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A6" w:rsidRPr="0073441D" w:rsidRDefault="00C603A6" w:rsidP="00DE58A0">
      <w:pPr>
        <w:spacing w:line="276" w:lineRule="auto"/>
        <w:jc w:val="center"/>
        <w:rPr>
          <w:rFonts w:ascii="Times New Roman" w:hAnsi="Times New Roman" w:cs="Times New Roman"/>
          <w:b/>
          <w:bCs/>
          <w:sz w:val="30"/>
          <w:szCs w:val="30"/>
        </w:rPr>
      </w:pPr>
      <w:r w:rsidRPr="0073441D">
        <w:rPr>
          <w:rFonts w:ascii="Times New Roman" w:hAnsi="Times New Roman" w:cs="Times New Roman"/>
          <w:b/>
          <w:bCs/>
          <w:sz w:val="30"/>
          <w:szCs w:val="30"/>
        </w:rPr>
        <w:t>Port Facilities and Operational Risk Assessment: A Focus on Tin Can Island Port Lagos, Nigeria</w:t>
      </w:r>
    </w:p>
    <w:p w:rsidR="0073441D" w:rsidRPr="00B3113C" w:rsidRDefault="00A23434" w:rsidP="00B3113C">
      <w:pPr>
        <w:autoSpaceDE w:val="0"/>
        <w:autoSpaceDN w:val="0"/>
        <w:adjustRightInd w:val="0"/>
        <w:spacing w:line="240" w:lineRule="auto"/>
        <w:jc w:val="center"/>
        <w:rPr>
          <w:rFonts w:ascii="Times New Roman" w:hAnsi="Times New Roman" w:cs="Times New Roman"/>
          <w:bCs/>
          <w:sz w:val="16"/>
          <w:szCs w:val="16"/>
        </w:rPr>
      </w:pPr>
      <w:proofErr w:type="spellStart"/>
      <w:r w:rsidRPr="00B3113C">
        <w:rPr>
          <w:rFonts w:ascii="Times New Roman,Bold" w:hAnsi="Times New Roman,Bold" w:cs="Times New Roman,Bold"/>
          <w:bCs/>
          <w:sz w:val="24"/>
          <w:szCs w:val="24"/>
        </w:rPr>
        <w:t/>
      </w:r>
      <w:proofErr w:type="spellEnd"/>
      <w:r>
        <w:rPr>
          <w:rFonts w:ascii="Times New Roman,Bold" w:hAnsi="Times New Roman,Bold" w:cs="Times New Roman,Bold"/>
          <w:bCs/>
          <w:sz w:val="24"/>
          <w:szCs w:val="24"/>
        </w:rPr>
        <w:t/>
      </w:r>
      <w:r w:rsidRPr="00B3113C">
        <w:rPr>
          <w:rFonts w:ascii="Times New Roman,Bold" w:hAnsi="Times New Roman,Bold" w:cs="Times New Roman,Bold"/>
          <w:bCs/>
          <w:sz w:val="24"/>
          <w:szCs w:val="24"/>
        </w:rPr>
        <w:t xml:space="preserve"/>
      </w:r>
      <w:proofErr w:type="spellStart"/>
      <w:r>
        <w:rPr>
          <w:rFonts w:ascii="Times New Roman,Bold" w:hAnsi="Times New Roman,Bold" w:cs="Times New Roman,Bold"/>
          <w:bCs/>
          <w:sz w:val="24"/>
          <w:szCs w:val="24"/>
        </w:rPr>
        <w:t/>
      </w:r>
      <w:proofErr w:type="spellEnd"/>
    </w:p>
    <w:p w:rsidR="0073441D" w:rsidRPr="007E1C28" w:rsidRDefault="0073441D" w:rsidP="0073441D">
      <w:pPr>
        <w:autoSpaceDE w:val="0"/>
        <w:autoSpaceDN w:val="0"/>
        <w:adjustRightInd w:val="0"/>
        <w:spacing w:after="0" w:line="240" w:lineRule="auto"/>
        <w:rPr>
          <w:rFonts w:ascii="Times New Roman" w:hAnsi="Times New Roman" w:cs="Times New Roman"/>
          <w:sz w:val="20"/>
          <w:szCs w:val="20"/>
        </w:rPr>
      </w:pPr>
      <w:r w:rsidRPr="007E1C28">
        <w:rPr>
          <w:rFonts w:ascii="Times New Roman" w:hAnsi="Times New Roman" w:cs="Times New Roman"/>
          <w:sz w:val="20"/>
          <w:szCs w:val="20"/>
        </w:rPr>
        <w:t xml:space="preserve"/>
      </w:r>
      <w:proofErr w:type="spellStart"/>
      <w:r w:rsidRPr="007E1C28">
        <w:rPr>
          <w:rFonts w:ascii="Times New Roman" w:hAnsi="Times New Roman" w:cs="Times New Roman"/>
          <w:sz w:val="20"/>
          <w:szCs w:val="20"/>
        </w:rPr>
        <w:t/>
      </w:r>
      <w:proofErr w:type="spellEnd"/>
      <w:r w:rsidRPr="007E1C28">
        <w:rPr>
          <w:rFonts w:ascii="Times New Roman" w:hAnsi="Times New Roman" w:cs="Times New Roman"/>
          <w:sz w:val="20"/>
          <w:szCs w:val="20"/>
        </w:rPr>
        <w:t/>
      </w:r>
      <w:proofErr w:type="spellStart"/>
      <w:r w:rsidRPr="007E1C28">
        <w:rPr>
          <w:rFonts w:ascii="Times New Roman" w:hAnsi="Times New Roman" w:cs="Times New Roman"/>
          <w:sz w:val="20"/>
          <w:szCs w:val="20"/>
        </w:rPr>
        <w:t/>
      </w:r>
      <w:proofErr w:type="spellEnd"/>
      <w:r w:rsidRPr="007E1C28">
        <w:rPr>
          <w:rFonts w:ascii="Times New Roman" w:hAnsi="Times New Roman" w:cs="Times New Roman"/>
          <w:sz w:val="20"/>
          <w:szCs w:val="20"/>
        </w:rPr>
        <w:t xml:space="preserve"/>
      </w:r>
    </w:p>
    <w:p w:rsidR="00C603A6" w:rsidRPr="007E1C28" w:rsidRDefault="0073441D" w:rsidP="008D2436">
      <w:pPr>
        <w:autoSpaceDE w:val="0"/>
        <w:autoSpaceDN w:val="0"/>
        <w:adjustRightInd w:val="0"/>
        <w:spacing w:line="240" w:lineRule="auto"/>
        <w:rPr>
          <w:rFonts w:ascii="Times New Roman" w:hAnsi="Times New Roman" w:cs="Times New Roman"/>
          <w:i/>
          <w:iCs/>
          <w:sz w:val="20"/>
          <w:szCs w:val="20"/>
        </w:rPr>
      </w:pPr>
      <w:r w:rsidRPr="007E1C28">
        <w:rPr>
          <w:rFonts w:ascii="Times New Roman" w:hAnsi="Times New Roman" w:cs="Times New Roman"/>
          <w:bCs/>
          <w:sz w:val="20"/>
          <w:szCs w:val="20"/>
        </w:rPr>
        <w:t/>
      </w:r>
      <w:r w:rsidRPr="007E1C28">
        <w:rPr>
          <w:rFonts w:ascii="Times New Roman" w:hAnsi="Times New Roman" w:cs="Times New Roman"/>
          <w:b/>
          <w:bCs/>
          <w:sz w:val="20"/>
          <w:szCs w:val="20"/>
        </w:rPr>
        <w:t xml:space="preserve"/>
      </w:r>
      <w:r w:rsidRPr="007E1C28">
        <w:rPr>
          <w:rFonts w:ascii="Times New Roman" w:hAnsi="Times New Roman" w:cs="Times New Roman"/>
          <w:i/>
          <w:iCs/>
          <w:sz w:val="20"/>
          <w:szCs w:val="20"/>
        </w:rPr>
        <w:t xml:space="preserve"/>
      </w:r>
    </w:p>
    <w:p w:rsidR="008D2436" w:rsidRPr="007E1C28" w:rsidRDefault="008D2436" w:rsidP="008D2436">
      <w:pPr>
        <w:autoSpaceDE w:val="0"/>
        <w:autoSpaceDN w:val="0"/>
        <w:adjustRightInd w:val="0"/>
        <w:spacing w:line="240" w:lineRule="auto"/>
        <w:rPr>
          <w:rFonts w:ascii="Times New Roman" w:hAnsi="Times New Roman" w:cs="Times New Roman"/>
          <w:iCs/>
          <w:sz w:val="20"/>
          <w:szCs w:val="20"/>
        </w:rPr>
      </w:pPr>
      <w:r w:rsidRPr="007E1C28">
        <w:rPr>
          <w:rFonts w:ascii="Times New Roman" w:hAnsi="Times New Roman" w:cs="Times New Roman"/>
          <w:iCs/>
          <w:sz w:val="20"/>
          <w:szCs w:val="20"/>
        </w:rPr>
        <w:t>Abstract</w:t>
      </w:r>
    </w:p>
    <w:p w:rsidR="008D2436" w:rsidRPr="007E1C28" w:rsidRDefault="008D2436" w:rsidP="008D2436">
      <w:pPr>
        <w:wordWrap w:val="0"/>
        <w:autoSpaceDE w:val="0"/>
        <w:autoSpaceDN w:val="0"/>
        <w:spacing w:after="0" w:line="276" w:lineRule="auto"/>
        <w:ind w:right="20"/>
        <w:jc w:val="both"/>
        <w:rPr>
          <w:rFonts w:ascii="Times New Roman" w:eastAsia="Calibri" w:hAnsi="Times New Roman" w:cs="Times New Roman"/>
          <w:color w:val="000000"/>
          <w:sz w:val="20"/>
          <w:szCs w:val="20"/>
        </w:rPr>
      </w:pPr>
      <w:r w:rsidRPr="007E1C28">
        <w:rPr>
          <w:rFonts w:ascii="Times New Roman" w:eastAsia="Calibri" w:hAnsi="Times New Roman" w:cs="Times New Roman"/>
          <w:color w:val="000000"/>
          <w:sz w:val="20"/>
          <w:szCs w:val="20"/>
        </w:rPr>
        <w:t>Ports provide safety,</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repairs,</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 xml:space="preserve">and services for vessels, while also serving as barriers between vessel traffic entering and leaving. Ports use equipment for cargo movement and processing. Port authorities assess operations to mitigate </w:t>
      </w:r>
      <w:r w:rsidR="00E746B2">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uncertainty and unpredictability, risk management is also crucial in maritime logistics, identifying and minimizing operational, environmental, security, or machinery-related failures. This study reveals that the operations carried out in Tin Can Island Port are partially similar in all the terminals due to their operations and the poor conditions of most of the facilities. This study investigates operational risks affecting the port operation,</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also identifying factors causing and reducing them. It also examines measures to mitigate these risks. There is a hypothesis to show the relationship between port facilities and operational risk.</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Data was collected through questionnaires distribution to port workers in the five terminals, a total of 330questionnaires were administered to the workers but 289 were completed and recovered.</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 xml:space="preserve">Exploratory Factor Analysis (EFA) shows that personal protective equipment that was identified for risk management controls has the highest rank this means they are the most effective ways of controlling and containing risk during operation. Descriptive analysis was used for availability, conditions, risk operation and factors that cause risk. Most of the facilities expected to be available in the port are available but are also not in good condition, whereas the ones that are perfect and functioning need to be maintained well so as not to break </w:t>
      </w:r>
      <w:r w:rsidR="002E6AE6" w:rsidRPr="007E1C28">
        <w:rPr>
          <w:rFonts w:ascii="Times New Roman" w:eastAsia="Calibri" w:hAnsi="Times New Roman" w:cs="Times New Roman"/>
          <w:color w:val="000000"/>
          <w:sz w:val="20"/>
          <w:szCs w:val="20"/>
        </w:rPr>
        <w:t>down. Human</w:t>
      </w:r>
      <w:r w:rsidRPr="007E1C28">
        <w:rPr>
          <w:rFonts w:ascii="Times New Roman" w:eastAsia="Calibri" w:hAnsi="Times New Roman" w:cs="Times New Roman"/>
          <w:color w:val="000000"/>
          <w:sz w:val="20"/>
          <w:szCs w:val="20"/>
        </w:rPr>
        <w:t xml:space="preserve"> error is one of the major factors that causes risk during operation.</w:t>
      </w:r>
      <w:r w:rsidR="002E6AE6" w:rsidRPr="007E1C28">
        <w:rPr>
          <w:rFonts w:ascii="Times New Roman" w:eastAsia="Calibri" w:hAnsi="Times New Roman" w:cs="Times New Roman"/>
          <w:color w:val="000000"/>
          <w:sz w:val="20"/>
          <w:szCs w:val="20"/>
        </w:rPr>
        <w:t xml:space="preserve"> </w:t>
      </w:r>
      <w:r w:rsidRPr="007E1C28">
        <w:rPr>
          <w:rFonts w:ascii="Times New Roman" w:eastAsia="Calibri" w:hAnsi="Times New Roman" w:cs="Times New Roman"/>
          <w:color w:val="000000"/>
          <w:sz w:val="20"/>
          <w:szCs w:val="20"/>
        </w:rPr>
        <w:t>This research was able to deduce that most of the risks that are lurking around in the port can be dealt with if only there can be proper management and strict enforcement that will bring safety and security to the terminals, workers, facilities, port and its environment at large.</w:t>
      </w:r>
    </w:p>
    <w:p w:rsidR="0073441D" w:rsidRPr="007E1C28" w:rsidRDefault="0073441D" w:rsidP="0073441D">
      <w:pPr>
        <w:autoSpaceDE w:val="0"/>
        <w:autoSpaceDN w:val="0"/>
        <w:adjustRightInd w:val="0"/>
        <w:spacing w:after="0" w:line="240" w:lineRule="auto"/>
        <w:rPr>
          <w:rFonts w:ascii="Times New Roman" w:hAnsi="Times New Roman" w:cs="Times New Roman"/>
          <w:b/>
          <w:bCs/>
          <w:sz w:val="20"/>
          <w:szCs w:val="20"/>
        </w:rPr>
      </w:pPr>
    </w:p>
    <w:p w:rsidR="00C603A6" w:rsidRPr="007E1C28" w:rsidRDefault="00C603A6" w:rsidP="00DE58A0">
      <w:pPr>
        <w:spacing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1.0 Introduction</w:t>
      </w:r>
    </w:p>
    <w:p w:rsidR="00C603A6" w:rsidRPr="007E1C28" w:rsidRDefault="00C603A6" w:rsidP="00DE58A0">
      <w:pPr>
        <w:spacing w:line="276" w:lineRule="auto"/>
        <w:jc w:val="both"/>
        <w:rPr>
          <w:rFonts w:ascii="Times New Roman" w:hAnsi="Times New Roman" w:cs="Times New Roman"/>
          <w:sz w:val="20"/>
          <w:szCs w:val="20"/>
        </w:rPr>
      </w:pPr>
      <w:bookmarkStart w:id="0" w:name="_Hlk228470267"/>
      <w:r w:rsidRPr="007E1C28">
        <w:rPr>
          <w:rFonts w:ascii="Times New Roman" w:hAnsi="Times New Roman" w:cs="Times New Roman"/>
          <w:sz w:val="20"/>
          <w:szCs w:val="20"/>
        </w:rPr>
        <w:t>Seaports serve as indispensable nodes in global supply chains, facilitating the movement of goods and resources across borders and accounting for more than 80% of total international trade by volume. (United Nations Conference on Trade and Development [UNCTAD], 2024). Beyond mere transit points, which are critical to national economies by facilitating trade, seaports face vulnerabilities to cyber threats, operational inefficiencies, and natural disasters (</w:t>
      </w:r>
      <w:proofErr w:type="spellStart"/>
      <w:r w:rsidRPr="007E1C28">
        <w:rPr>
          <w:rFonts w:ascii="Times New Roman" w:hAnsi="Times New Roman" w:cs="Times New Roman"/>
          <w:sz w:val="20"/>
          <w:szCs w:val="20"/>
        </w:rPr>
        <w:t>Redekar</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Askin</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Ju</w:t>
      </w:r>
      <w:proofErr w:type="spellEnd"/>
      <w:r w:rsidRPr="007E1C28">
        <w:rPr>
          <w:rFonts w:ascii="Times New Roman" w:hAnsi="Times New Roman" w:cs="Times New Roman"/>
          <w:sz w:val="20"/>
          <w:szCs w:val="20"/>
        </w:rPr>
        <w:t>, 2025). As globalization deepens, ports have become complex industrial logistics centers. Consequently, the operational complexity of maritime hubs has intensified. Hence, understanding the multifaceted risks faced by port operations is crucial to avoiding seaport operational disruptions, which can negatively impact global trade and local economies. Seaport operations are driven by the deployment of ultra-large container vessels and the need to intensify throughput to meet rising demand (</w:t>
      </w:r>
      <w:proofErr w:type="spellStart"/>
      <w:r w:rsidRPr="007E1C28">
        <w:rPr>
          <w:rFonts w:ascii="Times New Roman" w:hAnsi="Times New Roman" w:cs="Times New Roman"/>
          <w:sz w:val="20"/>
          <w:szCs w:val="20"/>
        </w:rPr>
        <w:t>Melnyk</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Shcheniavskyi</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Volyanskyy</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Koryakin</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Kucherenko</w:t>
      </w:r>
      <w:proofErr w:type="spellEnd"/>
      <w:r w:rsidRPr="007E1C28">
        <w:rPr>
          <w:rFonts w:ascii="Times New Roman" w:hAnsi="Times New Roman" w:cs="Times New Roman"/>
          <w:sz w:val="20"/>
          <w:szCs w:val="20"/>
        </w:rPr>
        <w:t xml:space="preserve">, 2025; </w:t>
      </w:r>
      <w:proofErr w:type="spellStart"/>
      <w:r w:rsidRPr="007E1C28">
        <w:rPr>
          <w:rFonts w:ascii="Times New Roman" w:hAnsi="Times New Roman" w:cs="Times New Roman"/>
          <w:sz w:val="20"/>
          <w:szCs w:val="20"/>
        </w:rPr>
        <w:t>Redekar</w:t>
      </w:r>
      <w:proofErr w:type="spellEnd"/>
      <w:r w:rsidRPr="007E1C28">
        <w:rPr>
          <w:rFonts w:ascii="Times New Roman" w:hAnsi="Times New Roman" w:cs="Times New Roman"/>
          <w:sz w:val="20"/>
          <w:szCs w:val="20"/>
        </w:rPr>
        <w:t xml:space="preserve"> et al., 2025). </w:t>
      </w:r>
    </w:p>
    <w:bookmarkEnd w:id="0"/>
    <w:p w:rsidR="00C603A6" w:rsidRPr="007E1C28" w:rsidRDefault="00C603A6" w:rsidP="00DE58A0">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Port operations face an unprecedented escalation of safety and resilience challenges. In recent years, disruptions have surged due to port congestion, the degradation of ageing infrastructure, and the increasing frequency of climate-induced extreme events such as sea-level rise and intensified storm surges (</w:t>
      </w:r>
      <w:proofErr w:type="spellStart"/>
      <w:r w:rsidRPr="007E1C28">
        <w:rPr>
          <w:rFonts w:ascii="Times New Roman" w:hAnsi="Times New Roman" w:cs="Times New Roman"/>
          <w:sz w:val="20"/>
          <w:szCs w:val="20"/>
        </w:rPr>
        <w:t>Melnyk</w:t>
      </w:r>
      <w:proofErr w:type="spellEnd"/>
      <w:r w:rsidRPr="007E1C28">
        <w:rPr>
          <w:rFonts w:ascii="Times New Roman" w:hAnsi="Times New Roman" w:cs="Times New Roman"/>
          <w:sz w:val="20"/>
          <w:szCs w:val="20"/>
        </w:rPr>
        <w:t xml:space="preserve"> et al., 2025; Wang, Mu, &amp; Ma, 2024). These constraints highlight the need to establish standard safety protocols and implement resilience techniques capable of absorbing, responding to, and recovering from multidimensional port risks (</w:t>
      </w:r>
      <w:proofErr w:type="spellStart"/>
      <w:r w:rsidRPr="007E1C28">
        <w:rPr>
          <w:rFonts w:ascii="Times New Roman" w:hAnsi="Times New Roman" w:cs="Times New Roman"/>
          <w:sz w:val="20"/>
          <w:szCs w:val="20"/>
        </w:rPr>
        <w:t>Redekar</w:t>
      </w:r>
      <w:proofErr w:type="spellEnd"/>
      <w:r w:rsidRPr="007E1C28">
        <w:rPr>
          <w:rFonts w:ascii="Times New Roman" w:hAnsi="Times New Roman" w:cs="Times New Roman"/>
          <w:sz w:val="20"/>
          <w:szCs w:val="20"/>
        </w:rPr>
        <w:t xml:space="preserve"> et al., 2025; World Economic Forum, 2024). </w:t>
      </w:r>
    </w:p>
    <w:p w:rsidR="00C603A6" w:rsidRPr="007E1C28" w:rsidRDefault="00C603A6" w:rsidP="00DE58A0">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Many researchers have conceptualized and defined risk. Notably, risk is often defined as an event with an unknown outcome (</w:t>
      </w:r>
      <w:proofErr w:type="spellStart"/>
      <w:r w:rsidRPr="007E1C28">
        <w:rPr>
          <w:rFonts w:ascii="Times New Roman" w:hAnsi="Times New Roman" w:cs="Times New Roman"/>
          <w:sz w:val="20"/>
          <w:szCs w:val="20"/>
        </w:rPr>
        <w:t>Bellsolà</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Olba</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Daamen</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Vellinga</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Hoogendoorn</w:t>
      </w:r>
      <w:proofErr w:type="spellEnd"/>
      <w:r w:rsidRPr="007E1C28">
        <w:rPr>
          <w:rFonts w:ascii="Times New Roman" w:hAnsi="Times New Roman" w:cs="Times New Roman"/>
          <w:sz w:val="20"/>
          <w:szCs w:val="20"/>
        </w:rPr>
        <w:t xml:space="preserve">, 2020; </w:t>
      </w:r>
      <w:proofErr w:type="spellStart"/>
      <w:r w:rsidRPr="007E1C28">
        <w:rPr>
          <w:rFonts w:ascii="Times New Roman" w:hAnsi="Times New Roman" w:cs="Times New Roman"/>
          <w:sz w:val="20"/>
          <w:szCs w:val="20"/>
        </w:rPr>
        <w:t>Aven</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Renn</w:t>
      </w:r>
      <w:proofErr w:type="spellEnd"/>
      <w:r w:rsidRPr="007E1C28">
        <w:rPr>
          <w:rFonts w:ascii="Times New Roman" w:hAnsi="Times New Roman" w:cs="Times New Roman"/>
          <w:sz w:val="20"/>
          <w:szCs w:val="20"/>
        </w:rPr>
        <w:t xml:space="preserve">, 2009; </w:t>
      </w:r>
      <w:proofErr w:type="spellStart"/>
      <w:r w:rsidRPr="007E1C28">
        <w:rPr>
          <w:rFonts w:ascii="Times New Roman" w:hAnsi="Times New Roman" w:cs="Times New Roman"/>
          <w:sz w:val="20"/>
          <w:szCs w:val="20"/>
        </w:rPr>
        <w:t>Outreville</w:t>
      </w:r>
      <w:proofErr w:type="spellEnd"/>
      <w:r w:rsidRPr="007E1C28">
        <w:rPr>
          <w:rFonts w:ascii="Times New Roman" w:hAnsi="Times New Roman" w:cs="Times New Roman"/>
          <w:sz w:val="20"/>
          <w:szCs w:val="20"/>
        </w:rPr>
        <w:t xml:space="preserve">, 1998). Risk in </w:t>
      </w:r>
      <w:r w:rsidRPr="007E1C28">
        <w:rPr>
          <w:rFonts w:ascii="Times New Roman" w:hAnsi="Times New Roman" w:cs="Times New Roman"/>
          <w:sz w:val="20"/>
          <w:szCs w:val="20"/>
        </w:rPr>
        <w:lastRenderedPageBreak/>
        <w:t xml:space="preserve">the port and its environment arises from the complex interplay multiple activities. These include equipment failure, traffic conflicts, fatigue, skill gaps, unsafe practices, automation failures and burgeoning </w:t>
      </w:r>
      <w:proofErr w:type="spellStart"/>
      <w:r w:rsidRPr="007E1C28">
        <w:rPr>
          <w:rFonts w:ascii="Times New Roman" w:hAnsi="Times New Roman" w:cs="Times New Roman"/>
          <w:sz w:val="20"/>
          <w:szCs w:val="20"/>
        </w:rPr>
        <w:t>cybersecurity</w:t>
      </w:r>
      <w:proofErr w:type="spellEnd"/>
      <w:r w:rsidRPr="007E1C28">
        <w:rPr>
          <w:rFonts w:ascii="Times New Roman" w:hAnsi="Times New Roman" w:cs="Times New Roman"/>
          <w:sz w:val="20"/>
          <w:szCs w:val="20"/>
        </w:rPr>
        <w:t xml:space="preserve"> threats (</w:t>
      </w:r>
      <w:proofErr w:type="spellStart"/>
      <w:r w:rsidRPr="007E1C28">
        <w:rPr>
          <w:rFonts w:ascii="Times New Roman" w:hAnsi="Times New Roman" w:cs="Times New Roman"/>
          <w:sz w:val="20"/>
          <w:szCs w:val="20"/>
        </w:rPr>
        <w:t>Redekar</w:t>
      </w:r>
      <w:proofErr w:type="spellEnd"/>
      <w:r w:rsidRPr="007E1C28">
        <w:rPr>
          <w:rFonts w:ascii="Times New Roman" w:hAnsi="Times New Roman" w:cs="Times New Roman"/>
          <w:sz w:val="20"/>
          <w:szCs w:val="20"/>
        </w:rPr>
        <w:t xml:space="preserve"> et al., 2025; Chen, </w:t>
      </w:r>
      <w:proofErr w:type="spellStart"/>
      <w:r w:rsidRPr="007E1C28">
        <w:rPr>
          <w:rFonts w:ascii="Times New Roman" w:hAnsi="Times New Roman" w:cs="Times New Roman"/>
          <w:sz w:val="20"/>
          <w:szCs w:val="20"/>
        </w:rPr>
        <w:t>Lian</w:t>
      </w:r>
      <w:proofErr w:type="spellEnd"/>
      <w:r w:rsidRPr="007E1C28">
        <w:rPr>
          <w:rFonts w:ascii="Times New Roman" w:hAnsi="Times New Roman" w:cs="Times New Roman"/>
          <w:sz w:val="20"/>
          <w:szCs w:val="20"/>
        </w:rPr>
        <w:t xml:space="preserve">, Wang, Li, &amp; Zhang, 2025). Additionally, risks from extreme weather, inefficient policy enforcement, or a lack of coordination further complicate environmental risks (Wang, Mu, &amp; Ma, 2024). </w:t>
      </w:r>
    </w:p>
    <w:p w:rsidR="00C603A6" w:rsidRPr="007E1C28" w:rsidRDefault="00C603A6" w:rsidP="00DE58A0">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The nature of risk in ports varies from port to port. It is crucial to assess the multiple factors that contribute to risk. These multidimensional risk factors are crucial in addressing the requirement for an integrated framework that merges operational safety with system-wide resilience. Chen et al. (2025) affirmed that this integration enables ports not only to prevent accidents but also to dynamically manage the uncertainties inherent in maritime operations. Such a framework aligns with contemporary infrastructure management theories by shifting the focus from individual asset protection to the continuity of the entire socio-technical system (</w:t>
      </w:r>
      <w:proofErr w:type="spellStart"/>
      <w:r w:rsidRPr="007E1C28">
        <w:rPr>
          <w:rFonts w:ascii="Times New Roman" w:hAnsi="Times New Roman" w:cs="Times New Roman"/>
          <w:sz w:val="20"/>
          <w:szCs w:val="20"/>
        </w:rPr>
        <w:t>Melnyk</w:t>
      </w:r>
      <w:proofErr w:type="spellEnd"/>
      <w:r w:rsidRPr="007E1C28">
        <w:rPr>
          <w:rFonts w:ascii="Times New Roman" w:hAnsi="Times New Roman" w:cs="Times New Roman"/>
          <w:sz w:val="20"/>
          <w:szCs w:val="20"/>
        </w:rPr>
        <w:t xml:space="preserve">, et al. 2025; </w:t>
      </w:r>
      <w:proofErr w:type="spellStart"/>
      <w:r w:rsidRPr="007E1C28">
        <w:rPr>
          <w:rFonts w:ascii="Times New Roman" w:hAnsi="Times New Roman" w:cs="Times New Roman"/>
          <w:sz w:val="20"/>
          <w:szCs w:val="20"/>
        </w:rPr>
        <w:t>Nurprihatin</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Tampubolon</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Ayu</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Vaezi</w:t>
      </w:r>
      <w:proofErr w:type="spellEnd"/>
      <w:r w:rsidRPr="007E1C28">
        <w:rPr>
          <w:rFonts w:ascii="Times New Roman" w:hAnsi="Times New Roman" w:cs="Times New Roman"/>
          <w:sz w:val="20"/>
          <w:szCs w:val="20"/>
        </w:rPr>
        <w:t xml:space="preserve">, 2025 This study is therefore set out to </w:t>
      </w:r>
      <w:proofErr w:type="spellStart"/>
      <w:r w:rsidRPr="007E1C28">
        <w:rPr>
          <w:rFonts w:ascii="Times New Roman" w:hAnsi="Times New Roman" w:cs="Times New Roman"/>
          <w:sz w:val="20"/>
          <w:szCs w:val="20"/>
        </w:rPr>
        <w:t>analyse</w:t>
      </w:r>
      <w:proofErr w:type="spellEnd"/>
      <w:r w:rsidRPr="007E1C28">
        <w:rPr>
          <w:rFonts w:ascii="Times New Roman" w:hAnsi="Times New Roman" w:cs="Times New Roman"/>
          <w:sz w:val="20"/>
          <w:szCs w:val="20"/>
        </w:rPr>
        <w:t xml:space="preserve"> the multidimensional risk factors in </w:t>
      </w:r>
      <w:proofErr w:type="spellStart"/>
      <w:r w:rsidRPr="007E1C28">
        <w:rPr>
          <w:rFonts w:ascii="Times New Roman" w:hAnsi="Times New Roman" w:cs="Times New Roman"/>
          <w:sz w:val="20"/>
          <w:szCs w:val="20"/>
        </w:rPr>
        <w:t>Tincan</w:t>
      </w:r>
      <w:proofErr w:type="spellEnd"/>
      <w:r w:rsidRPr="007E1C28">
        <w:rPr>
          <w:rFonts w:ascii="Times New Roman" w:hAnsi="Times New Roman" w:cs="Times New Roman"/>
          <w:sz w:val="20"/>
          <w:szCs w:val="20"/>
        </w:rPr>
        <w:t xml:space="preserve"> port, </w:t>
      </w:r>
      <w:proofErr w:type="spellStart"/>
      <w:r w:rsidRPr="007E1C28">
        <w:rPr>
          <w:rFonts w:ascii="Times New Roman" w:hAnsi="Times New Roman" w:cs="Times New Roman"/>
          <w:sz w:val="20"/>
          <w:szCs w:val="20"/>
        </w:rPr>
        <w:t>Apapa</w:t>
      </w:r>
      <w:proofErr w:type="spellEnd"/>
      <w:r w:rsidRPr="007E1C28">
        <w:rPr>
          <w:rFonts w:ascii="Times New Roman" w:hAnsi="Times New Roman" w:cs="Times New Roman"/>
          <w:sz w:val="20"/>
          <w:szCs w:val="20"/>
        </w:rPr>
        <w:t xml:space="preserve">, Lagos, with a view to enhancing operational safety and resilience. </w:t>
      </w:r>
    </w:p>
    <w:p w:rsidR="00C603A6" w:rsidRPr="007E1C28" w:rsidRDefault="00C603A6" w:rsidP="00DE58A0">
      <w:pPr>
        <w:spacing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1.2 Statement of the Problem</w:t>
      </w:r>
    </w:p>
    <w:p w:rsidR="00C603A6" w:rsidRPr="007E1C28" w:rsidRDefault="00C603A6" w:rsidP="00DE58A0">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 xml:space="preserve">The maritime industry is an important component of global trade. Port operations are increasingly vulnerable to a complex array of multidimensional risks that threaten both safety and systemic resilience. </w:t>
      </w:r>
      <w:proofErr w:type="spellStart"/>
      <w:r w:rsidRPr="007E1C28">
        <w:rPr>
          <w:rFonts w:ascii="Times New Roman" w:hAnsi="Times New Roman" w:cs="Times New Roman"/>
          <w:sz w:val="20"/>
          <w:szCs w:val="20"/>
        </w:rPr>
        <w:t>Tincan</w:t>
      </w:r>
      <w:proofErr w:type="spellEnd"/>
      <w:r w:rsidRPr="007E1C28">
        <w:rPr>
          <w:rFonts w:ascii="Times New Roman" w:hAnsi="Times New Roman" w:cs="Times New Roman"/>
          <w:sz w:val="20"/>
          <w:szCs w:val="20"/>
        </w:rPr>
        <w:t xml:space="preserve"> Island Port is an important commercial hub in Nigeria, but its current operational environment is characterized with infrastructure and safety risks. </w:t>
      </w:r>
      <w:proofErr w:type="spellStart"/>
      <w:r w:rsidRPr="007E1C28">
        <w:rPr>
          <w:rFonts w:ascii="Times New Roman" w:hAnsi="Times New Roman" w:cs="Times New Roman"/>
          <w:sz w:val="20"/>
          <w:szCs w:val="20"/>
        </w:rPr>
        <w:t>Onyenucheya</w:t>
      </w:r>
      <w:proofErr w:type="spellEnd"/>
      <w:r w:rsidRPr="007E1C28">
        <w:rPr>
          <w:rFonts w:ascii="Times New Roman" w:hAnsi="Times New Roman" w:cs="Times New Roman"/>
          <w:sz w:val="20"/>
          <w:szCs w:val="20"/>
        </w:rPr>
        <w:t xml:space="preserve"> (2023) discloses that the cost of port infrastructure rehabilitation </w:t>
      </w:r>
      <w:proofErr w:type="spellStart"/>
      <w:r w:rsidRPr="007E1C28">
        <w:rPr>
          <w:rFonts w:ascii="Times New Roman" w:hAnsi="Times New Roman" w:cs="Times New Roman"/>
          <w:sz w:val="20"/>
          <w:szCs w:val="20"/>
        </w:rPr>
        <w:t>totalled</w:t>
      </w:r>
      <w:proofErr w:type="spellEnd"/>
      <w:r w:rsidRPr="007E1C28">
        <w:rPr>
          <w:rFonts w:ascii="Times New Roman" w:hAnsi="Times New Roman" w:cs="Times New Roman"/>
          <w:sz w:val="20"/>
          <w:szCs w:val="20"/>
        </w:rPr>
        <w:t xml:space="preserve"> $800 million. This suggests infrastructure inadequacies that, in turn, severely undermine operational efficiency and increase the probability of systemic failures. Hence, an investigation into the risk associated with infrastructure is inevitable. </w:t>
      </w:r>
    </w:p>
    <w:p w:rsidR="00C603A6" w:rsidRPr="007E1C28" w:rsidRDefault="00C603A6" w:rsidP="00DE58A0">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 xml:space="preserve">Although existing scholarly research has addressed infrastructure issues, significant research gaps persist. Most studies on </w:t>
      </w:r>
      <w:proofErr w:type="spellStart"/>
      <w:r w:rsidRPr="007E1C28">
        <w:rPr>
          <w:rFonts w:ascii="Times New Roman" w:hAnsi="Times New Roman" w:cs="Times New Roman"/>
          <w:sz w:val="20"/>
          <w:szCs w:val="20"/>
        </w:rPr>
        <w:t>Tincan</w:t>
      </w:r>
      <w:proofErr w:type="spellEnd"/>
      <w:r w:rsidRPr="007E1C28">
        <w:rPr>
          <w:rFonts w:ascii="Times New Roman" w:hAnsi="Times New Roman" w:cs="Times New Roman"/>
          <w:sz w:val="20"/>
          <w:szCs w:val="20"/>
        </w:rPr>
        <w:t xml:space="preserve"> Port have concentrated on delay factors, such as equipment breakdowns and low automation, and have frequently relied on cross-sectional surveys with limited sample sizes (</w:t>
      </w:r>
      <w:proofErr w:type="spellStart"/>
      <w:r w:rsidRPr="007E1C28">
        <w:rPr>
          <w:rFonts w:ascii="Times New Roman" w:hAnsi="Times New Roman" w:cs="Times New Roman"/>
          <w:sz w:val="20"/>
          <w:szCs w:val="20"/>
        </w:rPr>
        <w:t>Odetunmibi</w:t>
      </w:r>
      <w:proofErr w:type="spellEnd"/>
      <w:r w:rsidRPr="007E1C28">
        <w:rPr>
          <w:rFonts w:ascii="Times New Roman" w:hAnsi="Times New Roman" w:cs="Times New Roman"/>
          <w:sz w:val="20"/>
          <w:szCs w:val="20"/>
        </w:rPr>
        <w:t xml:space="preserve"> et al., 2024; </w:t>
      </w:r>
      <w:proofErr w:type="spellStart"/>
      <w:r w:rsidRPr="007E1C28">
        <w:rPr>
          <w:rFonts w:ascii="Times New Roman" w:hAnsi="Times New Roman" w:cs="Times New Roman"/>
          <w:sz w:val="20"/>
          <w:szCs w:val="20"/>
        </w:rPr>
        <w:t>Oluwakoya</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Ogundipe</w:t>
      </w:r>
      <w:proofErr w:type="spellEnd"/>
      <w:r w:rsidRPr="007E1C28">
        <w:rPr>
          <w:rFonts w:ascii="Times New Roman" w:hAnsi="Times New Roman" w:cs="Times New Roman"/>
          <w:sz w:val="20"/>
          <w:szCs w:val="20"/>
        </w:rPr>
        <w:t>, 2022). These investigations often lack a multidimensional analysis of risk factors. Additionally, there is insufficient empirical research examining the interactions among risk factors, infrastructural decay and security challenges in relation to operational safety within the West African maritime corridor (</w:t>
      </w:r>
      <w:proofErr w:type="spellStart"/>
      <w:r w:rsidRPr="007E1C28">
        <w:rPr>
          <w:rFonts w:ascii="Times New Roman" w:hAnsi="Times New Roman" w:cs="Times New Roman"/>
          <w:sz w:val="20"/>
          <w:szCs w:val="20"/>
        </w:rPr>
        <w:t>Onwuegbuchunam</w:t>
      </w:r>
      <w:proofErr w:type="spellEnd"/>
      <w:r w:rsidRPr="007E1C28">
        <w:rPr>
          <w:rFonts w:ascii="Times New Roman" w:hAnsi="Times New Roman" w:cs="Times New Roman"/>
          <w:sz w:val="20"/>
          <w:szCs w:val="20"/>
        </w:rPr>
        <w:t xml:space="preserve"> et al., 2021). The absence of a comprehensive framework to address interconnected infrastructural, technological, and human risk factors underscores the urgent need for research that analyses these multidimensional risks to enhance operational safety and resilience at </w:t>
      </w:r>
      <w:proofErr w:type="spellStart"/>
      <w:r w:rsidRPr="007E1C28">
        <w:rPr>
          <w:rFonts w:ascii="Times New Roman" w:hAnsi="Times New Roman" w:cs="Times New Roman"/>
          <w:sz w:val="20"/>
          <w:szCs w:val="20"/>
        </w:rPr>
        <w:t>Tincan</w:t>
      </w:r>
      <w:proofErr w:type="spellEnd"/>
      <w:r w:rsidRPr="007E1C28">
        <w:rPr>
          <w:rFonts w:ascii="Times New Roman" w:hAnsi="Times New Roman" w:cs="Times New Roman"/>
          <w:sz w:val="20"/>
          <w:szCs w:val="20"/>
        </w:rPr>
        <w:t xml:space="preserve"> Island Port. </w:t>
      </w:r>
    </w:p>
    <w:p w:rsidR="00C603A6" w:rsidRPr="007E1C28" w:rsidRDefault="0037065D" w:rsidP="00D45429">
      <w:pPr>
        <w:spacing w:after="0"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1.3</w:t>
      </w:r>
      <w:r w:rsidR="00C603A6" w:rsidRPr="007E1C28">
        <w:rPr>
          <w:rFonts w:ascii="Times New Roman" w:hAnsi="Times New Roman" w:cs="Times New Roman"/>
          <w:b/>
          <w:bCs/>
          <w:sz w:val="20"/>
          <w:szCs w:val="20"/>
        </w:rPr>
        <w:t xml:space="preserve"> Objectives of the Study</w:t>
      </w:r>
    </w:p>
    <w:p w:rsidR="00D45429" w:rsidRPr="007E1C28" w:rsidRDefault="00C603A6" w:rsidP="00D45429">
      <w:pPr>
        <w:spacing w:after="0" w:line="276" w:lineRule="auto"/>
        <w:jc w:val="both"/>
        <w:rPr>
          <w:rFonts w:ascii="Times New Roman" w:hAnsi="Times New Roman" w:cs="Times New Roman"/>
          <w:sz w:val="20"/>
          <w:szCs w:val="20"/>
        </w:rPr>
      </w:pPr>
      <w:r w:rsidRPr="007E1C28">
        <w:rPr>
          <w:rFonts w:ascii="Times New Roman" w:hAnsi="Times New Roman" w:cs="Times New Roman"/>
          <w:sz w:val="20"/>
          <w:szCs w:val="20"/>
          <w:lang w:val="en-GB"/>
        </w:rPr>
        <w:t>The main objective of this study is to analyse the primary multidimensional factors that contribute to risk during port operations.</w:t>
      </w:r>
      <w:r w:rsidR="00D45429" w:rsidRPr="007E1C28">
        <w:rPr>
          <w:rFonts w:ascii="Times New Roman" w:hAnsi="Times New Roman" w:cs="Times New Roman"/>
          <w:sz w:val="20"/>
          <w:szCs w:val="20"/>
        </w:rPr>
        <w:t xml:space="preserve"> While the specific objectives are to:</w:t>
      </w:r>
    </w:p>
    <w:p w:rsidR="00D45429" w:rsidRPr="007E1C28" w:rsidRDefault="00D45429" w:rsidP="00D45429">
      <w:pPr>
        <w:pStyle w:val="ListParagraph"/>
        <w:numPr>
          <w:ilvl w:val="0"/>
          <w:numId w:val="3"/>
        </w:numPr>
        <w:spacing w:after="0" w:line="276" w:lineRule="auto"/>
        <w:jc w:val="both"/>
        <w:rPr>
          <w:rFonts w:ascii="Times New Roman" w:hAnsi="Times New Roman" w:cs="Times New Roman"/>
          <w:sz w:val="20"/>
          <w:szCs w:val="20"/>
        </w:rPr>
      </w:pPr>
      <w:r w:rsidRPr="007E1C28">
        <w:rPr>
          <w:rFonts w:ascii="Times New Roman" w:hAnsi="Times New Roman" w:cs="Times New Roman"/>
          <w:sz w:val="20"/>
          <w:szCs w:val="20"/>
        </w:rPr>
        <w:t>identify the available types of port facilities at Tin Can Island,</w:t>
      </w:r>
    </w:p>
    <w:p w:rsidR="00D45429" w:rsidRPr="007E1C28" w:rsidRDefault="00D45429" w:rsidP="00D45429">
      <w:pPr>
        <w:pStyle w:val="ListParagraph"/>
        <w:numPr>
          <w:ilvl w:val="0"/>
          <w:numId w:val="3"/>
        </w:numPr>
        <w:spacing w:after="0" w:line="276" w:lineRule="auto"/>
        <w:jc w:val="both"/>
        <w:rPr>
          <w:rFonts w:ascii="Times New Roman" w:hAnsi="Times New Roman" w:cs="Times New Roman"/>
          <w:sz w:val="20"/>
          <w:szCs w:val="20"/>
        </w:rPr>
      </w:pPr>
      <w:r w:rsidRPr="007E1C28">
        <w:rPr>
          <w:rFonts w:ascii="Times New Roman" w:hAnsi="Times New Roman" w:cs="Times New Roman"/>
          <w:sz w:val="20"/>
          <w:szCs w:val="20"/>
        </w:rPr>
        <w:t>examine the types of operational risk existing in the port,</w:t>
      </w:r>
    </w:p>
    <w:p w:rsidR="00D45429" w:rsidRPr="007E1C28" w:rsidRDefault="00D45429" w:rsidP="00D45429">
      <w:pPr>
        <w:pStyle w:val="ListParagraph"/>
        <w:numPr>
          <w:ilvl w:val="0"/>
          <w:numId w:val="3"/>
        </w:num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analyse the factors that cause risks during port operation and</w:t>
      </w:r>
    </w:p>
    <w:p w:rsidR="00D45429" w:rsidRPr="007E1C28" w:rsidRDefault="00D45429" w:rsidP="00D45429">
      <w:pPr>
        <w:pStyle w:val="ListParagraph"/>
        <w:numPr>
          <w:ilvl w:val="0"/>
          <w:numId w:val="3"/>
        </w:numPr>
        <w:spacing w:after="0" w:line="276" w:lineRule="auto"/>
        <w:jc w:val="both"/>
        <w:rPr>
          <w:rFonts w:ascii="Times New Roman" w:hAnsi="Times New Roman" w:cs="Times New Roman"/>
          <w:sz w:val="20"/>
          <w:szCs w:val="20"/>
        </w:rPr>
      </w:pPr>
      <w:proofErr w:type="gramStart"/>
      <w:r w:rsidRPr="007E1C28">
        <w:rPr>
          <w:rFonts w:ascii="Times New Roman" w:hAnsi="Times New Roman" w:cs="Times New Roman"/>
          <w:sz w:val="20"/>
          <w:szCs w:val="20"/>
          <w:lang w:val="en-US"/>
        </w:rPr>
        <w:t>examine</w:t>
      </w:r>
      <w:proofErr w:type="gramEnd"/>
      <w:r w:rsidRPr="007E1C28">
        <w:rPr>
          <w:rFonts w:ascii="Times New Roman" w:hAnsi="Times New Roman" w:cs="Times New Roman"/>
          <w:sz w:val="20"/>
          <w:szCs w:val="20"/>
          <w:lang w:val="en-US"/>
        </w:rPr>
        <w:t xml:space="preserve"> the risk management measures adopted to mitigate against identified risks.</w:t>
      </w:r>
    </w:p>
    <w:p w:rsidR="00D45429" w:rsidRPr="007E1C28" w:rsidRDefault="00D45429" w:rsidP="00D45429">
      <w:pPr>
        <w:pStyle w:val="ListParagraph"/>
        <w:spacing w:after="0" w:line="276" w:lineRule="auto"/>
        <w:jc w:val="both"/>
        <w:rPr>
          <w:rFonts w:ascii="Times New Roman" w:hAnsi="Times New Roman" w:cs="Times New Roman"/>
          <w:sz w:val="20"/>
          <w:szCs w:val="20"/>
        </w:rPr>
      </w:pPr>
    </w:p>
    <w:p w:rsidR="00D45429" w:rsidRPr="007E1C28" w:rsidRDefault="00D45429" w:rsidP="00D45429">
      <w:pPr>
        <w:pStyle w:val="ListParagraph"/>
        <w:numPr>
          <w:ilvl w:val="1"/>
          <w:numId w:val="4"/>
        </w:numPr>
        <w:spacing w:line="480" w:lineRule="auto"/>
        <w:jc w:val="both"/>
        <w:rPr>
          <w:rFonts w:ascii="Times New Roman" w:hAnsi="Times New Roman" w:cs="Times New Roman"/>
          <w:b/>
          <w:sz w:val="20"/>
          <w:szCs w:val="20"/>
        </w:rPr>
      </w:pPr>
      <w:r w:rsidRPr="007E1C28">
        <w:rPr>
          <w:rFonts w:ascii="Times New Roman" w:hAnsi="Times New Roman" w:cs="Times New Roman"/>
          <w:b/>
          <w:sz w:val="20"/>
          <w:szCs w:val="20"/>
        </w:rPr>
        <w:t>Hypothesis</w:t>
      </w:r>
    </w:p>
    <w:p w:rsidR="00D45429" w:rsidRPr="007E1C28" w:rsidRDefault="00D45429" w:rsidP="00D45429">
      <w:pPr>
        <w:pStyle w:val="ListParagraph"/>
        <w:spacing w:line="480" w:lineRule="auto"/>
        <w:ind w:left="360"/>
        <w:jc w:val="both"/>
        <w:rPr>
          <w:rFonts w:ascii="Times New Roman" w:hAnsi="Times New Roman" w:cs="Times New Roman"/>
          <w:sz w:val="20"/>
          <w:szCs w:val="20"/>
        </w:rPr>
      </w:pPr>
      <w:r w:rsidRPr="007E1C28">
        <w:rPr>
          <w:rFonts w:ascii="Times New Roman" w:hAnsi="Times New Roman" w:cs="Times New Roman"/>
          <w:sz w:val="20"/>
          <w:szCs w:val="20"/>
        </w:rPr>
        <w:t>H</w:t>
      </w:r>
      <w:r w:rsidRPr="007E1C28">
        <w:rPr>
          <w:rFonts w:ascii="Times New Roman" w:hAnsi="Times New Roman" w:cs="Times New Roman"/>
          <w:sz w:val="20"/>
          <w:szCs w:val="20"/>
          <w:vertAlign w:val="subscript"/>
        </w:rPr>
        <w:t>0</w:t>
      </w:r>
      <w:r w:rsidRPr="007E1C28">
        <w:rPr>
          <w:rFonts w:ascii="Times New Roman" w:hAnsi="Times New Roman" w:cs="Times New Roman"/>
          <w:sz w:val="20"/>
          <w:szCs w:val="20"/>
        </w:rPr>
        <w:t>: There is no relationship between port facilities and operational risk</w:t>
      </w:r>
    </w:p>
    <w:p w:rsidR="00C603A6" w:rsidRPr="007E1C28" w:rsidRDefault="00C603A6" w:rsidP="00DE58A0">
      <w:pPr>
        <w:spacing w:after="120"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2.0 Literature Review</w:t>
      </w:r>
    </w:p>
    <w:p w:rsidR="00C603A6" w:rsidRPr="007E1C28" w:rsidRDefault="00C603A6" w:rsidP="00FB37CE">
      <w:pPr>
        <w:pStyle w:val="ListParagraph"/>
        <w:numPr>
          <w:ilvl w:val="1"/>
          <w:numId w:val="6"/>
        </w:numPr>
        <w:spacing w:after="120"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Conceptual Review</w:t>
      </w:r>
    </w:p>
    <w:p w:rsidR="00FB37CE" w:rsidRPr="007E1C28" w:rsidRDefault="00FB37CE" w:rsidP="00FB37CE">
      <w:pPr>
        <w:autoSpaceDE w:val="0"/>
        <w:autoSpaceDN w:val="0"/>
        <w:adjustRightInd w:val="0"/>
        <w:spacing w:after="0" w:line="276" w:lineRule="auto"/>
        <w:jc w:val="both"/>
        <w:rPr>
          <w:rFonts w:ascii="Times New Roman" w:hAnsi="Times New Roman" w:cs="Times New Roman"/>
          <w:b/>
          <w:sz w:val="20"/>
          <w:szCs w:val="20"/>
        </w:rPr>
      </w:pPr>
      <w:r w:rsidRPr="007E1C28">
        <w:rPr>
          <w:rFonts w:ascii="Times New Roman" w:hAnsi="Times New Roman" w:cs="Times New Roman"/>
          <w:b/>
          <w:sz w:val="20"/>
          <w:szCs w:val="20"/>
        </w:rPr>
        <w:t>2.1.1. Port Facilities and Types</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sz w:val="20"/>
          <w:szCs w:val="20"/>
        </w:rPr>
        <w:t xml:space="preserve">The port facilities must be expanded, the water depths increased and local infrastructure like roads and railways must be improved. This is all part of the things crosscheck when we look into national </w:t>
      </w:r>
      <w:proofErr w:type="spellStart"/>
      <w:r w:rsidRPr="00A409DA">
        <w:rPr>
          <w:rFonts w:ascii="Times New Roman" w:hAnsi="Times New Roman" w:cs="Times New Roman"/>
          <w:sz w:val="20"/>
          <w:szCs w:val="20"/>
        </w:rPr>
        <w:t>globalisation</w:t>
      </w:r>
      <w:proofErr w:type="spellEnd"/>
      <w:r w:rsidRPr="00A409DA">
        <w:rPr>
          <w:rFonts w:ascii="Times New Roman" w:hAnsi="Times New Roman" w:cs="Times New Roman"/>
          <w:sz w:val="20"/>
          <w:szCs w:val="20"/>
        </w:rPr>
        <w:t xml:space="preserve">, technologies and the </w:t>
      </w:r>
      <w:r w:rsidRPr="00A409DA">
        <w:rPr>
          <w:rFonts w:ascii="Times New Roman" w:hAnsi="Times New Roman" w:cs="Times New Roman"/>
          <w:sz w:val="20"/>
          <w:szCs w:val="20"/>
        </w:rPr>
        <w:lastRenderedPageBreak/>
        <w:t>increasing concern about the environmental footprint. The port can be naturally or artificially constructed, provided there is a place for the loading and unloading of cargo. Ports can be for larger seagoing ships and inland waterways such as rivers and lakes. The depth of the ports plays a vital role in allowing various types of ships to enter and dock at the port. But now port needs more than all these requirements, a port must be equipped with some other amenities and facilities.</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sz w:val="20"/>
          <w:szCs w:val="20"/>
        </w:rPr>
        <w:t xml:space="preserve"> Different types of ports are fitted with various port facilities and some common port facilities present in other ports throughout the world are:</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1. Special Warehouse:</w:t>
      </w:r>
      <w:r w:rsidRPr="00A409DA">
        <w:rPr>
          <w:rFonts w:ascii="Times New Roman" w:hAnsi="Times New Roman" w:cs="Times New Roman"/>
          <w:sz w:val="20"/>
          <w:szCs w:val="20"/>
        </w:rPr>
        <w:t xml:space="preserve"> This is available at all ports for storing the shipment and maintaining regular stock.</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2. Port Reception:</w:t>
      </w:r>
      <w:r w:rsidRPr="00A409DA">
        <w:rPr>
          <w:rFonts w:ascii="Times New Roman" w:hAnsi="Times New Roman" w:cs="Times New Roman"/>
          <w:sz w:val="20"/>
          <w:szCs w:val="20"/>
        </w:rPr>
        <w:t xml:space="preserve">  The reception has details of all the scheduled shipments and is a guide for the port facilities.</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3. Other facilities:</w:t>
      </w:r>
      <w:r w:rsidRPr="00A409DA">
        <w:rPr>
          <w:rFonts w:ascii="Times New Roman" w:hAnsi="Times New Roman" w:cs="Times New Roman"/>
          <w:sz w:val="20"/>
          <w:szCs w:val="20"/>
        </w:rPr>
        <w:t xml:space="preserve"> there are some other essential facilities are also available at seaports, namely hotels, restaurants, restrooms and eateries for the port visitors. Some of the ports provide medical facilities to the people present there. If there is no hospital in the vicinity, it becomes obligatory for the port to provide primary medical services.</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4. Fishing facilities:</w:t>
      </w:r>
      <w:r w:rsidRPr="00A409DA">
        <w:rPr>
          <w:rFonts w:ascii="Times New Roman" w:hAnsi="Times New Roman" w:cs="Times New Roman"/>
          <w:sz w:val="20"/>
          <w:szCs w:val="20"/>
        </w:rPr>
        <w:t xml:space="preserve"> Fishing ports allow customers to access fishing aids and amenities at the port.</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5. Warm water facility:</w:t>
      </w:r>
      <w:r w:rsidRPr="00A409DA">
        <w:rPr>
          <w:rFonts w:ascii="Times New Roman" w:hAnsi="Times New Roman" w:cs="Times New Roman"/>
          <w:sz w:val="20"/>
          <w:szCs w:val="20"/>
        </w:rPr>
        <w:t xml:space="preserve"> A greater revenue-generating warm water port provides warm water even in frosting winters.</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6. Loading and offloading Facility:</w:t>
      </w:r>
      <w:r w:rsidRPr="00A409DA">
        <w:rPr>
          <w:rFonts w:ascii="Times New Roman" w:hAnsi="Times New Roman" w:cs="Times New Roman"/>
          <w:sz w:val="20"/>
          <w:szCs w:val="20"/>
        </w:rPr>
        <w:t xml:space="preserve"> It is the mandatory part of every port to allow the loading and unloading of freight and people on a ship. </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7. Workshop:</w:t>
      </w:r>
      <w:r w:rsidRPr="00A409DA">
        <w:rPr>
          <w:rFonts w:ascii="Times New Roman" w:hAnsi="Times New Roman" w:cs="Times New Roman"/>
          <w:sz w:val="20"/>
          <w:szCs w:val="20"/>
        </w:rPr>
        <w:t xml:space="preserve"> All the bigger and more important ports provide the facility of vessel workshops. It is where one can get spare parts and accessories for a vessel. Also, the ships which have gone out of order are repaired and catered to in the workshop.</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r w:rsidRPr="00A409DA">
        <w:rPr>
          <w:rFonts w:ascii="Times New Roman" w:hAnsi="Times New Roman" w:cs="Times New Roman"/>
          <w:b/>
          <w:sz w:val="20"/>
          <w:szCs w:val="20"/>
        </w:rPr>
        <w:t>8. Infrastructure and Equipment:</w:t>
      </w:r>
      <w:r w:rsidRPr="00A409DA">
        <w:rPr>
          <w:rFonts w:ascii="Times New Roman" w:hAnsi="Times New Roman" w:cs="Times New Roman"/>
          <w:sz w:val="20"/>
          <w:szCs w:val="20"/>
        </w:rPr>
        <w:t xml:space="preserve"> A port has piers, basins, stacking or storage areas, and warehouses to store various ferry equipment. Each port is equipped with essential equipment such as hauling equipment, draggers, cranes, trucks, loaders, etc.</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rPr>
      </w:pPr>
    </w:p>
    <w:p w:rsidR="00FB37CE" w:rsidRPr="00A409DA" w:rsidRDefault="00FB37CE" w:rsidP="00FB37CE">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2.1.2 </w:t>
      </w:r>
      <w:r w:rsidRPr="00A409DA">
        <w:rPr>
          <w:rFonts w:ascii="Times New Roman" w:hAnsi="Times New Roman" w:cs="Times New Roman"/>
          <w:b/>
          <w:sz w:val="20"/>
          <w:szCs w:val="20"/>
        </w:rPr>
        <w:t>Port equipment</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lang w:val="x-none"/>
        </w:rPr>
      </w:pPr>
      <w:r w:rsidRPr="00A409DA">
        <w:rPr>
          <w:rFonts w:ascii="Times New Roman" w:hAnsi="Times New Roman" w:cs="Times New Roman"/>
          <w:b/>
          <w:sz w:val="20"/>
          <w:szCs w:val="20"/>
        </w:rPr>
        <w:t>1</w:t>
      </w:r>
      <w:r w:rsidRPr="00A409DA">
        <w:rPr>
          <w:rFonts w:ascii="Times New Roman" w:hAnsi="Times New Roman" w:cs="Times New Roman"/>
          <w:b/>
          <w:sz w:val="20"/>
          <w:szCs w:val="20"/>
          <w:lang w:val="x-none"/>
        </w:rPr>
        <w:t>. Container</w:t>
      </w:r>
      <w:r w:rsidRPr="00A409DA">
        <w:rPr>
          <w:rFonts w:ascii="Times New Roman" w:hAnsi="Times New Roman" w:cs="Times New Roman"/>
          <w:b/>
          <w:sz w:val="20"/>
          <w:szCs w:val="20"/>
        </w:rPr>
        <w:t xml:space="preserve">: </w:t>
      </w:r>
      <w:r w:rsidRPr="00A409DA">
        <w:rPr>
          <w:rFonts w:ascii="Times New Roman" w:hAnsi="Times New Roman" w:cs="Times New Roman"/>
          <w:sz w:val="20"/>
          <w:szCs w:val="20"/>
        </w:rPr>
        <w:t>This</w:t>
      </w:r>
      <w:r w:rsidRPr="00A409DA">
        <w:rPr>
          <w:rFonts w:ascii="Times New Roman" w:hAnsi="Times New Roman" w:cs="Times New Roman"/>
          <w:sz w:val="20"/>
          <w:szCs w:val="20"/>
          <w:lang w:val="x-none"/>
        </w:rPr>
        <w:t xml:space="preserve"> is an intermodal carrier, and is used for shipping containers or freight containers. It is a large standardized shipping container designed and built for intermodal freight transport. These are primarily used to store and transport materials and products efficiently and securely in the global containerized intermodal freight transport system.</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lang w:val="x-none"/>
        </w:rPr>
      </w:pPr>
      <w:r w:rsidRPr="00A409DA">
        <w:rPr>
          <w:rFonts w:ascii="Times New Roman" w:hAnsi="Times New Roman" w:cs="Times New Roman"/>
          <w:b/>
          <w:sz w:val="20"/>
          <w:szCs w:val="20"/>
        </w:rPr>
        <w:t>2</w:t>
      </w:r>
      <w:r w:rsidRPr="00A409DA">
        <w:rPr>
          <w:rFonts w:ascii="Times New Roman" w:hAnsi="Times New Roman" w:cs="Times New Roman"/>
          <w:b/>
          <w:sz w:val="20"/>
          <w:szCs w:val="20"/>
          <w:lang w:val="x-none"/>
        </w:rPr>
        <w:t>. Folk lift:</w:t>
      </w:r>
      <w:r w:rsidRPr="00A409DA">
        <w:rPr>
          <w:rFonts w:ascii="Times New Roman" w:hAnsi="Times New Roman" w:cs="Times New Roman"/>
          <w:sz w:val="20"/>
          <w:szCs w:val="20"/>
          <w:lang w:val="x-none"/>
        </w:rPr>
        <w:t xml:space="preserve"> A forklift is an industrial-powered truck that is used to lift or move materials over a short distance.  </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lang w:val="x-none"/>
        </w:rPr>
      </w:pPr>
      <w:r w:rsidRPr="00A409DA">
        <w:rPr>
          <w:rFonts w:ascii="Times New Roman" w:hAnsi="Times New Roman" w:cs="Times New Roman"/>
          <w:b/>
          <w:sz w:val="20"/>
          <w:szCs w:val="20"/>
        </w:rPr>
        <w:t>3</w:t>
      </w:r>
      <w:r w:rsidRPr="00A409DA">
        <w:rPr>
          <w:rFonts w:ascii="Times New Roman" w:hAnsi="Times New Roman" w:cs="Times New Roman"/>
          <w:b/>
          <w:sz w:val="20"/>
          <w:szCs w:val="20"/>
          <w:lang w:val="x-none"/>
        </w:rPr>
        <w:t>. Crane:</w:t>
      </w:r>
      <w:r w:rsidRPr="00A409DA">
        <w:rPr>
          <w:rFonts w:ascii="Times New Roman" w:hAnsi="Times New Roman" w:cs="Times New Roman"/>
          <w:sz w:val="20"/>
          <w:szCs w:val="20"/>
          <w:lang w:val="x-none"/>
        </w:rPr>
        <w:t xml:space="preserve"> This is used for lifting heavy loads from one place to another, they can be used in loading and offloading freight.</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lang w:val="x-none"/>
        </w:rPr>
      </w:pPr>
      <w:r w:rsidRPr="00A409DA">
        <w:rPr>
          <w:rFonts w:ascii="Times New Roman" w:hAnsi="Times New Roman" w:cs="Times New Roman"/>
          <w:b/>
          <w:sz w:val="20"/>
          <w:szCs w:val="20"/>
        </w:rPr>
        <w:t>4</w:t>
      </w:r>
      <w:r w:rsidRPr="00A409DA">
        <w:rPr>
          <w:rFonts w:ascii="Times New Roman" w:hAnsi="Times New Roman" w:cs="Times New Roman"/>
          <w:b/>
          <w:sz w:val="20"/>
          <w:szCs w:val="20"/>
          <w:lang w:val="x-none"/>
        </w:rPr>
        <w:t>. Straddle carrier:</w:t>
      </w:r>
      <w:r w:rsidRPr="00A409DA">
        <w:rPr>
          <w:rFonts w:ascii="Times New Roman" w:hAnsi="Times New Roman" w:cs="Times New Roman"/>
          <w:sz w:val="20"/>
          <w:szCs w:val="20"/>
          <w:lang w:val="x-none"/>
        </w:rPr>
        <w:t xml:space="preserve"> A Straddle carrier or straddle truck is a vehicle that carries a load from the bottom instead of from the up or top. They both load and offload without any need for a forklift or crane.</w:t>
      </w:r>
    </w:p>
    <w:p w:rsidR="00FB37CE" w:rsidRPr="00A409DA" w:rsidRDefault="00FB37CE" w:rsidP="00FB37CE">
      <w:pPr>
        <w:autoSpaceDE w:val="0"/>
        <w:autoSpaceDN w:val="0"/>
        <w:adjustRightInd w:val="0"/>
        <w:spacing w:after="0" w:line="276" w:lineRule="auto"/>
        <w:jc w:val="both"/>
        <w:rPr>
          <w:rFonts w:ascii="Times New Roman" w:hAnsi="Times New Roman" w:cs="Times New Roman"/>
          <w:sz w:val="20"/>
          <w:szCs w:val="20"/>
          <w:lang w:val="x-none"/>
        </w:rPr>
      </w:pPr>
      <w:r w:rsidRPr="00A409DA">
        <w:rPr>
          <w:rFonts w:ascii="Times New Roman" w:hAnsi="Times New Roman" w:cs="Times New Roman"/>
          <w:b/>
          <w:sz w:val="20"/>
          <w:szCs w:val="20"/>
        </w:rPr>
        <w:t>5</w:t>
      </w:r>
      <w:r w:rsidRPr="00A409DA">
        <w:rPr>
          <w:rFonts w:ascii="Times New Roman" w:hAnsi="Times New Roman" w:cs="Times New Roman"/>
          <w:b/>
          <w:sz w:val="20"/>
          <w:szCs w:val="20"/>
          <w:lang w:val="x-none"/>
        </w:rPr>
        <w:t>. Conveyor belts:</w:t>
      </w:r>
      <w:r w:rsidRPr="00A409DA">
        <w:rPr>
          <w:rFonts w:ascii="Times New Roman" w:hAnsi="Times New Roman" w:cs="Times New Roman"/>
          <w:sz w:val="20"/>
          <w:szCs w:val="20"/>
          <w:lang w:val="x-none"/>
        </w:rPr>
        <w:t xml:space="preserve"> These belts are used in conveying materials from an origin to a destination. It is idlers and rooted around a pulley at their end.</w:t>
      </w:r>
    </w:p>
    <w:p w:rsidR="00FB37CE" w:rsidRDefault="00FB37CE" w:rsidP="00FB37CE">
      <w:pPr>
        <w:autoSpaceDE w:val="0"/>
        <w:autoSpaceDN w:val="0"/>
        <w:adjustRightInd w:val="0"/>
        <w:spacing w:after="0" w:line="276" w:lineRule="auto"/>
        <w:jc w:val="both"/>
        <w:rPr>
          <w:rFonts w:ascii="Times New Roman" w:hAnsi="Times New Roman" w:cs="Times New Roman"/>
          <w:b/>
          <w:sz w:val="20"/>
          <w:szCs w:val="20"/>
        </w:rPr>
      </w:pPr>
      <w:r w:rsidRPr="00A409DA">
        <w:rPr>
          <w:rFonts w:ascii="Times New Roman" w:hAnsi="Times New Roman" w:cs="Times New Roman"/>
          <w:b/>
          <w:sz w:val="20"/>
          <w:szCs w:val="20"/>
        </w:rPr>
        <w:t>6</w:t>
      </w:r>
      <w:r w:rsidRPr="00A409DA">
        <w:rPr>
          <w:rFonts w:ascii="Times New Roman" w:hAnsi="Times New Roman" w:cs="Times New Roman"/>
          <w:b/>
          <w:sz w:val="20"/>
          <w:szCs w:val="20"/>
          <w:lang w:val="x-none"/>
        </w:rPr>
        <w:t>. Hoisting:</w:t>
      </w:r>
      <w:r w:rsidRPr="00A409DA">
        <w:rPr>
          <w:rFonts w:ascii="Times New Roman" w:hAnsi="Times New Roman" w:cs="Times New Roman"/>
          <w:b/>
          <w:sz w:val="20"/>
          <w:szCs w:val="20"/>
        </w:rPr>
        <w:t xml:space="preserve"> </w:t>
      </w:r>
      <w:proofErr w:type="spellStart"/>
      <w:r w:rsidRPr="00A409DA">
        <w:rPr>
          <w:rFonts w:ascii="Times New Roman" w:hAnsi="Times New Roman" w:cs="Times New Roman"/>
          <w:sz w:val="20"/>
          <w:szCs w:val="20"/>
        </w:rPr>
        <w:t>T</w:t>
      </w:r>
      <w:r w:rsidRPr="00A409DA">
        <w:rPr>
          <w:rFonts w:ascii="Times New Roman" w:hAnsi="Times New Roman" w:cs="Times New Roman"/>
          <w:sz w:val="20"/>
          <w:szCs w:val="20"/>
          <w:lang w:val="x-none"/>
        </w:rPr>
        <w:t>his</w:t>
      </w:r>
      <w:proofErr w:type="spellEnd"/>
      <w:r w:rsidRPr="00A409DA">
        <w:rPr>
          <w:rFonts w:ascii="Times New Roman" w:hAnsi="Times New Roman" w:cs="Times New Roman"/>
          <w:sz w:val="20"/>
          <w:szCs w:val="20"/>
          <w:lang w:val="x-none"/>
        </w:rPr>
        <w:t xml:space="preserve"> is used to carry or pull materials from the ground up like the way a crane or forklift will carry material</w:t>
      </w:r>
      <w:r w:rsidRPr="00A409DA">
        <w:rPr>
          <w:rFonts w:ascii="Times New Roman" w:hAnsi="Times New Roman" w:cs="Times New Roman"/>
          <w:b/>
          <w:sz w:val="20"/>
          <w:szCs w:val="20"/>
        </w:rPr>
        <w:t>.</w:t>
      </w:r>
    </w:p>
    <w:p w:rsidR="00FB37CE" w:rsidRDefault="00FB37CE" w:rsidP="00FB37CE">
      <w:pPr>
        <w:autoSpaceDE w:val="0"/>
        <w:autoSpaceDN w:val="0"/>
        <w:adjustRightInd w:val="0"/>
        <w:spacing w:after="0" w:line="276" w:lineRule="auto"/>
        <w:jc w:val="both"/>
        <w:rPr>
          <w:rFonts w:ascii="Times New Roman" w:hAnsi="Times New Roman" w:cs="Times New Roman"/>
          <w:b/>
          <w:sz w:val="20"/>
          <w:szCs w:val="20"/>
        </w:rPr>
      </w:pPr>
    </w:p>
    <w:p w:rsidR="00047114" w:rsidRPr="009D0F0B" w:rsidRDefault="009D0F0B" w:rsidP="00047114">
      <w:pPr>
        <w:spacing w:line="276" w:lineRule="auto"/>
        <w:jc w:val="both"/>
        <w:rPr>
          <w:rFonts w:ascii="Times New Roman" w:hAnsi="Times New Roman" w:cs="Times New Roman"/>
          <w:b/>
          <w:sz w:val="20"/>
          <w:szCs w:val="20"/>
        </w:rPr>
      </w:pPr>
      <w:r w:rsidRPr="009D0F0B">
        <w:rPr>
          <w:rFonts w:ascii="Times New Roman" w:hAnsi="Times New Roman" w:cs="Times New Roman"/>
          <w:b/>
          <w:sz w:val="20"/>
          <w:szCs w:val="20"/>
        </w:rPr>
        <w:t>2.1.3</w:t>
      </w:r>
      <w:r w:rsidR="00047114" w:rsidRPr="009D0F0B">
        <w:rPr>
          <w:rFonts w:ascii="Times New Roman" w:hAnsi="Times New Roman" w:cs="Times New Roman"/>
          <w:b/>
          <w:sz w:val="20"/>
          <w:szCs w:val="20"/>
        </w:rPr>
        <w:tab/>
        <w:t>Operational Risk</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sz w:val="20"/>
          <w:szCs w:val="20"/>
        </w:rPr>
        <w:t xml:space="preserve">Operational risk is an indicator that quantifies the deviation from the economic objectives or quality of service provision of an activity, derived from the occurrence of failure and/or stoppage modes in an area of operational interest. Likewise, the latter reference proposes a general formulation of risk which depends on three interconnected concepts: probability (P), vulnerability (V) and consequences (C). This definition is based on the probabilistic view introduced in the Spanish Recommendation for Maritime Works ROM 0.0-01 and begins with the characterization of the stochastic nature of all the elements that are part of the evaluation of the probability of failure or operational stoppage (mainly parameters and agents or threats). Vulnerability refers to how threats interact with the system and can be defined as “the degree of affection to which an element or group of elements at risk are subjected as a result of the occurrence of an event that interferes with the normal functioning of the activity for which they were designed, </w:t>
      </w:r>
      <w:r w:rsidRPr="009D0F0B">
        <w:rPr>
          <w:rFonts w:ascii="Times New Roman" w:hAnsi="Times New Roman" w:cs="Times New Roman"/>
          <w:sz w:val="20"/>
          <w:szCs w:val="20"/>
        </w:rPr>
        <w:lastRenderedPageBreak/>
        <w:t>expressed on a scale of 0 to 1, where 0 corresponds to the non-existence of damage, and 1 to a total loss (</w:t>
      </w:r>
      <w:r w:rsidRPr="009D0F0B">
        <w:rPr>
          <w:rFonts w:ascii="Times New Roman" w:hAnsi="Times New Roman" w:cs="Times New Roman"/>
          <w:i/>
          <w:sz w:val="20"/>
          <w:szCs w:val="20"/>
        </w:rPr>
        <w:t>Molina et al., 2017).</w:t>
      </w:r>
      <w:r w:rsidRPr="009D0F0B">
        <w:rPr>
          <w:rFonts w:ascii="Times New Roman" w:hAnsi="Times New Roman" w:cs="Times New Roman"/>
          <w:sz w:val="20"/>
          <w:szCs w:val="20"/>
        </w:rPr>
        <w:t xml:space="preserve"> It requires, therefore, a deep knowledge of the mechanisms associated with failure/stoppage modes and the possible relationships between them, typically addressed using fault trees e.g. </w:t>
      </w:r>
      <w:r w:rsidRPr="009D0F0B">
        <w:rPr>
          <w:rFonts w:ascii="Times New Roman" w:hAnsi="Times New Roman" w:cs="Times New Roman"/>
          <w:i/>
          <w:sz w:val="20"/>
          <w:szCs w:val="20"/>
        </w:rPr>
        <w:t>(Campos et al., 2010).</w:t>
      </w:r>
      <w:r w:rsidRPr="009D0F0B">
        <w:rPr>
          <w:rFonts w:ascii="Times New Roman" w:hAnsi="Times New Roman" w:cs="Times New Roman"/>
          <w:b/>
          <w:sz w:val="20"/>
          <w:szCs w:val="20"/>
        </w:rPr>
        <w:t xml:space="preserve"> </w:t>
      </w:r>
      <w:r w:rsidRPr="009D0F0B">
        <w:rPr>
          <w:rFonts w:ascii="Times New Roman" w:hAnsi="Times New Roman" w:cs="Times New Roman"/>
          <w:sz w:val="20"/>
          <w:szCs w:val="20"/>
        </w:rPr>
        <w:t xml:space="preserve">Operational risk is the risk of loss arising from the failure or inadequacy of internal processes, human, external systems or events. Operational risks arise due to poor work culture, lack of management oversight, errors in delivery and process management, malice, fraud, poor safety and health measures, failure to meet environmental requirements, physical disaster, and weak internal and external control, </w:t>
      </w:r>
      <w:r w:rsidRPr="009D0F0B">
        <w:rPr>
          <w:rFonts w:ascii="Times New Roman" w:hAnsi="Times New Roman" w:cs="Times New Roman"/>
          <w:i/>
          <w:sz w:val="20"/>
          <w:szCs w:val="20"/>
        </w:rPr>
        <w:t>(Yip, 2007).</w:t>
      </w:r>
      <w:r w:rsidRPr="009D0F0B">
        <w:rPr>
          <w:rFonts w:ascii="Times New Roman" w:hAnsi="Times New Roman" w:cs="Times New Roman"/>
          <w:sz w:val="20"/>
          <w:szCs w:val="20"/>
        </w:rPr>
        <w:t xml:space="preserve"> Accidents can occur due to damage to the equipment used to operate, fire outbreaks, or collisions by mistake. This risk can be a financial loss or a negative occurrence which can easily turn into a greater accident if it is not properly managed. </w:t>
      </w:r>
    </w:p>
    <w:p w:rsidR="00047114" w:rsidRPr="009D0F0B" w:rsidRDefault="00047114" w:rsidP="00047114">
      <w:pPr>
        <w:spacing w:line="276" w:lineRule="auto"/>
        <w:jc w:val="both"/>
        <w:rPr>
          <w:rFonts w:ascii="Times New Roman" w:hAnsi="Times New Roman" w:cs="Times New Roman"/>
          <w:b/>
          <w:sz w:val="20"/>
          <w:szCs w:val="20"/>
        </w:rPr>
      </w:pPr>
      <w:r w:rsidRPr="009D0F0B">
        <w:rPr>
          <w:rFonts w:ascii="Times New Roman" w:hAnsi="Times New Roman" w:cs="Times New Roman"/>
          <w:sz w:val="20"/>
          <w:szCs w:val="20"/>
        </w:rPr>
        <w:t>Operational risk can be divided into five categories:</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b/>
          <w:sz w:val="20"/>
          <w:szCs w:val="20"/>
        </w:rPr>
        <w:t>1. Process risk:</w:t>
      </w:r>
      <w:r w:rsidRPr="009D0F0B">
        <w:rPr>
          <w:rFonts w:ascii="Times New Roman" w:hAnsi="Times New Roman" w:cs="Times New Roman"/>
          <w:sz w:val="20"/>
          <w:szCs w:val="20"/>
        </w:rPr>
        <w:t xml:space="preserve"> This happens when the process in which the operation is being carried out is too risky and will not bring out the desired outcome or result. In this process of doing work, if it is wrong then the risk will be high and it can cause great damage to the port operation.</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b/>
          <w:sz w:val="20"/>
          <w:szCs w:val="20"/>
        </w:rPr>
        <w:t>2. Human risk:</w:t>
      </w:r>
      <w:r w:rsidRPr="009D0F0B">
        <w:rPr>
          <w:rFonts w:ascii="Times New Roman" w:hAnsi="Times New Roman" w:cs="Times New Roman"/>
          <w:sz w:val="20"/>
          <w:szCs w:val="20"/>
        </w:rPr>
        <w:t xml:space="preserve"> This is when a negative situation happens due to human error mistakes or incompetence. It can also be due to people’s unethical </w:t>
      </w:r>
      <w:proofErr w:type="spellStart"/>
      <w:r w:rsidRPr="009D0F0B">
        <w:rPr>
          <w:rFonts w:ascii="Times New Roman" w:hAnsi="Times New Roman" w:cs="Times New Roman"/>
          <w:sz w:val="20"/>
          <w:szCs w:val="20"/>
        </w:rPr>
        <w:t>behaviour</w:t>
      </w:r>
      <w:proofErr w:type="spellEnd"/>
      <w:r w:rsidRPr="009D0F0B">
        <w:rPr>
          <w:rFonts w:ascii="Times New Roman" w:hAnsi="Times New Roman" w:cs="Times New Roman"/>
          <w:sz w:val="20"/>
          <w:szCs w:val="20"/>
        </w:rPr>
        <w:t xml:space="preserve"> in the port which can be both internal and external in the seaport.</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b/>
          <w:sz w:val="20"/>
          <w:szCs w:val="20"/>
        </w:rPr>
        <w:t>3. System risk:</w:t>
      </w:r>
      <w:r w:rsidRPr="009D0F0B">
        <w:rPr>
          <w:rFonts w:ascii="Times New Roman" w:hAnsi="Times New Roman" w:cs="Times New Roman"/>
          <w:sz w:val="20"/>
          <w:szCs w:val="20"/>
        </w:rPr>
        <w:t xml:space="preserve"> This is when the management of the port is not carrying out its expected duty. It can affect the operation of the port and make it unproductive enough and this can make the port ineffective. When the power backup is not available or functioning, the technical system or the ICT system is down.</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b/>
          <w:sz w:val="20"/>
          <w:szCs w:val="20"/>
        </w:rPr>
        <w:t>4. External event risk:</w:t>
      </w:r>
      <w:r w:rsidRPr="009D0F0B">
        <w:rPr>
          <w:rFonts w:ascii="Times New Roman" w:hAnsi="Times New Roman" w:cs="Times New Roman"/>
          <w:sz w:val="20"/>
          <w:szCs w:val="20"/>
        </w:rPr>
        <w:t xml:space="preserve"> The natural encounter that does affect the operation of the port, can lead to an accident that will obstruct the operation of the port. Losses of revenue will be the repercussion, damage to the facility and handling equipment, this will lead to stoppage of operation activities in the port. An accident like flooding, hurricane, or earthquake. Fire outbreak, civil war, terrorist, attacks etc.</w:t>
      </w:r>
    </w:p>
    <w:p w:rsidR="00047114" w:rsidRPr="009D0F0B" w:rsidRDefault="00047114" w:rsidP="00047114">
      <w:pPr>
        <w:spacing w:line="276" w:lineRule="auto"/>
        <w:jc w:val="both"/>
        <w:rPr>
          <w:rFonts w:ascii="Times New Roman" w:hAnsi="Times New Roman" w:cs="Times New Roman"/>
          <w:sz w:val="20"/>
          <w:szCs w:val="20"/>
        </w:rPr>
      </w:pPr>
      <w:r w:rsidRPr="009D0F0B">
        <w:rPr>
          <w:rFonts w:ascii="Times New Roman" w:hAnsi="Times New Roman" w:cs="Times New Roman"/>
          <w:b/>
          <w:sz w:val="20"/>
          <w:szCs w:val="20"/>
        </w:rPr>
        <w:t>5. Legal and compliance:</w:t>
      </w:r>
      <w:r w:rsidRPr="009D0F0B">
        <w:rPr>
          <w:rFonts w:ascii="Times New Roman" w:hAnsi="Times New Roman" w:cs="Times New Roman"/>
          <w:sz w:val="20"/>
          <w:szCs w:val="20"/>
        </w:rPr>
        <w:t xml:space="preserve"> There are rules and regulation that governs the activities and operation in the seaport, these laws helps to regulate and put everything in order and any breaking of them will attract a penalty or fine. This is for safety and security.</w:t>
      </w:r>
    </w:p>
    <w:p w:rsidR="00BC36B5" w:rsidRPr="007E1C28" w:rsidRDefault="00BC36B5" w:rsidP="00BC36B5">
      <w:pPr>
        <w:spacing w:line="276" w:lineRule="auto"/>
        <w:jc w:val="both"/>
        <w:rPr>
          <w:rFonts w:ascii="Times New Roman" w:hAnsi="Times New Roman" w:cs="Times New Roman"/>
          <w:b/>
          <w:bCs/>
          <w:sz w:val="20"/>
          <w:szCs w:val="20"/>
        </w:rPr>
      </w:pPr>
      <w:r w:rsidRPr="007E1C28">
        <w:rPr>
          <w:rFonts w:ascii="Times New Roman" w:hAnsi="Times New Roman" w:cs="Times New Roman"/>
          <w:b/>
          <w:bCs/>
          <w:sz w:val="20"/>
          <w:szCs w:val="20"/>
        </w:rPr>
        <w:t>2.2 Port Operations and Risk</w:t>
      </w:r>
    </w:p>
    <w:p w:rsidR="00BC36B5" w:rsidRDefault="00BC36B5" w:rsidP="00BC36B5">
      <w:pPr>
        <w:spacing w:line="276" w:lineRule="auto"/>
        <w:jc w:val="both"/>
        <w:rPr>
          <w:rFonts w:ascii="Times New Roman" w:hAnsi="Times New Roman" w:cs="Times New Roman"/>
          <w:sz w:val="20"/>
          <w:szCs w:val="20"/>
        </w:rPr>
      </w:pPr>
      <w:r w:rsidRPr="007E1C28">
        <w:rPr>
          <w:rFonts w:ascii="Times New Roman" w:hAnsi="Times New Roman" w:cs="Times New Roman"/>
          <w:sz w:val="20"/>
          <w:szCs w:val="20"/>
        </w:rPr>
        <w:t>Port operations are a critical part of the global supply chain, involving the handling, transportation, storage, and coordination of cargo and passengers at maritime ports (</w:t>
      </w:r>
      <w:proofErr w:type="spellStart"/>
      <w:r w:rsidRPr="007E1C28">
        <w:rPr>
          <w:rFonts w:ascii="Times New Roman" w:hAnsi="Times New Roman" w:cs="Times New Roman"/>
          <w:sz w:val="20"/>
          <w:szCs w:val="20"/>
        </w:rPr>
        <w:t>Verschuur</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Koks</w:t>
      </w:r>
      <w:proofErr w:type="spellEnd"/>
      <w:r w:rsidRPr="007E1C28">
        <w:rPr>
          <w:rFonts w:ascii="Times New Roman" w:hAnsi="Times New Roman" w:cs="Times New Roman"/>
          <w:sz w:val="20"/>
          <w:szCs w:val="20"/>
        </w:rPr>
        <w:t>, &amp; Hall, 2022). These operations include complex interactions among various stakeholders, such as port authorities, shipping companies, cargo owners, and customs officials, to facilitate efficient trade (</w:t>
      </w:r>
      <w:proofErr w:type="spellStart"/>
      <w:r w:rsidRPr="007E1C28">
        <w:rPr>
          <w:rFonts w:ascii="Times New Roman" w:hAnsi="Times New Roman" w:cs="Times New Roman"/>
          <w:sz w:val="20"/>
          <w:szCs w:val="20"/>
        </w:rPr>
        <w:t>Obasi</w:t>
      </w:r>
      <w:proofErr w:type="spellEnd"/>
      <w:r w:rsidRPr="007E1C28">
        <w:rPr>
          <w:rFonts w:ascii="Times New Roman" w:hAnsi="Times New Roman" w:cs="Times New Roman"/>
          <w:sz w:val="20"/>
          <w:szCs w:val="20"/>
        </w:rPr>
        <w:t xml:space="preserve">, </w:t>
      </w:r>
      <w:proofErr w:type="spellStart"/>
      <w:r w:rsidRPr="007E1C28">
        <w:rPr>
          <w:rFonts w:ascii="Times New Roman" w:hAnsi="Times New Roman" w:cs="Times New Roman"/>
          <w:sz w:val="20"/>
          <w:szCs w:val="20"/>
        </w:rPr>
        <w:t>Oyakegha</w:t>
      </w:r>
      <w:proofErr w:type="spellEnd"/>
      <w:r w:rsidRPr="007E1C28">
        <w:rPr>
          <w:rFonts w:ascii="Times New Roman" w:hAnsi="Times New Roman" w:cs="Times New Roman"/>
          <w:sz w:val="20"/>
          <w:szCs w:val="20"/>
        </w:rPr>
        <w:t xml:space="preserve">, &amp; </w:t>
      </w:r>
      <w:proofErr w:type="spellStart"/>
      <w:r w:rsidRPr="007E1C28">
        <w:rPr>
          <w:rFonts w:ascii="Times New Roman" w:hAnsi="Times New Roman" w:cs="Times New Roman"/>
          <w:sz w:val="20"/>
          <w:szCs w:val="20"/>
        </w:rPr>
        <w:t>Okuoyibo</w:t>
      </w:r>
      <w:proofErr w:type="spellEnd"/>
      <w:r w:rsidRPr="007E1C28">
        <w:rPr>
          <w:rFonts w:ascii="Times New Roman" w:hAnsi="Times New Roman" w:cs="Times New Roman"/>
          <w:sz w:val="20"/>
          <w:szCs w:val="20"/>
        </w:rPr>
        <w:t xml:space="preserve">, 2024; World Customs Organization &amp; International Association of Ports and Harbors, 2023). </w:t>
      </w:r>
    </w:p>
    <w:p w:rsidR="00BC36B5" w:rsidRPr="007E1C28" w:rsidRDefault="00BC36B5" w:rsidP="00BC36B5">
      <w:pPr>
        <w:spacing w:after="0" w:line="276" w:lineRule="auto"/>
        <w:jc w:val="both"/>
        <w:rPr>
          <w:rFonts w:ascii="Times New Roman" w:hAnsi="Times New Roman" w:cs="Times New Roman"/>
          <w:sz w:val="20"/>
          <w:szCs w:val="20"/>
        </w:rPr>
      </w:pPr>
      <w:r w:rsidRPr="007E1C28">
        <w:rPr>
          <w:rFonts w:ascii="Times New Roman" w:hAnsi="Times New Roman" w:cs="Times New Roman"/>
          <w:sz w:val="20"/>
          <w:szCs w:val="20"/>
        </w:rPr>
        <w:t>Risk in port operations refers to the potential for adverse events that can negatively affect operational efficiency, safety, and the financial stability of the port. Risks could stem from both internal factors, such as: equipment failures or human errors, and external factors like natural disasters, geopolitical instability, and changes in global trade patterns (UNCTAD, 2023; International Organization for Standardization, 2018).</w:t>
      </w:r>
    </w:p>
    <w:p w:rsidR="00047114" w:rsidRPr="00B76E7E" w:rsidRDefault="00047114" w:rsidP="00047114">
      <w:pPr>
        <w:spacing w:line="276" w:lineRule="auto"/>
        <w:jc w:val="both"/>
        <w:rPr>
          <w:rFonts w:ascii="Times New Roman" w:hAnsi="Times New Roman" w:cs="Times New Roman"/>
          <w:color w:val="000000"/>
          <w:sz w:val="20"/>
          <w:szCs w:val="20"/>
        </w:rPr>
      </w:pPr>
      <w:r w:rsidRPr="00B76E7E">
        <w:rPr>
          <w:rFonts w:ascii="Times New Roman" w:hAnsi="Times New Roman" w:cs="Times New Roman"/>
          <w:color w:val="000000"/>
          <w:sz w:val="20"/>
          <w:szCs w:val="20"/>
        </w:rPr>
        <w:t xml:space="preserve">Risk is an inevitable occurrence that can happen in any place, seaport is not an exception to this possibility. Risk is the possibility of bad things or dangerous things happening. Risk can be a disastrous event and its implication can be very fatal. An unpleasant or harmful occurrence can happen and it may lead to bad results. Traditionally, it can be regarded as an avoidance, transfer and control. The term “risk” has a varied number of definitions and approaches </w:t>
      </w:r>
      <w:r w:rsidRPr="00B76E7E">
        <w:rPr>
          <w:rFonts w:ascii="Times New Roman" w:hAnsi="Times New Roman" w:cs="Times New Roman"/>
          <w:i/>
          <w:color w:val="000000"/>
          <w:sz w:val="20"/>
          <w:szCs w:val="20"/>
        </w:rPr>
        <w:t>Kaplan</w:t>
      </w:r>
      <w:r w:rsidRPr="00B76E7E">
        <w:rPr>
          <w:rFonts w:ascii="Times New Roman" w:hAnsi="Times New Roman" w:cs="Times New Roman"/>
          <w:color w:val="000000"/>
          <w:sz w:val="20"/>
          <w:szCs w:val="20"/>
        </w:rPr>
        <w:t xml:space="preserve"> </w:t>
      </w:r>
      <w:r w:rsidRPr="00B76E7E">
        <w:rPr>
          <w:rFonts w:ascii="Times New Roman" w:hAnsi="Times New Roman" w:cs="Times New Roman"/>
          <w:i/>
          <w:color w:val="000000"/>
          <w:sz w:val="20"/>
          <w:szCs w:val="20"/>
        </w:rPr>
        <w:t xml:space="preserve">&amp; Garrick, (1981), </w:t>
      </w:r>
      <w:proofErr w:type="spellStart"/>
      <w:r w:rsidRPr="00B76E7E">
        <w:rPr>
          <w:rFonts w:ascii="Times New Roman" w:hAnsi="Times New Roman" w:cs="Times New Roman"/>
          <w:i/>
          <w:color w:val="000000"/>
          <w:sz w:val="20"/>
          <w:szCs w:val="20"/>
        </w:rPr>
        <w:t>Covello</w:t>
      </w:r>
      <w:proofErr w:type="spellEnd"/>
      <w:r w:rsidRPr="00B76E7E">
        <w:rPr>
          <w:rFonts w:ascii="Times New Roman" w:hAnsi="Times New Roman" w:cs="Times New Roman"/>
          <w:i/>
          <w:color w:val="000000"/>
          <w:sz w:val="20"/>
          <w:szCs w:val="20"/>
        </w:rPr>
        <w:t xml:space="preserve"> &amp; </w:t>
      </w:r>
      <w:proofErr w:type="spellStart"/>
      <w:r w:rsidRPr="00B76E7E">
        <w:rPr>
          <w:rFonts w:ascii="Times New Roman" w:hAnsi="Times New Roman" w:cs="Times New Roman"/>
          <w:i/>
          <w:color w:val="000000"/>
          <w:sz w:val="20"/>
          <w:szCs w:val="20"/>
        </w:rPr>
        <w:t>Mumpower</w:t>
      </w:r>
      <w:proofErr w:type="spellEnd"/>
      <w:r w:rsidRPr="00B76E7E">
        <w:rPr>
          <w:rFonts w:ascii="Times New Roman" w:hAnsi="Times New Roman" w:cs="Times New Roman"/>
          <w:i/>
          <w:color w:val="000000"/>
          <w:sz w:val="20"/>
          <w:szCs w:val="20"/>
        </w:rPr>
        <w:t xml:space="preserve"> (1985), Al-</w:t>
      </w:r>
      <w:proofErr w:type="spellStart"/>
      <w:r w:rsidRPr="00B76E7E">
        <w:rPr>
          <w:rFonts w:ascii="Times New Roman" w:hAnsi="Times New Roman" w:cs="Times New Roman"/>
          <w:i/>
          <w:color w:val="000000"/>
          <w:sz w:val="20"/>
          <w:szCs w:val="20"/>
        </w:rPr>
        <w:t>Bahar</w:t>
      </w:r>
      <w:proofErr w:type="spellEnd"/>
      <w:r w:rsidRPr="00B76E7E">
        <w:rPr>
          <w:rFonts w:ascii="Times New Roman" w:hAnsi="Times New Roman" w:cs="Times New Roman"/>
          <w:i/>
          <w:color w:val="000000"/>
          <w:sz w:val="20"/>
          <w:szCs w:val="20"/>
        </w:rPr>
        <w:t xml:space="preserve"> &amp; Crandall, (1990), Cano &amp;Cruz,</w:t>
      </w:r>
      <w:r w:rsidRPr="00B76E7E">
        <w:rPr>
          <w:rFonts w:ascii="Times New Roman" w:hAnsi="Times New Roman" w:cs="Times New Roman"/>
          <w:color w:val="000000"/>
          <w:sz w:val="20"/>
          <w:szCs w:val="20"/>
        </w:rPr>
        <w:t xml:space="preserve"> </w:t>
      </w:r>
      <w:r w:rsidRPr="00B76E7E">
        <w:rPr>
          <w:rFonts w:ascii="Times New Roman" w:hAnsi="Times New Roman" w:cs="Times New Roman"/>
          <w:i/>
          <w:color w:val="000000"/>
          <w:sz w:val="20"/>
          <w:szCs w:val="20"/>
        </w:rPr>
        <w:t>(2002), NASA, (2011).</w:t>
      </w:r>
      <w:r w:rsidRPr="00B76E7E">
        <w:rPr>
          <w:rFonts w:ascii="Times New Roman" w:hAnsi="Times New Roman" w:cs="Times New Roman"/>
          <w:i/>
          <w:sz w:val="20"/>
          <w:szCs w:val="20"/>
        </w:rPr>
        <w:t xml:space="preserve">  </w:t>
      </w:r>
      <w:proofErr w:type="spellStart"/>
      <w:r w:rsidRPr="00B76E7E">
        <w:rPr>
          <w:rFonts w:ascii="Times New Roman" w:hAnsi="Times New Roman" w:cs="Times New Roman"/>
          <w:i/>
          <w:sz w:val="20"/>
          <w:szCs w:val="20"/>
        </w:rPr>
        <w:t>Kogan</w:t>
      </w:r>
      <w:proofErr w:type="spellEnd"/>
      <w:r w:rsidRPr="00B76E7E">
        <w:rPr>
          <w:rFonts w:ascii="Times New Roman" w:hAnsi="Times New Roman" w:cs="Times New Roman"/>
          <w:i/>
          <w:sz w:val="20"/>
          <w:szCs w:val="20"/>
        </w:rPr>
        <w:t xml:space="preserve"> (2013).</w:t>
      </w:r>
      <w:r w:rsidRPr="00B76E7E">
        <w:rPr>
          <w:rFonts w:ascii="Times New Roman" w:hAnsi="Times New Roman" w:cs="Times New Roman"/>
          <w:sz w:val="20"/>
          <w:szCs w:val="20"/>
        </w:rPr>
        <w:t xml:space="preserve"> It made us know that risk can be divided into four; </w:t>
      </w:r>
      <w:r w:rsidRPr="00B76E7E">
        <w:rPr>
          <w:rFonts w:ascii="Times New Roman" w:hAnsi="Times New Roman" w:cs="Times New Roman"/>
          <w:color w:val="000000"/>
          <w:sz w:val="20"/>
          <w:szCs w:val="20"/>
        </w:rPr>
        <w:t xml:space="preserve">Pure risk, fundamental risk, speculative risk and particular risk.  A pure risk is a risk that leads to loss and they are usually covered by the insurance firm. Fundamental risk is related to the natural occurrence and whenever it happens it is usually big, insurance might or </w:t>
      </w:r>
      <w:r w:rsidRPr="00B76E7E">
        <w:rPr>
          <w:rFonts w:ascii="Times New Roman" w:hAnsi="Times New Roman" w:cs="Times New Roman"/>
          <w:color w:val="000000"/>
          <w:sz w:val="20"/>
          <w:szCs w:val="20"/>
        </w:rPr>
        <w:lastRenderedPageBreak/>
        <w:t>might not cover it before it occurs. Speculative risk is a gain or loss risk that is taken intentionally or purposely for a good outcome. The particular risk is the particular risk associated with an institution or port. This is an expected accident in that field or section of the port.</w:t>
      </w:r>
    </w:p>
    <w:p w:rsidR="00047114" w:rsidRPr="00E746B2" w:rsidRDefault="00047114" w:rsidP="00E746B2">
      <w:pPr>
        <w:spacing w:line="276" w:lineRule="auto"/>
        <w:jc w:val="both"/>
        <w:rPr>
          <w:rFonts w:ascii="Times New Roman" w:hAnsi="Times New Roman" w:cs="Times New Roman"/>
          <w:color w:val="000000"/>
          <w:sz w:val="20"/>
          <w:szCs w:val="20"/>
        </w:rPr>
      </w:pPr>
      <w:r w:rsidRPr="00B76E7E">
        <w:rPr>
          <w:rFonts w:ascii="Times New Roman" w:hAnsi="Times New Roman" w:cs="Times New Roman"/>
          <w:color w:val="000000"/>
          <w:sz w:val="20"/>
          <w:szCs w:val="20"/>
        </w:rPr>
        <w:t xml:space="preserve">As shown in </w:t>
      </w:r>
      <w:proofErr w:type="spellStart"/>
      <w:r w:rsidRPr="00B76E7E">
        <w:rPr>
          <w:rFonts w:ascii="Times New Roman" w:hAnsi="Times New Roman" w:cs="Times New Roman"/>
          <w:i/>
          <w:color w:val="000000"/>
          <w:sz w:val="20"/>
          <w:szCs w:val="20"/>
        </w:rPr>
        <w:t>Valila</w:t>
      </w:r>
      <w:proofErr w:type="spellEnd"/>
      <w:r w:rsidRPr="00B76E7E">
        <w:rPr>
          <w:rFonts w:ascii="Times New Roman" w:hAnsi="Times New Roman" w:cs="Times New Roman"/>
          <w:i/>
          <w:color w:val="000000"/>
          <w:sz w:val="20"/>
          <w:szCs w:val="20"/>
        </w:rPr>
        <w:t>, (2005),</w:t>
      </w:r>
      <w:r w:rsidRPr="00B76E7E">
        <w:rPr>
          <w:rFonts w:ascii="Times New Roman" w:hAnsi="Times New Roman" w:cs="Times New Roman"/>
          <w:color w:val="000000"/>
          <w:sz w:val="20"/>
          <w:szCs w:val="20"/>
        </w:rPr>
        <w:t xml:space="preserve"> Up to ten types of risks can be identified as design, construction, service quality, demand, operational, payment, financial, political, environmental, and force. Port Risk is an issue that often deals with safety transportation and Efficiency, it can be categorized as Country, Business, Organization and Operational Risk. This formulation varies depending on the type of risk, but also on the economic sector. In </w:t>
      </w:r>
      <w:r w:rsidRPr="00B76E7E">
        <w:rPr>
          <w:rFonts w:ascii="Times New Roman" w:hAnsi="Times New Roman" w:cs="Times New Roman"/>
          <w:i/>
          <w:color w:val="000000"/>
          <w:sz w:val="20"/>
          <w:szCs w:val="20"/>
        </w:rPr>
        <w:t>Gómez &amp; Molina et al. (2018),</w:t>
      </w:r>
      <w:r w:rsidRPr="00B76E7E">
        <w:rPr>
          <w:rFonts w:ascii="Times New Roman" w:hAnsi="Times New Roman" w:cs="Times New Roman"/>
          <w:color w:val="000000"/>
          <w:sz w:val="20"/>
          <w:szCs w:val="20"/>
        </w:rPr>
        <w:t xml:space="preserve"> a review of the concept of risk and its terms is provided, identifying and defining two fundamental types in the port sector: infrastructural risk and operational risk.</w:t>
      </w:r>
    </w:p>
    <w:p w:rsidR="00467068" w:rsidRPr="009D0F0B" w:rsidRDefault="00467068" w:rsidP="009D0F0B">
      <w:pPr>
        <w:pStyle w:val="ListParagraph"/>
        <w:numPr>
          <w:ilvl w:val="1"/>
          <w:numId w:val="46"/>
        </w:numPr>
        <w:autoSpaceDE w:val="0"/>
        <w:autoSpaceDN w:val="0"/>
        <w:adjustRightInd w:val="0"/>
        <w:spacing w:after="0" w:line="276" w:lineRule="auto"/>
        <w:jc w:val="both"/>
        <w:rPr>
          <w:rFonts w:ascii="Times New Roman" w:hAnsi="Times New Roman" w:cs="Times New Roman"/>
          <w:b/>
          <w:sz w:val="20"/>
          <w:szCs w:val="20"/>
        </w:rPr>
      </w:pPr>
      <w:r w:rsidRPr="009D0F0B">
        <w:rPr>
          <w:rFonts w:ascii="Times New Roman" w:hAnsi="Times New Roman" w:cs="Times New Roman"/>
          <w:b/>
          <w:color w:val="000000"/>
          <w:sz w:val="20"/>
          <w:szCs w:val="20"/>
        </w:rPr>
        <w:t>Theoretical framework</w:t>
      </w:r>
      <w:r w:rsidRPr="009D0F0B">
        <w:rPr>
          <w:rFonts w:ascii="Times New Roman" w:hAnsi="Times New Roman" w:cs="Times New Roman"/>
          <w:b/>
          <w:sz w:val="20"/>
          <w:szCs w:val="20"/>
        </w:rPr>
        <w:t xml:space="preserve"> </w:t>
      </w:r>
    </w:p>
    <w:p w:rsidR="00467068" w:rsidRPr="009D0F0B" w:rsidRDefault="009D0F0B" w:rsidP="009D0F0B">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2.3.1</w:t>
      </w:r>
      <w:r w:rsidR="00467068" w:rsidRPr="009D0F0B">
        <w:rPr>
          <w:rFonts w:ascii="Times New Roman" w:hAnsi="Times New Roman" w:cs="Times New Roman"/>
          <w:b/>
          <w:sz w:val="20"/>
          <w:szCs w:val="20"/>
        </w:rPr>
        <w:t xml:space="preserve"> </w:t>
      </w:r>
      <w:r w:rsidR="00467068" w:rsidRPr="009D0F0B">
        <w:rPr>
          <w:rFonts w:ascii="Times New Roman" w:hAnsi="Times New Roman" w:cs="Times New Roman"/>
          <w:b/>
          <w:color w:val="000000"/>
          <w:sz w:val="20"/>
          <w:szCs w:val="20"/>
        </w:rPr>
        <w:t>Constraints in port operation</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proofErr w:type="spellStart"/>
      <w:r w:rsidRPr="007E1C28">
        <w:rPr>
          <w:rFonts w:ascii="Times New Roman" w:hAnsi="Times New Roman" w:cs="Times New Roman"/>
          <w:i/>
          <w:color w:val="000000"/>
          <w:sz w:val="20"/>
          <w:szCs w:val="20"/>
        </w:rPr>
        <w:t>Mabin</w:t>
      </w:r>
      <w:proofErr w:type="spellEnd"/>
      <w:r w:rsidRPr="007E1C28">
        <w:rPr>
          <w:rFonts w:ascii="Times New Roman" w:hAnsi="Times New Roman" w:cs="Times New Roman"/>
          <w:i/>
          <w:color w:val="000000"/>
          <w:sz w:val="20"/>
          <w:szCs w:val="20"/>
        </w:rPr>
        <w:t xml:space="preserve"> et al, (2001</w:t>
      </w:r>
      <w:r w:rsidRPr="007E1C28">
        <w:rPr>
          <w:rFonts w:ascii="Times New Roman" w:hAnsi="Times New Roman" w:cs="Times New Roman"/>
          <w:color w:val="000000"/>
          <w:sz w:val="20"/>
          <w:szCs w:val="20"/>
        </w:rPr>
        <w:t>) made us understand that many management and business uses the theory of constraints TOC to understand and control their operation and also to make the right decision. This helps the managers to process their decisions very well before taking a stand on how to solve and eliminate any problem facing the port. Different kinds of concepts, tools and principles are attached to theories of constraints which can be used as long as the management wants to improve the operation and output of the port</w:t>
      </w:r>
      <w:r w:rsidRPr="007E1C28">
        <w:rPr>
          <w:rFonts w:ascii="Times New Roman" w:hAnsi="Times New Roman" w:cs="Times New Roman"/>
          <w:i/>
          <w:color w:val="000000"/>
          <w:sz w:val="20"/>
          <w:szCs w:val="20"/>
        </w:rPr>
        <w:t xml:space="preserve">, </w:t>
      </w:r>
      <w:proofErr w:type="spellStart"/>
      <w:r w:rsidRPr="007E1C28">
        <w:rPr>
          <w:rFonts w:ascii="Times New Roman" w:hAnsi="Times New Roman" w:cs="Times New Roman"/>
          <w:i/>
          <w:color w:val="000000"/>
          <w:sz w:val="20"/>
          <w:szCs w:val="20"/>
        </w:rPr>
        <w:t>Lockamy</w:t>
      </w:r>
      <w:proofErr w:type="spellEnd"/>
      <w:r w:rsidRPr="007E1C28">
        <w:rPr>
          <w:rFonts w:ascii="Times New Roman" w:hAnsi="Times New Roman" w:cs="Times New Roman"/>
          <w:i/>
          <w:color w:val="000000"/>
          <w:sz w:val="20"/>
          <w:szCs w:val="20"/>
        </w:rPr>
        <w:t xml:space="preserve"> &amp;Spencer</w:t>
      </w:r>
      <w:r w:rsidRPr="007E1C28">
        <w:rPr>
          <w:rFonts w:ascii="Times New Roman" w:hAnsi="Times New Roman" w:cs="Times New Roman"/>
          <w:color w:val="000000"/>
          <w:sz w:val="20"/>
          <w:szCs w:val="20"/>
        </w:rPr>
        <w:t xml:space="preserve">, </w:t>
      </w:r>
      <w:r w:rsidRPr="007E1C28">
        <w:rPr>
          <w:rFonts w:ascii="Times New Roman" w:hAnsi="Times New Roman" w:cs="Times New Roman"/>
          <w:i/>
          <w:color w:val="000000"/>
          <w:sz w:val="20"/>
          <w:szCs w:val="20"/>
        </w:rPr>
        <w:t>(1998</w:t>
      </w:r>
      <w:r w:rsidRPr="007E1C28">
        <w:rPr>
          <w:rFonts w:ascii="Times New Roman" w:hAnsi="Times New Roman" w:cs="Times New Roman"/>
          <w:color w:val="000000"/>
          <w:sz w:val="20"/>
          <w:szCs w:val="20"/>
        </w:rPr>
        <w:t xml:space="preserve">).  TOC can achieve the difficulties encountered through the supply chain and the benefit will be </w:t>
      </w:r>
      <w:proofErr w:type="spellStart"/>
      <w:r w:rsidRPr="007E1C28">
        <w:rPr>
          <w:rFonts w:ascii="Times New Roman" w:hAnsi="Times New Roman" w:cs="Times New Roman"/>
          <w:color w:val="000000"/>
          <w:sz w:val="20"/>
          <w:szCs w:val="20"/>
        </w:rPr>
        <w:t>actualised</w:t>
      </w:r>
      <w:proofErr w:type="spellEnd"/>
      <w:r w:rsidRPr="007E1C28">
        <w:rPr>
          <w:rFonts w:ascii="Times New Roman" w:hAnsi="Times New Roman" w:cs="Times New Roman"/>
          <w:color w:val="000000"/>
          <w:sz w:val="20"/>
          <w:szCs w:val="20"/>
        </w:rPr>
        <w:t>, the goal of the manager of increasing and decreasing the throughput and inventory will be achieved also, (</w:t>
      </w:r>
      <w:proofErr w:type="spellStart"/>
      <w:r w:rsidRPr="007E1C28">
        <w:rPr>
          <w:rFonts w:ascii="Times New Roman" w:hAnsi="Times New Roman" w:cs="Times New Roman"/>
          <w:i/>
          <w:color w:val="000000"/>
          <w:sz w:val="20"/>
          <w:szCs w:val="20"/>
        </w:rPr>
        <w:t>Simatupang</w:t>
      </w:r>
      <w:proofErr w:type="spellEnd"/>
      <w:r w:rsidRPr="007E1C28">
        <w:rPr>
          <w:rFonts w:ascii="Times New Roman" w:hAnsi="Times New Roman" w:cs="Times New Roman"/>
          <w:i/>
          <w:color w:val="000000"/>
          <w:sz w:val="20"/>
          <w:szCs w:val="20"/>
        </w:rPr>
        <w:t xml:space="preserve"> et al, 2004).</w:t>
      </w:r>
      <w:r w:rsidRPr="007E1C28">
        <w:rPr>
          <w:rFonts w:ascii="Times New Roman" w:hAnsi="Times New Roman" w:cs="Times New Roman"/>
          <w:color w:val="000000"/>
          <w:sz w:val="20"/>
          <w:szCs w:val="20"/>
        </w:rPr>
        <w:t xml:space="preserve"> There are three major ways constraints can be classified;</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proofErr w:type="spellStart"/>
      <w:r w:rsidRPr="007E1C28">
        <w:rPr>
          <w:rFonts w:ascii="Times New Roman" w:hAnsi="Times New Roman" w:cs="Times New Roman"/>
          <w:color w:val="000000"/>
          <w:sz w:val="20"/>
          <w:szCs w:val="20"/>
        </w:rPr>
        <w:t>i</w:t>
      </w:r>
      <w:proofErr w:type="spellEnd"/>
      <w:r w:rsidRPr="007E1C28">
        <w:rPr>
          <w:rFonts w:ascii="Times New Roman" w:hAnsi="Times New Roman" w:cs="Times New Roman"/>
          <w:color w:val="000000"/>
          <w:sz w:val="20"/>
          <w:szCs w:val="20"/>
        </w:rPr>
        <w:t>. Geographical constraints</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r w:rsidRPr="007E1C28">
        <w:rPr>
          <w:rFonts w:ascii="Times New Roman" w:hAnsi="Times New Roman" w:cs="Times New Roman"/>
          <w:color w:val="000000"/>
          <w:sz w:val="20"/>
          <w:szCs w:val="20"/>
        </w:rPr>
        <w:t>ii. Economic constraints</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r w:rsidRPr="007E1C28">
        <w:rPr>
          <w:rFonts w:ascii="Times New Roman" w:hAnsi="Times New Roman" w:cs="Times New Roman"/>
          <w:color w:val="000000"/>
          <w:sz w:val="20"/>
          <w:szCs w:val="20"/>
        </w:rPr>
        <w:t>iii. Supporting constraints</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r w:rsidRPr="007E1C28">
        <w:rPr>
          <w:rFonts w:ascii="Times New Roman" w:hAnsi="Times New Roman" w:cs="Times New Roman"/>
          <w:b/>
          <w:color w:val="000000"/>
          <w:sz w:val="20"/>
          <w:szCs w:val="20"/>
        </w:rPr>
        <w:t>I. Geographical constraints:</w:t>
      </w:r>
      <w:r w:rsidRPr="007E1C28">
        <w:rPr>
          <w:rFonts w:ascii="Times New Roman" w:hAnsi="Times New Roman" w:cs="Times New Roman"/>
          <w:color w:val="000000"/>
          <w:sz w:val="20"/>
          <w:szCs w:val="20"/>
        </w:rPr>
        <w:t xml:space="preserve"> This is a situation where a natural disaster is affecting the function and operation of the port. It can affect the port facilities, handling equipment and navigation which can cause a restriction to the movement of vessels from either leaving, entering or any other activities that might want to take place on the ship is stopped by a natural disaster such as an earthquake, landslide, flooding, tsunami.</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r w:rsidRPr="007E1C28">
        <w:rPr>
          <w:rFonts w:ascii="Times New Roman" w:hAnsi="Times New Roman" w:cs="Times New Roman"/>
          <w:b/>
          <w:color w:val="000000"/>
          <w:sz w:val="20"/>
          <w:szCs w:val="20"/>
        </w:rPr>
        <w:t>ii. The economic constraints:</w:t>
      </w:r>
      <w:r w:rsidRPr="007E1C28">
        <w:rPr>
          <w:rFonts w:ascii="Times New Roman" w:hAnsi="Times New Roman" w:cs="Times New Roman"/>
          <w:color w:val="000000"/>
          <w:sz w:val="20"/>
          <w:szCs w:val="20"/>
        </w:rPr>
        <w:t xml:space="preserve"> There is an increase in trading both around the port and the country at large </w:t>
      </w:r>
      <w:proofErr w:type="gramStart"/>
      <w:r w:rsidRPr="007E1C28">
        <w:rPr>
          <w:rFonts w:ascii="Times New Roman" w:hAnsi="Times New Roman" w:cs="Times New Roman"/>
          <w:color w:val="000000"/>
          <w:sz w:val="20"/>
          <w:szCs w:val="20"/>
        </w:rPr>
        <w:t>All</w:t>
      </w:r>
      <w:proofErr w:type="gramEnd"/>
      <w:r w:rsidRPr="007E1C28">
        <w:rPr>
          <w:rFonts w:ascii="Times New Roman" w:hAnsi="Times New Roman" w:cs="Times New Roman"/>
          <w:color w:val="000000"/>
          <w:sz w:val="20"/>
          <w:szCs w:val="20"/>
        </w:rPr>
        <w:t xml:space="preserve"> this makes the demand on sea transportation systems increase and the volume of cargo imported also grows higher. The port facilities will be parked with different cargo that has been imported or about to be exported out of the country, All this operation can be too much and over stressful for the managers and operators of the port where so many accidents might occur during the operation. It can also cause damage to the equipment used in operation due to overuse and the need for a new model.</w:t>
      </w:r>
    </w:p>
    <w:p w:rsidR="00467068" w:rsidRPr="007E1C28" w:rsidRDefault="00467068" w:rsidP="00467068">
      <w:pPr>
        <w:autoSpaceDE w:val="0"/>
        <w:autoSpaceDN w:val="0"/>
        <w:adjustRightInd w:val="0"/>
        <w:spacing w:after="0" w:line="276" w:lineRule="auto"/>
        <w:jc w:val="both"/>
        <w:rPr>
          <w:rFonts w:ascii="Times New Roman" w:hAnsi="Times New Roman" w:cs="Times New Roman"/>
          <w:color w:val="000000"/>
          <w:sz w:val="20"/>
          <w:szCs w:val="20"/>
        </w:rPr>
      </w:pPr>
      <w:r w:rsidRPr="007E1C28">
        <w:rPr>
          <w:rFonts w:ascii="Times New Roman" w:hAnsi="Times New Roman" w:cs="Times New Roman"/>
          <w:b/>
          <w:color w:val="000000"/>
          <w:sz w:val="20"/>
          <w:szCs w:val="20"/>
        </w:rPr>
        <w:t>iii. Supporting constraints:</w:t>
      </w:r>
      <w:r w:rsidRPr="007E1C28">
        <w:rPr>
          <w:rFonts w:ascii="Times New Roman" w:hAnsi="Times New Roman" w:cs="Times New Roman"/>
          <w:color w:val="000000"/>
          <w:sz w:val="20"/>
          <w:szCs w:val="20"/>
        </w:rPr>
        <w:t xml:space="preserve"> This type of constraint can be associated with the government body that always regulates and controls the activities of the port which does not allow the expertise to function well in the operation of the port. The government does not understand what it takes and what the operators are facing to generate revenue for the country, but if they are aware all the needs and requirements of the managers and operators could have been met.</w:t>
      </w:r>
    </w:p>
    <w:p w:rsidR="00467068" w:rsidRPr="00B76E7E" w:rsidRDefault="00467068" w:rsidP="00467068">
      <w:pPr>
        <w:autoSpaceDE w:val="0"/>
        <w:autoSpaceDN w:val="0"/>
        <w:adjustRightInd w:val="0"/>
        <w:spacing w:after="0" w:line="276" w:lineRule="auto"/>
        <w:jc w:val="both"/>
        <w:rPr>
          <w:rFonts w:ascii="Times New Roman" w:hAnsi="Times New Roman" w:cs="Times New Roman"/>
          <w:b/>
          <w:sz w:val="20"/>
          <w:szCs w:val="20"/>
        </w:rPr>
      </w:pPr>
    </w:p>
    <w:p w:rsidR="00467068" w:rsidRPr="00B76E7E" w:rsidRDefault="00467068" w:rsidP="00467068">
      <w:pPr>
        <w:autoSpaceDE w:val="0"/>
        <w:autoSpaceDN w:val="0"/>
        <w:adjustRightInd w:val="0"/>
        <w:spacing w:after="0" w:line="276" w:lineRule="auto"/>
        <w:jc w:val="both"/>
        <w:rPr>
          <w:rFonts w:ascii="Times New Roman" w:eastAsia="Times New Roman" w:hAnsi="Times New Roman" w:cs="Times New Roman"/>
          <w:b/>
          <w:sz w:val="20"/>
          <w:szCs w:val="20"/>
        </w:rPr>
      </w:pPr>
      <w:r w:rsidRPr="00B76E7E">
        <w:rPr>
          <w:rFonts w:ascii="Times New Roman" w:hAnsi="Times New Roman" w:cs="Times New Roman"/>
          <w:b/>
          <w:sz w:val="20"/>
          <w:szCs w:val="20"/>
        </w:rPr>
        <w:t>2.3 Empirical Review</w:t>
      </w:r>
    </w:p>
    <w:p w:rsidR="00467068" w:rsidRPr="00B76E7E" w:rsidRDefault="00467068" w:rsidP="00467068">
      <w:pPr>
        <w:autoSpaceDE w:val="0"/>
        <w:autoSpaceDN w:val="0"/>
        <w:adjustRightInd w:val="0"/>
        <w:spacing w:after="0" w:line="276" w:lineRule="auto"/>
        <w:contextualSpacing/>
        <w:jc w:val="both"/>
        <w:rPr>
          <w:rFonts w:ascii="Times New Roman" w:eastAsia="Times New Roman" w:hAnsi="Times New Roman" w:cs="Times New Roman"/>
          <w:sz w:val="20"/>
          <w:szCs w:val="20"/>
        </w:rPr>
      </w:pPr>
      <w:proofErr w:type="spellStart"/>
      <w:r w:rsidRPr="00B76E7E">
        <w:rPr>
          <w:rFonts w:ascii="Times New Roman" w:eastAsia="Times New Roman" w:hAnsi="Times New Roman" w:cs="Times New Roman"/>
          <w:sz w:val="20"/>
          <w:szCs w:val="20"/>
        </w:rPr>
        <w:t>Erdinc</w:t>
      </w:r>
      <w:proofErr w:type="spellEnd"/>
      <w:r w:rsidRPr="00B76E7E">
        <w:rPr>
          <w:rFonts w:ascii="Times New Roman" w:eastAsia="Times New Roman" w:hAnsi="Times New Roman" w:cs="Times New Roman"/>
          <w:sz w:val="20"/>
          <w:szCs w:val="20"/>
        </w:rPr>
        <w:t xml:space="preserve"> KARA et al, 2021. Study the research of operational risk management of loading and unloading in port using the Fuzzy Analytical Hierarchy Process (FAHP). This is used in the measurement of the safety assessment and potential risk, FAHP was used in different sectors of the operational facilities in the port and risks involve loading and unloading to transport to the warehouse for stacking and another likely issue that might arise with the equipment used in carrying out the operation. The common risk encountered is Fire or explosion in the area of </w:t>
      </w:r>
      <w:proofErr w:type="spellStart"/>
      <w:r w:rsidRPr="00B76E7E">
        <w:rPr>
          <w:rFonts w:ascii="Times New Roman" w:eastAsia="Times New Roman" w:hAnsi="Times New Roman" w:cs="Times New Roman"/>
          <w:sz w:val="20"/>
          <w:szCs w:val="20"/>
        </w:rPr>
        <w:t>refuelling</w:t>
      </w:r>
      <w:proofErr w:type="spellEnd"/>
      <w:r w:rsidRPr="00B76E7E">
        <w:rPr>
          <w:rFonts w:ascii="Times New Roman" w:eastAsia="Times New Roman" w:hAnsi="Times New Roman" w:cs="Times New Roman"/>
          <w:sz w:val="20"/>
          <w:szCs w:val="20"/>
        </w:rPr>
        <w:t xml:space="preserve">, high voltage cable in the vehicle, breakage of winch rope with the lack of maintenance of the pulley of ropes. In all the most crucial risk is </w:t>
      </w:r>
      <w:proofErr w:type="spellStart"/>
      <w:r w:rsidRPr="00B76E7E">
        <w:rPr>
          <w:rFonts w:ascii="Times New Roman" w:eastAsia="Times New Roman" w:hAnsi="Times New Roman" w:cs="Times New Roman"/>
          <w:sz w:val="20"/>
          <w:szCs w:val="20"/>
        </w:rPr>
        <w:t>refuelling</w:t>
      </w:r>
      <w:proofErr w:type="spellEnd"/>
      <w:r w:rsidRPr="00B76E7E">
        <w:rPr>
          <w:rFonts w:ascii="Times New Roman" w:eastAsia="Times New Roman" w:hAnsi="Times New Roman" w:cs="Times New Roman"/>
          <w:sz w:val="20"/>
          <w:szCs w:val="20"/>
        </w:rPr>
        <w:t xml:space="preserve"> without following the instruction. The operation must make sure of safety measures and precautions to avoid any risk or accident and have an efficient operation.</w:t>
      </w:r>
    </w:p>
    <w:p w:rsidR="00467068" w:rsidRPr="00B76E7E" w:rsidRDefault="00467068" w:rsidP="00467068">
      <w:pPr>
        <w:autoSpaceDE w:val="0"/>
        <w:autoSpaceDN w:val="0"/>
        <w:adjustRightInd w:val="0"/>
        <w:spacing w:after="0" w:line="276" w:lineRule="auto"/>
        <w:ind w:left="709"/>
        <w:contextualSpacing/>
        <w:jc w:val="both"/>
        <w:rPr>
          <w:rFonts w:ascii="Times New Roman" w:eastAsia="Times New Roman" w:hAnsi="Times New Roman" w:cs="Times New Roman"/>
          <w:sz w:val="20"/>
          <w:szCs w:val="20"/>
        </w:rPr>
      </w:pPr>
    </w:p>
    <w:p w:rsidR="00467068" w:rsidRPr="00B76E7E" w:rsidRDefault="00467068" w:rsidP="00467068">
      <w:pPr>
        <w:autoSpaceDE w:val="0"/>
        <w:autoSpaceDN w:val="0"/>
        <w:adjustRightInd w:val="0"/>
        <w:spacing w:after="0" w:line="276" w:lineRule="auto"/>
        <w:contextualSpacing/>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Kennedy et.al, (2011). Seaport operational efficiency uses stochastic frontier to analyze the port operation efficiency, and Delphi-technique to get the respondents' characteristics and the opinion of the respondents. Large seaports are always more efficient than smaller seaports because of the quality of infrastructure, facilities and capacity of their operation. Also, full privatizing of the port will not necessarily make the port efficient, the NPA should take their work seriously by regulating the port activities. Eight factors are identified as key determinants of seaport efficiency, without this determinant there is no way the seaport operation will be efficient. This determinant is port authority, operators, and business practitioners depending on the port, port size, infrastructure, private sector participation, quality of cargo-handling equipment and logistic services.</w:t>
      </w:r>
    </w:p>
    <w:p w:rsidR="00467068" w:rsidRPr="00B76E7E" w:rsidRDefault="00467068" w:rsidP="00467068">
      <w:pPr>
        <w:autoSpaceDE w:val="0"/>
        <w:autoSpaceDN w:val="0"/>
        <w:adjustRightInd w:val="0"/>
        <w:spacing w:after="0" w:line="276" w:lineRule="auto"/>
        <w:ind w:left="709"/>
        <w:contextualSpacing/>
        <w:jc w:val="both"/>
        <w:rPr>
          <w:rFonts w:ascii="Times New Roman" w:eastAsia="Times New Roman" w:hAnsi="Times New Roman" w:cs="Times New Roman"/>
          <w:sz w:val="20"/>
          <w:szCs w:val="20"/>
        </w:rPr>
      </w:pPr>
    </w:p>
    <w:p w:rsidR="00467068" w:rsidRPr="00B76E7E" w:rsidRDefault="00467068" w:rsidP="00467068">
      <w:pPr>
        <w:autoSpaceDE w:val="0"/>
        <w:autoSpaceDN w:val="0"/>
        <w:adjustRightInd w:val="0"/>
        <w:spacing w:after="0" w:line="276" w:lineRule="auto"/>
        <w:contextualSpacing/>
        <w:jc w:val="both"/>
        <w:rPr>
          <w:rFonts w:ascii="Times New Roman" w:eastAsia="Times New Roman" w:hAnsi="Times New Roman" w:cs="Times New Roman"/>
          <w:sz w:val="20"/>
          <w:szCs w:val="20"/>
        </w:rPr>
      </w:pPr>
      <w:proofErr w:type="spellStart"/>
      <w:r w:rsidRPr="00B76E7E">
        <w:rPr>
          <w:rFonts w:ascii="Times New Roman" w:eastAsia="Times New Roman" w:hAnsi="Times New Roman" w:cs="Times New Roman"/>
          <w:sz w:val="20"/>
          <w:szCs w:val="20"/>
        </w:rPr>
        <w:t>Pallis</w:t>
      </w:r>
      <w:proofErr w:type="spellEnd"/>
      <w:r w:rsidRPr="00B76E7E">
        <w:rPr>
          <w:rFonts w:ascii="Times New Roman" w:eastAsia="Times New Roman" w:hAnsi="Times New Roman" w:cs="Times New Roman"/>
          <w:sz w:val="20"/>
          <w:szCs w:val="20"/>
        </w:rPr>
        <w:t xml:space="preserve">, (2017). It is about Port risk management in container terminals and a conceptual paper was used to generate on port risk management (PRM) methodology. The objective is to develop risk management but there is no specific method to assess risk and safety in port operation, also formal safety assessment (FSA) can be used in port container terminals. </w:t>
      </w:r>
      <w:proofErr w:type="spellStart"/>
      <w:r w:rsidRPr="00B76E7E">
        <w:rPr>
          <w:rFonts w:ascii="Times New Roman" w:eastAsia="Times New Roman" w:hAnsi="Times New Roman" w:cs="Times New Roman"/>
          <w:sz w:val="20"/>
          <w:szCs w:val="20"/>
        </w:rPr>
        <w:t>Trucco</w:t>
      </w:r>
      <w:proofErr w:type="spellEnd"/>
      <w:r w:rsidRPr="00B76E7E">
        <w:rPr>
          <w:rFonts w:ascii="Times New Roman" w:eastAsia="Times New Roman" w:hAnsi="Times New Roman" w:cs="Times New Roman"/>
          <w:sz w:val="20"/>
          <w:szCs w:val="20"/>
        </w:rPr>
        <w:t xml:space="preserve"> et.al, (2007). Also, it proposes port risk management to evaluate risk in the port and to analyze their control effectively by merging both the economic and risk-reducing influence of alternative risk control options.</w:t>
      </w:r>
    </w:p>
    <w:p w:rsidR="00467068" w:rsidRDefault="00467068" w:rsidP="00467068">
      <w:pPr>
        <w:autoSpaceDE w:val="0"/>
        <w:autoSpaceDN w:val="0"/>
        <w:adjustRightInd w:val="0"/>
        <w:spacing w:after="0" w:line="276" w:lineRule="auto"/>
        <w:contextualSpacing/>
        <w:jc w:val="both"/>
        <w:rPr>
          <w:rFonts w:ascii="Times New Roman" w:eastAsia="Times New Roman" w:hAnsi="Times New Roman" w:cs="Times New Roman"/>
          <w:sz w:val="20"/>
          <w:szCs w:val="20"/>
        </w:rPr>
      </w:pPr>
      <w:proofErr w:type="spellStart"/>
      <w:r w:rsidRPr="00B76E7E">
        <w:rPr>
          <w:rFonts w:ascii="Times New Roman" w:eastAsia="Times New Roman" w:hAnsi="Times New Roman" w:cs="Times New Roman"/>
          <w:sz w:val="20"/>
          <w:szCs w:val="20"/>
        </w:rPr>
        <w:t>Akaman</w:t>
      </w:r>
      <w:proofErr w:type="spellEnd"/>
      <w:r w:rsidRPr="00B76E7E">
        <w:rPr>
          <w:rFonts w:ascii="Times New Roman" w:eastAsia="Times New Roman" w:hAnsi="Times New Roman" w:cs="Times New Roman"/>
          <w:sz w:val="20"/>
          <w:szCs w:val="20"/>
        </w:rPr>
        <w:t xml:space="preserve">, (2016) studied safe operation and Accident prevention at container terminal, The Analytical hierarchy process (AHP) which is a decision-making technique on a model that have multiple variable or factors was used to </w:t>
      </w:r>
      <w:proofErr w:type="spellStart"/>
      <w:r w:rsidRPr="00B76E7E">
        <w:rPr>
          <w:rFonts w:ascii="Times New Roman" w:eastAsia="Times New Roman" w:hAnsi="Times New Roman" w:cs="Times New Roman"/>
          <w:sz w:val="20"/>
          <w:szCs w:val="20"/>
        </w:rPr>
        <w:t>analyse</w:t>
      </w:r>
      <w:proofErr w:type="spellEnd"/>
      <w:r w:rsidRPr="00B76E7E">
        <w:rPr>
          <w:rFonts w:ascii="Times New Roman" w:eastAsia="Times New Roman" w:hAnsi="Times New Roman" w:cs="Times New Roman"/>
          <w:sz w:val="20"/>
          <w:szCs w:val="20"/>
        </w:rPr>
        <w:t xml:space="preserve"> the data acquired from the numerical fact and opinion of the respondent. This thesis is to show that safety is paramount in the port environment and during operation. (Dacanay &amp;Walters, 2011). OSHA clarified personal protective equipment so that the worker can be protected from any harm or danger whatsoever.</w:t>
      </w:r>
    </w:p>
    <w:p w:rsidR="007E1C28" w:rsidRDefault="007E1C28" w:rsidP="00467068">
      <w:pPr>
        <w:autoSpaceDE w:val="0"/>
        <w:autoSpaceDN w:val="0"/>
        <w:adjustRightInd w:val="0"/>
        <w:spacing w:after="0" w:line="276" w:lineRule="auto"/>
        <w:contextualSpacing/>
        <w:jc w:val="both"/>
        <w:rPr>
          <w:rFonts w:ascii="Times New Roman" w:eastAsia="Times New Roman" w:hAnsi="Times New Roman" w:cs="Times New Roman"/>
          <w:sz w:val="20"/>
          <w:szCs w:val="20"/>
        </w:rPr>
      </w:pPr>
    </w:p>
    <w:p w:rsidR="0026182C" w:rsidRPr="00B76E7E" w:rsidRDefault="0026182C" w:rsidP="0026182C">
      <w:pPr>
        <w:autoSpaceDE w:val="0"/>
        <w:autoSpaceDN w:val="0"/>
        <w:adjustRightInd w:val="0"/>
        <w:spacing w:after="0" w:line="276"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3.0 </w:t>
      </w:r>
      <w:r w:rsidRPr="00B76E7E">
        <w:rPr>
          <w:rFonts w:ascii="Times New Roman" w:eastAsia="Times New Roman" w:hAnsi="Times New Roman" w:cs="Times New Roman"/>
          <w:b/>
          <w:sz w:val="20"/>
          <w:szCs w:val="20"/>
        </w:rPr>
        <w:t>METHODOLOGY</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3.1 Research design</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 xml:space="preserve">The study adopts a survey research design with a combination of qualitative and quantitative methods to </w:t>
      </w:r>
      <w:proofErr w:type="spellStart"/>
      <w:r w:rsidRPr="00B76E7E">
        <w:rPr>
          <w:rFonts w:ascii="Times New Roman" w:eastAsia="Times New Roman" w:hAnsi="Times New Roman" w:cs="Times New Roman"/>
          <w:sz w:val="20"/>
          <w:szCs w:val="20"/>
        </w:rPr>
        <w:t>analyse</w:t>
      </w:r>
      <w:proofErr w:type="spellEnd"/>
      <w:r w:rsidRPr="00B76E7E">
        <w:rPr>
          <w:rFonts w:ascii="Times New Roman" w:eastAsia="Times New Roman" w:hAnsi="Times New Roman" w:cs="Times New Roman"/>
          <w:sz w:val="20"/>
          <w:szCs w:val="20"/>
        </w:rPr>
        <w:t xml:space="preserve"> data. This was to enable a coherent integration of components logically, to address the research problem effectively. The types of data and methods of data collection as well as techniques for data analysis were explicitly spelt out to form the design for the study.</w:t>
      </w:r>
      <w:r w:rsidRPr="00B76E7E">
        <w:rPr>
          <w:rFonts w:ascii="Times New Roman" w:hAnsi="Times New Roman" w:cs="Times New Roman"/>
          <w:sz w:val="20"/>
          <w:szCs w:val="20"/>
        </w:rPr>
        <w:t xml:space="preserve"> </w:t>
      </w:r>
      <w:r w:rsidRPr="00B76E7E">
        <w:rPr>
          <w:rFonts w:ascii="Times New Roman" w:eastAsia="Times New Roman" w:hAnsi="Times New Roman" w:cs="Times New Roman"/>
          <w:sz w:val="20"/>
          <w:szCs w:val="20"/>
        </w:rPr>
        <w:t>According to Fowler (2009), it either uses questionnaires or structured interviews for data collection to generalize the sampled data to a population. For this study, questionnaires will be used for this research which will be administered face-to-face to the respondents.</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 xml:space="preserve">3.2 </w:t>
      </w:r>
      <w:r w:rsidRPr="00B76E7E">
        <w:rPr>
          <w:rFonts w:ascii="Times New Roman" w:eastAsia="Times New Roman" w:hAnsi="Times New Roman" w:cs="Times New Roman"/>
          <w:b/>
          <w:sz w:val="20"/>
          <w:szCs w:val="20"/>
        </w:rPr>
        <w:tab/>
        <w:t>Study Area</w:t>
      </w:r>
      <w:r w:rsidRPr="00B76E7E">
        <w:rPr>
          <w:rFonts w:ascii="Times New Roman" w:hAnsi="Times New Roman" w:cs="Times New Roman"/>
          <w:b/>
          <w:sz w:val="20"/>
          <w:szCs w:val="20"/>
        </w:rPr>
        <w:t xml:space="preserve"> </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 xml:space="preserve">Lagos Port is the port in the city of Lagos state in the river province of Nigeria. It is located on the west side of Lagos Island across the </w:t>
      </w:r>
      <w:proofErr w:type="spellStart"/>
      <w:r w:rsidRPr="00B76E7E">
        <w:rPr>
          <w:rFonts w:ascii="Times New Roman" w:eastAsia="Times New Roman" w:hAnsi="Times New Roman" w:cs="Times New Roman"/>
          <w:sz w:val="20"/>
          <w:szCs w:val="20"/>
        </w:rPr>
        <w:t>harbour</w:t>
      </w:r>
      <w:proofErr w:type="spellEnd"/>
      <w:r w:rsidRPr="00B76E7E">
        <w:rPr>
          <w:rFonts w:ascii="Times New Roman" w:eastAsia="Times New Roman" w:hAnsi="Times New Roman" w:cs="Times New Roman"/>
          <w:sz w:val="20"/>
          <w:szCs w:val="20"/>
        </w:rPr>
        <w:t xml:space="preserve"> from the city.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contains several ports and terminals operated by the Nigerian Port Authority (NPA). This includes the major port of Lagos state and the Lagos port complex (LPC). Lagos ports are comprised of three major components: Lagos,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and Tin Can Island. The region of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lies at the mouth of Lagos Lagoon. It contains ports and terminals for various commodities like containers and bulk cargo, houses, offices a small abandoned or neglected railway station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North).</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 xml:space="preserve">The NPA is a government-owned </w:t>
      </w:r>
      <w:proofErr w:type="spellStart"/>
      <w:r w:rsidRPr="00B76E7E">
        <w:rPr>
          <w:rFonts w:ascii="Times New Roman" w:eastAsia="Times New Roman" w:hAnsi="Times New Roman" w:cs="Times New Roman"/>
          <w:sz w:val="20"/>
          <w:szCs w:val="20"/>
        </w:rPr>
        <w:t>Organisation</w:t>
      </w:r>
      <w:proofErr w:type="spellEnd"/>
      <w:r w:rsidRPr="00B76E7E">
        <w:rPr>
          <w:rFonts w:ascii="Times New Roman" w:eastAsia="Times New Roman" w:hAnsi="Times New Roman" w:cs="Times New Roman"/>
          <w:sz w:val="20"/>
          <w:szCs w:val="20"/>
        </w:rPr>
        <w:t xml:space="preserve"> responsible for overseeing and managing the operations of all the ports in Nigeria. This was established in 1954 under the Port Act of that year. Their functions are to provide and operate cargo-handling and quay facilities, Pilotage and stowage, dredging of the channel and waterways, also to provide safe navigation into and out of the ports, repairs and maintenance of vessels, supply of water, and other ancillary service. They are the ones in charge of the ports in the country. Nigeria Provides manpower, facilities and equipment to carry out the day-to-day legal and operational duties. They manage more than six ports in the entire country. According to </w:t>
      </w:r>
      <w:proofErr w:type="spellStart"/>
      <w:r w:rsidRPr="00B76E7E">
        <w:rPr>
          <w:rFonts w:ascii="Times New Roman" w:eastAsia="Times New Roman" w:hAnsi="Times New Roman" w:cs="Times New Roman"/>
          <w:sz w:val="20"/>
          <w:szCs w:val="20"/>
        </w:rPr>
        <w:t>John’Aveiro</w:t>
      </w:r>
      <w:proofErr w:type="spellEnd"/>
      <w:r w:rsidRPr="00B76E7E">
        <w:rPr>
          <w:rFonts w:ascii="Times New Roman" w:eastAsia="Times New Roman" w:hAnsi="Times New Roman" w:cs="Times New Roman"/>
          <w:sz w:val="20"/>
          <w:szCs w:val="20"/>
        </w:rPr>
        <w:t xml:space="preserve">, who opened the Bight of Benin in 1485, 68 years later, Briton captain </w:t>
      </w:r>
      <w:proofErr w:type="spellStart"/>
      <w:r w:rsidRPr="00B76E7E">
        <w:rPr>
          <w:rFonts w:ascii="Times New Roman" w:eastAsia="Times New Roman" w:hAnsi="Times New Roman" w:cs="Times New Roman"/>
          <w:sz w:val="20"/>
          <w:szCs w:val="20"/>
        </w:rPr>
        <w:t>Wydham</w:t>
      </w:r>
      <w:proofErr w:type="spellEnd"/>
      <w:r w:rsidRPr="00B76E7E">
        <w:rPr>
          <w:rFonts w:ascii="Times New Roman" w:eastAsia="Times New Roman" w:hAnsi="Times New Roman" w:cs="Times New Roman"/>
          <w:sz w:val="20"/>
          <w:szCs w:val="20"/>
        </w:rPr>
        <w:t xml:space="preserve"> founded it. This paved the way for Nigeria’s own maritime service, which was developed into NPA, inevitably creating its public service port structure model. In 1988, it was promulgated, making the NPA fully </w:t>
      </w:r>
      <w:proofErr w:type="spellStart"/>
      <w:r w:rsidRPr="00B76E7E">
        <w:rPr>
          <w:rFonts w:ascii="Times New Roman" w:eastAsia="Times New Roman" w:hAnsi="Times New Roman" w:cs="Times New Roman"/>
          <w:sz w:val="20"/>
          <w:szCs w:val="20"/>
        </w:rPr>
        <w:t>commercialised</w:t>
      </w:r>
      <w:proofErr w:type="spellEnd"/>
      <w:r w:rsidRPr="00B76E7E">
        <w:rPr>
          <w:rFonts w:ascii="Times New Roman" w:eastAsia="Times New Roman" w:hAnsi="Times New Roman" w:cs="Times New Roman"/>
          <w:sz w:val="20"/>
          <w:szCs w:val="20"/>
        </w:rPr>
        <w:t xml:space="preserve"> without any help from the government. Under this development, the Nigeria Port (NPA) faced new challenges to run the operations and </w:t>
      </w:r>
      <w:r w:rsidRPr="00B76E7E">
        <w:rPr>
          <w:rFonts w:ascii="Times New Roman" w:eastAsia="Times New Roman" w:hAnsi="Times New Roman" w:cs="Times New Roman"/>
          <w:sz w:val="20"/>
          <w:szCs w:val="20"/>
        </w:rPr>
        <w:lastRenderedPageBreak/>
        <w:t xml:space="preserve">administration of the ports properly and efficiently without any government assistance or interference and make a profit as a commercial outfit remaining competitive in the West African sub-region. The Nigeria Port Authority are the ones who control and regulate the major port in Nigeria. This includes the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Port, Tin Can Island, </w:t>
      </w:r>
      <w:proofErr w:type="gramStart"/>
      <w:r w:rsidRPr="00B76E7E">
        <w:rPr>
          <w:rFonts w:ascii="Times New Roman" w:eastAsia="Times New Roman" w:hAnsi="Times New Roman" w:cs="Times New Roman"/>
          <w:sz w:val="20"/>
          <w:szCs w:val="20"/>
        </w:rPr>
        <w:t>Port</w:t>
      </w:r>
      <w:proofErr w:type="gramEnd"/>
      <w:r w:rsidRPr="00B76E7E">
        <w:rPr>
          <w:rFonts w:ascii="Times New Roman" w:eastAsia="Times New Roman" w:hAnsi="Times New Roman" w:cs="Times New Roman"/>
          <w:sz w:val="20"/>
          <w:szCs w:val="20"/>
        </w:rPr>
        <w:t xml:space="preserve">-Harcourt and so on, while its agencies are being </w:t>
      </w:r>
      <w:proofErr w:type="spellStart"/>
      <w:r w:rsidRPr="00B76E7E">
        <w:rPr>
          <w:rFonts w:ascii="Times New Roman" w:eastAsia="Times New Roman" w:hAnsi="Times New Roman" w:cs="Times New Roman"/>
          <w:sz w:val="20"/>
          <w:szCs w:val="20"/>
        </w:rPr>
        <w:t>Privatised</w:t>
      </w:r>
      <w:proofErr w:type="spellEnd"/>
      <w:r w:rsidRPr="00B76E7E">
        <w:rPr>
          <w:rFonts w:ascii="Times New Roman" w:eastAsia="Times New Roman" w:hAnsi="Times New Roman" w:cs="Times New Roman"/>
          <w:sz w:val="20"/>
          <w:szCs w:val="20"/>
        </w:rPr>
        <w:t>. Their mission is to contribute to the national economy and well-being of the country through efficient management of the port operation, diversification of revenue generated, optimal allocation and use of resources and maintaining adequate returns on investment. This port also contains an important container terminal owned and operated by the government until March 2005 (Basset, 2013) but is now managed by Danish firm A.P. Moller-Maersk group. In modern transport techniques, there is increasing emphasis on the port, not generally as the terminus or end of a transport movement, but as a point through which goods and passengers are transported.</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3.2.1</w:t>
      </w:r>
      <w:r w:rsidRPr="00B76E7E">
        <w:rPr>
          <w:rFonts w:ascii="Times New Roman" w:eastAsia="Times New Roman" w:hAnsi="Times New Roman" w:cs="Times New Roman"/>
          <w:b/>
          <w:sz w:val="20"/>
          <w:szCs w:val="20"/>
        </w:rPr>
        <w:tab/>
        <w:t xml:space="preserve">Tin Can Island Port </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Tin Can Island Port was begun in 1976 and opened in 1977. In 1991, the Nigerian Ports Authority became responsible for operating the port. The RORO Terminal was designated as part of the new Tin Can Island Port in 1977 when Tin Can Island merged with RORO Port in 2006, private terminal operators, Port and Terminal Multiservice Ltd. (PTML) took over the terminals. Since then, PTML has made efforts to redevelop the terminals</w:t>
      </w:r>
      <w:r w:rsidRPr="00B76E7E">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F30CE15" wp14:editId="7E5ED624">
                <wp:simplePos x="0" y="0"/>
                <wp:positionH relativeFrom="column">
                  <wp:posOffset>0</wp:posOffset>
                </wp:positionH>
                <wp:positionV relativeFrom="paragraph">
                  <wp:posOffset>0</wp:posOffset>
                </wp:positionV>
                <wp:extent cx="635000" cy="635000"/>
                <wp:effectExtent l="9525" t="9525" r="12700" b="12700"/>
                <wp:wrapNone/>
                <wp:docPr id="7" name="Straight Arrow Connector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798A09" id="_x0000_t32" coordsize="21600,21600" o:spt="32" o:oned="t" path="m,l21600,21600e" filled="f">
                <v:path arrowok="t" fillok="f" o:connecttype="none"/>
                <o:lock v:ext="edit" shapetype="t"/>
              </v:shapetype>
              <v:shape id="Straight Arrow Connector 7"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63QEAAKcDAAAOAAAAZHJzL2Uyb0RvYy54bWysU8GO0zAQvSPxD5bvNGlRF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P8s5zrd&#10;AQAApwMAAA4AAAAAAAAAAAAAAAAALgIAAGRycy9lMm9Eb2MueG1sUEsBAi0AFAAGAAgAAAAhAMse&#10;8HbXAAAABQEAAA8AAAAAAAAAAAAAAAAANwQAAGRycy9kb3ducmV2LnhtbFBLBQYAAAAABAAEAPMA&#10;AAA7BQAAAAA=&#10;">
                <o:lock v:ext="edit" selection="t"/>
              </v:shape>
            </w:pict>
          </mc:Fallback>
        </mc:AlternateContent>
      </w:r>
      <w:r w:rsidRPr="00B76E7E">
        <w:rPr>
          <w:rFonts w:ascii="Times New Roman" w:eastAsia="Times New Roman" w:hAnsi="Times New Roman" w:cs="Times New Roman"/>
          <w:sz w:val="20"/>
          <w:szCs w:val="20"/>
        </w:rPr>
        <w:t>.</w:t>
      </w:r>
    </w:p>
    <w:p w:rsidR="0026182C" w:rsidRPr="00B76E7E" w:rsidRDefault="0026182C" w:rsidP="0026182C">
      <w:pPr>
        <w:spacing w:line="276" w:lineRule="auto"/>
        <w:jc w:val="both"/>
        <w:rPr>
          <w:rFonts w:ascii="Times New Roman" w:eastAsia="Times New Roman" w:hAnsi="Times New Roman" w:cs="Times New Roman"/>
          <w:snapToGrid w:val="0"/>
          <w:color w:val="000000"/>
          <w:w w:val="0"/>
          <w:sz w:val="20"/>
          <w:szCs w:val="20"/>
          <w:u w:color="000000"/>
          <w:bdr w:val="none" w:sz="0" w:space="0" w:color="000000"/>
          <w:shd w:val="clear" w:color="000000" w:fill="000000"/>
          <w:lang w:bidi="x-none"/>
        </w:rPr>
      </w:pPr>
      <w:r w:rsidRPr="00B76E7E">
        <w:rPr>
          <w:rFonts w:ascii="Times New Roman" w:eastAsia="Times New Roman" w:hAnsi="Times New Roman" w:cs="Times New Roman"/>
          <w:sz w:val="20"/>
          <w:szCs w:val="20"/>
        </w:rPr>
        <w:t xml:space="preserve">Tin Can Island Port is the second busiest Port in Nigeria after </w:t>
      </w:r>
      <w:proofErr w:type="spellStart"/>
      <w:r w:rsidRPr="00B76E7E">
        <w:rPr>
          <w:rFonts w:ascii="Times New Roman" w:eastAsia="Times New Roman" w:hAnsi="Times New Roman" w:cs="Times New Roman"/>
          <w:sz w:val="20"/>
          <w:szCs w:val="20"/>
        </w:rPr>
        <w:t>Apapa</w:t>
      </w:r>
      <w:proofErr w:type="spellEnd"/>
      <w:r w:rsidRPr="00B76E7E">
        <w:rPr>
          <w:rFonts w:ascii="Times New Roman" w:eastAsia="Times New Roman" w:hAnsi="Times New Roman" w:cs="Times New Roman"/>
          <w:sz w:val="20"/>
          <w:szCs w:val="20"/>
        </w:rPr>
        <w:t xml:space="preserve"> Port. The storage capacity of the silos is 28,000 metric tons of grain which Fleetwood Transportation transports. The terminal handles wheat, maize and malt and can take delivery of about 4,000 metric tons of grain daily. The port facilities can handle ships of about 30,000 tons. There is also a grain bagging facility on-site. The island port is located northwest of Lagos Port Complex and has the bearing of Latitude 62*N Longitude 30* 23E. Its pre-concessions came into being in 1975 when the country experienced an increase in economic activities during the oil boom coupled with the post-civil war reconstruction. This led to a high volume of imports and exports that resulted in serious Port congestion. The resultant effect created a situation where it became necessary for the government to initiate an actual means of decongesting the Port; by constructing a new Port on Tin Can Island Terminals. Since then, PTML has made efforts to redevelop the terminals.</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In 1976, the construction of the new Port started and was commissioned on 14th October 1977 and christened Tin Can Island Port, with the capacity of handling 10-16 vessels at a time, with the main port complex occupying a total area of 73 hectares. Tin Can Island Port is uniquely different and has become an investors’ haven because of the following features.</w:t>
      </w:r>
      <w:r w:rsidRPr="00B76E7E">
        <w:rPr>
          <w:rFonts w:ascii="Times New Roman" w:eastAsia="Times New Roman" w:hAnsi="Times New Roman" w:cs="Times New Roman"/>
          <w:b/>
          <w:sz w:val="20"/>
          <w:szCs w:val="20"/>
        </w:rPr>
        <w:t xml:space="preserve"> </w:t>
      </w:r>
    </w:p>
    <w:p w:rsidR="00664891" w:rsidRDefault="00664891" w:rsidP="00664891">
      <w:pPr>
        <w:spacing w:after="0" w:line="276" w:lineRule="auto"/>
        <w:ind w:left="-426" w:right="-612"/>
        <w:jc w:val="both"/>
        <w:rPr>
          <w:rFonts w:ascii="Times New Roman" w:eastAsia="Times New Roman" w:hAnsi="Times New Roman" w:cs="Times New Roman"/>
          <w:b/>
          <w:sz w:val="20"/>
          <w:szCs w:val="20"/>
        </w:rPr>
      </w:pPr>
    </w:p>
    <w:p w:rsidR="0026182C" w:rsidRPr="00B76E7E" w:rsidRDefault="0026182C" w:rsidP="005A7131">
      <w:pPr>
        <w:spacing w:after="0" w:line="276" w:lineRule="auto"/>
        <w:ind w:left="-426" w:right="-612" w:firstLine="426"/>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3.3 Data Types and Sources</w:t>
      </w:r>
    </w:p>
    <w:p w:rsidR="0026182C" w:rsidRPr="00B76E7E" w:rsidRDefault="0026182C" w:rsidP="0026182C">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Primary and Secondary data were employed for this research. The primary data source was used to gather the needed data through the questionnaire.</w:t>
      </w:r>
    </w:p>
    <w:p w:rsidR="0026182C" w:rsidRPr="00B76E7E" w:rsidRDefault="0026182C" w:rsidP="0026182C">
      <w:pPr>
        <w:pStyle w:val="ListParagraph"/>
        <w:numPr>
          <w:ilvl w:val="0"/>
          <w:numId w:val="8"/>
        </w:numPr>
        <w:spacing w:after="0" w:line="276" w:lineRule="auto"/>
        <w:jc w:val="both"/>
        <w:rPr>
          <w:rFonts w:ascii="Times New Roman" w:eastAsia="Times New Roman" w:hAnsi="Times New Roman" w:cs="Times New Roman"/>
          <w:sz w:val="20"/>
          <w:szCs w:val="20"/>
          <w:lang w:val="en-US"/>
        </w:rPr>
      </w:pPr>
      <w:r w:rsidRPr="00B76E7E">
        <w:rPr>
          <w:rFonts w:ascii="Times New Roman" w:eastAsia="Times New Roman" w:hAnsi="Times New Roman" w:cs="Times New Roman"/>
          <w:sz w:val="20"/>
          <w:szCs w:val="20"/>
          <w:lang w:val="en-US"/>
        </w:rPr>
        <w:t>Expected standard facilities that should be present in the port</w:t>
      </w:r>
    </w:p>
    <w:p w:rsidR="0026182C" w:rsidRPr="00B76E7E" w:rsidRDefault="0026182C" w:rsidP="0026182C">
      <w:pPr>
        <w:pStyle w:val="ListParagraph"/>
        <w:numPr>
          <w:ilvl w:val="0"/>
          <w:numId w:val="8"/>
        </w:numPr>
        <w:spacing w:after="0" w:line="276" w:lineRule="auto"/>
        <w:jc w:val="both"/>
        <w:rPr>
          <w:rFonts w:ascii="Times New Roman" w:eastAsia="Times New Roman" w:hAnsi="Times New Roman" w:cs="Times New Roman"/>
          <w:sz w:val="20"/>
          <w:szCs w:val="20"/>
          <w:lang w:val="en-US"/>
        </w:rPr>
      </w:pPr>
      <w:r w:rsidRPr="00B76E7E">
        <w:rPr>
          <w:rFonts w:ascii="Times New Roman" w:eastAsia="Times New Roman" w:hAnsi="Times New Roman" w:cs="Times New Roman"/>
          <w:sz w:val="20"/>
          <w:szCs w:val="20"/>
          <w:lang w:val="en-US"/>
        </w:rPr>
        <w:t>Efficiency of the operation in terms of adequacy</w:t>
      </w:r>
    </w:p>
    <w:p w:rsidR="0026182C" w:rsidRPr="00B76E7E" w:rsidRDefault="0026182C" w:rsidP="0026182C">
      <w:pPr>
        <w:pStyle w:val="ListParagraph"/>
        <w:numPr>
          <w:ilvl w:val="0"/>
          <w:numId w:val="8"/>
        </w:numPr>
        <w:spacing w:after="0" w:line="276" w:lineRule="auto"/>
        <w:jc w:val="both"/>
        <w:rPr>
          <w:rFonts w:ascii="Times New Roman" w:eastAsia="Times New Roman" w:hAnsi="Times New Roman" w:cs="Times New Roman"/>
          <w:sz w:val="20"/>
          <w:szCs w:val="20"/>
          <w:lang w:val="en-US"/>
        </w:rPr>
      </w:pPr>
      <w:r w:rsidRPr="00B76E7E">
        <w:rPr>
          <w:rFonts w:ascii="Times New Roman" w:eastAsia="Times New Roman" w:hAnsi="Times New Roman" w:cs="Times New Roman"/>
          <w:sz w:val="20"/>
          <w:szCs w:val="20"/>
          <w:lang w:val="en-US"/>
        </w:rPr>
        <w:t>Availability of modern equipment for operation</w:t>
      </w:r>
    </w:p>
    <w:p w:rsidR="0026182C" w:rsidRPr="00B76E7E" w:rsidRDefault="0026182C" w:rsidP="0026182C">
      <w:pPr>
        <w:pStyle w:val="ListParagraph"/>
        <w:numPr>
          <w:ilvl w:val="0"/>
          <w:numId w:val="8"/>
        </w:numPr>
        <w:spacing w:after="0" w:line="276" w:lineRule="auto"/>
        <w:jc w:val="both"/>
        <w:rPr>
          <w:rFonts w:ascii="Times New Roman" w:eastAsia="Times New Roman" w:hAnsi="Times New Roman" w:cs="Times New Roman"/>
          <w:sz w:val="20"/>
          <w:szCs w:val="20"/>
          <w:lang w:val="en-US"/>
        </w:rPr>
      </w:pPr>
      <w:r w:rsidRPr="00B76E7E">
        <w:rPr>
          <w:rFonts w:ascii="Times New Roman" w:eastAsia="Times New Roman" w:hAnsi="Times New Roman" w:cs="Times New Roman"/>
          <w:sz w:val="20"/>
          <w:szCs w:val="20"/>
          <w:lang w:val="en-US"/>
        </w:rPr>
        <w:t xml:space="preserve">Measures of the management of the quay apron </w:t>
      </w:r>
    </w:p>
    <w:p w:rsidR="0026182C" w:rsidRPr="00B76E7E" w:rsidRDefault="0026182C" w:rsidP="0026182C">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Secondary data was collected from the Nigeria Port Authority (NPA) and the management of the terminals in the port.</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3.4    Population of the Study</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hAnsi="Times New Roman" w:cs="Times New Roman"/>
          <w:sz w:val="20"/>
          <w:szCs w:val="20"/>
        </w:rPr>
        <w:t xml:space="preserve"> </w:t>
      </w:r>
      <w:r w:rsidRPr="00B76E7E">
        <w:rPr>
          <w:rFonts w:ascii="Times New Roman" w:eastAsia="Times New Roman" w:hAnsi="Times New Roman" w:cs="Times New Roman"/>
          <w:sz w:val="20"/>
          <w:szCs w:val="20"/>
        </w:rPr>
        <w:t>The population of this study comprises all conceivable elements, subjects or observations relating to a population phenomenon of interest to the researcher (</w:t>
      </w:r>
      <w:proofErr w:type="spellStart"/>
      <w:r w:rsidRPr="00B76E7E">
        <w:rPr>
          <w:rFonts w:ascii="Times New Roman" w:eastAsia="Times New Roman" w:hAnsi="Times New Roman" w:cs="Times New Roman"/>
          <w:sz w:val="20"/>
          <w:szCs w:val="20"/>
        </w:rPr>
        <w:t>Nnamdi</w:t>
      </w:r>
      <w:proofErr w:type="spellEnd"/>
      <w:r w:rsidRPr="00B76E7E">
        <w:rPr>
          <w:rFonts w:ascii="Times New Roman" w:eastAsia="Times New Roman" w:hAnsi="Times New Roman" w:cs="Times New Roman"/>
          <w:sz w:val="20"/>
          <w:szCs w:val="20"/>
        </w:rPr>
        <w:t>, 1991). This study’s population comprises port workers like Technicians, traffic workers, Health and Safety Environment workers, planning, quay apron workers, dock workers, port operators and managers.</w:t>
      </w:r>
      <w:r w:rsidRPr="00B76E7E">
        <w:rPr>
          <w:rFonts w:ascii="Times New Roman" w:hAnsi="Times New Roman" w:cs="Times New Roman"/>
          <w:sz w:val="20"/>
          <w:szCs w:val="20"/>
        </w:rPr>
        <w:t xml:space="preserve"> </w:t>
      </w:r>
      <w:r w:rsidRPr="00B76E7E">
        <w:rPr>
          <w:rFonts w:ascii="Times New Roman" w:eastAsia="Times New Roman" w:hAnsi="Times New Roman" w:cs="Times New Roman"/>
          <w:sz w:val="20"/>
          <w:szCs w:val="20"/>
        </w:rPr>
        <w:t xml:space="preserve">A total number of 314 questionnaires was administered which was deduced from the sampling size drawn from the target population or sampling frame. The formula for calculating sample size for a finite population was employed for this research because the total number of departments in the port can be determined. </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lastRenderedPageBreak/>
        <w:t>Other personnel that made up of the population study include the staff members of the following organizations FIVESTAR Logistics, SIFAX, JOSEPDAM, TICT, and PTML</w:t>
      </w:r>
    </w:p>
    <w:tbl>
      <w:tblPr>
        <w:tblW w:w="5580" w:type="dxa"/>
        <w:tblInd w:w="445" w:type="dxa"/>
        <w:tblLook w:val="04A0" w:firstRow="1" w:lastRow="0" w:firstColumn="1" w:lastColumn="0" w:noHBand="0" w:noVBand="1"/>
      </w:tblPr>
      <w:tblGrid>
        <w:gridCol w:w="296"/>
        <w:gridCol w:w="3039"/>
        <w:gridCol w:w="2245"/>
      </w:tblGrid>
      <w:tr w:rsidR="0026182C" w:rsidRPr="00664891" w:rsidTr="00C07A50">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p>
        </w:tc>
        <w:tc>
          <w:tcPr>
            <w:tcW w:w="3039" w:type="dxa"/>
          </w:tcPr>
          <w:p w:rsidR="0026182C" w:rsidRPr="00C07A50" w:rsidRDefault="0026182C" w:rsidP="00C07A50">
            <w:pPr>
              <w:spacing w:after="0" w:line="240" w:lineRule="auto"/>
              <w:jc w:val="both"/>
              <w:rPr>
                <w:rFonts w:ascii="Times New Roman" w:eastAsia="Times New Roman" w:hAnsi="Times New Roman" w:cs="Times New Roman"/>
                <w:b/>
                <w:sz w:val="16"/>
                <w:szCs w:val="16"/>
              </w:rPr>
            </w:pPr>
            <w:r w:rsidRPr="00C07A50">
              <w:rPr>
                <w:rFonts w:ascii="Times New Roman" w:eastAsia="Times New Roman" w:hAnsi="Times New Roman" w:cs="Times New Roman"/>
                <w:b/>
                <w:sz w:val="16"/>
                <w:szCs w:val="16"/>
              </w:rPr>
              <w:t>PORT TERMINALS</w:t>
            </w:r>
          </w:p>
        </w:tc>
        <w:tc>
          <w:tcPr>
            <w:tcW w:w="2245" w:type="dxa"/>
          </w:tcPr>
          <w:p w:rsidR="0026182C" w:rsidRPr="00C07A50" w:rsidRDefault="0026182C" w:rsidP="00C07A50">
            <w:pPr>
              <w:spacing w:after="0" w:line="240" w:lineRule="auto"/>
              <w:jc w:val="center"/>
              <w:rPr>
                <w:rFonts w:ascii="Times New Roman" w:eastAsia="Times New Roman" w:hAnsi="Times New Roman" w:cs="Times New Roman"/>
                <w:b/>
                <w:sz w:val="16"/>
                <w:szCs w:val="16"/>
              </w:rPr>
            </w:pPr>
            <w:r w:rsidRPr="00C07A50">
              <w:rPr>
                <w:rFonts w:ascii="Times New Roman" w:eastAsia="Times New Roman" w:hAnsi="Times New Roman" w:cs="Times New Roman"/>
                <w:b/>
                <w:sz w:val="16"/>
                <w:szCs w:val="16"/>
              </w:rPr>
              <w:t>POPULATION</w:t>
            </w:r>
          </w:p>
        </w:tc>
      </w:tr>
      <w:tr w:rsidR="0026182C" w:rsidRPr="00664891" w:rsidTr="00C07A50">
        <w:trPr>
          <w:trHeight w:val="44"/>
        </w:trPr>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1</w:t>
            </w:r>
          </w:p>
        </w:tc>
        <w:tc>
          <w:tcPr>
            <w:tcW w:w="3039"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NPA</w:t>
            </w:r>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400</w:t>
            </w:r>
          </w:p>
        </w:tc>
      </w:tr>
      <w:tr w:rsidR="0026182C" w:rsidRPr="00664891" w:rsidTr="00C07A50">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2</w:t>
            </w:r>
          </w:p>
        </w:tc>
        <w:tc>
          <w:tcPr>
            <w:tcW w:w="3039" w:type="dxa"/>
          </w:tcPr>
          <w:p w:rsidR="0026182C" w:rsidRPr="00664891" w:rsidRDefault="00C07A50" w:rsidP="00C07A50">
            <w:pPr>
              <w:spacing w:after="0" w:line="240" w:lineRule="auto"/>
              <w:jc w:val="both"/>
              <w:rPr>
                <w:rFonts w:ascii="Times New Roman" w:eastAsia="Times New Roman" w:hAnsi="Times New Roman" w:cs="Times New Roman"/>
                <w:sz w:val="16"/>
                <w:szCs w:val="16"/>
              </w:rPr>
            </w:pPr>
            <w:proofErr w:type="spellStart"/>
            <w:r w:rsidRPr="00664891">
              <w:rPr>
                <w:rFonts w:ascii="Times New Roman" w:eastAsia="Times New Roman" w:hAnsi="Times New Roman" w:cs="Times New Roman"/>
                <w:sz w:val="16"/>
                <w:szCs w:val="16"/>
              </w:rPr>
              <w:t>Fivestar</w:t>
            </w:r>
            <w:proofErr w:type="spellEnd"/>
            <w:r w:rsidRPr="00664891">
              <w:rPr>
                <w:rFonts w:ascii="Times New Roman" w:eastAsia="Times New Roman" w:hAnsi="Times New Roman" w:cs="Times New Roman"/>
                <w:sz w:val="16"/>
                <w:szCs w:val="16"/>
              </w:rPr>
              <w:t xml:space="preserve"> Logistics Ltd</w:t>
            </w:r>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260</w:t>
            </w:r>
          </w:p>
        </w:tc>
      </w:tr>
      <w:tr w:rsidR="0026182C" w:rsidRPr="00664891" w:rsidTr="00C07A50">
        <w:trPr>
          <w:trHeight w:val="117"/>
        </w:trPr>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3</w:t>
            </w:r>
          </w:p>
        </w:tc>
        <w:tc>
          <w:tcPr>
            <w:tcW w:w="3039" w:type="dxa"/>
          </w:tcPr>
          <w:p w:rsidR="0026182C" w:rsidRPr="00664891" w:rsidRDefault="00C07A50"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Port And Cargo(</w:t>
            </w:r>
            <w:proofErr w:type="spellStart"/>
            <w:r w:rsidRPr="00664891">
              <w:rPr>
                <w:rFonts w:ascii="Times New Roman" w:eastAsia="Times New Roman" w:hAnsi="Times New Roman" w:cs="Times New Roman"/>
                <w:sz w:val="16"/>
                <w:szCs w:val="16"/>
              </w:rPr>
              <w:t>Sifax</w:t>
            </w:r>
            <w:proofErr w:type="spellEnd"/>
            <w:r w:rsidRPr="00664891">
              <w:rPr>
                <w:rFonts w:ascii="Times New Roman" w:eastAsia="Times New Roman" w:hAnsi="Times New Roman" w:cs="Times New Roman"/>
                <w:sz w:val="16"/>
                <w:szCs w:val="16"/>
              </w:rPr>
              <w:t>)</w:t>
            </w:r>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255</w:t>
            </w:r>
          </w:p>
        </w:tc>
      </w:tr>
      <w:tr w:rsidR="0026182C" w:rsidRPr="00664891" w:rsidTr="00C07A50">
        <w:trPr>
          <w:trHeight w:val="45"/>
        </w:trPr>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4</w:t>
            </w:r>
          </w:p>
        </w:tc>
        <w:tc>
          <w:tcPr>
            <w:tcW w:w="3039" w:type="dxa"/>
          </w:tcPr>
          <w:p w:rsidR="0026182C" w:rsidRPr="00664891" w:rsidRDefault="00C07A50"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Tin Can  Terminal(</w:t>
            </w:r>
            <w:proofErr w:type="spellStart"/>
            <w:r w:rsidRPr="00664891">
              <w:rPr>
                <w:rFonts w:ascii="Times New Roman" w:eastAsia="Times New Roman" w:hAnsi="Times New Roman" w:cs="Times New Roman"/>
                <w:sz w:val="16"/>
                <w:szCs w:val="16"/>
              </w:rPr>
              <w:t>Tict</w:t>
            </w:r>
            <w:proofErr w:type="spellEnd"/>
            <w:r w:rsidRPr="00664891">
              <w:rPr>
                <w:rFonts w:ascii="Times New Roman" w:eastAsia="Times New Roman" w:hAnsi="Times New Roman" w:cs="Times New Roman"/>
                <w:sz w:val="16"/>
                <w:szCs w:val="16"/>
              </w:rPr>
              <w:t>)</w:t>
            </w:r>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355</w:t>
            </w:r>
          </w:p>
        </w:tc>
      </w:tr>
      <w:tr w:rsidR="0026182C" w:rsidRPr="00664891" w:rsidTr="00C07A50">
        <w:trPr>
          <w:trHeight w:val="54"/>
        </w:trPr>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5</w:t>
            </w:r>
          </w:p>
        </w:tc>
        <w:tc>
          <w:tcPr>
            <w:tcW w:w="3039" w:type="dxa"/>
          </w:tcPr>
          <w:p w:rsidR="0026182C" w:rsidRPr="00664891" w:rsidRDefault="00C07A50" w:rsidP="00C07A50">
            <w:pPr>
              <w:spacing w:after="0" w:line="240" w:lineRule="auto"/>
              <w:jc w:val="both"/>
              <w:rPr>
                <w:rFonts w:ascii="Times New Roman" w:eastAsia="Times New Roman" w:hAnsi="Times New Roman" w:cs="Times New Roman"/>
                <w:sz w:val="16"/>
                <w:szCs w:val="16"/>
              </w:rPr>
            </w:pPr>
            <w:proofErr w:type="spellStart"/>
            <w:r w:rsidRPr="00664891">
              <w:rPr>
                <w:rFonts w:ascii="Times New Roman" w:eastAsia="Times New Roman" w:hAnsi="Times New Roman" w:cs="Times New Roman"/>
                <w:sz w:val="16"/>
                <w:szCs w:val="16"/>
              </w:rPr>
              <w:t>Josepdam</w:t>
            </w:r>
            <w:proofErr w:type="spellEnd"/>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370</w:t>
            </w:r>
          </w:p>
        </w:tc>
      </w:tr>
      <w:tr w:rsidR="0026182C" w:rsidRPr="00664891" w:rsidTr="00C07A50">
        <w:tc>
          <w:tcPr>
            <w:tcW w:w="296" w:type="dxa"/>
          </w:tcPr>
          <w:p w:rsidR="0026182C" w:rsidRPr="00664891" w:rsidRDefault="0026182C"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6</w:t>
            </w:r>
          </w:p>
        </w:tc>
        <w:tc>
          <w:tcPr>
            <w:tcW w:w="3039" w:type="dxa"/>
          </w:tcPr>
          <w:p w:rsidR="0026182C" w:rsidRPr="00664891" w:rsidRDefault="00C07A50" w:rsidP="00C07A50">
            <w:pPr>
              <w:spacing w:after="0" w:line="240" w:lineRule="auto"/>
              <w:jc w:val="both"/>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Port And Terminal Multiservice Ltd(</w:t>
            </w:r>
            <w:proofErr w:type="spellStart"/>
            <w:r w:rsidRPr="00664891">
              <w:rPr>
                <w:rFonts w:ascii="Times New Roman" w:eastAsia="Times New Roman" w:hAnsi="Times New Roman" w:cs="Times New Roman"/>
                <w:sz w:val="16"/>
                <w:szCs w:val="16"/>
              </w:rPr>
              <w:t>Ptml</w:t>
            </w:r>
            <w:proofErr w:type="spellEnd"/>
            <w:r w:rsidRPr="00664891">
              <w:rPr>
                <w:rFonts w:ascii="Times New Roman" w:eastAsia="Times New Roman" w:hAnsi="Times New Roman" w:cs="Times New Roman"/>
                <w:sz w:val="16"/>
                <w:szCs w:val="16"/>
              </w:rPr>
              <w:t>)</w:t>
            </w:r>
          </w:p>
        </w:tc>
        <w:tc>
          <w:tcPr>
            <w:tcW w:w="2245" w:type="dxa"/>
          </w:tcPr>
          <w:p w:rsidR="0026182C" w:rsidRPr="00664891" w:rsidRDefault="0026182C" w:rsidP="00C07A50">
            <w:pPr>
              <w:spacing w:after="0" w:line="240" w:lineRule="auto"/>
              <w:jc w:val="center"/>
              <w:rPr>
                <w:rFonts w:ascii="Times New Roman" w:eastAsia="Times New Roman" w:hAnsi="Times New Roman" w:cs="Times New Roman"/>
                <w:sz w:val="16"/>
                <w:szCs w:val="16"/>
              </w:rPr>
            </w:pPr>
            <w:r w:rsidRPr="00664891">
              <w:rPr>
                <w:rFonts w:ascii="Times New Roman" w:eastAsia="Times New Roman" w:hAnsi="Times New Roman" w:cs="Times New Roman"/>
                <w:sz w:val="16"/>
                <w:szCs w:val="16"/>
              </w:rPr>
              <w:t>240</w:t>
            </w:r>
          </w:p>
        </w:tc>
      </w:tr>
      <w:tr w:rsidR="0026182C" w:rsidRPr="00664891" w:rsidTr="00C07A50">
        <w:tc>
          <w:tcPr>
            <w:tcW w:w="296" w:type="dxa"/>
          </w:tcPr>
          <w:p w:rsidR="0026182C" w:rsidRPr="00664891" w:rsidRDefault="0026182C" w:rsidP="00C07A50">
            <w:pPr>
              <w:spacing w:line="240" w:lineRule="auto"/>
              <w:jc w:val="both"/>
              <w:rPr>
                <w:rFonts w:ascii="Times New Roman" w:eastAsia="Times New Roman" w:hAnsi="Times New Roman" w:cs="Times New Roman"/>
                <w:sz w:val="16"/>
                <w:szCs w:val="16"/>
              </w:rPr>
            </w:pPr>
          </w:p>
        </w:tc>
        <w:tc>
          <w:tcPr>
            <w:tcW w:w="3039" w:type="dxa"/>
          </w:tcPr>
          <w:p w:rsidR="0026182C" w:rsidRPr="00C07A50" w:rsidRDefault="00C07A50" w:rsidP="00C07A50">
            <w:pPr>
              <w:spacing w:line="240" w:lineRule="auto"/>
              <w:jc w:val="both"/>
              <w:rPr>
                <w:rFonts w:ascii="Times New Roman" w:eastAsia="Times New Roman" w:hAnsi="Times New Roman" w:cs="Times New Roman"/>
                <w:b/>
                <w:sz w:val="16"/>
                <w:szCs w:val="16"/>
              </w:rPr>
            </w:pPr>
            <w:r w:rsidRPr="00C07A50">
              <w:rPr>
                <w:rFonts w:ascii="Times New Roman" w:eastAsia="Times New Roman" w:hAnsi="Times New Roman" w:cs="Times New Roman"/>
                <w:b/>
                <w:sz w:val="16"/>
                <w:szCs w:val="16"/>
              </w:rPr>
              <w:t>Total</w:t>
            </w:r>
          </w:p>
        </w:tc>
        <w:tc>
          <w:tcPr>
            <w:tcW w:w="2245" w:type="dxa"/>
          </w:tcPr>
          <w:p w:rsidR="0026182C" w:rsidRPr="00C07A50" w:rsidRDefault="0026182C" w:rsidP="00C07A50">
            <w:pPr>
              <w:spacing w:line="240" w:lineRule="auto"/>
              <w:jc w:val="center"/>
              <w:rPr>
                <w:rFonts w:ascii="Times New Roman" w:eastAsia="Times New Roman" w:hAnsi="Times New Roman" w:cs="Times New Roman"/>
                <w:b/>
                <w:sz w:val="16"/>
                <w:szCs w:val="16"/>
              </w:rPr>
            </w:pPr>
            <w:r w:rsidRPr="00C07A50">
              <w:rPr>
                <w:rFonts w:ascii="Times New Roman" w:eastAsia="Times New Roman" w:hAnsi="Times New Roman" w:cs="Times New Roman"/>
                <w:b/>
                <w:sz w:val="16"/>
                <w:szCs w:val="16"/>
              </w:rPr>
              <w:t>1880</w:t>
            </w:r>
          </w:p>
        </w:tc>
      </w:tr>
    </w:tbl>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3.5 Sample Size</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Taro Yamane method was adopted to calculate sample size and this was formulated by Tara Yamane in 1967 to determine the sample size of the already known population.  25 missing questionnaires were also recorded</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Taro Yamane formula</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 N/ (1+N) (e)</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Where;</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 signifies the sample size</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 1880</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e= signifies the margin error (it could be 0.10, 0.05 or 0.01)</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 1880/ (1+1880(0.05</w:t>
      </w:r>
      <w:proofErr w:type="gramStart"/>
      <w:r w:rsidRPr="00B76E7E">
        <w:rPr>
          <w:rFonts w:ascii="Times New Roman" w:eastAsia="Times New Roman" w:hAnsi="Times New Roman" w:cs="Times New Roman"/>
          <w:sz w:val="20"/>
          <w:szCs w:val="20"/>
        </w:rPr>
        <w:t>)^</w:t>
      </w:r>
      <w:proofErr w:type="gramEnd"/>
      <w:r w:rsidRPr="00B76E7E">
        <w:rPr>
          <w:rFonts w:ascii="Times New Roman" w:eastAsia="Times New Roman" w:hAnsi="Times New Roman" w:cs="Times New Roman"/>
          <w:sz w:val="20"/>
          <w:szCs w:val="20"/>
        </w:rPr>
        <w:t>2</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n=1880/ (1+1880(0.0025)</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n=1880/ (1+4.7)</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n=1880/5.7</w:t>
      </w: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n=330</w:t>
      </w:r>
    </w:p>
    <w:p w:rsidR="0026182C"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The total sample size will be 330 respondents.</w:t>
      </w:r>
    </w:p>
    <w:p w:rsidR="00C07A50" w:rsidRPr="00B76E7E" w:rsidRDefault="00C07A50" w:rsidP="00C07A50">
      <w:pPr>
        <w:spacing w:after="0" w:line="276" w:lineRule="auto"/>
        <w:jc w:val="both"/>
        <w:rPr>
          <w:rFonts w:ascii="Times New Roman" w:eastAsia="Times New Roman" w:hAnsi="Times New Roman" w:cs="Times New Roman"/>
          <w:sz w:val="20"/>
          <w:szCs w:val="20"/>
        </w:rPr>
      </w:pPr>
    </w:p>
    <w:p w:rsidR="0026182C" w:rsidRPr="00B76E7E" w:rsidRDefault="0026182C" w:rsidP="00C07A50">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b/>
          <w:sz w:val="20"/>
          <w:szCs w:val="20"/>
        </w:rPr>
        <w:t>3.6 Sampling Technique</w:t>
      </w:r>
    </w:p>
    <w:p w:rsidR="0026182C" w:rsidRPr="00B76E7E"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The sampling technique is a procedure the researcher uses in selecting items from a sample, and this sample shows the number of items that were reflected in the sample i.e. the sample size. The sample design was known before data were collected, so the sampling techniques which are going to be used are purposive and simple random techniques will be employed. 330 respondents are going to be selected to represent the population in the port. This is to give all the departments a chance to give their opinion and get an accurate result.</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3.7 Method of Data Collection</w:t>
      </w:r>
    </w:p>
    <w:p w:rsidR="0026182C" w:rsidRPr="00B76E7E" w:rsidRDefault="0026182C" w:rsidP="0026182C">
      <w:pPr>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This research uses primary data to collect data through well-structured questionnaires. It was designed to gather information from the operation of the port and derive the risk that was encountered during the operation. Personal observation and administration of questionnaires were conducted with the port workers and the staff.  For the design of the questionnaires, closed-ended questions were constructed, putting into consideration the fact that port users may not have the luxury of time to attend to many questions. The questionnaire was going to assist the port users in awareness of many risks in their environment and taking precautions against any unexpected occurrence.</w:t>
      </w:r>
    </w:p>
    <w:p w:rsidR="0026182C" w:rsidRPr="00B76E7E" w:rsidRDefault="0026182C" w:rsidP="0026182C">
      <w:pPr>
        <w:spacing w:after="0" w:line="276" w:lineRule="auto"/>
        <w:jc w:val="both"/>
        <w:rPr>
          <w:rFonts w:ascii="Times New Roman" w:eastAsia="Times New Roman" w:hAnsi="Times New Roman" w:cs="Times New Roman"/>
          <w:sz w:val="20"/>
          <w:szCs w:val="20"/>
        </w:rPr>
      </w:pPr>
    </w:p>
    <w:p w:rsidR="0026182C" w:rsidRPr="00B76E7E" w:rsidRDefault="0026182C" w:rsidP="0026182C">
      <w:pPr>
        <w:spacing w:after="0"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3.8. Methods of Data Analysis</w:t>
      </w:r>
    </w:p>
    <w:p w:rsidR="0026182C" w:rsidRPr="00664891" w:rsidRDefault="0026182C" w:rsidP="0026182C">
      <w:pPr>
        <w:spacing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 xml:space="preserve">The data collected were </w:t>
      </w:r>
      <w:proofErr w:type="spellStart"/>
      <w:r w:rsidRPr="00B76E7E">
        <w:rPr>
          <w:rFonts w:ascii="Times New Roman" w:eastAsia="Times New Roman" w:hAnsi="Times New Roman" w:cs="Times New Roman"/>
          <w:sz w:val="20"/>
          <w:szCs w:val="20"/>
        </w:rPr>
        <w:t>analysed</w:t>
      </w:r>
      <w:proofErr w:type="spellEnd"/>
      <w:r w:rsidRPr="00B76E7E">
        <w:rPr>
          <w:rFonts w:ascii="Times New Roman" w:eastAsia="Times New Roman" w:hAnsi="Times New Roman" w:cs="Times New Roman"/>
          <w:sz w:val="20"/>
          <w:szCs w:val="20"/>
        </w:rPr>
        <w:t xml:space="preserve"> based on the objectives of the study using different statistical tools for the purpose of achieving the best result. Objectives one, two and four use descriptive statistics to </w:t>
      </w:r>
      <w:proofErr w:type="spellStart"/>
      <w:r w:rsidRPr="00B76E7E">
        <w:rPr>
          <w:rFonts w:ascii="Times New Roman" w:eastAsia="Times New Roman" w:hAnsi="Times New Roman" w:cs="Times New Roman"/>
          <w:sz w:val="20"/>
          <w:szCs w:val="20"/>
        </w:rPr>
        <w:t>analyse</w:t>
      </w:r>
      <w:proofErr w:type="spellEnd"/>
      <w:r w:rsidRPr="00B76E7E">
        <w:rPr>
          <w:rFonts w:ascii="Times New Roman" w:eastAsia="Times New Roman" w:hAnsi="Times New Roman" w:cs="Times New Roman"/>
          <w:sz w:val="20"/>
          <w:szCs w:val="20"/>
        </w:rPr>
        <w:t xml:space="preserve"> the types of port facilities, type of operational risk and how efficient are the risk management control. Lastly, objective three adopted Factors analysis on the factors that causes risk during port operation. The Hypothesis was </w:t>
      </w:r>
      <w:proofErr w:type="spellStart"/>
      <w:r w:rsidRPr="00B76E7E">
        <w:rPr>
          <w:rFonts w:ascii="Times New Roman" w:eastAsia="Times New Roman" w:hAnsi="Times New Roman" w:cs="Times New Roman"/>
          <w:sz w:val="20"/>
          <w:szCs w:val="20"/>
        </w:rPr>
        <w:t>analysed</w:t>
      </w:r>
      <w:proofErr w:type="spellEnd"/>
      <w:r w:rsidRPr="00B76E7E">
        <w:rPr>
          <w:rFonts w:ascii="Times New Roman" w:eastAsia="Times New Roman" w:hAnsi="Times New Roman" w:cs="Times New Roman"/>
          <w:sz w:val="20"/>
          <w:szCs w:val="20"/>
        </w:rPr>
        <w:t xml:space="preserve"> on using Multiple Regression Analysis. Therefore, statistical package software (SPSS) version 23 was used as an analytical tool to </w:t>
      </w:r>
      <w:proofErr w:type="spellStart"/>
      <w:r w:rsidRPr="00B76E7E">
        <w:rPr>
          <w:rFonts w:ascii="Times New Roman" w:eastAsia="Times New Roman" w:hAnsi="Times New Roman" w:cs="Times New Roman"/>
          <w:sz w:val="20"/>
          <w:szCs w:val="20"/>
        </w:rPr>
        <w:t>analyse</w:t>
      </w:r>
      <w:proofErr w:type="spellEnd"/>
      <w:r w:rsidRPr="00B76E7E">
        <w:rPr>
          <w:rFonts w:ascii="Times New Roman" w:eastAsia="Times New Roman" w:hAnsi="Times New Roman" w:cs="Times New Roman"/>
          <w:sz w:val="20"/>
          <w:szCs w:val="20"/>
        </w:rPr>
        <w:t xml:space="preserve"> the data and make a scientific prediction to arrive at a conclusion.</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lastRenderedPageBreak/>
        <w:t xml:space="preserve">3.9 Model Specifications </w:t>
      </w:r>
    </w:p>
    <w:p w:rsidR="0026182C" w:rsidRPr="00B76E7E" w:rsidRDefault="0026182C" w:rsidP="0026182C">
      <w:pPr>
        <w:spacing w:line="276" w:lineRule="auto"/>
        <w:jc w:val="both"/>
        <w:rPr>
          <w:rFonts w:ascii="Times New Roman" w:eastAsia="Times New Roman" w:hAnsi="Times New Roman" w:cs="Times New Roman"/>
          <w:b/>
          <w:sz w:val="20"/>
          <w:szCs w:val="20"/>
        </w:rPr>
      </w:pPr>
      <w:r w:rsidRPr="00B76E7E">
        <w:rPr>
          <w:rFonts w:ascii="Times New Roman" w:eastAsia="Times New Roman" w:hAnsi="Times New Roman" w:cs="Times New Roman"/>
          <w:b/>
          <w:sz w:val="20"/>
          <w:szCs w:val="20"/>
        </w:rPr>
        <w:t>3.9.1 Multiple Linear Regression Model</w:t>
      </w:r>
    </w:p>
    <w:p w:rsidR="0026182C" w:rsidRPr="00B76E7E" w:rsidRDefault="0026182C" w:rsidP="0026182C">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eastAsia="Times New Roman" w:hAnsi="Times New Roman" w:cs="Times New Roman"/>
          <w:b/>
          <w:sz w:val="20"/>
          <w:szCs w:val="20"/>
        </w:rPr>
        <w:t>For the regression analysis, the model specification is stated as;</w:t>
      </w:r>
    </w:p>
    <w:p w:rsidR="0026182C" w:rsidRPr="00B76E7E"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Y = a + b</w:t>
      </w:r>
      <w:r w:rsidRPr="00B76E7E">
        <w:rPr>
          <w:rFonts w:ascii="Times New Roman" w:eastAsia="Times New Roman" w:hAnsi="Times New Roman" w:cs="Times New Roman"/>
          <w:sz w:val="20"/>
          <w:szCs w:val="20"/>
          <w:vertAlign w:val="subscript"/>
        </w:rPr>
        <w:t>1</w:t>
      </w:r>
      <w:r w:rsidRPr="00B76E7E">
        <w:rPr>
          <w:rFonts w:ascii="Times New Roman" w:eastAsia="Times New Roman" w:hAnsi="Times New Roman" w:cs="Times New Roman"/>
          <w:sz w:val="20"/>
          <w:szCs w:val="20"/>
        </w:rPr>
        <w:t>x</w:t>
      </w:r>
      <w:r w:rsidRPr="00B76E7E">
        <w:rPr>
          <w:rFonts w:ascii="Times New Roman" w:eastAsia="Times New Roman" w:hAnsi="Times New Roman" w:cs="Times New Roman"/>
          <w:sz w:val="20"/>
          <w:szCs w:val="20"/>
          <w:vertAlign w:val="subscript"/>
        </w:rPr>
        <w:t>1</w:t>
      </w:r>
      <w:r w:rsidRPr="00B76E7E">
        <w:rPr>
          <w:rFonts w:ascii="Times New Roman" w:eastAsia="Times New Roman" w:hAnsi="Times New Roman" w:cs="Times New Roman"/>
          <w:sz w:val="20"/>
          <w:szCs w:val="20"/>
        </w:rPr>
        <w:t>+ b</w:t>
      </w:r>
      <w:r w:rsidRPr="00B76E7E">
        <w:rPr>
          <w:rFonts w:ascii="Times New Roman" w:eastAsia="Times New Roman" w:hAnsi="Times New Roman" w:cs="Times New Roman"/>
          <w:sz w:val="20"/>
          <w:szCs w:val="20"/>
          <w:vertAlign w:val="subscript"/>
        </w:rPr>
        <w:t>2</w:t>
      </w:r>
      <w:r w:rsidRPr="00B76E7E">
        <w:rPr>
          <w:rFonts w:ascii="Times New Roman" w:eastAsia="Times New Roman" w:hAnsi="Times New Roman" w:cs="Times New Roman"/>
          <w:sz w:val="20"/>
          <w:szCs w:val="20"/>
        </w:rPr>
        <w:t>x</w:t>
      </w:r>
      <w:r w:rsidRPr="00B76E7E">
        <w:rPr>
          <w:rFonts w:ascii="Times New Roman" w:eastAsia="Times New Roman" w:hAnsi="Times New Roman" w:cs="Times New Roman"/>
          <w:sz w:val="20"/>
          <w:szCs w:val="20"/>
          <w:vertAlign w:val="subscript"/>
        </w:rPr>
        <w:t>2</w:t>
      </w:r>
      <w:r w:rsidRPr="00B76E7E">
        <w:rPr>
          <w:rFonts w:ascii="Times New Roman" w:eastAsia="Times New Roman" w:hAnsi="Times New Roman" w:cs="Times New Roman"/>
          <w:sz w:val="20"/>
          <w:szCs w:val="20"/>
        </w:rPr>
        <w:t xml:space="preserve"> + b</w:t>
      </w:r>
      <w:r w:rsidRPr="00B76E7E">
        <w:rPr>
          <w:rFonts w:ascii="Times New Roman" w:eastAsia="Times New Roman" w:hAnsi="Times New Roman" w:cs="Times New Roman"/>
          <w:sz w:val="20"/>
          <w:szCs w:val="20"/>
          <w:vertAlign w:val="subscript"/>
        </w:rPr>
        <w:t>3</w:t>
      </w:r>
      <w:r w:rsidRPr="00B76E7E">
        <w:rPr>
          <w:rFonts w:ascii="Times New Roman" w:eastAsia="Times New Roman" w:hAnsi="Times New Roman" w:cs="Times New Roman"/>
          <w:sz w:val="20"/>
          <w:szCs w:val="20"/>
        </w:rPr>
        <w:t>x</w:t>
      </w:r>
      <w:r w:rsidRPr="00B76E7E">
        <w:rPr>
          <w:rFonts w:ascii="Times New Roman" w:eastAsia="Times New Roman" w:hAnsi="Times New Roman" w:cs="Times New Roman"/>
          <w:sz w:val="20"/>
          <w:szCs w:val="20"/>
          <w:vertAlign w:val="subscript"/>
        </w:rPr>
        <w:t>3</w:t>
      </w:r>
      <w:r w:rsidRPr="00B76E7E">
        <w:rPr>
          <w:rFonts w:ascii="Times New Roman" w:eastAsia="Times New Roman" w:hAnsi="Times New Roman" w:cs="Times New Roman"/>
          <w:sz w:val="20"/>
          <w:szCs w:val="20"/>
        </w:rPr>
        <w:t xml:space="preserve"> +…+</w:t>
      </w:r>
      <w:proofErr w:type="spellStart"/>
      <w:r w:rsidRPr="00B76E7E">
        <w:rPr>
          <w:rFonts w:ascii="Times New Roman" w:eastAsia="Times New Roman" w:hAnsi="Times New Roman" w:cs="Times New Roman"/>
          <w:sz w:val="20"/>
          <w:szCs w:val="20"/>
        </w:rPr>
        <w:t>b</w:t>
      </w:r>
      <w:r w:rsidRPr="00B76E7E">
        <w:rPr>
          <w:rFonts w:ascii="Times New Roman" w:eastAsia="Times New Roman" w:hAnsi="Times New Roman" w:cs="Times New Roman"/>
          <w:sz w:val="20"/>
          <w:szCs w:val="20"/>
          <w:vertAlign w:val="subscript"/>
        </w:rPr>
        <w:t>n</w:t>
      </w:r>
      <w:r w:rsidRPr="00B76E7E">
        <w:rPr>
          <w:rFonts w:ascii="Times New Roman" w:eastAsia="Times New Roman" w:hAnsi="Times New Roman" w:cs="Times New Roman"/>
          <w:sz w:val="20"/>
          <w:szCs w:val="20"/>
        </w:rPr>
        <w:t>x</w:t>
      </w:r>
      <w:r w:rsidRPr="00B76E7E">
        <w:rPr>
          <w:rFonts w:ascii="Times New Roman" w:eastAsia="Times New Roman" w:hAnsi="Times New Roman" w:cs="Times New Roman"/>
          <w:sz w:val="20"/>
          <w:szCs w:val="20"/>
          <w:vertAlign w:val="subscript"/>
        </w:rPr>
        <w:t>n</w:t>
      </w:r>
      <w:proofErr w:type="spellEnd"/>
      <w:r w:rsidRPr="00B76E7E">
        <w:rPr>
          <w:rFonts w:ascii="Times New Roman" w:eastAsia="Times New Roman" w:hAnsi="Times New Roman" w:cs="Times New Roman"/>
          <w:sz w:val="20"/>
          <w:szCs w:val="20"/>
        </w:rPr>
        <w:t xml:space="preserve"> + e ………………………………………. </w:t>
      </w:r>
      <w:proofErr w:type="spellStart"/>
      <w:r w:rsidRPr="00B76E7E">
        <w:rPr>
          <w:rFonts w:ascii="Times New Roman" w:eastAsia="Times New Roman" w:hAnsi="Times New Roman" w:cs="Times New Roman"/>
          <w:sz w:val="20"/>
          <w:szCs w:val="20"/>
        </w:rPr>
        <w:t>equ</w:t>
      </w:r>
      <w:proofErr w:type="spellEnd"/>
      <w:r w:rsidRPr="00B76E7E">
        <w:rPr>
          <w:rFonts w:ascii="Times New Roman" w:eastAsia="Times New Roman" w:hAnsi="Times New Roman" w:cs="Times New Roman"/>
          <w:sz w:val="20"/>
          <w:szCs w:val="20"/>
        </w:rPr>
        <w:t xml:space="preserve"> (2)</w:t>
      </w:r>
    </w:p>
    <w:p w:rsidR="0026182C" w:rsidRPr="00664891"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Where</w:t>
      </w:r>
    </w:p>
    <w:p w:rsidR="0026182C" w:rsidRPr="00B76E7E"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bCs/>
          <w:sz w:val="20"/>
          <w:szCs w:val="20"/>
        </w:rPr>
        <w:t>Y</w:t>
      </w:r>
      <w:r w:rsidRPr="00B76E7E">
        <w:rPr>
          <w:rFonts w:ascii="Times New Roman" w:eastAsia="Times New Roman" w:hAnsi="Times New Roman" w:cs="Times New Roman"/>
          <w:sz w:val="20"/>
          <w:szCs w:val="20"/>
        </w:rPr>
        <w:t xml:space="preserve"> = port facilities operation (</w:t>
      </w:r>
      <w:r w:rsidRPr="00B76E7E">
        <w:rPr>
          <w:rFonts w:ascii="Times New Roman" w:eastAsia="Times New Roman" w:hAnsi="Times New Roman" w:cs="Times New Roman"/>
          <w:b/>
          <w:sz w:val="20"/>
          <w:szCs w:val="20"/>
        </w:rPr>
        <w:t>dependent variable</w:t>
      </w:r>
      <w:r w:rsidRPr="00B76E7E">
        <w:rPr>
          <w:rFonts w:ascii="Times New Roman" w:eastAsia="Times New Roman" w:hAnsi="Times New Roman" w:cs="Times New Roman"/>
          <w:sz w:val="20"/>
          <w:szCs w:val="20"/>
        </w:rPr>
        <w:t>),</w:t>
      </w:r>
    </w:p>
    <w:p w:rsidR="0026182C" w:rsidRPr="00B76E7E"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bCs/>
          <w:sz w:val="20"/>
          <w:szCs w:val="20"/>
        </w:rPr>
        <w:t xml:space="preserve">X= </w:t>
      </w:r>
      <w:r w:rsidRPr="00B76E7E">
        <w:rPr>
          <w:rFonts w:ascii="Times New Roman" w:eastAsia="Times New Roman" w:hAnsi="Times New Roman" w:cs="Times New Roman"/>
          <w:sz w:val="20"/>
          <w:szCs w:val="20"/>
        </w:rPr>
        <w:t>operational risk (</w:t>
      </w:r>
      <w:r w:rsidRPr="00B76E7E">
        <w:rPr>
          <w:rFonts w:ascii="Times New Roman" w:eastAsia="Times New Roman" w:hAnsi="Times New Roman" w:cs="Times New Roman"/>
          <w:b/>
          <w:sz w:val="20"/>
          <w:szCs w:val="20"/>
        </w:rPr>
        <w:t>independent variables</w:t>
      </w:r>
      <w:r w:rsidRPr="00B76E7E">
        <w:rPr>
          <w:rFonts w:ascii="Times New Roman" w:eastAsia="Times New Roman" w:hAnsi="Times New Roman" w:cs="Times New Roman"/>
          <w:sz w:val="20"/>
          <w:szCs w:val="20"/>
        </w:rPr>
        <w:t>),</w:t>
      </w:r>
    </w:p>
    <w:p w:rsidR="0026182C" w:rsidRPr="00664891"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sz w:val="20"/>
          <w:szCs w:val="20"/>
        </w:rPr>
        <w:t xml:space="preserve"> </w:t>
      </w:r>
      <w:r w:rsidRPr="00B76E7E">
        <w:rPr>
          <w:rFonts w:ascii="Times New Roman" w:eastAsia="Times New Roman" w:hAnsi="Times New Roman" w:cs="Times New Roman"/>
          <w:bCs/>
          <w:sz w:val="20"/>
          <w:szCs w:val="20"/>
        </w:rPr>
        <w:t xml:space="preserve">a </w:t>
      </w:r>
      <w:r w:rsidRPr="00B76E7E">
        <w:rPr>
          <w:rFonts w:ascii="Times New Roman" w:eastAsia="Times New Roman" w:hAnsi="Times New Roman" w:cs="Times New Roman"/>
          <w:sz w:val="20"/>
          <w:szCs w:val="20"/>
        </w:rPr>
        <w:t xml:space="preserve">= constant, </w:t>
      </w:r>
    </w:p>
    <w:p w:rsidR="0026182C" w:rsidRPr="00B76E7E"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bCs/>
          <w:sz w:val="20"/>
          <w:szCs w:val="20"/>
        </w:rPr>
        <w:t xml:space="preserve">b </w:t>
      </w:r>
      <w:r w:rsidRPr="00B76E7E">
        <w:rPr>
          <w:rFonts w:ascii="Times New Roman" w:eastAsia="Times New Roman" w:hAnsi="Times New Roman" w:cs="Times New Roman"/>
          <w:sz w:val="20"/>
          <w:szCs w:val="20"/>
        </w:rPr>
        <w:t>= regression coefficient,</w:t>
      </w:r>
    </w:p>
    <w:p w:rsidR="0026182C" w:rsidRPr="00B76E7E" w:rsidRDefault="0026182C" w:rsidP="0026182C">
      <w:pPr>
        <w:autoSpaceDE w:val="0"/>
        <w:autoSpaceDN w:val="0"/>
        <w:adjustRightInd w:val="0"/>
        <w:spacing w:after="0" w:line="276" w:lineRule="auto"/>
        <w:jc w:val="both"/>
        <w:rPr>
          <w:rFonts w:ascii="Times New Roman" w:eastAsia="Times New Roman" w:hAnsi="Times New Roman" w:cs="Times New Roman"/>
          <w:sz w:val="20"/>
          <w:szCs w:val="20"/>
        </w:rPr>
      </w:pPr>
      <w:r w:rsidRPr="00B76E7E">
        <w:rPr>
          <w:rFonts w:ascii="Times New Roman" w:eastAsia="Times New Roman" w:hAnsi="Times New Roman" w:cs="Times New Roman"/>
          <w:bCs/>
          <w:sz w:val="20"/>
          <w:szCs w:val="20"/>
        </w:rPr>
        <w:t xml:space="preserve">e </w:t>
      </w:r>
      <w:r w:rsidRPr="00B76E7E">
        <w:rPr>
          <w:rFonts w:ascii="Times New Roman" w:eastAsia="Times New Roman" w:hAnsi="Times New Roman" w:cs="Times New Roman"/>
          <w:sz w:val="20"/>
          <w:szCs w:val="20"/>
        </w:rPr>
        <w:t>= stochastic error term</w:t>
      </w:r>
    </w:p>
    <w:p w:rsidR="0026182C" w:rsidRPr="00B76E7E" w:rsidRDefault="0026182C" w:rsidP="0026182C">
      <w:pPr>
        <w:autoSpaceDE w:val="0"/>
        <w:autoSpaceDN w:val="0"/>
        <w:adjustRightInd w:val="0"/>
        <w:spacing w:after="0" w:line="276" w:lineRule="auto"/>
        <w:jc w:val="both"/>
        <w:rPr>
          <w:rFonts w:ascii="Times New Roman" w:hAnsi="Times New Roman" w:cs="Times New Roman"/>
          <w:sz w:val="20"/>
          <w:szCs w:val="20"/>
        </w:rPr>
      </w:pPr>
    </w:p>
    <w:p w:rsidR="0026182C" w:rsidRDefault="0026182C" w:rsidP="0026182C">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Therefore, (SPSS) statistical package software was used as an analytical tool to </w:t>
      </w:r>
      <w:proofErr w:type="spellStart"/>
      <w:r w:rsidRPr="00B76E7E">
        <w:rPr>
          <w:rFonts w:ascii="Times New Roman" w:hAnsi="Times New Roman" w:cs="Times New Roman"/>
          <w:sz w:val="20"/>
          <w:szCs w:val="20"/>
        </w:rPr>
        <w:t>analyse</w:t>
      </w:r>
      <w:proofErr w:type="spellEnd"/>
      <w:r w:rsidRPr="00B76E7E">
        <w:rPr>
          <w:rFonts w:ascii="Times New Roman" w:hAnsi="Times New Roman" w:cs="Times New Roman"/>
          <w:sz w:val="20"/>
          <w:szCs w:val="20"/>
        </w:rPr>
        <w:t xml:space="preserve"> the data or any software that can be used to </w:t>
      </w:r>
      <w:proofErr w:type="spellStart"/>
      <w:r w:rsidRPr="00B76E7E">
        <w:rPr>
          <w:rFonts w:ascii="Times New Roman" w:hAnsi="Times New Roman" w:cs="Times New Roman"/>
          <w:sz w:val="20"/>
          <w:szCs w:val="20"/>
        </w:rPr>
        <w:t>analyse</w:t>
      </w:r>
      <w:proofErr w:type="spellEnd"/>
      <w:r w:rsidRPr="00B76E7E">
        <w:rPr>
          <w:rFonts w:ascii="Times New Roman" w:hAnsi="Times New Roman" w:cs="Times New Roman"/>
          <w:sz w:val="20"/>
          <w:szCs w:val="20"/>
        </w:rPr>
        <w:t xml:space="preserve"> and make a scientific prediction to arrive at a conclusion. </w:t>
      </w:r>
    </w:p>
    <w:p w:rsidR="00C07A50" w:rsidRPr="00B76E7E" w:rsidRDefault="00C07A50" w:rsidP="0026182C">
      <w:pPr>
        <w:autoSpaceDE w:val="0"/>
        <w:autoSpaceDN w:val="0"/>
        <w:adjustRightInd w:val="0"/>
        <w:spacing w:after="0" w:line="276" w:lineRule="auto"/>
        <w:jc w:val="both"/>
        <w:rPr>
          <w:rFonts w:ascii="Times New Roman" w:hAnsi="Times New Roman" w:cs="Times New Roman"/>
          <w:sz w:val="20"/>
          <w:szCs w:val="20"/>
        </w:rPr>
      </w:pPr>
    </w:p>
    <w:p w:rsidR="0026182C" w:rsidRPr="00B76E7E" w:rsidRDefault="0026182C" w:rsidP="00C07A50">
      <w:pPr>
        <w:pStyle w:val="ListParagraph"/>
        <w:numPr>
          <w:ilvl w:val="2"/>
          <w:numId w:val="9"/>
        </w:numPr>
        <w:spacing w:after="0" w:line="276" w:lineRule="auto"/>
        <w:jc w:val="both"/>
        <w:rPr>
          <w:rFonts w:ascii="Times New Roman" w:hAnsi="Times New Roman" w:cs="Times New Roman"/>
          <w:b/>
          <w:bCs/>
          <w:sz w:val="20"/>
          <w:szCs w:val="20"/>
        </w:rPr>
      </w:pPr>
      <w:r w:rsidRPr="00B76E7E">
        <w:rPr>
          <w:rFonts w:ascii="Times New Roman" w:hAnsi="Times New Roman" w:cs="Times New Roman"/>
          <w:b/>
          <w:bCs/>
          <w:sz w:val="20"/>
          <w:szCs w:val="20"/>
        </w:rPr>
        <w:t>The Factor analysis model</w:t>
      </w:r>
    </w:p>
    <w:p w:rsidR="0026182C" w:rsidRPr="00B76E7E" w:rsidRDefault="0026182C" w:rsidP="00C07A50">
      <w:pPr>
        <w:spacing w:after="0" w:line="276" w:lineRule="auto"/>
        <w:jc w:val="both"/>
        <w:rPr>
          <w:rFonts w:ascii="Times New Roman" w:hAnsi="Times New Roman" w:cs="Times New Roman"/>
          <w:bCs/>
          <w:sz w:val="20"/>
          <w:szCs w:val="20"/>
        </w:rPr>
      </w:pPr>
      <w:r w:rsidRPr="00B76E7E">
        <w:rPr>
          <w:rFonts w:ascii="Times New Roman" w:hAnsi="Times New Roman" w:cs="Times New Roman"/>
          <w:bCs/>
          <w:sz w:val="20"/>
          <w:szCs w:val="20"/>
        </w:rPr>
        <w:t xml:space="preserve">The mathematical expression of the definition is </w:t>
      </w:r>
      <w:r w:rsidR="00CC3FD8">
        <w:rPr>
          <w:rFonts w:ascii="Times New Roman" w:hAnsi="Times New Roman" w:cs="Times New Roman"/>
          <w:bCs/>
          <w:sz w:val="20"/>
          <w:szCs w:val="20"/>
        </w:rPr>
        <w:t xml:space="preserve">given </w:t>
      </w:r>
      <w:r w:rsidRPr="00B76E7E">
        <w:rPr>
          <w:rFonts w:ascii="Times New Roman" w:hAnsi="Times New Roman" w:cs="Times New Roman"/>
          <w:bCs/>
          <w:sz w:val="20"/>
          <w:szCs w:val="20"/>
        </w:rPr>
        <w:t>as</w:t>
      </w:r>
    </w:p>
    <w:p w:rsidR="0026182C" w:rsidRPr="00C07A50" w:rsidRDefault="0026182C" w:rsidP="00C07A50">
      <w:pPr>
        <w:spacing w:after="0" w:line="276" w:lineRule="auto"/>
        <w:jc w:val="both"/>
        <w:rPr>
          <w:rFonts w:ascii="Times New Roman" w:eastAsia="Times New Roman" w:hAnsi="Times New Roman" w:cs="Times New Roman"/>
          <w:b/>
          <w:sz w:val="20"/>
          <w:szCs w:val="20"/>
        </w:rPr>
      </w:pPr>
      <w:r w:rsidRPr="00B76E7E">
        <w:rPr>
          <w:rFonts w:ascii="Times New Roman" w:hAnsi="Times New Roman" w:cs="Times New Roman"/>
          <w:bCs/>
          <w:color w:val="000000"/>
          <w:sz w:val="20"/>
          <w:szCs w:val="20"/>
        </w:rPr>
        <w:t>F=W</w:t>
      </w:r>
      <w:r w:rsidRPr="00B76E7E">
        <w:rPr>
          <w:rFonts w:ascii="Times New Roman" w:hAnsi="Times New Roman" w:cs="Times New Roman"/>
          <w:bCs/>
          <w:color w:val="000000"/>
          <w:sz w:val="20"/>
          <w:szCs w:val="20"/>
          <w:vertAlign w:val="subscript"/>
        </w:rPr>
        <w:t>1</w:t>
      </w:r>
      <w:r w:rsidRPr="00B76E7E">
        <w:rPr>
          <w:rFonts w:ascii="Times New Roman" w:hAnsi="Times New Roman" w:cs="Times New Roman"/>
          <w:bCs/>
          <w:color w:val="000000"/>
          <w:sz w:val="20"/>
          <w:szCs w:val="20"/>
        </w:rPr>
        <w:t>X</w:t>
      </w:r>
      <w:r w:rsidRPr="00B76E7E">
        <w:rPr>
          <w:rFonts w:ascii="Times New Roman" w:hAnsi="Times New Roman" w:cs="Times New Roman"/>
          <w:bCs/>
          <w:color w:val="000000"/>
          <w:sz w:val="20"/>
          <w:szCs w:val="20"/>
          <w:vertAlign w:val="subscript"/>
        </w:rPr>
        <w:t>1</w:t>
      </w:r>
      <w:r w:rsidRPr="00B76E7E">
        <w:rPr>
          <w:rFonts w:ascii="Times New Roman" w:hAnsi="Times New Roman" w:cs="Times New Roman"/>
          <w:bCs/>
          <w:color w:val="000000"/>
          <w:sz w:val="20"/>
          <w:szCs w:val="20"/>
        </w:rPr>
        <w:t>+W</w:t>
      </w:r>
      <w:r w:rsidRPr="00B76E7E">
        <w:rPr>
          <w:rFonts w:ascii="Times New Roman" w:hAnsi="Times New Roman" w:cs="Times New Roman"/>
          <w:bCs/>
          <w:color w:val="000000"/>
          <w:sz w:val="20"/>
          <w:szCs w:val="20"/>
          <w:vertAlign w:val="subscript"/>
        </w:rPr>
        <w:t>2</w:t>
      </w:r>
      <w:r w:rsidRPr="00B76E7E">
        <w:rPr>
          <w:rFonts w:ascii="Times New Roman" w:hAnsi="Times New Roman" w:cs="Times New Roman"/>
          <w:bCs/>
          <w:color w:val="000000"/>
          <w:sz w:val="20"/>
          <w:szCs w:val="20"/>
        </w:rPr>
        <w:t>X</w:t>
      </w:r>
      <w:r w:rsidRPr="00B76E7E">
        <w:rPr>
          <w:rFonts w:ascii="Times New Roman" w:hAnsi="Times New Roman" w:cs="Times New Roman"/>
          <w:bCs/>
          <w:color w:val="000000"/>
          <w:sz w:val="20"/>
          <w:szCs w:val="20"/>
          <w:vertAlign w:val="subscript"/>
        </w:rPr>
        <w:t>2</w:t>
      </w:r>
      <w:r w:rsidRPr="00B76E7E">
        <w:rPr>
          <w:rFonts w:ascii="Times New Roman" w:hAnsi="Times New Roman" w:cs="Times New Roman"/>
          <w:bCs/>
          <w:color w:val="000000"/>
          <w:sz w:val="20"/>
          <w:szCs w:val="20"/>
        </w:rPr>
        <w:t>+….</w:t>
      </w:r>
      <w:proofErr w:type="spellStart"/>
      <w:r w:rsidRPr="00B76E7E">
        <w:rPr>
          <w:rFonts w:ascii="Times New Roman" w:hAnsi="Times New Roman" w:cs="Times New Roman"/>
          <w:bCs/>
          <w:color w:val="000000"/>
          <w:sz w:val="20"/>
          <w:szCs w:val="20"/>
        </w:rPr>
        <w:t>WnXn</w:t>
      </w:r>
      <w:proofErr w:type="spellEnd"/>
      <w:r w:rsidRPr="00B76E7E">
        <w:rPr>
          <w:rFonts w:ascii="Times New Roman" w:hAnsi="Times New Roman" w:cs="Times New Roman"/>
          <w:bCs/>
          <w:color w:val="000000"/>
          <w:sz w:val="20"/>
          <w:szCs w:val="20"/>
        </w:rPr>
        <w:t xml:space="preserve"> ………………………………………………………….   (2)</w:t>
      </w:r>
    </w:p>
    <w:p w:rsidR="0026182C" w:rsidRPr="00B76E7E" w:rsidRDefault="0026182C" w:rsidP="0026182C">
      <w:pPr>
        <w:spacing w:after="0" w:line="276" w:lineRule="auto"/>
        <w:jc w:val="both"/>
        <w:rPr>
          <w:rFonts w:ascii="Times New Roman" w:hAnsi="Times New Roman" w:cs="Times New Roman"/>
          <w:bCs/>
          <w:color w:val="000000"/>
          <w:sz w:val="20"/>
          <w:szCs w:val="20"/>
        </w:rPr>
      </w:pPr>
      <w:r w:rsidRPr="00B76E7E">
        <w:rPr>
          <w:rFonts w:ascii="Times New Roman" w:hAnsi="Times New Roman" w:cs="Times New Roman"/>
          <w:bCs/>
          <w:color w:val="000000"/>
          <w:sz w:val="20"/>
          <w:szCs w:val="20"/>
        </w:rPr>
        <w:t xml:space="preserve">Where, </w:t>
      </w:r>
    </w:p>
    <w:p w:rsidR="0026182C" w:rsidRPr="00B76E7E" w:rsidRDefault="0026182C" w:rsidP="0026182C">
      <w:pPr>
        <w:spacing w:after="0" w:line="276" w:lineRule="auto"/>
        <w:jc w:val="both"/>
        <w:rPr>
          <w:rFonts w:ascii="Times New Roman" w:eastAsia="Times New Roman" w:hAnsi="Times New Roman" w:cs="Times New Roman"/>
          <w:b/>
          <w:sz w:val="20"/>
          <w:szCs w:val="20"/>
        </w:rPr>
      </w:pPr>
      <w:r w:rsidRPr="00B76E7E">
        <w:rPr>
          <w:rFonts w:ascii="Times New Roman" w:hAnsi="Times New Roman" w:cs="Times New Roman"/>
          <w:bCs/>
          <w:color w:val="000000"/>
          <w:sz w:val="20"/>
          <w:szCs w:val="20"/>
        </w:rPr>
        <w:t>W-W= Factor weights</w:t>
      </w:r>
    </w:p>
    <w:p w:rsidR="0026182C" w:rsidRPr="00B76E7E" w:rsidRDefault="0026182C" w:rsidP="0026182C">
      <w:pPr>
        <w:autoSpaceDE w:val="0"/>
        <w:autoSpaceDN w:val="0"/>
        <w:adjustRightInd w:val="0"/>
        <w:spacing w:after="0" w:line="276" w:lineRule="auto"/>
        <w:jc w:val="both"/>
        <w:rPr>
          <w:rFonts w:ascii="Times New Roman" w:hAnsi="Times New Roman" w:cs="Times New Roman"/>
          <w:bCs/>
          <w:color w:val="000000"/>
          <w:sz w:val="20"/>
          <w:szCs w:val="20"/>
        </w:rPr>
      </w:pPr>
      <w:r w:rsidRPr="00B76E7E">
        <w:rPr>
          <w:rFonts w:ascii="Times New Roman" w:hAnsi="Times New Roman" w:cs="Times New Roman"/>
          <w:bCs/>
          <w:color w:val="000000"/>
          <w:sz w:val="20"/>
          <w:szCs w:val="20"/>
        </w:rPr>
        <w:t>X-X = original variables</w:t>
      </w:r>
    </w:p>
    <w:p w:rsidR="0026182C" w:rsidRPr="00B76E7E" w:rsidRDefault="0026182C" w:rsidP="0026182C">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bCs/>
          <w:sz w:val="20"/>
          <w:szCs w:val="20"/>
        </w:rPr>
        <w:t>The computation of the values of W1 and X1 are done by the computer to generate the correlation matrix.</w:t>
      </w:r>
    </w:p>
    <w:p w:rsidR="00C07A50" w:rsidRDefault="00C07A50" w:rsidP="0026182C">
      <w:pPr>
        <w:autoSpaceDE w:val="0"/>
        <w:autoSpaceDN w:val="0"/>
        <w:adjustRightInd w:val="0"/>
        <w:spacing w:after="0" w:line="276" w:lineRule="auto"/>
        <w:jc w:val="both"/>
        <w:rPr>
          <w:rFonts w:ascii="Times New Roman" w:hAnsi="Times New Roman" w:cs="Times New Roman"/>
          <w:b/>
          <w:sz w:val="20"/>
          <w:szCs w:val="20"/>
        </w:rPr>
      </w:pPr>
    </w:p>
    <w:p w:rsidR="0026182C" w:rsidRPr="00B76E7E" w:rsidRDefault="0026182C" w:rsidP="0026182C">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b/>
          <w:sz w:val="20"/>
          <w:szCs w:val="20"/>
        </w:rPr>
        <w:t>3.9.3</w:t>
      </w:r>
      <w:r w:rsidRPr="00B76E7E">
        <w:rPr>
          <w:rFonts w:ascii="Times New Roman" w:hAnsi="Times New Roman" w:cs="Times New Roman"/>
          <w:b/>
          <w:sz w:val="20"/>
          <w:szCs w:val="20"/>
        </w:rPr>
        <w:tab/>
        <w:t>Descriptive Analysis</w:t>
      </w:r>
    </w:p>
    <w:p w:rsidR="0026182C" w:rsidRPr="00B76E7E" w:rsidRDefault="0026182C" w:rsidP="0026182C">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This research method helps in identifying the </w:t>
      </w:r>
      <w:proofErr w:type="spellStart"/>
      <w:r w:rsidRPr="00B76E7E">
        <w:rPr>
          <w:rFonts w:ascii="Times New Roman" w:hAnsi="Times New Roman" w:cs="Times New Roman"/>
          <w:sz w:val="20"/>
          <w:szCs w:val="20"/>
        </w:rPr>
        <w:t>behaviour</w:t>
      </w:r>
      <w:proofErr w:type="spellEnd"/>
      <w:r w:rsidRPr="00B76E7E">
        <w:rPr>
          <w:rFonts w:ascii="Times New Roman" w:hAnsi="Times New Roman" w:cs="Times New Roman"/>
          <w:sz w:val="20"/>
          <w:szCs w:val="20"/>
        </w:rPr>
        <w:t xml:space="preserve"> of the targeted group of respondents and helps in estimating the proportion of people of a particular opinion, finally making a suitable prediction for the operational risk. The purpose of using the descriptive research method was to conduct surveys of port operations with their risks.</w:t>
      </w:r>
    </w:p>
    <w:p w:rsidR="005A7131" w:rsidRDefault="0026182C" w:rsidP="00CC3FD8">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In the descriptive research method, we use a cross-sectional” study in which various characteristics of a sample will be measured. In this type of study, the sample in the representation of the population will be used by the port service.</w:t>
      </w:r>
    </w:p>
    <w:p w:rsidR="00CC3FD8" w:rsidRPr="00CC3FD8" w:rsidRDefault="00CC3FD8" w:rsidP="00CC3FD8">
      <w:pPr>
        <w:autoSpaceDE w:val="0"/>
        <w:autoSpaceDN w:val="0"/>
        <w:adjustRightInd w:val="0"/>
        <w:spacing w:after="0" w:line="276" w:lineRule="auto"/>
        <w:jc w:val="both"/>
        <w:rPr>
          <w:rFonts w:ascii="Times New Roman" w:hAnsi="Times New Roman" w:cs="Times New Roman"/>
          <w:sz w:val="20"/>
          <w:szCs w:val="20"/>
        </w:rPr>
      </w:pPr>
    </w:p>
    <w:p w:rsidR="00664891" w:rsidRPr="00B76E7E" w:rsidRDefault="00664891" w:rsidP="00664891">
      <w:pPr>
        <w:spacing w:line="276" w:lineRule="auto"/>
        <w:jc w:val="both"/>
        <w:rPr>
          <w:rFonts w:ascii="Times New Roman" w:eastAsia="Calibri" w:hAnsi="Times New Roman" w:cs="Times New Roman"/>
          <w:sz w:val="20"/>
          <w:szCs w:val="20"/>
        </w:rPr>
      </w:pPr>
      <w:r>
        <w:rPr>
          <w:rFonts w:ascii="Times New Roman" w:hAnsi="Times New Roman" w:cs="Times New Roman"/>
          <w:b/>
          <w:sz w:val="20"/>
          <w:szCs w:val="20"/>
        </w:rPr>
        <w:t xml:space="preserve">4.0 </w:t>
      </w:r>
      <w:r w:rsidR="005A7131" w:rsidRPr="00B76E7E">
        <w:rPr>
          <w:rFonts w:ascii="Times New Roman" w:hAnsi="Times New Roman" w:cs="Times New Roman"/>
          <w:b/>
          <w:sz w:val="20"/>
          <w:szCs w:val="20"/>
        </w:rPr>
        <w:t>Results and Discussion</w:t>
      </w:r>
      <w:r w:rsidR="005A7131" w:rsidRPr="00B76E7E">
        <w:rPr>
          <w:rFonts w:ascii="Times New Roman" w:eastAsia="Calibri" w:hAnsi="Times New Roman" w:cs="Times New Roman"/>
          <w:sz w:val="20"/>
          <w:szCs w:val="20"/>
        </w:rPr>
        <w:t xml:space="preserve">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4.1</w:t>
      </w:r>
      <w:r w:rsidRPr="00B76E7E">
        <w:rPr>
          <w:rFonts w:ascii="Times New Roman" w:eastAsia="Calibri" w:hAnsi="Times New Roman" w:cs="Times New Roman"/>
          <w:sz w:val="20"/>
          <w:szCs w:val="20"/>
        </w:rPr>
        <w:tab/>
      </w:r>
      <w:r w:rsidRPr="00B76E7E">
        <w:rPr>
          <w:rFonts w:ascii="Times New Roman" w:eastAsia="Calibri" w:hAnsi="Times New Roman" w:cs="Times New Roman"/>
          <w:b/>
          <w:sz w:val="20"/>
          <w:szCs w:val="20"/>
        </w:rPr>
        <w:t>Response rate of the respondents</w:t>
      </w:r>
    </w:p>
    <w:p w:rsidR="00664891"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This elicited data that was gathered from the survey administration of 330 questionnaires to the five terminals and the NPA staff of Tin Can Island port in APAPA to assess the different operations of the port facilities and the operational risk involved during operation. Out of 330 questionnaires that were administered, only 289 (88%) were the valid responses recovered and properly filled. The remaining 41 (12%) were not recovered, this was due to how busy some of the respondents were which led to them not having time to fill out the questionnaire. The results of the analysis are presented in the tables below with their appropriate interpretations respectively.</w:t>
      </w:r>
    </w:p>
    <w:p w:rsidR="00664891" w:rsidRPr="00B31B05"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ab/>
      </w:r>
    </w:p>
    <w:tbl>
      <w:tblPr>
        <w:tblStyle w:val="TableGridLight"/>
        <w:tblW w:w="0" w:type="auto"/>
        <w:tblLook w:val="06E0" w:firstRow="1" w:lastRow="1" w:firstColumn="1" w:lastColumn="0" w:noHBand="1" w:noVBand="1"/>
      </w:tblPr>
      <w:tblGrid>
        <w:gridCol w:w="1980"/>
        <w:gridCol w:w="1620"/>
        <w:gridCol w:w="1170"/>
      </w:tblGrid>
      <w:tr w:rsidR="00664891" w:rsidRPr="00B31B05" w:rsidTr="00B31B05">
        <w:trPr>
          <w:trHeight w:val="90"/>
        </w:trPr>
        <w:tc>
          <w:tcPr>
            <w:tcW w:w="1980" w:type="dxa"/>
            <w:noWrap/>
            <w:hideMark/>
          </w:tcPr>
          <w:p w:rsidR="00664891" w:rsidRPr="00B31B05" w:rsidRDefault="00664891" w:rsidP="00C07A50">
            <w:pPr>
              <w:spacing w:line="276" w:lineRule="auto"/>
              <w:rPr>
                <w:rFonts w:ascii="Times New Roman" w:eastAsia="Times New Roman" w:hAnsi="Times New Roman" w:cs="Times New Roman"/>
                <w:b/>
                <w:color w:val="000000"/>
                <w:sz w:val="20"/>
                <w:szCs w:val="20"/>
              </w:rPr>
            </w:pPr>
            <w:r w:rsidRPr="00B31B05">
              <w:rPr>
                <w:rFonts w:ascii="Times New Roman" w:eastAsia="Times New Roman" w:hAnsi="Times New Roman" w:cs="Times New Roman"/>
                <w:b/>
                <w:color w:val="000000"/>
                <w:sz w:val="20"/>
                <w:szCs w:val="20"/>
              </w:rPr>
              <w:t>Respondent</w:t>
            </w:r>
          </w:p>
        </w:tc>
        <w:tc>
          <w:tcPr>
            <w:tcW w:w="1620" w:type="dxa"/>
            <w:noWrap/>
            <w:hideMark/>
          </w:tcPr>
          <w:p w:rsidR="00664891" w:rsidRPr="00B31B05" w:rsidRDefault="00664891" w:rsidP="00C07A50">
            <w:pPr>
              <w:spacing w:line="276" w:lineRule="auto"/>
              <w:rPr>
                <w:rFonts w:ascii="Times New Roman" w:eastAsia="Times New Roman" w:hAnsi="Times New Roman" w:cs="Times New Roman"/>
                <w:b/>
                <w:color w:val="000000"/>
                <w:sz w:val="20"/>
                <w:szCs w:val="20"/>
              </w:rPr>
            </w:pPr>
            <w:r w:rsidRPr="00B31B05">
              <w:rPr>
                <w:rFonts w:ascii="Times New Roman" w:eastAsia="Times New Roman" w:hAnsi="Times New Roman" w:cs="Times New Roman"/>
                <w:b/>
                <w:color w:val="000000"/>
                <w:sz w:val="20"/>
                <w:szCs w:val="20"/>
              </w:rPr>
              <w:t>Frequency</w:t>
            </w:r>
          </w:p>
        </w:tc>
        <w:tc>
          <w:tcPr>
            <w:tcW w:w="1170" w:type="dxa"/>
            <w:noWrap/>
            <w:hideMark/>
          </w:tcPr>
          <w:p w:rsidR="00664891" w:rsidRPr="00B31B05" w:rsidRDefault="00664891" w:rsidP="00C07A50">
            <w:pPr>
              <w:spacing w:line="276" w:lineRule="auto"/>
              <w:rPr>
                <w:rFonts w:ascii="Times New Roman" w:eastAsia="Times New Roman" w:hAnsi="Times New Roman" w:cs="Times New Roman"/>
                <w:b/>
                <w:color w:val="000000"/>
                <w:sz w:val="20"/>
                <w:szCs w:val="20"/>
              </w:rPr>
            </w:pPr>
            <w:r w:rsidRPr="00B31B05">
              <w:rPr>
                <w:rFonts w:ascii="Times New Roman" w:eastAsia="Times New Roman" w:hAnsi="Times New Roman" w:cs="Times New Roman"/>
                <w:b/>
                <w:color w:val="000000"/>
                <w:sz w:val="20"/>
                <w:szCs w:val="20"/>
              </w:rPr>
              <w:t xml:space="preserve"> Per cent</w:t>
            </w:r>
          </w:p>
        </w:tc>
      </w:tr>
      <w:tr w:rsidR="00664891" w:rsidRPr="00C07A50" w:rsidTr="00B31B05">
        <w:trPr>
          <w:trHeight w:val="90"/>
        </w:trPr>
        <w:tc>
          <w:tcPr>
            <w:tcW w:w="198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Valid questionnaire</w:t>
            </w:r>
          </w:p>
        </w:tc>
        <w:tc>
          <w:tcPr>
            <w:tcW w:w="162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289</w:t>
            </w:r>
          </w:p>
        </w:tc>
        <w:tc>
          <w:tcPr>
            <w:tcW w:w="117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 xml:space="preserve">  88%</w:t>
            </w:r>
          </w:p>
        </w:tc>
      </w:tr>
      <w:tr w:rsidR="00664891" w:rsidRPr="00C07A50" w:rsidTr="00B31B05">
        <w:trPr>
          <w:trHeight w:val="44"/>
        </w:trPr>
        <w:tc>
          <w:tcPr>
            <w:tcW w:w="198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Invalid questionnaire</w:t>
            </w:r>
          </w:p>
        </w:tc>
        <w:tc>
          <w:tcPr>
            <w:tcW w:w="162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41</w:t>
            </w:r>
          </w:p>
        </w:tc>
        <w:tc>
          <w:tcPr>
            <w:tcW w:w="117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 xml:space="preserve">   12%</w:t>
            </w:r>
          </w:p>
        </w:tc>
      </w:tr>
      <w:tr w:rsidR="00664891" w:rsidRPr="00C07A50" w:rsidTr="00B31B05">
        <w:trPr>
          <w:trHeight w:val="207"/>
        </w:trPr>
        <w:tc>
          <w:tcPr>
            <w:tcW w:w="198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Total</w:t>
            </w:r>
          </w:p>
        </w:tc>
        <w:tc>
          <w:tcPr>
            <w:tcW w:w="162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330</w:t>
            </w:r>
          </w:p>
        </w:tc>
        <w:tc>
          <w:tcPr>
            <w:tcW w:w="1170" w:type="dxa"/>
            <w:noWrap/>
            <w:hideMark/>
          </w:tcPr>
          <w:p w:rsidR="00664891" w:rsidRPr="00C07A50" w:rsidRDefault="00664891" w:rsidP="00C07A50">
            <w:pPr>
              <w:spacing w:line="276" w:lineRule="auto"/>
              <w:rPr>
                <w:rFonts w:ascii="Times New Roman" w:eastAsia="Times New Roman" w:hAnsi="Times New Roman" w:cs="Times New Roman"/>
                <w:color w:val="000000"/>
                <w:sz w:val="16"/>
                <w:szCs w:val="16"/>
              </w:rPr>
            </w:pPr>
            <w:r w:rsidRPr="00C07A50">
              <w:rPr>
                <w:rFonts w:ascii="Times New Roman" w:eastAsia="Times New Roman" w:hAnsi="Times New Roman" w:cs="Times New Roman"/>
                <w:color w:val="000000"/>
                <w:sz w:val="16"/>
                <w:szCs w:val="16"/>
              </w:rPr>
              <w:t xml:space="preserve">   100</w:t>
            </w:r>
          </w:p>
        </w:tc>
      </w:tr>
    </w:tbl>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sz w:val="20"/>
          <w:szCs w:val="20"/>
        </w:rPr>
        <w:t xml:space="preserve">  </w:t>
      </w:r>
      <w:r w:rsidRPr="00B76E7E">
        <w:rPr>
          <w:rFonts w:ascii="Times New Roman" w:hAnsi="Times New Roman" w:cs="Times New Roman"/>
          <w:b/>
          <w:sz w:val="20"/>
          <w:szCs w:val="20"/>
        </w:rPr>
        <w:t>Source: Author’s Field survey, (2023)</w:t>
      </w:r>
    </w:p>
    <w:p w:rsidR="00664891" w:rsidRPr="00B76E7E" w:rsidRDefault="00517883" w:rsidP="00664891">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
    <w:p w:rsidR="00664891" w:rsidRPr="00B76E7E" w:rsidRDefault="009D0F0B" w:rsidP="00664891">
      <w:pPr>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b/>
          <w:sz w:val="20"/>
          <w:szCs w:val="20"/>
        </w:rPr>
        <w:t>4.2.</w:t>
      </w:r>
      <w:r w:rsidR="00664891" w:rsidRPr="00B76E7E">
        <w:rPr>
          <w:rFonts w:ascii="Times New Roman" w:hAnsi="Times New Roman" w:cs="Times New Roman"/>
          <w:b/>
          <w:sz w:val="20"/>
          <w:szCs w:val="20"/>
        </w:rPr>
        <w:t xml:space="preserve">                        Organization of the Respondents</w:t>
      </w:r>
    </w:p>
    <w:p w:rsidR="00664891" w:rsidRDefault="00664891" w:rsidP="00517883">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 port has five different terminals A, B, C, D, and E each one with its own management, The Nigeria Port Authority (NPA) are also in the port with its own worker. They are the overseer (landlords) that are in charge of all the other </w:t>
      </w:r>
      <w:r w:rsidRPr="00B76E7E">
        <w:rPr>
          <w:rFonts w:ascii="Times New Roman" w:hAnsi="Times New Roman" w:cs="Times New Roman"/>
          <w:sz w:val="20"/>
          <w:szCs w:val="20"/>
        </w:rPr>
        <w:lastRenderedPageBreak/>
        <w:t xml:space="preserve">five terminals by monitoring their operation and also giving them regulations on safety, security etc. though this researcher does not entail all the workers in the port but just the ones that are into operation and management of the port. Figure 3, shows that NPA which has the highest respondent of (25.6%) in their </w:t>
      </w:r>
      <w:proofErr w:type="spellStart"/>
      <w:r w:rsidRPr="00B76E7E">
        <w:rPr>
          <w:rFonts w:ascii="Times New Roman" w:hAnsi="Times New Roman" w:cs="Times New Roman"/>
          <w:sz w:val="20"/>
          <w:szCs w:val="20"/>
        </w:rPr>
        <w:t>organisation</w:t>
      </w:r>
      <w:proofErr w:type="spellEnd"/>
      <w:r w:rsidRPr="00B76E7E">
        <w:rPr>
          <w:rFonts w:ascii="Times New Roman" w:hAnsi="Times New Roman" w:cs="Times New Roman"/>
          <w:sz w:val="20"/>
          <w:szCs w:val="20"/>
        </w:rPr>
        <w:t xml:space="preserve"> as the landlords, followed by terminal A (JOSEPDAM) with (19.7%) their major operation is break-bulk, general cargo and containerization. Terminal B (TICT) are next with a percentage of (18.7%) of respondents, their major operation is container and. Terminal (FIVE STARS) has 14.5% of respondents and their operation is RORO, Container, dangerous cargoes and logistics. Terminal C (SIFAX) have 11.45% of respondents and their operation is a container, RORO. Lastly is Terminal E (PTML) which has the lowest percentage of 10.0% and their operation is general cargo, RORO and container</w:t>
      </w:r>
      <w:r w:rsidRPr="00B76E7E">
        <w:rPr>
          <w:rFonts w:ascii="Times New Roman" w:hAnsi="Times New Roman" w:cs="Times New Roman"/>
          <w:b/>
          <w:sz w:val="20"/>
          <w:szCs w:val="20"/>
        </w:rPr>
        <w:t>.</w:t>
      </w:r>
    </w:p>
    <w:p w:rsidR="00517883" w:rsidRPr="00517883" w:rsidRDefault="00517883" w:rsidP="00517883">
      <w:pPr>
        <w:autoSpaceDE w:val="0"/>
        <w:autoSpaceDN w:val="0"/>
        <w:adjustRightInd w:val="0"/>
        <w:spacing w:after="0" w:line="276" w:lineRule="auto"/>
        <w:jc w:val="both"/>
        <w:rPr>
          <w:rFonts w:ascii="Times New Roman" w:hAnsi="Times New Roman" w:cs="Times New Roman"/>
          <w:sz w:val="20"/>
          <w:szCs w:val="20"/>
        </w:rPr>
      </w:pPr>
    </w:p>
    <w:p w:rsidR="00664891" w:rsidRPr="00B76E7E" w:rsidRDefault="00664891" w:rsidP="005A7131">
      <w:pPr>
        <w:autoSpaceDE w:val="0"/>
        <w:autoSpaceDN w:val="0"/>
        <w:adjustRightInd w:val="0"/>
        <w:spacing w:after="0" w:line="276" w:lineRule="auto"/>
        <w:ind w:left="360"/>
        <w:jc w:val="center"/>
        <w:rPr>
          <w:rFonts w:ascii="Times New Roman" w:hAnsi="Times New Roman" w:cs="Times New Roman"/>
          <w:b/>
          <w:sz w:val="20"/>
          <w:szCs w:val="20"/>
        </w:rPr>
      </w:pPr>
      <w:r w:rsidRPr="00B76E7E">
        <w:rPr>
          <w:rFonts w:ascii="Times New Roman" w:hAnsi="Times New Roman" w:cs="Times New Roman"/>
          <w:noProof/>
          <w:sz w:val="20"/>
          <w:szCs w:val="20"/>
        </w:rPr>
        <w:drawing>
          <wp:inline distT="0" distB="0" distL="0" distR="0" wp14:anchorId="60DC6E6B" wp14:editId="0384E753">
            <wp:extent cx="3780155" cy="1748367"/>
            <wp:effectExtent l="0" t="0" r="10795"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4891" w:rsidRPr="00B76E7E" w:rsidRDefault="00664891" w:rsidP="005A7131">
      <w:pPr>
        <w:autoSpaceDE w:val="0"/>
        <w:autoSpaceDN w:val="0"/>
        <w:adjustRightInd w:val="0"/>
        <w:spacing w:after="0" w:line="276" w:lineRule="auto"/>
        <w:ind w:left="1440" w:firstLine="720"/>
        <w:jc w:val="both"/>
        <w:rPr>
          <w:rFonts w:ascii="Times New Roman" w:hAnsi="Times New Roman" w:cs="Times New Roman"/>
          <w:b/>
          <w:sz w:val="20"/>
          <w:szCs w:val="20"/>
        </w:rPr>
      </w:pPr>
      <w:r w:rsidRPr="00B76E7E">
        <w:rPr>
          <w:rFonts w:ascii="Times New Roman" w:hAnsi="Times New Roman" w:cs="Times New Roman"/>
          <w:b/>
          <w:sz w:val="20"/>
          <w:szCs w:val="20"/>
        </w:rPr>
        <w:t xml:space="preserve">Chart 4.1: </w:t>
      </w:r>
      <w:proofErr w:type="spellStart"/>
      <w:r w:rsidRPr="00B76E7E">
        <w:rPr>
          <w:rFonts w:ascii="Times New Roman" w:hAnsi="Times New Roman" w:cs="Times New Roman"/>
          <w:b/>
          <w:sz w:val="20"/>
          <w:szCs w:val="20"/>
        </w:rPr>
        <w:t>Organisation</w:t>
      </w:r>
      <w:proofErr w:type="spellEnd"/>
      <w:r w:rsidRPr="00B76E7E">
        <w:rPr>
          <w:rFonts w:ascii="Times New Roman" w:hAnsi="Times New Roman" w:cs="Times New Roman"/>
          <w:b/>
          <w:sz w:val="20"/>
          <w:szCs w:val="20"/>
        </w:rPr>
        <w:t xml:space="preserve"> of the respondents</w:t>
      </w:r>
    </w:p>
    <w:p w:rsidR="00664891" w:rsidRPr="00B76E7E" w:rsidRDefault="00664891" w:rsidP="005A7131">
      <w:pPr>
        <w:autoSpaceDE w:val="0"/>
        <w:autoSpaceDN w:val="0"/>
        <w:adjustRightInd w:val="0"/>
        <w:spacing w:after="0" w:line="276" w:lineRule="auto"/>
        <w:ind w:left="1440" w:firstLine="720"/>
        <w:jc w:val="both"/>
        <w:rPr>
          <w:rFonts w:ascii="Times New Roman" w:hAnsi="Times New Roman" w:cs="Times New Roman"/>
          <w:b/>
          <w:sz w:val="20"/>
          <w:szCs w:val="20"/>
        </w:rPr>
      </w:pPr>
      <w:r w:rsidRPr="00B76E7E">
        <w:rPr>
          <w:rFonts w:ascii="Times New Roman" w:hAnsi="Times New Roman" w:cs="Times New Roman"/>
          <w:b/>
          <w:sz w:val="20"/>
          <w:szCs w:val="20"/>
        </w:rPr>
        <w:t>Source: Author’s Field survey, (2023)</w:t>
      </w:r>
    </w:p>
    <w:p w:rsidR="00664891" w:rsidRPr="00B76E7E" w:rsidRDefault="00664891" w:rsidP="00664891">
      <w:pPr>
        <w:autoSpaceDE w:val="0"/>
        <w:autoSpaceDN w:val="0"/>
        <w:adjustRightInd w:val="0"/>
        <w:spacing w:after="0" w:line="276" w:lineRule="auto"/>
        <w:jc w:val="both"/>
        <w:rPr>
          <w:rFonts w:ascii="Times New Roman" w:hAnsi="Times New Roman" w:cs="Times New Roman"/>
          <w:b/>
          <w:bCs/>
          <w:sz w:val="20"/>
          <w:szCs w:val="20"/>
        </w:rPr>
      </w:pPr>
    </w:p>
    <w:p w:rsidR="00664891" w:rsidRPr="00B76E7E" w:rsidRDefault="009D0F0B" w:rsidP="00664891">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bCs/>
          <w:sz w:val="20"/>
          <w:szCs w:val="20"/>
        </w:rPr>
        <w:t>4.2.1</w:t>
      </w:r>
      <w:r w:rsidR="00664891" w:rsidRPr="00B76E7E">
        <w:rPr>
          <w:rFonts w:ascii="Times New Roman" w:hAnsi="Times New Roman" w:cs="Times New Roman"/>
          <w:b/>
          <w:bCs/>
          <w:sz w:val="20"/>
          <w:szCs w:val="20"/>
        </w:rPr>
        <w:t xml:space="preserve">                  What is your position in your </w:t>
      </w:r>
      <w:proofErr w:type="gramStart"/>
      <w:r w:rsidR="00664891" w:rsidRPr="00B76E7E">
        <w:rPr>
          <w:rFonts w:ascii="Times New Roman" w:hAnsi="Times New Roman" w:cs="Times New Roman"/>
          <w:b/>
          <w:bCs/>
          <w:sz w:val="20"/>
          <w:szCs w:val="20"/>
        </w:rPr>
        <w:t>Organization</w:t>
      </w:r>
      <w:proofErr w:type="gramEnd"/>
      <w:r w:rsidR="00664891" w:rsidRPr="00B76E7E">
        <w:rPr>
          <w:rFonts w:ascii="Times New Roman" w:hAnsi="Times New Roman" w:cs="Times New Roman"/>
          <w:b/>
          <w:sz w:val="20"/>
          <w:szCs w:val="20"/>
        </w:rPr>
        <w:t xml:space="preserve">  </w:t>
      </w:r>
    </w:p>
    <w:p w:rsidR="00664891"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Table 4.4 above shows the level of each correspondent in the </w:t>
      </w:r>
      <w:proofErr w:type="spellStart"/>
      <w:r w:rsidRPr="00B76E7E">
        <w:rPr>
          <w:rFonts w:ascii="Times New Roman" w:hAnsi="Times New Roman" w:cs="Times New Roman"/>
          <w:sz w:val="20"/>
          <w:szCs w:val="20"/>
        </w:rPr>
        <w:t>organisation</w:t>
      </w:r>
      <w:proofErr w:type="spellEnd"/>
      <w:r w:rsidRPr="00B76E7E">
        <w:rPr>
          <w:rFonts w:ascii="Times New Roman" w:hAnsi="Times New Roman" w:cs="Times New Roman"/>
          <w:sz w:val="20"/>
          <w:szCs w:val="20"/>
        </w:rPr>
        <w:t>, clerk has the highest percentage of 49.5%, and they can be in the operation in the port, planning or traffic department. The operational level of the respondents is 29.8% these are the main workers who make sure that they perform their duty well by receiving and offloading the ship, also stacker the cargo to the right place for easy clearing. The managers are in charge of how the operation will run smoothly they have 11.5% of respondents. The supervisors have 3.5% of respondents they are the ones in control of the workers, and they stand to correct and motivate the workers during working hours so that everything can turn out well. Principal Officers and risk officers are the least departments with a percentage of 2.1% and 1.7% respectively, they are in charge of controlling risk and making sure to prevent risk from happening, in case it happens, they are to provide immediate or</w:t>
      </w:r>
      <w:r w:rsidR="00517883">
        <w:rPr>
          <w:rFonts w:ascii="Times New Roman" w:hAnsi="Times New Roman" w:cs="Times New Roman"/>
          <w:sz w:val="20"/>
          <w:szCs w:val="20"/>
        </w:rPr>
        <w:t xml:space="preserve"> necessary measures to stop it.</w:t>
      </w:r>
    </w:p>
    <w:p w:rsidR="00517883" w:rsidRPr="00517883" w:rsidRDefault="00517883" w:rsidP="00664891">
      <w:pPr>
        <w:autoSpaceDE w:val="0"/>
        <w:autoSpaceDN w:val="0"/>
        <w:adjustRightInd w:val="0"/>
        <w:spacing w:after="0" w:line="276" w:lineRule="auto"/>
        <w:jc w:val="both"/>
        <w:rPr>
          <w:rFonts w:ascii="Times New Roman" w:hAnsi="Times New Roman" w:cs="Times New Roman"/>
          <w:sz w:val="20"/>
          <w:szCs w:val="20"/>
        </w:rPr>
      </w:pPr>
    </w:p>
    <w:tbl>
      <w:tblPr>
        <w:tblStyle w:val="TableGrid1"/>
        <w:tblW w:w="4788" w:type="dxa"/>
        <w:jc w:val="center"/>
        <w:tblLayout w:type="fixed"/>
        <w:tblLook w:val="0000" w:firstRow="0" w:lastRow="0" w:firstColumn="0" w:lastColumn="0" w:noHBand="0" w:noVBand="0"/>
      </w:tblPr>
      <w:tblGrid>
        <w:gridCol w:w="236"/>
        <w:gridCol w:w="2809"/>
        <w:gridCol w:w="972"/>
        <w:gridCol w:w="771"/>
      </w:tblGrid>
      <w:tr w:rsidR="00664891" w:rsidRPr="00517883" w:rsidTr="005A7131">
        <w:trPr>
          <w:trHeight w:val="182"/>
          <w:jc w:val="center"/>
        </w:trPr>
        <w:tc>
          <w:tcPr>
            <w:tcW w:w="4788" w:type="dxa"/>
            <w:gridSpan w:val="4"/>
          </w:tcPr>
          <w:p w:rsidR="00664891" w:rsidRPr="00517883" w:rsidRDefault="00517883"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b/>
                <w:bCs/>
                <w:sz w:val="16"/>
                <w:szCs w:val="16"/>
              </w:rPr>
              <w:t>Table 4.5: Position of the respondents</w:t>
            </w:r>
          </w:p>
        </w:tc>
      </w:tr>
      <w:tr w:rsidR="00664891" w:rsidRPr="00517883" w:rsidTr="005A7131">
        <w:trPr>
          <w:trHeight w:val="249"/>
          <w:jc w:val="center"/>
        </w:trPr>
        <w:tc>
          <w:tcPr>
            <w:tcW w:w="3045" w:type="dxa"/>
            <w:gridSpan w:val="2"/>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 xml:space="preserve">    Position</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Frequency</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Percent</w:t>
            </w:r>
          </w:p>
        </w:tc>
      </w:tr>
      <w:tr w:rsidR="00664891" w:rsidRPr="00517883" w:rsidTr="005A7131">
        <w:trPr>
          <w:trHeight w:val="71"/>
          <w:jc w:val="center"/>
        </w:trPr>
        <w:tc>
          <w:tcPr>
            <w:tcW w:w="236" w:type="dxa"/>
            <w:vMerge w:val="restart"/>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senior manager</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33</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11.4</w:t>
            </w:r>
          </w:p>
        </w:tc>
      </w:tr>
      <w:tr w:rsidR="00664891" w:rsidRPr="00517883" w:rsidTr="005A7131">
        <w:trPr>
          <w:trHeight w:val="54"/>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Clerk</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143</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49.5</w:t>
            </w:r>
          </w:p>
        </w:tc>
      </w:tr>
      <w:tr w:rsidR="00664891" w:rsidRPr="00517883" w:rsidTr="005A7131">
        <w:trPr>
          <w:trHeight w:val="54"/>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Operation Level</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86</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29.8</w:t>
            </w:r>
          </w:p>
        </w:tc>
      </w:tr>
      <w:tr w:rsidR="00664891" w:rsidRPr="00517883" w:rsidTr="005A7131">
        <w:trPr>
          <w:trHeight w:val="47"/>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5A713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S</w:t>
            </w:r>
            <w:r w:rsidR="00664891" w:rsidRPr="00517883">
              <w:rPr>
                <w:rFonts w:ascii="Times New Roman" w:hAnsi="Times New Roman" w:cs="Times New Roman"/>
                <w:sz w:val="16"/>
                <w:szCs w:val="16"/>
              </w:rPr>
              <w:t>upervisor</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10</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3.5</w:t>
            </w:r>
          </w:p>
        </w:tc>
      </w:tr>
      <w:tr w:rsidR="00664891" w:rsidRPr="00517883" w:rsidTr="005A7131">
        <w:trPr>
          <w:trHeight w:val="47"/>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principal manager</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6</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2.1</w:t>
            </w:r>
          </w:p>
        </w:tc>
      </w:tr>
      <w:tr w:rsidR="00664891" w:rsidRPr="00517883" w:rsidTr="005A7131">
        <w:trPr>
          <w:trHeight w:val="47"/>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Risk officers</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5</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1.7</w:t>
            </w:r>
          </w:p>
        </w:tc>
      </w:tr>
      <w:tr w:rsidR="00664891" w:rsidRPr="00517883" w:rsidTr="005A7131">
        <w:trPr>
          <w:trHeight w:val="47"/>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senior officers</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6</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2.1</w:t>
            </w:r>
          </w:p>
        </w:tc>
      </w:tr>
      <w:tr w:rsidR="00664891" w:rsidRPr="00517883" w:rsidTr="005A7131">
        <w:trPr>
          <w:trHeight w:val="47"/>
          <w:jc w:val="center"/>
        </w:trPr>
        <w:tc>
          <w:tcPr>
            <w:tcW w:w="236" w:type="dxa"/>
            <w:vMerge/>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p>
        </w:tc>
        <w:tc>
          <w:tcPr>
            <w:tcW w:w="2809"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Total</w:t>
            </w:r>
          </w:p>
        </w:tc>
        <w:tc>
          <w:tcPr>
            <w:tcW w:w="972"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289</w:t>
            </w:r>
          </w:p>
        </w:tc>
        <w:tc>
          <w:tcPr>
            <w:tcW w:w="771"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100.0</w:t>
            </w:r>
          </w:p>
        </w:tc>
      </w:tr>
    </w:tbl>
    <w:p w:rsidR="00664891" w:rsidRDefault="00664891" w:rsidP="005A7131">
      <w:pPr>
        <w:autoSpaceDE w:val="0"/>
        <w:autoSpaceDN w:val="0"/>
        <w:adjustRightInd w:val="0"/>
        <w:spacing w:after="0" w:line="276" w:lineRule="auto"/>
        <w:ind w:left="2160" w:firstLine="720"/>
        <w:jc w:val="both"/>
        <w:rPr>
          <w:rFonts w:ascii="Times New Roman" w:hAnsi="Times New Roman" w:cs="Times New Roman"/>
          <w:b/>
          <w:sz w:val="20"/>
          <w:szCs w:val="20"/>
        </w:rPr>
      </w:pPr>
      <w:r w:rsidRPr="00B76E7E">
        <w:rPr>
          <w:rFonts w:ascii="Times New Roman" w:hAnsi="Times New Roman" w:cs="Times New Roman"/>
          <w:b/>
          <w:sz w:val="20"/>
          <w:szCs w:val="20"/>
        </w:rPr>
        <w:t>Source: Author’s Field survey, (2023)</w:t>
      </w:r>
    </w:p>
    <w:p w:rsidR="00517883" w:rsidRPr="00B76E7E" w:rsidRDefault="00517883" w:rsidP="00517883">
      <w:pPr>
        <w:autoSpaceDE w:val="0"/>
        <w:autoSpaceDN w:val="0"/>
        <w:adjustRightInd w:val="0"/>
        <w:spacing w:after="0" w:line="276" w:lineRule="auto"/>
        <w:ind w:left="720" w:firstLine="720"/>
        <w:jc w:val="both"/>
        <w:rPr>
          <w:rFonts w:ascii="Times New Roman" w:hAnsi="Times New Roman" w:cs="Times New Roman"/>
          <w:b/>
          <w:sz w:val="20"/>
          <w:szCs w:val="20"/>
        </w:rPr>
      </w:pPr>
    </w:p>
    <w:p w:rsidR="00664891" w:rsidRPr="00B76E7E" w:rsidRDefault="009D0F0B" w:rsidP="005A7131">
      <w:pPr>
        <w:autoSpaceDE w:val="0"/>
        <w:autoSpaceDN w:val="0"/>
        <w:adjustRightInd w:val="0"/>
        <w:spacing w:after="0" w:line="276" w:lineRule="auto"/>
        <w:jc w:val="both"/>
        <w:rPr>
          <w:rFonts w:ascii="Times New Roman" w:eastAsia="Calibri" w:hAnsi="Times New Roman" w:cs="Times New Roman"/>
          <w:sz w:val="20"/>
          <w:szCs w:val="20"/>
        </w:rPr>
      </w:pPr>
      <w:r>
        <w:rPr>
          <w:rFonts w:ascii="Times New Roman" w:hAnsi="Times New Roman" w:cs="Times New Roman"/>
          <w:b/>
          <w:sz w:val="20"/>
          <w:szCs w:val="20"/>
        </w:rPr>
        <w:t>4.2.2</w:t>
      </w:r>
      <w:r w:rsidR="00664891" w:rsidRPr="00B76E7E">
        <w:rPr>
          <w:rFonts w:ascii="Times New Roman" w:hAnsi="Times New Roman" w:cs="Times New Roman"/>
          <w:b/>
          <w:sz w:val="20"/>
          <w:szCs w:val="20"/>
        </w:rPr>
        <w:t xml:space="preserve">       The Section the Respondents Works in their Organization </w:t>
      </w:r>
      <w:r w:rsidR="00664891" w:rsidRPr="00B76E7E">
        <w:rPr>
          <w:rFonts w:ascii="Times New Roman" w:eastAsia="Calibri" w:hAnsi="Times New Roman" w:cs="Times New Roman"/>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This part is the section where each respondent majors, this is where they operate in port/terminals. Table 4.5 shows that (21.1%) of the respondents work in the container section where the set of people stack the containers and clear them for the consignee of the cargo, next is everywhere with a percentage of</w:t>
      </w:r>
    </w:p>
    <w:p w:rsidR="00664891"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lastRenderedPageBreak/>
        <w:t xml:space="preserve"> (17.6%) this set of people comprises the traffic workers, occupational health workers, HSE workers.  The quay section has (14.2%) of respondents who are dealing with the loading and offloading of cargoes from the ship. Maintenance respondents (12.1%), are the technicians who charge of any repair that the facilities will need so that accidents can be prevented and the port can be profitable. Office and operation both have 11.8% respectively. While planning 11.4% of respondents also contribute to the services being rendered in the port.</w:t>
      </w:r>
    </w:p>
    <w:p w:rsidR="00054E1F" w:rsidRPr="00B76E7E" w:rsidRDefault="00054E1F"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Table 4.5: section of port the respondent's works</w:t>
      </w:r>
    </w:p>
    <w:tbl>
      <w:tblPr>
        <w:tblStyle w:val="TableGrid1"/>
        <w:tblW w:w="0" w:type="auto"/>
        <w:tblLook w:val="04A0" w:firstRow="1" w:lastRow="0" w:firstColumn="1" w:lastColumn="0" w:noHBand="0" w:noVBand="1"/>
      </w:tblPr>
      <w:tblGrid>
        <w:gridCol w:w="2065"/>
        <w:gridCol w:w="1440"/>
        <w:gridCol w:w="1350"/>
      </w:tblGrid>
      <w:tr w:rsidR="00664891" w:rsidRPr="00517883" w:rsidTr="00054E1F">
        <w:trPr>
          <w:trHeight w:val="37"/>
        </w:trPr>
        <w:tc>
          <w:tcPr>
            <w:tcW w:w="2065" w:type="dxa"/>
          </w:tcPr>
          <w:p w:rsidR="00664891" w:rsidRPr="00517883" w:rsidRDefault="00664891" w:rsidP="00517883">
            <w:pPr>
              <w:autoSpaceDE w:val="0"/>
              <w:autoSpaceDN w:val="0"/>
              <w:adjustRightInd w:val="0"/>
              <w:jc w:val="both"/>
              <w:rPr>
                <w:rFonts w:ascii="Times New Roman" w:hAnsi="Times New Roman" w:cs="Times New Roman"/>
                <w:b/>
                <w:bCs/>
                <w:sz w:val="16"/>
                <w:szCs w:val="16"/>
              </w:rPr>
            </w:pPr>
            <w:r w:rsidRPr="00517883">
              <w:rPr>
                <w:rFonts w:ascii="Times New Roman" w:hAnsi="Times New Roman" w:cs="Times New Roman"/>
                <w:sz w:val="16"/>
                <w:szCs w:val="16"/>
              </w:rPr>
              <w:t>Section</w:t>
            </w:r>
          </w:p>
        </w:tc>
        <w:tc>
          <w:tcPr>
            <w:tcW w:w="1440" w:type="dxa"/>
          </w:tcPr>
          <w:p w:rsidR="00664891" w:rsidRPr="00517883" w:rsidRDefault="00664891" w:rsidP="00517883">
            <w:pPr>
              <w:autoSpaceDE w:val="0"/>
              <w:autoSpaceDN w:val="0"/>
              <w:adjustRightInd w:val="0"/>
              <w:jc w:val="both"/>
              <w:rPr>
                <w:rFonts w:ascii="Times New Roman" w:hAnsi="Times New Roman" w:cs="Times New Roman"/>
                <w:sz w:val="16"/>
                <w:szCs w:val="16"/>
              </w:rPr>
            </w:pPr>
            <w:r w:rsidRPr="00517883">
              <w:rPr>
                <w:rFonts w:ascii="Times New Roman" w:hAnsi="Times New Roman" w:cs="Times New Roman"/>
                <w:sz w:val="16"/>
                <w:szCs w:val="16"/>
              </w:rPr>
              <w:t>frequency</w:t>
            </w:r>
          </w:p>
        </w:tc>
        <w:tc>
          <w:tcPr>
            <w:tcW w:w="1350" w:type="dxa"/>
          </w:tcPr>
          <w:p w:rsidR="00664891" w:rsidRPr="00517883" w:rsidRDefault="00664891" w:rsidP="00517883">
            <w:pPr>
              <w:autoSpaceDE w:val="0"/>
              <w:autoSpaceDN w:val="0"/>
              <w:adjustRightInd w:val="0"/>
              <w:jc w:val="both"/>
              <w:rPr>
                <w:rFonts w:ascii="Times New Roman" w:hAnsi="Times New Roman" w:cs="Times New Roman"/>
                <w:sz w:val="16"/>
                <w:szCs w:val="16"/>
              </w:rPr>
            </w:pPr>
            <w:r w:rsidRPr="00517883">
              <w:rPr>
                <w:rFonts w:ascii="Times New Roman" w:hAnsi="Times New Roman" w:cs="Times New Roman"/>
                <w:sz w:val="16"/>
                <w:szCs w:val="16"/>
              </w:rPr>
              <w:t>per cent</w:t>
            </w:r>
          </w:p>
        </w:tc>
      </w:tr>
      <w:tr w:rsidR="00664891" w:rsidRPr="00517883" w:rsidTr="00054E1F">
        <w:trPr>
          <w:trHeight w:val="1511"/>
        </w:trPr>
        <w:tc>
          <w:tcPr>
            <w:tcW w:w="2065"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 xml:space="preserve"> office</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Container section</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Quay</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Operation</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Everywhere</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Planning</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maintenance</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Total</w:t>
            </w:r>
          </w:p>
        </w:tc>
        <w:tc>
          <w:tcPr>
            <w:tcW w:w="1440"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34</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61</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41</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34</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51</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33</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35</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289</w:t>
            </w:r>
          </w:p>
        </w:tc>
        <w:tc>
          <w:tcPr>
            <w:tcW w:w="1350" w:type="dxa"/>
          </w:tcPr>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11.8</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21.1</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14.2</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11.8</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17.6</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11.4</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12.1</w:t>
            </w:r>
          </w:p>
          <w:p w:rsidR="00664891" w:rsidRPr="00517883" w:rsidRDefault="00664891" w:rsidP="00664891">
            <w:pPr>
              <w:autoSpaceDE w:val="0"/>
              <w:autoSpaceDN w:val="0"/>
              <w:adjustRightInd w:val="0"/>
              <w:spacing w:line="276" w:lineRule="auto"/>
              <w:jc w:val="both"/>
              <w:rPr>
                <w:rFonts w:ascii="Times New Roman" w:hAnsi="Times New Roman" w:cs="Times New Roman"/>
                <w:sz w:val="16"/>
                <w:szCs w:val="16"/>
              </w:rPr>
            </w:pPr>
            <w:r w:rsidRPr="00517883">
              <w:rPr>
                <w:rFonts w:ascii="Times New Roman" w:hAnsi="Times New Roman" w:cs="Times New Roman"/>
                <w:sz w:val="16"/>
                <w:szCs w:val="16"/>
              </w:rPr>
              <w:t>100</w:t>
            </w:r>
          </w:p>
        </w:tc>
      </w:tr>
    </w:tbl>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Source: Author’s Field survey, (2023)</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hAnsi="Times New Roman" w:cs="Times New Roman"/>
          <w:b/>
          <w:sz w:val="20"/>
          <w:szCs w:val="20"/>
        </w:rPr>
        <w:t>4.3   Identify the available port facilities and their condition</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hAnsi="Times New Roman" w:cs="Times New Roman"/>
          <w:sz w:val="20"/>
          <w:szCs w:val="20"/>
        </w:rPr>
        <w:t xml:space="preserve">There are so many </w:t>
      </w:r>
      <w:proofErr w:type="spellStart"/>
      <w:r w:rsidRPr="00B76E7E">
        <w:rPr>
          <w:rFonts w:ascii="Times New Roman" w:hAnsi="Times New Roman" w:cs="Times New Roman"/>
          <w:sz w:val="20"/>
          <w:szCs w:val="20"/>
        </w:rPr>
        <w:t>standardised</w:t>
      </w:r>
      <w:proofErr w:type="spellEnd"/>
      <w:r w:rsidRPr="00B76E7E">
        <w:rPr>
          <w:rFonts w:ascii="Times New Roman" w:hAnsi="Times New Roman" w:cs="Times New Roman"/>
          <w:sz w:val="20"/>
          <w:szCs w:val="20"/>
        </w:rPr>
        <w:t xml:space="preserve"> facilities that are expected of a seaport to have to perform their operations smoothly. We examined some of these facilities in the five terminals and the condition they are in and discovered that some are absent, some are not in a good state and some are not available at all according to Figure 4.2.</w:t>
      </w:r>
      <w:r w:rsidRPr="00B76E7E">
        <w:rPr>
          <w:rFonts w:ascii="Times New Roman" w:eastAsia="Calibri" w:hAnsi="Times New Roman" w:cs="Times New Roman"/>
          <w:sz w:val="20"/>
          <w:szCs w:val="20"/>
        </w:rPr>
        <w:t xml:space="preserve">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The above figure shows that rail-mounted gantry was not available at all in any of the terminals in Tin Can Island because there is no railway line in this port that can connect the rail-mounted gantry which uses rail for easy transportation of cargo and heavy goods. This also brings about a change in traffic flow and a reduction in congestion.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Terminal A does not have a waste sorting machine and dragger, while the remaining stated facilities are present. The same goes for Terminal B which does not have a straddle, primer, dragger, shovel loader, and waste sorting machine, the other stated facilities are available. Terminal C does not have a primer, dragger, and shovel loader</w:t>
      </w:r>
      <w:r w:rsidRPr="00B76E7E">
        <w:rPr>
          <w:rFonts w:ascii="Times New Roman" w:hAnsi="Times New Roman" w:cs="Times New Roman"/>
          <w:sz w:val="20"/>
          <w:szCs w:val="20"/>
        </w:rPr>
        <w:t xml:space="preserve"> in their </w:t>
      </w:r>
      <w:proofErr w:type="spellStart"/>
      <w:r w:rsidRPr="00B76E7E">
        <w:rPr>
          <w:rFonts w:ascii="Times New Roman" w:hAnsi="Times New Roman" w:cs="Times New Roman"/>
          <w:sz w:val="20"/>
          <w:szCs w:val="20"/>
        </w:rPr>
        <w:t>organisation</w:t>
      </w:r>
      <w:proofErr w:type="spellEnd"/>
      <w:r w:rsidRPr="00B76E7E">
        <w:rPr>
          <w:rFonts w:ascii="Times New Roman" w:hAnsi="Times New Roman" w:cs="Times New Roman"/>
          <w:sz w:val="20"/>
          <w:szCs w:val="20"/>
        </w:rPr>
        <w:t>,</w:t>
      </w:r>
      <w:r w:rsidRPr="00B76E7E">
        <w:rPr>
          <w:rFonts w:ascii="Times New Roman" w:eastAsia="Calibri" w:hAnsi="Times New Roman" w:cs="Times New Roman"/>
          <w:sz w:val="20"/>
          <w:szCs w:val="20"/>
        </w:rPr>
        <w:t xml:space="preserve"> Terminal D does not have a primer, shovel loader, and waste sorting machine in their terminal. Lastly, Terminal E has all the above-listed facilities.</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A waste sorting machine is a way of separating different kinds of waste products in different compartments for easy disposal, though the terminal is kind of neat outside the terminal and the port is very dirty and this does not give the port a good image compared to other </w:t>
      </w:r>
      <w:proofErr w:type="spellStart"/>
      <w:r w:rsidRPr="00B76E7E">
        <w:rPr>
          <w:rFonts w:ascii="Times New Roman" w:eastAsia="Calibri" w:hAnsi="Times New Roman" w:cs="Times New Roman"/>
          <w:sz w:val="20"/>
          <w:szCs w:val="20"/>
        </w:rPr>
        <w:t>standardised</w:t>
      </w:r>
      <w:proofErr w:type="spellEnd"/>
      <w:r w:rsidRPr="00B76E7E">
        <w:rPr>
          <w:rFonts w:ascii="Times New Roman" w:eastAsia="Calibri" w:hAnsi="Times New Roman" w:cs="Times New Roman"/>
          <w:sz w:val="20"/>
          <w:szCs w:val="20"/>
        </w:rPr>
        <w:t xml:space="preserve"> seaport who have waste sorting machine. The Norwegian maritime authority with other bodies wants to implement a digital guide that will give information about port facilities that can receive different kinds of waste (NMA). Waste sorting machine is efficient, faster and reliable. They also reduce costs, are safer, and are flexible and their level of productivity is high (</w:t>
      </w:r>
      <w:proofErr w:type="spellStart"/>
      <w:r w:rsidRPr="00B76E7E">
        <w:rPr>
          <w:rFonts w:ascii="Times New Roman" w:eastAsia="Calibri" w:hAnsi="Times New Roman" w:cs="Times New Roman"/>
          <w:sz w:val="20"/>
          <w:szCs w:val="20"/>
        </w:rPr>
        <w:t>techopedia</w:t>
      </w:r>
      <w:proofErr w:type="spellEnd"/>
      <w:r w:rsidRPr="00B76E7E">
        <w:rPr>
          <w:rFonts w:ascii="Times New Roman" w:eastAsia="Calibri" w:hAnsi="Times New Roman" w:cs="Times New Roman"/>
          <w:sz w:val="20"/>
          <w:szCs w:val="20"/>
        </w:rPr>
        <w:t>, 2022 &amp; nexus, 2022).</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A dredger is a type of equipment with various tools such as suction devices buckets or cutting heads depending on the specific dredging task. They play a crucial roles in navigating waterways depending on </w:t>
      </w:r>
      <w:proofErr w:type="spellStart"/>
      <w:r w:rsidRPr="00B76E7E">
        <w:rPr>
          <w:rFonts w:ascii="Times New Roman" w:eastAsia="Calibri" w:hAnsi="Times New Roman" w:cs="Times New Roman"/>
          <w:sz w:val="20"/>
          <w:szCs w:val="20"/>
        </w:rPr>
        <w:t>harbour</w:t>
      </w:r>
      <w:proofErr w:type="spellEnd"/>
      <w:r w:rsidRPr="00B76E7E">
        <w:rPr>
          <w:rFonts w:ascii="Times New Roman" w:eastAsia="Calibri" w:hAnsi="Times New Roman" w:cs="Times New Roman"/>
          <w:sz w:val="20"/>
          <w:szCs w:val="20"/>
        </w:rPr>
        <w:t xml:space="preserve"> reclaiming land and environment remediation</w:t>
      </w:r>
    </w:p>
    <w:p w:rsidR="00664891" w:rsidRPr="00B76E7E" w:rsidRDefault="00664891" w:rsidP="00E86875">
      <w:pPr>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Straddles an equipment used in carrying a load or cargo for stacking, they have the ability to load and offload without needing a crane or forklift. It is the driver that is driving it that will operate it without any external assistance (Wikipedia).</w:t>
      </w:r>
    </w:p>
    <w:p w:rsidR="00664891" w:rsidRPr="00E86875" w:rsidRDefault="00664891" w:rsidP="00E86875">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A shovel loader is being used in a break bulk cargo terminals to load grains to another bucker to be transported to the destinat</w:t>
      </w:r>
      <w:r w:rsidR="00E86875">
        <w:rPr>
          <w:rFonts w:ascii="Times New Roman" w:eastAsia="Calibri" w:hAnsi="Times New Roman" w:cs="Times New Roman"/>
          <w:sz w:val="20"/>
          <w:szCs w:val="20"/>
        </w:rPr>
        <w:t>ion for storing or discharging.</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731EC5" w:rsidRDefault="00664891" w:rsidP="00731EC5">
      <w:pPr>
        <w:spacing w:line="276" w:lineRule="auto"/>
        <w:jc w:val="center"/>
        <w:rPr>
          <w:rFonts w:ascii="Times New Roman" w:eastAsia="Calibri" w:hAnsi="Times New Roman" w:cs="Times New Roman"/>
          <w:b/>
          <w:sz w:val="20"/>
          <w:szCs w:val="20"/>
        </w:rPr>
      </w:pPr>
      <w:r w:rsidRPr="00B76E7E">
        <w:rPr>
          <w:rFonts w:ascii="Times New Roman" w:eastAsia="Calibri" w:hAnsi="Times New Roman" w:cs="Times New Roman"/>
          <w:noProof/>
          <w:sz w:val="20"/>
          <w:szCs w:val="20"/>
        </w:rPr>
        <w:lastRenderedPageBreak/>
        <w:drawing>
          <wp:inline distT="0" distB="0" distL="0" distR="0" wp14:anchorId="1CAB1693" wp14:editId="6A8DBA73">
            <wp:extent cx="4135755" cy="2307978"/>
            <wp:effectExtent l="0" t="0" r="17145" b="165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4891" w:rsidRPr="00B76E7E" w:rsidRDefault="00664891" w:rsidP="00E86875">
      <w:pPr>
        <w:spacing w:after="0" w:line="276" w:lineRule="auto"/>
        <w:jc w:val="center"/>
        <w:rPr>
          <w:rFonts w:ascii="Times New Roman" w:eastAsia="Calibri" w:hAnsi="Times New Roman" w:cs="Times New Roman"/>
          <w:sz w:val="20"/>
          <w:szCs w:val="20"/>
        </w:rPr>
      </w:pPr>
      <w:r w:rsidRPr="00B76E7E">
        <w:rPr>
          <w:rFonts w:ascii="Times New Roman" w:eastAsia="Calibri" w:hAnsi="Times New Roman" w:cs="Times New Roman"/>
          <w:b/>
          <w:sz w:val="20"/>
          <w:szCs w:val="20"/>
        </w:rPr>
        <w:t>Chart 4.2: Available Port Equipment at Terminals in Tin Can Port</w:t>
      </w:r>
    </w:p>
    <w:p w:rsidR="00664891" w:rsidRPr="00731EC5" w:rsidRDefault="00664891" w:rsidP="00E86875">
      <w:pPr>
        <w:spacing w:after="0" w:line="276" w:lineRule="auto"/>
        <w:ind w:left="1440" w:firstLine="720"/>
        <w:rPr>
          <w:rFonts w:ascii="Times New Roman" w:eastAsia="Calibri" w:hAnsi="Times New Roman" w:cs="Times New Roman"/>
          <w:sz w:val="20"/>
          <w:szCs w:val="20"/>
        </w:rPr>
      </w:pPr>
      <w:r w:rsidRPr="00B76E7E">
        <w:rPr>
          <w:rFonts w:ascii="Times New Roman" w:eastAsia="Calibri" w:hAnsi="Times New Roman" w:cs="Times New Roman"/>
          <w:b/>
          <w:sz w:val="20"/>
          <w:szCs w:val="20"/>
        </w:rPr>
        <w:t>Source: Author’s field survey, 2023</w:t>
      </w:r>
    </w:p>
    <w:p w:rsidR="00664891" w:rsidRPr="00B76E7E" w:rsidRDefault="009D0F0B" w:rsidP="00664891">
      <w:pPr>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b/>
          <w:sz w:val="20"/>
          <w:szCs w:val="20"/>
        </w:rPr>
        <w:t>4.3.1</w:t>
      </w:r>
      <w:r w:rsidR="00664891" w:rsidRPr="00B76E7E">
        <w:rPr>
          <w:rFonts w:ascii="Times New Roman" w:hAnsi="Times New Roman" w:cs="Times New Roman"/>
          <w:b/>
          <w:sz w:val="20"/>
          <w:szCs w:val="20"/>
        </w:rPr>
        <w:t xml:space="preserve">        Terminal A</w:t>
      </w:r>
      <w:r w:rsidR="00664891" w:rsidRPr="00B76E7E">
        <w:rPr>
          <w:rFonts w:ascii="Times New Roman" w:hAnsi="Times New Roman" w:cs="Times New Roman"/>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Figure 4.3 below shows that a total of (57) respondents answered this question and  (57) of the respondents said that the condition of the dump truck is very good, the same goes for a conveyor (51) out of the (57) respondents said very good while (4) said is fair and (2) said its good. (57)  Respondents said that both crane and forklifts are good, (56) said that rubber gantry and tractors are good while the remaining (1) respondent said they are very good. (55) of the respondents said that the truck, handler, and waste collection cart are good while (2) said that waste collection carts and handler are very good respectively, (1) said the truck is very good and another (1) said is fair. (54) Says that dock is good, (2) says is very good while (1) says it is fair. (52) Says that the storage housing is good, while (4) says is fair and (1) says is very good. (55) People said that the piers are fair while (1) said it is very good and (1) said is good. (54) People said that the reach stacker is fair while (2) said it is very good and (1) says it is good. Finally, we were able to deduce that most of the facilities in terminal A (</w:t>
      </w:r>
      <w:proofErr w:type="spellStart"/>
      <w:r w:rsidRPr="00B76E7E">
        <w:rPr>
          <w:rFonts w:ascii="Times New Roman" w:hAnsi="Times New Roman" w:cs="Times New Roman"/>
          <w:sz w:val="20"/>
          <w:szCs w:val="20"/>
        </w:rPr>
        <w:t>Josepdam</w:t>
      </w:r>
      <w:proofErr w:type="spellEnd"/>
      <w:r w:rsidRPr="00B76E7E">
        <w:rPr>
          <w:rFonts w:ascii="Times New Roman" w:hAnsi="Times New Roman" w:cs="Times New Roman"/>
          <w:sz w:val="20"/>
          <w:szCs w:val="20"/>
        </w:rPr>
        <w:t>) are in good condition and functioning well but both the pier and reach stacker needed attention and improvement.</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noProof/>
          <w:sz w:val="20"/>
          <w:szCs w:val="20"/>
        </w:rPr>
        <w:drawing>
          <wp:inline distT="0" distB="0" distL="0" distR="0" wp14:anchorId="5A36BEB1" wp14:editId="013E823E">
            <wp:extent cx="3462655" cy="2311400"/>
            <wp:effectExtent l="0" t="0" r="4445" b="1270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Chart 4.3: condition/state of port facilities in Terminal A</w:t>
      </w:r>
    </w:p>
    <w:p w:rsidR="00664891" w:rsidRDefault="00664891" w:rsidP="00731EC5">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Source:</w:t>
      </w:r>
      <w:r w:rsidR="00731EC5">
        <w:rPr>
          <w:rFonts w:ascii="Times New Roman" w:hAnsi="Times New Roman" w:cs="Times New Roman"/>
          <w:b/>
          <w:sz w:val="20"/>
          <w:szCs w:val="20"/>
        </w:rPr>
        <w:t xml:space="preserve"> Author’s field survey, (2023).</w:t>
      </w:r>
    </w:p>
    <w:p w:rsidR="00731EC5" w:rsidRPr="00731EC5" w:rsidRDefault="00731EC5" w:rsidP="00731EC5">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9D0F0B" w:rsidP="00664891">
      <w:pPr>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4.3.2</w:t>
      </w:r>
      <w:r w:rsidR="00664891" w:rsidRPr="00B76E7E">
        <w:rPr>
          <w:rFonts w:ascii="Times New Roman" w:eastAsia="Calibri" w:hAnsi="Times New Roman" w:cs="Times New Roman"/>
          <w:b/>
          <w:sz w:val="20"/>
          <w:szCs w:val="20"/>
        </w:rPr>
        <w:t xml:space="preserve">     Terminal B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lastRenderedPageBreak/>
        <w:t xml:space="preserve">The outcome of this research according to the figure below shows that there are a total of (54) respondents who answered this question in terminal B, (54) says that forklift, rubber gantry, truck, and conveyor are good. (38) Says that the dump truck and pier are good while (16) says that both dump truck and piers are fair and poor respectively. (36) Said that the quay crane, tractors, reach stacker and handler are all good while (18) people said that the handler, reach stacker and tractors are fair but for crane is very good. (38)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the respondents say that the storage house is fair while (16) says is good. (36) Says that the waste collection carts are fair while (18) says are good. (20) People said that the dock is fair while (18) said that the dock is good and (16) said that the dock is very poor. This result shows that the facilities in terminal B are partially in good condition but the dock, storage house and waste collection carts are to</w:t>
      </w:r>
      <w:r w:rsidR="00CC3FD8">
        <w:rPr>
          <w:rFonts w:ascii="Times New Roman" w:eastAsia="Calibri" w:hAnsi="Times New Roman" w:cs="Times New Roman"/>
          <w:sz w:val="20"/>
          <w:szCs w:val="20"/>
        </w:rPr>
        <w:t xml:space="preserve"> be taken care of and improved.</w:t>
      </w:r>
    </w:p>
    <w:p w:rsidR="00731EC5" w:rsidRDefault="00664891" w:rsidP="00664891">
      <w:pPr>
        <w:spacing w:line="276" w:lineRule="auto"/>
        <w:rPr>
          <w:rFonts w:ascii="Times New Roman" w:eastAsia="Calibri" w:hAnsi="Times New Roman" w:cs="Times New Roman"/>
          <w:b/>
          <w:sz w:val="20"/>
          <w:szCs w:val="20"/>
        </w:rPr>
      </w:pPr>
      <w:r w:rsidRPr="00B76E7E">
        <w:rPr>
          <w:rFonts w:ascii="Times New Roman" w:eastAsia="Calibri" w:hAnsi="Times New Roman" w:cs="Times New Roman"/>
          <w:noProof/>
          <w:sz w:val="20"/>
          <w:szCs w:val="20"/>
        </w:rPr>
        <w:drawing>
          <wp:inline distT="0" distB="0" distL="0" distR="0" wp14:anchorId="56173440" wp14:editId="533C7023">
            <wp:extent cx="4025900" cy="2963333"/>
            <wp:effectExtent l="0" t="0" r="12700" b="889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4891" w:rsidRPr="00731EC5" w:rsidRDefault="00664891" w:rsidP="00664891">
      <w:pPr>
        <w:spacing w:line="276" w:lineRule="auto"/>
        <w:rPr>
          <w:rFonts w:ascii="Times New Roman" w:eastAsia="Calibri" w:hAnsi="Times New Roman" w:cs="Times New Roman"/>
          <w:b/>
          <w:sz w:val="20"/>
          <w:szCs w:val="20"/>
        </w:rPr>
      </w:pPr>
      <w:r w:rsidRPr="00B76E7E">
        <w:rPr>
          <w:rFonts w:ascii="Times New Roman" w:eastAsia="Calibri" w:hAnsi="Times New Roman" w:cs="Times New Roman"/>
          <w:b/>
          <w:sz w:val="20"/>
          <w:szCs w:val="20"/>
        </w:rPr>
        <w:t>Chart 4.4: Condition/ state of terminal B</w:t>
      </w:r>
    </w:p>
    <w:p w:rsidR="00664891" w:rsidRPr="00731EC5" w:rsidRDefault="00664891" w:rsidP="00664891">
      <w:pPr>
        <w:spacing w:line="276" w:lineRule="auto"/>
        <w:rPr>
          <w:rFonts w:ascii="Times New Roman" w:eastAsia="Calibri" w:hAnsi="Times New Roman" w:cs="Times New Roman"/>
          <w:sz w:val="20"/>
          <w:szCs w:val="20"/>
        </w:rPr>
      </w:pPr>
      <w:r w:rsidRPr="00B76E7E">
        <w:rPr>
          <w:rFonts w:ascii="Times New Roman" w:eastAsia="Calibri" w:hAnsi="Times New Roman" w:cs="Times New Roman"/>
          <w:b/>
          <w:sz w:val="20"/>
          <w:szCs w:val="20"/>
        </w:rPr>
        <w:t>Source: Author’s field survey, (2023)</w:t>
      </w:r>
    </w:p>
    <w:p w:rsidR="00664891" w:rsidRPr="00B76E7E" w:rsidRDefault="009D0F0B" w:rsidP="00664891">
      <w:pPr>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4.3.3</w:t>
      </w:r>
      <w:r w:rsidR="00664891" w:rsidRPr="00B76E7E">
        <w:rPr>
          <w:rFonts w:ascii="Times New Roman" w:eastAsia="Calibri" w:hAnsi="Times New Roman" w:cs="Times New Roman"/>
          <w:b/>
          <w:sz w:val="20"/>
          <w:szCs w:val="20"/>
        </w:rPr>
        <w:t xml:space="preserve">      Terminal C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There is a total of (33) respondents that answered the question in this terminal and (26) of them said that storage housing is very good and (7) said that it is good. (18) Says that the reach stacker is very good and (15) is good. (26) Says that tractors, trucks and handlers are good, while (7) says handler is very good, (6) says that tractors are fair, (1) says that the tractor is very good and (6) says that the truck is very good and (1) is fair. (25) of the respondents say that quay crane, forklift, rubber gantry, dump truck and waste collection carts are all good while (7) say that they are all very good and (1) say they are all fair. (16) Says that docks are good and (10) says they are fair while (7) says they are very good. (27) of the respondents who had the highest answer say that the piers are fair while (5) say they are good and (1) are poor. (22) Said that the conveyors are fair, (6) are very good and (5) are in a good state. The data below shows that piers and conveyors in terminal C are not in a good state, they need attention and rehabilitation.</w:t>
      </w:r>
    </w:p>
    <w:p w:rsidR="00731EC5" w:rsidRDefault="00664891" w:rsidP="00664891">
      <w:pPr>
        <w:spacing w:line="276" w:lineRule="auto"/>
        <w:rPr>
          <w:rFonts w:ascii="Times New Roman" w:eastAsia="Calibri" w:hAnsi="Times New Roman" w:cs="Times New Roman"/>
          <w:b/>
          <w:sz w:val="20"/>
          <w:szCs w:val="20"/>
        </w:rPr>
      </w:pPr>
      <w:r w:rsidRPr="00B76E7E">
        <w:rPr>
          <w:rFonts w:ascii="Times New Roman" w:eastAsia="Calibri" w:hAnsi="Times New Roman" w:cs="Times New Roman"/>
          <w:noProof/>
          <w:sz w:val="20"/>
          <w:szCs w:val="20"/>
        </w:rPr>
        <w:lastRenderedPageBreak/>
        <w:drawing>
          <wp:inline distT="0" distB="0" distL="0" distR="0" wp14:anchorId="50A6E1CE" wp14:editId="2D3175AD">
            <wp:extent cx="3462655" cy="2747433"/>
            <wp:effectExtent l="0" t="0" r="4445" b="1524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4891" w:rsidRPr="00731EC5" w:rsidRDefault="00664891" w:rsidP="00E86875">
      <w:pPr>
        <w:spacing w:after="0" w:line="276" w:lineRule="auto"/>
        <w:rPr>
          <w:rFonts w:ascii="Times New Roman" w:eastAsia="Calibri" w:hAnsi="Times New Roman" w:cs="Times New Roman"/>
          <w:b/>
          <w:sz w:val="20"/>
          <w:szCs w:val="20"/>
        </w:rPr>
      </w:pPr>
      <w:r w:rsidRPr="00B76E7E">
        <w:rPr>
          <w:rFonts w:ascii="Times New Roman" w:eastAsia="Calibri" w:hAnsi="Times New Roman" w:cs="Times New Roman"/>
          <w:b/>
          <w:sz w:val="20"/>
          <w:szCs w:val="20"/>
        </w:rPr>
        <w:t>Chart 4.5: Condition/ state of terminal C</w:t>
      </w:r>
    </w:p>
    <w:p w:rsidR="00664891" w:rsidRDefault="00664891" w:rsidP="00E86875">
      <w:pPr>
        <w:spacing w:after="0" w:line="276" w:lineRule="auto"/>
        <w:rPr>
          <w:rFonts w:ascii="Times New Roman" w:eastAsia="Calibri" w:hAnsi="Times New Roman" w:cs="Times New Roman"/>
          <w:b/>
          <w:sz w:val="20"/>
          <w:szCs w:val="20"/>
        </w:rPr>
      </w:pPr>
      <w:r w:rsidRPr="00B76E7E">
        <w:rPr>
          <w:rFonts w:ascii="Times New Roman" w:eastAsia="Calibri" w:hAnsi="Times New Roman" w:cs="Times New Roman"/>
          <w:b/>
          <w:sz w:val="20"/>
          <w:szCs w:val="20"/>
        </w:rPr>
        <w:t>Source</w:t>
      </w:r>
      <w:r w:rsidR="00731EC5">
        <w:rPr>
          <w:rFonts w:ascii="Times New Roman" w:eastAsia="Calibri" w:hAnsi="Times New Roman" w:cs="Times New Roman"/>
          <w:b/>
          <w:sz w:val="20"/>
          <w:szCs w:val="20"/>
        </w:rPr>
        <w:t>: Author’s field survey, (2023)</w:t>
      </w:r>
    </w:p>
    <w:p w:rsidR="00E86875" w:rsidRPr="00B76E7E" w:rsidRDefault="00E86875" w:rsidP="00E86875">
      <w:pPr>
        <w:spacing w:after="0" w:line="276" w:lineRule="auto"/>
        <w:rPr>
          <w:rFonts w:ascii="Times New Roman" w:eastAsia="Calibri" w:hAnsi="Times New Roman" w:cs="Times New Roman"/>
          <w:b/>
          <w:sz w:val="20"/>
          <w:szCs w:val="20"/>
        </w:rPr>
      </w:pPr>
    </w:p>
    <w:p w:rsidR="00664891" w:rsidRPr="00B76E7E" w:rsidRDefault="009D0F0B" w:rsidP="00664891">
      <w:pPr>
        <w:spacing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4.3.4</w:t>
      </w:r>
      <w:r w:rsidR="00664891" w:rsidRPr="00B76E7E">
        <w:rPr>
          <w:rFonts w:ascii="Times New Roman" w:eastAsia="Calibri" w:hAnsi="Times New Roman" w:cs="Times New Roman"/>
          <w:b/>
          <w:sz w:val="20"/>
          <w:szCs w:val="20"/>
        </w:rPr>
        <w:t xml:space="preserve">      TERMINAL D  </w:t>
      </w:r>
    </w:p>
    <w:p w:rsidR="00664891" w:rsidRPr="00B76E7E" w:rsidRDefault="00664891" w:rsidP="00664891">
      <w:pPr>
        <w:spacing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This terminal has a total of (42) respondents, while (39) show that the reach stacker is good and (3) say it is very good. (33) Shows that the truck is good while (9) shows that it is fair. (28) Says that the forklifts and rubber gantry are good and (14) shows that they are very good. (27)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the respondents say that storage housing is good and (15) show that it is fair. (22) shows that tractors, dump struck waste collection carts are good while (14) are very good for them too and (6) is fair for them all. (19) People say that docks are good while (14) say it is very good and (9) says is fair. (35)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respondents say piers are fair, (6) says is poor while (1) says it is very good. (23)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people said that docks are fair, (19) says it is good. (18)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the respondents say that the handler is fair, (14) say it is very good and (10) say it is good. (14) </w:t>
      </w:r>
      <w:proofErr w:type="gramStart"/>
      <w:r w:rsidRPr="00B76E7E">
        <w:rPr>
          <w:rFonts w:ascii="Times New Roman" w:eastAsia="Calibri" w:hAnsi="Times New Roman" w:cs="Times New Roman"/>
          <w:sz w:val="20"/>
          <w:szCs w:val="20"/>
        </w:rPr>
        <w:t>of</w:t>
      </w:r>
      <w:proofErr w:type="gramEnd"/>
      <w:r w:rsidRPr="00B76E7E">
        <w:rPr>
          <w:rFonts w:ascii="Times New Roman" w:eastAsia="Calibri" w:hAnsi="Times New Roman" w:cs="Times New Roman"/>
          <w:sz w:val="20"/>
          <w:szCs w:val="20"/>
        </w:rPr>
        <w:t xml:space="preserve"> the respondents say that crane is very good, good and fair respectively. What we deduce is that the piers and the conveyors and handler needed improvements.</w:t>
      </w:r>
    </w:p>
    <w:p w:rsidR="00664891" w:rsidRPr="00B76E7E" w:rsidRDefault="00664891" w:rsidP="00664891">
      <w:pPr>
        <w:spacing w:line="276" w:lineRule="auto"/>
        <w:rPr>
          <w:rFonts w:ascii="Times New Roman" w:eastAsia="Calibri" w:hAnsi="Times New Roman" w:cs="Times New Roman"/>
          <w:b/>
          <w:sz w:val="20"/>
          <w:szCs w:val="20"/>
        </w:rPr>
      </w:pPr>
    </w:p>
    <w:p w:rsidR="00731EC5"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hAnsi="Times New Roman" w:cs="Times New Roman"/>
          <w:noProof/>
          <w:sz w:val="20"/>
          <w:szCs w:val="20"/>
        </w:rPr>
        <w:lastRenderedPageBreak/>
        <w:drawing>
          <wp:inline distT="0" distB="0" distL="0" distR="0" wp14:anchorId="5D7C3F85" wp14:editId="029DAAB6">
            <wp:extent cx="3394710" cy="3530600"/>
            <wp:effectExtent l="0" t="0" r="15240" b="127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eastAsia="Calibri" w:hAnsi="Times New Roman" w:cs="Times New Roman"/>
          <w:b/>
          <w:sz w:val="20"/>
          <w:szCs w:val="20"/>
        </w:rPr>
        <w:t>Chart 4.6:</w:t>
      </w:r>
      <w:r w:rsidRPr="00B76E7E">
        <w:rPr>
          <w:rFonts w:ascii="Times New Roman" w:hAnsi="Times New Roman" w:cs="Times New Roman"/>
          <w:b/>
          <w:sz w:val="20"/>
          <w:szCs w:val="20"/>
        </w:rPr>
        <w:t xml:space="preserve"> </w:t>
      </w:r>
      <w:r w:rsidRPr="00B76E7E">
        <w:rPr>
          <w:rFonts w:ascii="Times New Roman" w:eastAsia="Calibri" w:hAnsi="Times New Roman" w:cs="Times New Roman"/>
          <w:b/>
          <w:sz w:val="20"/>
          <w:szCs w:val="20"/>
        </w:rPr>
        <w:t>Condition/ state of terminal D</w:t>
      </w:r>
    </w:p>
    <w:p w:rsidR="00664891" w:rsidRPr="00731EC5" w:rsidRDefault="00664891" w:rsidP="00731EC5">
      <w:pPr>
        <w:spacing w:line="276" w:lineRule="auto"/>
        <w:rPr>
          <w:rFonts w:ascii="Times New Roman" w:eastAsia="Calibri" w:hAnsi="Times New Roman" w:cs="Times New Roman"/>
          <w:b/>
          <w:sz w:val="20"/>
          <w:szCs w:val="20"/>
        </w:rPr>
      </w:pPr>
      <w:r w:rsidRPr="00B76E7E">
        <w:rPr>
          <w:rFonts w:ascii="Times New Roman" w:eastAsia="Calibri" w:hAnsi="Times New Roman" w:cs="Times New Roman"/>
          <w:b/>
          <w:sz w:val="20"/>
          <w:szCs w:val="20"/>
        </w:rPr>
        <w:t>Source</w:t>
      </w:r>
      <w:r w:rsidR="00731EC5">
        <w:rPr>
          <w:rFonts w:ascii="Times New Roman" w:eastAsia="Calibri" w:hAnsi="Times New Roman" w:cs="Times New Roman"/>
          <w:b/>
          <w:sz w:val="20"/>
          <w:szCs w:val="20"/>
        </w:rPr>
        <w:t>: Author’s field survey, (2023)</w:t>
      </w:r>
    </w:p>
    <w:p w:rsidR="00664891" w:rsidRPr="00B76E7E" w:rsidRDefault="009D0F0B" w:rsidP="00664891">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4.3.5</w:t>
      </w:r>
      <w:r w:rsidR="00664891" w:rsidRPr="00B76E7E">
        <w:rPr>
          <w:rFonts w:ascii="Times New Roman" w:hAnsi="Times New Roman" w:cs="Times New Roman"/>
          <w:b/>
          <w:sz w:val="20"/>
          <w:szCs w:val="20"/>
        </w:rPr>
        <w:t xml:space="preserve">         Terminal E   </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 total of the respondents in this terminal is (29) in the figure shown below, this shows that (28) of the respondents say that the dock is good and (1) said that it is far. (27) Says the quay crane and waste collection carts are good, (1) says that the quay crane is very good and (1) also says that is fair. (2) Says that the waste collection carts are fair. (26) </w:t>
      </w:r>
      <w:proofErr w:type="gramStart"/>
      <w:r w:rsidRPr="00B76E7E">
        <w:rPr>
          <w:rFonts w:ascii="Times New Roman" w:hAnsi="Times New Roman" w:cs="Times New Roman"/>
          <w:sz w:val="20"/>
          <w:szCs w:val="20"/>
        </w:rPr>
        <w:t>of</w:t>
      </w:r>
      <w:proofErr w:type="gramEnd"/>
      <w:r w:rsidRPr="00B76E7E">
        <w:rPr>
          <w:rFonts w:ascii="Times New Roman" w:hAnsi="Times New Roman" w:cs="Times New Roman"/>
          <w:sz w:val="20"/>
          <w:szCs w:val="20"/>
        </w:rPr>
        <w:t xml:space="preserve"> the respondents said that the forklift and rubber gantry is good and (2) said the forklift is fair (1) said it is very good, (3) said that the rubber gantry is very good. (16) Shows that the handler and dump truck are good, (12) says that the dump truck is fair and (1) is very good while (11) of handler says is fair and (2) says is very good. (15) Says that tractors, truck and storage house are good, (14) says tractors is fair, (13) says truck and storage house are fair and (1) says they are very good. (27) Says that the conveyors are fair, (1) says they are good and very good. (26) </w:t>
      </w:r>
      <w:proofErr w:type="gramStart"/>
      <w:r w:rsidRPr="00B76E7E">
        <w:rPr>
          <w:rFonts w:ascii="Times New Roman" w:hAnsi="Times New Roman" w:cs="Times New Roman"/>
          <w:sz w:val="20"/>
          <w:szCs w:val="20"/>
        </w:rPr>
        <w:t>of</w:t>
      </w:r>
      <w:proofErr w:type="gramEnd"/>
      <w:r w:rsidRPr="00B76E7E">
        <w:rPr>
          <w:rFonts w:ascii="Times New Roman" w:hAnsi="Times New Roman" w:cs="Times New Roman"/>
          <w:sz w:val="20"/>
          <w:szCs w:val="20"/>
        </w:rPr>
        <w:t xml:space="preserve"> the respondents say the reach stacker is fair, while (2) says is very good and (1) says it is good. (15) People show that the pier is fair while, (14) says is poor. Overall, the piers, reach stacker and conveyors needed rehabilitation in this terminal. Also, the other facilities can improve more.</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731EC5"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noProof/>
          <w:sz w:val="20"/>
          <w:szCs w:val="20"/>
        </w:rPr>
        <w:lastRenderedPageBreak/>
        <w:drawing>
          <wp:inline distT="0" distB="0" distL="0" distR="0" wp14:anchorId="75AAAFFA" wp14:editId="302DFBF1">
            <wp:extent cx="4140200" cy="3612813"/>
            <wp:effectExtent l="0" t="0" r="12700" b="698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Chart 4.7: Condition/ state of terminal E</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Source: Author’s field survey, (2023)</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 xml:space="preserve">4.4     Types of operational risk in seaport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There are many types and causes of operational risk in seaports, among these few were listed in the figure above where terrorist theft has the highest risk followed by collision that happened due to brake failure etc. Fire outbreak is the third which can cause damage to the equipment or facilities and it can lead to obstruction of activities, next is a human risk where negligent, fatigue, incompetency and so on, natural disasters, lashing failure and software failure are the least factors that cause risk during operation.</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When the security of the terminals is not strong enough, it will be easier for the pilferer to penetrate and damage cargo and steal goods.  This is a global issue and it can lead to financial loss, customer loss, sustainability of operation and make the service rendered unreliable (Palmer, 2010). IMO, 1998, stated that collision is of major concern in seaports. As the fleet business increases so will the traffic movement in the port increases (</w:t>
      </w:r>
      <w:proofErr w:type="spellStart"/>
      <w:r w:rsidRPr="00B76E7E">
        <w:rPr>
          <w:rFonts w:ascii="Times New Roman" w:eastAsia="Calibri" w:hAnsi="Times New Roman" w:cs="Times New Roman"/>
          <w:sz w:val="20"/>
          <w:szCs w:val="20"/>
        </w:rPr>
        <w:t>Soares</w:t>
      </w:r>
      <w:proofErr w:type="spellEnd"/>
      <w:r w:rsidRPr="00B76E7E">
        <w:rPr>
          <w:rFonts w:ascii="Times New Roman" w:eastAsia="Calibri" w:hAnsi="Times New Roman" w:cs="Times New Roman"/>
          <w:sz w:val="20"/>
          <w:szCs w:val="20"/>
        </w:rPr>
        <w:t xml:space="preserve"> &amp; Teixeira, 2001)</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
    <w:p w:rsidR="00E86875"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noProof/>
          <w:sz w:val="20"/>
          <w:szCs w:val="20"/>
        </w:rPr>
        <w:lastRenderedPageBreak/>
        <w:drawing>
          <wp:inline distT="0" distB="0" distL="0" distR="0" wp14:anchorId="6F27092A" wp14:editId="47978E70">
            <wp:extent cx="4656455" cy="2369976"/>
            <wp:effectExtent l="0" t="0" r="10795"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Chart 4.8: Types of operational risk</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b/>
          <w:sz w:val="20"/>
          <w:szCs w:val="20"/>
        </w:rPr>
        <w:t>Source: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Table 4.5</w:t>
      </w:r>
      <w:r w:rsidR="00664891" w:rsidRPr="00B76E7E">
        <w:rPr>
          <w:rFonts w:ascii="Times New Roman" w:eastAsia="Calibri" w:hAnsi="Times New Roman" w:cs="Times New Roman"/>
          <w:b/>
          <w:sz w:val="20"/>
          <w:szCs w:val="20"/>
        </w:rPr>
        <w:t xml:space="preserve"> Mean statistical deviation of types of operational risk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Table 4.7 above shows that the highest mean deviation is insecurity (theft), (Nigeria Year Book, 2004) has the highest mean value, followed by collision and fire if it is not managed on time can obstruct operation apart from damages. Disaster is not something that really occurred in Tin Can Island Nigeria so this has the least effect on the port, software failure and failure in construction also have little effect on port operation.</w:t>
      </w:r>
    </w:p>
    <w:p w:rsidR="00664891" w:rsidRPr="00B76E7E" w:rsidRDefault="00ED54DC" w:rsidP="00664891">
      <w:pPr>
        <w:autoSpaceDE w:val="0"/>
        <w:autoSpaceDN w:val="0"/>
        <w:adjustRightInd w:val="0"/>
        <w:spacing w:after="0" w:line="276" w:lineRule="auto"/>
        <w:jc w:val="both"/>
        <w:rPr>
          <w:rFonts w:ascii="Times New Roman" w:hAnsi="Times New Roman" w:cs="Times New Roman"/>
          <w:b/>
          <w:bCs/>
          <w:color w:val="000000"/>
          <w:sz w:val="20"/>
          <w:szCs w:val="20"/>
        </w:rPr>
      </w:pPr>
      <w:r>
        <w:rPr>
          <w:rFonts w:ascii="Times New Roman" w:eastAsia="Calibri" w:hAnsi="Times New Roman" w:cs="Times New Roman"/>
          <w:b/>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Table4.6: types of operational risk</w:t>
      </w:r>
    </w:p>
    <w:tbl>
      <w:tblPr>
        <w:tblStyle w:val="TableGridLight"/>
        <w:tblW w:w="5845" w:type="dxa"/>
        <w:tblLayout w:type="fixed"/>
        <w:tblLook w:val="0000" w:firstRow="0" w:lastRow="0" w:firstColumn="0" w:lastColumn="0" w:noHBand="0" w:noVBand="0"/>
      </w:tblPr>
      <w:tblGrid>
        <w:gridCol w:w="2425"/>
        <w:gridCol w:w="810"/>
        <w:gridCol w:w="810"/>
        <w:gridCol w:w="1800"/>
      </w:tblGrid>
      <w:tr w:rsidR="00664891" w:rsidRPr="00731EC5" w:rsidTr="00534F31">
        <w:trPr>
          <w:trHeight w:val="37"/>
        </w:trPr>
        <w:tc>
          <w:tcPr>
            <w:tcW w:w="2425" w:type="dxa"/>
          </w:tcPr>
          <w:p w:rsidR="00664891" w:rsidRPr="00ED54DC" w:rsidRDefault="00534F31" w:rsidP="00731EC5">
            <w:pPr>
              <w:autoSpaceDE w:val="0"/>
              <w:autoSpaceDN w:val="0"/>
              <w:adjustRightInd w:val="0"/>
              <w:rPr>
                <w:rFonts w:ascii="Times New Roman" w:hAnsi="Times New Roman" w:cs="Times New Roman"/>
                <w:b/>
                <w:sz w:val="16"/>
                <w:szCs w:val="16"/>
              </w:rPr>
            </w:pPr>
            <w:r w:rsidRPr="00ED54DC">
              <w:rPr>
                <w:rFonts w:ascii="Times New Roman" w:hAnsi="Times New Roman" w:cs="Times New Roman"/>
                <w:b/>
                <w:sz w:val="16"/>
                <w:szCs w:val="16"/>
              </w:rPr>
              <w:t>Operational Risk</w:t>
            </w:r>
          </w:p>
        </w:tc>
        <w:tc>
          <w:tcPr>
            <w:tcW w:w="810" w:type="dxa"/>
          </w:tcPr>
          <w:p w:rsidR="00664891" w:rsidRPr="00ED54DC" w:rsidRDefault="00664891" w:rsidP="00731EC5">
            <w:pPr>
              <w:autoSpaceDE w:val="0"/>
              <w:autoSpaceDN w:val="0"/>
              <w:adjustRightInd w:val="0"/>
              <w:ind w:left="60" w:right="60"/>
              <w:rPr>
                <w:rFonts w:ascii="Times New Roman" w:hAnsi="Times New Roman" w:cs="Times New Roman"/>
                <w:b/>
                <w:color w:val="000000"/>
                <w:sz w:val="16"/>
                <w:szCs w:val="16"/>
              </w:rPr>
            </w:pPr>
            <w:r w:rsidRPr="00ED54DC">
              <w:rPr>
                <w:rFonts w:ascii="Times New Roman" w:hAnsi="Times New Roman" w:cs="Times New Roman"/>
                <w:b/>
                <w:color w:val="000000"/>
                <w:sz w:val="16"/>
                <w:szCs w:val="16"/>
              </w:rPr>
              <w:t>N</w:t>
            </w:r>
          </w:p>
        </w:tc>
        <w:tc>
          <w:tcPr>
            <w:tcW w:w="810" w:type="dxa"/>
          </w:tcPr>
          <w:p w:rsidR="00664891" w:rsidRPr="00ED54DC" w:rsidRDefault="00664891" w:rsidP="00731EC5">
            <w:pPr>
              <w:autoSpaceDE w:val="0"/>
              <w:autoSpaceDN w:val="0"/>
              <w:adjustRightInd w:val="0"/>
              <w:ind w:left="60" w:right="60"/>
              <w:rPr>
                <w:rFonts w:ascii="Times New Roman" w:hAnsi="Times New Roman" w:cs="Times New Roman"/>
                <w:b/>
                <w:color w:val="000000"/>
                <w:sz w:val="16"/>
                <w:szCs w:val="16"/>
              </w:rPr>
            </w:pPr>
            <w:r w:rsidRPr="00ED54DC">
              <w:rPr>
                <w:rFonts w:ascii="Times New Roman" w:hAnsi="Times New Roman" w:cs="Times New Roman"/>
                <w:b/>
                <w:color w:val="000000"/>
                <w:sz w:val="16"/>
                <w:szCs w:val="16"/>
              </w:rPr>
              <w:t>Mean</w:t>
            </w:r>
          </w:p>
        </w:tc>
        <w:tc>
          <w:tcPr>
            <w:tcW w:w="1800" w:type="dxa"/>
          </w:tcPr>
          <w:p w:rsidR="00664891" w:rsidRPr="00ED54DC" w:rsidRDefault="00664891" w:rsidP="00731EC5">
            <w:pPr>
              <w:autoSpaceDE w:val="0"/>
              <w:autoSpaceDN w:val="0"/>
              <w:adjustRightInd w:val="0"/>
              <w:ind w:right="60"/>
              <w:rPr>
                <w:rFonts w:ascii="Times New Roman" w:hAnsi="Times New Roman" w:cs="Times New Roman"/>
                <w:b/>
                <w:color w:val="000000"/>
                <w:sz w:val="16"/>
                <w:szCs w:val="16"/>
              </w:rPr>
            </w:pPr>
            <w:proofErr w:type="spellStart"/>
            <w:r w:rsidRPr="00ED54DC">
              <w:rPr>
                <w:rFonts w:ascii="Times New Roman" w:hAnsi="Times New Roman" w:cs="Times New Roman"/>
                <w:b/>
                <w:color w:val="000000"/>
                <w:sz w:val="16"/>
                <w:szCs w:val="16"/>
              </w:rPr>
              <w:t>Std.Devtn</w:t>
            </w:r>
            <w:proofErr w:type="spellEnd"/>
            <w:r w:rsidRPr="00ED54DC">
              <w:rPr>
                <w:rFonts w:ascii="Times New Roman" w:hAnsi="Times New Roman" w:cs="Times New Roman"/>
                <w:b/>
                <w:color w:val="000000"/>
                <w:sz w:val="16"/>
                <w:szCs w:val="16"/>
              </w:rPr>
              <w:t xml:space="preserve">     Rankin</w:t>
            </w:r>
            <w:r w:rsidR="00ED54DC">
              <w:rPr>
                <w:rFonts w:ascii="Times New Roman" w:hAnsi="Times New Roman" w:cs="Times New Roman"/>
                <w:b/>
                <w:color w:val="000000"/>
                <w:sz w:val="16"/>
                <w:szCs w:val="16"/>
              </w:rPr>
              <w:t>g</w:t>
            </w:r>
          </w:p>
        </w:tc>
      </w:tr>
      <w:tr w:rsidR="00664891" w:rsidRPr="00731EC5" w:rsidTr="00534F31">
        <w:trPr>
          <w:trHeight w:val="71"/>
        </w:trPr>
        <w:tc>
          <w:tcPr>
            <w:tcW w:w="2425" w:type="dxa"/>
          </w:tcPr>
          <w:p w:rsidR="00664891" w:rsidRPr="00731EC5" w:rsidRDefault="00534F31" w:rsidP="00ED54DC">
            <w:pPr>
              <w:autoSpaceDE w:val="0"/>
              <w:autoSpaceDN w:val="0"/>
              <w:adjustRightInd w:val="0"/>
              <w:ind w:right="60"/>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731EC5">
              <w:rPr>
                <w:rFonts w:ascii="Times New Roman" w:hAnsi="Times New Roman" w:cs="Times New Roman"/>
                <w:color w:val="000000"/>
                <w:sz w:val="16"/>
                <w:szCs w:val="16"/>
              </w:rPr>
              <w:t>Insecurity</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3.89</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.329                 1</w:t>
            </w:r>
          </w:p>
        </w:tc>
      </w:tr>
      <w:tr w:rsidR="00664891" w:rsidRPr="00731EC5" w:rsidTr="00534F31">
        <w:trPr>
          <w:trHeight w:val="171"/>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Collision</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3.85</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.446                 2</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Fires</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3.84</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.366                 3</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Human Risk</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3.83</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.373                 4</w:t>
            </w:r>
          </w:p>
        </w:tc>
      </w:tr>
      <w:tr w:rsidR="00664891" w:rsidRPr="00731EC5" w:rsidTr="00534F31">
        <w:trPr>
          <w:trHeight w:val="154"/>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Bad Weather Condition</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3.69</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.655                 5</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Failure In The Cargo System</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3.54</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.882                 6</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Lashing Failure</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3.43</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.580                 7</w:t>
            </w:r>
          </w:p>
        </w:tc>
      </w:tr>
      <w:tr w:rsidR="00664891" w:rsidRPr="00731EC5" w:rsidTr="00534F31">
        <w:trPr>
          <w:trHeight w:val="80"/>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Failure Of Construction</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3.40</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.802                  8</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Software Failure</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3.34</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.780                  9</w:t>
            </w:r>
          </w:p>
        </w:tc>
      </w:tr>
      <w:tr w:rsidR="00664891" w:rsidRPr="00731EC5" w:rsidTr="00534F31">
        <w:trPr>
          <w:trHeight w:val="47"/>
        </w:trPr>
        <w:tc>
          <w:tcPr>
            <w:tcW w:w="2425" w:type="dxa"/>
          </w:tcPr>
          <w:p w:rsidR="00664891" w:rsidRPr="00731EC5" w:rsidRDefault="00534F3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Disaster</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289</w:t>
            </w:r>
          </w:p>
        </w:tc>
        <w:tc>
          <w:tcPr>
            <w:tcW w:w="81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2.94</w:t>
            </w:r>
          </w:p>
        </w:tc>
        <w:tc>
          <w:tcPr>
            <w:tcW w:w="1800" w:type="dxa"/>
          </w:tcPr>
          <w:p w:rsidR="00664891" w:rsidRPr="00731EC5" w:rsidRDefault="00664891" w:rsidP="00731EC5">
            <w:pPr>
              <w:autoSpaceDE w:val="0"/>
              <w:autoSpaceDN w:val="0"/>
              <w:adjustRightInd w:val="0"/>
              <w:ind w:left="60" w:right="60"/>
              <w:rPr>
                <w:rFonts w:ascii="Times New Roman" w:hAnsi="Times New Roman" w:cs="Times New Roman"/>
                <w:color w:val="000000"/>
                <w:sz w:val="16"/>
                <w:szCs w:val="16"/>
              </w:rPr>
            </w:pPr>
            <w:r w:rsidRPr="00731EC5">
              <w:rPr>
                <w:rFonts w:ascii="Times New Roman" w:hAnsi="Times New Roman" w:cs="Times New Roman"/>
                <w:color w:val="000000"/>
                <w:sz w:val="16"/>
                <w:szCs w:val="16"/>
              </w:rPr>
              <w:t>.979                 10</w:t>
            </w:r>
          </w:p>
        </w:tc>
      </w:tr>
    </w:tbl>
    <w:p w:rsidR="00664891"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Sour</w:t>
      </w:r>
      <w:r w:rsidR="00317A6B">
        <w:rPr>
          <w:rFonts w:ascii="Times New Roman" w:eastAsia="Calibri" w:hAnsi="Times New Roman" w:cs="Times New Roman"/>
          <w:b/>
          <w:sz w:val="20"/>
          <w:szCs w:val="20"/>
        </w:rPr>
        <w:t>ce: Author field survey, (2023)</w:t>
      </w:r>
    </w:p>
    <w:p w:rsidR="00317A6B" w:rsidRPr="00B76E7E" w:rsidRDefault="00317A6B"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4.6</w:t>
      </w:r>
      <w:r w:rsidR="00664891" w:rsidRPr="00B76E7E">
        <w:rPr>
          <w:rFonts w:ascii="Times New Roman" w:eastAsia="Calibri" w:hAnsi="Times New Roman" w:cs="Times New Roman"/>
          <w:b/>
          <w:sz w:val="20"/>
          <w:szCs w:val="20"/>
        </w:rPr>
        <w:t xml:space="preserve">:  </w:t>
      </w:r>
      <w:r w:rsidR="00664891" w:rsidRPr="00B76E7E">
        <w:rPr>
          <w:rFonts w:ascii="Times New Roman" w:eastAsia="Calibri" w:hAnsi="Times New Roman" w:cs="Times New Roman"/>
          <w:b/>
          <w:bCs/>
          <w:color w:val="000000"/>
          <w:sz w:val="20"/>
          <w:szCs w:val="20"/>
        </w:rPr>
        <w:t xml:space="preserve"> Analyses the factors that causes operational risk during operation in the port.</w:t>
      </w:r>
      <w:r w:rsidR="00664891" w:rsidRPr="00B76E7E">
        <w:rPr>
          <w:rFonts w:ascii="Times New Roman" w:eastAsia="Calibri" w:hAnsi="Times New Roman" w:cs="Times New Roman"/>
          <w:b/>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In this objective, the data collected was </w:t>
      </w:r>
      <w:proofErr w:type="spellStart"/>
      <w:r w:rsidRPr="00B76E7E">
        <w:rPr>
          <w:rFonts w:ascii="Times New Roman" w:eastAsia="Calibri" w:hAnsi="Times New Roman" w:cs="Times New Roman"/>
          <w:sz w:val="20"/>
          <w:szCs w:val="20"/>
        </w:rPr>
        <w:t>analysed</w:t>
      </w:r>
      <w:proofErr w:type="spellEnd"/>
      <w:r w:rsidRPr="00B76E7E">
        <w:rPr>
          <w:rFonts w:ascii="Times New Roman" w:eastAsia="Calibri" w:hAnsi="Times New Roman" w:cs="Times New Roman"/>
          <w:sz w:val="20"/>
          <w:szCs w:val="20"/>
        </w:rPr>
        <w:t xml:space="preserve"> using Exploratory Factor Analysis (EFA) to identify few unobserved variables know as common factors that explains the correlations between observed variables. EFA determines the number of common factors needed to adequately describe the correlations between the observed variables by estimating their factor loadings. Based on this, thirty (26) variables were subjected to EFA using Principal component analysis, eigenvalues greater than one (1) and the absolute value set to (0.10). The responses was derive from </w:t>
      </w:r>
      <w:proofErr w:type="spellStart"/>
      <w:r w:rsidRPr="00B76E7E">
        <w:rPr>
          <w:rFonts w:ascii="Times New Roman" w:eastAsia="Calibri" w:hAnsi="Times New Roman" w:cs="Times New Roman"/>
          <w:sz w:val="20"/>
          <w:szCs w:val="20"/>
        </w:rPr>
        <w:t>Likert</w:t>
      </w:r>
      <w:proofErr w:type="spellEnd"/>
      <w:r w:rsidRPr="00B76E7E">
        <w:rPr>
          <w:rFonts w:ascii="Times New Roman" w:eastAsia="Calibri" w:hAnsi="Times New Roman" w:cs="Times New Roman"/>
          <w:sz w:val="20"/>
          <w:szCs w:val="20"/>
        </w:rPr>
        <w:t xml:space="preserve"> scale of “strongly agreed, agreed, neutral and disagreed with the </w:t>
      </w:r>
      <w:proofErr w:type="spellStart"/>
      <w:r w:rsidRPr="00B76E7E">
        <w:rPr>
          <w:rFonts w:ascii="Times New Roman" w:eastAsia="Calibri" w:hAnsi="Times New Roman" w:cs="Times New Roman"/>
          <w:sz w:val="20"/>
          <w:szCs w:val="20"/>
        </w:rPr>
        <w:t>analysed</w:t>
      </w:r>
      <w:proofErr w:type="spellEnd"/>
      <w:r w:rsidRPr="00B76E7E">
        <w:rPr>
          <w:rFonts w:ascii="Times New Roman" w:eastAsia="Calibri" w:hAnsi="Times New Roman" w:cs="Times New Roman"/>
          <w:sz w:val="20"/>
          <w:szCs w:val="20"/>
        </w:rPr>
        <w:t xml:space="preserve">  variables  fatigue, oversight, fire outbreak, rainfall, mechanical fault, electrical fault, thunderstorm, wave, wind speed, lack of safety culture, government policy, slip and fall, articulated truck, break failure, negligence, lack of safety planning, lack of finance, change in trading policy, lack of proper maintenance, equipment malfunction, lack of energy provision, lack of infrastructure management, inexperience of operator, poor role and responsibility implementation, poor communication procedure, poor near-miss management, poor implantation of hazard and risk management, lack of competency in training and awareness, technological error and hacking by </w:t>
      </w:r>
      <w:proofErr w:type="spellStart"/>
      <w:r w:rsidRPr="00B76E7E">
        <w:rPr>
          <w:rFonts w:ascii="Times New Roman" w:eastAsia="Calibri" w:hAnsi="Times New Roman" w:cs="Times New Roman"/>
          <w:sz w:val="20"/>
          <w:szCs w:val="20"/>
        </w:rPr>
        <w:t>terriorist</w:t>
      </w:r>
      <w:proofErr w:type="spellEnd"/>
      <w:r w:rsidRPr="00B76E7E">
        <w:rPr>
          <w:rFonts w:ascii="Times New Roman" w:eastAsia="Calibri" w:hAnsi="Times New Roman" w:cs="Times New Roman"/>
          <w:sz w:val="20"/>
          <w:szCs w:val="20"/>
        </w:rPr>
        <w:t>. The procedure for conducting EFA statistically includes Kaiser-Meyer-</w:t>
      </w:r>
      <w:proofErr w:type="spellStart"/>
      <w:r w:rsidRPr="00B76E7E">
        <w:rPr>
          <w:rFonts w:ascii="Times New Roman" w:eastAsia="Calibri" w:hAnsi="Times New Roman" w:cs="Times New Roman"/>
          <w:sz w:val="20"/>
          <w:szCs w:val="20"/>
        </w:rPr>
        <w:t>Olkin</w:t>
      </w:r>
      <w:proofErr w:type="spellEnd"/>
      <w:r w:rsidRPr="00B76E7E">
        <w:rPr>
          <w:rFonts w:ascii="Times New Roman" w:eastAsia="Calibri" w:hAnsi="Times New Roman" w:cs="Times New Roman"/>
          <w:sz w:val="20"/>
          <w:szCs w:val="20"/>
        </w:rPr>
        <w:t xml:space="preserve"> (KMO) and Bartlett tests, communalities, extraction of variance using principal component </w:t>
      </w:r>
      <w:r w:rsidRPr="00B76E7E">
        <w:rPr>
          <w:rFonts w:ascii="Times New Roman" w:eastAsia="Calibri" w:hAnsi="Times New Roman" w:cs="Times New Roman"/>
          <w:sz w:val="20"/>
          <w:szCs w:val="20"/>
        </w:rPr>
        <w:lastRenderedPageBreak/>
        <w:t>analysis, correlation matrix, and factor rotation (</w:t>
      </w:r>
      <w:proofErr w:type="spellStart"/>
      <w:r w:rsidRPr="00B76E7E">
        <w:rPr>
          <w:rFonts w:ascii="Times New Roman" w:eastAsia="Calibri" w:hAnsi="Times New Roman" w:cs="Times New Roman"/>
          <w:sz w:val="20"/>
          <w:szCs w:val="20"/>
        </w:rPr>
        <w:t>Varimax</w:t>
      </w:r>
      <w:proofErr w:type="spellEnd"/>
      <w:r w:rsidRPr="00B76E7E">
        <w:rPr>
          <w:rFonts w:ascii="Times New Roman" w:eastAsia="Calibri" w:hAnsi="Times New Roman" w:cs="Times New Roman"/>
          <w:sz w:val="20"/>
          <w:szCs w:val="20"/>
        </w:rPr>
        <w:t xml:space="preserve">) technique (Ledesma, </w:t>
      </w:r>
      <w:proofErr w:type="spellStart"/>
      <w:r w:rsidRPr="00B76E7E">
        <w:rPr>
          <w:rFonts w:ascii="Times New Roman" w:eastAsia="Calibri" w:hAnsi="Times New Roman" w:cs="Times New Roman"/>
          <w:sz w:val="20"/>
          <w:szCs w:val="20"/>
        </w:rPr>
        <w:t>Ferrando</w:t>
      </w:r>
      <w:proofErr w:type="spellEnd"/>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Trógolo</w:t>
      </w:r>
      <w:proofErr w:type="spellEnd"/>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Poó</w:t>
      </w:r>
      <w:proofErr w:type="spellEnd"/>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Tosi</w:t>
      </w:r>
      <w:proofErr w:type="spellEnd"/>
      <w:r w:rsidRPr="00B76E7E">
        <w:rPr>
          <w:rFonts w:ascii="Times New Roman" w:eastAsia="Calibri" w:hAnsi="Times New Roman" w:cs="Times New Roman"/>
          <w:sz w:val="20"/>
          <w:szCs w:val="20"/>
        </w:rPr>
        <w:t xml:space="preserve"> and Castro, 2021) for a decision on the correctness of the analytical output. </w:t>
      </w:r>
    </w:p>
    <w:p w:rsidR="007A101B" w:rsidRDefault="007A101B"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The first output table of EFA result is Kaiser-Meyer-</w:t>
      </w:r>
      <w:proofErr w:type="spellStart"/>
      <w:r w:rsidRPr="00B76E7E">
        <w:rPr>
          <w:rFonts w:ascii="Times New Roman" w:eastAsia="Calibri" w:hAnsi="Times New Roman" w:cs="Times New Roman"/>
          <w:sz w:val="20"/>
          <w:szCs w:val="20"/>
        </w:rPr>
        <w:t>Olkin</w:t>
      </w:r>
      <w:proofErr w:type="spellEnd"/>
      <w:r w:rsidRPr="00B76E7E">
        <w:rPr>
          <w:rFonts w:ascii="Times New Roman" w:eastAsia="Calibri" w:hAnsi="Times New Roman" w:cs="Times New Roman"/>
          <w:sz w:val="20"/>
          <w:szCs w:val="20"/>
        </w:rPr>
        <w:t xml:space="preserve"> (KMO) and Bartlett test of </w:t>
      </w:r>
      <w:proofErr w:type="spellStart"/>
      <w:r w:rsidRPr="00B76E7E">
        <w:rPr>
          <w:rFonts w:ascii="Times New Roman" w:eastAsia="Calibri" w:hAnsi="Times New Roman" w:cs="Times New Roman"/>
          <w:sz w:val="20"/>
          <w:szCs w:val="20"/>
        </w:rPr>
        <w:t>sphericity</w:t>
      </w:r>
      <w:proofErr w:type="spellEnd"/>
      <w:r w:rsidRPr="00B76E7E">
        <w:rPr>
          <w:rFonts w:ascii="Times New Roman" w:eastAsia="Calibri" w:hAnsi="Times New Roman" w:cs="Times New Roman"/>
          <w:sz w:val="20"/>
          <w:szCs w:val="20"/>
        </w:rPr>
        <w:t xml:space="preserve">, this table measures the adequacy level of the data </w:t>
      </w:r>
      <w:proofErr w:type="spellStart"/>
      <w:r w:rsidRPr="00B76E7E">
        <w:rPr>
          <w:rFonts w:ascii="Times New Roman" w:eastAsia="Calibri" w:hAnsi="Times New Roman" w:cs="Times New Roman"/>
          <w:sz w:val="20"/>
          <w:szCs w:val="20"/>
        </w:rPr>
        <w:t>analysed</w:t>
      </w:r>
      <w:proofErr w:type="spellEnd"/>
      <w:r w:rsidRPr="00B76E7E">
        <w:rPr>
          <w:rFonts w:ascii="Times New Roman" w:eastAsia="Calibri" w:hAnsi="Times New Roman" w:cs="Times New Roman"/>
          <w:sz w:val="20"/>
          <w:szCs w:val="20"/>
        </w:rPr>
        <w:t>.  Based on the result from this table (table 4.4), the data used for EFA in this study were adequate and suitable according to the Kaiser-Meyer-</w:t>
      </w:r>
      <w:proofErr w:type="spellStart"/>
      <w:r w:rsidRPr="00B76E7E">
        <w:rPr>
          <w:rFonts w:ascii="Times New Roman" w:eastAsia="Calibri" w:hAnsi="Times New Roman" w:cs="Times New Roman"/>
          <w:sz w:val="20"/>
          <w:szCs w:val="20"/>
        </w:rPr>
        <w:t>Olkin</w:t>
      </w:r>
      <w:proofErr w:type="spellEnd"/>
      <w:r w:rsidRPr="00B76E7E">
        <w:rPr>
          <w:rFonts w:ascii="Times New Roman" w:eastAsia="Calibri" w:hAnsi="Times New Roman" w:cs="Times New Roman"/>
          <w:sz w:val="20"/>
          <w:szCs w:val="20"/>
        </w:rPr>
        <w:t xml:space="preserve"> (KMO) measure of sample adequacy and the Bartlett test of </w:t>
      </w:r>
      <w:proofErr w:type="spellStart"/>
      <w:r w:rsidRPr="00B76E7E">
        <w:rPr>
          <w:rFonts w:ascii="Times New Roman" w:eastAsia="Calibri" w:hAnsi="Times New Roman" w:cs="Times New Roman"/>
          <w:sz w:val="20"/>
          <w:szCs w:val="20"/>
        </w:rPr>
        <w:t>sphericity</w:t>
      </w:r>
      <w:proofErr w:type="spellEnd"/>
      <w:r w:rsidRPr="00B76E7E">
        <w:rPr>
          <w:rFonts w:ascii="Times New Roman" w:eastAsia="Calibri" w:hAnsi="Times New Roman" w:cs="Times New Roman"/>
          <w:sz w:val="20"/>
          <w:szCs w:val="20"/>
        </w:rPr>
        <w:t xml:space="preserve"> (Ledesma et al., 2021). The KMO of 0.572 indicates the acceptable sample adequacy of the data. The Chi-square test result of 16393.179, having p value = 0.000, confirms that the data is suitable for the analysis below.</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tbl>
      <w:tblPr>
        <w:tblStyle w:val="TableGridLight"/>
        <w:tblW w:w="5575" w:type="dxa"/>
        <w:tblLayout w:type="fixed"/>
        <w:tblLook w:val="0000" w:firstRow="0" w:lastRow="0" w:firstColumn="0" w:lastColumn="0" w:noHBand="0" w:noVBand="0"/>
      </w:tblPr>
      <w:tblGrid>
        <w:gridCol w:w="2823"/>
        <w:gridCol w:w="1672"/>
        <w:gridCol w:w="1080"/>
      </w:tblGrid>
      <w:tr w:rsidR="00664891" w:rsidRPr="00317A6B" w:rsidTr="007A101B">
        <w:trPr>
          <w:trHeight w:val="321"/>
        </w:trPr>
        <w:tc>
          <w:tcPr>
            <w:tcW w:w="5575" w:type="dxa"/>
            <w:gridSpan w:val="3"/>
          </w:tcPr>
          <w:p w:rsidR="00664891" w:rsidRPr="00317A6B" w:rsidRDefault="00664891" w:rsidP="007A101B">
            <w:pPr>
              <w:autoSpaceDE w:val="0"/>
              <w:autoSpaceDN w:val="0"/>
              <w:adjustRightInd w:val="0"/>
              <w:ind w:left="60" w:right="60"/>
              <w:rPr>
                <w:color w:val="000000"/>
                <w:sz w:val="16"/>
                <w:szCs w:val="16"/>
              </w:rPr>
            </w:pPr>
            <w:r w:rsidRPr="00317A6B">
              <w:rPr>
                <w:b/>
                <w:bCs/>
                <w:color w:val="000000"/>
                <w:sz w:val="16"/>
                <w:szCs w:val="16"/>
              </w:rPr>
              <w:t>Table4.7: KMO and Bartlett’s Test</w:t>
            </w:r>
          </w:p>
        </w:tc>
      </w:tr>
      <w:tr w:rsidR="00664891" w:rsidRPr="00317A6B" w:rsidTr="007A101B">
        <w:trPr>
          <w:trHeight w:val="37"/>
        </w:trPr>
        <w:tc>
          <w:tcPr>
            <w:tcW w:w="4495" w:type="dxa"/>
            <w:gridSpan w:val="2"/>
          </w:tcPr>
          <w:p w:rsidR="00664891" w:rsidRPr="00317A6B" w:rsidRDefault="00664891" w:rsidP="007A101B">
            <w:pPr>
              <w:autoSpaceDE w:val="0"/>
              <w:autoSpaceDN w:val="0"/>
              <w:adjustRightInd w:val="0"/>
              <w:ind w:left="60" w:right="60"/>
              <w:rPr>
                <w:color w:val="000000"/>
                <w:sz w:val="16"/>
                <w:szCs w:val="16"/>
              </w:rPr>
            </w:pPr>
            <w:r w:rsidRPr="00317A6B">
              <w:rPr>
                <w:color w:val="000000"/>
                <w:sz w:val="16"/>
                <w:szCs w:val="16"/>
              </w:rPr>
              <w:t>Kaiser-Meyer-</w:t>
            </w:r>
            <w:proofErr w:type="spellStart"/>
            <w:r w:rsidRPr="00317A6B">
              <w:rPr>
                <w:color w:val="000000"/>
                <w:sz w:val="16"/>
                <w:szCs w:val="16"/>
              </w:rPr>
              <w:t>Olkin</w:t>
            </w:r>
            <w:proofErr w:type="spellEnd"/>
            <w:r w:rsidRPr="00317A6B">
              <w:rPr>
                <w:color w:val="000000"/>
                <w:sz w:val="16"/>
                <w:szCs w:val="16"/>
              </w:rPr>
              <w:t xml:space="preserve"> Measure of Sampling Adequacy.</w:t>
            </w:r>
          </w:p>
        </w:tc>
        <w:tc>
          <w:tcPr>
            <w:tcW w:w="1080" w:type="dxa"/>
          </w:tcPr>
          <w:p w:rsidR="00664891" w:rsidRPr="00317A6B" w:rsidRDefault="00664891" w:rsidP="007A101B">
            <w:pPr>
              <w:autoSpaceDE w:val="0"/>
              <w:autoSpaceDN w:val="0"/>
              <w:adjustRightInd w:val="0"/>
              <w:ind w:left="60" w:right="60"/>
              <w:jc w:val="right"/>
              <w:rPr>
                <w:color w:val="000000"/>
                <w:sz w:val="16"/>
                <w:szCs w:val="16"/>
              </w:rPr>
            </w:pPr>
            <w:r w:rsidRPr="00317A6B">
              <w:rPr>
                <w:color w:val="000000"/>
                <w:sz w:val="16"/>
                <w:szCs w:val="16"/>
              </w:rPr>
              <w:t>.572</w:t>
            </w:r>
          </w:p>
        </w:tc>
      </w:tr>
      <w:tr w:rsidR="00664891" w:rsidRPr="00317A6B" w:rsidTr="007A101B">
        <w:trPr>
          <w:trHeight w:val="37"/>
        </w:trPr>
        <w:tc>
          <w:tcPr>
            <w:tcW w:w="2823" w:type="dxa"/>
            <w:vMerge w:val="restart"/>
          </w:tcPr>
          <w:p w:rsidR="00664891" w:rsidRPr="00317A6B" w:rsidRDefault="00664891" w:rsidP="007A101B">
            <w:pPr>
              <w:autoSpaceDE w:val="0"/>
              <w:autoSpaceDN w:val="0"/>
              <w:adjustRightInd w:val="0"/>
              <w:ind w:left="60" w:right="60"/>
              <w:rPr>
                <w:color w:val="000000"/>
                <w:sz w:val="16"/>
                <w:szCs w:val="16"/>
              </w:rPr>
            </w:pPr>
            <w:r w:rsidRPr="00317A6B">
              <w:rPr>
                <w:color w:val="000000"/>
                <w:sz w:val="16"/>
                <w:szCs w:val="16"/>
              </w:rPr>
              <w:t xml:space="preserve">Bartlett's Test of </w:t>
            </w:r>
            <w:proofErr w:type="spellStart"/>
            <w:r w:rsidRPr="00317A6B">
              <w:rPr>
                <w:color w:val="000000"/>
                <w:sz w:val="16"/>
                <w:szCs w:val="16"/>
              </w:rPr>
              <w:t>Sphericity</w:t>
            </w:r>
            <w:proofErr w:type="spellEnd"/>
          </w:p>
        </w:tc>
        <w:tc>
          <w:tcPr>
            <w:tcW w:w="1672" w:type="dxa"/>
          </w:tcPr>
          <w:p w:rsidR="00664891" w:rsidRPr="00317A6B" w:rsidRDefault="00664891" w:rsidP="007A101B">
            <w:pPr>
              <w:autoSpaceDE w:val="0"/>
              <w:autoSpaceDN w:val="0"/>
              <w:adjustRightInd w:val="0"/>
              <w:ind w:left="60" w:right="60"/>
              <w:rPr>
                <w:color w:val="000000"/>
                <w:sz w:val="16"/>
                <w:szCs w:val="16"/>
              </w:rPr>
            </w:pPr>
            <w:r w:rsidRPr="00317A6B">
              <w:rPr>
                <w:color w:val="000000"/>
                <w:sz w:val="16"/>
                <w:szCs w:val="16"/>
              </w:rPr>
              <w:t>Approx. Chi-Square</w:t>
            </w:r>
          </w:p>
        </w:tc>
        <w:tc>
          <w:tcPr>
            <w:tcW w:w="1080" w:type="dxa"/>
          </w:tcPr>
          <w:p w:rsidR="00664891" w:rsidRPr="00317A6B" w:rsidRDefault="00664891" w:rsidP="007A101B">
            <w:pPr>
              <w:autoSpaceDE w:val="0"/>
              <w:autoSpaceDN w:val="0"/>
              <w:adjustRightInd w:val="0"/>
              <w:ind w:left="60" w:right="60"/>
              <w:jc w:val="right"/>
              <w:rPr>
                <w:color w:val="000000"/>
                <w:sz w:val="16"/>
                <w:szCs w:val="16"/>
              </w:rPr>
            </w:pPr>
            <w:r w:rsidRPr="00317A6B">
              <w:rPr>
                <w:color w:val="000000"/>
                <w:sz w:val="16"/>
                <w:szCs w:val="16"/>
              </w:rPr>
              <w:t>16393.179</w:t>
            </w:r>
          </w:p>
        </w:tc>
      </w:tr>
      <w:tr w:rsidR="00664891" w:rsidRPr="00317A6B" w:rsidTr="007A101B">
        <w:trPr>
          <w:trHeight w:val="47"/>
        </w:trPr>
        <w:tc>
          <w:tcPr>
            <w:tcW w:w="2823" w:type="dxa"/>
            <w:vMerge/>
          </w:tcPr>
          <w:p w:rsidR="00664891" w:rsidRPr="00317A6B" w:rsidRDefault="00664891" w:rsidP="007A101B">
            <w:pPr>
              <w:autoSpaceDE w:val="0"/>
              <w:autoSpaceDN w:val="0"/>
              <w:adjustRightInd w:val="0"/>
              <w:rPr>
                <w:color w:val="000000"/>
                <w:sz w:val="16"/>
                <w:szCs w:val="16"/>
              </w:rPr>
            </w:pPr>
          </w:p>
        </w:tc>
        <w:tc>
          <w:tcPr>
            <w:tcW w:w="1672" w:type="dxa"/>
          </w:tcPr>
          <w:p w:rsidR="00664891" w:rsidRPr="00317A6B" w:rsidRDefault="00664891" w:rsidP="007A101B">
            <w:pPr>
              <w:autoSpaceDE w:val="0"/>
              <w:autoSpaceDN w:val="0"/>
              <w:adjustRightInd w:val="0"/>
              <w:ind w:left="60" w:right="60"/>
              <w:rPr>
                <w:color w:val="000000"/>
                <w:sz w:val="16"/>
                <w:szCs w:val="16"/>
              </w:rPr>
            </w:pPr>
            <w:proofErr w:type="spellStart"/>
            <w:r w:rsidRPr="00317A6B">
              <w:rPr>
                <w:color w:val="000000"/>
                <w:sz w:val="16"/>
                <w:szCs w:val="16"/>
              </w:rPr>
              <w:t>df</w:t>
            </w:r>
            <w:proofErr w:type="spellEnd"/>
          </w:p>
        </w:tc>
        <w:tc>
          <w:tcPr>
            <w:tcW w:w="1080" w:type="dxa"/>
          </w:tcPr>
          <w:p w:rsidR="00664891" w:rsidRPr="00317A6B" w:rsidRDefault="00664891" w:rsidP="007A101B">
            <w:pPr>
              <w:autoSpaceDE w:val="0"/>
              <w:autoSpaceDN w:val="0"/>
              <w:adjustRightInd w:val="0"/>
              <w:ind w:left="60" w:right="60"/>
              <w:jc w:val="right"/>
              <w:rPr>
                <w:color w:val="000000"/>
                <w:sz w:val="16"/>
                <w:szCs w:val="16"/>
              </w:rPr>
            </w:pPr>
            <w:r w:rsidRPr="00317A6B">
              <w:rPr>
                <w:color w:val="000000"/>
                <w:sz w:val="16"/>
                <w:szCs w:val="16"/>
              </w:rPr>
              <w:t>325</w:t>
            </w:r>
          </w:p>
        </w:tc>
      </w:tr>
      <w:tr w:rsidR="00664891" w:rsidRPr="00317A6B" w:rsidTr="007A101B">
        <w:trPr>
          <w:trHeight w:val="321"/>
        </w:trPr>
        <w:tc>
          <w:tcPr>
            <w:tcW w:w="2823" w:type="dxa"/>
            <w:vMerge/>
          </w:tcPr>
          <w:p w:rsidR="00664891" w:rsidRPr="00317A6B" w:rsidRDefault="00664891" w:rsidP="007A101B">
            <w:pPr>
              <w:autoSpaceDE w:val="0"/>
              <w:autoSpaceDN w:val="0"/>
              <w:adjustRightInd w:val="0"/>
              <w:rPr>
                <w:color w:val="000000"/>
                <w:sz w:val="16"/>
                <w:szCs w:val="16"/>
              </w:rPr>
            </w:pPr>
          </w:p>
        </w:tc>
        <w:tc>
          <w:tcPr>
            <w:tcW w:w="1672" w:type="dxa"/>
          </w:tcPr>
          <w:p w:rsidR="00664891" w:rsidRPr="00317A6B" w:rsidRDefault="00664891" w:rsidP="007A101B">
            <w:pPr>
              <w:autoSpaceDE w:val="0"/>
              <w:autoSpaceDN w:val="0"/>
              <w:adjustRightInd w:val="0"/>
              <w:ind w:left="60" w:right="60"/>
              <w:rPr>
                <w:color w:val="000000"/>
                <w:sz w:val="16"/>
                <w:szCs w:val="16"/>
              </w:rPr>
            </w:pPr>
            <w:r w:rsidRPr="00317A6B">
              <w:rPr>
                <w:color w:val="000000"/>
                <w:sz w:val="16"/>
                <w:szCs w:val="16"/>
              </w:rPr>
              <w:t>Sig.</w:t>
            </w:r>
          </w:p>
        </w:tc>
        <w:tc>
          <w:tcPr>
            <w:tcW w:w="1080" w:type="dxa"/>
          </w:tcPr>
          <w:p w:rsidR="00664891" w:rsidRPr="00317A6B" w:rsidRDefault="00664891" w:rsidP="007A101B">
            <w:pPr>
              <w:autoSpaceDE w:val="0"/>
              <w:autoSpaceDN w:val="0"/>
              <w:adjustRightInd w:val="0"/>
              <w:ind w:left="60" w:right="60"/>
              <w:jc w:val="right"/>
              <w:rPr>
                <w:color w:val="000000"/>
                <w:sz w:val="16"/>
                <w:szCs w:val="16"/>
              </w:rPr>
            </w:pPr>
            <w:r w:rsidRPr="00317A6B">
              <w:rPr>
                <w:color w:val="000000"/>
                <w:sz w:val="16"/>
                <w:szCs w:val="16"/>
              </w:rPr>
              <w:t>.000</w:t>
            </w:r>
          </w:p>
        </w:tc>
      </w:tr>
    </w:tbl>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b/>
          <w:sz w:val="20"/>
          <w:szCs w:val="20"/>
        </w:rPr>
        <w:t>Source: SPSS Computation, (2023)</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p w:rsidR="00664891" w:rsidRPr="00B76E7E" w:rsidRDefault="00664891" w:rsidP="00664891">
      <w:pPr>
        <w:widowControl w:val="0"/>
        <w:autoSpaceDE w:val="0"/>
        <w:autoSpaceDN w:val="0"/>
        <w:adjustRightInd w:val="0"/>
        <w:spacing w:after="0" w:line="276" w:lineRule="auto"/>
        <w:jc w:val="both"/>
        <w:rPr>
          <w:rFonts w:ascii="Times New Roman" w:hAnsi="Times New Roman" w:cs="Times New Roman"/>
          <w:position w:val="-1"/>
          <w:sz w:val="20"/>
          <w:szCs w:val="20"/>
        </w:rPr>
      </w:pPr>
      <w:r w:rsidRPr="00B76E7E">
        <w:rPr>
          <w:rFonts w:ascii="Times New Roman" w:hAnsi="Times New Roman" w:cs="Times New Roman"/>
          <w:position w:val="-1"/>
          <w:sz w:val="20"/>
          <w:szCs w:val="20"/>
        </w:rPr>
        <w:t xml:space="preserve">The </w:t>
      </w:r>
      <w:r w:rsidR="00317A6B" w:rsidRPr="00B76E7E">
        <w:rPr>
          <w:rFonts w:ascii="Times New Roman" w:hAnsi="Times New Roman" w:cs="Times New Roman"/>
          <w:position w:val="-1"/>
          <w:sz w:val="20"/>
          <w:szCs w:val="20"/>
        </w:rPr>
        <w:t xml:space="preserve">Table </w:t>
      </w:r>
      <w:r w:rsidRPr="00B76E7E">
        <w:rPr>
          <w:rFonts w:ascii="Times New Roman" w:hAnsi="Times New Roman" w:cs="Times New Roman"/>
          <w:position w:val="-1"/>
          <w:sz w:val="20"/>
          <w:szCs w:val="20"/>
        </w:rPr>
        <w:t>4.9</w:t>
      </w:r>
      <w:r w:rsidRPr="00B76E7E">
        <w:rPr>
          <w:rFonts w:ascii="Times New Roman" w:hAnsi="Times New Roman" w:cs="Times New Roman"/>
          <w:spacing w:val="7"/>
          <w:sz w:val="20"/>
          <w:szCs w:val="20"/>
        </w:rPr>
        <w:t xml:space="preserve"> </w:t>
      </w:r>
      <w:r w:rsidRPr="00B76E7E">
        <w:rPr>
          <w:rFonts w:ascii="Times New Roman" w:hAnsi="Times New Roman" w:cs="Times New Roman"/>
          <w:sz w:val="20"/>
          <w:szCs w:val="20"/>
        </w:rPr>
        <w:t>presents</w:t>
      </w:r>
      <w:r w:rsidRPr="00B76E7E">
        <w:rPr>
          <w:rFonts w:ascii="Times New Roman" w:hAnsi="Times New Roman" w:cs="Times New Roman"/>
          <w:spacing w:val="7"/>
          <w:sz w:val="20"/>
          <w:szCs w:val="20"/>
        </w:rPr>
        <w:t xml:space="preserve"> </w:t>
      </w:r>
      <w:r w:rsidRPr="00B76E7E">
        <w:rPr>
          <w:rFonts w:ascii="Times New Roman" w:hAnsi="Times New Roman" w:cs="Times New Roman"/>
          <w:sz w:val="20"/>
          <w:szCs w:val="20"/>
        </w:rPr>
        <w:t>the</w:t>
      </w:r>
      <w:r w:rsidRPr="00B76E7E">
        <w:rPr>
          <w:rFonts w:ascii="Times New Roman" w:hAnsi="Times New Roman" w:cs="Times New Roman"/>
          <w:spacing w:val="6"/>
          <w:sz w:val="20"/>
          <w:szCs w:val="20"/>
        </w:rPr>
        <w:t xml:space="preserve"> </w:t>
      </w:r>
      <w:r w:rsidRPr="00B76E7E">
        <w:rPr>
          <w:rFonts w:ascii="Times New Roman" w:hAnsi="Times New Roman" w:cs="Times New Roman"/>
          <w:spacing w:val="-1"/>
          <w:sz w:val="20"/>
          <w:szCs w:val="20"/>
        </w:rPr>
        <w:t>c</w:t>
      </w:r>
      <w:r w:rsidRPr="00B76E7E">
        <w:rPr>
          <w:rFonts w:ascii="Times New Roman" w:hAnsi="Times New Roman" w:cs="Times New Roman"/>
          <w:sz w:val="20"/>
          <w:szCs w:val="20"/>
        </w:rPr>
        <w:t>om</w:t>
      </w:r>
      <w:r w:rsidRPr="00B76E7E">
        <w:rPr>
          <w:rFonts w:ascii="Times New Roman" w:hAnsi="Times New Roman" w:cs="Times New Roman"/>
          <w:spacing w:val="1"/>
          <w:sz w:val="20"/>
          <w:szCs w:val="20"/>
        </w:rPr>
        <w:t>m</w:t>
      </w:r>
      <w:r w:rsidRPr="00B76E7E">
        <w:rPr>
          <w:rFonts w:ascii="Times New Roman" w:hAnsi="Times New Roman" w:cs="Times New Roman"/>
          <w:sz w:val="20"/>
          <w:szCs w:val="20"/>
        </w:rPr>
        <w:t>un</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l</w:t>
      </w:r>
      <w:r w:rsidRPr="00B76E7E">
        <w:rPr>
          <w:rFonts w:ascii="Times New Roman" w:hAnsi="Times New Roman" w:cs="Times New Roman"/>
          <w:spacing w:val="1"/>
          <w:sz w:val="20"/>
          <w:szCs w:val="20"/>
        </w:rPr>
        <w:t>i</w:t>
      </w:r>
      <w:r w:rsidRPr="00B76E7E">
        <w:rPr>
          <w:rFonts w:ascii="Times New Roman" w:hAnsi="Times New Roman" w:cs="Times New Roman"/>
          <w:sz w:val="20"/>
          <w:szCs w:val="20"/>
        </w:rPr>
        <w:t>t</w:t>
      </w:r>
      <w:r w:rsidRPr="00B76E7E">
        <w:rPr>
          <w:rFonts w:ascii="Times New Roman" w:hAnsi="Times New Roman" w:cs="Times New Roman"/>
          <w:spacing w:val="1"/>
          <w:sz w:val="20"/>
          <w:szCs w:val="20"/>
        </w:rPr>
        <w:t>i</w:t>
      </w:r>
      <w:r w:rsidRPr="00B76E7E">
        <w:rPr>
          <w:rFonts w:ascii="Times New Roman" w:hAnsi="Times New Roman" w:cs="Times New Roman"/>
          <w:spacing w:val="-1"/>
          <w:sz w:val="20"/>
          <w:szCs w:val="20"/>
        </w:rPr>
        <w:t>e</w:t>
      </w:r>
      <w:r w:rsidRPr="00B76E7E">
        <w:rPr>
          <w:rFonts w:ascii="Times New Roman" w:hAnsi="Times New Roman" w:cs="Times New Roman"/>
          <w:sz w:val="20"/>
          <w:szCs w:val="20"/>
        </w:rPr>
        <w:t>s</w:t>
      </w:r>
      <w:r w:rsidRPr="00B76E7E">
        <w:rPr>
          <w:rFonts w:ascii="Times New Roman" w:hAnsi="Times New Roman" w:cs="Times New Roman"/>
          <w:spacing w:val="7"/>
          <w:sz w:val="20"/>
          <w:szCs w:val="20"/>
        </w:rPr>
        <w:t xml:space="preserve"> </w:t>
      </w:r>
      <w:r w:rsidRPr="00B76E7E">
        <w:rPr>
          <w:rFonts w:ascii="Times New Roman" w:hAnsi="Times New Roman" w:cs="Times New Roman"/>
          <w:spacing w:val="-1"/>
          <w:sz w:val="20"/>
          <w:szCs w:val="20"/>
        </w:rPr>
        <w:t>e</w:t>
      </w:r>
      <w:r w:rsidRPr="00B76E7E">
        <w:rPr>
          <w:rFonts w:ascii="Times New Roman" w:hAnsi="Times New Roman" w:cs="Times New Roman"/>
          <w:sz w:val="20"/>
          <w:szCs w:val="20"/>
        </w:rPr>
        <w:t>st</w:t>
      </w:r>
      <w:r w:rsidRPr="00B76E7E">
        <w:rPr>
          <w:rFonts w:ascii="Times New Roman" w:hAnsi="Times New Roman" w:cs="Times New Roman"/>
          <w:spacing w:val="1"/>
          <w:sz w:val="20"/>
          <w:szCs w:val="20"/>
        </w:rPr>
        <w:t>i</w:t>
      </w:r>
      <w:r w:rsidRPr="00B76E7E">
        <w:rPr>
          <w:rFonts w:ascii="Times New Roman" w:hAnsi="Times New Roman" w:cs="Times New Roman"/>
          <w:sz w:val="20"/>
          <w:szCs w:val="20"/>
        </w:rPr>
        <w:t>mate</w:t>
      </w:r>
      <w:r w:rsidRPr="00B76E7E">
        <w:rPr>
          <w:rFonts w:ascii="Times New Roman" w:hAnsi="Times New Roman" w:cs="Times New Roman"/>
          <w:spacing w:val="6"/>
          <w:sz w:val="20"/>
          <w:szCs w:val="20"/>
        </w:rPr>
        <w:t xml:space="preserve"> </w:t>
      </w:r>
      <w:r w:rsidRPr="00B76E7E">
        <w:rPr>
          <w:rFonts w:ascii="Times New Roman" w:hAnsi="Times New Roman" w:cs="Times New Roman"/>
          <w:sz w:val="20"/>
          <w:szCs w:val="20"/>
        </w:rPr>
        <w:t>of</w:t>
      </w:r>
      <w:r w:rsidRPr="00B76E7E">
        <w:rPr>
          <w:rFonts w:ascii="Times New Roman" w:hAnsi="Times New Roman" w:cs="Times New Roman"/>
          <w:spacing w:val="9"/>
          <w:sz w:val="20"/>
          <w:szCs w:val="20"/>
        </w:rPr>
        <w:t xml:space="preserve"> </w:t>
      </w:r>
      <w:r w:rsidRPr="00B76E7E">
        <w:rPr>
          <w:rFonts w:ascii="Times New Roman" w:hAnsi="Times New Roman" w:cs="Times New Roman"/>
          <w:sz w:val="20"/>
          <w:szCs w:val="20"/>
        </w:rPr>
        <w:t>the data.</w:t>
      </w:r>
      <w:r w:rsidRPr="00B76E7E">
        <w:rPr>
          <w:rFonts w:ascii="Times New Roman" w:hAnsi="Times New Roman" w:cs="Times New Roman"/>
          <w:spacing w:val="9"/>
          <w:sz w:val="20"/>
          <w:szCs w:val="20"/>
        </w:rPr>
        <w:t xml:space="preserve"> </w:t>
      </w:r>
      <w:r w:rsidRPr="00B76E7E">
        <w:rPr>
          <w:rFonts w:ascii="Times New Roman" w:hAnsi="Times New Roman" w:cs="Times New Roman"/>
          <w:spacing w:val="-3"/>
          <w:sz w:val="20"/>
          <w:szCs w:val="20"/>
        </w:rPr>
        <w:t>I</w:t>
      </w:r>
      <w:r w:rsidRPr="00B76E7E">
        <w:rPr>
          <w:rFonts w:ascii="Times New Roman" w:hAnsi="Times New Roman" w:cs="Times New Roman"/>
          <w:sz w:val="20"/>
          <w:szCs w:val="20"/>
        </w:rPr>
        <w:t>t ind</w:t>
      </w:r>
      <w:r w:rsidRPr="00B76E7E">
        <w:rPr>
          <w:rFonts w:ascii="Times New Roman" w:hAnsi="Times New Roman" w:cs="Times New Roman"/>
          <w:spacing w:val="1"/>
          <w:sz w:val="20"/>
          <w:szCs w:val="20"/>
        </w:rPr>
        <w:t>i</w:t>
      </w:r>
      <w:r w:rsidRPr="00B76E7E">
        <w:rPr>
          <w:rFonts w:ascii="Times New Roman" w:hAnsi="Times New Roman" w:cs="Times New Roman"/>
          <w:spacing w:val="-1"/>
          <w:sz w:val="20"/>
          <w:szCs w:val="20"/>
        </w:rPr>
        <w:t>ca</w:t>
      </w:r>
      <w:r w:rsidRPr="00B76E7E">
        <w:rPr>
          <w:rFonts w:ascii="Times New Roman" w:hAnsi="Times New Roman" w:cs="Times New Roman"/>
          <w:sz w:val="20"/>
          <w:szCs w:val="20"/>
        </w:rPr>
        <w:t>tes th</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 xml:space="preserve">t </w:t>
      </w:r>
      <w:r w:rsidRPr="00B76E7E">
        <w:rPr>
          <w:rFonts w:ascii="Times New Roman" w:hAnsi="Times New Roman" w:cs="Times New Roman"/>
          <w:spacing w:val="1"/>
          <w:sz w:val="20"/>
          <w:szCs w:val="20"/>
        </w:rPr>
        <w:t>t</w:t>
      </w:r>
      <w:r w:rsidRPr="00B76E7E">
        <w:rPr>
          <w:rFonts w:ascii="Times New Roman" w:hAnsi="Times New Roman" w:cs="Times New Roman"/>
          <w:sz w:val="20"/>
          <w:szCs w:val="20"/>
        </w:rPr>
        <w:t>he</w:t>
      </w:r>
      <w:r w:rsidRPr="00B76E7E">
        <w:rPr>
          <w:rFonts w:ascii="Times New Roman" w:hAnsi="Times New Roman" w:cs="Times New Roman"/>
          <w:spacing w:val="-1"/>
          <w:sz w:val="20"/>
          <w:szCs w:val="20"/>
        </w:rPr>
        <w:t xml:space="preserve"> </w:t>
      </w:r>
      <w:r w:rsidRPr="00B76E7E">
        <w:rPr>
          <w:rFonts w:ascii="Times New Roman" w:hAnsi="Times New Roman" w:cs="Times New Roman"/>
          <w:sz w:val="20"/>
          <w:szCs w:val="20"/>
        </w:rPr>
        <w:t>v</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ri</w:t>
      </w:r>
      <w:r w:rsidRPr="00B76E7E">
        <w:rPr>
          <w:rFonts w:ascii="Times New Roman" w:hAnsi="Times New Roman" w:cs="Times New Roman"/>
          <w:spacing w:val="-1"/>
          <w:sz w:val="20"/>
          <w:szCs w:val="20"/>
        </w:rPr>
        <w:t>a</w:t>
      </w:r>
      <w:r w:rsidRPr="00B76E7E">
        <w:rPr>
          <w:rFonts w:ascii="Times New Roman" w:hAnsi="Times New Roman" w:cs="Times New Roman"/>
          <w:spacing w:val="2"/>
          <w:sz w:val="20"/>
          <w:szCs w:val="20"/>
        </w:rPr>
        <w:t>n</w:t>
      </w:r>
      <w:r w:rsidRPr="00B76E7E">
        <w:rPr>
          <w:rFonts w:ascii="Times New Roman" w:hAnsi="Times New Roman" w:cs="Times New Roman"/>
          <w:spacing w:val="1"/>
          <w:sz w:val="20"/>
          <w:szCs w:val="20"/>
        </w:rPr>
        <w:t>c</w:t>
      </w:r>
      <w:r w:rsidRPr="00B76E7E">
        <w:rPr>
          <w:rFonts w:ascii="Times New Roman" w:hAnsi="Times New Roman" w:cs="Times New Roman"/>
          <w:sz w:val="20"/>
          <w:szCs w:val="20"/>
        </w:rPr>
        <w:t>e</w:t>
      </w:r>
      <w:r w:rsidRPr="00B76E7E">
        <w:rPr>
          <w:rFonts w:ascii="Times New Roman" w:hAnsi="Times New Roman" w:cs="Times New Roman"/>
          <w:spacing w:val="-1"/>
          <w:sz w:val="20"/>
          <w:szCs w:val="20"/>
        </w:rPr>
        <w:t xml:space="preserve"> </w:t>
      </w:r>
      <w:r w:rsidRPr="00B76E7E">
        <w:rPr>
          <w:rFonts w:ascii="Times New Roman" w:hAnsi="Times New Roman" w:cs="Times New Roman"/>
          <w:sz w:val="20"/>
          <w:szCs w:val="20"/>
        </w:rPr>
        <w:t xml:space="preserve">in </w:t>
      </w:r>
      <w:r w:rsidRPr="00B76E7E">
        <w:rPr>
          <w:rFonts w:ascii="Times New Roman" w:hAnsi="Times New Roman" w:cs="Times New Roman"/>
          <w:spacing w:val="1"/>
          <w:sz w:val="20"/>
          <w:szCs w:val="20"/>
        </w:rPr>
        <w:t>t</w:t>
      </w:r>
      <w:r w:rsidRPr="00B76E7E">
        <w:rPr>
          <w:rFonts w:ascii="Times New Roman" w:hAnsi="Times New Roman" w:cs="Times New Roman"/>
          <w:sz w:val="20"/>
          <w:szCs w:val="20"/>
        </w:rPr>
        <w:t>he</w:t>
      </w:r>
      <w:r w:rsidRPr="00B76E7E">
        <w:rPr>
          <w:rFonts w:ascii="Times New Roman" w:hAnsi="Times New Roman" w:cs="Times New Roman"/>
          <w:spacing w:val="-1"/>
          <w:sz w:val="20"/>
          <w:szCs w:val="20"/>
        </w:rPr>
        <w:t xml:space="preserve"> </w:t>
      </w:r>
      <w:r w:rsidRPr="00B76E7E">
        <w:rPr>
          <w:rFonts w:ascii="Times New Roman" w:hAnsi="Times New Roman" w:cs="Times New Roman"/>
          <w:sz w:val="20"/>
          <w:szCs w:val="20"/>
        </w:rPr>
        <w:t>v</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ri</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bles</w:t>
      </w:r>
      <w:r w:rsidRPr="00B76E7E">
        <w:rPr>
          <w:rFonts w:ascii="Times New Roman" w:hAnsi="Times New Roman" w:cs="Times New Roman"/>
          <w:spacing w:val="2"/>
          <w:sz w:val="20"/>
          <w:szCs w:val="20"/>
        </w:rPr>
        <w:t xml:space="preserve"> </w:t>
      </w:r>
      <w:r w:rsidRPr="00B76E7E">
        <w:rPr>
          <w:rFonts w:ascii="Times New Roman" w:hAnsi="Times New Roman" w:cs="Times New Roman"/>
          <w:spacing w:val="-1"/>
          <w:sz w:val="20"/>
          <w:szCs w:val="20"/>
        </w:rPr>
        <w:t>ca</w:t>
      </w:r>
      <w:r w:rsidRPr="00B76E7E">
        <w:rPr>
          <w:rFonts w:ascii="Times New Roman" w:hAnsi="Times New Roman" w:cs="Times New Roman"/>
          <w:sz w:val="20"/>
          <w:szCs w:val="20"/>
        </w:rPr>
        <w:t xml:space="preserve">n </w:t>
      </w:r>
      <w:r w:rsidRPr="00B76E7E">
        <w:rPr>
          <w:rFonts w:ascii="Times New Roman" w:hAnsi="Times New Roman" w:cs="Times New Roman"/>
          <w:spacing w:val="2"/>
          <w:sz w:val="20"/>
          <w:szCs w:val="20"/>
        </w:rPr>
        <w:t>b</w:t>
      </w:r>
      <w:r w:rsidRPr="00B76E7E">
        <w:rPr>
          <w:rFonts w:ascii="Times New Roman" w:hAnsi="Times New Roman" w:cs="Times New Roman"/>
          <w:sz w:val="20"/>
          <w:szCs w:val="20"/>
        </w:rPr>
        <w:t>e</w:t>
      </w:r>
      <w:r w:rsidRPr="00B76E7E">
        <w:rPr>
          <w:rFonts w:ascii="Times New Roman" w:hAnsi="Times New Roman" w:cs="Times New Roman"/>
          <w:spacing w:val="1"/>
          <w:sz w:val="20"/>
          <w:szCs w:val="20"/>
        </w:rPr>
        <w:t xml:space="preserve"> </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t</w:t>
      </w:r>
      <w:r w:rsidRPr="00B76E7E">
        <w:rPr>
          <w:rFonts w:ascii="Times New Roman" w:hAnsi="Times New Roman" w:cs="Times New Roman"/>
          <w:spacing w:val="1"/>
          <w:sz w:val="20"/>
          <w:szCs w:val="20"/>
        </w:rPr>
        <w:t>t</w:t>
      </w:r>
      <w:r w:rsidRPr="00B76E7E">
        <w:rPr>
          <w:rFonts w:ascii="Times New Roman" w:hAnsi="Times New Roman" w:cs="Times New Roman"/>
          <w:sz w:val="20"/>
          <w:szCs w:val="20"/>
        </w:rPr>
        <w:t>ribut</w:t>
      </w:r>
      <w:r w:rsidRPr="00B76E7E">
        <w:rPr>
          <w:rFonts w:ascii="Times New Roman" w:hAnsi="Times New Roman" w:cs="Times New Roman"/>
          <w:spacing w:val="-1"/>
          <w:sz w:val="20"/>
          <w:szCs w:val="20"/>
        </w:rPr>
        <w:t>e</w:t>
      </w:r>
      <w:r w:rsidRPr="00B76E7E">
        <w:rPr>
          <w:rFonts w:ascii="Times New Roman" w:hAnsi="Times New Roman" w:cs="Times New Roman"/>
          <w:sz w:val="20"/>
          <w:szCs w:val="20"/>
        </w:rPr>
        <w:t>d to common f</w:t>
      </w:r>
      <w:r w:rsidRPr="00B76E7E">
        <w:rPr>
          <w:rFonts w:ascii="Times New Roman" w:hAnsi="Times New Roman" w:cs="Times New Roman"/>
          <w:spacing w:val="-1"/>
          <w:sz w:val="20"/>
          <w:szCs w:val="20"/>
        </w:rPr>
        <w:t>a</w:t>
      </w:r>
      <w:r w:rsidRPr="00B76E7E">
        <w:rPr>
          <w:rFonts w:ascii="Times New Roman" w:hAnsi="Times New Roman" w:cs="Times New Roman"/>
          <w:spacing w:val="1"/>
          <w:sz w:val="20"/>
          <w:szCs w:val="20"/>
        </w:rPr>
        <w:t>c</w:t>
      </w:r>
      <w:r w:rsidRPr="00B76E7E">
        <w:rPr>
          <w:rFonts w:ascii="Times New Roman" w:hAnsi="Times New Roman" w:cs="Times New Roman"/>
          <w:sz w:val="20"/>
          <w:szCs w:val="20"/>
        </w:rPr>
        <w:t>tors. The</w:t>
      </w:r>
      <w:r w:rsidRPr="00B76E7E">
        <w:rPr>
          <w:rFonts w:ascii="Times New Roman" w:hAnsi="Times New Roman" w:cs="Times New Roman"/>
          <w:spacing w:val="-6"/>
          <w:sz w:val="20"/>
          <w:szCs w:val="20"/>
        </w:rPr>
        <w:t xml:space="preserve"> </w:t>
      </w:r>
      <w:r w:rsidRPr="00B76E7E">
        <w:rPr>
          <w:rFonts w:ascii="Times New Roman" w:hAnsi="Times New Roman" w:cs="Times New Roman"/>
          <w:spacing w:val="-1"/>
          <w:sz w:val="20"/>
          <w:szCs w:val="20"/>
        </w:rPr>
        <w:t>c</w:t>
      </w:r>
      <w:r w:rsidRPr="00B76E7E">
        <w:rPr>
          <w:rFonts w:ascii="Times New Roman" w:hAnsi="Times New Roman" w:cs="Times New Roman"/>
          <w:sz w:val="20"/>
          <w:szCs w:val="20"/>
        </w:rPr>
        <w:t>om</w:t>
      </w:r>
      <w:r w:rsidRPr="00B76E7E">
        <w:rPr>
          <w:rFonts w:ascii="Times New Roman" w:hAnsi="Times New Roman" w:cs="Times New Roman"/>
          <w:spacing w:val="1"/>
          <w:sz w:val="20"/>
          <w:szCs w:val="20"/>
        </w:rPr>
        <w:t>m</w:t>
      </w:r>
      <w:r w:rsidRPr="00B76E7E">
        <w:rPr>
          <w:rFonts w:ascii="Times New Roman" w:hAnsi="Times New Roman" w:cs="Times New Roman"/>
          <w:sz w:val="20"/>
          <w:szCs w:val="20"/>
        </w:rPr>
        <w:t>un</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l</w:t>
      </w:r>
      <w:r w:rsidRPr="00B76E7E">
        <w:rPr>
          <w:rFonts w:ascii="Times New Roman" w:hAnsi="Times New Roman" w:cs="Times New Roman"/>
          <w:spacing w:val="1"/>
          <w:sz w:val="20"/>
          <w:szCs w:val="20"/>
        </w:rPr>
        <w:t>i</w:t>
      </w:r>
      <w:r w:rsidRPr="00B76E7E">
        <w:rPr>
          <w:rFonts w:ascii="Times New Roman" w:hAnsi="Times New Roman" w:cs="Times New Roman"/>
          <w:sz w:val="20"/>
          <w:szCs w:val="20"/>
        </w:rPr>
        <w:t>t</w:t>
      </w:r>
      <w:r w:rsidRPr="00B76E7E">
        <w:rPr>
          <w:rFonts w:ascii="Times New Roman" w:hAnsi="Times New Roman" w:cs="Times New Roman"/>
          <w:spacing w:val="1"/>
          <w:sz w:val="20"/>
          <w:szCs w:val="20"/>
        </w:rPr>
        <w:t>i</w:t>
      </w:r>
      <w:r w:rsidRPr="00B76E7E">
        <w:rPr>
          <w:rFonts w:ascii="Times New Roman" w:hAnsi="Times New Roman" w:cs="Times New Roman"/>
          <w:spacing w:val="-1"/>
          <w:sz w:val="20"/>
          <w:szCs w:val="20"/>
        </w:rPr>
        <w:t>e</w:t>
      </w:r>
      <w:r w:rsidRPr="00B76E7E">
        <w:rPr>
          <w:rFonts w:ascii="Times New Roman" w:hAnsi="Times New Roman" w:cs="Times New Roman"/>
          <w:sz w:val="20"/>
          <w:szCs w:val="20"/>
        </w:rPr>
        <w:t>s</w:t>
      </w:r>
      <w:r w:rsidRPr="00B76E7E">
        <w:rPr>
          <w:rFonts w:ascii="Times New Roman" w:hAnsi="Times New Roman" w:cs="Times New Roman"/>
          <w:spacing w:val="-3"/>
          <w:sz w:val="20"/>
          <w:szCs w:val="20"/>
        </w:rPr>
        <w:t xml:space="preserve"> </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re</w:t>
      </w:r>
      <w:r w:rsidRPr="00B76E7E">
        <w:rPr>
          <w:rFonts w:ascii="Times New Roman" w:hAnsi="Times New Roman" w:cs="Times New Roman"/>
          <w:spacing w:val="-6"/>
          <w:sz w:val="20"/>
          <w:szCs w:val="20"/>
        </w:rPr>
        <w:t xml:space="preserve"> </w:t>
      </w:r>
      <w:r w:rsidRPr="00B76E7E">
        <w:rPr>
          <w:rFonts w:ascii="Times New Roman" w:hAnsi="Times New Roman" w:cs="Times New Roman"/>
          <w:sz w:val="20"/>
          <w:szCs w:val="20"/>
        </w:rPr>
        <w:t>the</w:t>
      </w:r>
      <w:r w:rsidRPr="00B76E7E">
        <w:rPr>
          <w:rFonts w:ascii="Times New Roman" w:hAnsi="Times New Roman" w:cs="Times New Roman"/>
          <w:spacing w:val="-5"/>
          <w:sz w:val="20"/>
          <w:szCs w:val="20"/>
        </w:rPr>
        <w:t xml:space="preserve"> </w:t>
      </w:r>
      <w:r w:rsidRPr="00B76E7E">
        <w:rPr>
          <w:rFonts w:ascii="Times New Roman" w:hAnsi="Times New Roman" w:cs="Times New Roman"/>
          <w:spacing w:val="-1"/>
          <w:sz w:val="20"/>
          <w:szCs w:val="20"/>
        </w:rPr>
        <w:t>variables' estimates that represent each variable's variance</w:t>
      </w:r>
      <w:r w:rsidRPr="00B76E7E">
        <w:rPr>
          <w:rFonts w:ascii="Times New Roman" w:hAnsi="Times New Roman" w:cs="Times New Roman"/>
          <w:sz w:val="20"/>
          <w:szCs w:val="20"/>
        </w:rPr>
        <w:t>. T</w:t>
      </w:r>
      <w:r w:rsidRPr="00B76E7E">
        <w:rPr>
          <w:rFonts w:ascii="Times New Roman" w:hAnsi="Times New Roman" w:cs="Times New Roman"/>
          <w:spacing w:val="2"/>
          <w:sz w:val="20"/>
          <w:szCs w:val="20"/>
        </w:rPr>
        <w:t>h</w:t>
      </w:r>
      <w:r w:rsidRPr="00B76E7E">
        <w:rPr>
          <w:rFonts w:ascii="Times New Roman" w:hAnsi="Times New Roman" w:cs="Times New Roman"/>
          <w:sz w:val="20"/>
          <w:szCs w:val="20"/>
        </w:rPr>
        <w:t>e</w:t>
      </w:r>
      <w:r w:rsidRPr="00B76E7E">
        <w:rPr>
          <w:rFonts w:ascii="Times New Roman" w:hAnsi="Times New Roman" w:cs="Times New Roman"/>
          <w:spacing w:val="25"/>
          <w:sz w:val="20"/>
          <w:szCs w:val="20"/>
        </w:rPr>
        <w:t xml:space="preserve"> </w:t>
      </w:r>
      <w:r w:rsidRPr="00B76E7E">
        <w:rPr>
          <w:rFonts w:ascii="Times New Roman" w:hAnsi="Times New Roman" w:cs="Times New Roman"/>
          <w:sz w:val="20"/>
          <w:szCs w:val="20"/>
        </w:rPr>
        <w:t>sum</w:t>
      </w:r>
      <w:r w:rsidRPr="00B76E7E">
        <w:rPr>
          <w:rFonts w:ascii="Times New Roman" w:hAnsi="Times New Roman" w:cs="Times New Roman"/>
          <w:spacing w:val="27"/>
          <w:sz w:val="20"/>
          <w:szCs w:val="20"/>
        </w:rPr>
        <w:t xml:space="preserve"> </w:t>
      </w:r>
      <w:r w:rsidRPr="00B76E7E">
        <w:rPr>
          <w:rFonts w:ascii="Times New Roman" w:hAnsi="Times New Roman" w:cs="Times New Roman"/>
          <w:sz w:val="20"/>
          <w:szCs w:val="20"/>
        </w:rPr>
        <w:t>of</w:t>
      </w:r>
      <w:r w:rsidRPr="00B76E7E">
        <w:rPr>
          <w:rFonts w:ascii="Times New Roman" w:hAnsi="Times New Roman" w:cs="Times New Roman"/>
          <w:spacing w:val="25"/>
          <w:sz w:val="20"/>
          <w:szCs w:val="20"/>
        </w:rPr>
        <w:t xml:space="preserve"> </w:t>
      </w:r>
      <w:r w:rsidRPr="00B76E7E">
        <w:rPr>
          <w:rFonts w:ascii="Times New Roman" w:hAnsi="Times New Roman" w:cs="Times New Roman"/>
          <w:spacing w:val="2"/>
          <w:sz w:val="20"/>
          <w:szCs w:val="20"/>
        </w:rPr>
        <w:t>s</w:t>
      </w:r>
      <w:r w:rsidRPr="00B76E7E">
        <w:rPr>
          <w:rFonts w:ascii="Times New Roman" w:hAnsi="Times New Roman" w:cs="Times New Roman"/>
          <w:sz w:val="20"/>
          <w:szCs w:val="20"/>
        </w:rPr>
        <w:t>qu</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r</w:t>
      </w:r>
      <w:r w:rsidRPr="00B76E7E">
        <w:rPr>
          <w:rFonts w:ascii="Times New Roman" w:hAnsi="Times New Roman" w:cs="Times New Roman"/>
          <w:spacing w:val="-2"/>
          <w:sz w:val="20"/>
          <w:szCs w:val="20"/>
        </w:rPr>
        <w:t>e</w:t>
      </w:r>
      <w:r w:rsidRPr="00B76E7E">
        <w:rPr>
          <w:rFonts w:ascii="Times New Roman" w:hAnsi="Times New Roman" w:cs="Times New Roman"/>
          <w:sz w:val="20"/>
          <w:szCs w:val="20"/>
        </w:rPr>
        <w:t>d</w:t>
      </w:r>
      <w:r w:rsidRPr="00B76E7E">
        <w:rPr>
          <w:rFonts w:ascii="Times New Roman" w:hAnsi="Times New Roman" w:cs="Times New Roman"/>
          <w:spacing w:val="26"/>
          <w:sz w:val="20"/>
          <w:szCs w:val="20"/>
        </w:rPr>
        <w:t xml:space="preserve"> </w:t>
      </w:r>
      <w:r w:rsidRPr="00B76E7E">
        <w:rPr>
          <w:rFonts w:ascii="Times New Roman" w:hAnsi="Times New Roman" w:cs="Times New Roman"/>
          <w:sz w:val="20"/>
          <w:szCs w:val="20"/>
        </w:rPr>
        <w:t>loadi</w:t>
      </w:r>
      <w:r w:rsidRPr="00B76E7E">
        <w:rPr>
          <w:rFonts w:ascii="Times New Roman" w:hAnsi="Times New Roman" w:cs="Times New Roman"/>
          <w:spacing w:val="2"/>
          <w:sz w:val="20"/>
          <w:szCs w:val="20"/>
        </w:rPr>
        <w:t>n</w:t>
      </w:r>
      <w:r w:rsidRPr="00B76E7E">
        <w:rPr>
          <w:rFonts w:ascii="Times New Roman" w:hAnsi="Times New Roman" w:cs="Times New Roman"/>
          <w:spacing w:val="-2"/>
          <w:sz w:val="20"/>
          <w:szCs w:val="20"/>
        </w:rPr>
        <w:t>g</w:t>
      </w:r>
      <w:r w:rsidRPr="00B76E7E">
        <w:rPr>
          <w:rFonts w:ascii="Times New Roman" w:hAnsi="Times New Roman" w:cs="Times New Roman"/>
          <w:sz w:val="20"/>
          <w:szCs w:val="20"/>
        </w:rPr>
        <w:t>s</w:t>
      </w:r>
      <w:r w:rsidRPr="00B76E7E">
        <w:rPr>
          <w:rFonts w:ascii="Times New Roman" w:hAnsi="Times New Roman" w:cs="Times New Roman"/>
          <w:spacing w:val="26"/>
          <w:sz w:val="20"/>
          <w:szCs w:val="20"/>
        </w:rPr>
        <w:t xml:space="preserve"> </w:t>
      </w:r>
      <w:r w:rsidRPr="00B76E7E">
        <w:rPr>
          <w:rFonts w:ascii="Times New Roman" w:hAnsi="Times New Roman" w:cs="Times New Roman"/>
          <w:spacing w:val="2"/>
          <w:sz w:val="20"/>
          <w:szCs w:val="20"/>
        </w:rPr>
        <w:t>o</w:t>
      </w:r>
      <w:r w:rsidRPr="00B76E7E">
        <w:rPr>
          <w:rFonts w:ascii="Times New Roman" w:hAnsi="Times New Roman" w:cs="Times New Roman"/>
          <w:sz w:val="20"/>
          <w:szCs w:val="20"/>
        </w:rPr>
        <w:t>f</w:t>
      </w:r>
      <w:r w:rsidRPr="00B76E7E">
        <w:rPr>
          <w:rFonts w:ascii="Times New Roman" w:hAnsi="Times New Roman" w:cs="Times New Roman"/>
          <w:spacing w:val="25"/>
          <w:sz w:val="20"/>
          <w:szCs w:val="20"/>
        </w:rPr>
        <w:t xml:space="preserve"> </w:t>
      </w:r>
      <w:r w:rsidRPr="00B76E7E">
        <w:rPr>
          <w:rFonts w:ascii="Times New Roman" w:hAnsi="Times New Roman" w:cs="Times New Roman"/>
          <w:spacing w:val="1"/>
          <w:sz w:val="20"/>
          <w:szCs w:val="20"/>
        </w:rPr>
        <w:t>e</w:t>
      </w:r>
      <w:r w:rsidRPr="00B76E7E">
        <w:rPr>
          <w:rFonts w:ascii="Times New Roman" w:hAnsi="Times New Roman" w:cs="Times New Roman"/>
          <w:spacing w:val="-1"/>
          <w:sz w:val="20"/>
          <w:szCs w:val="20"/>
        </w:rPr>
        <w:t>ac</w:t>
      </w:r>
      <w:r w:rsidRPr="00B76E7E">
        <w:rPr>
          <w:rFonts w:ascii="Times New Roman" w:hAnsi="Times New Roman" w:cs="Times New Roman"/>
          <w:sz w:val="20"/>
          <w:szCs w:val="20"/>
        </w:rPr>
        <w:t>h</w:t>
      </w:r>
      <w:r w:rsidRPr="00B76E7E">
        <w:rPr>
          <w:rFonts w:ascii="Times New Roman" w:hAnsi="Times New Roman" w:cs="Times New Roman"/>
          <w:spacing w:val="29"/>
          <w:sz w:val="20"/>
          <w:szCs w:val="20"/>
        </w:rPr>
        <w:t xml:space="preserve"> </w:t>
      </w:r>
      <w:r w:rsidRPr="00B76E7E">
        <w:rPr>
          <w:rFonts w:ascii="Times New Roman" w:hAnsi="Times New Roman" w:cs="Times New Roman"/>
          <w:sz w:val="20"/>
          <w:szCs w:val="20"/>
        </w:rPr>
        <w:t>v</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ri</w:t>
      </w:r>
      <w:r w:rsidRPr="00B76E7E">
        <w:rPr>
          <w:rFonts w:ascii="Times New Roman" w:hAnsi="Times New Roman" w:cs="Times New Roman"/>
          <w:spacing w:val="-1"/>
          <w:sz w:val="20"/>
          <w:szCs w:val="20"/>
        </w:rPr>
        <w:t>a</w:t>
      </w:r>
      <w:r w:rsidRPr="00B76E7E">
        <w:rPr>
          <w:rFonts w:ascii="Times New Roman" w:hAnsi="Times New Roman" w:cs="Times New Roman"/>
          <w:sz w:val="20"/>
          <w:szCs w:val="20"/>
        </w:rPr>
        <w:t>ble with their initial and also their extracted values</w:t>
      </w:r>
      <w:r w:rsidRPr="00B76E7E">
        <w:rPr>
          <w:rFonts w:ascii="Times New Roman" w:hAnsi="Times New Roman" w:cs="Times New Roman"/>
          <w:spacing w:val="28"/>
          <w:sz w:val="20"/>
          <w:szCs w:val="20"/>
        </w:rPr>
        <w:t xml:space="preserve"> </w:t>
      </w:r>
      <w:r w:rsidRPr="00B76E7E">
        <w:rPr>
          <w:rFonts w:ascii="Times New Roman" w:hAnsi="Times New Roman" w:cs="Times New Roman"/>
          <w:sz w:val="20"/>
          <w:szCs w:val="20"/>
        </w:rPr>
        <w:t>fo</w:t>
      </w:r>
      <w:r w:rsidRPr="00B76E7E">
        <w:rPr>
          <w:rFonts w:ascii="Times New Roman" w:hAnsi="Times New Roman" w:cs="Times New Roman"/>
          <w:spacing w:val="-1"/>
          <w:sz w:val="20"/>
          <w:szCs w:val="20"/>
        </w:rPr>
        <w:t>r</w:t>
      </w:r>
      <w:r w:rsidRPr="00B76E7E">
        <w:rPr>
          <w:rFonts w:ascii="Times New Roman" w:hAnsi="Times New Roman" w:cs="Times New Roman"/>
          <w:sz w:val="20"/>
          <w:szCs w:val="20"/>
        </w:rPr>
        <w:t>m</w:t>
      </w:r>
      <w:r w:rsidRPr="00B76E7E">
        <w:rPr>
          <w:rFonts w:ascii="Times New Roman" w:hAnsi="Times New Roman" w:cs="Times New Roman"/>
          <w:spacing w:val="27"/>
          <w:sz w:val="20"/>
          <w:szCs w:val="20"/>
        </w:rPr>
        <w:t xml:space="preserve"> </w:t>
      </w:r>
      <w:r w:rsidRPr="00B76E7E">
        <w:rPr>
          <w:rFonts w:ascii="Times New Roman" w:hAnsi="Times New Roman" w:cs="Times New Roman"/>
          <w:sz w:val="20"/>
          <w:szCs w:val="20"/>
        </w:rPr>
        <w:t xml:space="preserve">the </w:t>
      </w:r>
      <w:r w:rsidRPr="00B76E7E">
        <w:rPr>
          <w:rFonts w:ascii="Times New Roman" w:hAnsi="Times New Roman" w:cs="Times New Roman"/>
          <w:spacing w:val="-1"/>
          <w:position w:val="-1"/>
          <w:sz w:val="20"/>
          <w:szCs w:val="20"/>
        </w:rPr>
        <w:t>c</w:t>
      </w:r>
      <w:r w:rsidRPr="00B76E7E">
        <w:rPr>
          <w:rFonts w:ascii="Times New Roman" w:hAnsi="Times New Roman" w:cs="Times New Roman"/>
          <w:position w:val="-1"/>
          <w:sz w:val="20"/>
          <w:szCs w:val="20"/>
        </w:rPr>
        <w:t>om</w:t>
      </w:r>
      <w:r w:rsidRPr="00B76E7E">
        <w:rPr>
          <w:rFonts w:ascii="Times New Roman" w:hAnsi="Times New Roman" w:cs="Times New Roman"/>
          <w:spacing w:val="1"/>
          <w:position w:val="-1"/>
          <w:sz w:val="20"/>
          <w:szCs w:val="20"/>
        </w:rPr>
        <w:t>m</w:t>
      </w:r>
      <w:r w:rsidRPr="00B76E7E">
        <w:rPr>
          <w:rFonts w:ascii="Times New Roman" w:hAnsi="Times New Roman" w:cs="Times New Roman"/>
          <w:position w:val="-1"/>
          <w:sz w:val="20"/>
          <w:szCs w:val="20"/>
        </w:rPr>
        <w:t>un</w:t>
      </w:r>
      <w:r w:rsidRPr="00B76E7E">
        <w:rPr>
          <w:rFonts w:ascii="Times New Roman" w:hAnsi="Times New Roman" w:cs="Times New Roman"/>
          <w:spacing w:val="-1"/>
          <w:position w:val="-1"/>
          <w:sz w:val="20"/>
          <w:szCs w:val="20"/>
        </w:rPr>
        <w:t>a</w:t>
      </w:r>
      <w:r w:rsidRPr="00B76E7E">
        <w:rPr>
          <w:rFonts w:ascii="Times New Roman" w:hAnsi="Times New Roman" w:cs="Times New Roman"/>
          <w:position w:val="-1"/>
          <w:sz w:val="20"/>
          <w:szCs w:val="20"/>
        </w:rPr>
        <w:t>l</w:t>
      </w:r>
      <w:r w:rsidRPr="00B76E7E">
        <w:rPr>
          <w:rFonts w:ascii="Times New Roman" w:hAnsi="Times New Roman" w:cs="Times New Roman"/>
          <w:spacing w:val="1"/>
          <w:position w:val="-1"/>
          <w:sz w:val="20"/>
          <w:szCs w:val="20"/>
        </w:rPr>
        <w:t>i</w:t>
      </w:r>
      <w:r w:rsidRPr="00B76E7E">
        <w:rPr>
          <w:rFonts w:ascii="Times New Roman" w:hAnsi="Times New Roman" w:cs="Times New Roman"/>
          <w:position w:val="-1"/>
          <w:sz w:val="20"/>
          <w:szCs w:val="20"/>
        </w:rPr>
        <w:t>t</w:t>
      </w:r>
      <w:r w:rsidRPr="00B76E7E">
        <w:rPr>
          <w:rFonts w:ascii="Times New Roman" w:hAnsi="Times New Roman" w:cs="Times New Roman"/>
          <w:spacing w:val="1"/>
          <w:position w:val="-1"/>
          <w:sz w:val="20"/>
          <w:szCs w:val="20"/>
        </w:rPr>
        <w:t>i</w:t>
      </w:r>
      <w:r w:rsidRPr="00B76E7E">
        <w:rPr>
          <w:rFonts w:ascii="Times New Roman" w:hAnsi="Times New Roman" w:cs="Times New Roman"/>
          <w:spacing w:val="-1"/>
          <w:position w:val="-1"/>
          <w:sz w:val="20"/>
          <w:szCs w:val="20"/>
        </w:rPr>
        <w:t>e</w:t>
      </w:r>
      <w:r w:rsidRPr="00B76E7E">
        <w:rPr>
          <w:rFonts w:ascii="Times New Roman" w:hAnsi="Times New Roman" w:cs="Times New Roman"/>
          <w:position w:val="-1"/>
          <w:sz w:val="20"/>
          <w:szCs w:val="20"/>
        </w:rPr>
        <w:t>s of the</w:t>
      </w:r>
      <w:r w:rsidRPr="00B76E7E">
        <w:rPr>
          <w:rFonts w:ascii="Times New Roman" w:hAnsi="Times New Roman" w:cs="Times New Roman"/>
          <w:spacing w:val="-1"/>
          <w:position w:val="-1"/>
          <w:sz w:val="20"/>
          <w:szCs w:val="20"/>
        </w:rPr>
        <w:t xml:space="preserve"> </w:t>
      </w:r>
      <w:r w:rsidRPr="00B76E7E">
        <w:rPr>
          <w:rFonts w:ascii="Times New Roman" w:hAnsi="Times New Roman" w:cs="Times New Roman"/>
          <w:position w:val="-1"/>
          <w:sz w:val="20"/>
          <w:szCs w:val="20"/>
        </w:rPr>
        <w:t xml:space="preserve">model. </w:t>
      </w:r>
    </w:p>
    <w:p w:rsidR="00664891" w:rsidRPr="00317A6B" w:rsidRDefault="00664891" w:rsidP="00664891">
      <w:pPr>
        <w:autoSpaceDE w:val="0"/>
        <w:autoSpaceDN w:val="0"/>
        <w:adjustRightInd w:val="0"/>
        <w:spacing w:after="0" w:line="276" w:lineRule="auto"/>
        <w:rPr>
          <w:rFonts w:ascii="Times New Roman" w:hAnsi="Times New Roman" w:cs="Times New Roman"/>
          <w:sz w:val="20"/>
          <w:szCs w:val="20"/>
        </w:rPr>
      </w:pPr>
    </w:p>
    <w:tbl>
      <w:tblPr>
        <w:tblStyle w:val="TableGridLight"/>
        <w:tblW w:w="6906" w:type="dxa"/>
        <w:tblLayout w:type="fixed"/>
        <w:tblLook w:val="0000" w:firstRow="0" w:lastRow="0" w:firstColumn="0" w:lastColumn="0" w:noHBand="0" w:noVBand="0"/>
      </w:tblPr>
      <w:tblGrid>
        <w:gridCol w:w="3936"/>
        <w:gridCol w:w="990"/>
        <w:gridCol w:w="1080"/>
        <w:gridCol w:w="900"/>
      </w:tblGrid>
      <w:tr w:rsidR="00664891" w:rsidRPr="00317A6B" w:rsidTr="001638A7">
        <w:trPr>
          <w:trHeight w:val="134"/>
        </w:trPr>
        <w:tc>
          <w:tcPr>
            <w:tcW w:w="6006" w:type="dxa"/>
            <w:gridSpan w:val="3"/>
          </w:tcPr>
          <w:p w:rsidR="00664891" w:rsidRPr="00317A6B" w:rsidRDefault="00664891" w:rsidP="00664891">
            <w:pPr>
              <w:autoSpaceDE w:val="0"/>
              <w:autoSpaceDN w:val="0"/>
              <w:adjustRightInd w:val="0"/>
              <w:spacing w:line="276" w:lineRule="auto"/>
              <w:ind w:right="60"/>
              <w:rPr>
                <w:rFonts w:ascii="Times New Roman" w:hAnsi="Times New Roman" w:cs="Times New Roman"/>
                <w:color w:val="000000"/>
                <w:sz w:val="20"/>
                <w:szCs w:val="20"/>
                <w:lang w:val="en-US"/>
              </w:rPr>
            </w:pPr>
            <w:r w:rsidRPr="00317A6B">
              <w:rPr>
                <w:rFonts w:ascii="Times New Roman" w:hAnsi="Times New Roman" w:cs="Times New Roman"/>
                <w:b/>
                <w:bCs/>
                <w:color w:val="000000"/>
                <w:sz w:val="20"/>
                <w:szCs w:val="20"/>
                <w:lang w:val="en-US"/>
              </w:rPr>
              <w:t xml:space="preserve">Table 4.8: Communalities of the variable the initial and extraction </w:t>
            </w:r>
          </w:p>
        </w:tc>
        <w:tc>
          <w:tcPr>
            <w:tcW w:w="900" w:type="dxa"/>
          </w:tcPr>
          <w:p w:rsidR="00664891" w:rsidRPr="00317A6B" w:rsidRDefault="00664891" w:rsidP="00664891">
            <w:pPr>
              <w:autoSpaceDE w:val="0"/>
              <w:autoSpaceDN w:val="0"/>
              <w:adjustRightInd w:val="0"/>
              <w:spacing w:line="276" w:lineRule="auto"/>
              <w:ind w:right="60"/>
              <w:rPr>
                <w:rFonts w:cstheme="minorHAnsi"/>
                <w:b/>
                <w:bCs/>
                <w:color w:val="000000"/>
                <w:sz w:val="20"/>
                <w:szCs w:val="20"/>
                <w:lang w:val="en-US"/>
              </w:rPr>
            </w:pPr>
          </w:p>
        </w:tc>
      </w:tr>
      <w:tr w:rsidR="00664891" w:rsidRPr="00317A6B" w:rsidTr="003A1A29">
        <w:trPr>
          <w:trHeight w:val="34"/>
        </w:trPr>
        <w:tc>
          <w:tcPr>
            <w:tcW w:w="3936" w:type="dxa"/>
          </w:tcPr>
          <w:p w:rsidR="00664891" w:rsidRPr="00317A6B" w:rsidRDefault="00664891" w:rsidP="00664891">
            <w:pPr>
              <w:autoSpaceDE w:val="0"/>
              <w:autoSpaceDN w:val="0"/>
              <w:adjustRightInd w:val="0"/>
              <w:spacing w:line="276" w:lineRule="auto"/>
              <w:rPr>
                <w:rFonts w:cstheme="minorHAnsi"/>
                <w:sz w:val="16"/>
                <w:szCs w:val="16"/>
                <w:lang w:val="en-US"/>
              </w:rPr>
            </w:pPr>
          </w:p>
        </w:tc>
        <w:tc>
          <w:tcPr>
            <w:tcW w:w="990" w:type="dxa"/>
          </w:tcPr>
          <w:p w:rsidR="00664891" w:rsidRPr="00317A6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Initial</w:t>
            </w:r>
          </w:p>
        </w:tc>
        <w:tc>
          <w:tcPr>
            <w:tcW w:w="1080" w:type="dxa"/>
          </w:tcPr>
          <w:p w:rsidR="00664891" w:rsidRPr="00317A6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Extraction</w:t>
            </w:r>
          </w:p>
        </w:tc>
        <w:tc>
          <w:tcPr>
            <w:tcW w:w="900" w:type="dxa"/>
          </w:tcPr>
          <w:p w:rsidR="00664891" w:rsidRPr="00317A6B" w:rsidRDefault="00664891" w:rsidP="00664891">
            <w:pPr>
              <w:autoSpaceDE w:val="0"/>
              <w:autoSpaceDN w:val="0"/>
              <w:adjustRightInd w:val="0"/>
              <w:spacing w:line="276" w:lineRule="auto"/>
              <w:ind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Ranking</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Negligence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.542</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Inexperience Of Operator</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.868</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Poor Role And Responsibility</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.883</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Poor Safety Culture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.938</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3</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 xml:space="preserve">Lack Of </w:t>
            </w:r>
            <w:proofErr w:type="spellStart"/>
            <w:r w:rsidRPr="00317A6B">
              <w:rPr>
                <w:rFonts w:ascii="Times New Roman" w:hAnsi="Times New Roman" w:cs="Times New Roman"/>
                <w:b/>
                <w:color w:val="000000"/>
                <w:sz w:val="16"/>
                <w:szCs w:val="16"/>
                <w:lang w:val="en-US"/>
              </w:rPr>
              <w:t>Safty</w:t>
            </w:r>
            <w:proofErr w:type="spellEnd"/>
            <w:r w:rsidRPr="00317A6B">
              <w:rPr>
                <w:rFonts w:ascii="Times New Roman" w:hAnsi="Times New Roman" w:cs="Times New Roman"/>
                <w:b/>
                <w:color w:val="000000"/>
                <w:sz w:val="16"/>
                <w:szCs w:val="16"/>
                <w:lang w:val="en-US"/>
              </w:rPr>
              <w:t xml:space="preserve"> Planning</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.945</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2</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Poor Communication Procedure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.879</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Poor Near Miss Management</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.786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Poor Implementation Of Hazard And Risk Management</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.896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 xml:space="preserve">Lack Of </w:t>
            </w:r>
            <w:proofErr w:type="spellStart"/>
            <w:r w:rsidRPr="00317A6B">
              <w:rPr>
                <w:rFonts w:ascii="Times New Roman" w:hAnsi="Times New Roman" w:cs="Times New Roman"/>
                <w:b/>
                <w:color w:val="000000"/>
                <w:sz w:val="16"/>
                <w:szCs w:val="16"/>
                <w:lang w:val="en-US"/>
              </w:rPr>
              <w:t>Competencyin</w:t>
            </w:r>
            <w:proofErr w:type="spellEnd"/>
            <w:r w:rsidRPr="00317A6B">
              <w:rPr>
                <w:rFonts w:ascii="Times New Roman" w:hAnsi="Times New Roman" w:cs="Times New Roman"/>
                <w:b/>
                <w:color w:val="000000"/>
                <w:sz w:val="16"/>
                <w:szCs w:val="16"/>
                <w:lang w:val="en-US"/>
              </w:rPr>
              <w:t xml:space="preserve"> Training And Awareness</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.928</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5</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Fatigue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.866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rPr>
          <w:trHeight w:val="37"/>
        </w:trPr>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Rainfall</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.889</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Thunderstorm</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.866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Wind Speed</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.896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Fire Outbreak</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.819</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Mechanical Fault</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.906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Electrical Fault</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.918</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Lack Of Proper Maintenance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.919</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6</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 xml:space="preserve">Equipment </w:t>
            </w:r>
            <w:proofErr w:type="spellStart"/>
            <w:r w:rsidRPr="00317A6B">
              <w:rPr>
                <w:rFonts w:ascii="Times New Roman" w:hAnsi="Times New Roman" w:cs="Times New Roman"/>
                <w:color w:val="000000"/>
                <w:sz w:val="16"/>
                <w:szCs w:val="16"/>
                <w:lang w:val="en-US"/>
              </w:rPr>
              <w:t>Malfuction</w:t>
            </w:r>
            <w:proofErr w:type="spellEnd"/>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.874</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Lack Of Energy Provision</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.907</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Lack Of Infrastructure Management</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.937</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4</w:t>
            </w: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proofErr w:type="spellStart"/>
            <w:r w:rsidRPr="00317A6B">
              <w:rPr>
                <w:rFonts w:ascii="Times New Roman" w:hAnsi="Times New Roman" w:cs="Times New Roman"/>
                <w:color w:val="000000"/>
                <w:sz w:val="16"/>
                <w:szCs w:val="16"/>
                <w:lang w:val="en-US"/>
              </w:rPr>
              <w:t>Hackering</w:t>
            </w:r>
            <w:proofErr w:type="spellEnd"/>
            <w:r w:rsidRPr="00317A6B">
              <w:rPr>
                <w:rFonts w:ascii="Times New Roman" w:hAnsi="Times New Roman" w:cs="Times New Roman"/>
                <w:color w:val="000000"/>
                <w:sz w:val="16"/>
                <w:szCs w:val="16"/>
                <w:lang w:val="en-US"/>
              </w:rPr>
              <w:t xml:space="preserve"> By </w:t>
            </w:r>
            <w:proofErr w:type="spellStart"/>
            <w:r w:rsidRPr="00317A6B">
              <w:rPr>
                <w:rFonts w:ascii="Times New Roman" w:hAnsi="Times New Roman" w:cs="Times New Roman"/>
                <w:color w:val="000000"/>
                <w:sz w:val="16"/>
                <w:szCs w:val="16"/>
                <w:lang w:val="en-US"/>
              </w:rPr>
              <w:t>Terriorist</w:t>
            </w:r>
            <w:proofErr w:type="spellEnd"/>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.796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proofErr w:type="spellStart"/>
            <w:r w:rsidRPr="00317A6B">
              <w:rPr>
                <w:rFonts w:ascii="Times New Roman" w:hAnsi="Times New Roman" w:cs="Times New Roman"/>
                <w:color w:val="000000"/>
                <w:sz w:val="16"/>
                <w:szCs w:val="16"/>
                <w:lang w:val="en-US"/>
              </w:rPr>
              <w:t>Atriculated</w:t>
            </w:r>
            <w:proofErr w:type="spellEnd"/>
            <w:r w:rsidRPr="00317A6B">
              <w:rPr>
                <w:rFonts w:ascii="Times New Roman" w:hAnsi="Times New Roman" w:cs="Times New Roman"/>
                <w:color w:val="000000"/>
                <w:sz w:val="16"/>
                <w:szCs w:val="16"/>
                <w:lang w:val="en-US"/>
              </w:rPr>
              <w:t xml:space="preserve"> Truck</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.783</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Break Failure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.906</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Change In Trading Policy</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.915</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Government Policy</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317A6B">
              <w:rPr>
                <w:rFonts w:ascii="Times New Roman" w:hAnsi="Times New Roman" w:cs="Times New Roman"/>
                <w:color w:val="000000"/>
                <w:sz w:val="16"/>
                <w:szCs w:val="16"/>
                <w:lang w:val="en-US"/>
              </w:rPr>
              <w:t>.848</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p>
        </w:tc>
      </w:tr>
      <w:tr w:rsidR="00664891" w:rsidRPr="00317A6B" w:rsidTr="003A1A29">
        <w:tc>
          <w:tcPr>
            <w:tcW w:w="3936" w:type="dxa"/>
          </w:tcPr>
          <w:p w:rsidR="00664891" w:rsidRPr="00317A6B" w:rsidRDefault="00317A6B" w:rsidP="00664891">
            <w:pPr>
              <w:autoSpaceDE w:val="0"/>
              <w:autoSpaceDN w:val="0"/>
              <w:adjustRightInd w:val="0"/>
              <w:spacing w:line="276" w:lineRule="auto"/>
              <w:ind w:left="60"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Lack Of Access To Finance</w:t>
            </w:r>
          </w:p>
        </w:tc>
        <w:tc>
          <w:tcPr>
            <w:tcW w:w="99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1.000</w:t>
            </w:r>
          </w:p>
        </w:tc>
        <w:tc>
          <w:tcPr>
            <w:tcW w:w="108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.970</w:t>
            </w:r>
          </w:p>
        </w:tc>
        <w:tc>
          <w:tcPr>
            <w:tcW w:w="900" w:type="dxa"/>
          </w:tcPr>
          <w:p w:rsidR="00664891" w:rsidRPr="00317A6B" w:rsidRDefault="00664891" w:rsidP="00664891">
            <w:pPr>
              <w:autoSpaceDE w:val="0"/>
              <w:autoSpaceDN w:val="0"/>
              <w:adjustRightInd w:val="0"/>
              <w:spacing w:line="276" w:lineRule="auto"/>
              <w:ind w:left="60" w:right="60"/>
              <w:jc w:val="right"/>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1</w:t>
            </w:r>
          </w:p>
        </w:tc>
      </w:tr>
      <w:tr w:rsidR="00664891" w:rsidRPr="00317A6B" w:rsidTr="003A1A29">
        <w:tc>
          <w:tcPr>
            <w:tcW w:w="6006" w:type="dxa"/>
            <w:gridSpan w:val="3"/>
          </w:tcPr>
          <w:p w:rsidR="00664891" w:rsidRPr="00317A6B" w:rsidRDefault="00664891" w:rsidP="00664891">
            <w:pPr>
              <w:autoSpaceDE w:val="0"/>
              <w:autoSpaceDN w:val="0"/>
              <w:adjustRightInd w:val="0"/>
              <w:spacing w:line="276" w:lineRule="auto"/>
              <w:ind w:right="60"/>
              <w:rPr>
                <w:rFonts w:ascii="Times New Roman" w:hAnsi="Times New Roman" w:cs="Times New Roman"/>
                <w:b/>
                <w:color w:val="000000"/>
                <w:sz w:val="16"/>
                <w:szCs w:val="16"/>
                <w:lang w:val="en-US"/>
              </w:rPr>
            </w:pPr>
            <w:r w:rsidRPr="00317A6B">
              <w:rPr>
                <w:rFonts w:ascii="Times New Roman" w:hAnsi="Times New Roman" w:cs="Times New Roman"/>
                <w:b/>
                <w:color w:val="000000"/>
                <w:sz w:val="16"/>
                <w:szCs w:val="16"/>
                <w:lang w:val="en-US"/>
              </w:rPr>
              <w:t xml:space="preserve">        Extraction Method: Principal Component Analysis.</w:t>
            </w:r>
          </w:p>
        </w:tc>
        <w:tc>
          <w:tcPr>
            <w:tcW w:w="900" w:type="dxa"/>
          </w:tcPr>
          <w:p w:rsidR="00664891" w:rsidRPr="00317A6B" w:rsidRDefault="00664891" w:rsidP="00664891">
            <w:pPr>
              <w:autoSpaceDE w:val="0"/>
              <w:autoSpaceDN w:val="0"/>
              <w:adjustRightInd w:val="0"/>
              <w:spacing w:line="276" w:lineRule="auto"/>
              <w:ind w:left="60" w:right="60"/>
              <w:rPr>
                <w:rFonts w:ascii="Times New Roman" w:hAnsi="Times New Roman" w:cs="Times New Roman"/>
                <w:color w:val="000000"/>
                <w:sz w:val="16"/>
                <w:szCs w:val="16"/>
                <w:lang w:val="en-US"/>
              </w:rPr>
            </w:pPr>
          </w:p>
        </w:tc>
      </w:tr>
    </w:tbl>
    <w:p w:rsidR="00664891" w:rsidRPr="00317A6B" w:rsidRDefault="00664891" w:rsidP="00317A6B">
      <w:pPr>
        <w:autoSpaceDE w:val="0"/>
        <w:autoSpaceDN w:val="0"/>
        <w:adjustRightInd w:val="0"/>
        <w:spacing w:after="0" w:line="276" w:lineRule="auto"/>
        <w:ind w:left="1440" w:firstLine="720"/>
        <w:rPr>
          <w:rFonts w:ascii="Times New Roman" w:hAnsi="Times New Roman" w:cs="Times New Roman"/>
          <w:b/>
          <w:sz w:val="20"/>
          <w:szCs w:val="20"/>
        </w:rPr>
      </w:pPr>
      <w:r w:rsidRPr="00B76E7E">
        <w:rPr>
          <w:rFonts w:ascii="Times New Roman" w:hAnsi="Times New Roman" w:cs="Times New Roman"/>
          <w:b/>
          <w:sz w:val="20"/>
          <w:szCs w:val="20"/>
        </w:rPr>
        <w:t>Source: SPSS Computation, (2023)</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eastAsia="Calibri" w:hAnsi="Times New Roman" w:cs="Times New Roman"/>
          <w:sz w:val="20"/>
          <w:szCs w:val="20"/>
        </w:rPr>
        <w:lastRenderedPageBreak/>
        <w:t>This table</w:t>
      </w:r>
      <w:r w:rsidRPr="00B76E7E">
        <w:rPr>
          <w:rFonts w:ascii="Times New Roman" w:eastAsia="Calibri" w:hAnsi="Times New Roman" w:cs="Times New Roman"/>
          <w:b/>
          <w:sz w:val="20"/>
          <w:szCs w:val="20"/>
        </w:rPr>
        <w:t xml:space="preserve"> </w:t>
      </w:r>
      <w:r w:rsidRPr="00B76E7E">
        <w:rPr>
          <w:rFonts w:ascii="Times New Roman" w:hAnsi="Times New Roman" w:cs="Times New Roman"/>
          <w:sz w:val="20"/>
          <w:szCs w:val="20"/>
        </w:rPr>
        <w:t xml:space="preserve">below showed the result of total variance explained. There are six (6) construct factors that were extracted after the analysis, this was achieved by using principal component analysis, eigenvalue greater than one (1) and rotation using the </w:t>
      </w:r>
      <w:proofErr w:type="spellStart"/>
      <w:r w:rsidRPr="00B76E7E">
        <w:rPr>
          <w:rFonts w:ascii="Times New Roman" w:hAnsi="Times New Roman" w:cs="Times New Roman"/>
          <w:sz w:val="20"/>
          <w:szCs w:val="20"/>
        </w:rPr>
        <w:t>Varimax</w:t>
      </w:r>
      <w:proofErr w:type="spellEnd"/>
      <w:r w:rsidRPr="00B76E7E">
        <w:rPr>
          <w:rFonts w:ascii="Times New Roman" w:hAnsi="Times New Roman" w:cs="Times New Roman"/>
          <w:sz w:val="20"/>
          <w:szCs w:val="20"/>
        </w:rPr>
        <w:t xml:space="preserve"> techniques. These factors has eigenvalues which represent the percentage of the total variation in the data set that each of the construct factors explains, the first factor has the eigenvalue of 10.947, the second has 3.901, the third is 3.772, the four has 2.241, the fifth has 1.390,  and the sixth has 1.186. Based on the cumulative percentage of variance explained, all the seven factors accounted for 87.235 per cent of the total according to the analyses table below.</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tbl>
      <w:tblPr>
        <w:tblStyle w:val="TableGridLight"/>
        <w:tblW w:w="8275" w:type="dxa"/>
        <w:jc w:val="center"/>
        <w:tblLayout w:type="fixed"/>
        <w:tblLook w:val="0000" w:firstRow="0" w:lastRow="0" w:firstColumn="0" w:lastColumn="0" w:noHBand="0" w:noVBand="0"/>
      </w:tblPr>
      <w:tblGrid>
        <w:gridCol w:w="704"/>
        <w:gridCol w:w="731"/>
        <w:gridCol w:w="1080"/>
        <w:gridCol w:w="720"/>
        <w:gridCol w:w="720"/>
        <w:gridCol w:w="1080"/>
        <w:gridCol w:w="720"/>
        <w:gridCol w:w="630"/>
        <w:gridCol w:w="1080"/>
        <w:gridCol w:w="810"/>
      </w:tblGrid>
      <w:tr w:rsidR="00664891" w:rsidRPr="003A1A29" w:rsidTr="003A1A29">
        <w:trPr>
          <w:trHeight w:val="125"/>
          <w:jc w:val="center"/>
        </w:trPr>
        <w:tc>
          <w:tcPr>
            <w:tcW w:w="8275" w:type="dxa"/>
            <w:gridSpan w:val="10"/>
          </w:tcPr>
          <w:p w:rsidR="00664891" w:rsidRPr="003A1A29" w:rsidRDefault="00664891" w:rsidP="00317A6B">
            <w:pPr>
              <w:autoSpaceDE w:val="0"/>
              <w:autoSpaceDN w:val="0"/>
              <w:adjustRightInd w:val="0"/>
              <w:rPr>
                <w:b/>
                <w:sz w:val="15"/>
                <w:szCs w:val="15"/>
              </w:rPr>
            </w:pPr>
            <w:r w:rsidRPr="003A1A29">
              <w:rPr>
                <w:b/>
                <w:bCs/>
                <w:sz w:val="15"/>
                <w:szCs w:val="15"/>
              </w:rPr>
              <w:t>Table 4.9: Total Variance Explained</w:t>
            </w:r>
          </w:p>
        </w:tc>
      </w:tr>
      <w:tr w:rsidR="00664891" w:rsidRPr="003A1A29" w:rsidTr="003A1A29">
        <w:trPr>
          <w:trHeight w:val="34"/>
          <w:jc w:val="center"/>
        </w:trPr>
        <w:tc>
          <w:tcPr>
            <w:tcW w:w="704" w:type="dxa"/>
            <w:vMerge w:val="restart"/>
          </w:tcPr>
          <w:p w:rsidR="00664891" w:rsidRPr="003A1A29" w:rsidRDefault="00664891" w:rsidP="00317A6B">
            <w:pPr>
              <w:autoSpaceDE w:val="0"/>
              <w:autoSpaceDN w:val="0"/>
              <w:adjustRightInd w:val="0"/>
              <w:rPr>
                <w:b/>
                <w:sz w:val="15"/>
                <w:szCs w:val="15"/>
              </w:rPr>
            </w:pPr>
            <w:r w:rsidRPr="003A1A29">
              <w:rPr>
                <w:b/>
                <w:sz w:val="15"/>
                <w:szCs w:val="15"/>
              </w:rPr>
              <w:t>Component</w:t>
            </w:r>
          </w:p>
        </w:tc>
        <w:tc>
          <w:tcPr>
            <w:tcW w:w="2531" w:type="dxa"/>
            <w:gridSpan w:val="3"/>
          </w:tcPr>
          <w:p w:rsidR="00664891" w:rsidRPr="003A1A29" w:rsidRDefault="00664891" w:rsidP="00317A6B">
            <w:pPr>
              <w:autoSpaceDE w:val="0"/>
              <w:autoSpaceDN w:val="0"/>
              <w:adjustRightInd w:val="0"/>
              <w:rPr>
                <w:b/>
                <w:sz w:val="15"/>
                <w:szCs w:val="15"/>
              </w:rPr>
            </w:pPr>
            <w:r w:rsidRPr="003A1A29">
              <w:rPr>
                <w:b/>
                <w:sz w:val="15"/>
                <w:szCs w:val="15"/>
              </w:rPr>
              <w:t>Initial Eigenvalues</w:t>
            </w:r>
          </w:p>
        </w:tc>
        <w:tc>
          <w:tcPr>
            <w:tcW w:w="2520" w:type="dxa"/>
            <w:gridSpan w:val="3"/>
          </w:tcPr>
          <w:p w:rsidR="00664891" w:rsidRPr="003A1A29" w:rsidRDefault="00664891" w:rsidP="00317A6B">
            <w:pPr>
              <w:autoSpaceDE w:val="0"/>
              <w:autoSpaceDN w:val="0"/>
              <w:adjustRightInd w:val="0"/>
              <w:rPr>
                <w:b/>
                <w:sz w:val="15"/>
                <w:szCs w:val="15"/>
              </w:rPr>
            </w:pPr>
            <w:r w:rsidRPr="003A1A29">
              <w:rPr>
                <w:b/>
                <w:sz w:val="15"/>
                <w:szCs w:val="15"/>
              </w:rPr>
              <w:t>Extraction Sums of Squared Loadings</w:t>
            </w:r>
          </w:p>
        </w:tc>
        <w:tc>
          <w:tcPr>
            <w:tcW w:w="2520" w:type="dxa"/>
            <w:gridSpan w:val="3"/>
          </w:tcPr>
          <w:p w:rsidR="00664891" w:rsidRPr="003A1A29" w:rsidRDefault="00664891" w:rsidP="00317A6B">
            <w:pPr>
              <w:autoSpaceDE w:val="0"/>
              <w:autoSpaceDN w:val="0"/>
              <w:adjustRightInd w:val="0"/>
              <w:rPr>
                <w:b/>
                <w:sz w:val="15"/>
                <w:szCs w:val="15"/>
              </w:rPr>
            </w:pPr>
            <w:r w:rsidRPr="003A1A29">
              <w:rPr>
                <w:b/>
                <w:sz w:val="15"/>
                <w:szCs w:val="15"/>
              </w:rPr>
              <w:t>Rotation Sums of Squared Loadings</w:t>
            </w:r>
          </w:p>
        </w:tc>
      </w:tr>
      <w:tr w:rsidR="003A1A29" w:rsidRPr="003A1A29" w:rsidTr="003A1A29">
        <w:trPr>
          <w:trHeight w:val="71"/>
          <w:jc w:val="center"/>
        </w:trPr>
        <w:tc>
          <w:tcPr>
            <w:tcW w:w="704" w:type="dxa"/>
            <w:vMerge/>
          </w:tcPr>
          <w:p w:rsidR="00664891" w:rsidRPr="003A1A29" w:rsidRDefault="00664891" w:rsidP="00317A6B">
            <w:pPr>
              <w:autoSpaceDE w:val="0"/>
              <w:autoSpaceDN w:val="0"/>
              <w:adjustRightInd w:val="0"/>
              <w:rPr>
                <w:sz w:val="15"/>
                <w:szCs w:val="15"/>
              </w:rPr>
            </w:pPr>
          </w:p>
        </w:tc>
        <w:tc>
          <w:tcPr>
            <w:tcW w:w="731" w:type="dxa"/>
          </w:tcPr>
          <w:p w:rsidR="00664891" w:rsidRPr="003A1A29" w:rsidRDefault="00664891" w:rsidP="00317A6B">
            <w:pPr>
              <w:autoSpaceDE w:val="0"/>
              <w:autoSpaceDN w:val="0"/>
              <w:adjustRightInd w:val="0"/>
              <w:rPr>
                <w:b/>
                <w:sz w:val="15"/>
                <w:szCs w:val="15"/>
              </w:rPr>
            </w:pPr>
            <w:r w:rsidRPr="003A1A29">
              <w:rPr>
                <w:b/>
                <w:sz w:val="15"/>
                <w:szCs w:val="15"/>
              </w:rPr>
              <w:t>Total</w:t>
            </w:r>
          </w:p>
        </w:tc>
        <w:tc>
          <w:tcPr>
            <w:tcW w:w="1080" w:type="dxa"/>
          </w:tcPr>
          <w:p w:rsidR="00664891" w:rsidRPr="003A1A29" w:rsidRDefault="00664891" w:rsidP="00317A6B">
            <w:pPr>
              <w:autoSpaceDE w:val="0"/>
              <w:autoSpaceDN w:val="0"/>
              <w:adjustRightInd w:val="0"/>
              <w:rPr>
                <w:b/>
                <w:sz w:val="15"/>
                <w:szCs w:val="15"/>
              </w:rPr>
            </w:pPr>
            <w:r w:rsidRPr="003A1A29">
              <w:rPr>
                <w:b/>
                <w:sz w:val="15"/>
                <w:szCs w:val="15"/>
              </w:rPr>
              <w:t>% of Variance</w:t>
            </w:r>
          </w:p>
        </w:tc>
        <w:tc>
          <w:tcPr>
            <w:tcW w:w="720" w:type="dxa"/>
          </w:tcPr>
          <w:p w:rsidR="00664891" w:rsidRPr="003A1A29" w:rsidRDefault="003A1A29" w:rsidP="003A1A29">
            <w:pPr>
              <w:autoSpaceDE w:val="0"/>
              <w:autoSpaceDN w:val="0"/>
              <w:adjustRightInd w:val="0"/>
              <w:rPr>
                <w:b/>
                <w:sz w:val="15"/>
                <w:szCs w:val="15"/>
              </w:rPr>
            </w:pPr>
            <w:r w:rsidRPr="003A1A29">
              <w:rPr>
                <w:b/>
                <w:sz w:val="15"/>
                <w:szCs w:val="15"/>
              </w:rPr>
              <w:t xml:space="preserve">Cum. </w:t>
            </w:r>
            <w:r w:rsidR="00664891" w:rsidRPr="003A1A29">
              <w:rPr>
                <w:b/>
                <w:sz w:val="15"/>
                <w:szCs w:val="15"/>
              </w:rPr>
              <w:t>%</w:t>
            </w:r>
          </w:p>
        </w:tc>
        <w:tc>
          <w:tcPr>
            <w:tcW w:w="720" w:type="dxa"/>
          </w:tcPr>
          <w:p w:rsidR="00664891" w:rsidRPr="003A1A29" w:rsidRDefault="00664891" w:rsidP="00317A6B">
            <w:pPr>
              <w:autoSpaceDE w:val="0"/>
              <w:autoSpaceDN w:val="0"/>
              <w:adjustRightInd w:val="0"/>
              <w:rPr>
                <w:b/>
                <w:sz w:val="15"/>
                <w:szCs w:val="15"/>
              </w:rPr>
            </w:pPr>
            <w:r w:rsidRPr="003A1A29">
              <w:rPr>
                <w:b/>
                <w:sz w:val="15"/>
                <w:szCs w:val="15"/>
              </w:rPr>
              <w:t>Total</w:t>
            </w:r>
          </w:p>
        </w:tc>
        <w:tc>
          <w:tcPr>
            <w:tcW w:w="1080" w:type="dxa"/>
          </w:tcPr>
          <w:p w:rsidR="00664891" w:rsidRPr="003A1A29" w:rsidRDefault="00664891" w:rsidP="00317A6B">
            <w:pPr>
              <w:autoSpaceDE w:val="0"/>
              <w:autoSpaceDN w:val="0"/>
              <w:adjustRightInd w:val="0"/>
              <w:rPr>
                <w:b/>
                <w:sz w:val="15"/>
                <w:szCs w:val="15"/>
              </w:rPr>
            </w:pPr>
            <w:r w:rsidRPr="003A1A29">
              <w:rPr>
                <w:b/>
                <w:sz w:val="15"/>
                <w:szCs w:val="15"/>
              </w:rPr>
              <w:t>% of Variance</w:t>
            </w:r>
          </w:p>
        </w:tc>
        <w:tc>
          <w:tcPr>
            <w:tcW w:w="720" w:type="dxa"/>
          </w:tcPr>
          <w:p w:rsidR="00664891" w:rsidRPr="003A1A29" w:rsidRDefault="003A1A29" w:rsidP="00317A6B">
            <w:pPr>
              <w:autoSpaceDE w:val="0"/>
              <w:autoSpaceDN w:val="0"/>
              <w:adjustRightInd w:val="0"/>
              <w:rPr>
                <w:b/>
                <w:sz w:val="15"/>
                <w:szCs w:val="15"/>
              </w:rPr>
            </w:pPr>
            <w:r w:rsidRPr="003A1A29">
              <w:rPr>
                <w:b/>
                <w:sz w:val="15"/>
                <w:szCs w:val="15"/>
              </w:rPr>
              <w:t>Cum.</w:t>
            </w:r>
            <w:r w:rsidR="00664891" w:rsidRPr="003A1A29">
              <w:rPr>
                <w:b/>
                <w:sz w:val="15"/>
                <w:szCs w:val="15"/>
              </w:rPr>
              <w:t xml:space="preserve"> %</w:t>
            </w:r>
          </w:p>
        </w:tc>
        <w:tc>
          <w:tcPr>
            <w:tcW w:w="630" w:type="dxa"/>
          </w:tcPr>
          <w:p w:rsidR="00664891" w:rsidRPr="003A1A29" w:rsidRDefault="00664891" w:rsidP="00317A6B">
            <w:pPr>
              <w:autoSpaceDE w:val="0"/>
              <w:autoSpaceDN w:val="0"/>
              <w:adjustRightInd w:val="0"/>
              <w:rPr>
                <w:b/>
                <w:sz w:val="15"/>
                <w:szCs w:val="15"/>
              </w:rPr>
            </w:pPr>
            <w:r w:rsidRPr="003A1A29">
              <w:rPr>
                <w:b/>
                <w:sz w:val="15"/>
                <w:szCs w:val="15"/>
              </w:rPr>
              <w:t>Total</w:t>
            </w:r>
          </w:p>
        </w:tc>
        <w:tc>
          <w:tcPr>
            <w:tcW w:w="1080" w:type="dxa"/>
          </w:tcPr>
          <w:p w:rsidR="00664891" w:rsidRPr="003A1A29" w:rsidRDefault="00664891" w:rsidP="00317A6B">
            <w:pPr>
              <w:autoSpaceDE w:val="0"/>
              <w:autoSpaceDN w:val="0"/>
              <w:adjustRightInd w:val="0"/>
              <w:rPr>
                <w:b/>
                <w:sz w:val="15"/>
                <w:szCs w:val="15"/>
              </w:rPr>
            </w:pPr>
            <w:r w:rsidRPr="003A1A29">
              <w:rPr>
                <w:b/>
                <w:sz w:val="15"/>
                <w:szCs w:val="15"/>
              </w:rPr>
              <w:t>% of Variance</w:t>
            </w:r>
          </w:p>
        </w:tc>
        <w:tc>
          <w:tcPr>
            <w:tcW w:w="810" w:type="dxa"/>
          </w:tcPr>
          <w:p w:rsidR="00664891" w:rsidRPr="003A1A29" w:rsidRDefault="003A1A29" w:rsidP="00317A6B">
            <w:pPr>
              <w:autoSpaceDE w:val="0"/>
              <w:autoSpaceDN w:val="0"/>
              <w:adjustRightInd w:val="0"/>
              <w:rPr>
                <w:b/>
                <w:sz w:val="15"/>
                <w:szCs w:val="15"/>
              </w:rPr>
            </w:pPr>
            <w:r w:rsidRPr="003A1A29">
              <w:rPr>
                <w:b/>
                <w:sz w:val="15"/>
                <w:szCs w:val="15"/>
              </w:rPr>
              <w:t>Cum.</w:t>
            </w:r>
            <w:r w:rsidR="00664891" w:rsidRPr="003A1A29">
              <w:rPr>
                <w:b/>
                <w:sz w:val="15"/>
                <w:szCs w:val="15"/>
              </w:rPr>
              <w:t xml:space="preserve"> %</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10.947</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42.104</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42.104</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10.947</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42.104</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42.104</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8.152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31.356</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31.356</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3.772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14.508</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56.611</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3.772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14.508</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56.611</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4.166</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16.022</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47.377</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3</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3.145</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12.096</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68.707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3.145</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12.096</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68.707</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3.358</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12.917</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60.294</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4</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2.241</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8.620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77.327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2.241</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8.620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77.327</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2.972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11.430</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71.723</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5</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1.390</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5.345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82.672</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1.390</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5.345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82.672</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2.405</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9.251</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80.975</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6</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1.186</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4.563</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87.235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1.186</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4.563</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87.235</w:t>
            </w:r>
          </w:p>
        </w:tc>
        <w:tc>
          <w:tcPr>
            <w:tcW w:w="630" w:type="dxa"/>
          </w:tcPr>
          <w:p w:rsidR="00664891" w:rsidRPr="003A1A29" w:rsidRDefault="00664891" w:rsidP="00317A6B">
            <w:pPr>
              <w:autoSpaceDE w:val="0"/>
              <w:autoSpaceDN w:val="0"/>
              <w:adjustRightInd w:val="0"/>
              <w:rPr>
                <w:sz w:val="15"/>
                <w:szCs w:val="15"/>
              </w:rPr>
            </w:pPr>
            <w:r w:rsidRPr="003A1A29">
              <w:rPr>
                <w:sz w:val="15"/>
                <w:szCs w:val="15"/>
              </w:rPr>
              <w:t>1.628</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6.260</w:t>
            </w:r>
          </w:p>
        </w:tc>
        <w:tc>
          <w:tcPr>
            <w:tcW w:w="810" w:type="dxa"/>
          </w:tcPr>
          <w:p w:rsidR="00664891" w:rsidRPr="003A1A29" w:rsidRDefault="00664891" w:rsidP="00317A6B">
            <w:pPr>
              <w:autoSpaceDE w:val="0"/>
              <w:autoSpaceDN w:val="0"/>
              <w:adjustRightInd w:val="0"/>
              <w:rPr>
                <w:sz w:val="15"/>
                <w:szCs w:val="15"/>
              </w:rPr>
            </w:pPr>
            <w:r w:rsidRPr="003A1A29">
              <w:rPr>
                <w:sz w:val="15"/>
                <w:szCs w:val="15"/>
              </w:rPr>
              <w:t>87.235</w:t>
            </w: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7</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.809</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3.113</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90.348</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8</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.673</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2.587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92.934</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9</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.388</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1.491</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94.426</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10</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.332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1.277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95.703</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11</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.242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.930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96.633</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12</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.204</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.783</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97.416</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13</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.187</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.720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98.136</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14</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.153</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.587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98.723</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15</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.103</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.398</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99.121</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16</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.090</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.348</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99.469</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17</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.044</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.170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99.639</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18</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.034</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.131</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99.770</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19</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.020</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.075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99.846</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20</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.019</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.071</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99.917</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21</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.012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.045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99.962</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22</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.004</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.015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99.977</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5"/>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23</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.003</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.010</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99.986</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24</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.002</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.007</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99.994</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25</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.001</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.005</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99.998</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3A1A29" w:rsidRPr="003A1A29" w:rsidTr="003A1A29">
        <w:trPr>
          <w:trHeight w:val="34"/>
          <w:jc w:val="center"/>
        </w:trPr>
        <w:tc>
          <w:tcPr>
            <w:tcW w:w="704" w:type="dxa"/>
          </w:tcPr>
          <w:p w:rsidR="00664891" w:rsidRPr="003A1A29" w:rsidRDefault="00664891" w:rsidP="00317A6B">
            <w:pPr>
              <w:autoSpaceDE w:val="0"/>
              <w:autoSpaceDN w:val="0"/>
              <w:adjustRightInd w:val="0"/>
              <w:rPr>
                <w:sz w:val="15"/>
                <w:szCs w:val="15"/>
              </w:rPr>
            </w:pPr>
            <w:r w:rsidRPr="003A1A29">
              <w:rPr>
                <w:sz w:val="15"/>
                <w:szCs w:val="15"/>
              </w:rPr>
              <w:t>26</w:t>
            </w:r>
          </w:p>
        </w:tc>
        <w:tc>
          <w:tcPr>
            <w:tcW w:w="731" w:type="dxa"/>
          </w:tcPr>
          <w:p w:rsidR="00664891" w:rsidRPr="003A1A29" w:rsidRDefault="00664891" w:rsidP="00317A6B">
            <w:pPr>
              <w:autoSpaceDE w:val="0"/>
              <w:autoSpaceDN w:val="0"/>
              <w:adjustRightInd w:val="0"/>
              <w:rPr>
                <w:sz w:val="15"/>
                <w:szCs w:val="15"/>
              </w:rPr>
            </w:pPr>
            <w:r w:rsidRPr="003A1A29">
              <w:rPr>
                <w:sz w:val="15"/>
                <w:szCs w:val="15"/>
              </w:rPr>
              <w:t>.000</w:t>
            </w:r>
          </w:p>
        </w:tc>
        <w:tc>
          <w:tcPr>
            <w:tcW w:w="1080" w:type="dxa"/>
          </w:tcPr>
          <w:p w:rsidR="00664891" w:rsidRPr="003A1A29" w:rsidRDefault="00664891" w:rsidP="00317A6B">
            <w:pPr>
              <w:autoSpaceDE w:val="0"/>
              <w:autoSpaceDN w:val="0"/>
              <w:adjustRightInd w:val="0"/>
              <w:rPr>
                <w:sz w:val="15"/>
                <w:szCs w:val="15"/>
              </w:rPr>
            </w:pPr>
            <w:r w:rsidRPr="003A1A29">
              <w:rPr>
                <w:sz w:val="15"/>
                <w:szCs w:val="15"/>
              </w:rPr>
              <w:t>.002</w:t>
            </w:r>
          </w:p>
        </w:tc>
        <w:tc>
          <w:tcPr>
            <w:tcW w:w="720" w:type="dxa"/>
          </w:tcPr>
          <w:p w:rsidR="00664891" w:rsidRPr="003A1A29" w:rsidRDefault="00664891" w:rsidP="00317A6B">
            <w:pPr>
              <w:autoSpaceDE w:val="0"/>
              <w:autoSpaceDN w:val="0"/>
              <w:adjustRightInd w:val="0"/>
              <w:rPr>
                <w:sz w:val="15"/>
                <w:szCs w:val="15"/>
              </w:rPr>
            </w:pPr>
            <w:r w:rsidRPr="003A1A29">
              <w:rPr>
                <w:sz w:val="15"/>
                <w:szCs w:val="15"/>
              </w:rPr>
              <w:t>100.000</w:t>
            </w:r>
          </w:p>
        </w:tc>
        <w:tc>
          <w:tcPr>
            <w:tcW w:w="72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720" w:type="dxa"/>
          </w:tcPr>
          <w:p w:rsidR="00664891" w:rsidRPr="003A1A29" w:rsidRDefault="00664891" w:rsidP="00317A6B">
            <w:pPr>
              <w:autoSpaceDE w:val="0"/>
              <w:autoSpaceDN w:val="0"/>
              <w:adjustRightInd w:val="0"/>
              <w:rPr>
                <w:sz w:val="15"/>
                <w:szCs w:val="15"/>
              </w:rPr>
            </w:pPr>
          </w:p>
        </w:tc>
        <w:tc>
          <w:tcPr>
            <w:tcW w:w="630" w:type="dxa"/>
          </w:tcPr>
          <w:p w:rsidR="00664891" w:rsidRPr="003A1A29" w:rsidRDefault="00664891" w:rsidP="00317A6B">
            <w:pPr>
              <w:autoSpaceDE w:val="0"/>
              <w:autoSpaceDN w:val="0"/>
              <w:adjustRightInd w:val="0"/>
              <w:rPr>
                <w:sz w:val="15"/>
                <w:szCs w:val="15"/>
              </w:rPr>
            </w:pPr>
          </w:p>
        </w:tc>
        <w:tc>
          <w:tcPr>
            <w:tcW w:w="1080" w:type="dxa"/>
          </w:tcPr>
          <w:p w:rsidR="00664891" w:rsidRPr="003A1A29" w:rsidRDefault="00664891" w:rsidP="00317A6B">
            <w:pPr>
              <w:autoSpaceDE w:val="0"/>
              <w:autoSpaceDN w:val="0"/>
              <w:adjustRightInd w:val="0"/>
              <w:rPr>
                <w:sz w:val="15"/>
                <w:szCs w:val="15"/>
              </w:rPr>
            </w:pPr>
          </w:p>
        </w:tc>
        <w:tc>
          <w:tcPr>
            <w:tcW w:w="810" w:type="dxa"/>
          </w:tcPr>
          <w:p w:rsidR="00664891" w:rsidRPr="003A1A29" w:rsidRDefault="00664891" w:rsidP="00317A6B">
            <w:pPr>
              <w:autoSpaceDE w:val="0"/>
              <w:autoSpaceDN w:val="0"/>
              <w:adjustRightInd w:val="0"/>
              <w:rPr>
                <w:sz w:val="15"/>
                <w:szCs w:val="15"/>
              </w:rPr>
            </w:pPr>
          </w:p>
        </w:tc>
      </w:tr>
      <w:tr w:rsidR="00664891" w:rsidRPr="003A1A29" w:rsidTr="003A1A29">
        <w:trPr>
          <w:trHeight w:val="34"/>
          <w:jc w:val="center"/>
        </w:trPr>
        <w:tc>
          <w:tcPr>
            <w:tcW w:w="8275" w:type="dxa"/>
            <w:gridSpan w:val="10"/>
          </w:tcPr>
          <w:p w:rsidR="00664891" w:rsidRPr="003A1A29" w:rsidRDefault="00664891" w:rsidP="00317A6B">
            <w:pPr>
              <w:autoSpaceDE w:val="0"/>
              <w:autoSpaceDN w:val="0"/>
              <w:adjustRightInd w:val="0"/>
              <w:rPr>
                <w:sz w:val="15"/>
                <w:szCs w:val="15"/>
              </w:rPr>
            </w:pPr>
            <w:r w:rsidRPr="003A1A29">
              <w:rPr>
                <w:sz w:val="15"/>
                <w:szCs w:val="15"/>
              </w:rPr>
              <w:t>Extraction Method: Principal Component Analysis.</w:t>
            </w:r>
          </w:p>
        </w:tc>
      </w:tr>
    </w:tbl>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b/>
          <w:sz w:val="20"/>
          <w:szCs w:val="20"/>
        </w:rPr>
        <w:t>Source: SPSS Computation, (2023)</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After confirming that six (6) construct factors explained the various dimensions of all the variables influencing port operation, the next important task done was to name the factors accordingly. Based on this, factor one was named safety management, factor two was named mechanical problem, the third factor named human mistake, fourth factor was named natural occurrence, fifth factor was named bad government influence and the sixth factor was named external factors. The rotation component matrix of the data </w:t>
      </w:r>
      <w:proofErr w:type="spellStart"/>
      <w:r w:rsidRPr="00B76E7E">
        <w:rPr>
          <w:rFonts w:ascii="Times New Roman" w:hAnsi="Times New Roman" w:cs="Times New Roman"/>
          <w:sz w:val="20"/>
          <w:szCs w:val="20"/>
        </w:rPr>
        <w:t>analysed</w:t>
      </w:r>
      <w:proofErr w:type="spellEnd"/>
      <w:r w:rsidRPr="00B76E7E">
        <w:rPr>
          <w:rFonts w:ascii="Times New Roman" w:hAnsi="Times New Roman" w:cs="Times New Roman"/>
          <w:sz w:val="20"/>
          <w:szCs w:val="20"/>
        </w:rPr>
        <w:t xml:space="preserve"> in this table below, all the variables were statistically distributed among the factors based on the dimensions represented by the factor. As such, variables such as poor safety culture, lack of safety planning, poor communication procedure, lack of infrastructure management, lack of proper maintenance, lack of energy provision, poor near-miss management, poor implementation of hazard and risk management, lack of competency in training and awareness and hacking by terrorist all fall under factor one, mechanical fault, electrical fault, equipment malfunction and fire outbreak fall under  factor two, break failure, articulated truck, poor role and responsibility and negligence fall under factor three, inexperience of operator, wind speed and heavy rainfall falls under factor four, government policy and change in trading policy falls under factor five,  while  thunderstorm and fatigue fall under factor six. Among these variables, lack of infrastructure management (0.925) has the highest matrix under factor 1, (0.920) of poor communication procedure also under factor 1.  (0.902)  lack of safety planning under factor 1, and break failure (0.894) fall under factor 3. The variables with the strongest load factor indicating high degree of impact on port operation in Tin Can Island. Ranking these variables on the basis of the factor they load under, lack of infrastructure management comes first followed by poor communication </w:t>
      </w:r>
      <w:r w:rsidRPr="00B76E7E">
        <w:rPr>
          <w:rFonts w:ascii="Times New Roman" w:hAnsi="Times New Roman" w:cs="Times New Roman"/>
          <w:sz w:val="20"/>
          <w:szCs w:val="20"/>
        </w:rPr>
        <w:lastRenderedPageBreak/>
        <w:t>procedure, then was lack of safety planning. Break failure was next, so is also lack of competency in training and awareness, and lastly is wind speed. This major causes of risk is when the infrastructure or facilities is not managed well when operation is going on, the risk will be high which can leads to accident if not managed well.</w:t>
      </w:r>
    </w:p>
    <w:p w:rsidR="00664891" w:rsidRPr="001638A7"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According to table 4.12, the component transformation matrix was used to x-ray the dynamics of correlation among the independent variables, where six variables were revealed and they were denoted by a</w:t>
      </w:r>
      <w:r w:rsidR="001638A7">
        <w:rPr>
          <w:rFonts w:ascii="Times New Roman" w:hAnsi="Times New Roman" w:cs="Times New Roman"/>
          <w:sz w:val="20"/>
          <w:szCs w:val="20"/>
        </w:rPr>
        <w:t xml:space="preserve"> numeric.</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tbl>
      <w:tblPr>
        <w:tblStyle w:val="GridTable1Light"/>
        <w:tblW w:w="7375" w:type="dxa"/>
        <w:tblLayout w:type="fixed"/>
        <w:tblLook w:val="0000" w:firstRow="0" w:lastRow="0" w:firstColumn="0" w:lastColumn="0" w:noHBand="0" w:noVBand="0"/>
      </w:tblPr>
      <w:tblGrid>
        <w:gridCol w:w="3595"/>
        <w:gridCol w:w="630"/>
        <w:gridCol w:w="630"/>
        <w:gridCol w:w="630"/>
        <w:gridCol w:w="630"/>
        <w:gridCol w:w="630"/>
        <w:gridCol w:w="630"/>
      </w:tblGrid>
      <w:tr w:rsidR="00664891" w:rsidRPr="007363F8" w:rsidTr="007363F8">
        <w:trPr>
          <w:trHeight w:val="34"/>
        </w:trPr>
        <w:tc>
          <w:tcPr>
            <w:tcW w:w="7375" w:type="dxa"/>
            <w:gridSpan w:val="7"/>
          </w:tcPr>
          <w:p w:rsidR="00664891" w:rsidRPr="007363F8" w:rsidRDefault="00664891"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b/>
                <w:bCs/>
                <w:color w:val="000000"/>
                <w:sz w:val="15"/>
                <w:szCs w:val="15"/>
              </w:rPr>
              <w:t xml:space="preserve">Table 4.10: Rotated Component </w:t>
            </w:r>
            <w:proofErr w:type="spellStart"/>
            <w:r w:rsidRPr="007363F8">
              <w:rPr>
                <w:rFonts w:ascii="Times New Roman" w:hAnsi="Times New Roman" w:cs="Times New Roman"/>
                <w:b/>
                <w:bCs/>
                <w:color w:val="000000"/>
                <w:sz w:val="15"/>
                <w:szCs w:val="15"/>
              </w:rPr>
              <w:t>Matrix</w:t>
            </w:r>
            <w:r w:rsidRPr="007363F8">
              <w:rPr>
                <w:rFonts w:ascii="Times New Roman" w:hAnsi="Times New Roman" w:cs="Times New Roman"/>
                <w:b/>
                <w:bCs/>
                <w:color w:val="000000"/>
                <w:sz w:val="15"/>
                <w:szCs w:val="15"/>
                <w:vertAlign w:val="superscript"/>
              </w:rPr>
              <w:t>a</w:t>
            </w:r>
            <w:proofErr w:type="spellEnd"/>
          </w:p>
        </w:tc>
      </w:tr>
      <w:tr w:rsidR="00664891" w:rsidRPr="007363F8" w:rsidTr="0042373B">
        <w:trPr>
          <w:trHeight w:val="37"/>
        </w:trPr>
        <w:tc>
          <w:tcPr>
            <w:tcW w:w="3595" w:type="dxa"/>
            <w:vMerge w:val="restart"/>
          </w:tcPr>
          <w:p w:rsidR="00664891" w:rsidRPr="007363F8" w:rsidRDefault="00664891" w:rsidP="00317A6B">
            <w:pPr>
              <w:autoSpaceDE w:val="0"/>
              <w:autoSpaceDN w:val="0"/>
              <w:adjustRightInd w:val="0"/>
              <w:rPr>
                <w:rFonts w:ascii="Times New Roman" w:hAnsi="Times New Roman" w:cs="Times New Roman"/>
                <w:sz w:val="15"/>
                <w:szCs w:val="15"/>
              </w:rPr>
            </w:pPr>
          </w:p>
        </w:tc>
        <w:tc>
          <w:tcPr>
            <w:tcW w:w="3780" w:type="dxa"/>
            <w:gridSpan w:val="6"/>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Component</w:t>
            </w:r>
          </w:p>
        </w:tc>
      </w:tr>
      <w:tr w:rsidR="0042373B" w:rsidRPr="007363F8" w:rsidTr="0042373B">
        <w:trPr>
          <w:trHeight w:val="223"/>
        </w:trPr>
        <w:tc>
          <w:tcPr>
            <w:tcW w:w="3595" w:type="dxa"/>
            <w:vMerge/>
          </w:tcPr>
          <w:p w:rsidR="00664891" w:rsidRPr="007363F8" w:rsidRDefault="00664891" w:rsidP="00317A6B">
            <w:pPr>
              <w:autoSpaceDE w:val="0"/>
              <w:autoSpaceDN w:val="0"/>
              <w:adjustRightInd w:val="0"/>
              <w:rPr>
                <w:rFonts w:ascii="Arial" w:hAnsi="Arial" w:cs="Arial"/>
                <w:color w:val="000000"/>
                <w:sz w:val="15"/>
                <w:szCs w:val="15"/>
              </w:rPr>
            </w:pP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1</w:t>
            </w: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2</w:t>
            </w: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3</w:t>
            </w: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4</w:t>
            </w: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5</w:t>
            </w:r>
          </w:p>
        </w:tc>
        <w:tc>
          <w:tcPr>
            <w:tcW w:w="630" w:type="dxa"/>
          </w:tcPr>
          <w:p w:rsidR="00664891" w:rsidRPr="007363F8" w:rsidRDefault="00664891" w:rsidP="00317A6B">
            <w:pPr>
              <w:autoSpaceDE w:val="0"/>
              <w:autoSpaceDN w:val="0"/>
              <w:adjustRightInd w:val="0"/>
              <w:ind w:left="60" w:right="60"/>
              <w:jc w:val="center"/>
              <w:rPr>
                <w:rFonts w:ascii="Arial" w:hAnsi="Arial" w:cs="Arial"/>
                <w:color w:val="000000"/>
                <w:sz w:val="15"/>
                <w:szCs w:val="15"/>
              </w:rPr>
            </w:pPr>
            <w:r w:rsidRPr="007363F8">
              <w:rPr>
                <w:rFonts w:ascii="Arial" w:hAnsi="Arial" w:cs="Arial"/>
                <w:color w:val="000000"/>
                <w:sz w:val="15"/>
                <w:szCs w:val="15"/>
              </w:rPr>
              <w:t>6</w:t>
            </w:r>
          </w:p>
        </w:tc>
      </w:tr>
      <w:tr w:rsidR="0042373B" w:rsidRPr="007363F8" w:rsidTr="0042373B">
        <w:trPr>
          <w:trHeight w:val="44"/>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Lack Of Infrastructure Management</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.925</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Poor Communication Procedure</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.920</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 xml:space="preserve">Lack Of </w:t>
            </w:r>
            <w:proofErr w:type="spellStart"/>
            <w:r w:rsidRPr="007363F8">
              <w:rPr>
                <w:rFonts w:ascii="Times New Roman" w:hAnsi="Times New Roman" w:cs="Times New Roman"/>
                <w:color w:val="000000"/>
                <w:sz w:val="15"/>
                <w:szCs w:val="15"/>
              </w:rPr>
              <w:t>Safty</w:t>
            </w:r>
            <w:proofErr w:type="spellEnd"/>
            <w:r w:rsidRPr="007363F8">
              <w:rPr>
                <w:rFonts w:ascii="Times New Roman" w:hAnsi="Times New Roman" w:cs="Times New Roman"/>
                <w:color w:val="000000"/>
                <w:sz w:val="15"/>
                <w:szCs w:val="15"/>
              </w:rPr>
              <w:t xml:space="preserve"> Planning</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.902</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 xml:space="preserve">Lack Of </w:t>
            </w:r>
            <w:proofErr w:type="spellStart"/>
            <w:r w:rsidRPr="007363F8">
              <w:rPr>
                <w:rFonts w:ascii="Times New Roman" w:hAnsi="Times New Roman" w:cs="Times New Roman"/>
                <w:color w:val="000000"/>
                <w:sz w:val="15"/>
                <w:szCs w:val="15"/>
              </w:rPr>
              <w:t>Competencyin</w:t>
            </w:r>
            <w:proofErr w:type="spellEnd"/>
            <w:r w:rsidRPr="007363F8">
              <w:rPr>
                <w:rFonts w:ascii="Times New Roman" w:hAnsi="Times New Roman" w:cs="Times New Roman"/>
                <w:color w:val="000000"/>
                <w:sz w:val="15"/>
                <w:szCs w:val="15"/>
              </w:rPr>
              <w:t xml:space="preserve"> Training And Awareness</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.893</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Lack Of Proper Maintenance</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.858</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6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Lack Of Energy Provision</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.838</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1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Poor Safety Culture</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.815</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Lack Of Access To Finance</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.793</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Poor Near Miss Management</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.753</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Poor Implementation Of Hazard And Risk Mgt.</w:t>
            </w: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.751</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5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proofErr w:type="spellStart"/>
            <w:r w:rsidRPr="007363F8">
              <w:rPr>
                <w:rFonts w:ascii="Times New Roman" w:hAnsi="Times New Roman" w:cs="Times New Roman"/>
                <w:color w:val="000000"/>
                <w:sz w:val="15"/>
                <w:szCs w:val="15"/>
              </w:rPr>
              <w:t>Hackering</w:t>
            </w:r>
            <w:proofErr w:type="spellEnd"/>
            <w:r w:rsidRPr="007363F8">
              <w:rPr>
                <w:rFonts w:ascii="Times New Roman" w:hAnsi="Times New Roman" w:cs="Times New Roman"/>
                <w:color w:val="000000"/>
                <w:sz w:val="15"/>
                <w:szCs w:val="15"/>
              </w:rPr>
              <w:t xml:space="preserve"> By </w:t>
            </w:r>
            <w:proofErr w:type="spellStart"/>
            <w:r w:rsidRPr="007363F8">
              <w:rPr>
                <w:rFonts w:ascii="Times New Roman" w:hAnsi="Times New Roman" w:cs="Times New Roman"/>
                <w:color w:val="000000"/>
                <w:sz w:val="15"/>
                <w:szCs w:val="15"/>
              </w:rPr>
              <w:t>Terriorist</w:t>
            </w:r>
            <w:proofErr w:type="spellEnd"/>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.501</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134"/>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Electrical Fault</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.890</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1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Mechanical Fault</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.887</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Fire Outbreak</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.864</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 xml:space="preserve">Equipment </w:t>
            </w:r>
            <w:proofErr w:type="spellStart"/>
            <w:r w:rsidRPr="007363F8">
              <w:rPr>
                <w:rFonts w:ascii="Times New Roman" w:hAnsi="Times New Roman" w:cs="Times New Roman"/>
                <w:color w:val="000000"/>
                <w:sz w:val="15"/>
                <w:szCs w:val="15"/>
              </w:rPr>
              <w:t>Malfuction</w:t>
            </w:r>
            <w:proofErr w:type="spellEnd"/>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.822</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1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Break Failure</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.894</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proofErr w:type="spellStart"/>
            <w:r w:rsidRPr="007363F8">
              <w:rPr>
                <w:rFonts w:ascii="Times New Roman" w:hAnsi="Times New Roman" w:cs="Times New Roman"/>
                <w:color w:val="000000"/>
                <w:sz w:val="15"/>
                <w:szCs w:val="15"/>
              </w:rPr>
              <w:t>Atriculated</w:t>
            </w:r>
            <w:proofErr w:type="spellEnd"/>
            <w:r w:rsidRPr="007363F8">
              <w:rPr>
                <w:rFonts w:ascii="Times New Roman" w:hAnsi="Times New Roman" w:cs="Times New Roman"/>
                <w:color w:val="000000"/>
                <w:sz w:val="15"/>
                <w:szCs w:val="15"/>
              </w:rPr>
              <w:t xml:space="preserve"> Truck</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.800</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Poor Role And Responsibility</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.789</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1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Negligence</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.502</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Wind Speed</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.892</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Inexperience Of Operator</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.848</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Rainfall</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.688</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13"/>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Government Policy</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.814</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37"/>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Change In Trading Policy</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.688</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Fatigue</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.728</w:t>
            </w:r>
          </w:p>
        </w:tc>
      </w:tr>
      <w:tr w:rsidR="0042373B" w:rsidRPr="007363F8" w:rsidTr="0042373B">
        <w:trPr>
          <w:trHeight w:val="202"/>
        </w:trPr>
        <w:tc>
          <w:tcPr>
            <w:tcW w:w="3595" w:type="dxa"/>
          </w:tcPr>
          <w:p w:rsidR="00664891" w:rsidRPr="007363F8" w:rsidRDefault="0042373B"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Thunderstorm</w:t>
            </w: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rPr>
                <w:rFonts w:ascii="Times New Roman" w:hAnsi="Times New Roman" w:cs="Times New Roman"/>
                <w:sz w:val="15"/>
                <w:szCs w:val="15"/>
              </w:rPr>
            </w:pPr>
          </w:p>
        </w:tc>
        <w:tc>
          <w:tcPr>
            <w:tcW w:w="630" w:type="dxa"/>
          </w:tcPr>
          <w:p w:rsidR="00664891" w:rsidRPr="007363F8" w:rsidRDefault="00664891" w:rsidP="00317A6B">
            <w:pPr>
              <w:autoSpaceDE w:val="0"/>
              <w:autoSpaceDN w:val="0"/>
              <w:adjustRightInd w:val="0"/>
              <w:ind w:left="60" w:right="60"/>
              <w:jc w:val="right"/>
              <w:rPr>
                <w:rFonts w:ascii="Times New Roman" w:hAnsi="Times New Roman" w:cs="Times New Roman"/>
                <w:color w:val="000000"/>
                <w:sz w:val="15"/>
                <w:szCs w:val="15"/>
              </w:rPr>
            </w:pPr>
            <w:r w:rsidRPr="007363F8">
              <w:rPr>
                <w:rFonts w:ascii="Times New Roman" w:hAnsi="Times New Roman" w:cs="Times New Roman"/>
                <w:color w:val="000000"/>
                <w:sz w:val="15"/>
                <w:szCs w:val="15"/>
              </w:rPr>
              <w:t>.697</w:t>
            </w:r>
          </w:p>
        </w:tc>
      </w:tr>
      <w:tr w:rsidR="00664891" w:rsidRPr="007363F8" w:rsidTr="0042373B">
        <w:trPr>
          <w:trHeight w:val="407"/>
        </w:trPr>
        <w:tc>
          <w:tcPr>
            <w:tcW w:w="7375" w:type="dxa"/>
            <w:gridSpan w:val="7"/>
          </w:tcPr>
          <w:p w:rsidR="00664891" w:rsidRPr="007363F8" w:rsidRDefault="00664891" w:rsidP="00317A6B">
            <w:pPr>
              <w:autoSpaceDE w:val="0"/>
              <w:autoSpaceDN w:val="0"/>
              <w:adjustRightInd w:val="0"/>
              <w:ind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 xml:space="preserve">Extraction Method: Principal Component Analysis. </w:t>
            </w:r>
          </w:p>
          <w:p w:rsidR="00664891" w:rsidRPr="007363F8" w:rsidRDefault="00664891" w:rsidP="00317A6B">
            <w:pPr>
              <w:autoSpaceDE w:val="0"/>
              <w:autoSpaceDN w:val="0"/>
              <w:adjustRightInd w:val="0"/>
              <w:ind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 xml:space="preserve"> Rotation Method: </w:t>
            </w:r>
            <w:proofErr w:type="spellStart"/>
            <w:r w:rsidRPr="007363F8">
              <w:rPr>
                <w:rFonts w:ascii="Times New Roman" w:hAnsi="Times New Roman" w:cs="Times New Roman"/>
                <w:color w:val="000000"/>
                <w:sz w:val="15"/>
                <w:szCs w:val="15"/>
              </w:rPr>
              <w:t>Varimax</w:t>
            </w:r>
            <w:proofErr w:type="spellEnd"/>
            <w:r w:rsidRPr="007363F8">
              <w:rPr>
                <w:rFonts w:ascii="Times New Roman" w:hAnsi="Times New Roman" w:cs="Times New Roman"/>
                <w:color w:val="000000"/>
                <w:sz w:val="15"/>
                <w:szCs w:val="15"/>
              </w:rPr>
              <w:t xml:space="preserve"> with Kaiser Normalization.</w:t>
            </w:r>
          </w:p>
        </w:tc>
      </w:tr>
      <w:tr w:rsidR="00664891" w:rsidRPr="007363F8" w:rsidTr="0042373B">
        <w:trPr>
          <w:trHeight w:val="213"/>
        </w:trPr>
        <w:tc>
          <w:tcPr>
            <w:tcW w:w="7375" w:type="dxa"/>
            <w:gridSpan w:val="7"/>
          </w:tcPr>
          <w:p w:rsidR="00664891" w:rsidRPr="007363F8" w:rsidRDefault="00664891" w:rsidP="00317A6B">
            <w:pPr>
              <w:autoSpaceDE w:val="0"/>
              <w:autoSpaceDN w:val="0"/>
              <w:adjustRightInd w:val="0"/>
              <w:ind w:left="60" w:right="60"/>
              <w:rPr>
                <w:rFonts w:ascii="Times New Roman" w:hAnsi="Times New Roman" w:cs="Times New Roman"/>
                <w:color w:val="000000"/>
                <w:sz w:val="15"/>
                <w:szCs w:val="15"/>
              </w:rPr>
            </w:pPr>
            <w:r w:rsidRPr="007363F8">
              <w:rPr>
                <w:rFonts w:ascii="Times New Roman" w:hAnsi="Times New Roman" w:cs="Times New Roman"/>
                <w:color w:val="000000"/>
                <w:sz w:val="15"/>
                <w:szCs w:val="15"/>
              </w:rPr>
              <w:t>a. Rotation converged in 8 iterations.</w:t>
            </w:r>
          </w:p>
        </w:tc>
      </w:tr>
    </w:tbl>
    <w:p w:rsidR="00664891"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b/>
          <w:sz w:val="20"/>
          <w:szCs w:val="20"/>
        </w:rPr>
        <w:t>S</w:t>
      </w:r>
      <w:r w:rsidR="0042373B">
        <w:rPr>
          <w:rFonts w:ascii="Times New Roman" w:hAnsi="Times New Roman" w:cs="Times New Roman"/>
          <w:b/>
          <w:sz w:val="20"/>
          <w:szCs w:val="20"/>
        </w:rPr>
        <w:t>ource: SPSS Computation, (2023)</w:t>
      </w:r>
    </w:p>
    <w:p w:rsidR="0042373B" w:rsidRPr="0042373B" w:rsidRDefault="0042373B" w:rsidP="00664891">
      <w:pPr>
        <w:autoSpaceDE w:val="0"/>
        <w:autoSpaceDN w:val="0"/>
        <w:adjustRightInd w:val="0"/>
        <w:spacing w:after="0" w:line="276" w:lineRule="auto"/>
        <w:rPr>
          <w:rFonts w:ascii="Times New Roman" w:hAnsi="Times New Roman" w:cs="Times New Roman"/>
          <w:b/>
          <w:sz w:val="20"/>
          <w:szCs w:val="20"/>
        </w:rPr>
      </w:pPr>
    </w:p>
    <w:tbl>
      <w:tblPr>
        <w:tblStyle w:val="PlainTable2"/>
        <w:tblW w:w="5580" w:type="dxa"/>
        <w:tblLayout w:type="fixed"/>
        <w:tblLook w:val="0000" w:firstRow="0" w:lastRow="0" w:firstColumn="0" w:lastColumn="0" w:noHBand="0" w:noVBand="0"/>
      </w:tblPr>
      <w:tblGrid>
        <w:gridCol w:w="1170"/>
        <w:gridCol w:w="720"/>
        <w:gridCol w:w="720"/>
        <w:gridCol w:w="720"/>
        <w:gridCol w:w="720"/>
        <w:gridCol w:w="810"/>
        <w:gridCol w:w="720"/>
      </w:tblGrid>
      <w:tr w:rsidR="00664891" w:rsidRPr="0042373B" w:rsidTr="00736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0" w:type="dxa"/>
            <w:gridSpan w:val="7"/>
            <w:tcBorders>
              <w:top w:val="nil"/>
              <w:left w:val="nil"/>
              <w:bottom w:val="single" w:sz="4" w:space="0" w:color="auto"/>
              <w:right w:val="nil"/>
            </w:tcBorders>
          </w:tcPr>
          <w:p w:rsidR="00664891" w:rsidRPr="0042373B" w:rsidRDefault="00664891" w:rsidP="00664891">
            <w:pPr>
              <w:autoSpaceDE w:val="0"/>
              <w:autoSpaceDN w:val="0"/>
              <w:adjustRightInd w:val="0"/>
              <w:spacing w:line="276" w:lineRule="auto"/>
              <w:ind w:left="60" w:right="60"/>
              <w:rPr>
                <w:rFonts w:ascii="Times New Roman" w:hAnsi="Times New Roman" w:cs="Times New Roman"/>
                <w:color w:val="000000"/>
                <w:sz w:val="20"/>
                <w:szCs w:val="20"/>
                <w:lang w:val="en-US"/>
              </w:rPr>
            </w:pPr>
            <w:r w:rsidRPr="0042373B">
              <w:rPr>
                <w:rFonts w:ascii="Times New Roman" w:hAnsi="Times New Roman" w:cs="Times New Roman"/>
                <w:b/>
                <w:bCs/>
                <w:color w:val="000000"/>
                <w:sz w:val="20"/>
                <w:szCs w:val="20"/>
                <w:lang w:val="en-US"/>
              </w:rPr>
              <w:t>Table 4.11: Component Transformation Matrix</w:t>
            </w:r>
          </w:p>
        </w:tc>
      </w:tr>
      <w:tr w:rsidR="00664891" w:rsidRPr="0042373B" w:rsidTr="007363F8">
        <w:tc>
          <w:tcPr>
            <w:cnfStyle w:val="000010000000" w:firstRow="0" w:lastRow="0" w:firstColumn="0" w:lastColumn="0" w:oddVBand="1" w:evenVBand="0" w:oddHBand="0" w:evenHBand="0" w:firstRowFirstColumn="0" w:firstRowLastColumn="0" w:lastRowFirstColumn="0" w:lastRowLastColumn="0"/>
            <w:tcW w:w="1170" w:type="dxa"/>
            <w:tcBorders>
              <w:top w:val="single" w:sz="4" w:space="0" w:color="auto"/>
            </w:tcBorders>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Component</w:t>
            </w:r>
          </w:p>
        </w:tc>
        <w:tc>
          <w:tcPr>
            <w:cnfStyle w:val="000001000000" w:firstRow="0" w:lastRow="0" w:firstColumn="0" w:lastColumn="0" w:oddVBand="0" w:evenVBand="1" w:oddHBand="0" w:evenHBand="0" w:firstRowFirstColumn="0" w:firstRowLastColumn="0" w:lastRowFirstColumn="0" w:lastRowLastColumn="0"/>
            <w:tcW w:w="72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w:t>
            </w:r>
          </w:p>
        </w:tc>
        <w:tc>
          <w:tcPr>
            <w:cnfStyle w:val="000010000000" w:firstRow="0" w:lastRow="0" w:firstColumn="0" w:lastColumn="0" w:oddVBand="1" w:evenVBand="0" w:oddHBand="0" w:evenHBand="0" w:firstRowFirstColumn="0" w:firstRowLastColumn="0" w:lastRowFirstColumn="0" w:lastRowLastColumn="0"/>
            <w:tcW w:w="72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w:t>
            </w:r>
          </w:p>
        </w:tc>
        <w:tc>
          <w:tcPr>
            <w:cnfStyle w:val="000001000000" w:firstRow="0" w:lastRow="0" w:firstColumn="0" w:lastColumn="0" w:oddVBand="0" w:evenVBand="1" w:oddHBand="0" w:evenHBand="0" w:firstRowFirstColumn="0" w:firstRowLastColumn="0" w:lastRowFirstColumn="0" w:lastRowLastColumn="0"/>
            <w:tcW w:w="72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3</w:t>
            </w:r>
          </w:p>
        </w:tc>
        <w:tc>
          <w:tcPr>
            <w:cnfStyle w:val="000010000000" w:firstRow="0" w:lastRow="0" w:firstColumn="0" w:lastColumn="0" w:oddVBand="1" w:evenVBand="0" w:oddHBand="0" w:evenHBand="0" w:firstRowFirstColumn="0" w:firstRowLastColumn="0" w:lastRowFirstColumn="0" w:lastRowLastColumn="0"/>
            <w:tcW w:w="72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w:t>
            </w:r>
          </w:p>
        </w:tc>
        <w:tc>
          <w:tcPr>
            <w:cnfStyle w:val="000001000000" w:firstRow="0" w:lastRow="0" w:firstColumn="0" w:lastColumn="0" w:oddVBand="0" w:evenVBand="1" w:oddHBand="0" w:evenHBand="0" w:firstRowFirstColumn="0" w:firstRowLastColumn="0" w:lastRowFirstColumn="0" w:lastRowLastColumn="0"/>
            <w:tcW w:w="81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5</w:t>
            </w:r>
          </w:p>
        </w:tc>
        <w:tc>
          <w:tcPr>
            <w:cnfStyle w:val="000010000000" w:firstRow="0" w:lastRow="0" w:firstColumn="0" w:lastColumn="0" w:oddVBand="1" w:evenVBand="0" w:oddHBand="0" w:evenHBand="0" w:firstRowFirstColumn="0" w:firstRowLastColumn="0" w:lastRowFirstColumn="0" w:lastRowLastColumn="0"/>
            <w:tcW w:w="720" w:type="dxa"/>
            <w:tcBorders>
              <w:top w:val="single" w:sz="4" w:space="0" w:color="auto"/>
            </w:tcBorders>
          </w:tcPr>
          <w:p w:rsidR="00664891" w:rsidRPr="0042373B" w:rsidRDefault="00664891" w:rsidP="00664891">
            <w:pPr>
              <w:autoSpaceDE w:val="0"/>
              <w:autoSpaceDN w:val="0"/>
              <w:adjustRightInd w:val="0"/>
              <w:spacing w:line="276" w:lineRule="auto"/>
              <w:ind w:left="60" w:right="60"/>
              <w:jc w:val="center"/>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6</w:t>
            </w:r>
          </w:p>
        </w:tc>
      </w:tr>
      <w:tr w:rsidR="00664891" w:rsidRPr="0042373B" w:rsidTr="00736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0" w:type="dxa"/>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1</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.804</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.437</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.222</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.192</w:t>
            </w:r>
          </w:p>
        </w:tc>
        <w:tc>
          <w:tcPr>
            <w:cnfStyle w:val="000001000000" w:firstRow="0" w:lastRow="0" w:firstColumn="0" w:lastColumn="0" w:oddVBand="0" w:evenVBand="1" w:oddHBand="0" w:evenHBand="0" w:firstRowFirstColumn="0" w:firstRowLastColumn="0" w:lastRowFirstColumn="0" w:lastRowLastColumn="0"/>
            <w:tcW w:w="81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.226</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.159</w:t>
            </w:r>
          </w:p>
        </w:tc>
      </w:tr>
      <w:tr w:rsidR="00664891" w:rsidRPr="0042373B" w:rsidTr="007363F8">
        <w:tc>
          <w:tcPr>
            <w:cnfStyle w:val="000010000000" w:firstRow="0" w:lastRow="0" w:firstColumn="0" w:lastColumn="0" w:oddVBand="1" w:evenVBand="0" w:oddHBand="0" w:evenHBand="0" w:firstRowFirstColumn="0" w:firstRowLastColumn="0" w:lastRowFirstColumn="0" w:lastRowLastColumn="0"/>
            <w:tcW w:w="1170" w:type="dxa"/>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2</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-.438</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.520</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.718</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.020</w:t>
            </w:r>
          </w:p>
        </w:tc>
        <w:tc>
          <w:tcPr>
            <w:cnfStyle w:val="000001000000" w:firstRow="0" w:lastRow="0" w:firstColumn="0" w:lastColumn="0" w:oddVBand="0" w:evenVBand="1" w:oddHBand="0" w:evenHBand="0" w:firstRowFirstColumn="0" w:firstRowLastColumn="0" w:lastRowFirstColumn="0" w:lastRowLastColumn="0"/>
            <w:tcW w:w="81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-.134</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-.050</w:t>
            </w:r>
          </w:p>
        </w:tc>
      </w:tr>
      <w:tr w:rsidR="00664891" w:rsidRPr="0042373B" w:rsidTr="00736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0" w:type="dxa"/>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3</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-.271</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-.175</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.034</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.816</w:t>
            </w:r>
          </w:p>
        </w:tc>
        <w:tc>
          <w:tcPr>
            <w:cnfStyle w:val="000001000000" w:firstRow="0" w:lastRow="0" w:firstColumn="0" w:lastColumn="0" w:oddVBand="0" w:evenVBand="1" w:oddHBand="0" w:evenHBand="0" w:firstRowFirstColumn="0" w:firstRowLastColumn="0" w:lastRowFirstColumn="0" w:lastRowLastColumn="0"/>
            <w:tcW w:w="81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.437</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.195</w:t>
            </w:r>
          </w:p>
        </w:tc>
      </w:tr>
      <w:tr w:rsidR="00664891" w:rsidRPr="0042373B" w:rsidTr="007363F8">
        <w:tc>
          <w:tcPr>
            <w:cnfStyle w:val="000010000000" w:firstRow="0" w:lastRow="0" w:firstColumn="0" w:lastColumn="0" w:oddVBand="1" w:evenVBand="0" w:oddHBand="0" w:evenHBand="0" w:firstRowFirstColumn="0" w:firstRowLastColumn="0" w:lastRowFirstColumn="0" w:lastRowLastColumn="0"/>
            <w:tcW w:w="1170" w:type="dxa"/>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4</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.116</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-.561</w:t>
            </w:r>
          </w:p>
        </w:tc>
        <w:tc>
          <w:tcPr>
            <w:cnfStyle w:val="000001000000" w:firstRow="0" w:lastRow="0" w:firstColumn="0" w:lastColumn="0" w:oddVBand="0" w:evenVBand="1"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.567</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-.335</w:t>
            </w:r>
          </w:p>
        </w:tc>
        <w:tc>
          <w:tcPr>
            <w:cnfStyle w:val="000001000000" w:firstRow="0" w:lastRow="0" w:firstColumn="0" w:lastColumn="0" w:oddVBand="0" w:evenVBand="1" w:oddHBand="0" w:evenHBand="0" w:firstRowFirstColumn="0" w:firstRowLastColumn="0" w:lastRowFirstColumn="0" w:lastRowLastColumn="0"/>
            <w:tcW w:w="81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.476</w:t>
            </w:r>
          </w:p>
        </w:tc>
        <w:tc>
          <w:tcPr>
            <w:cnfStyle w:val="000010000000" w:firstRow="0" w:lastRow="0" w:firstColumn="0" w:lastColumn="0" w:oddVBand="1" w:evenVBand="0" w:oddHBand="0" w:evenHBand="0" w:firstRowFirstColumn="0" w:firstRowLastColumn="0" w:lastRowFirstColumn="0" w:lastRowLastColumn="0"/>
            <w:tcW w:w="720" w:type="dxa"/>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-.109</w:t>
            </w:r>
          </w:p>
        </w:tc>
      </w:tr>
      <w:tr w:rsidR="00664891" w:rsidRPr="0042373B" w:rsidTr="00736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0" w:type="dxa"/>
            <w:tcBorders>
              <w:bottom w:val="single" w:sz="4" w:space="0" w:color="auto"/>
            </w:tcBorders>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5</w:t>
            </w:r>
          </w:p>
        </w:tc>
        <w:tc>
          <w:tcPr>
            <w:cnfStyle w:val="000001000000" w:firstRow="0" w:lastRow="0" w:firstColumn="0" w:lastColumn="0" w:oddVBand="0" w:evenVBand="1"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.110</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-.346</w:t>
            </w:r>
          </w:p>
        </w:tc>
        <w:tc>
          <w:tcPr>
            <w:cnfStyle w:val="000001000000" w:firstRow="0" w:lastRow="0" w:firstColumn="0" w:lastColumn="0" w:oddVBand="0" w:evenVBand="1"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.265</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.071</w:t>
            </w:r>
          </w:p>
        </w:tc>
        <w:tc>
          <w:tcPr>
            <w:cnfStyle w:val="000001000000" w:firstRow="0" w:lastRow="0" w:firstColumn="0" w:lastColumn="0" w:oddVBand="0" w:evenVBand="1" w:oddHBand="0" w:evenHBand="0" w:firstRowFirstColumn="0" w:firstRowLastColumn="0" w:lastRowFirstColumn="0" w:lastRowLastColumn="0"/>
            <w:tcW w:w="81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-.539</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.709</w:t>
            </w:r>
          </w:p>
        </w:tc>
      </w:tr>
      <w:tr w:rsidR="00664891" w:rsidRPr="0042373B" w:rsidTr="007363F8">
        <w:tc>
          <w:tcPr>
            <w:cnfStyle w:val="000010000000" w:firstRow="0" w:lastRow="0" w:firstColumn="0" w:lastColumn="0" w:oddVBand="1" w:evenVBand="0" w:oddHBand="0" w:evenHBand="0" w:firstRowFirstColumn="0" w:firstRowLastColumn="0" w:lastRowFirstColumn="0" w:lastRowLastColumn="0"/>
            <w:tcW w:w="1170" w:type="dxa"/>
            <w:tcBorders>
              <w:bottom w:val="single" w:sz="4" w:space="0" w:color="auto"/>
            </w:tcBorders>
          </w:tcPr>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Arial" w:hAnsi="Arial" w:cs="Arial"/>
                <w:color w:val="000000"/>
                <w:sz w:val="16"/>
                <w:szCs w:val="16"/>
                <w:lang w:val="en-US"/>
              </w:rPr>
              <w:t>6</w:t>
            </w:r>
          </w:p>
        </w:tc>
        <w:tc>
          <w:tcPr>
            <w:cnfStyle w:val="000001000000" w:firstRow="0" w:lastRow="0" w:firstColumn="0" w:lastColumn="0" w:oddVBand="0" w:evenVBand="1"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-.250</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.271</w:t>
            </w:r>
          </w:p>
        </w:tc>
        <w:tc>
          <w:tcPr>
            <w:cnfStyle w:val="000001000000" w:firstRow="0" w:lastRow="0" w:firstColumn="0" w:lastColumn="0" w:oddVBand="0" w:evenVBand="1"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-.203</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-.424</w:t>
            </w:r>
          </w:p>
        </w:tc>
        <w:tc>
          <w:tcPr>
            <w:cnfStyle w:val="000001000000" w:firstRow="0" w:lastRow="0" w:firstColumn="0" w:lastColumn="0" w:oddVBand="0" w:evenVBand="1" w:oddHBand="0" w:evenHBand="0" w:firstRowFirstColumn="0" w:firstRowLastColumn="0" w:lastRowFirstColumn="0" w:lastRowLastColumn="0"/>
            <w:tcW w:w="81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.472</w:t>
            </w:r>
          </w:p>
        </w:tc>
        <w:tc>
          <w:tcPr>
            <w:cnfStyle w:val="000010000000" w:firstRow="0" w:lastRow="0" w:firstColumn="0" w:lastColumn="0" w:oddVBand="1" w:evenVBand="0" w:oddHBand="0" w:evenHBand="0" w:firstRowFirstColumn="0" w:firstRowLastColumn="0" w:lastRowFirstColumn="0" w:lastRowLastColumn="0"/>
            <w:tcW w:w="720" w:type="dxa"/>
            <w:tcBorders>
              <w:bottom w:val="single" w:sz="4" w:space="0" w:color="auto"/>
            </w:tcBorders>
          </w:tcPr>
          <w:p w:rsidR="00664891" w:rsidRPr="0042373B" w:rsidRDefault="00664891" w:rsidP="00664891">
            <w:pPr>
              <w:autoSpaceDE w:val="0"/>
              <w:autoSpaceDN w:val="0"/>
              <w:adjustRightInd w:val="0"/>
              <w:spacing w:line="276" w:lineRule="auto"/>
              <w:ind w:left="60" w:right="60"/>
              <w:jc w:val="right"/>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.648</w:t>
            </w:r>
          </w:p>
        </w:tc>
      </w:tr>
      <w:tr w:rsidR="00664891" w:rsidRPr="0042373B" w:rsidTr="007363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0" w:type="dxa"/>
            <w:gridSpan w:val="7"/>
            <w:tcBorders>
              <w:top w:val="single" w:sz="4" w:space="0" w:color="auto"/>
              <w:left w:val="nil"/>
              <w:bottom w:val="nil"/>
              <w:right w:val="nil"/>
            </w:tcBorders>
          </w:tcPr>
          <w:p w:rsidR="00664891" w:rsidRPr="0042373B" w:rsidRDefault="00664891" w:rsidP="00664891">
            <w:pPr>
              <w:autoSpaceDE w:val="0"/>
              <w:autoSpaceDN w:val="0"/>
              <w:adjustRightInd w:val="0"/>
              <w:spacing w:line="276" w:lineRule="auto"/>
              <w:ind w:left="60" w:right="60"/>
              <w:rPr>
                <w:rFonts w:ascii="Times New Roman" w:hAnsi="Times New Roman" w:cs="Times New Roman"/>
                <w:color w:val="000000"/>
                <w:sz w:val="16"/>
                <w:szCs w:val="16"/>
                <w:lang w:val="en-US"/>
              </w:rPr>
            </w:pPr>
            <w:r w:rsidRPr="0042373B">
              <w:rPr>
                <w:rFonts w:ascii="Times New Roman" w:hAnsi="Times New Roman" w:cs="Times New Roman"/>
                <w:color w:val="000000"/>
                <w:sz w:val="16"/>
                <w:szCs w:val="16"/>
                <w:lang w:val="en-US"/>
              </w:rPr>
              <w:t xml:space="preserve">Extraction Method: Principal Component Analysis.  </w:t>
            </w:r>
          </w:p>
          <w:p w:rsidR="00664891" w:rsidRPr="0042373B" w:rsidRDefault="00664891" w:rsidP="00664891">
            <w:pPr>
              <w:autoSpaceDE w:val="0"/>
              <w:autoSpaceDN w:val="0"/>
              <w:adjustRightInd w:val="0"/>
              <w:spacing w:line="276" w:lineRule="auto"/>
              <w:ind w:left="60" w:right="60"/>
              <w:rPr>
                <w:rFonts w:ascii="Arial" w:hAnsi="Arial" w:cs="Arial"/>
                <w:color w:val="000000"/>
                <w:sz w:val="16"/>
                <w:szCs w:val="16"/>
                <w:lang w:val="en-US"/>
              </w:rPr>
            </w:pPr>
            <w:r w:rsidRPr="0042373B">
              <w:rPr>
                <w:rFonts w:ascii="Times New Roman" w:hAnsi="Times New Roman" w:cs="Times New Roman"/>
                <w:color w:val="000000"/>
                <w:sz w:val="16"/>
                <w:szCs w:val="16"/>
                <w:lang w:val="en-US"/>
              </w:rPr>
              <w:t xml:space="preserve"> Rotation Method: </w:t>
            </w:r>
            <w:proofErr w:type="spellStart"/>
            <w:r w:rsidRPr="0042373B">
              <w:rPr>
                <w:rFonts w:ascii="Times New Roman" w:hAnsi="Times New Roman" w:cs="Times New Roman"/>
                <w:color w:val="000000"/>
                <w:sz w:val="16"/>
                <w:szCs w:val="16"/>
                <w:lang w:val="en-US"/>
              </w:rPr>
              <w:t>Varimax</w:t>
            </w:r>
            <w:proofErr w:type="spellEnd"/>
            <w:r w:rsidRPr="0042373B">
              <w:rPr>
                <w:rFonts w:ascii="Times New Roman" w:hAnsi="Times New Roman" w:cs="Times New Roman"/>
                <w:color w:val="000000"/>
                <w:sz w:val="16"/>
                <w:szCs w:val="16"/>
                <w:lang w:val="en-US"/>
              </w:rPr>
              <w:t xml:space="preserve"> with Kaiser Normalization.</w:t>
            </w:r>
          </w:p>
        </w:tc>
      </w:tr>
    </w:tbl>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b/>
          <w:sz w:val="20"/>
          <w:szCs w:val="20"/>
        </w:rPr>
        <w:t xml:space="preserve"> Source: SPSS Computation, (2023)</w:t>
      </w:r>
    </w:p>
    <w:p w:rsidR="00664891" w:rsidRPr="00B76E7E" w:rsidRDefault="0042373B" w:rsidP="0042373B">
      <w:pPr>
        <w:tabs>
          <w:tab w:val="left" w:pos="720"/>
          <w:tab w:val="left" w:pos="3280"/>
        </w:tabs>
        <w:autoSpaceDE w:val="0"/>
        <w:autoSpaceDN w:val="0"/>
        <w:adjustRightInd w:val="0"/>
        <w:spacing w:after="0" w:line="276"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ab/>
      </w:r>
      <w:r>
        <w:rPr>
          <w:rFonts w:ascii="Times New Roman" w:eastAsia="Calibri" w:hAnsi="Times New Roman" w:cs="Times New Roman"/>
          <w:b/>
          <w:sz w:val="20"/>
          <w:szCs w:val="20"/>
        </w:rPr>
        <w:tab/>
      </w: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sz w:val="20"/>
          <w:szCs w:val="20"/>
        </w:rPr>
        <w:t>4.7</w:t>
      </w:r>
      <w:r w:rsidR="00664891" w:rsidRPr="00B76E7E">
        <w:rPr>
          <w:rFonts w:ascii="Times New Roman" w:eastAsia="Calibri" w:hAnsi="Times New Roman" w:cs="Times New Roman"/>
          <w:b/>
          <w:sz w:val="20"/>
          <w:szCs w:val="20"/>
        </w:rPr>
        <w:t xml:space="preserve">     Risk management measures </w:t>
      </w:r>
      <w:r w:rsidR="00664891" w:rsidRPr="00B76E7E">
        <w:rPr>
          <w:rFonts w:ascii="Times New Roman" w:eastAsia="Calibri" w:hAnsi="Times New Roman" w:cs="Times New Roman"/>
          <w:b/>
          <w:bCs/>
          <w:sz w:val="20"/>
          <w:szCs w:val="20"/>
        </w:rPr>
        <w:t>adopted to mitigate against identified risk</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 xml:space="preserve">According to this objective which was about the measurement that was used to mitigate against risk. Four different measures were identify and examine, they are Elimination of hazard risk, Reduce risk by isolation, substitution and engineering, Reduce risk by administrate control, Reduce risk by personal protective equipment (PPE). They are observes and </w:t>
      </w:r>
      <w:proofErr w:type="spellStart"/>
      <w:r w:rsidRPr="00B76E7E">
        <w:rPr>
          <w:rFonts w:ascii="Times New Roman" w:eastAsia="Calibri" w:hAnsi="Times New Roman" w:cs="Times New Roman"/>
          <w:bCs/>
          <w:sz w:val="20"/>
          <w:szCs w:val="20"/>
        </w:rPr>
        <w:t>analysed</w:t>
      </w:r>
      <w:proofErr w:type="spellEnd"/>
      <w:r w:rsidRPr="00B76E7E">
        <w:rPr>
          <w:rFonts w:ascii="Times New Roman" w:eastAsia="Calibri" w:hAnsi="Times New Roman" w:cs="Times New Roman"/>
          <w:bCs/>
          <w:sz w:val="20"/>
          <w:szCs w:val="20"/>
        </w:rPr>
        <w:t xml:space="preserve"> based on each terminals. </w:t>
      </w:r>
      <w:proofErr w:type="spellStart"/>
      <w:r w:rsidRPr="00B76E7E">
        <w:rPr>
          <w:rFonts w:ascii="Times New Roman" w:eastAsia="Calibri" w:hAnsi="Times New Roman" w:cs="Times New Roman"/>
          <w:bCs/>
          <w:sz w:val="20"/>
          <w:szCs w:val="20"/>
        </w:rPr>
        <w:t>Likert</w:t>
      </w:r>
      <w:proofErr w:type="spellEnd"/>
      <w:r w:rsidRPr="00B76E7E">
        <w:rPr>
          <w:rFonts w:ascii="Times New Roman" w:eastAsia="Calibri" w:hAnsi="Times New Roman" w:cs="Times New Roman"/>
          <w:bCs/>
          <w:sz w:val="20"/>
          <w:szCs w:val="20"/>
        </w:rPr>
        <w:t xml:space="preserve"> was used to examine their level of significance to each terminals.</w:t>
      </w: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lastRenderedPageBreak/>
        <w:t>4.7</w:t>
      </w:r>
      <w:r w:rsidR="00664891" w:rsidRPr="00B76E7E">
        <w:rPr>
          <w:rFonts w:ascii="Times New Roman" w:eastAsia="Calibri" w:hAnsi="Times New Roman" w:cs="Times New Roman"/>
          <w:b/>
          <w:bCs/>
          <w:sz w:val="20"/>
          <w:szCs w:val="20"/>
        </w:rPr>
        <w:t>.1</w:t>
      </w:r>
      <w:r w:rsidR="00664891" w:rsidRPr="00B76E7E">
        <w:rPr>
          <w:rFonts w:ascii="Times New Roman" w:eastAsia="Calibri" w:hAnsi="Times New Roman" w:cs="Times New Roman"/>
          <w:b/>
          <w:bCs/>
          <w:sz w:val="20"/>
          <w:szCs w:val="20"/>
        </w:rPr>
        <w:tab/>
        <w:t>TERMINAL A</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The findings shows in table 4.13 that elimination of hazard in this terminal was 3.5% not significant, 33.3% least significant, 49.2% fairly significant, 10.5%significant and 3.5% highly significant. So it is deduce in this findings that elimination of hazard risk was fairly significant in this terminal.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In table 4.14 which shows that reducing risk by using isolation, substitution and engineering has significant of percentage of 1.7% which is not significant, 89.5% which is least significant, 5.3% was significant and 3.5% was highly significant. The deduction shows that reduction by isolation, substitution and engineering does not have effect on risk management because it has 89% least significant in this terminal.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The administrative control was shown in table 4.15 that 98.3% was not significant and 1.7% was fairly significant. This shows that the administrative control does not have any effect in management of risk in this terminal.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In the table 4.16, which shown that 98.3% of using personal protective equipment was fairly significant while 1.7% shows that is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All the outcome of this analysis shows that personal protective equipment was the main measures used in this terminal A, followed by elimination of hazard, then isolation, substitution and engineering. The administrative control is not significant at all.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035" w:type="dxa"/>
        <w:tblLayout w:type="fixed"/>
        <w:tblLook w:val="04A0" w:firstRow="1" w:lastRow="0" w:firstColumn="1" w:lastColumn="0" w:noHBand="0" w:noVBand="1"/>
      </w:tblPr>
      <w:tblGrid>
        <w:gridCol w:w="359"/>
        <w:gridCol w:w="1616"/>
        <w:gridCol w:w="990"/>
        <w:gridCol w:w="900"/>
        <w:gridCol w:w="1170"/>
      </w:tblGrid>
      <w:tr w:rsidR="00664891" w:rsidRPr="0056138E" w:rsidTr="00AF6F7C">
        <w:trPr>
          <w:trHeight w:val="143"/>
        </w:trPr>
        <w:tc>
          <w:tcPr>
            <w:tcW w:w="5035" w:type="dxa"/>
            <w:gridSpan w:val="5"/>
          </w:tcPr>
          <w:p w:rsidR="00664891" w:rsidRPr="0056138E" w:rsidRDefault="00664891" w:rsidP="0056138E">
            <w:pPr>
              <w:autoSpaceDE w:val="0"/>
              <w:autoSpaceDN w:val="0"/>
              <w:adjustRightInd w:val="0"/>
              <w:jc w:val="both"/>
              <w:rPr>
                <w:rFonts w:ascii="Times New Roman" w:eastAsia="Calibri" w:hAnsi="Times New Roman" w:cs="Times New Roman"/>
                <w:b/>
                <w:bCs/>
                <w:sz w:val="16"/>
                <w:szCs w:val="16"/>
              </w:rPr>
            </w:pPr>
            <w:r w:rsidRPr="0056138E">
              <w:rPr>
                <w:rFonts w:ascii="Times New Roman" w:eastAsia="Calibri" w:hAnsi="Times New Roman" w:cs="Times New Roman"/>
                <w:b/>
                <w:bCs/>
                <w:sz w:val="16"/>
                <w:szCs w:val="16"/>
              </w:rPr>
              <w:t>Table 4.13: ELIMINATION OF HAZARD RISK</w:t>
            </w:r>
          </w:p>
        </w:tc>
      </w:tr>
      <w:tr w:rsidR="00664891" w:rsidRPr="0056138E" w:rsidTr="00AF6F7C">
        <w:trPr>
          <w:trHeight w:val="47"/>
        </w:trPr>
        <w:tc>
          <w:tcPr>
            <w:tcW w:w="1975" w:type="dxa"/>
            <w:gridSpan w:val="2"/>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Frequency</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Percent</w:t>
            </w:r>
          </w:p>
        </w:tc>
        <w:tc>
          <w:tcPr>
            <w:tcW w:w="1170" w:type="dxa"/>
          </w:tcPr>
          <w:p w:rsidR="00664891" w:rsidRPr="0056138E" w:rsidRDefault="00AF6F7C" w:rsidP="0056138E">
            <w:pPr>
              <w:autoSpaceDE w:val="0"/>
              <w:autoSpaceDN w:val="0"/>
              <w:adjustRightInd w:val="0"/>
              <w:jc w:val="both"/>
              <w:rPr>
                <w:rFonts w:ascii="Times New Roman" w:eastAsia="Calibri" w:hAnsi="Times New Roman" w:cs="Times New Roman"/>
                <w:bCs/>
                <w:sz w:val="16"/>
                <w:szCs w:val="16"/>
              </w:rPr>
            </w:pPr>
            <w:r>
              <w:rPr>
                <w:rFonts w:ascii="Times New Roman" w:eastAsia="Calibri" w:hAnsi="Times New Roman" w:cs="Times New Roman"/>
                <w:bCs/>
                <w:sz w:val="16"/>
                <w:szCs w:val="16"/>
              </w:rPr>
              <w:t>Cum.</w:t>
            </w:r>
            <w:r w:rsidR="00664891" w:rsidRPr="0056138E">
              <w:rPr>
                <w:rFonts w:ascii="Times New Roman" w:eastAsia="Calibri" w:hAnsi="Times New Roman" w:cs="Times New Roman"/>
                <w:bCs/>
                <w:sz w:val="16"/>
                <w:szCs w:val="16"/>
              </w:rPr>
              <w:t xml:space="preserve"> Percent</w:t>
            </w:r>
          </w:p>
        </w:tc>
      </w:tr>
      <w:tr w:rsidR="00664891" w:rsidRPr="0056138E" w:rsidTr="00AF6F7C">
        <w:trPr>
          <w:trHeight w:val="162"/>
        </w:trPr>
        <w:tc>
          <w:tcPr>
            <w:tcW w:w="359" w:type="dxa"/>
            <w:vMerge w:val="restart"/>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Not significant</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2</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3.5</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3.5</w:t>
            </w:r>
          </w:p>
        </w:tc>
      </w:tr>
      <w:tr w:rsidR="00664891" w:rsidRPr="0056138E" w:rsidTr="00AF6F7C">
        <w:trPr>
          <w:trHeight w:val="162"/>
        </w:trPr>
        <w:tc>
          <w:tcPr>
            <w:tcW w:w="359"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least significant</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19</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33.3</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36.8</w:t>
            </w:r>
          </w:p>
        </w:tc>
      </w:tr>
      <w:tr w:rsidR="00664891" w:rsidRPr="0056138E" w:rsidTr="00AF6F7C">
        <w:trPr>
          <w:trHeight w:val="216"/>
        </w:trPr>
        <w:tc>
          <w:tcPr>
            <w:tcW w:w="359"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Fairly significant</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28</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49.2</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86.0</w:t>
            </w:r>
          </w:p>
        </w:tc>
      </w:tr>
      <w:tr w:rsidR="00664891" w:rsidRPr="0056138E" w:rsidTr="00AF6F7C">
        <w:trPr>
          <w:trHeight w:val="47"/>
        </w:trPr>
        <w:tc>
          <w:tcPr>
            <w:tcW w:w="359"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Significant</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6</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10.5</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96.5</w:t>
            </w:r>
          </w:p>
        </w:tc>
      </w:tr>
      <w:tr w:rsidR="00664891" w:rsidRPr="0056138E" w:rsidTr="00AF6F7C">
        <w:trPr>
          <w:trHeight w:val="54"/>
        </w:trPr>
        <w:tc>
          <w:tcPr>
            <w:tcW w:w="359"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highly significant</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2</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3.5</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100.0</w:t>
            </w:r>
          </w:p>
        </w:tc>
      </w:tr>
      <w:tr w:rsidR="00664891" w:rsidRPr="0056138E" w:rsidTr="00AF6F7C">
        <w:trPr>
          <w:trHeight w:val="197"/>
        </w:trPr>
        <w:tc>
          <w:tcPr>
            <w:tcW w:w="359"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6"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Total</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57</w:t>
            </w:r>
          </w:p>
        </w:tc>
        <w:tc>
          <w:tcPr>
            <w:tcW w:w="90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100.0</w:t>
            </w:r>
          </w:p>
        </w:tc>
        <w:tc>
          <w:tcPr>
            <w:tcW w:w="117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r>
    </w:tbl>
    <w:p w:rsidR="00664891"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AF6F7C" w:rsidRPr="00B76E7E" w:rsidRDefault="00AF6F7C" w:rsidP="00664891">
      <w:pPr>
        <w:autoSpaceDE w:val="0"/>
        <w:autoSpaceDN w:val="0"/>
        <w:adjustRightInd w:val="0"/>
        <w:spacing w:after="0" w:line="276" w:lineRule="auto"/>
        <w:jc w:val="both"/>
        <w:rPr>
          <w:rFonts w:ascii="Times New Roman" w:eastAsia="Calibri" w:hAnsi="Times New Roman" w:cs="Times New Roman"/>
          <w:b/>
          <w:bCs/>
          <w:sz w:val="20"/>
          <w:szCs w:val="20"/>
        </w:rPr>
      </w:pPr>
    </w:p>
    <w:p w:rsidR="00664891" w:rsidRPr="00B76E7E" w:rsidRDefault="00AF6F7C" w:rsidP="00664891">
      <w:pPr>
        <w:autoSpaceDE w:val="0"/>
        <w:autoSpaceDN w:val="0"/>
        <w:adjustRightInd w:val="0"/>
        <w:spacing w:after="0" w:line="276" w:lineRule="auto"/>
        <w:jc w:val="both"/>
        <w:rPr>
          <w:rFonts w:ascii="Times New Roman" w:eastAsia="Calibri" w:hAnsi="Times New Roman" w:cs="Times New Roman"/>
          <w:bCs/>
          <w:sz w:val="20"/>
          <w:szCs w:val="20"/>
        </w:rPr>
      </w:pPr>
      <w:r w:rsidRPr="00AF6F7C">
        <w:rPr>
          <w:rFonts w:ascii="Times New Roman" w:eastAsia="Calibri" w:hAnsi="Times New Roman" w:cs="Times New Roman"/>
          <w:b/>
          <w:bCs/>
          <w:sz w:val="20"/>
          <w:szCs w:val="20"/>
        </w:rPr>
        <w:t>Table 4.14: Reduce</w:t>
      </w:r>
      <w:r w:rsidRPr="00F00F12">
        <w:rPr>
          <w:rFonts w:ascii="Times New Roman" w:eastAsia="Calibri" w:hAnsi="Times New Roman" w:cs="Times New Roman"/>
          <w:b/>
          <w:bCs/>
          <w:sz w:val="20"/>
          <w:szCs w:val="20"/>
        </w:rPr>
        <w:t xml:space="preserve"> Risk </w:t>
      </w:r>
      <w:proofErr w:type="gramStart"/>
      <w:r w:rsidRPr="00F00F12">
        <w:rPr>
          <w:rFonts w:ascii="Times New Roman" w:eastAsia="Calibri" w:hAnsi="Times New Roman" w:cs="Times New Roman"/>
          <w:b/>
          <w:bCs/>
          <w:sz w:val="20"/>
          <w:szCs w:val="20"/>
        </w:rPr>
        <w:t>By</w:t>
      </w:r>
      <w:proofErr w:type="gramEnd"/>
      <w:r w:rsidRPr="00F00F12">
        <w:rPr>
          <w:rFonts w:ascii="Times New Roman" w:eastAsia="Calibri" w:hAnsi="Times New Roman" w:cs="Times New Roman"/>
          <w:b/>
          <w:bCs/>
          <w:sz w:val="20"/>
          <w:szCs w:val="20"/>
        </w:rPr>
        <w:t xml:space="preserve"> Using Isolation, Substitution And Engineering</w:t>
      </w:r>
    </w:p>
    <w:tbl>
      <w:tblPr>
        <w:tblStyle w:val="TableGridLight"/>
        <w:tblW w:w="5139" w:type="dxa"/>
        <w:tblInd w:w="526" w:type="dxa"/>
        <w:tblLayout w:type="fixed"/>
        <w:tblLook w:val="0000" w:firstRow="0" w:lastRow="0" w:firstColumn="0" w:lastColumn="0" w:noHBand="0" w:noVBand="0"/>
      </w:tblPr>
      <w:tblGrid>
        <w:gridCol w:w="236"/>
        <w:gridCol w:w="1611"/>
        <w:gridCol w:w="1080"/>
        <w:gridCol w:w="990"/>
        <w:gridCol w:w="1222"/>
      </w:tblGrid>
      <w:tr w:rsidR="00664891" w:rsidRPr="0056138E" w:rsidTr="00AF6F7C">
        <w:trPr>
          <w:trHeight w:val="34"/>
        </w:trPr>
        <w:tc>
          <w:tcPr>
            <w:tcW w:w="1847" w:type="dxa"/>
            <w:gridSpan w:val="2"/>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Frequency</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Percent</w:t>
            </w:r>
          </w:p>
        </w:tc>
        <w:tc>
          <w:tcPr>
            <w:tcW w:w="1222" w:type="dxa"/>
          </w:tcPr>
          <w:p w:rsidR="00664891" w:rsidRPr="0056138E" w:rsidRDefault="00AF6F7C" w:rsidP="0056138E">
            <w:pPr>
              <w:autoSpaceDE w:val="0"/>
              <w:autoSpaceDN w:val="0"/>
              <w:adjustRightInd w:val="0"/>
              <w:jc w:val="both"/>
              <w:rPr>
                <w:rFonts w:ascii="Times New Roman" w:eastAsia="Calibri" w:hAnsi="Times New Roman" w:cs="Times New Roman"/>
                <w:bCs/>
                <w:sz w:val="16"/>
                <w:szCs w:val="16"/>
              </w:rPr>
            </w:pPr>
            <w:r>
              <w:rPr>
                <w:rFonts w:ascii="Times New Roman" w:eastAsia="Calibri" w:hAnsi="Times New Roman" w:cs="Times New Roman"/>
                <w:bCs/>
                <w:sz w:val="16"/>
                <w:szCs w:val="16"/>
              </w:rPr>
              <w:t>Cum/</w:t>
            </w:r>
            <w:r w:rsidR="00664891" w:rsidRPr="0056138E">
              <w:rPr>
                <w:rFonts w:ascii="Times New Roman" w:eastAsia="Calibri" w:hAnsi="Times New Roman" w:cs="Times New Roman"/>
                <w:bCs/>
                <w:sz w:val="16"/>
                <w:szCs w:val="16"/>
              </w:rPr>
              <w:t xml:space="preserve"> Percent</w:t>
            </w:r>
          </w:p>
        </w:tc>
      </w:tr>
      <w:tr w:rsidR="00664891" w:rsidRPr="0056138E" w:rsidTr="00AF6F7C">
        <w:trPr>
          <w:trHeight w:val="153"/>
        </w:trPr>
        <w:tc>
          <w:tcPr>
            <w:tcW w:w="236" w:type="dxa"/>
            <w:vMerge w:val="restart"/>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1"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Not significant</w:t>
            </w: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1.7</w:t>
            </w:r>
          </w:p>
        </w:tc>
        <w:tc>
          <w:tcPr>
            <w:tcW w:w="1222"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1.7</w:t>
            </w:r>
          </w:p>
        </w:tc>
      </w:tr>
      <w:tr w:rsidR="00664891" w:rsidRPr="0056138E" w:rsidTr="00AF6F7C">
        <w:trPr>
          <w:trHeight w:val="47"/>
        </w:trPr>
        <w:tc>
          <w:tcPr>
            <w:tcW w:w="236"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1"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least significant</w:t>
            </w: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51</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89.5</w:t>
            </w:r>
          </w:p>
        </w:tc>
        <w:tc>
          <w:tcPr>
            <w:tcW w:w="1222"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91.2</w:t>
            </w:r>
          </w:p>
        </w:tc>
      </w:tr>
      <w:tr w:rsidR="00664891" w:rsidRPr="0056138E" w:rsidTr="00AF6F7C">
        <w:trPr>
          <w:trHeight w:val="47"/>
        </w:trPr>
        <w:tc>
          <w:tcPr>
            <w:tcW w:w="236"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1"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Significant</w:t>
            </w: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5.3</w:t>
            </w:r>
          </w:p>
        </w:tc>
        <w:tc>
          <w:tcPr>
            <w:tcW w:w="1222"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96.5</w:t>
            </w:r>
          </w:p>
        </w:tc>
      </w:tr>
      <w:tr w:rsidR="00664891" w:rsidRPr="0056138E" w:rsidTr="00AF6F7C">
        <w:trPr>
          <w:trHeight w:val="47"/>
        </w:trPr>
        <w:tc>
          <w:tcPr>
            <w:tcW w:w="236"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1"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highly significant</w:t>
            </w: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2</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3.5</w:t>
            </w:r>
          </w:p>
        </w:tc>
        <w:tc>
          <w:tcPr>
            <w:tcW w:w="1222"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100.0</w:t>
            </w:r>
          </w:p>
        </w:tc>
      </w:tr>
      <w:tr w:rsidR="00664891" w:rsidRPr="0056138E" w:rsidTr="00AF6F7C">
        <w:trPr>
          <w:trHeight w:val="34"/>
        </w:trPr>
        <w:tc>
          <w:tcPr>
            <w:tcW w:w="236" w:type="dxa"/>
            <w:vMerge/>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c>
          <w:tcPr>
            <w:tcW w:w="1611"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Total</w:t>
            </w:r>
          </w:p>
        </w:tc>
        <w:tc>
          <w:tcPr>
            <w:tcW w:w="108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57</w:t>
            </w:r>
          </w:p>
        </w:tc>
        <w:tc>
          <w:tcPr>
            <w:tcW w:w="990"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r w:rsidRPr="0056138E">
              <w:rPr>
                <w:rFonts w:ascii="Times New Roman" w:eastAsia="Calibri" w:hAnsi="Times New Roman" w:cs="Times New Roman"/>
                <w:bCs/>
                <w:sz w:val="16"/>
                <w:szCs w:val="16"/>
              </w:rPr>
              <w:t>100.0</w:t>
            </w:r>
          </w:p>
        </w:tc>
        <w:tc>
          <w:tcPr>
            <w:tcW w:w="1222" w:type="dxa"/>
          </w:tcPr>
          <w:p w:rsidR="00664891" w:rsidRPr="0056138E" w:rsidRDefault="00664891" w:rsidP="0056138E">
            <w:pPr>
              <w:autoSpaceDE w:val="0"/>
              <w:autoSpaceDN w:val="0"/>
              <w:adjustRightInd w:val="0"/>
              <w:jc w:val="both"/>
              <w:rPr>
                <w:rFonts w:ascii="Times New Roman" w:eastAsia="Calibri" w:hAnsi="Times New Roman" w:cs="Times New Roman"/>
                <w:bCs/>
                <w:sz w:val="16"/>
                <w:szCs w:val="16"/>
              </w:rPr>
            </w:pPr>
          </w:p>
        </w:tc>
      </w:tr>
    </w:tbl>
    <w:p w:rsidR="00664891" w:rsidRPr="001638A7"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 xml:space="preserve">  Sources</w:t>
      </w:r>
      <w:r w:rsidR="001638A7">
        <w:rPr>
          <w:rFonts w:ascii="Times New Roman" w:eastAsia="Calibri" w:hAnsi="Times New Roman" w:cs="Times New Roman"/>
          <w:b/>
          <w:bCs/>
          <w:sz w:val="20"/>
          <w:szCs w:val="20"/>
        </w:rPr>
        <w:t>: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665" w:type="dxa"/>
        <w:tblLayout w:type="fixed"/>
        <w:tblLook w:val="0000" w:firstRow="0" w:lastRow="0" w:firstColumn="0" w:lastColumn="0" w:noHBand="0" w:noVBand="0"/>
      </w:tblPr>
      <w:tblGrid>
        <w:gridCol w:w="421"/>
        <w:gridCol w:w="1644"/>
        <w:gridCol w:w="1170"/>
        <w:gridCol w:w="990"/>
        <w:gridCol w:w="1440"/>
      </w:tblGrid>
      <w:tr w:rsidR="00664891" w:rsidRPr="00B76E7E" w:rsidTr="00AF6F7C">
        <w:tc>
          <w:tcPr>
            <w:tcW w:w="5665" w:type="dxa"/>
            <w:gridSpan w:val="5"/>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
                <w:bCs/>
                <w:sz w:val="20"/>
                <w:szCs w:val="20"/>
              </w:rPr>
              <w:t xml:space="preserve">Table 4.15: </w:t>
            </w:r>
            <w:r w:rsidR="00AF6F7C" w:rsidRPr="00B76E7E">
              <w:rPr>
                <w:rFonts w:ascii="Times New Roman" w:eastAsia="Calibri" w:hAnsi="Times New Roman" w:cs="Times New Roman"/>
                <w:b/>
                <w:bCs/>
                <w:sz w:val="20"/>
                <w:szCs w:val="20"/>
              </w:rPr>
              <w:t>Reduce Risk By Using Administrative Control</w:t>
            </w:r>
          </w:p>
        </w:tc>
      </w:tr>
      <w:tr w:rsidR="00664891" w:rsidRPr="00B76E7E" w:rsidTr="00AF6F7C">
        <w:tc>
          <w:tcPr>
            <w:tcW w:w="2065" w:type="dxa"/>
            <w:gridSpan w:val="2"/>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Frequency</w:t>
            </w:r>
          </w:p>
        </w:tc>
        <w:tc>
          <w:tcPr>
            <w:tcW w:w="99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Percent</w:t>
            </w:r>
          </w:p>
        </w:tc>
        <w:tc>
          <w:tcPr>
            <w:tcW w:w="1440" w:type="dxa"/>
          </w:tcPr>
          <w:p w:rsidR="00664891" w:rsidRPr="00B76E7E" w:rsidRDefault="00AF6F7C" w:rsidP="00664891">
            <w:pPr>
              <w:autoSpaceDE w:val="0"/>
              <w:autoSpaceDN w:val="0"/>
              <w:adjustRightInd w:val="0"/>
              <w:spacing w:line="276"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Cum. </w:t>
            </w:r>
            <w:r w:rsidR="00664891" w:rsidRPr="00B76E7E">
              <w:rPr>
                <w:rFonts w:ascii="Times New Roman" w:eastAsia="Calibri" w:hAnsi="Times New Roman" w:cs="Times New Roman"/>
                <w:bCs/>
                <w:sz w:val="20"/>
                <w:szCs w:val="20"/>
              </w:rPr>
              <w:t>Percent</w:t>
            </w:r>
          </w:p>
        </w:tc>
      </w:tr>
      <w:tr w:rsidR="00664891" w:rsidRPr="00B76E7E" w:rsidTr="00AF6F7C">
        <w:tc>
          <w:tcPr>
            <w:tcW w:w="421" w:type="dxa"/>
            <w:vMerge w:val="restart"/>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Not significant</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56</w:t>
            </w:r>
          </w:p>
        </w:tc>
        <w:tc>
          <w:tcPr>
            <w:tcW w:w="99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98.3</w:t>
            </w:r>
          </w:p>
        </w:tc>
        <w:tc>
          <w:tcPr>
            <w:tcW w:w="144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98.3</w:t>
            </w:r>
          </w:p>
        </w:tc>
      </w:tr>
      <w:tr w:rsidR="00664891" w:rsidRPr="00B76E7E" w:rsidTr="00AF6F7C">
        <w:trPr>
          <w:trHeight w:val="89"/>
        </w:trPr>
        <w:tc>
          <w:tcPr>
            <w:tcW w:w="421" w:type="dxa"/>
            <w:vMerge/>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Fairly significant</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w:t>
            </w:r>
          </w:p>
        </w:tc>
        <w:tc>
          <w:tcPr>
            <w:tcW w:w="99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1.7</w:t>
            </w:r>
          </w:p>
        </w:tc>
        <w:tc>
          <w:tcPr>
            <w:tcW w:w="144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100.0</w:t>
            </w:r>
          </w:p>
        </w:tc>
      </w:tr>
      <w:tr w:rsidR="00664891" w:rsidRPr="00B76E7E" w:rsidTr="00AF6F7C">
        <w:tc>
          <w:tcPr>
            <w:tcW w:w="421" w:type="dxa"/>
            <w:vMerge/>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Total</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57</w:t>
            </w:r>
          </w:p>
        </w:tc>
        <w:tc>
          <w:tcPr>
            <w:tcW w:w="99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100.0</w:t>
            </w:r>
          </w:p>
        </w:tc>
        <w:tc>
          <w:tcPr>
            <w:tcW w:w="144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935" w:type="dxa"/>
        <w:tblLayout w:type="fixed"/>
        <w:tblLook w:val="0000" w:firstRow="0" w:lastRow="0" w:firstColumn="0" w:lastColumn="0" w:noHBand="0" w:noVBand="0"/>
      </w:tblPr>
      <w:tblGrid>
        <w:gridCol w:w="421"/>
        <w:gridCol w:w="1644"/>
        <w:gridCol w:w="1170"/>
        <w:gridCol w:w="900"/>
        <w:gridCol w:w="1800"/>
      </w:tblGrid>
      <w:tr w:rsidR="00664891" w:rsidRPr="00B76E7E" w:rsidTr="00603D7F">
        <w:tc>
          <w:tcPr>
            <w:tcW w:w="5935" w:type="dxa"/>
            <w:gridSpan w:val="5"/>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
                <w:bCs/>
                <w:sz w:val="20"/>
                <w:szCs w:val="20"/>
              </w:rPr>
              <w:t xml:space="preserve">Table 4.16: </w:t>
            </w:r>
            <w:r w:rsidR="00603D7F" w:rsidRPr="00B76E7E">
              <w:rPr>
                <w:rFonts w:ascii="Times New Roman" w:eastAsia="Calibri" w:hAnsi="Times New Roman" w:cs="Times New Roman"/>
                <w:b/>
                <w:bCs/>
                <w:sz w:val="20"/>
                <w:szCs w:val="20"/>
              </w:rPr>
              <w:t>Reduce Risk By Using Personal Protective Equipment</w:t>
            </w:r>
          </w:p>
        </w:tc>
      </w:tr>
      <w:tr w:rsidR="00664891" w:rsidRPr="00B76E7E" w:rsidTr="00603D7F">
        <w:tc>
          <w:tcPr>
            <w:tcW w:w="2065" w:type="dxa"/>
            <w:gridSpan w:val="2"/>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Frequency</w:t>
            </w:r>
          </w:p>
        </w:tc>
        <w:tc>
          <w:tcPr>
            <w:tcW w:w="9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Percent</w:t>
            </w:r>
          </w:p>
        </w:tc>
        <w:tc>
          <w:tcPr>
            <w:tcW w:w="1800" w:type="dxa"/>
          </w:tcPr>
          <w:p w:rsidR="00664891" w:rsidRPr="00B76E7E" w:rsidRDefault="00603D7F" w:rsidP="00664891">
            <w:pPr>
              <w:autoSpaceDE w:val="0"/>
              <w:autoSpaceDN w:val="0"/>
              <w:adjustRightInd w:val="0"/>
              <w:spacing w:line="276"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Cum.</w:t>
            </w:r>
            <w:r w:rsidR="00664891" w:rsidRPr="00B76E7E">
              <w:rPr>
                <w:rFonts w:ascii="Times New Roman" w:eastAsia="Calibri" w:hAnsi="Times New Roman" w:cs="Times New Roman"/>
                <w:bCs/>
                <w:sz w:val="20"/>
                <w:szCs w:val="20"/>
              </w:rPr>
              <w:t xml:space="preserve"> Percent</w:t>
            </w:r>
          </w:p>
        </w:tc>
      </w:tr>
      <w:tr w:rsidR="00664891" w:rsidRPr="00B76E7E" w:rsidTr="00603D7F">
        <w:tc>
          <w:tcPr>
            <w:tcW w:w="421" w:type="dxa"/>
            <w:vMerge w:val="restart"/>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Fairly significant</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56</w:t>
            </w:r>
          </w:p>
        </w:tc>
        <w:tc>
          <w:tcPr>
            <w:tcW w:w="9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98.3</w:t>
            </w:r>
          </w:p>
        </w:tc>
        <w:tc>
          <w:tcPr>
            <w:tcW w:w="18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98.3</w:t>
            </w:r>
          </w:p>
        </w:tc>
      </w:tr>
      <w:tr w:rsidR="00664891" w:rsidRPr="00B76E7E" w:rsidTr="00603D7F">
        <w:tc>
          <w:tcPr>
            <w:tcW w:w="421" w:type="dxa"/>
            <w:vMerge/>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Significant</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w:t>
            </w:r>
          </w:p>
        </w:tc>
        <w:tc>
          <w:tcPr>
            <w:tcW w:w="9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1.7</w:t>
            </w:r>
          </w:p>
        </w:tc>
        <w:tc>
          <w:tcPr>
            <w:tcW w:w="18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100.0</w:t>
            </w:r>
          </w:p>
        </w:tc>
      </w:tr>
      <w:tr w:rsidR="00664891" w:rsidRPr="00B76E7E" w:rsidTr="00603D7F">
        <w:tc>
          <w:tcPr>
            <w:tcW w:w="421" w:type="dxa"/>
            <w:vMerge/>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c>
          <w:tcPr>
            <w:tcW w:w="1644"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Total</w:t>
            </w:r>
          </w:p>
        </w:tc>
        <w:tc>
          <w:tcPr>
            <w:tcW w:w="117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57</w:t>
            </w:r>
          </w:p>
        </w:tc>
        <w:tc>
          <w:tcPr>
            <w:tcW w:w="9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100.0</w:t>
            </w:r>
          </w:p>
        </w:tc>
        <w:tc>
          <w:tcPr>
            <w:tcW w:w="1800" w:type="dxa"/>
          </w:tcPr>
          <w:p w:rsidR="00664891" w:rsidRPr="00B76E7E" w:rsidRDefault="00664891" w:rsidP="00664891">
            <w:pPr>
              <w:autoSpaceDE w:val="0"/>
              <w:autoSpaceDN w:val="0"/>
              <w:adjustRightInd w:val="0"/>
              <w:spacing w:line="276" w:lineRule="auto"/>
              <w:jc w:val="both"/>
              <w:rPr>
                <w:rFonts w:ascii="Times New Roman" w:eastAsia="Calibri" w:hAnsi="Times New Roman" w:cs="Times New Roman"/>
                <w:bCs/>
                <w:sz w:val="20"/>
                <w:szCs w:val="20"/>
              </w:rPr>
            </w:pPr>
          </w:p>
        </w:tc>
      </w:tr>
    </w:tbl>
    <w:p w:rsidR="00664891"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w:t>
      </w:r>
      <w:r w:rsidR="00603D7F">
        <w:rPr>
          <w:rFonts w:ascii="Times New Roman" w:eastAsia="Calibri" w:hAnsi="Times New Roman" w:cs="Times New Roman"/>
          <w:b/>
          <w:bCs/>
          <w:sz w:val="20"/>
          <w:szCs w:val="20"/>
        </w:rPr>
        <w:t>uthor’s Field Survey, (2023)</w:t>
      </w:r>
    </w:p>
    <w:p w:rsidR="00603D7F" w:rsidRPr="00B76E7E" w:rsidRDefault="00603D7F" w:rsidP="00664891">
      <w:pPr>
        <w:autoSpaceDE w:val="0"/>
        <w:autoSpaceDN w:val="0"/>
        <w:adjustRightInd w:val="0"/>
        <w:spacing w:after="0" w:line="276" w:lineRule="auto"/>
        <w:jc w:val="both"/>
        <w:rPr>
          <w:rFonts w:ascii="Times New Roman" w:eastAsia="Calibri" w:hAnsi="Times New Roman" w:cs="Times New Roman"/>
          <w:b/>
          <w:bCs/>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4.7</w:t>
      </w:r>
      <w:r w:rsidR="00664891" w:rsidRPr="00B76E7E">
        <w:rPr>
          <w:rFonts w:ascii="Times New Roman" w:eastAsia="Calibri" w:hAnsi="Times New Roman" w:cs="Times New Roman"/>
          <w:b/>
          <w:bCs/>
          <w:sz w:val="20"/>
          <w:szCs w:val="20"/>
        </w:rPr>
        <w:t>.2</w:t>
      </w:r>
      <w:r w:rsidR="00664891" w:rsidRPr="00B76E7E">
        <w:rPr>
          <w:rFonts w:ascii="Times New Roman" w:eastAsia="Calibri" w:hAnsi="Times New Roman" w:cs="Times New Roman"/>
          <w:b/>
          <w:bCs/>
          <w:sz w:val="20"/>
          <w:szCs w:val="20"/>
        </w:rPr>
        <w:tab/>
        <w:t>TERMINAL B</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lastRenderedPageBreak/>
        <w:t>The table 4.17 show the outcome of the analysis done for terminal B with their level of significance, 5.6% was not significant, 33.3% was least significant, 48.1% shows that it is fairly significant, 9.3% shows that it is significant and 3.7% shows that it is highly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According to table 4.18 which shows that reducing risk by isolation, substitution and engineering in terminal B has 94.4% least significant in this terminal, 1.9% significant and 3.7% significance in the terminal B.</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Also table 4.19 is showing that 3.7% has the least significant of administrative control on terminal B, 90.7% fairly significant and 5.6% of highly significance on this terminal.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 xml:space="preserve"> Table 4.20 shows that 33.3% is least significant, 63.0% is fairly significant, while 3.7% is highly significant in terminal B.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There overall deduction shows that Administrative control is fairly significant, so also is personal protective equipment (PPE) and elimination of hazard risk are also fairly effective, but isolation, substitution and engineering does not have effect in terminal B.</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4675" w:type="dxa"/>
        <w:tblLayout w:type="fixed"/>
        <w:tblLook w:val="0000" w:firstRow="0" w:lastRow="0" w:firstColumn="0" w:lastColumn="0" w:noHBand="0" w:noVBand="0"/>
      </w:tblPr>
      <w:tblGrid>
        <w:gridCol w:w="411"/>
        <w:gridCol w:w="1474"/>
        <w:gridCol w:w="990"/>
        <w:gridCol w:w="720"/>
        <w:gridCol w:w="1080"/>
      </w:tblGrid>
      <w:tr w:rsidR="00664891" w:rsidRPr="00B90BD2" w:rsidTr="00B90BD2">
        <w:tc>
          <w:tcPr>
            <w:tcW w:w="4675" w:type="dxa"/>
            <w:gridSpan w:val="5"/>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
                <w:bCs/>
                <w:sz w:val="16"/>
                <w:szCs w:val="16"/>
              </w:rPr>
              <w:t xml:space="preserve">Table 4.17: </w:t>
            </w:r>
            <w:r w:rsidR="00B90BD2" w:rsidRPr="00B90BD2">
              <w:rPr>
                <w:rFonts w:ascii="Times New Roman" w:eastAsia="Calibri" w:hAnsi="Times New Roman" w:cs="Times New Roman"/>
                <w:b/>
                <w:bCs/>
                <w:sz w:val="16"/>
                <w:szCs w:val="16"/>
              </w:rPr>
              <w:t>Elimination Of Hazard Risk</w:t>
            </w:r>
          </w:p>
        </w:tc>
      </w:tr>
      <w:tr w:rsidR="00664891" w:rsidRPr="00B90BD2" w:rsidTr="00B90BD2">
        <w:tc>
          <w:tcPr>
            <w:tcW w:w="1885" w:type="dxa"/>
            <w:gridSpan w:val="2"/>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Frequency</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Percent</w:t>
            </w:r>
          </w:p>
        </w:tc>
        <w:tc>
          <w:tcPr>
            <w:tcW w:w="1080" w:type="dxa"/>
          </w:tcPr>
          <w:p w:rsidR="00664891" w:rsidRPr="00B90BD2" w:rsidRDefault="00B90BD2" w:rsidP="00B90BD2">
            <w:pPr>
              <w:autoSpaceDE w:val="0"/>
              <w:autoSpaceDN w:val="0"/>
              <w:adjustRightInd w:val="0"/>
              <w:jc w:val="both"/>
              <w:rPr>
                <w:rFonts w:ascii="Times New Roman" w:eastAsia="Calibri" w:hAnsi="Times New Roman" w:cs="Times New Roman"/>
                <w:bCs/>
                <w:sz w:val="16"/>
                <w:szCs w:val="16"/>
              </w:rPr>
            </w:pPr>
            <w:r>
              <w:rPr>
                <w:rFonts w:ascii="Times New Roman" w:eastAsia="Calibri" w:hAnsi="Times New Roman" w:cs="Times New Roman"/>
                <w:bCs/>
                <w:sz w:val="16"/>
                <w:szCs w:val="16"/>
              </w:rPr>
              <w:t xml:space="preserve">Cum. </w:t>
            </w:r>
            <w:r w:rsidR="00664891" w:rsidRPr="00B90BD2">
              <w:rPr>
                <w:rFonts w:ascii="Times New Roman" w:eastAsia="Calibri" w:hAnsi="Times New Roman" w:cs="Times New Roman"/>
                <w:bCs/>
                <w:sz w:val="16"/>
                <w:szCs w:val="16"/>
              </w:rPr>
              <w:t>Percent</w:t>
            </w:r>
          </w:p>
        </w:tc>
      </w:tr>
      <w:tr w:rsidR="00664891" w:rsidRPr="00B90BD2" w:rsidTr="00B90BD2">
        <w:tc>
          <w:tcPr>
            <w:tcW w:w="411" w:type="dxa"/>
            <w:vMerge w:val="restart"/>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Not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5.6</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5.6</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least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18</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33.3</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38.9</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Fairly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26</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48.1</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87.0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9.3</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96.3</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highly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3.7</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47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Total</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54</w:t>
            </w:r>
          </w:p>
        </w:tc>
        <w:tc>
          <w:tcPr>
            <w:tcW w:w="7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575" w:type="dxa"/>
        <w:tblLayout w:type="fixed"/>
        <w:tblLook w:val="0000" w:firstRow="0" w:lastRow="0" w:firstColumn="0" w:lastColumn="0" w:noHBand="0" w:noVBand="0"/>
      </w:tblPr>
      <w:tblGrid>
        <w:gridCol w:w="411"/>
        <w:gridCol w:w="1564"/>
        <w:gridCol w:w="990"/>
        <w:gridCol w:w="900"/>
        <w:gridCol w:w="1710"/>
      </w:tblGrid>
      <w:tr w:rsidR="00664891" w:rsidRPr="00B90BD2" w:rsidTr="00B90BD2">
        <w:tc>
          <w:tcPr>
            <w:tcW w:w="5575" w:type="dxa"/>
            <w:gridSpan w:val="5"/>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
                <w:bCs/>
                <w:sz w:val="16"/>
                <w:szCs w:val="16"/>
              </w:rPr>
              <w:t xml:space="preserve">Table 4.18: </w:t>
            </w:r>
            <w:r w:rsidR="00B90BD2" w:rsidRPr="00B90BD2">
              <w:rPr>
                <w:rFonts w:ascii="Times New Roman" w:eastAsia="Calibri" w:hAnsi="Times New Roman" w:cs="Times New Roman"/>
                <w:b/>
                <w:bCs/>
                <w:sz w:val="16"/>
                <w:szCs w:val="16"/>
              </w:rPr>
              <w:t>Reduce Risk By Using Isolation, Substitution And Engineering</w:t>
            </w:r>
          </w:p>
        </w:tc>
      </w:tr>
      <w:tr w:rsidR="00664891" w:rsidRPr="00B90BD2" w:rsidTr="00B90BD2">
        <w:tc>
          <w:tcPr>
            <w:tcW w:w="1975" w:type="dxa"/>
            <w:gridSpan w:val="2"/>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Frequency</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Percent</w:t>
            </w:r>
          </w:p>
        </w:tc>
        <w:tc>
          <w:tcPr>
            <w:tcW w:w="171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Cumulative Percent</w:t>
            </w:r>
          </w:p>
        </w:tc>
      </w:tr>
      <w:tr w:rsidR="00664891" w:rsidRPr="00B90BD2" w:rsidTr="00B90BD2">
        <w:tc>
          <w:tcPr>
            <w:tcW w:w="411" w:type="dxa"/>
            <w:vMerge w:val="restart"/>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56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least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51</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94.4</w:t>
            </w:r>
          </w:p>
        </w:tc>
        <w:tc>
          <w:tcPr>
            <w:tcW w:w="171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94.4</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56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1.9</w:t>
            </w:r>
          </w:p>
        </w:tc>
        <w:tc>
          <w:tcPr>
            <w:tcW w:w="171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96.3</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56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highly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3.7</w:t>
            </w:r>
          </w:p>
        </w:tc>
        <w:tc>
          <w:tcPr>
            <w:tcW w:w="171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56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Total</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54</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c>
          <w:tcPr>
            <w:tcW w:w="171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4855" w:type="dxa"/>
        <w:tblLayout w:type="fixed"/>
        <w:tblLook w:val="0000" w:firstRow="0" w:lastRow="0" w:firstColumn="0" w:lastColumn="0" w:noHBand="0" w:noVBand="0"/>
      </w:tblPr>
      <w:tblGrid>
        <w:gridCol w:w="411"/>
        <w:gridCol w:w="1384"/>
        <w:gridCol w:w="1080"/>
        <w:gridCol w:w="900"/>
        <w:gridCol w:w="1080"/>
      </w:tblGrid>
      <w:tr w:rsidR="00664891" w:rsidRPr="00B90BD2" w:rsidTr="00B90BD2">
        <w:tc>
          <w:tcPr>
            <w:tcW w:w="4855" w:type="dxa"/>
            <w:gridSpan w:val="5"/>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
                <w:bCs/>
                <w:sz w:val="16"/>
                <w:szCs w:val="16"/>
              </w:rPr>
              <w:t xml:space="preserve">Table 4.19: </w:t>
            </w:r>
            <w:r w:rsidR="00B90BD2" w:rsidRPr="00B90BD2">
              <w:rPr>
                <w:rFonts w:ascii="Times New Roman" w:eastAsia="Calibri" w:hAnsi="Times New Roman" w:cs="Times New Roman"/>
                <w:b/>
                <w:bCs/>
                <w:sz w:val="16"/>
                <w:szCs w:val="16"/>
              </w:rPr>
              <w:t>Reduce Risk By Using Administrative Control</w:t>
            </w:r>
          </w:p>
        </w:tc>
      </w:tr>
      <w:tr w:rsidR="00664891" w:rsidRPr="00B90BD2" w:rsidTr="00B90BD2">
        <w:tc>
          <w:tcPr>
            <w:tcW w:w="1795" w:type="dxa"/>
            <w:gridSpan w:val="2"/>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Frequency</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Percent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Cumulative Percent</w:t>
            </w:r>
          </w:p>
        </w:tc>
      </w:tr>
      <w:tr w:rsidR="00664891" w:rsidRPr="00B90BD2" w:rsidTr="00B90BD2">
        <w:trPr>
          <w:trHeight w:val="34"/>
        </w:trPr>
        <w:tc>
          <w:tcPr>
            <w:tcW w:w="411" w:type="dxa"/>
            <w:vMerge w:val="restart"/>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least 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3.7</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3.7</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Fairly 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49</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90.7</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94.4</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highly 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5.6</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Total</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54</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485" w:type="dxa"/>
        <w:tblLayout w:type="fixed"/>
        <w:tblLook w:val="0000" w:firstRow="0" w:lastRow="0" w:firstColumn="0" w:lastColumn="0" w:noHBand="0" w:noVBand="0"/>
      </w:tblPr>
      <w:tblGrid>
        <w:gridCol w:w="411"/>
        <w:gridCol w:w="1384"/>
        <w:gridCol w:w="1080"/>
        <w:gridCol w:w="990"/>
        <w:gridCol w:w="1620"/>
      </w:tblGrid>
      <w:tr w:rsidR="00664891" w:rsidRPr="00B90BD2" w:rsidTr="00B90BD2">
        <w:tc>
          <w:tcPr>
            <w:tcW w:w="5485" w:type="dxa"/>
            <w:gridSpan w:val="5"/>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
                <w:bCs/>
                <w:sz w:val="16"/>
                <w:szCs w:val="16"/>
              </w:rPr>
              <w:t xml:space="preserve">Table 4.20: </w:t>
            </w:r>
            <w:r w:rsidR="00B90BD2" w:rsidRPr="00B90BD2">
              <w:rPr>
                <w:rFonts w:ascii="Times New Roman" w:eastAsia="Calibri" w:hAnsi="Times New Roman" w:cs="Times New Roman"/>
                <w:b/>
                <w:bCs/>
                <w:sz w:val="16"/>
                <w:szCs w:val="16"/>
              </w:rPr>
              <w:t>Reduce Risk By Using Personal Protective Equipment</w:t>
            </w:r>
          </w:p>
        </w:tc>
      </w:tr>
      <w:tr w:rsidR="00664891" w:rsidRPr="00B90BD2" w:rsidTr="00B90BD2">
        <w:tc>
          <w:tcPr>
            <w:tcW w:w="1795" w:type="dxa"/>
            <w:gridSpan w:val="2"/>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Frequency</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Percent</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Cumulative Percent</w:t>
            </w:r>
          </w:p>
        </w:tc>
      </w:tr>
      <w:tr w:rsidR="00664891" w:rsidRPr="00B90BD2" w:rsidTr="00B90BD2">
        <w:tc>
          <w:tcPr>
            <w:tcW w:w="411" w:type="dxa"/>
            <w:vMerge w:val="restart"/>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least 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18</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33.3</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33.3</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Fairly 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34</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63.0</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96.3</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Significant</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3.7</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Total</w:t>
            </w:r>
          </w:p>
        </w:tc>
        <w:tc>
          <w:tcPr>
            <w:tcW w:w="108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54</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r>
    </w:tbl>
    <w:p w:rsidR="00664891"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w:t>
      </w:r>
      <w:r w:rsidR="00B90BD2">
        <w:rPr>
          <w:rFonts w:ascii="Times New Roman" w:eastAsia="Calibri" w:hAnsi="Times New Roman" w:cs="Times New Roman"/>
          <w:b/>
          <w:bCs/>
          <w:sz w:val="20"/>
          <w:szCs w:val="20"/>
        </w:rPr>
        <w:t>: author’s Field Survey, (2023)</w:t>
      </w:r>
    </w:p>
    <w:p w:rsidR="00B90BD2" w:rsidRPr="00B90BD2" w:rsidRDefault="00B90BD2" w:rsidP="00664891">
      <w:pPr>
        <w:autoSpaceDE w:val="0"/>
        <w:autoSpaceDN w:val="0"/>
        <w:adjustRightInd w:val="0"/>
        <w:spacing w:after="0" w:line="276" w:lineRule="auto"/>
        <w:jc w:val="both"/>
        <w:rPr>
          <w:rFonts w:ascii="Times New Roman" w:eastAsia="Calibri" w:hAnsi="Times New Roman" w:cs="Times New Roman"/>
          <w:b/>
          <w:bCs/>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4.7</w:t>
      </w:r>
      <w:r w:rsidR="00664891" w:rsidRPr="00B76E7E">
        <w:rPr>
          <w:rFonts w:ascii="Times New Roman" w:eastAsia="Calibri" w:hAnsi="Times New Roman" w:cs="Times New Roman"/>
          <w:b/>
          <w:bCs/>
          <w:sz w:val="20"/>
          <w:szCs w:val="20"/>
        </w:rPr>
        <w:t>.3</w:t>
      </w:r>
      <w:r w:rsidR="00664891" w:rsidRPr="00B76E7E">
        <w:rPr>
          <w:rFonts w:ascii="Times New Roman" w:eastAsia="Calibri" w:hAnsi="Times New Roman" w:cs="Times New Roman"/>
          <w:b/>
          <w:bCs/>
          <w:sz w:val="20"/>
          <w:szCs w:val="20"/>
        </w:rPr>
        <w:tab/>
        <w:t>TERMINAL C</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In this terminal C, there are also four factors that were considered in describing the measures for  risk management, so according to table 4.21 which shows that  to eliminate hazard risk was 18.2% not significant, 21.2% was least  significant, 36.4% was fairly significant, 18.2% was significant and 6.0% is highly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Also table 4.22 shows that 75.8% of using isolation, substitution and engineering is least significant, 15.1% is fairly significant and 9.1% is highly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lastRenderedPageBreak/>
        <w:t>The table 4.23 shown that administrative control has the total of 6.0% which was least significant, 88.0% was fairly significant and 6.0% was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Table 4.24 below shown that using personal protective equipment (PPE) has 3.0% influence on the terminal C which is not significant, while 3.0% is least significant, 91.0% is fairly significant and 3.0% was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Overall, in this terminals the most effective measures in controlling and managing risk was personal protective equipment which fairly significant, followed by administrative control which was also fairly significant . Elimination of hazard risk is also partially effective but the isolation, substitution and engineering measures does not have any tangible effect in the terminal.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11"/>
        <w:gridCol w:w="1654"/>
        <w:gridCol w:w="1080"/>
        <w:gridCol w:w="900"/>
        <w:gridCol w:w="1260"/>
      </w:tblGrid>
      <w:tr w:rsidR="00664891" w:rsidRPr="001638A7" w:rsidTr="001638A7">
        <w:tc>
          <w:tcPr>
            <w:tcW w:w="5305" w:type="dxa"/>
            <w:gridSpan w:val="5"/>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
                <w:bCs/>
                <w:sz w:val="16"/>
                <w:szCs w:val="16"/>
              </w:rPr>
              <w:t xml:space="preserve">Table 4.21: </w:t>
            </w:r>
            <w:r w:rsidR="001638A7" w:rsidRPr="001638A7">
              <w:rPr>
                <w:rFonts w:ascii="Times New Roman" w:eastAsia="Calibri" w:hAnsi="Times New Roman" w:cs="Times New Roman"/>
                <w:b/>
                <w:bCs/>
                <w:sz w:val="16"/>
                <w:szCs w:val="16"/>
              </w:rPr>
              <w:t>Elimination Of Hazard Risk</w:t>
            </w:r>
          </w:p>
        </w:tc>
      </w:tr>
      <w:tr w:rsidR="00664891" w:rsidRPr="001638A7" w:rsidTr="001638A7">
        <w:tc>
          <w:tcPr>
            <w:tcW w:w="2065" w:type="dxa"/>
            <w:gridSpan w:val="2"/>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Frequency</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Percent</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Cumulative Percent</w:t>
            </w:r>
          </w:p>
        </w:tc>
      </w:tr>
      <w:tr w:rsidR="00664891" w:rsidRPr="001638A7" w:rsidTr="001638A7">
        <w:tc>
          <w:tcPr>
            <w:tcW w:w="411" w:type="dxa"/>
            <w:vMerge w:val="restart"/>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Not significant</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6</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18.2</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18.2</w:t>
            </w:r>
          </w:p>
        </w:tc>
      </w:tr>
      <w:tr w:rsidR="00664891" w:rsidRPr="001638A7" w:rsidTr="001638A7">
        <w:tc>
          <w:tcPr>
            <w:tcW w:w="411" w:type="dxa"/>
            <w:vMerge/>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least significant</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7</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21.2</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39.4</w:t>
            </w:r>
          </w:p>
        </w:tc>
      </w:tr>
      <w:tr w:rsidR="00664891" w:rsidRPr="001638A7" w:rsidTr="001638A7">
        <w:tc>
          <w:tcPr>
            <w:tcW w:w="411" w:type="dxa"/>
            <w:vMerge/>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Fairly significant</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12</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36.4</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75.8</w:t>
            </w:r>
          </w:p>
        </w:tc>
      </w:tr>
      <w:tr w:rsidR="00664891" w:rsidRPr="001638A7" w:rsidTr="001638A7">
        <w:tc>
          <w:tcPr>
            <w:tcW w:w="411" w:type="dxa"/>
            <w:vMerge/>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Significant</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6</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18.2</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94.0</w:t>
            </w:r>
          </w:p>
        </w:tc>
      </w:tr>
      <w:tr w:rsidR="00664891" w:rsidRPr="001638A7" w:rsidTr="001638A7">
        <w:tc>
          <w:tcPr>
            <w:tcW w:w="411" w:type="dxa"/>
            <w:vMerge/>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highly significant</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2</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6.0</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100.0</w:t>
            </w:r>
          </w:p>
        </w:tc>
      </w:tr>
      <w:tr w:rsidR="00664891" w:rsidRPr="001638A7" w:rsidTr="001638A7">
        <w:tc>
          <w:tcPr>
            <w:tcW w:w="411" w:type="dxa"/>
            <w:vMerge/>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c>
          <w:tcPr>
            <w:tcW w:w="1654"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Total</w:t>
            </w:r>
          </w:p>
        </w:tc>
        <w:tc>
          <w:tcPr>
            <w:tcW w:w="108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33</w:t>
            </w:r>
          </w:p>
        </w:tc>
        <w:tc>
          <w:tcPr>
            <w:tcW w:w="90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r w:rsidRPr="001638A7">
              <w:rPr>
                <w:rFonts w:ascii="Times New Roman" w:eastAsia="Calibri" w:hAnsi="Times New Roman" w:cs="Times New Roman"/>
                <w:bCs/>
                <w:sz w:val="16"/>
                <w:szCs w:val="16"/>
              </w:rPr>
              <w:t>100.0</w:t>
            </w:r>
          </w:p>
        </w:tc>
        <w:tc>
          <w:tcPr>
            <w:tcW w:w="1260" w:type="dxa"/>
          </w:tcPr>
          <w:p w:rsidR="00664891" w:rsidRPr="001638A7" w:rsidRDefault="00664891" w:rsidP="001638A7">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11"/>
        <w:gridCol w:w="1384"/>
        <w:gridCol w:w="990"/>
        <w:gridCol w:w="900"/>
        <w:gridCol w:w="1620"/>
      </w:tblGrid>
      <w:tr w:rsidR="00664891" w:rsidRPr="00B90BD2" w:rsidTr="00B90BD2">
        <w:tc>
          <w:tcPr>
            <w:tcW w:w="5305" w:type="dxa"/>
            <w:gridSpan w:val="5"/>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
                <w:bCs/>
                <w:sz w:val="16"/>
                <w:szCs w:val="16"/>
              </w:rPr>
              <w:t xml:space="preserve">Table 4.22: </w:t>
            </w:r>
            <w:r w:rsidR="00B90BD2" w:rsidRPr="00B90BD2">
              <w:rPr>
                <w:rFonts w:ascii="Times New Roman" w:eastAsia="Calibri" w:hAnsi="Times New Roman" w:cs="Times New Roman"/>
                <w:b/>
                <w:bCs/>
                <w:sz w:val="16"/>
                <w:szCs w:val="16"/>
              </w:rPr>
              <w:t>Reduce Risk By Using Isolation, Substitution And Engineering</w:t>
            </w:r>
          </w:p>
        </w:tc>
      </w:tr>
      <w:tr w:rsidR="00664891" w:rsidRPr="00B90BD2" w:rsidTr="00B90BD2">
        <w:tc>
          <w:tcPr>
            <w:tcW w:w="1795" w:type="dxa"/>
            <w:gridSpan w:val="2"/>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Frequency</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Percent</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Cumulative Percent</w:t>
            </w:r>
          </w:p>
        </w:tc>
      </w:tr>
      <w:tr w:rsidR="00664891" w:rsidRPr="00B90BD2" w:rsidTr="00B90BD2">
        <w:tc>
          <w:tcPr>
            <w:tcW w:w="411" w:type="dxa"/>
            <w:vMerge w:val="restart"/>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least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25</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75.8</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75.8</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Fairly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5</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15.1</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90.9</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highly significant</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9.1</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r>
      <w:tr w:rsidR="00664891" w:rsidRPr="00B90BD2" w:rsidTr="00B90BD2">
        <w:tc>
          <w:tcPr>
            <w:tcW w:w="411" w:type="dxa"/>
            <w:vMerge/>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c>
          <w:tcPr>
            <w:tcW w:w="1384"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Total</w:t>
            </w:r>
          </w:p>
        </w:tc>
        <w:tc>
          <w:tcPr>
            <w:tcW w:w="99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33</w:t>
            </w:r>
          </w:p>
        </w:tc>
        <w:tc>
          <w:tcPr>
            <w:tcW w:w="90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r w:rsidRPr="00B90BD2">
              <w:rPr>
                <w:rFonts w:ascii="Times New Roman" w:eastAsia="Calibri" w:hAnsi="Times New Roman" w:cs="Times New Roman"/>
                <w:bCs/>
                <w:sz w:val="16"/>
                <w:szCs w:val="16"/>
              </w:rPr>
              <w:t>100.0</w:t>
            </w:r>
          </w:p>
        </w:tc>
        <w:tc>
          <w:tcPr>
            <w:tcW w:w="1620" w:type="dxa"/>
          </w:tcPr>
          <w:p w:rsidR="00664891" w:rsidRPr="00B90BD2" w:rsidRDefault="00664891" w:rsidP="00B90BD2">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396"/>
        <w:gridCol w:w="1489"/>
        <w:gridCol w:w="990"/>
        <w:gridCol w:w="900"/>
        <w:gridCol w:w="1530"/>
      </w:tblGrid>
      <w:tr w:rsidR="00664891" w:rsidRPr="00A55E23" w:rsidTr="00A55E23">
        <w:tc>
          <w:tcPr>
            <w:tcW w:w="5305" w:type="dxa"/>
            <w:gridSpan w:val="5"/>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
                <w:bCs/>
                <w:sz w:val="16"/>
                <w:szCs w:val="16"/>
              </w:rPr>
              <w:t xml:space="preserve">Table 4.23: </w:t>
            </w:r>
            <w:r w:rsidR="00A55E23" w:rsidRPr="00A55E23">
              <w:rPr>
                <w:rFonts w:ascii="Times New Roman" w:eastAsia="Calibri" w:hAnsi="Times New Roman" w:cs="Times New Roman"/>
                <w:b/>
                <w:bCs/>
                <w:sz w:val="16"/>
                <w:szCs w:val="16"/>
              </w:rPr>
              <w:t>Reduce Risk By Using Administrative Control</w:t>
            </w:r>
          </w:p>
        </w:tc>
      </w:tr>
      <w:tr w:rsidR="00664891" w:rsidRPr="00A55E23" w:rsidTr="00A55E23">
        <w:tc>
          <w:tcPr>
            <w:tcW w:w="188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A55E23">
        <w:tc>
          <w:tcPr>
            <w:tcW w:w="396"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4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least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6.0</w:t>
            </w:r>
          </w:p>
        </w:tc>
      </w:tr>
      <w:tr w:rsidR="00664891" w:rsidRPr="00A55E23" w:rsidTr="00A55E23">
        <w:tc>
          <w:tcPr>
            <w:tcW w:w="39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4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29</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88.0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94.0</w:t>
            </w:r>
          </w:p>
        </w:tc>
      </w:tr>
      <w:tr w:rsidR="00664891" w:rsidRPr="00A55E23" w:rsidTr="00A55E23">
        <w:tc>
          <w:tcPr>
            <w:tcW w:w="39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4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A55E23">
        <w:tc>
          <w:tcPr>
            <w:tcW w:w="39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4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33</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1638A7"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 xml:space="preserve"> Sources</w:t>
      </w:r>
      <w:r w:rsidR="001638A7">
        <w:rPr>
          <w:rFonts w:ascii="Times New Roman" w:eastAsia="Calibri" w:hAnsi="Times New Roman" w:cs="Times New Roman"/>
          <w:b/>
          <w:bCs/>
          <w:sz w:val="20"/>
          <w:szCs w:val="20"/>
        </w:rPr>
        <w:t>: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6025" w:type="dxa"/>
        <w:tblLayout w:type="fixed"/>
        <w:tblLook w:val="0000" w:firstRow="0" w:lastRow="0" w:firstColumn="0" w:lastColumn="0" w:noHBand="0" w:noVBand="0"/>
      </w:tblPr>
      <w:tblGrid>
        <w:gridCol w:w="401"/>
        <w:gridCol w:w="1844"/>
        <w:gridCol w:w="1080"/>
        <w:gridCol w:w="1080"/>
        <w:gridCol w:w="1620"/>
      </w:tblGrid>
      <w:tr w:rsidR="00664891" w:rsidRPr="00A55E23" w:rsidTr="00A55E23">
        <w:tc>
          <w:tcPr>
            <w:tcW w:w="6025" w:type="dxa"/>
            <w:gridSpan w:val="5"/>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
                <w:bCs/>
                <w:sz w:val="16"/>
                <w:szCs w:val="16"/>
              </w:rPr>
              <w:t xml:space="preserve">Table 4.24: </w:t>
            </w:r>
            <w:r w:rsidR="00A55E23" w:rsidRPr="00A55E23">
              <w:rPr>
                <w:rFonts w:ascii="Times New Roman" w:eastAsia="Calibri" w:hAnsi="Times New Roman" w:cs="Times New Roman"/>
                <w:b/>
                <w:bCs/>
                <w:sz w:val="16"/>
                <w:szCs w:val="16"/>
              </w:rPr>
              <w:t>Reduce Risk By Using Personal Protective Equipment</w:t>
            </w:r>
          </w:p>
        </w:tc>
      </w:tr>
      <w:tr w:rsidR="00664891" w:rsidRPr="00A55E23" w:rsidTr="00A55E23">
        <w:tc>
          <w:tcPr>
            <w:tcW w:w="224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A55E23">
        <w:tc>
          <w:tcPr>
            <w:tcW w:w="401"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84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Not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3.0</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3.0</w:t>
            </w:r>
          </w:p>
        </w:tc>
      </w:tr>
      <w:tr w:rsidR="00664891" w:rsidRPr="00A55E23" w:rsidTr="00A55E2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84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least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3.0</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6.0</w:t>
            </w:r>
          </w:p>
        </w:tc>
      </w:tr>
      <w:tr w:rsidR="00664891" w:rsidRPr="00A55E23" w:rsidTr="00A55E2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84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30</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91</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97.0</w:t>
            </w:r>
          </w:p>
        </w:tc>
      </w:tr>
      <w:tr w:rsidR="00664891" w:rsidRPr="00A55E23" w:rsidTr="00A55E2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84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3.0</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A55E2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84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33</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 xml:space="preserve"> 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eastAsia="Calibri" w:hAnsi="Times New Roman" w:cs="Times New Roman"/>
          <w:b/>
          <w:bCs/>
          <w:sz w:val="20"/>
          <w:szCs w:val="20"/>
        </w:rPr>
        <w:t>4.</w:t>
      </w:r>
      <w:r w:rsidR="006822BD">
        <w:rPr>
          <w:rFonts w:ascii="Times New Roman" w:eastAsia="Calibri" w:hAnsi="Times New Roman" w:cs="Times New Roman"/>
          <w:b/>
          <w:bCs/>
          <w:sz w:val="20"/>
          <w:szCs w:val="20"/>
        </w:rPr>
        <w:t>7</w:t>
      </w:r>
      <w:r w:rsidRPr="00B76E7E">
        <w:rPr>
          <w:rFonts w:ascii="Times New Roman" w:eastAsia="Calibri" w:hAnsi="Times New Roman" w:cs="Times New Roman"/>
          <w:b/>
          <w:bCs/>
          <w:sz w:val="20"/>
          <w:szCs w:val="20"/>
        </w:rPr>
        <w:t>.4</w:t>
      </w:r>
      <w:r w:rsidRPr="00B76E7E">
        <w:rPr>
          <w:rFonts w:ascii="Times New Roman" w:eastAsia="Calibri" w:hAnsi="Times New Roman" w:cs="Times New Roman"/>
          <w:b/>
          <w:bCs/>
          <w:sz w:val="20"/>
          <w:szCs w:val="20"/>
        </w:rPr>
        <w:tab/>
        <w:t>TERMINAL D</w:t>
      </w:r>
      <w:r w:rsidRPr="00B76E7E">
        <w:rPr>
          <w:rFonts w:ascii="Times New Roman" w:hAnsi="Times New Roman" w:cs="Times New Roman"/>
          <w:b/>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This table 4.25 shows that elimination of hazard risk in terminal D was 14.3% not significant, 26.2% least significant, 40.5% fairly significant, 16.7% significant and 2.4% highly significant.</w:t>
      </w:r>
    </w:p>
    <w:p w:rsidR="00664891" w:rsidRPr="00B76E7E" w:rsidRDefault="00664891" w:rsidP="00664891">
      <w:pPr>
        <w:autoSpaceDE w:val="0"/>
        <w:autoSpaceDN w:val="0"/>
        <w:adjustRightInd w:val="0"/>
        <w:spacing w:after="0" w:line="276" w:lineRule="auto"/>
        <w:jc w:val="both"/>
        <w:rPr>
          <w:rFonts w:ascii="Times New Roman" w:hAnsi="Times New Roman" w:cs="Times New Roman"/>
          <w:bCs/>
          <w:sz w:val="20"/>
          <w:szCs w:val="20"/>
        </w:rPr>
      </w:pPr>
      <w:r w:rsidRPr="00B76E7E">
        <w:rPr>
          <w:rFonts w:ascii="Times New Roman" w:hAnsi="Times New Roman" w:cs="Times New Roman"/>
          <w:bCs/>
          <w:sz w:val="20"/>
          <w:szCs w:val="20"/>
        </w:rPr>
        <w:t>Also in table 4.26 where using isolation, substitution and engineering was 28.6% not significant, 38.1% least significant and 33.3% fairly significant.</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Using administrative control to reduce in terminal D shown in table 4.27 that 38.1% is not significant, 4.8% is least significant, 35.7 was fairly significant, 2.4% was significant and 19.0% was highly significant.</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The use of personal protective equipment shows in the table 4.28 that 31.0% was not significant, 52.4% was fairly significant, 7.1% was significant and 9.5% was highly significant.</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lastRenderedPageBreak/>
        <w:t>The findings derived from this analysis in terminal D was that personal protective equipment are fairly significant, also was elimination of hazard risk which was fairly significant. Administrative control was not at all significant in this terminal and so is isolation, substitution and engineering.</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665" w:type="dxa"/>
        <w:tblLayout w:type="fixed"/>
        <w:tblLook w:val="0000" w:firstRow="0" w:lastRow="0" w:firstColumn="0" w:lastColumn="0" w:noHBand="0" w:noVBand="0"/>
      </w:tblPr>
      <w:tblGrid>
        <w:gridCol w:w="736"/>
        <w:gridCol w:w="1509"/>
        <w:gridCol w:w="990"/>
        <w:gridCol w:w="900"/>
        <w:gridCol w:w="1530"/>
      </w:tblGrid>
      <w:tr w:rsidR="00664891" w:rsidRPr="00A55E23" w:rsidTr="00A55E23">
        <w:tc>
          <w:tcPr>
            <w:tcW w:w="5665" w:type="dxa"/>
            <w:gridSpan w:val="5"/>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
                <w:bCs/>
                <w:sz w:val="16"/>
                <w:szCs w:val="16"/>
              </w:rPr>
              <w:t>Table 4.25: ELIMINATION OF HAZARD RISK</w:t>
            </w:r>
          </w:p>
        </w:tc>
      </w:tr>
      <w:tr w:rsidR="00664891" w:rsidRPr="00A55E23" w:rsidTr="00A55E23">
        <w:tc>
          <w:tcPr>
            <w:tcW w:w="224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A55E23">
        <w:tc>
          <w:tcPr>
            <w:tcW w:w="736"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Not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14.3</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14.3</w:t>
            </w:r>
          </w:p>
        </w:tc>
      </w:tr>
      <w:tr w:rsidR="00664891" w:rsidRPr="00A55E23" w:rsidTr="00A55E23">
        <w:tc>
          <w:tcPr>
            <w:tcW w:w="73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least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11</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26.2</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40.5</w:t>
            </w:r>
          </w:p>
        </w:tc>
      </w:tr>
      <w:tr w:rsidR="00664891" w:rsidRPr="00A55E23" w:rsidTr="00A55E23">
        <w:tc>
          <w:tcPr>
            <w:tcW w:w="73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17</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40.5</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81.0</w:t>
            </w:r>
          </w:p>
        </w:tc>
      </w:tr>
      <w:tr w:rsidR="00664891" w:rsidRPr="00A55E23" w:rsidTr="00A55E23">
        <w:tc>
          <w:tcPr>
            <w:tcW w:w="73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7</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16.6</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97.6</w:t>
            </w:r>
          </w:p>
        </w:tc>
      </w:tr>
      <w:tr w:rsidR="00664891" w:rsidRPr="00A55E23" w:rsidTr="00A55E23">
        <w:tc>
          <w:tcPr>
            <w:tcW w:w="73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highly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2.4</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A55E23">
        <w:tc>
          <w:tcPr>
            <w:tcW w:w="73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0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42</w:t>
            </w:r>
          </w:p>
        </w:tc>
        <w:tc>
          <w:tcPr>
            <w:tcW w:w="90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06"/>
        <w:gridCol w:w="1389"/>
        <w:gridCol w:w="1080"/>
        <w:gridCol w:w="810"/>
        <w:gridCol w:w="1620"/>
      </w:tblGrid>
      <w:tr w:rsidR="00664891" w:rsidRPr="00A55E23" w:rsidTr="00A55E23">
        <w:tc>
          <w:tcPr>
            <w:tcW w:w="5305" w:type="dxa"/>
            <w:gridSpan w:val="5"/>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
                <w:bCs/>
                <w:sz w:val="16"/>
                <w:szCs w:val="16"/>
              </w:rPr>
              <w:t xml:space="preserve">Table 4.26: </w:t>
            </w:r>
            <w:r w:rsidR="00A55E23" w:rsidRPr="00A55E23">
              <w:rPr>
                <w:rFonts w:ascii="Times New Roman" w:eastAsia="Calibri" w:hAnsi="Times New Roman" w:cs="Times New Roman"/>
                <w:b/>
                <w:bCs/>
                <w:sz w:val="16"/>
                <w:szCs w:val="16"/>
              </w:rPr>
              <w:t>Reduce Risk By Using Isolation, Substitution And Engineering</w:t>
            </w:r>
          </w:p>
        </w:tc>
      </w:tr>
      <w:tr w:rsidR="00664891" w:rsidRPr="00A55E23" w:rsidTr="00A55E23">
        <w:tc>
          <w:tcPr>
            <w:tcW w:w="179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A55E23">
        <w:tc>
          <w:tcPr>
            <w:tcW w:w="406"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3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Not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28.6</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28.6</w:t>
            </w:r>
          </w:p>
        </w:tc>
      </w:tr>
      <w:tr w:rsidR="00664891" w:rsidRPr="00A55E23" w:rsidTr="00A55E23">
        <w:tc>
          <w:tcPr>
            <w:tcW w:w="40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3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least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16</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38.1</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66.7</w:t>
            </w:r>
          </w:p>
        </w:tc>
      </w:tr>
      <w:tr w:rsidR="00664891" w:rsidRPr="00A55E23" w:rsidTr="00A55E23">
        <w:tc>
          <w:tcPr>
            <w:tcW w:w="40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3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14</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33.3</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A55E23">
        <w:tc>
          <w:tcPr>
            <w:tcW w:w="406"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389"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62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tabs>
          <w:tab w:val="left" w:pos="1860"/>
        </w:tabs>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
          <w:bCs/>
          <w:sz w:val="20"/>
          <w:szCs w:val="20"/>
        </w:rPr>
        <w:t>Table 4.27:</w:t>
      </w:r>
      <w:r w:rsidRPr="00B76E7E">
        <w:rPr>
          <w:rFonts w:ascii="Times New Roman" w:eastAsia="Calibri" w:hAnsi="Times New Roman" w:cs="Times New Roman"/>
          <w:bCs/>
          <w:sz w:val="20"/>
          <w:szCs w:val="20"/>
        </w:rPr>
        <w:t xml:space="preserve"> </w:t>
      </w:r>
      <w:r w:rsidR="00A55E23" w:rsidRPr="00B76E7E">
        <w:rPr>
          <w:rFonts w:ascii="Times New Roman" w:eastAsia="Calibri" w:hAnsi="Times New Roman" w:cs="Times New Roman"/>
          <w:b/>
          <w:bCs/>
          <w:sz w:val="20"/>
          <w:szCs w:val="20"/>
        </w:rPr>
        <w:t xml:space="preserve">Reduce Risk </w:t>
      </w:r>
      <w:proofErr w:type="gramStart"/>
      <w:r w:rsidR="00A55E23" w:rsidRPr="00B76E7E">
        <w:rPr>
          <w:rFonts w:ascii="Times New Roman" w:eastAsia="Calibri" w:hAnsi="Times New Roman" w:cs="Times New Roman"/>
          <w:b/>
          <w:bCs/>
          <w:sz w:val="20"/>
          <w:szCs w:val="20"/>
        </w:rPr>
        <w:t>By</w:t>
      </w:r>
      <w:proofErr w:type="gramEnd"/>
      <w:r w:rsidR="00A55E23" w:rsidRPr="00B76E7E">
        <w:rPr>
          <w:rFonts w:ascii="Times New Roman" w:eastAsia="Calibri" w:hAnsi="Times New Roman" w:cs="Times New Roman"/>
          <w:b/>
          <w:bCs/>
          <w:sz w:val="20"/>
          <w:szCs w:val="20"/>
        </w:rPr>
        <w:t xml:space="preserve"> Using Administrative Control</w:t>
      </w:r>
    </w:p>
    <w:tbl>
      <w:tblPr>
        <w:tblStyle w:val="TableGridLight"/>
        <w:tblW w:w="5395" w:type="dxa"/>
        <w:tblLayout w:type="fixed"/>
        <w:tblLook w:val="0000" w:firstRow="0" w:lastRow="0" w:firstColumn="0" w:lastColumn="0" w:noHBand="0" w:noVBand="0"/>
      </w:tblPr>
      <w:tblGrid>
        <w:gridCol w:w="421"/>
        <w:gridCol w:w="1554"/>
        <w:gridCol w:w="1080"/>
        <w:gridCol w:w="810"/>
        <w:gridCol w:w="1530"/>
      </w:tblGrid>
      <w:tr w:rsidR="00664891" w:rsidRPr="00A55E23" w:rsidTr="00A55E23">
        <w:tc>
          <w:tcPr>
            <w:tcW w:w="197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A55E23">
        <w:tc>
          <w:tcPr>
            <w:tcW w:w="421"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Not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16</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38.1</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38.1</w:t>
            </w:r>
          </w:p>
        </w:tc>
      </w:tr>
      <w:tr w:rsidR="00664891" w:rsidRPr="00A55E23" w:rsidTr="00A55E23">
        <w:tc>
          <w:tcPr>
            <w:tcW w:w="42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least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4.8</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42.9</w:t>
            </w:r>
          </w:p>
        </w:tc>
      </w:tr>
      <w:tr w:rsidR="00664891" w:rsidRPr="00A55E23" w:rsidTr="00A55E23">
        <w:tc>
          <w:tcPr>
            <w:tcW w:w="42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15</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35.7</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78.6</w:t>
            </w:r>
          </w:p>
        </w:tc>
      </w:tr>
      <w:tr w:rsidR="00664891" w:rsidRPr="00A55E23" w:rsidTr="00A55E23">
        <w:tc>
          <w:tcPr>
            <w:tcW w:w="42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2.4</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81.0</w:t>
            </w:r>
          </w:p>
        </w:tc>
      </w:tr>
      <w:tr w:rsidR="00664891" w:rsidRPr="00A55E23" w:rsidTr="00A55E23">
        <w:tc>
          <w:tcPr>
            <w:tcW w:w="42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highly significant</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8</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19.0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A55E23">
        <w:tc>
          <w:tcPr>
            <w:tcW w:w="42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5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108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01"/>
        <w:gridCol w:w="1574"/>
        <w:gridCol w:w="990"/>
        <w:gridCol w:w="810"/>
        <w:gridCol w:w="1530"/>
      </w:tblGrid>
      <w:tr w:rsidR="00664891" w:rsidRPr="00A55E23" w:rsidTr="00FA2453">
        <w:tc>
          <w:tcPr>
            <w:tcW w:w="5305" w:type="dxa"/>
            <w:gridSpan w:val="5"/>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
                <w:bCs/>
                <w:sz w:val="16"/>
                <w:szCs w:val="16"/>
              </w:rPr>
              <w:t>Table 4.28:</w:t>
            </w:r>
            <w:r w:rsidR="00FA2453" w:rsidRPr="00A55E23">
              <w:rPr>
                <w:rFonts w:ascii="Times New Roman" w:eastAsia="Calibri" w:hAnsi="Times New Roman" w:cs="Times New Roman"/>
                <w:b/>
                <w:bCs/>
                <w:sz w:val="16"/>
                <w:szCs w:val="16"/>
              </w:rPr>
              <w:t xml:space="preserve"> Reduce Risk By Using Personal Protective Equipment</w:t>
            </w:r>
          </w:p>
        </w:tc>
      </w:tr>
      <w:tr w:rsidR="00664891" w:rsidRPr="00A55E23" w:rsidTr="00FA2453">
        <w:tc>
          <w:tcPr>
            <w:tcW w:w="1975" w:type="dxa"/>
            <w:gridSpan w:val="2"/>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Frequency</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Percent</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Cumulative Percent</w:t>
            </w:r>
          </w:p>
        </w:tc>
      </w:tr>
      <w:tr w:rsidR="00664891" w:rsidRPr="00A55E23" w:rsidTr="00FA2453">
        <w:tc>
          <w:tcPr>
            <w:tcW w:w="401" w:type="dxa"/>
            <w:vMerge w:val="restart"/>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7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Not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13</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31.0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31.0</w:t>
            </w:r>
          </w:p>
        </w:tc>
      </w:tr>
      <w:tr w:rsidR="00664891" w:rsidRPr="00A55E23" w:rsidTr="00FA245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7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Fairly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22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52.4</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83.4</w:t>
            </w:r>
          </w:p>
        </w:tc>
      </w:tr>
      <w:tr w:rsidR="00664891" w:rsidRPr="00A55E23" w:rsidTr="00FA245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7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3</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7.1</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90.5</w:t>
            </w:r>
          </w:p>
        </w:tc>
      </w:tr>
      <w:tr w:rsidR="00664891" w:rsidRPr="00A55E23" w:rsidTr="00FA245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7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highly significant</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9.5</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r>
      <w:tr w:rsidR="00664891" w:rsidRPr="00A55E23" w:rsidTr="00FA2453">
        <w:tc>
          <w:tcPr>
            <w:tcW w:w="401" w:type="dxa"/>
            <w:vMerge/>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c>
          <w:tcPr>
            <w:tcW w:w="1574"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Total</w:t>
            </w:r>
          </w:p>
        </w:tc>
        <w:tc>
          <w:tcPr>
            <w:tcW w:w="99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42</w:t>
            </w:r>
          </w:p>
        </w:tc>
        <w:tc>
          <w:tcPr>
            <w:tcW w:w="81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r w:rsidRPr="00A55E23">
              <w:rPr>
                <w:rFonts w:ascii="Times New Roman" w:eastAsia="Calibri" w:hAnsi="Times New Roman" w:cs="Times New Roman"/>
                <w:bCs/>
                <w:sz w:val="16"/>
                <w:szCs w:val="16"/>
              </w:rPr>
              <w:t>100.0</w:t>
            </w:r>
          </w:p>
        </w:tc>
        <w:tc>
          <w:tcPr>
            <w:tcW w:w="1530" w:type="dxa"/>
          </w:tcPr>
          <w:p w:rsidR="00664891" w:rsidRPr="00A55E23" w:rsidRDefault="00664891" w:rsidP="00A55E2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4.7</w:t>
      </w:r>
      <w:r w:rsidR="00664891" w:rsidRPr="00B76E7E">
        <w:rPr>
          <w:rFonts w:ascii="Times New Roman" w:eastAsia="Calibri" w:hAnsi="Times New Roman" w:cs="Times New Roman"/>
          <w:b/>
          <w:bCs/>
          <w:sz w:val="20"/>
          <w:szCs w:val="20"/>
        </w:rPr>
        <w:t xml:space="preserve">.5 </w:t>
      </w:r>
      <w:r w:rsidR="00664891" w:rsidRPr="00B76E7E">
        <w:rPr>
          <w:rFonts w:ascii="Times New Roman" w:eastAsia="Calibri" w:hAnsi="Times New Roman" w:cs="Times New Roman"/>
          <w:b/>
          <w:bCs/>
          <w:sz w:val="20"/>
          <w:szCs w:val="20"/>
        </w:rPr>
        <w:tab/>
        <w:t>TERMINAL E</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Elimination of hazard risk according to table 4.29 which Shown that terminal E was 6.9% not significant, 24.1% was least significant, while 55.2% was fairly significant, 10% was significant and 3.4% was highly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Using isolation, substitution and engineering shown in table 4.30 that 44.8% was not significant, also 44.8% was least significant, 6.9% was fairly significant and 3.4% was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Table 4.31 shown that administrative control was 3.4% not significant, while the same 3.4% was least significant, 55.2% was fairly significant, the remaining 37.9% was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The Personal protective equipment according to table 4.32 shown that 3.4% was not significant, while the remaining 96.6% was fairly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This findings was able to show us that personal protective equipment was fairly effective in this terminal and also is administrative control, likewise is elimination of hazard risk. The isolation, substitution and engineering are not significant.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lastRenderedPageBreak/>
        <w:t>Conclusively, in all the five terminals personal protective equipment are the most significant measures that all the terminals have in common to mitigate against risk, some of their administrative control are not being effective enough and the area of isolation, substitution and engineering is not nothing to write about because they are mostly</w:t>
      </w:r>
      <w:r w:rsidR="00F00F12">
        <w:rPr>
          <w:rFonts w:ascii="Times New Roman" w:eastAsia="Calibri" w:hAnsi="Times New Roman" w:cs="Times New Roman"/>
          <w:bCs/>
          <w:sz w:val="20"/>
          <w:szCs w:val="20"/>
        </w:rPr>
        <w:t xml:space="preserve"> not significant and effective.</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06"/>
        <w:gridCol w:w="1569"/>
        <w:gridCol w:w="990"/>
        <w:gridCol w:w="900"/>
        <w:gridCol w:w="1440"/>
      </w:tblGrid>
      <w:tr w:rsidR="00664891" w:rsidRPr="00FA2453" w:rsidTr="00FA2453">
        <w:tc>
          <w:tcPr>
            <w:tcW w:w="5305" w:type="dxa"/>
            <w:gridSpan w:val="5"/>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
                <w:bCs/>
                <w:sz w:val="16"/>
                <w:szCs w:val="16"/>
              </w:rPr>
              <w:t>Table 4.29: ELIMINATION OF HAZARD RISK</w:t>
            </w:r>
          </w:p>
        </w:tc>
      </w:tr>
      <w:tr w:rsidR="00664891" w:rsidRPr="00FA2453" w:rsidTr="00FA2453">
        <w:tc>
          <w:tcPr>
            <w:tcW w:w="1975" w:type="dxa"/>
            <w:gridSpan w:val="2"/>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Frequency</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Percent</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Cumulative Percent</w:t>
            </w:r>
          </w:p>
        </w:tc>
      </w:tr>
      <w:tr w:rsidR="00664891" w:rsidRPr="00FA2453" w:rsidTr="00FA2453">
        <w:tc>
          <w:tcPr>
            <w:tcW w:w="406" w:type="dxa"/>
            <w:vMerge w:val="restart"/>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Not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6.9</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6.9</w:t>
            </w:r>
          </w:p>
        </w:tc>
      </w:tr>
      <w:tr w:rsidR="00664891" w:rsidRPr="00FA2453" w:rsidTr="00FA2453">
        <w:tc>
          <w:tcPr>
            <w:tcW w:w="406"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least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7</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24.1</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31.0</w:t>
            </w:r>
          </w:p>
        </w:tc>
      </w:tr>
      <w:tr w:rsidR="00664891" w:rsidRPr="00FA2453" w:rsidTr="00FA2453">
        <w:tc>
          <w:tcPr>
            <w:tcW w:w="406"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Fairly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16</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55.2</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86.2</w:t>
            </w:r>
          </w:p>
        </w:tc>
      </w:tr>
      <w:tr w:rsidR="00664891" w:rsidRPr="00FA2453" w:rsidTr="00FA2453">
        <w:tc>
          <w:tcPr>
            <w:tcW w:w="406"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10.4</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96.6</w:t>
            </w:r>
          </w:p>
        </w:tc>
      </w:tr>
      <w:tr w:rsidR="00664891" w:rsidRPr="00FA2453" w:rsidTr="00FA2453">
        <w:tc>
          <w:tcPr>
            <w:tcW w:w="406"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highly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r>
      <w:tr w:rsidR="00664891" w:rsidRPr="00FA2453" w:rsidTr="00FA2453">
        <w:tc>
          <w:tcPr>
            <w:tcW w:w="406"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569"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Total</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29</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c>
          <w:tcPr>
            <w:tcW w:w="144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239"/>
        <w:gridCol w:w="1646"/>
        <w:gridCol w:w="1080"/>
        <w:gridCol w:w="900"/>
        <w:gridCol w:w="1440"/>
      </w:tblGrid>
      <w:tr w:rsidR="00664891" w:rsidRPr="00FA2453" w:rsidTr="00FA2453">
        <w:trPr>
          <w:trHeight w:val="53"/>
        </w:trPr>
        <w:tc>
          <w:tcPr>
            <w:tcW w:w="5305" w:type="dxa"/>
            <w:gridSpan w:val="5"/>
          </w:tcPr>
          <w:p w:rsidR="00664891" w:rsidRPr="00FA2453" w:rsidRDefault="00664891" w:rsidP="00FA2453">
            <w:pPr>
              <w:autoSpaceDE w:val="0"/>
              <w:autoSpaceDN w:val="0"/>
              <w:adjustRightInd w:val="0"/>
              <w:jc w:val="both"/>
              <w:rPr>
                <w:rFonts w:eastAsia="Calibri"/>
                <w:b/>
                <w:bCs/>
                <w:sz w:val="16"/>
                <w:szCs w:val="16"/>
              </w:rPr>
            </w:pPr>
          </w:p>
          <w:p w:rsidR="00664891" w:rsidRPr="00FA2453" w:rsidRDefault="00664891" w:rsidP="00FA2453">
            <w:pPr>
              <w:autoSpaceDE w:val="0"/>
              <w:autoSpaceDN w:val="0"/>
              <w:adjustRightInd w:val="0"/>
              <w:jc w:val="both"/>
              <w:rPr>
                <w:rFonts w:eastAsia="Calibri"/>
                <w:bCs/>
                <w:sz w:val="16"/>
                <w:szCs w:val="16"/>
              </w:rPr>
            </w:pPr>
            <w:r w:rsidRPr="00FA2453">
              <w:rPr>
                <w:rFonts w:eastAsia="Calibri"/>
                <w:b/>
                <w:bCs/>
                <w:sz w:val="16"/>
                <w:szCs w:val="16"/>
              </w:rPr>
              <w:t xml:space="preserve">Table 4.30: </w:t>
            </w:r>
            <w:r w:rsidR="00FA2453" w:rsidRPr="00FA2453">
              <w:rPr>
                <w:rFonts w:eastAsia="Calibri"/>
                <w:b/>
                <w:bCs/>
                <w:sz w:val="16"/>
                <w:szCs w:val="16"/>
              </w:rPr>
              <w:t>Reduce Risk By Using Isolation, Substitution And Engineering</w:t>
            </w:r>
          </w:p>
        </w:tc>
      </w:tr>
      <w:tr w:rsidR="00664891" w:rsidRPr="00FA2453" w:rsidTr="00FA2453">
        <w:tc>
          <w:tcPr>
            <w:tcW w:w="1885" w:type="dxa"/>
            <w:gridSpan w:val="2"/>
          </w:tcPr>
          <w:p w:rsidR="00664891" w:rsidRPr="00FA2453" w:rsidRDefault="00664891" w:rsidP="00FA2453">
            <w:pPr>
              <w:autoSpaceDE w:val="0"/>
              <w:autoSpaceDN w:val="0"/>
              <w:adjustRightInd w:val="0"/>
              <w:jc w:val="both"/>
              <w:rPr>
                <w:rFonts w:eastAsia="Calibri"/>
                <w:bCs/>
                <w:sz w:val="16"/>
                <w:szCs w:val="16"/>
              </w:rPr>
            </w:pP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Frequency</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Percent</w:t>
            </w:r>
          </w:p>
        </w:tc>
        <w:tc>
          <w:tcPr>
            <w:tcW w:w="144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Cumulative Percent</w:t>
            </w:r>
          </w:p>
        </w:tc>
      </w:tr>
      <w:tr w:rsidR="00664891" w:rsidRPr="00FA2453" w:rsidTr="00FA2453">
        <w:trPr>
          <w:trHeight w:val="34"/>
        </w:trPr>
        <w:tc>
          <w:tcPr>
            <w:tcW w:w="239" w:type="dxa"/>
            <w:vMerge w:val="restart"/>
          </w:tcPr>
          <w:p w:rsidR="00664891" w:rsidRPr="00FA2453" w:rsidRDefault="00664891" w:rsidP="00FA2453">
            <w:pPr>
              <w:autoSpaceDE w:val="0"/>
              <w:autoSpaceDN w:val="0"/>
              <w:adjustRightInd w:val="0"/>
              <w:jc w:val="both"/>
              <w:rPr>
                <w:rFonts w:eastAsia="Calibri"/>
                <w:bCs/>
                <w:sz w:val="16"/>
                <w:szCs w:val="16"/>
              </w:rPr>
            </w:pPr>
          </w:p>
        </w:tc>
        <w:tc>
          <w:tcPr>
            <w:tcW w:w="1646"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Not significant</w:t>
            </w: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13</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44.8</w:t>
            </w:r>
          </w:p>
        </w:tc>
        <w:tc>
          <w:tcPr>
            <w:tcW w:w="144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44.8</w:t>
            </w:r>
          </w:p>
        </w:tc>
      </w:tr>
      <w:tr w:rsidR="00664891" w:rsidRPr="00FA2453" w:rsidTr="00FA2453">
        <w:tc>
          <w:tcPr>
            <w:tcW w:w="239" w:type="dxa"/>
            <w:vMerge/>
          </w:tcPr>
          <w:p w:rsidR="00664891" w:rsidRPr="00FA2453" w:rsidRDefault="00664891" w:rsidP="00FA2453">
            <w:pPr>
              <w:autoSpaceDE w:val="0"/>
              <w:autoSpaceDN w:val="0"/>
              <w:adjustRightInd w:val="0"/>
              <w:jc w:val="both"/>
              <w:rPr>
                <w:rFonts w:eastAsia="Calibri"/>
                <w:bCs/>
                <w:sz w:val="16"/>
                <w:szCs w:val="16"/>
              </w:rPr>
            </w:pPr>
          </w:p>
        </w:tc>
        <w:tc>
          <w:tcPr>
            <w:tcW w:w="1646"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least significant</w:t>
            </w: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13</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44.8</w:t>
            </w:r>
          </w:p>
        </w:tc>
        <w:tc>
          <w:tcPr>
            <w:tcW w:w="144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89.6</w:t>
            </w:r>
          </w:p>
        </w:tc>
      </w:tr>
      <w:tr w:rsidR="00664891" w:rsidRPr="00FA2453" w:rsidTr="00FA2453">
        <w:trPr>
          <w:trHeight w:val="34"/>
        </w:trPr>
        <w:tc>
          <w:tcPr>
            <w:tcW w:w="239" w:type="dxa"/>
            <w:vMerge/>
          </w:tcPr>
          <w:p w:rsidR="00664891" w:rsidRPr="00FA2453" w:rsidRDefault="00664891" w:rsidP="00FA2453">
            <w:pPr>
              <w:autoSpaceDE w:val="0"/>
              <w:autoSpaceDN w:val="0"/>
              <w:adjustRightInd w:val="0"/>
              <w:jc w:val="both"/>
              <w:rPr>
                <w:rFonts w:eastAsia="Calibri"/>
                <w:bCs/>
                <w:sz w:val="16"/>
                <w:szCs w:val="16"/>
              </w:rPr>
            </w:pPr>
          </w:p>
        </w:tc>
        <w:tc>
          <w:tcPr>
            <w:tcW w:w="1646"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Fairly significant</w:t>
            </w: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2</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6.9</w:t>
            </w:r>
          </w:p>
        </w:tc>
        <w:tc>
          <w:tcPr>
            <w:tcW w:w="144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96.5</w:t>
            </w:r>
          </w:p>
        </w:tc>
      </w:tr>
      <w:tr w:rsidR="00664891" w:rsidRPr="00FA2453" w:rsidTr="00FA2453">
        <w:tc>
          <w:tcPr>
            <w:tcW w:w="239" w:type="dxa"/>
            <w:vMerge/>
          </w:tcPr>
          <w:p w:rsidR="00664891" w:rsidRPr="00FA2453" w:rsidRDefault="00664891" w:rsidP="00FA2453">
            <w:pPr>
              <w:autoSpaceDE w:val="0"/>
              <w:autoSpaceDN w:val="0"/>
              <w:adjustRightInd w:val="0"/>
              <w:jc w:val="both"/>
              <w:rPr>
                <w:rFonts w:eastAsia="Calibri"/>
                <w:bCs/>
                <w:sz w:val="16"/>
                <w:szCs w:val="16"/>
              </w:rPr>
            </w:pPr>
          </w:p>
        </w:tc>
        <w:tc>
          <w:tcPr>
            <w:tcW w:w="1646"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Significant</w:t>
            </w: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1</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3.5</w:t>
            </w:r>
          </w:p>
        </w:tc>
        <w:tc>
          <w:tcPr>
            <w:tcW w:w="144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100.0</w:t>
            </w:r>
          </w:p>
        </w:tc>
      </w:tr>
      <w:tr w:rsidR="00664891" w:rsidRPr="00FA2453" w:rsidTr="00FA2453">
        <w:tc>
          <w:tcPr>
            <w:tcW w:w="239" w:type="dxa"/>
            <w:vMerge/>
          </w:tcPr>
          <w:p w:rsidR="00664891" w:rsidRPr="00FA2453" w:rsidRDefault="00664891" w:rsidP="00FA2453">
            <w:pPr>
              <w:autoSpaceDE w:val="0"/>
              <w:autoSpaceDN w:val="0"/>
              <w:adjustRightInd w:val="0"/>
              <w:jc w:val="both"/>
              <w:rPr>
                <w:rFonts w:eastAsia="Calibri"/>
                <w:bCs/>
                <w:sz w:val="16"/>
                <w:szCs w:val="16"/>
              </w:rPr>
            </w:pPr>
          </w:p>
        </w:tc>
        <w:tc>
          <w:tcPr>
            <w:tcW w:w="1646"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Total</w:t>
            </w:r>
          </w:p>
        </w:tc>
        <w:tc>
          <w:tcPr>
            <w:tcW w:w="108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29</w:t>
            </w:r>
          </w:p>
        </w:tc>
        <w:tc>
          <w:tcPr>
            <w:tcW w:w="900" w:type="dxa"/>
          </w:tcPr>
          <w:p w:rsidR="00664891" w:rsidRPr="00FA2453" w:rsidRDefault="00664891" w:rsidP="00FA2453">
            <w:pPr>
              <w:autoSpaceDE w:val="0"/>
              <w:autoSpaceDN w:val="0"/>
              <w:adjustRightInd w:val="0"/>
              <w:jc w:val="both"/>
              <w:rPr>
                <w:rFonts w:eastAsia="Calibri"/>
                <w:bCs/>
                <w:sz w:val="16"/>
                <w:szCs w:val="16"/>
              </w:rPr>
            </w:pPr>
            <w:r w:rsidRPr="00FA2453">
              <w:rPr>
                <w:rFonts w:eastAsia="Calibri"/>
                <w:bCs/>
                <w:sz w:val="16"/>
                <w:szCs w:val="16"/>
              </w:rPr>
              <w:t>100.0</w:t>
            </w:r>
          </w:p>
        </w:tc>
        <w:tc>
          <w:tcPr>
            <w:tcW w:w="1440" w:type="dxa"/>
          </w:tcPr>
          <w:p w:rsidR="00664891" w:rsidRPr="00FA2453" w:rsidRDefault="00664891" w:rsidP="00FA2453">
            <w:pPr>
              <w:autoSpaceDE w:val="0"/>
              <w:autoSpaceDN w:val="0"/>
              <w:adjustRightInd w:val="0"/>
              <w:jc w:val="both"/>
              <w:rPr>
                <w:rFonts w:eastAsia="Calibri"/>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Cs/>
          <w:sz w:val="20"/>
          <w:szCs w:val="20"/>
        </w:rPr>
        <w:t xml:space="preserve"> </w:t>
      </w: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95" w:type="dxa"/>
        <w:tblLayout w:type="fixed"/>
        <w:tblLook w:val="0000" w:firstRow="0" w:lastRow="0" w:firstColumn="0" w:lastColumn="0" w:noHBand="0" w:noVBand="0"/>
      </w:tblPr>
      <w:tblGrid>
        <w:gridCol w:w="391"/>
        <w:gridCol w:w="1404"/>
        <w:gridCol w:w="1170"/>
        <w:gridCol w:w="900"/>
        <w:gridCol w:w="1530"/>
      </w:tblGrid>
      <w:tr w:rsidR="00664891" w:rsidRPr="00FA2453" w:rsidTr="00FA2453">
        <w:tc>
          <w:tcPr>
            <w:tcW w:w="5395" w:type="dxa"/>
            <w:gridSpan w:val="5"/>
          </w:tcPr>
          <w:p w:rsidR="00664891" w:rsidRPr="00FA2453" w:rsidRDefault="00664891" w:rsidP="00FA2453">
            <w:pPr>
              <w:autoSpaceDE w:val="0"/>
              <w:autoSpaceDN w:val="0"/>
              <w:adjustRightInd w:val="0"/>
              <w:jc w:val="both"/>
              <w:rPr>
                <w:rFonts w:ascii="Times New Roman" w:eastAsia="Calibri" w:hAnsi="Times New Roman" w:cs="Times New Roman"/>
                <w:b/>
                <w:bCs/>
                <w:sz w:val="16"/>
                <w:szCs w:val="16"/>
              </w:rPr>
            </w:pPr>
          </w:p>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
                <w:bCs/>
                <w:sz w:val="16"/>
                <w:szCs w:val="16"/>
              </w:rPr>
              <w:t xml:space="preserve">Table 4.31: </w:t>
            </w:r>
            <w:r w:rsidR="00FA2453" w:rsidRPr="00FA2453">
              <w:rPr>
                <w:rFonts w:ascii="Times New Roman" w:eastAsia="Calibri" w:hAnsi="Times New Roman" w:cs="Times New Roman"/>
                <w:b/>
                <w:bCs/>
                <w:sz w:val="16"/>
                <w:szCs w:val="16"/>
              </w:rPr>
              <w:t>Reduce Risk By Using Administrative Control</w:t>
            </w:r>
          </w:p>
        </w:tc>
      </w:tr>
      <w:tr w:rsidR="00664891" w:rsidRPr="00FA2453" w:rsidTr="00FA2453">
        <w:tc>
          <w:tcPr>
            <w:tcW w:w="1795" w:type="dxa"/>
            <w:gridSpan w:val="2"/>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Frequency</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Percent</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Cumulative Percent</w:t>
            </w:r>
          </w:p>
        </w:tc>
      </w:tr>
      <w:tr w:rsidR="00664891" w:rsidRPr="00FA2453" w:rsidTr="00FA2453">
        <w:tc>
          <w:tcPr>
            <w:tcW w:w="391" w:type="dxa"/>
            <w:vMerge w:val="restart"/>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4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Not significant</w:t>
            </w: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r>
      <w:tr w:rsidR="00664891" w:rsidRPr="00FA2453" w:rsidTr="00FA2453">
        <w:tc>
          <w:tcPr>
            <w:tcW w:w="39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4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least significant</w:t>
            </w: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6.8</w:t>
            </w:r>
          </w:p>
        </w:tc>
      </w:tr>
      <w:tr w:rsidR="00664891" w:rsidRPr="00FA2453" w:rsidTr="00FA2453">
        <w:tc>
          <w:tcPr>
            <w:tcW w:w="39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4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Fairly significant</w:t>
            </w: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16</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55.3</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62.1</w:t>
            </w:r>
          </w:p>
        </w:tc>
      </w:tr>
      <w:tr w:rsidR="00664891" w:rsidRPr="00FA2453" w:rsidTr="00FA2453">
        <w:tc>
          <w:tcPr>
            <w:tcW w:w="39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4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Significant</w:t>
            </w: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11</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37.9</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r>
      <w:tr w:rsidR="00664891" w:rsidRPr="00FA2453" w:rsidTr="00FA2453">
        <w:tc>
          <w:tcPr>
            <w:tcW w:w="39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4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Total</w:t>
            </w:r>
          </w:p>
        </w:tc>
        <w:tc>
          <w:tcPr>
            <w:tcW w:w="117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29</w:t>
            </w:r>
          </w:p>
        </w:tc>
        <w:tc>
          <w:tcPr>
            <w:tcW w:w="90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c>
          <w:tcPr>
            <w:tcW w:w="153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tbl>
      <w:tblPr>
        <w:tblStyle w:val="TableGridLight"/>
        <w:tblW w:w="5305" w:type="dxa"/>
        <w:tblLayout w:type="fixed"/>
        <w:tblLook w:val="0000" w:firstRow="0" w:lastRow="0" w:firstColumn="0" w:lastColumn="0" w:noHBand="0" w:noVBand="0"/>
      </w:tblPr>
      <w:tblGrid>
        <w:gridCol w:w="401"/>
        <w:gridCol w:w="1304"/>
        <w:gridCol w:w="990"/>
        <w:gridCol w:w="990"/>
        <w:gridCol w:w="1620"/>
      </w:tblGrid>
      <w:tr w:rsidR="00664891" w:rsidRPr="00FA2453" w:rsidTr="00FA2453">
        <w:tc>
          <w:tcPr>
            <w:tcW w:w="5305" w:type="dxa"/>
            <w:gridSpan w:val="5"/>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
                <w:bCs/>
                <w:sz w:val="16"/>
                <w:szCs w:val="16"/>
              </w:rPr>
              <w:t xml:space="preserve">Table 4.32: </w:t>
            </w:r>
            <w:r w:rsidR="00FA2453" w:rsidRPr="00FA2453">
              <w:rPr>
                <w:rFonts w:ascii="Times New Roman" w:eastAsia="Calibri" w:hAnsi="Times New Roman" w:cs="Times New Roman"/>
                <w:b/>
                <w:bCs/>
                <w:sz w:val="16"/>
                <w:szCs w:val="16"/>
              </w:rPr>
              <w:t>Reduce Risk By Using Personal Protective Equipment</w:t>
            </w:r>
          </w:p>
        </w:tc>
      </w:tr>
      <w:tr w:rsidR="00664891" w:rsidRPr="00FA2453" w:rsidTr="00FA2453">
        <w:tc>
          <w:tcPr>
            <w:tcW w:w="1705" w:type="dxa"/>
            <w:gridSpan w:val="2"/>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Frequency</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Percent</w:t>
            </w:r>
          </w:p>
        </w:tc>
        <w:tc>
          <w:tcPr>
            <w:tcW w:w="162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Cumulative Percent</w:t>
            </w:r>
          </w:p>
        </w:tc>
      </w:tr>
      <w:tr w:rsidR="00664891" w:rsidRPr="00FA2453" w:rsidTr="00FA2453">
        <w:tc>
          <w:tcPr>
            <w:tcW w:w="401" w:type="dxa"/>
            <w:vMerge w:val="restart"/>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3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Not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c>
          <w:tcPr>
            <w:tcW w:w="162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3.4</w:t>
            </w:r>
          </w:p>
        </w:tc>
      </w:tr>
      <w:tr w:rsidR="00664891" w:rsidRPr="00FA2453" w:rsidTr="00FA2453">
        <w:tc>
          <w:tcPr>
            <w:tcW w:w="40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3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Fairly significant</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28</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96.6</w:t>
            </w:r>
          </w:p>
        </w:tc>
        <w:tc>
          <w:tcPr>
            <w:tcW w:w="162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r>
      <w:tr w:rsidR="00664891" w:rsidRPr="00FA2453" w:rsidTr="00FA2453">
        <w:tc>
          <w:tcPr>
            <w:tcW w:w="401" w:type="dxa"/>
            <w:vMerge/>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c>
          <w:tcPr>
            <w:tcW w:w="1304"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Total</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29</w:t>
            </w:r>
          </w:p>
        </w:tc>
        <w:tc>
          <w:tcPr>
            <w:tcW w:w="99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r w:rsidRPr="00FA2453">
              <w:rPr>
                <w:rFonts w:ascii="Times New Roman" w:eastAsia="Calibri" w:hAnsi="Times New Roman" w:cs="Times New Roman"/>
                <w:bCs/>
                <w:sz w:val="16"/>
                <w:szCs w:val="16"/>
              </w:rPr>
              <w:t>100.0</w:t>
            </w:r>
          </w:p>
        </w:tc>
        <w:tc>
          <w:tcPr>
            <w:tcW w:w="1620" w:type="dxa"/>
          </w:tcPr>
          <w:p w:rsidR="00664891" w:rsidRPr="00FA2453" w:rsidRDefault="00664891" w:rsidP="00FA2453">
            <w:pPr>
              <w:autoSpaceDE w:val="0"/>
              <w:autoSpaceDN w:val="0"/>
              <w:adjustRightInd w:val="0"/>
              <w:jc w:val="both"/>
              <w:rPr>
                <w:rFonts w:ascii="Times New Roman" w:eastAsia="Calibri" w:hAnsi="Times New Roman" w:cs="Times New Roman"/>
                <w:bCs/>
                <w:sz w:val="16"/>
                <w:szCs w:val="16"/>
              </w:rPr>
            </w:pPr>
          </w:p>
        </w:tc>
      </w:tr>
    </w:tbl>
    <w:p w:rsidR="00664891" w:rsidRPr="00F00F12" w:rsidRDefault="00664891" w:rsidP="00664891">
      <w:pPr>
        <w:autoSpaceDE w:val="0"/>
        <w:autoSpaceDN w:val="0"/>
        <w:adjustRightInd w:val="0"/>
        <w:spacing w:after="0" w:line="276" w:lineRule="auto"/>
        <w:jc w:val="both"/>
        <w:rPr>
          <w:rFonts w:ascii="Times New Roman" w:eastAsia="Calibri" w:hAnsi="Times New Roman" w:cs="Times New Roman"/>
          <w:b/>
          <w:bCs/>
          <w:sz w:val="20"/>
          <w:szCs w:val="20"/>
        </w:rPr>
      </w:pPr>
      <w:r w:rsidRPr="00B76E7E">
        <w:rPr>
          <w:rFonts w:ascii="Times New Roman" w:eastAsia="Calibri" w:hAnsi="Times New Roman" w:cs="Times New Roman"/>
          <w:b/>
          <w:bCs/>
          <w:sz w:val="20"/>
          <w:szCs w:val="20"/>
        </w:rPr>
        <w:t>Sources</w:t>
      </w:r>
      <w:r w:rsidR="00F00F12">
        <w:rPr>
          <w:rFonts w:ascii="Times New Roman" w:eastAsia="Calibri" w:hAnsi="Times New Roman" w:cs="Times New Roman"/>
          <w:b/>
          <w:bCs/>
          <w:sz w:val="20"/>
          <w:szCs w:val="20"/>
        </w:rPr>
        <w:t>: author’s Field Survey,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bCs/>
          <w:sz w:val="20"/>
          <w:szCs w:val="20"/>
        </w:rPr>
      </w:pPr>
      <w:r>
        <w:rPr>
          <w:rFonts w:ascii="Times New Roman" w:eastAsia="Calibri" w:hAnsi="Times New Roman" w:cs="Times New Roman"/>
          <w:bCs/>
          <w:sz w:val="20"/>
          <w:szCs w:val="20"/>
        </w:rPr>
        <w:t>4.7</w:t>
      </w:r>
      <w:r w:rsidR="00664891" w:rsidRPr="00B76E7E">
        <w:rPr>
          <w:rFonts w:ascii="Times New Roman" w:eastAsia="Calibri" w:hAnsi="Times New Roman" w:cs="Times New Roman"/>
          <w:bCs/>
          <w:sz w:val="20"/>
          <w:szCs w:val="20"/>
        </w:rPr>
        <w:t>.6</w:t>
      </w:r>
      <w:r w:rsidR="00664891" w:rsidRPr="00B76E7E">
        <w:rPr>
          <w:rFonts w:ascii="Times New Roman" w:eastAsia="Calibri" w:hAnsi="Times New Roman" w:cs="Times New Roman"/>
          <w:bCs/>
          <w:sz w:val="20"/>
          <w:szCs w:val="20"/>
        </w:rPr>
        <w:tab/>
      </w:r>
      <w:r w:rsidR="00664891" w:rsidRPr="00B76E7E">
        <w:rPr>
          <w:rFonts w:ascii="Times New Roman" w:eastAsia="Calibri" w:hAnsi="Times New Roman" w:cs="Times New Roman"/>
          <w:b/>
          <w:bCs/>
          <w:sz w:val="20"/>
          <w:szCs w:val="20"/>
        </w:rPr>
        <w:t>The mean statistical deviation of risk management measures</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Cs/>
          <w:sz w:val="20"/>
          <w:szCs w:val="20"/>
        </w:rPr>
      </w:pPr>
      <w:r w:rsidRPr="00B76E7E">
        <w:rPr>
          <w:rFonts w:ascii="Times New Roman" w:eastAsia="Calibri" w:hAnsi="Times New Roman" w:cs="Times New Roman"/>
          <w:bCs/>
          <w:sz w:val="20"/>
          <w:szCs w:val="20"/>
        </w:rPr>
        <w:t>The table below show the mean of the variables and this result shows that reducing risk using personal protective equipment (PPE) has the highest mean variation of (2.79) while elimination of the hazard risk was followed by (2.73) of mean, next is reducing risk by administrative control is (2.60) which does not have much impact in the management of the risk and Lastly, reducing risk by using. Isolation, substitution and engineering (2.00) have the least impact on risk management.</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This result shows that personal protective equipment has the highest mean and this indicates its effectiveness in controlling and managing risk among the port workers, it reduces their exposure to accident and also reduces the fatality of  accident whenever it occur.  Elimination of hazard risk is not an easy thing to do in a terminal but it is being productive in risk management  reduce risk by administrative control and reduction by isolation, substitution, and engineering have little effect on risk control, this shows that NPA and the terminals managers have a lot of work to do in rectifying this issues.</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lastRenderedPageBreak/>
        <w:t>Table 4.33: the mean statistical deviation of risk management measures</w:t>
      </w:r>
    </w:p>
    <w:tbl>
      <w:tblPr>
        <w:tblStyle w:val="TableGridLight"/>
        <w:tblpPr w:leftFromText="180" w:rightFromText="180" w:vertAnchor="text" w:tblpY="1"/>
        <w:tblW w:w="6925" w:type="dxa"/>
        <w:tblLayout w:type="fixed"/>
        <w:tblLook w:val="04A0" w:firstRow="1" w:lastRow="0" w:firstColumn="1" w:lastColumn="0" w:noHBand="0" w:noVBand="1"/>
      </w:tblPr>
      <w:tblGrid>
        <w:gridCol w:w="4405"/>
        <w:gridCol w:w="810"/>
        <w:gridCol w:w="720"/>
        <w:gridCol w:w="990"/>
      </w:tblGrid>
      <w:tr w:rsidR="00664891" w:rsidRPr="00FA2453" w:rsidTr="00FA2453">
        <w:tc>
          <w:tcPr>
            <w:tcW w:w="6925" w:type="dxa"/>
            <w:gridSpan w:val="4"/>
          </w:tcPr>
          <w:p w:rsidR="00664891" w:rsidRPr="00FA2453" w:rsidRDefault="00664891" w:rsidP="00FA2453">
            <w:pPr>
              <w:autoSpaceDE w:val="0"/>
              <w:autoSpaceDN w:val="0"/>
              <w:adjustRightInd w:val="0"/>
              <w:ind w:left="60" w:right="60"/>
              <w:jc w:val="center"/>
              <w:rPr>
                <w:color w:val="000000"/>
                <w:sz w:val="16"/>
                <w:szCs w:val="16"/>
              </w:rPr>
            </w:pPr>
            <w:r w:rsidRPr="00FA2453">
              <w:rPr>
                <w:b/>
                <w:bCs/>
                <w:color w:val="000000"/>
                <w:sz w:val="16"/>
                <w:szCs w:val="16"/>
              </w:rPr>
              <w:t>Descriptive Statistics</w:t>
            </w:r>
          </w:p>
        </w:tc>
      </w:tr>
      <w:tr w:rsidR="00664891" w:rsidRPr="00FA2453" w:rsidTr="00FA2453">
        <w:tc>
          <w:tcPr>
            <w:tcW w:w="4405" w:type="dxa"/>
          </w:tcPr>
          <w:p w:rsidR="00664891" w:rsidRPr="00FA2453" w:rsidRDefault="00664891" w:rsidP="00FA2453">
            <w:pPr>
              <w:autoSpaceDE w:val="0"/>
              <w:autoSpaceDN w:val="0"/>
              <w:adjustRightInd w:val="0"/>
              <w:rPr>
                <w:sz w:val="16"/>
                <w:szCs w:val="16"/>
              </w:rPr>
            </w:pPr>
            <w:r w:rsidRPr="00FA2453">
              <w:rPr>
                <w:sz w:val="16"/>
                <w:szCs w:val="16"/>
              </w:rPr>
              <w:t>Risk management measures</w:t>
            </w:r>
          </w:p>
        </w:tc>
        <w:tc>
          <w:tcPr>
            <w:tcW w:w="81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N</w:t>
            </w:r>
          </w:p>
        </w:tc>
        <w:tc>
          <w:tcPr>
            <w:tcW w:w="72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Mean</w:t>
            </w:r>
          </w:p>
        </w:tc>
        <w:tc>
          <w:tcPr>
            <w:tcW w:w="990" w:type="dxa"/>
          </w:tcPr>
          <w:p w:rsidR="00664891" w:rsidRPr="00FA2453" w:rsidRDefault="00664891" w:rsidP="00FA2453">
            <w:pPr>
              <w:autoSpaceDE w:val="0"/>
              <w:autoSpaceDN w:val="0"/>
              <w:adjustRightInd w:val="0"/>
              <w:ind w:left="60" w:right="60"/>
              <w:jc w:val="center"/>
              <w:rPr>
                <w:color w:val="000000"/>
                <w:sz w:val="16"/>
                <w:szCs w:val="16"/>
              </w:rPr>
            </w:pPr>
            <w:proofErr w:type="spellStart"/>
            <w:r w:rsidRPr="00FA2453">
              <w:rPr>
                <w:color w:val="000000"/>
                <w:sz w:val="16"/>
                <w:szCs w:val="16"/>
              </w:rPr>
              <w:t>Std.Devt</w:t>
            </w:r>
            <w:proofErr w:type="spellEnd"/>
          </w:p>
        </w:tc>
      </w:tr>
      <w:tr w:rsidR="00664891" w:rsidRPr="00FA2453" w:rsidTr="00FA2453">
        <w:tc>
          <w:tcPr>
            <w:tcW w:w="4405" w:type="dxa"/>
          </w:tcPr>
          <w:p w:rsidR="00664891" w:rsidRPr="00FA2453" w:rsidRDefault="00664891" w:rsidP="00FA2453">
            <w:pPr>
              <w:autoSpaceDE w:val="0"/>
              <w:autoSpaceDN w:val="0"/>
              <w:adjustRightInd w:val="0"/>
              <w:ind w:left="60" w:right="60"/>
              <w:rPr>
                <w:color w:val="000000"/>
                <w:sz w:val="16"/>
                <w:szCs w:val="16"/>
              </w:rPr>
            </w:pPr>
            <w:r w:rsidRPr="00FA2453">
              <w:rPr>
                <w:rFonts w:eastAsia="Calibri"/>
                <w:bCs/>
                <w:sz w:val="16"/>
                <w:szCs w:val="16"/>
              </w:rPr>
              <w:t xml:space="preserve"> Reducing risk by using. Isolation, substitution and engineering</w:t>
            </w:r>
          </w:p>
        </w:tc>
        <w:tc>
          <w:tcPr>
            <w:tcW w:w="81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289</w:t>
            </w:r>
          </w:p>
        </w:tc>
        <w:tc>
          <w:tcPr>
            <w:tcW w:w="72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2.00</w:t>
            </w:r>
          </w:p>
        </w:tc>
        <w:tc>
          <w:tcPr>
            <w:tcW w:w="990" w:type="dxa"/>
          </w:tcPr>
          <w:p w:rsidR="00664891" w:rsidRPr="00FA2453" w:rsidRDefault="00664891" w:rsidP="00FA2453">
            <w:pPr>
              <w:autoSpaceDE w:val="0"/>
              <w:autoSpaceDN w:val="0"/>
              <w:adjustRightInd w:val="0"/>
              <w:ind w:left="60" w:right="60"/>
              <w:rPr>
                <w:color w:val="000000"/>
                <w:sz w:val="16"/>
                <w:szCs w:val="16"/>
              </w:rPr>
            </w:pPr>
            <w:r w:rsidRPr="00FA2453">
              <w:rPr>
                <w:color w:val="000000"/>
                <w:sz w:val="16"/>
                <w:szCs w:val="16"/>
              </w:rPr>
              <w:t xml:space="preserve">     .771</w:t>
            </w:r>
          </w:p>
        </w:tc>
      </w:tr>
      <w:tr w:rsidR="00664891" w:rsidRPr="00FA2453" w:rsidTr="00FA2453">
        <w:tc>
          <w:tcPr>
            <w:tcW w:w="4405" w:type="dxa"/>
          </w:tcPr>
          <w:p w:rsidR="00664891" w:rsidRPr="00FA2453" w:rsidRDefault="00664891" w:rsidP="00FA2453">
            <w:pPr>
              <w:autoSpaceDE w:val="0"/>
              <w:autoSpaceDN w:val="0"/>
              <w:adjustRightInd w:val="0"/>
              <w:ind w:left="60" w:right="60"/>
              <w:rPr>
                <w:color w:val="000000"/>
                <w:sz w:val="16"/>
                <w:szCs w:val="16"/>
              </w:rPr>
            </w:pPr>
            <w:r w:rsidRPr="00FA2453">
              <w:rPr>
                <w:rFonts w:eastAsia="Calibri"/>
                <w:bCs/>
                <w:sz w:val="16"/>
                <w:szCs w:val="16"/>
              </w:rPr>
              <w:t>Reducing risk by administrative control</w:t>
            </w:r>
          </w:p>
        </w:tc>
        <w:tc>
          <w:tcPr>
            <w:tcW w:w="81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289</w:t>
            </w:r>
          </w:p>
        </w:tc>
        <w:tc>
          <w:tcPr>
            <w:tcW w:w="72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2.60</w:t>
            </w:r>
          </w:p>
        </w:tc>
        <w:tc>
          <w:tcPr>
            <w:tcW w:w="99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1.063</w:t>
            </w:r>
          </w:p>
        </w:tc>
      </w:tr>
      <w:tr w:rsidR="00664891" w:rsidRPr="00FA2453" w:rsidTr="00FA2453">
        <w:tc>
          <w:tcPr>
            <w:tcW w:w="4405" w:type="dxa"/>
          </w:tcPr>
          <w:p w:rsidR="00664891" w:rsidRPr="00FA2453" w:rsidRDefault="00664891" w:rsidP="00FA2453">
            <w:pPr>
              <w:autoSpaceDE w:val="0"/>
              <w:autoSpaceDN w:val="0"/>
              <w:adjustRightInd w:val="0"/>
              <w:ind w:left="60" w:right="60"/>
              <w:rPr>
                <w:color w:val="000000"/>
                <w:sz w:val="16"/>
                <w:szCs w:val="16"/>
              </w:rPr>
            </w:pPr>
            <w:r w:rsidRPr="00FA2453">
              <w:rPr>
                <w:rFonts w:eastAsia="Calibri"/>
                <w:bCs/>
                <w:sz w:val="16"/>
                <w:szCs w:val="16"/>
              </w:rPr>
              <w:t>Elimination of the hazard risk</w:t>
            </w:r>
          </w:p>
        </w:tc>
        <w:tc>
          <w:tcPr>
            <w:tcW w:w="81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289</w:t>
            </w:r>
          </w:p>
        </w:tc>
        <w:tc>
          <w:tcPr>
            <w:tcW w:w="72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2.73</w:t>
            </w:r>
          </w:p>
        </w:tc>
        <w:tc>
          <w:tcPr>
            <w:tcW w:w="99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.880</w:t>
            </w:r>
          </w:p>
        </w:tc>
      </w:tr>
      <w:tr w:rsidR="00664891" w:rsidRPr="00FA2453" w:rsidTr="00FA2453">
        <w:tc>
          <w:tcPr>
            <w:tcW w:w="4405" w:type="dxa"/>
          </w:tcPr>
          <w:p w:rsidR="00664891" w:rsidRPr="00FA2453" w:rsidRDefault="00664891" w:rsidP="00FA2453">
            <w:pPr>
              <w:autoSpaceDE w:val="0"/>
              <w:autoSpaceDN w:val="0"/>
              <w:adjustRightInd w:val="0"/>
              <w:ind w:left="60" w:right="60"/>
              <w:rPr>
                <w:color w:val="000000"/>
                <w:sz w:val="16"/>
                <w:szCs w:val="16"/>
              </w:rPr>
            </w:pPr>
            <w:r w:rsidRPr="00FA2453">
              <w:rPr>
                <w:rFonts w:eastAsia="Calibri"/>
                <w:bCs/>
                <w:sz w:val="16"/>
                <w:szCs w:val="16"/>
              </w:rPr>
              <w:t xml:space="preserve">Reducing risk using personal protective equipment (PPE)  </w:t>
            </w:r>
          </w:p>
        </w:tc>
        <w:tc>
          <w:tcPr>
            <w:tcW w:w="81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289</w:t>
            </w:r>
          </w:p>
        </w:tc>
        <w:tc>
          <w:tcPr>
            <w:tcW w:w="72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2.79</w:t>
            </w:r>
          </w:p>
        </w:tc>
        <w:tc>
          <w:tcPr>
            <w:tcW w:w="990" w:type="dxa"/>
          </w:tcPr>
          <w:p w:rsidR="00664891" w:rsidRPr="00FA2453" w:rsidRDefault="00664891" w:rsidP="00FA2453">
            <w:pPr>
              <w:autoSpaceDE w:val="0"/>
              <w:autoSpaceDN w:val="0"/>
              <w:adjustRightInd w:val="0"/>
              <w:ind w:left="60" w:right="60"/>
              <w:jc w:val="center"/>
              <w:rPr>
                <w:color w:val="000000"/>
                <w:sz w:val="16"/>
                <w:szCs w:val="16"/>
              </w:rPr>
            </w:pPr>
            <w:r w:rsidRPr="00FA2453">
              <w:rPr>
                <w:color w:val="000000"/>
                <w:sz w:val="16"/>
                <w:szCs w:val="16"/>
              </w:rPr>
              <w:t>.834</w:t>
            </w:r>
          </w:p>
        </w:tc>
      </w:tr>
    </w:tbl>
    <w:p w:rsidR="00FA2453" w:rsidRDefault="00FA2453" w:rsidP="00664891">
      <w:pPr>
        <w:autoSpaceDE w:val="0"/>
        <w:autoSpaceDN w:val="0"/>
        <w:adjustRightInd w:val="0"/>
        <w:spacing w:after="0" w:line="276" w:lineRule="auto"/>
        <w:jc w:val="both"/>
        <w:rPr>
          <w:rFonts w:ascii="Times New Roman" w:eastAsia="Calibri" w:hAnsi="Times New Roman" w:cs="Times New Roman"/>
          <w:b/>
          <w:sz w:val="20"/>
          <w:szCs w:val="20"/>
        </w:rPr>
      </w:pPr>
    </w:p>
    <w:p w:rsidR="00FA2453" w:rsidRDefault="00FA2453" w:rsidP="00664891">
      <w:pPr>
        <w:autoSpaceDE w:val="0"/>
        <w:autoSpaceDN w:val="0"/>
        <w:adjustRightInd w:val="0"/>
        <w:spacing w:after="0" w:line="276" w:lineRule="auto"/>
        <w:jc w:val="both"/>
        <w:rPr>
          <w:rFonts w:ascii="Times New Roman" w:eastAsia="Calibri" w:hAnsi="Times New Roman" w:cs="Times New Roman"/>
          <w:b/>
          <w:sz w:val="20"/>
          <w:szCs w:val="20"/>
        </w:rPr>
      </w:pPr>
    </w:p>
    <w:p w:rsidR="00FA2453" w:rsidRDefault="00FA2453" w:rsidP="00664891">
      <w:pPr>
        <w:autoSpaceDE w:val="0"/>
        <w:autoSpaceDN w:val="0"/>
        <w:adjustRightInd w:val="0"/>
        <w:spacing w:after="0" w:line="276" w:lineRule="auto"/>
        <w:jc w:val="both"/>
        <w:rPr>
          <w:rFonts w:ascii="Times New Roman" w:eastAsia="Calibri" w:hAnsi="Times New Roman" w:cs="Times New Roman"/>
          <w:b/>
          <w:sz w:val="20"/>
          <w:szCs w:val="20"/>
        </w:rPr>
      </w:pPr>
    </w:p>
    <w:p w:rsidR="00FA2453" w:rsidRDefault="00FA2453" w:rsidP="00664891">
      <w:pPr>
        <w:autoSpaceDE w:val="0"/>
        <w:autoSpaceDN w:val="0"/>
        <w:adjustRightInd w:val="0"/>
        <w:spacing w:after="0" w:line="276" w:lineRule="auto"/>
        <w:jc w:val="both"/>
        <w:rPr>
          <w:rFonts w:ascii="Times New Roman" w:eastAsia="Calibri" w:hAnsi="Times New Roman" w:cs="Times New Roman"/>
          <w:b/>
          <w:sz w:val="20"/>
          <w:szCs w:val="20"/>
        </w:rPr>
      </w:pPr>
    </w:p>
    <w:p w:rsidR="00FA2453" w:rsidRDefault="00FA2453"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Source: SPSS Computation,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r w:rsidRPr="00B76E7E">
        <w:rPr>
          <w:rFonts w:ascii="Times New Roman" w:hAnsi="Times New Roman" w:cs="Times New Roman"/>
          <w:b/>
          <w:sz w:val="20"/>
          <w:szCs w:val="20"/>
        </w:rPr>
        <w:t xml:space="preserve"> </w:t>
      </w:r>
      <w:r w:rsidR="006822BD">
        <w:rPr>
          <w:rFonts w:ascii="Times New Roman" w:hAnsi="Times New Roman" w:cs="Times New Roman"/>
          <w:b/>
          <w:sz w:val="20"/>
          <w:szCs w:val="20"/>
        </w:rPr>
        <w:t>4.8</w:t>
      </w:r>
      <w:r w:rsidRPr="00B76E7E">
        <w:rPr>
          <w:rFonts w:ascii="Times New Roman" w:hAnsi="Times New Roman" w:cs="Times New Roman"/>
          <w:b/>
          <w:sz w:val="20"/>
          <w:szCs w:val="20"/>
        </w:rPr>
        <w:t xml:space="preserve"> </w:t>
      </w:r>
      <w:r w:rsidRPr="00B76E7E">
        <w:rPr>
          <w:rFonts w:ascii="Times New Roman" w:hAnsi="Times New Roman" w:cs="Times New Roman"/>
          <w:b/>
          <w:sz w:val="20"/>
          <w:szCs w:val="20"/>
        </w:rPr>
        <w:tab/>
        <w:t>Hypothesis</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To </w:t>
      </w:r>
      <w:proofErr w:type="spellStart"/>
      <w:r w:rsidRPr="00B76E7E">
        <w:rPr>
          <w:rFonts w:ascii="Times New Roman" w:hAnsi="Times New Roman" w:cs="Times New Roman"/>
          <w:sz w:val="20"/>
          <w:szCs w:val="20"/>
        </w:rPr>
        <w:t>analyse</w:t>
      </w:r>
      <w:proofErr w:type="spellEnd"/>
      <w:r w:rsidRPr="00B76E7E">
        <w:rPr>
          <w:rFonts w:ascii="Times New Roman" w:hAnsi="Times New Roman" w:cs="Times New Roman"/>
          <w:sz w:val="20"/>
          <w:szCs w:val="20"/>
        </w:rPr>
        <w:t xml:space="preserve"> this hypothesis, we have (nine) different independent variables which were subjected to multiple regression analysis. Multiple regression analysis was chosen as the statistical method to understand the extent to which the independent variables can predict the dependent variable, these constraints are human risk, bad weather conditions, fire, collision, lashing failure, failure in the cargo system, disaster and insecurity in terms of theft. </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hAnsi="Times New Roman" w:cs="Times New Roman"/>
          <w:sz w:val="20"/>
          <w:szCs w:val="20"/>
        </w:rPr>
        <w:t>Multiple regression analysis allows for the examination of relationships between multiple independent variables and a single dependent variable, helping to assess how these factors collectively contribute to or predict the outcome of the operational risk that is affecting the port facilities.</w:t>
      </w:r>
      <w:r w:rsidRPr="00B76E7E">
        <w:rPr>
          <w:rFonts w:ascii="Times New Roman" w:eastAsia="Calibri" w:hAnsi="Times New Roman" w:cs="Times New Roman"/>
          <w:sz w:val="20"/>
          <w:szCs w:val="20"/>
        </w:rPr>
        <w:t xml:space="preserve"> This table </w:t>
      </w:r>
      <w:proofErr w:type="spellStart"/>
      <w:r w:rsidRPr="00B76E7E">
        <w:rPr>
          <w:rFonts w:ascii="Times New Roman" w:eastAsia="Calibri" w:hAnsi="Times New Roman" w:cs="Times New Roman"/>
          <w:sz w:val="20"/>
          <w:szCs w:val="20"/>
        </w:rPr>
        <w:t>summarises</w:t>
      </w:r>
      <w:proofErr w:type="spellEnd"/>
      <w:r w:rsidRPr="00B76E7E">
        <w:rPr>
          <w:rFonts w:ascii="Times New Roman" w:eastAsia="Calibri" w:hAnsi="Times New Roman" w:cs="Times New Roman"/>
          <w:sz w:val="20"/>
          <w:szCs w:val="20"/>
        </w:rPr>
        <w:t xml:space="preserve"> the key statistics related to the model used to assess the relationship between the port facility and operational risk. The model's performance is evaluated using various metrics:</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Model R</w:t>
      </w:r>
      <w:r w:rsidRPr="00B76E7E">
        <w:rPr>
          <w:rFonts w:ascii="Times New Roman" w:eastAsia="Calibri" w:hAnsi="Times New Roman" w:cs="Times New Roman"/>
          <w:sz w:val="20"/>
          <w:szCs w:val="20"/>
        </w:rPr>
        <w:t>: This represents the correlation between the predators of nine variables and the outcome of the other variable (port facility). In this case, (R) is approximately 0.850, suggesting a high positive correlation between port facility and operational risk.</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R Square</w:t>
      </w:r>
      <w:r w:rsidRPr="00B76E7E">
        <w:rPr>
          <w:rFonts w:ascii="Times New Roman" w:eastAsia="Calibri" w:hAnsi="Times New Roman" w:cs="Times New Roman"/>
          <w:sz w:val="20"/>
          <w:szCs w:val="20"/>
        </w:rPr>
        <w:t>: R squared (R^</w:t>
      </w:r>
      <w:r w:rsidRPr="00B76E7E">
        <w:rPr>
          <w:rFonts w:ascii="Times New Roman" w:eastAsia="Calibri" w:hAnsi="Times New Roman" w:cs="Times New Roman"/>
          <w:sz w:val="20"/>
          <w:szCs w:val="20"/>
          <w:vertAlign w:val="superscript"/>
        </w:rPr>
        <w:t>2</w:t>
      </w:r>
      <w:r w:rsidRPr="00B76E7E">
        <w:rPr>
          <w:rFonts w:ascii="Times New Roman" w:eastAsia="Calibri" w:hAnsi="Times New Roman" w:cs="Times New Roman"/>
          <w:sz w:val="20"/>
          <w:szCs w:val="20"/>
        </w:rPr>
        <w:t>) measures the proportion of variance in the port facility that can be explained by the predator variable (operational risk). Here, R</w:t>
      </w:r>
      <w:r w:rsidRPr="00B76E7E">
        <w:rPr>
          <w:rFonts w:ascii="Times New Roman" w:eastAsia="Calibri" w:hAnsi="Times New Roman" w:cs="Times New Roman"/>
          <w:sz w:val="20"/>
          <w:szCs w:val="20"/>
          <w:vertAlign w:val="superscript"/>
        </w:rPr>
        <w:t xml:space="preserve">^2 </w:t>
      </w:r>
      <w:r w:rsidRPr="00B76E7E">
        <w:rPr>
          <w:rFonts w:ascii="Times New Roman" w:eastAsia="Calibri" w:hAnsi="Times New Roman" w:cs="Times New Roman"/>
          <w:sz w:val="20"/>
          <w:szCs w:val="20"/>
        </w:rPr>
        <w:t>is approximately 0.722, indicating that about 72.2 percent of the variation in port facility is explained by operational risk.</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Adjusted R square</w:t>
      </w:r>
      <w:r w:rsidRPr="00B76E7E">
        <w:rPr>
          <w:rFonts w:ascii="Times New Roman" w:eastAsia="Calibri" w:hAnsi="Times New Roman" w:cs="Times New Roman"/>
          <w:sz w:val="20"/>
          <w:szCs w:val="20"/>
        </w:rPr>
        <w:t>: adjusted R</w:t>
      </w:r>
      <w:r w:rsidRPr="00B76E7E">
        <w:rPr>
          <w:rFonts w:ascii="Times New Roman" w:eastAsia="Calibri" w:hAnsi="Times New Roman" w:cs="Times New Roman"/>
          <w:sz w:val="20"/>
          <w:szCs w:val="20"/>
          <w:vertAlign w:val="superscript"/>
        </w:rPr>
        <w:t xml:space="preserve">^2 </w:t>
      </w:r>
      <w:r w:rsidRPr="00B76E7E">
        <w:rPr>
          <w:rFonts w:ascii="Times New Roman" w:eastAsia="Calibri" w:hAnsi="Times New Roman" w:cs="Times New Roman"/>
          <w:sz w:val="20"/>
          <w:szCs w:val="20"/>
        </w:rPr>
        <w:t>considers the number of the predictors in the model and adjusts R</w:t>
      </w:r>
      <w:r w:rsidRPr="00B76E7E">
        <w:rPr>
          <w:rFonts w:ascii="Times New Roman" w:eastAsia="Calibri" w:hAnsi="Times New Roman" w:cs="Times New Roman"/>
          <w:sz w:val="20"/>
          <w:szCs w:val="20"/>
          <w:vertAlign w:val="superscript"/>
        </w:rPr>
        <w:t>^2</w:t>
      </w:r>
      <w:r w:rsidRPr="00B76E7E">
        <w:rPr>
          <w:rFonts w:ascii="Times New Roman" w:eastAsia="Calibri" w:hAnsi="Times New Roman" w:cs="Times New Roman"/>
          <w:sz w:val="20"/>
          <w:szCs w:val="20"/>
        </w:rPr>
        <w:t xml:space="preserve"> accordingly. It is approximately 0.713 in the model.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Std. error of the estimate</w:t>
      </w:r>
      <w:r w:rsidRPr="00B76E7E">
        <w:rPr>
          <w:rFonts w:ascii="Times New Roman" w:eastAsia="Calibri" w:hAnsi="Times New Roman" w:cs="Times New Roman"/>
          <w:sz w:val="20"/>
          <w:szCs w:val="20"/>
        </w:rPr>
        <w:t>: This value (approximately 1.150) represents the standard error of the model predictions. This quantifies the model's accuracy in predicting port facility.</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Change statistics</w:t>
      </w:r>
      <w:r w:rsidRPr="00B76E7E">
        <w:rPr>
          <w:rFonts w:ascii="Times New Roman" w:eastAsia="Calibri" w:hAnsi="Times New Roman" w:cs="Times New Roman"/>
          <w:sz w:val="20"/>
          <w:szCs w:val="20"/>
        </w:rPr>
        <w:t xml:space="preserve">: The analysis shows the model fit: F (9,279) =80.412, </w:t>
      </w:r>
      <w:r w:rsidRPr="00B76E7E">
        <w:rPr>
          <w:rFonts w:ascii="Times New Roman" w:eastAsia="Calibri" w:hAnsi="Times New Roman" w:cs="Times New Roman"/>
          <w:i/>
          <w:sz w:val="20"/>
          <w:szCs w:val="20"/>
        </w:rPr>
        <w:t>p</w:t>
      </w:r>
      <w:r w:rsidRPr="00B76E7E">
        <w:rPr>
          <w:rFonts w:ascii="Times New Roman" w:eastAsia="Calibri" w:hAnsi="Times New Roman" w:cs="Times New Roman"/>
          <w:sz w:val="20"/>
          <w:szCs w:val="20"/>
        </w:rPr>
        <w:t xml:space="preserve">&lt;.001, </w:t>
      </w:r>
      <w:proofErr w:type="spellStart"/>
      <w:r w:rsidRPr="00B76E7E">
        <w:rPr>
          <w:rFonts w:ascii="Times New Roman" w:eastAsia="Calibri" w:hAnsi="Times New Roman" w:cs="Times New Roman"/>
          <w:sz w:val="20"/>
          <w:szCs w:val="20"/>
        </w:rPr>
        <w:t>Adj</w:t>
      </w:r>
      <w:proofErr w:type="spellEnd"/>
      <w:r w:rsidRPr="00B76E7E">
        <w:rPr>
          <w:rFonts w:ascii="Times New Roman" w:eastAsia="Calibri" w:hAnsi="Times New Roman" w:cs="Times New Roman"/>
          <w:sz w:val="20"/>
          <w:szCs w:val="20"/>
        </w:rPr>
        <w:t xml:space="preserve"> R</w:t>
      </w:r>
      <w:r w:rsidRPr="00B76E7E">
        <w:rPr>
          <w:rFonts w:ascii="Times New Roman" w:eastAsia="Calibri" w:hAnsi="Times New Roman" w:cs="Times New Roman"/>
          <w:sz w:val="20"/>
          <w:szCs w:val="20"/>
          <w:vertAlign w:val="superscript"/>
        </w:rPr>
        <w:t>2</w:t>
      </w:r>
      <w:r w:rsidRPr="00B76E7E">
        <w:rPr>
          <w:rFonts w:ascii="Times New Roman" w:eastAsia="Calibri" w:hAnsi="Times New Roman" w:cs="Times New Roman"/>
          <w:sz w:val="20"/>
          <w:szCs w:val="20"/>
        </w:rPr>
        <w:t xml:space="preserve">=0.713 and R= 0.722. </w:t>
      </w:r>
    </w:p>
    <w:p w:rsidR="00664891" w:rsidRPr="00B76E7E" w:rsidRDefault="00664891" w:rsidP="00664891">
      <w:pPr>
        <w:autoSpaceDE w:val="0"/>
        <w:autoSpaceDN w:val="0"/>
        <w:adjustRightInd w:val="0"/>
        <w:spacing w:after="0" w:line="276" w:lineRule="auto"/>
        <w:rPr>
          <w:rFonts w:ascii="Times New Roman" w:hAnsi="Times New Roman" w:cs="Times New Roman"/>
          <w:sz w:val="20"/>
          <w:szCs w:val="20"/>
        </w:rPr>
      </w:pPr>
    </w:p>
    <w:tbl>
      <w:tblPr>
        <w:tblStyle w:val="TableGridLight"/>
        <w:tblW w:w="8905" w:type="dxa"/>
        <w:tblLayout w:type="fixed"/>
        <w:tblLook w:val="0000" w:firstRow="0" w:lastRow="0" w:firstColumn="0" w:lastColumn="0" w:noHBand="0" w:noVBand="0"/>
      </w:tblPr>
      <w:tblGrid>
        <w:gridCol w:w="805"/>
        <w:gridCol w:w="720"/>
        <w:gridCol w:w="990"/>
        <w:gridCol w:w="1080"/>
        <w:gridCol w:w="1260"/>
        <w:gridCol w:w="990"/>
        <w:gridCol w:w="900"/>
        <w:gridCol w:w="630"/>
        <w:gridCol w:w="630"/>
        <w:gridCol w:w="900"/>
      </w:tblGrid>
      <w:tr w:rsidR="00664891" w:rsidRPr="00FA2453" w:rsidTr="00ED18B2">
        <w:trPr>
          <w:trHeight w:val="219"/>
        </w:trPr>
        <w:tc>
          <w:tcPr>
            <w:tcW w:w="8905" w:type="dxa"/>
            <w:gridSpan w:val="10"/>
          </w:tcPr>
          <w:p w:rsidR="00664891" w:rsidRPr="00FA2453" w:rsidRDefault="00664891" w:rsidP="00FA2453">
            <w:pPr>
              <w:autoSpaceDE w:val="0"/>
              <w:autoSpaceDN w:val="0"/>
              <w:adjustRightInd w:val="0"/>
              <w:ind w:right="60"/>
              <w:rPr>
                <w:rFonts w:ascii="Times New Roman" w:eastAsia="Calibri" w:hAnsi="Times New Roman" w:cs="Times New Roman"/>
                <w:b/>
                <w:bCs/>
                <w:sz w:val="16"/>
                <w:szCs w:val="16"/>
              </w:rPr>
            </w:pPr>
            <w:r w:rsidRPr="00FA2453">
              <w:rPr>
                <w:rFonts w:ascii="Times New Roman" w:eastAsia="Calibri" w:hAnsi="Times New Roman" w:cs="Times New Roman"/>
                <w:b/>
                <w:bCs/>
                <w:sz w:val="16"/>
                <w:szCs w:val="16"/>
              </w:rPr>
              <w:t xml:space="preserve"> Table 4.34: Model Summary</w:t>
            </w:r>
          </w:p>
        </w:tc>
      </w:tr>
      <w:tr w:rsidR="00664891" w:rsidRPr="00FA2453" w:rsidTr="001638A7">
        <w:trPr>
          <w:trHeight w:val="240"/>
        </w:trPr>
        <w:tc>
          <w:tcPr>
            <w:tcW w:w="805" w:type="dxa"/>
            <w:vMerge w:val="restart"/>
          </w:tcPr>
          <w:p w:rsidR="00664891" w:rsidRPr="00FA2453" w:rsidRDefault="00664891" w:rsidP="00FA2453">
            <w:pPr>
              <w:autoSpaceDE w:val="0"/>
              <w:autoSpaceDN w:val="0"/>
              <w:adjustRightInd w:val="0"/>
              <w:ind w:left="60" w:right="60"/>
              <w:rPr>
                <w:rFonts w:ascii="Times New Roman" w:hAnsi="Times New Roman" w:cs="Times New Roman"/>
                <w:color w:val="000000"/>
                <w:sz w:val="16"/>
                <w:szCs w:val="16"/>
              </w:rPr>
            </w:pPr>
            <w:r w:rsidRPr="00FA2453">
              <w:rPr>
                <w:rFonts w:ascii="Times New Roman" w:hAnsi="Times New Roman" w:cs="Times New Roman"/>
                <w:color w:val="000000"/>
                <w:sz w:val="16"/>
                <w:szCs w:val="16"/>
              </w:rPr>
              <w:t xml:space="preserve">     Model</w:t>
            </w:r>
          </w:p>
        </w:tc>
        <w:tc>
          <w:tcPr>
            <w:tcW w:w="720" w:type="dxa"/>
            <w:vMerge w:val="restart"/>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R</w:t>
            </w:r>
          </w:p>
        </w:tc>
        <w:tc>
          <w:tcPr>
            <w:tcW w:w="990" w:type="dxa"/>
            <w:vMerge w:val="restart"/>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R Square</w:t>
            </w:r>
          </w:p>
        </w:tc>
        <w:tc>
          <w:tcPr>
            <w:tcW w:w="1080" w:type="dxa"/>
            <w:vMerge w:val="restart"/>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Adjusted R Square</w:t>
            </w:r>
          </w:p>
        </w:tc>
        <w:tc>
          <w:tcPr>
            <w:tcW w:w="1260" w:type="dxa"/>
            <w:vMerge w:val="restart"/>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Std. Error of the Estimate</w:t>
            </w:r>
          </w:p>
        </w:tc>
        <w:tc>
          <w:tcPr>
            <w:tcW w:w="4050" w:type="dxa"/>
            <w:gridSpan w:val="5"/>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Change Statistics</w:t>
            </w:r>
          </w:p>
        </w:tc>
      </w:tr>
      <w:tr w:rsidR="00664891" w:rsidRPr="00FA2453" w:rsidTr="001638A7">
        <w:trPr>
          <w:trHeight w:val="240"/>
        </w:trPr>
        <w:tc>
          <w:tcPr>
            <w:tcW w:w="805" w:type="dxa"/>
            <w:vMerge/>
          </w:tcPr>
          <w:p w:rsidR="00664891" w:rsidRPr="00FA2453" w:rsidRDefault="00664891" w:rsidP="00FA2453">
            <w:pPr>
              <w:autoSpaceDE w:val="0"/>
              <w:autoSpaceDN w:val="0"/>
              <w:adjustRightInd w:val="0"/>
              <w:rPr>
                <w:rFonts w:ascii="Times New Roman" w:hAnsi="Times New Roman" w:cs="Times New Roman"/>
                <w:color w:val="000000"/>
                <w:sz w:val="16"/>
                <w:szCs w:val="16"/>
              </w:rPr>
            </w:pPr>
          </w:p>
        </w:tc>
        <w:tc>
          <w:tcPr>
            <w:tcW w:w="720" w:type="dxa"/>
            <w:vMerge/>
          </w:tcPr>
          <w:p w:rsidR="00664891" w:rsidRPr="00FA2453" w:rsidRDefault="00664891" w:rsidP="00FA2453">
            <w:pPr>
              <w:autoSpaceDE w:val="0"/>
              <w:autoSpaceDN w:val="0"/>
              <w:adjustRightInd w:val="0"/>
              <w:rPr>
                <w:rFonts w:ascii="Times New Roman" w:hAnsi="Times New Roman" w:cs="Times New Roman"/>
                <w:color w:val="000000"/>
                <w:sz w:val="16"/>
                <w:szCs w:val="16"/>
              </w:rPr>
            </w:pPr>
          </w:p>
        </w:tc>
        <w:tc>
          <w:tcPr>
            <w:tcW w:w="990" w:type="dxa"/>
            <w:vMerge/>
          </w:tcPr>
          <w:p w:rsidR="00664891" w:rsidRPr="00FA2453" w:rsidRDefault="00664891" w:rsidP="00FA2453">
            <w:pPr>
              <w:autoSpaceDE w:val="0"/>
              <w:autoSpaceDN w:val="0"/>
              <w:adjustRightInd w:val="0"/>
              <w:rPr>
                <w:rFonts w:ascii="Times New Roman" w:hAnsi="Times New Roman" w:cs="Times New Roman"/>
                <w:color w:val="000000"/>
                <w:sz w:val="16"/>
                <w:szCs w:val="16"/>
              </w:rPr>
            </w:pPr>
          </w:p>
        </w:tc>
        <w:tc>
          <w:tcPr>
            <w:tcW w:w="1080" w:type="dxa"/>
            <w:vMerge/>
          </w:tcPr>
          <w:p w:rsidR="00664891" w:rsidRPr="00FA2453" w:rsidRDefault="00664891" w:rsidP="00FA2453">
            <w:pPr>
              <w:autoSpaceDE w:val="0"/>
              <w:autoSpaceDN w:val="0"/>
              <w:adjustRightInd w:val="0"/>
              <w:rPr>
                <w:rFonts w:ascii="Times New Roman" w:hAnsi="Times New Roman" w:cs="Times New Roman"/>
                <w:color w:val="000000"/>
                <w:sz w:val="16"/>
                <w:szCs w:val="16"/>
              </w:rPr>
            </w:pPr>
          </w:p>
        </w:tc>
        <w:tc>
          <w:tcPr>
            <w:tcW w:w="1260" w:type="dxa"/>
            <w:vMerge/>
          </w:tcPr>
          <w:p w:rsidR="00664891" w:rsidRPr="00FA2453" w:rsidRDefault="00664891" w:rsidP="00FA2453">
            <w:pPr>
              <w:autoSpaceDE w:val="0"/>
              <w:autoSpaceDN w:val="0"/>
              <w:adjustRightInd w:val="0"/>
              <w:rPr>
                <w:rFonts w:ascii="Times New Roman" w:hAnsi="Times New Roman" w:cs="Times New Roman"/>
                <w:color w:val="000000"/>
                <w:sz w:val="16"/>
                <w:szCs w:val="16"/>
              </w:rPr>
            </w:pPr>
          </w:p>
        </w:tc>
        <w:tc>
          <w:tcPr>
            <w:tcW w:w="99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R Square Change</w:t>
            </w:r>
          </w:p>
        </w:tc>
        <w:tc>
          <w:tcPr>
            <w:tcW w:w="90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F Change</w:t>
            </w:r>
          </w:p>
        </w:tc>
        <w:tc>
          <w:tcPr>
            <w:tcW w:w="63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df1</w:t>
            </w:r>
          </w:p>
        </w:tc>
        <w:tc>
          <w:tcPr>
            <w:tcW w:w="63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df2</w:t>
            </w:r>
          </w:p>
        </w:tc>
        <w:tc>
          <w:tcPr>
            <w:tcW w:w="90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Sig. F Change</w:t>
            </w:r>
          </w:p>
        </w:tc>
      </w:tr>
      <w:tr w:rsidR="00664891" w:rsidRPr="00FA2453" w:rsidTr="001638A7">
        <w:trPr>
          <w:trHeight w:val="208"/>
        </w:trPr>
        <w:tc>
          <w:tcPr>
            <w:tcW w:w="805" w:type="dxa"/>
          </w:tcPr>
          <w:p w:rsidR="00664891" w:rsidRPr="00FA2453" w:rsidRDefault="00664891" w:rsidP="00FA2453">
            <w:pPr>
              <w:autoSpaceDE w:val="0"/>
              <w:autoSpaceDN w:val="0"/>
              <w:adjustRightInd w:val="0"/>
              <w:ind w:left="60" w:right="60"/>
              <w:rPr>
                <w:rFonts w:ascii="Times New Roman" w:hAnsi="Times New Roman" w:cs="Times New Roman"/>
                <w:color w:val="000000"/>
                <w:sz w:val="16"/>
                <w:szCs w:val="16"/>
              </w:rPr>
            </w:pPr>
            <w:r w:rsidRPr="00FA2453">
              <w:rPr>
                <w:rFonts w:ascii="Times New Roman" w:hAnsi="Times New Roman" w:cs="Times New Roman"/>
                <w:color w:val="000000"/>
                <w:sz w:val="16"/>
                <w:szCs w:val="16"/>
              </w:rPr>
              <w:t xml:space="preserve">         1</w:t>
            </w:r>
          </w:p>
        </w:tc>
        <w:tc>
          <w:tcPr>
            <w:tcW w:w="720" w:type="dxa"/>
          </w:tcPr>
          <w:p w:rsidR="00664891" w:rsidRPr="00FA2453" w:rsidRDefault="00664891" w:rsidP="00FA2453">
            <w:pPr>
              <w:autoSpaceDE w:val="0"/>
              <w:autoSpaceDN w:val="0"/>
              <w:adjustRightInd w:val="0"/>
              <w:ind w:left="60" w:right="60"/>
              <w:jc w:val="right"/>
              <w:rPr>
                <w:rFonts w:ascii="Times New Roman" w:hAnsi="Times New Roman" w:cs="Times New Roman"/>
                <w:color w:val="000000"/>
                <w:sz w:val="16"/>
                <w:szCs w:val="16"/>
              </w:rPr>
            </w:pPr>
            <w:r w:rsidRPr="00FA2453">
              <w:rPr>
                <w:rFonts w:ascii="Times New Roman" w:hAnsi="Times New Roman" w:cs="Times New Roman"/>
                <w:color w:val="000000"/>
                <w:sz w:val="16"/>
                <w:szCs w:val="16"/>
              </w:rPr>
              <w:t>.850</w:t>
            </w:r>
            <w:r w:rsidRPr="00FA2453">
              <w:rPr>
                <w:rFonts w:ascii="Times New Roman" w:hAnsi="Times New Roman" w:cs="Times New Roman"/>
                <w:color w:val="000000"/>
                <w:sz w:val="16"/>
                <w:szCs w:val="16"/>
                <w:vertAlign w:val="superscript"/>
              </w:rPr>
              <w:t>a</w:t>
            </w:r>
          </w:p>
        </w:tc>
        <w:tc>
          <w:tcPr>
            <w:tcW w:w="99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.722</w:t>
            </w:r>
          </w:p>
        </w:tc>
        <w:tc>
          <w:tcPr>
            <w:tcW w:w="108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.713</w:t>
            </w:r>
          </w:p>
        </w:tc>
        <w:tc>
          <w:tcPr>
            <w:tcW w:w="126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1.150</w:t>
            </w:r>
          </w:p>
        </w:tc>
        <w:tc>
          <w:tcPr>
            <w:tcW w:w="99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.722</w:t>
            </w:r>
          </w:p>
        </w:tc>
        <w:tc>
          <w:tcPr>
            <w:tcW w:w="900" w:type="dxa"/>
          </w:tcPr>
          <w:p w:rsidR="00664891" w:rsidRPr="00FA2453" w:rsidRDefault="00664891" w:rsidP="00FA2453">
            <w:pPr>
              <w:autoSpaceDE w:val="0"/>
              <w:autoSpaceDN w:val="0"/>
              <w:adjustRightInd w:val="0"/>
              <w:ind w:left="60" w:right="60"/>
              <w:jc w:val="right"/>
              <w:rPr>
                <w:rFonts w:ascii="Times New Roman" w:hAnsi="Times New Roman" w:cs="Times New Roman"/>
                <w:color w:val="000000"/>
                <w:sz w:val="16"/>
                <w:szCs w:val="16"/>
              </w:rPr>
            </w:pPr>
            <w:r w:rsidRPr="00FA2453">
              <w:rPr>
                <w:rFonts w:ascii="Times New Roman" w:hAnsi="Times New Roman" w:cs="Times New Roman"/>
                <w:color w:val="000000"/>
                <w:sz w:val="16"/>
                <w:szCs w:val="16"/>
              </w:rPr>
              <w:t>80.412</w:t>
            </w:r>
          </w:p>
        </w:tc>
        <w:tc>
          <w:tcPr>
            <w:tcW w:w="63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9</w:t>
            </w:r>
          </w:p>
        </w:tc>
        <w:tc>
          <w:tcPr>
            <w:tcW w:w="63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280</w:t>
            </w:r>
          </w:p>
        </w:tc>
        <w:tc>
          <w:tcPr>
            <w:tcW w:w="900" w:type="dxa"/>
          </w:tcPr>
          <w:p w:rsidR="00664891" w:rsidRPr="00FA2453" w:rsidRDefault="00664891" w:rsidP="00FA2453">
            <w:pPr>
              <w:autoSpaceDE w:val="0"/>
              <w:autoSpaceDN w:val="0"/>
              <w:adjustRightInd w:val="0"/>
              <w:ind w:left="60" w:right="60"/>
              <w:jc w:val="center"/>
              <w:rPr>
                <w:rFonts w:ascii="Times New Roman" w:hAnsi="Times New Roman" w:cs="Times New Roman"/>
                <w:color w:val="000000"/>
                <w:sz w:val="16"/>
                <w:szCs w:val="16"/>
              </w:rPr>
            </w:pPr>
            <w:r w:rsidRPr="00FA2453">
              <w:rPr>
                <w:rFonts w:ascii="Times New Roman" w:hAnsi="Times New Roman" w:cs="Times New Roman"/>
                <w:color w:val="000000"/>
                <w:sz w:val="16"/>
                <w:szCs w:val="16"/>
              </w:rPr>
              <w:t>.000</w:t>
            </w:r>
          </w:p>
        </w:tc>
      </w:tr>
      <w:tr w:rsidR="00664891" w:rsidRPr="00FA2453" w:rsidTr="00ED18B2">
        <w:trPr>
          <w:trHeight w:val="450"/>
        </w:trPr>
        <w:tc>
          <w:tcPr>
            <w:tcW w:w="8905" w:type="dxa"/>
            <w:gridSpan w:val="10"/>
          </w:tcPr>
          <w:p w:rsidR="00664891" w:rsidRPr="00FA2453" w:rsidRDefault="00664891" w:rsidP="00FA2453">
            <w:pPr>
              <w:autoSpaceDE w:val="0"/>
              <w:autoSpaceDN w:val="0"/>
              <w:adjustRightInd w:val="0"/>
              <w:ind w:left="60" w:right="60"/>
              <w:rPr>
                <w:rFonts w:ascii="Times New Roman" w:hAnsi="Times New Roman" w:cs="Times New Roman"/>
                <w:color w:val="000000"/>
                <w:sz w:val="16"/>
                <w:szCs w:val="16"/>
              </w:rPr>
            </w:pPr>
            <w:r w:rsidRPr="00FA2453">
              <w:rPr>
                <w:rFonts w:ascii="Times New Roman" w:hAnsi="Times New Roman" w:cs="Times New Roman"/>
                <w:color w:val="000000"/>
                <w:sz w:val="16"/>
                <w:szCs w:val="16"/>
              </w:rPr>
              <w:t xml:space="preserve">a. Predictors: (Constant), </w:t>
            </w:r>
            <w:r w:rsidR="00ED18B2" w:rsidRPr="00FA2453">
              <w:rPr>
                <w:rFonts w:ascii="Times New Roman" w:hAnsi="Times New Roman" w:cs="Times New Roman"/>
                <w:color w:val="000000"/>
                <w:sz w:val="16"/>
                <w:szCs w:val="16"/>
              </w:rPr>
              <w:t>Failure In Cargo System, Collision, Insecurity, Lashing Failure, Human Risk, Fires, Bad Weather Condition, Software Failure, Disaster</w:t>
            </w:r>
          </w:p>
        </w:tc>
      </w:tr>
    </w:tbl>
    <w:p w:rsidR="00664891"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S</w:t>
      </w:r>
      <w:r w:rsidR="00F00F12">
        <w:rPr>
          <w:rFonts w:ascii="Times New Roman" w:eastAsia="Calibri" w:hAnsi="Times New Roman" w:cs="Times New Roman"/>
          <w:b/>
          <w:sz w:val="20"/>
          <w:szCs w:val="20"/>
        </w:rPr>
        <w:t>ource: SPSS Computation, (2023)</w:t>
      </w:r>
    </w:p>
    <w:p w:rsidR="00F00F12" w:rsidRPr="00B76E7E" w:rsidRDefault="00F00F12"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822BD" w:rsidP="00664891">
      <w:pPr>
        <w:autoSpaceDE w:val="0"/>
        <w:autoSpaceDN w:val="0"/>
        <w:adjustRightInd w:val="0"/>
        <w:spacing w:after="0" w:line="276"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Table 4.9</w:t>
      </w:r>
      <w:r w:rsidR="00664891" w:rsidRPr="00B76E7E">
        <w:rPr>
          <w:rFonts w:ascii="Times New Roman" w:eastAsia="Calibri" w:hAnsi="Times New Roman" w:cs="Times New Roman"/>
          <w:b/>
          <w:sz w:val="20"/>
          <w:szCs w:val="20"/>
        </w:rPr>
        <w:t>: ANOVA</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The outcome of the ANOVA table shows that the significant value is (0.000) which indicates that the p&lt;0.001. This means that the combination of all the independent variables significantly predicts the dependent variable.</w:t>
      </w:r>
    </w:p>
    <w:tbl>
      <w:tblPr>
        <w:tblStyle w:val="TableGridLight"/>
        <w:tblW w:w="6115" w:type="dxa"/>
        <w:tblLayout w:type="fixed"/>
        <w:tblLook w:val="0000" w:firstRow="0" w:lastRow="0" w:firstColumn="0" w:lastColumn="0" w:noHBand="0" w:noVBand="0"/>
      </w:tblPr>
      <w:tblGrid>
        <w:gridCol w:w="567"/>
        <w:gridCol w:w="1048"/>
        <w:gridCol w:w="1260"/>
        <w:gridCol w:w="720"/>
        <w:gridCol w:w="1080"/>
        <w:gridCol w:w="720"/>
        <w:gridCol w:w="720"/>
      </w:tblGrid>
      <w:tr w:rsidR="00664891" w:rsidRPr="00ED18B2" w:rsidTr="001638A7">
        <w:trPr>
          <w:trHeight w:val="116"/>
        </w:trPr>
        <w:tc>
          <w:tcPr>
            <w:tcW w:w="6115" w:type="dxa"/>
            <w:gridSpan w:val="7"/>
          </w:tcPr>
          <w:p w:rsidR="00664891" w:rsidRPr="00ED18B2" w:rsidRDefault="00664891" w:rsidP="00ED18B2">
            <w:pPr>
              <w:autoSpaceDE w:val="0"/>
              <w:autoSpaceDN w:val="0"/>
              <w:adjustRightInd w:val="0"/>
              <w:jc w:val="both"/>
              <w:rPr>
                <w:rFonts w:ascii="Times New Roman" w:eastAsia="Calibri" w:hAnsi="Times New Roman" w:cs="Times New Roman"/>
                <w:b/>
                <w:sz w:val="20"/>
                <w:szCs w:val="20"/>
                <w:vertAlign w:val="subscript"/>
              </w:rPr>
            </w:pPr>
            <w:r w:rsidRPr="00ED18B2">
              <w:rPr>
                <w:rFonts w:ascii="Times New Roman" w:hAnsi="Times New Roman" w:cs="Times New Roman"/>
                <w:b/>
                <w:bCs/>
                <w:color w:val="000000"/>
                <w:sz w:val="20"/>
                <w:szCs w:val="20"/>
                <w:vertAlign w:val="subscript"/>
              </w:rPr>
              <w:t xml:space="preserve">Table 4.34: </w:t>
            </w:r>
            <w:proofErr w:type="spellStart"/>
            <w:r w:rsidRPr="00ED18B2">
              <w:rPr>
                <w:rFonts w:ascii="Times New Roman" w:hAnsi="Times New Roman" w:cs="Times New Roman"/>
                <w:b/>
                <w:bCs/>
                <w:color w:val="000000"/>
                <w:sz w:val="20"/>
                <w:szCs w:val="20"/>
                <w:vertAlign w:val="subscript"/>
              </w:rPr>
              <w:t>ANOVAa</w:t>
            </w:r>
            <w:proofErr w:type="spellEnd"/>
            <w:r w:rsidRPr="00ED18B2">
              <w:rPr>
                <w:rFonts w:ascii="Times New Roman" w:eastAsia="Calibri" w:hAnsi="Times New Roman" w:cs="Times New Roman"/>
                <w:b/>
                <w:sz w:val="20"/>
                <w:szCs w:val="20"/>
                <w:vertAlign w:val="subscript"/>
              </w:rPr>
              <w:t xml:space="preserve"> </w:t>
            </w:r>
          </w:p>
        </w:tc>
      </w:tr>
      <w:tr w:rsidR="00664891" w:rsidRPr="00ED18B2" w:rsidTr="001638A7">
        <w:trPr>
          <w:trHeight w:val="62"/>
        </w:trPr>
        <w:tc>
          <w:tcPr>
            <w:tcW w:w="1615" w:type="dxa"/>
            <w:gridSpan w:val="2"/>
          </w:tcPr>
          <w:p w:rsidR="00664891" w:rsidRPr="00ED18B2" w:rsidRDefault="00664891" w:rsidP="00ED18B2">
            <w:pPr>
              <w:autoSpaceDE w:val="0"/>
              <w:autoSpaceDN w:val="0"/>
              <w:adjustRightInd w:val="0"/>
              <w:ind w:left="60" w:right="60"/>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 xml:space="preserve">           Model</w:t>
            </w:r>
          </w:p>
        </w:tc>
        <w:tc>
          <w:tcPr>
            <w:tcW w:w="126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Sum of Squares</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proofErr w:type="spellStart"/>
            <w:r w:rsidRPr="00ED18B2">
              <w:rPr>
                <w:rFonts w:ascii="Times New Roman" w:hAnsi="Times New Roman" w:cs="Times New Roman"/>
                <w:color w:val="000000"/>
                <w:sz w:val="20"/>
                <w:szCs w:val="20"/>
                <w:vertAlign w:val="subscript"/>
              </w:rPr>
              <w:t>df</w:t>
            </w:r>
            <w:proofErr w:type="spellEnd"/>
          </w:p>
        </w:tc>
        <w:tc>
          <w:tcPr>
            <w:tcW w:w="108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Mean Square</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F</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Sig.</w:t>
            </w:r>
          </w:p>
        </w:tc>
      </w:tr>
      <w:tr w:rsidR="00664891" w:rsidRPr="00ED18B2" w:rsidTr="001638A7">
        <w:trPr>
          <w:trHeight w:val="34"/>
        </w:trPr>
        <w:tc>
          <w:tcPr>
            <w:tcW w:w="567" w:type="dxa"/>
            <w:vMerge w:val="restart"/>
          </w:tcPr>
          <w:p w:rsidR="00664891" w:rsidRPr="00ED18B2" w:rsidRDefault="00664891" w:rsidP="00ED18B2">
            <w:pPr>
              <w:autoSpaceDE w:val="0"/>
              <w:autoSpaceDN w:val="0"/>
              <w:adjustRightInd w:val="0"/>
              <w:ind w:left="60" w:right="60"/>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1</w:t>
            </w:r>
          </w:p>
        </w:tc>
        <w:tc>
          <w:tcPr>
            <w:tcW w:w="1048" w:type="dxa"/>
          </w:tcPr>
          <w:p w:rsidR="00664891" w:rsidRPr="00ED18B2" w:rsidRDefault="00664891" w:rsidP="00ED18B2">
            <w:pPr>
              <w:autoSpaceDE w:val="0"/>
              <w:autoSpaceDN w:val="0"/>
              <w:adjustRightInd w:val="0"/>
              <w:ind w:left="60" w:right="60"/>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Regression</w:t>
            </w:r>
          </w:p>
        </w:tc>
        <w:tc>
          <w:tcPr>
            <w:tcW w:w="126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956.432</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9</w:t>
            </w:r>
          </w:p>
        </w:tc>
        <w:tc>
          <w:tcPr>
            <w:tcW w:w="108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106.270</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80.412</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.000b</w:t>
            </w:r>
          </w:p>
        </w:tc>
      </w:tr>
      <w:tr w:rsidR="00664891" w:rsidRPr="00ED18B2" w:rsidTr="001638A7">
        <w:tc>
          <w:tcPr>
            <w:tcW w:w="567" w:type="dxa"/>
            <w:vMerge/>
          </w:tcPr>
          <w:p w:rsidR="00664891" w:rsidRPr="00ED18B2" w:rsidRDefault="00664891" w:rsidP="00ED18B2">
            <w:pPr>
              <w:autoSpaceDE w:val="0"/>
              <w:autoSpaceDN w:val="0"/>
              <w:adjustRightInd w:val="0"/>
              <w:rPr>
                <w:rFonts w:ascii="Times New Roman" w:hAnsi="Times New Roman" w:cs="Times New Roman"/>
                <w:color w:val="000000"/>
                <w:sz w:val="20"/>
                <w:szCs w:val="20"/>
                <w:vertAlign w:val="subscript"/>
              </w:rPr>
            </w:pPr>
          </w:p>
        </w:tc>
        <w:tc>
          <w:tcPr>
            <w:tcW w:w="1048" w:type="dxa"/>
          </w:tcPr>
          <w:p w:rsidR="00664891" w:rsidRPr="00ED18B2" w:rsidRDefault="00664891" w:rsidP="00ED18B2">
            <w:pPr>
              <w:autoSpaceDE w:val="0"/>
              <w:autoSpaceDN w:val="0"/>
              <w:adjustRightInd w:val="0"/>
              <w:ind w:left="60" w:right="60"/>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Residual</w:t>
            </w:r>
          </w:p>
        </w:tc>
        <w:tc>
          <w:tcPr>
            <w:tcW w:w="126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368.717</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280</w:t>
            </w:r>
          </w:p>
        </w:tc>
        <w:tc>
          <w:tcPr>
            <w:tcW w:w="108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1.322</w:t>
            </w:r>
          </w:p>
        </w:tc>
        <w:tc>
          <w:tcPr>
            <w:tcW w:w="720" w:type="dxa"/>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c>
          <w:tcPr>
            <w:tcW w:w="720" w:type="dxa"/>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r>
      <w:tr w:rsidR="00664891" w:rsidRPr="00ED18B2" w:rsidTr="001638A7">
        <w:tc>
          <w:tcPr>
            <w:tcW w:w="567" w:type="dxa"/>
            <w:vMerge/>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c>
          <w:tcPr>
            <w:tcW w:w="1048" w:type="dxa"/>
          </w:tcPr>
          <w:p w:rsidR="00664891" w:rsidRPr="00ED18B2" w:rsidRDefault="00664891" w:rsidP="00ED18B2">
            <w:pPr>
              <w:autoSpaceDE w:val="0"/>
              <w:autoSpaceDN w:val="0"/>
              <w:adjustRightInd w:val="0"/>
              <w:ind w:left="60" w:right="60"/>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Total</w:t>
            </w:r>
          </w:p>
        </w:tc>
        <w:tc>
          <w:tcPr>
            <w:tcW w:w="126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1325.149</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289</w:t>
            </w:r>
          </w:p>
        </w:tc>
        <w:tc>
          <w:tcPr>
            <w:tcW w:w="1080" w:type="dxa"/>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c>
          <w:tcPr>
            <w:tcW w:w="720" w:type="dxa"/>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c>
          <w:tcPr>
            <w:tcW w:w="720" w:type="dxa"/>
          </w:tcPr>
          <w:p w:rsidR="00664891" w:rsidRPr="00ED18B2" w:rsidRDefault="00664891" w:rsidP="00ED18B2">
            <w:pPr>
              <w:autoSpaceDE w:val="0"/>
              <w:autoSpaceDN w:val="0"/>
              <w:adjustRightInd w:val="0"/>
              <w:rPr>
                <w:rFonts w:ascii="Times New Roman" w:hAnsi="Times New Roman" w:cs="Times New Roman"/>
                <w:sz w:val="20"/>
                <w:szCs w:val="20"/>
                <w:vertAlign w:val="subscript"/>
              </w:rPr>
            </w:pPr>
          </w:p>
        </w:tc>
      </w:tr>
      <w:tr w:rsidR="00664891" w:rsidRPr="00ED18B2" w:rsidTr="001638A7">
        <w:trPr>
          <w:trHeight w:val="34"/>
        </w:trPr>
        <w:tc>
          <w:tcPr>
            <w:tcW w:w="6115" w:type="dxa"/>
            <w:gridSpan w:val="7"/>
          </w:tcPr>
          <w:p w:rsidR="00664891" w:rsidRPr="00ED18B2" w:rsidRDefault="00664891" w:rsidP="00ED18B2">
            <w:pPr>
              <w:autoSpaceDE w:val="0"/>
              <w:autoSpaceDN w:val="0"/>
              <w:adjustRightInd w:val="0"/>
              <w:ind w:left="62" w:right="62"/>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a. Dependent Variable: PFAC</w:t>
            </w:r>
          </w:p>
        </w:tc>
      </w:tr>
      <w:tr w:rsidR="00664891" w:rsidRPr="00ED18B2" w:rsidTr="001638A7">
        <w:tc>
          <w:tcPr>
            <w:tcW w:w="6115" w:type="dxa"/>
            <w:gridSpan w:val="7"/>
          </w:tcPr>
          <w:p w:rsidR="00664891" w:rsidRPr="00ED18B2" w:rsidRDefault="00664891" w:rsidP="00ED18B2">
            <w:pPr>
              <w:autoSpaceDE w:val="0"/>
              <w:autoSpaceDN w:val="0"/>
              <w:adjustRightInd w:val="0"/>
              <w:ind w:left="62" w:right="62"/>
              <w:rPr>
                <w:rFonts w:ascii="Times New Roman" w:hAnsi="Times New Roman" w:cs="Times New Roman"/>
                <w:color w:val="000000"/>
                <w:sz w:val="20"/>
                <w:szCs w:val="20"/>
                <w:vertAlign w:val="subscript"/>
              </w:rPr>
            </w:pPr>
            <w:r w:rsidRPr="00ED18B2">
              <w:rPr>
                <w:rFonts w:ascii="Times New Roman" w:hAnsi="Times New Roman" w:cs="Times New Roman"/>
                <w:color w:val="000000"/>
                <w:sz w:val="20"/>
                <w:szCs w:val="20"/>
                <w:vertAlign w:val="subscript"/>
              </w:rPr>
              <w:t xml:space="preserve">b. Predictors: (Constant), </w:t>
            </w:r>
            <w:r w:rsidR="00ED18B2" w:rsidRPr="00ED18B2">
              <w:rPr>
                <w:rFonts w:ascii="Times New Roman" w:hAnsi="Times New Roman" w:cs="Times New Roman"/>
                <w:color w:val="000000"/>
                <w:sz w:val="20"/>
                <w:szCs w:val="20"/>
                <w:vertAlign w:val="subscript"/>
              </w:rPr>
              <w:t>Failure In Cargo System, Collision, Insecurity, Lashing Failure, Human Risk, Fires, Bad Weather Condition, Software Failure, Disaster</w:t>
            </w:r>
          </w:p>
        </w:tc>
      </w:tr>
    </w:tbl>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t xml:space="preserve"> Source: SPSS Computation,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r w:rsidRPr="00B76E7E">
        <w:rPr>
          <w:rFonts w:ascii="Times New Roman" w:eastAsia="Calibri" w:hAnsi="Times New Roman" w:cs="Times New Roman"/>
          <w:b/>
          <w:sz w:val="20"/>
          <w:szCs w:val="20"/>
        </w:rPr>
        <w:lastRenderedPageBreak/>
        <w:t xml:space="preserve">    Coefficients:</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This table provides information about the coefficient of the multiple regression model:</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Un-</w:t>
      </w:r>
      <w:proofErr w:type="spellStart"/>
      <w:r w:rsidRPr="00B76E7E">
        <w:rPr>
          <w:rFonts w:ascii="Times New Roman" w:eastAsia="Calibri" w:hAnsi="Times New Roman" w:cs="Times New Roman"/>
          <w:b/>
          <w:sz w:val="20"/>
          <w:szCs w:val="20"/>
        </w:rPr>
        <w:t>standardised</w:t>
      </w:r>
      <w:proofErr w:type="spellEnd"/>
      <w:r w:rsidRPr="00B76E7E">
        <w:rPr>
          <w:rFonts w:ascii="Times New Roman" w:eastAsia="Calibri" w:hAnsi="Times New Roman" w:cs="Times New Roman"/>
          <w:b/>
          <w:sz w:val="20"/>
          <w:szCs w:val="20"/>
        </w:rPr>
        <w:t xml:space="preserve"> coefficients</w:t>
      </w:r>
      <w:r w:rsidRPr="00B76E7E">
        <w:rPr>
          <w:rFonts w:ascii="Times New Roman" w:eastAsia="Calibri" w:hAnsi="Times New Roman" w:cs="Times New Roman"/>
          <w:sz w:val="20"/>
          <w:szCs w:val="20"/>
        </w:rPr>
        <w:t>: these coefficients represent the estimated relationship between the predictor variable (operational risk) and the outcome variable (port facility).  This shows that (β of human risk, lashing failure, collision and failure in the cargo system are negative while the rest are positive, and the std. error are all positive) the standard error that is associated with the coefficient.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b/>
          <w:sz w:val="20"/>
          <w:szCs w:val="20"/>
        </w:rPr>
        <w:t>Standardised</w:t>
      </w:r>
      <w:proofErr w:type="spellEnd"/>
      <w:r w:rsidRPr="00B76E7E">
        <w:rPr>
          <w:rFonts w:ascii="Times New Roman" w:eastAsia="Calibri" w:hAnsi="Times New Roman" w:cs="Times New Roman"/>
          <w:b/>
          <w:sz w:val="20"/>
          <w:szCs w:val="20"/>
        </w:rPr>
        <w:t xml:space="preserve"> coefficients (Beta):</w:t>
      </w:r>
      <w:r w:rsidRPr="00B76E7E">
        <w:rPr>
          <w:rFonts w:ascii="Times New Roman" w:eastAsia="Calibri" w:hAnsi="Times New Roman" w:cs="Times New Roman"/>
          <w:sz w:val="20"/>
          <w:szCs w:val="20"/>
        </w:rPr>
        <w:t xml:space="preserve"> beta coefficient of </w:t>
      </w:r>
      <w:proofErr w:type="spellStart"/>
      <w:r w:rsidRPr="00B76E7E">
        <w:rPr>
          <w:rFonts w:ascii="Times New Roman" w:eastAsia="Calibri" w:hAnsi="Times New Roman" w:cs="Times New Roman"/>
          <w:sz w:val="20"/>
          <w:szCs w:val="20"/>
        </w:rPr>
        <w:t>standardise</w:t>
      </w:r>
      <w:proofErr w:type="spellEnd"/>
      <w:r w:rsidRPr="00B76E7E">
        <w:rPr>
          <w:rFonts w:ascii="Times New Roman" w:eastAsia="Calibri" w:hAnsi="Times New Roman" w:cs="Times New Roman"/>
          <w:sz w:val="20"/>
          <w:szCs w:val="20"/>
        </w:rPr>
        <w:t xml:space="preserve"> the contributions of different predictors in the model. In this table the </w:t>
      </w:r>
      <w:proofErr w:type="spellStart"/>
      <w:r w:rsidRPr="00B76E7E">
        <w:rPr>
          <w:rFonts w:ascii="Times New Roman" w:eastAsia="Calibri" w:hAnsi="Times New Roman" w:cs="Times New Roman"/>
          <w:sz w:val="20"/>
          <w:szCs w:val="20"/>
        </w:rPr>
        <w:t>standardised</w:t>
      </w:r>
      <w:proofErr w:type="spellEnd"/>
      <w:r w:rsidRPr="00B76E7E">
        <w:rPr>
          <w:rFonts w:ascii="Times New Roman" w:eastAsia="Calibri" w:hAnsi="Times New Roman" w:cs="Times New Roman"/>
          <w:sz w:val="20"/>
          <w:szCs w:val="20"/>
        </w:rPr>
        <w:t xml:space="preserve"> coefficient for operational risk (β of human risk, lashing failure, collision and failure in the cargo system are negative while the rest are positive). This indicates that port facility and operational risk have both positive and negative relationships.</w:t>
      </w:r>
    </w:p>
    <w:p w:rsidR="00664891"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roofErr w:type="gramStart"/>
      <w:r w:rsidRPr="00B76E7E">
        <w:rPr>
          <w:rFonts w:ascii="Times New Roman" w:eastAsia="Calibri" w:hAnsi="Times New Roman" w:cs="Times New Roman"/>
          <w:b/>
          <w:sz w:val="20"/>
          <w:szCs w:val="20"/>
        </w:rPr>
        <w:t>t</w:t>
      </w:r>
      <w:proofErr w:type="gramEnd"/>
      <w:r w:rsidRPr="00B76E7E">
        <w:rPr>
          <w:rFonts w:ascii="Times New Roman" w:eastAsia="Calibri" w:hAnsi="Times New Roman" w:cs="Times New Roman"/>
          <w:sz w:val="20"/>
          <w:szCs w:val="20"/>
        </w:rPr>
        <w:t>: the t-statistics measures the significance of each coefficient.</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 </w:t>
      </w:r>
    </w:p>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eastAsia="Calibri" w:hAnsi="Times New Roman" w:cs="Times New Roman"/>
          <w:sz w:val="20"/>
          <w:szCs w:val="20"/>
        </w:rPr>
        <w:t xml:space="preserve">    </w:t>
      </w:r>
      <w:r w:rsidRPr="00B76E7E">
        <w:rPr>
          <w:rFonts w:ascii="Times New Roman" w:hAnsi="Times New Roman" w:cs="Times New Roman"/>
          <w:b/>
          <w:sz w:val="20"/>
          <w:szCs w:val="20"/>
        </w:rPr>
        <w:t xml:space="preserve">Table 4.35: Coefficient </w:t>
      </w:r>
    </w:p>
    <w:tbl>
      <w:tblPr>
        <w:tblStyle w:val="TableGridLight"/>
        <w:tblW w:w="8275" w:type="dxa"/>
        <w:tblLayout w:type="fixed"/>
        <w:tblLook w:val="0000" w:firstRow="0" w:lastRow="0" w:firstColumn="0" w:lastColumn="0" w:noHBand="0" w:noVBand="0"/>
      </w:tblPr>
      <w:tblGrid>
        <w:gridCol w:w="355"/>
        <w:gridCol w:w="1980"/>
        <w:gridCol w:w="900"/>
        <w:gridCol w:w="720"/>
        <w:gridCol w:w="1170"/>
        <w:gridCol w:w="810"/>
        <w:gridCol w:w="630"/>
        <w:gridCol w:w="990"/>
        <w:gridCol w:w="720"/>
      </w:tblGrid>
      <w:tr w:rsidR="00664891" w:rsidRPr="00ED18B2" w:rsidTr="00ED18B2">
        <w:trPr>
          <w:trHeight w:val="639"/>
        </w:trPr>
        <w:tc>
          <w:tcPr>
            <w:tcW w:w="2335" w:type="dxa"/>
            <w:gridSpan w:val="2"/>
            <w:vMerge w:val="restart"/>
          </w:tcPr>
          <w:p w:rsidR="00664891" w:rsidRPr="00ED18B2" w:rsidRDefault="00664891" w:rsidP="00ED18B2">
            <w:pPr>
              <w:autoSpaceDE w:val="0"/>
              <w:autoSpaceDN w:val="0"/>
              <w:adjustRightInd w:val="0"/>
              <w:ind w:left="60" w:right="60"/>
              <w:rPr>
                <w:rFonts w:ascii="Times New Roman" w:hAnsi="Times New Roman" w:cs="Times New Roman"/>
                <w:color w:val="000000"/>
                <w:sz w:val="16"/>
                <w:szCs w:val="16"/>
              </w:rPr>
            </w:pPr>
          </w:p>
          <w:p w:rsidR="00664891" w:rsidRPr="00ED18B2" w:rsidRDefault="00664891" w:rsidP="00ED18B2">
            <w:pPr>
              <w:autoSpaceDE w:val="0"/>
              <w:autoSpaceDN w:val="0"/>
              <w:adjustRightInd w:val="0"/>
              <w:ind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Operational risk</w:t>
            </w:r>
          </w:p>
        </w:tc>
        <w:tc>
          <w:tcPr>
            <w:tcW w:w="1620" w:type="dxa"/>
            <w:gridSpan w:val="2"/>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proofErr w:type="spellStart"/>
            <w:r w:rsidRPr="00ED18B2">
              <w:rPr>
                <w:rFonts w:ascii="Times New Roman" w:hAnsi="Times New Roman" w:cs="Times New Roman"/>
                <w:color w:val="000000"/>
                <w:sz w:val="16"/>
                <w:szCs w:val="16"/>
              </w:rPr>
              <w:t>Unstandardised</w:t>
            </w:r>
            <w:proofErr w:type="spellEnd"/>
            <w:r w:rsidRPr="00ED18B2">
              <w:rPr>
                <w:rFonts w:ascii="Times New Roman" w:hAnsi="Times New Roman" w:cs="Times New Roman"/>
                <w:color w:val="000000"/>
                <w:sz w:val="16"/>
                <w:szCs w:val="16"/>
              </w:rPr>
              <w:t xml:space="preserve"> Coefficients</w:t>
            </w:r>
          </w:p>
        </w:tc>
        <w:tc>
          <w:tcPr>
            <w:tcW w:w="117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Standardised Coefficients</w:t>
            </w:r>
          </w:p>
        </w:tc>
        <w:tc>
          <w:tcPr>
            <w:tcW w:w="810" w:type="dxa"/>
            <w:vMerge w:val="restart"/>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t</w:t>
            </w:r>
          </w:p>
        </w:tc>
        <w:tc>
          <w:tcPr>
            <w:tcW w:w="630" w:type="dxa"/>
            <w:vMerge w:val="restart"/>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Sig.</w:t>
            </w:r>
          </w:p>
        </w:tc>
        <w:tc>
          <w:tcPr>
            <w:tcW w:w="1710" w:type="dxa"/>
            <w:gridSpan w:val="2"/>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proofErr w:type="spellStart"/>
            <w:r w:rsidRPr="00ED18B2">
              <w:rPr>
                <w:rFonts w:ascii="Times New Roman" w:hAnsi="Times New Roman" w:cs="Times New Roman"/>
                <w:color w:val="000000"/>
                <w:sz w:val="16"/>
                <w:szCs w:val="16"/>
              </w:rPr>
              <w:t>Collinearity</w:t>
            </w:r>
            <w:proofErr w:type="spellEnd"/>
            <w:r w:rsidRPr="00ED18B2">
              <w:rPr>
                <w:rFonts w:ascii="Times New Roman" w:hAnsi="Times New Roman" w:cs="Times New Roman"/>
                <w:color w:val="000000"/>
                <w:sz w:val="16"/>
                <w:szCs w:val="16"/>
              </w:rPr>
              <w:t xml:space="preserve"> Statistics</w:t>
            </w:r>
          </w:p>
        </w:tc>
      </w:tr>
      <w:tr w:rsidR="00664891" w:rsidRPr="00ED18B2" w:rsidTr="00ED18B2">
        <w:trPr>
          <w:trHeight w:val="107"/>
        </w:trPr>
        <w:tc>
          <w:tcPr>
            <w:tcW w:w="2335" w:type="dxa"/>
            <w:gridSpan w:val="2"/>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90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B</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Std. Error</w:t>
            </w:r>
          </w:p>
        </w:tc>
        <w:tc>
          <w:tcPr>
            <w:tcW w:w="117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Beta</w:t>
            </w:r>
          </w:p>
        </w:tc>
        <w:tc>
          <w:tcPr>
            <w:tcW w:w="810"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630"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99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Tolerance</w:t>
            </w:r>
          </w:p>
        </w:tc>
        <w:tc>
          <w:tcPr>
            <w:tcW w:w="720" w:type="dxa"/>
          </w:tcPr>
          <w:p w:rsidR="00664891" w:rsidRPr="00ED18B2" w:rsidRDefault="00664891" w:rsidP="00ED18B2">
            <w:pPr>
              <w:autoSpaceDE w:val="0"/>
              <w:autoSpaceDN w:val="0"/>
              <w:adjustRightInd w:val="0"/>
              <w:ind w:left="60" w:right="60"/>
              <w:jc w:val="center"/>
              <w:rPr>
                <w:rFonts w:ascii="Times New Roman" w:hAnsi="Times New Roman" w:cs="Times New Roman"/>
                <w:color w:val="000000"/>
                <w:sz w:val="16"/>
                <w:szCs w:val="16"/>
              </w:rPr>
            </w:pPr>
            <w:r w:rsidRPr="00ED18B2">
              <w:rPr>
                <w:rFonts w:ascii="Times New Roman" w:hAnsi="Times New Roman" w:cs="Times New Roman"/>
                <w:color w:val="000000"/>
                <w:sz w:val="16"/>
                <w:szCs w:val="16"/>
              </w:rPr>
              <w:t>VIF</w:t>
            </w:r>
          </w:p>
        </w:tc>
      </w:tr>
      <w:tr w:rsidR="00664891" w:rsidRPr="00ED18B2" w:rsidTr="00ED18B2">
        <w:trPr>
          <w:trHeight w:val="34"/>
        </w:trPr>
        <w:tc>
          <w:tcPr>
            <w:tcW w:w="355" w:type="dxa"/>
            <w:vMerge w:val="restart"/>
          </w:tcPr>
          <w:p w:rsidR="00664891" w:rsidRPr="00ED18B2" w:rsidRDefault="00664891"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1</w:t>
            </w:r>
          </w:p>
        </w:tc>
        <w:tc>
          <w:tcPr>
            <w:tcW w:w="1980" w:type="dxa"/>
          </w:tcPr>
          <w:p w:rsidR="00664891" w:rsidRPr="00ED18B2" w:rsidRDefault="00664891"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(Constant)</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5.696</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1.225</w:t>
            </w:r>
          </w:p>
        </w:tc>
        <w:tc>
          <w:tcPr>
            <w:tcW w:w="1170" w:type="dxa"/>
          </w:tcPr>
          <w:p w:rsidR="00664891" w:rsidRPr="00ED18B2" w:rsidRDefault="00664891" w:rsidP="00ED18B2">
            <w:pPr>
              <w:autoSpaceDE w:val="0"/>
              <w:autoSpaceDN w:val="0"/>
              <w:adjustRightInd w:val="0"/>
              <w:rPr>
                <w:rFonts w:ascii="Times New Roman" w:hAnsi="Times New Roman" w:cs="Times New Roman"/>
                <w:sz w:val="16"/>
                <w:szCs w:val="16"/>
              </w:rPr>
            </w:pP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4.649</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rPr>
                <w:rFonts w:ascii="Times New Roman" w:hAnsi="Times New Roman" w:cs="Times New Roman"/>
                <w:sz w:val="16"/>
                <w:szCs w:val="16"/>
              </w:rPr>
            </w:pPr>
          </w:p>
        </w:tc>
        <w:tc>
          <w:tcPr>
            <w:tcW w:w="720" w:type="dxa"/>
          </w:tcPr>
          <w:p w:rsidR="00664891" w:rsidRPr="00ED18B2" w:rsidRDefault="00664891" w:rsidP="00ED18B2">
            <w:pPr>
              <w:autoSpaceDE w:val="0"/>
              <w:autoSpaceDN w:val="0"/>
              <w:adjustRightInd w:val="0"/>
              <w:rPr>
                <w:rFonts w:ascii="Times New Roman" w:hAnsi="Times New Roman" w:cs="Times New Roman"/>
                <w:sz w:val="16"/>
                <w:szCs w:val="16"/>
              </w:rPr>
            </w:pPr>
          </w:p>
        </w:tc>
      </w:tr>
      <w:tr w:rsidR="00664891" w:rsidRPr="00ED18B2" w:rsidTr="00ED18B2">
        <w:trPr>
          <w:trHeight w:val="161"/>
        </w:trPr>
        <w:tc>
          <w:tcPr>
            <w:tcW w:w="355" w:type="dxa"/>
            <w:vMerge/>
          </w:tcPr>
          <w:p w:rsidR="00664891" w:rsidRPr="00ED18B2" w:rsidRDefault="00664891" w:rsidP="00ED18B2">
            <w:pPr>
              <w:autoSpaceDE w:val="0"/>
              <w:autoSpaceDN w:val="0"/>
              <w:adjustRightInd w:val="0"/>
              <w:rPr>
                <w:rFonts w:ascii="Times New Roman" w:hAnsi="Times New Roman" w:cs="Times New Roman"/>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Bad Weather Condition</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.675</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.155</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.206</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4.362</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.446</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2.241</w:t>
            </w:r>
          </w:p>
        </w:tc>
      </w:tr>
      <w:tr w:rsidR="00664891" w:rsidRPr="00ED18B2" w:rsidTr="00ED18B2">
        <w:trPr>
          <w:trHeight w:val="143"/>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Human Error</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-.583</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.267</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-.101</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-2.186</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.030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.465</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2.151</w:t>
            </w:r>
          </w:p>
        </w:tc>
      </w:tr>
      <w:tr w:rsidR="00664891" w:rsidRPr="00ED18B2" w:rsidTr="00ED18B2">
        <w:trPr>
          <w:trHeight w:val="134"/>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Fires</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2.167</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.329</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.370</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6.588</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.316</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3.165</w:t>
            </w:r>
          </w:p>
        </w:tc>
      </w:tr>
      <w:tr w:rsidR="00664891" w:rsidRPr="00ED18B2" w:rsidTr="00ED18B2">
        <w:trPr>
          <w:trHeight w:val="116"/>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Lashing Failure</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-2.237</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.197</w:t>
            </w:r>
          </w:p>
        </w:tc>
        <w:tc>
          <w:tcPr>
            <w:tcW w:w="1170" w:type="dxa"/>
          </w:tcPr>
          <w:p w:rsidR="00664891" w:rsidRPr="00ED18B2" w:rsidRDefault="00ED18B2" w:rsidP="00ED18B2">
            <w:pPr>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810" w:type="dxa"/>
          </w:tcPr>
          <w:p w:rsidR="00664891" w:rsidRPr="00ED18B2" w:rsidRDefault="00664891" w:rsidP="00ED18B2">
            <w:pPr>
              <w:autoSpaceDE w:val="0"/>
              <w:autoSpaceDN w:val="0"/>
              <w:adjustRightInd w:val="0"/>
              <w:ind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-11.359</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.352</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2.840</w:t>
            </w:r>
          </w:p>
        </w:tc>
      </w:tr>
      <w:tr w:rsidR="00664891" w:rsidRPr="00ED18B2" w:rsidTr="00ED18B2">
        <w:trPr>
          <w:trHeight w:val="34"/>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Collision</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-1.168</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.206</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-.243</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-5.671</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.544</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1.839</w:t>
            </w:r>
          </w:p>
        </w:tc>
      </w:tr>
      <w:tr w:rsidR="00664891" w:rsidRPr="00ED18B2" w:rsidTr="00ED18B2">
        <w:trPr>
          <w:trHeight w:val="80"/>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Insecurity</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3.001</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.270</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.461</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11.133</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.582</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1.718</w:t>
            </w:r>
          </w:p>
        </w:tc>
      </w:tr>
      <w:tr w:rsidR="00664891" w:rsidRPr="00ED18B2" w:rsidTr="00ED18B2">
        <w:trPr>
          <w:trHeight w:val="71"/>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Software Failure</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.254</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.148</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.092</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1.721</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.086</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.347</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2.882</w:t>
            </w:r>
          </w:p>
        </w:tc>
      </w:tr>
      <w:tr w:rsidR="00664891" w:rsidRPr="00ED18B2" w:rsidTr="00ED18B2">
        <w:trPr>
          <w:trHeight w:val="34"/>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Disaster</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1.346</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.135</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.614</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9.940</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.261</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3.829</w:t>
            </w:r>
          </w:p>
        </w:tc>
      </w:tr>
      <w:tr w:rsidR="00664891" w:rsidRPr="00ED18B2" w:rsidTr="00ED18B2">
        <w:trPr>
          <w:trHeight w:val="34"/>
        </w:trPr>
        <w:tc>
          <w:tcPr>
            <w:tcW w:w="355" w:type="dxa"/>
            <w:vMerge/>
          </w:tcPr>
          <w:p w:rsidR="00664891" w:rsidRPr="00ED18B2" w:rsidRDefault="00664891" w:rsidP="00ED18B2">
            <w:pPr>
              <w:autoSpaceDE w:val="0"/>
              <w:autoSpaceDN w:val="0"/>
              <w:adjustRightInd w:val="0"/>
              <w:rPr>
                <w:rFonts w:ascii="Times New Roman" w:hAnsi="Times New Roman" w:cs="Times New Roman"/>
                <w:color w:val="000000"/>
                <w:sz w:val="16"/>
                <w:szCs w:val="16"/>
              </w:rPr>
            </w:pPr>
          </w:p>
        </w:tc>
        <w:tc>
          <w:tcPr>
            <w:tcW w:w="1980" w:type="dxa"/>
          </w:tcPr>
          <w:p w:rsidR="00664891" w:rsidRPr="00ED18B2" w:rsidRDefault="00ED18B2"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Failure In The Cargo System</w:t>
            </w:r>
          </w:p>
        </w:tc>
        <w:tc>
          <w:tcPr>
            <w:tcW w:w="90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-.675</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.126</w:t>
            </w:r>
          </w:p>
        </w:tc>
        <w:tc>
          <w:tcPr>
            <w:tcW w:w="117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-.277</w:t>
            </w:r>
          </w:p>
        </w:tc>
        <w:tc>
          <w:tcPr>
            <w:tcW w:w="81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-5.358</w:t>
            </w:r>
          </w:p>
        </w:tc>
        <w:tc>
          <w:tcPr>
            <w:tcW w:w="63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.000</w:t>
            </w:r>
          </w:p>
        </w:tc>
        <w:tc>
          <w:tcPr>
            <w:tcW w:w="99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.372</w:t>
            </w:r>
          </w:p>
        </w:tc>
        <w:tc>
          <w:tcPr>
            <w:tcW w:w="720" w:type="dxa"/>
          </w:tcPr>
          <w:p w:rsidR="00664891" w:rsidRPr="00ED18B2" w:rsidRDefault="00664891" w:rsidP="00ED18B2">
            <w:pPr>
              <w:autoSpaceDE w:val="0"/>
              <w:autoSpaceDN w:val="0"/>
              <w:adjustRightInd w:val="0"/>
              <w:ind w:left="60" w:right="60"/>
              <w:jc w:val="right"/>
              <w:rPr>
                <w:rFonts w:ascii="Times New Roman" w:hAnsi="Times New Roman" w:cs="Times New Roman"/>
                <w:color w:val="000000"/>
                <w:sz w:val="16"/>
                <w:szCs w:val="16"/>
              </w:rPr>
            </w:pPr>
            <w:r w:rsidRPr="00ED18B2">
              <w:rPr>
                <w:rFonts w:ascii="Times New Roman" w:hAnsi="Times New Roman" w:cs="Times New Roman"/>
                <w:color w:val="000000"/>
                <w:sz w:val="16"/>
                <w:szCs w:val="16"/>
              </w:rPr>
              <w:t>2.690</w:t>
            </w:r>
          </w:p>
        </w:tc>
      </w:tr>
      <w:tr w:rsidR="00664891" w:rsidRPr="00ED18B2" w:rsidTr="00ED18B2">
        <w:trPr>
          <w:trHeight w:val="134"/>
        </w:trPr>
        <w:tc>
          <w:tcPr>
            <w:tcW w:w="8275" w:type="dxa"/>
            <w:gridSpan w:val="9"/>
          </w:tcPr>
          <w:p w:rsidR="00664891" w:rsidRPr="00ED18B2" w:rsidRDefault="00664891" w:rsidP="00ED18B2">
            <w:pPr>
              <w:autoSpaceDE w:val="0"/>
              <w:autoSpaceDN w:val="0"/>
              <w:adjustRightInd w:val="0"/>
              <w:ind w:left="60" w:right="60"/>
              <w:rPr>
                <w:rFonts w:ascii="Times New Roman" w:hAnsi="Times New Roman" w:cs="Times New Roman"/>
                <w:color w:val="000000"/>
                <w:sz w:val="16"/>
                <w:szCs w:val="16"/>
              </w:rPr>
            </w:pPr>
            <w:r w:rsidRPr="00ED18B2">
              <w:rPr>
                <w:rFonts w:ascii="Times New Roman" w:hAnsi="Times New Roman" w:cs="Times New Roman"/>
                <w:color w:val="000000"/>
                <w:sz w:val="16"/>
                <w:szCs w:val="16"/>
              </w:rPr>
              <w:t>a. Dependent Variable: PFAC</w:t>
            </w:r>
          </w:p>
        </w:tc>
      </w:tr>
    </w:tbl>
    <w:p w:rsidR="00664891" w:rsidRPr="00B76E7E" w:rsidRDefault="00664891" w:rsidP="00664891">
      <w:pPr>
        <w:autoSpaceDE w:val="0"/>
        <w:autoSpaceDN w:val="0"/>
        <w:adjustRightInd w:val="0"/>
        <w:spacing w:after="0" w:line="276" w:lineRule="auto"/>
        <w:rPr>
          <w:rFonts w:ascii="Times New Roman" w:hAnsi="Times New Roman" w:cs="Times New Roman"/>
          <w:b/>
          <w:sz w:val="20"/>
          <w:szCs w:val="20"/>
        </w:rPr>
      </w:pPr>
      <w:r w:rsidRPr="00B76E7E">
        <w:rPr>
          <w:rFonts w:ascii="Times New Roman" w:hAnsi="Times New Roman" w:cs="Times New Roman"/>
          <w:b/>
          <w:sz w:val="20"/>
          <w:szCs w:val="20"/>
        </w:rPr>
        <w:t xml:space="preserve"> Source: SPSS Computation, (2023)</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b/>
          <w:sz w:val="20"/>
          <w:szCs w:val="20"/>
        </w:rPr>
        <w:t>DISCUSSION</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These findings suggested that when we examine all the variables of types of operational risk: human risk, bad weather conditions, Lashing Failure, Collision, Fire, Insecurity in terms of theft, Disaster, Failure in cargo systems and software failure are significant factors that influence the port facilities' efficiency and effectiveness in port operation except software failure which is not significant at all which it does not have effect on port facilities.</w:t>
      </w:r>
    </w:p>
    <w:p w:rsidR="00664891" w:rsidRPr="00B76E7E" w:rsidRDefault="00664891"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eastAsia="Calibri" w:hAnsi="Times New Roman" w:cs="Times New Roman"/>
          <w:sz w:val="20"/>
          <w:szCs w:val="20"/>
        </w:rPr>
        <w:t xml:space="preserve">The R-squared value presented in the model summary table is (0.722), which indicates that all the operational risk variables that were collected are relatively modest in proportion to 72% of the port facility. This result shows that the relationship between operational risk and port facility is positively high. Hence, </w:t>
      </w:r>
      <w:r w:rsidRPr="00B76E7E">
        <w:rPr>
          <w:rFonts w:ascii="Times New Roman" w:hAnsi="Times New Roman" w:cs="Times New Roman"/>
          <w:sz w:val="20"/>
          <w:szCs w:val="20"/>
        </w:rPr>
        <w:t xml:space="preserve">H0 is rejected and H1 will be accepted which stated that there is a relationship between port facility and operational risk. </w:t>
      </w:r>
    </w:p>
    <w:p w:rsidR="00664891"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Therefore, as port facilities are increasing or deteriorating so will the operationa</w:t>
      </w:r>
      <w:r w:rsidR="00F00F12">
        <w:rPr>
          <w:rFonts w:ascii="Times New Roman" w:hAnsi="Times New Roman" w:cs="Times New Roman"/>
          <w:sz w:val="20"/>
          <w:szCs w:val="20"/>
        </w:rPr>
        <w:t xml:space="preserve">l risk increasing.             </w:t>
      </w:r>
    </w:p>
    <w:p w:rsidR="00F00F12" w:rsidRPr="00F00F12" w:rsidRDefault="00F00F12" w:rsidP="00664891">
      <w:pPr>
        <w:autoSpaceDE w:val="0"/>
        <w:autoSpaceDN w:val="0"/>
        <w:adjustRightInd w:val="0"/>
        <w:spacing w:after="0" w:line="276" w:lineRule="auto"/>
        <w:jc w:val="both"/>
        <w:rPr>
          <w:rFonts w:ascii="Times New Roman" w:eastAsia="Calibri" w:hAnsi="Times New Roman" w:cs="Times New Roman"/>
          <w:sz w:val="20"/>
          <w:szCs w:val="20"/>
        </w:rPr>
      </w:pPr>
    </w:p>
    <w:p w:rsidR="00664891" w:rsidRPr="00B76E7E" w:rsidRDefault="001638A7" w:rsidP="00664891">
      <w:pPr>
        <w:autoSpaceDE w:val="0"/>
        <w:autoSpaceDN w:val="0"/>
        <w:adjustRightInd w:val="0"/>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5.0 </w:t>
      </w:r>
      <w:r w:rsidRPr="00B76E7E">
        <w:rPr>
          <w:rFonts w:ascii="Times New Roman" w:hAnsi="Times New Roman" w:cs="Times New Roman"/>
          <w:b/>
          <w:sz w:val="20"/>
          <w:szCs w:val="20"/>
        </w:rPr>
        <w:t>Summary</w:t>
      </w:r>
      <w:r>
        <w:rPr>
          <w:rFonts w:ascii="Times New Roman" w:hAnsi="Times New Roman" w:cs="Times New Roman"/>
          <w:b/>
          <w:sz w:val="20"/>
          <w:szCs w:val="20"/>
        </w:rPr>
        <w:t>, Conclusion and Recommendation</w:t>
      </w:r>
      <w:r w:rsidR="009A570C">
        <w:rPr>
          <w:rFonts w:ascii="Times New Roman" w:hAnsi="Times New Roman" w:cs="Times New Roman"/>
          <w:b/>
          <w:sz w:val="20"/>
          <w:szCs w:val="20"/>
        </w:rPr>
        <w:t>s</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b/>
          <w:sz w:val="20"/>
          <w:szCs w:val="20"/>
        </w:rPr>
        <w:t xml:space="preserve">5.1 </w:t>
      </w:r>
      <w:r w:rsidRPr="001638A7">
        <w:rPr>
          <w:rFonts w:ascii="Times New Roman" w:hAnsi="Times New Roman" w:cs="Times New Roman"/>
          <w:b/>
          <w:sz w:val="20"/>
          <w:szCs w:val="20"/>
        </w:rPr>
        <w:t>Summary</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 </w:t>
      </w:r>
      <w:proofErr w:type="spellStart"/>
      <w:r w:rsidRPr="00B76E7E">
        <w:rPr>
          <w:rFonts w:ascii="Times New Roman" w:hAnsi="Times New Roman" w:cs="Times New Roman"/>
          <w:sz w:val="20"/>
          <w:szCs w:val="20"/>
        </w:rPr>
        <w:t>summarises</w:t>
      </w:r>
      <w:proofErr w:type="spellEnd"/>
      <w:r w:rsidRPr="00B76E7E">
        <w:rPr>
          <w:rFonts w:ascii="Times New Roman" w:hAnsi="Times New Roman" w:cs="Times New Roman"/>
          <w:sz w:val="20"/>
          <w:szCs w:val="20"/>
        </w:rPr>
        <w:t xml:space="preserve"> of this research observations under the key areas as guided by the research objectives whose purpose was to assess the port facilities and operational risk in Tin Can Island port in APAPA.</w:t>
      </w:r>
    </w:p>
    <w:p w:rsidR="00664891" w:rsidRPr="00B76E7E" w:rsidRDefault="00664891" w:rsidP="00664891">
      <w:pPr>
        <w:pStyle w:val="ListParagraph"/>
        <w:numPr>
          <w:ilvl w:val="0"/>
          <w:numId w:val="35"/>
        </w:num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This findings shows that all the terminals have partially similar facilities because some of these terminals have different operations which makes some terminals have a little bit different facilities. Some of these facilities are not in good condition to perform well in their operation, some are not in a good state if care is not taken they can break down at any time. </w:t>
      </w:r>
    </w:p>
    <w:p w:rsidR="00664891" w:rsidRPr="00B76E7E" w:rsidRDefault="00664891" w:rsidP="00664891">
      <w:pPr>
        <w:pStyle w:val="ListParagraph"/>
        <w:numPr>
          <w:ilvl w:val="0"/>
          <w:numId w:val="35"/>
        </w:num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lastRenderedPageBreak/>
        <w:t>This findings also helps to identify the operational risk that are affecting the port facilities in which port operation is being affected if serious action to prevent it is not taken. Some of this identified risk are caused by human error, weather condition, fire outbreak, collision, insecurity in terms of theft which was ranked first and many others</w:t>
      </w:r>
    </w:p>
    <w:p w:rsidR="00664891" w:rsidRPr="00B76E7E" w:rsidRDefault="00664891" w:rsidP="00664891">
      <w:pPr>
        <w:pStyle w:val="ListParagraph"/>
        <w:numPr>
          <w:ilvl w:val="0"/>
          <w:numId w:val="35"/>
        </w:num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 The findings were able to analyses the effect and relationship between operational risk and port facility. This relationship was significant where R- square is 0.722</w:t>
      </w:r>
    </w:p>
    <w:p w:rsidR="00664891" w:rsidRPr="00B76E7E" w:rsidRDefault="00664891" w:rsidP="00664891">
      <w:pPr>
        <w:pStyle w:val="ListParagraph"/>
        <w:numPr>
          <w:ilvl w:val="0"/>
          <w:numId w:val="35"/>
        </w:num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 findings help to identify which of the risk management controls that are put in place to suppress or manage risks whenever they occur is most effective and satisfying to the workers. Personal protective equipment was rank high with the mean variation of (2.79) while reduction of risk by eliminating the hazard follows with (2.73), next is reduce risk by administrative control has the mean variation of (2.60). Lastly, reduction by isolation, substitution and engineering was the least with mean variation of (2.00). </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sz w:val="20"/>
          <w:szCs w:val="20"/>
        </w:rPr>
      </w:pPr>
      <w:r w:rsidRPr="00B76E7E">
        <w:rPr>
          <w:rFonts w:ascii="Times New Roman" w:hAnsi="Times New Roman" w:cs="Times New Roman"/>
          <w:b/>
          <w:sz w:val="20"/>
          <w:szCs w:val="20"/>
        </w:rPr>
        <w:t>5.2 Conclusion</w:t>
      </w:r>
      <w:r w:rsidRPr="00B76E7E">
        <w:rPr>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The findings shows that as port facilities are important so is the operational risk that is available in the port. The facilities was supposed to be standard and always in a good state so that they can help the operators to be more efficient in their work. Though there are some </w:t>
      </w:r>
      <w:proofErr w:type="spellStart"/>
      <w:r w:rsidRPr="00B76E7E">
        <w:rPr>
          <w:rFonts w:ascii="Times New Roman" w:hAnsi="Times New Roman" w:cs="Times New Roman"/>
          <w:sz w:val="20"/>
          <w:szCs w:val="20"/>
        </w:rPr>
        <w:t>standardised</w:t>
      </w:r>
      <w:proofErr w:type="spellEnd"/>
      <w:r w:rsidRPr="00B76E7E">
        <w:rPr>
          <w:rFonts w:ascii="Times New Roman" w:hAnsi="Times New Roman" w:cs="Times New Roman"/>
          <w:sz w:val="20"/>
          <w:szCs w:val="20"/>
        </w:rPr>
        <w:t xml:space="preserve"> facilities that are available in the port, the investors of these terminals can still do more in upgrading their equipment so operation can increase in terms of revenue generation and recognition worldwide by being rated one of the best ports. The operators and managers of these terminals encountered different kinds of challenges when they were rendering services to their customers either in the port of loading the cargoes or offloading the cargoes, stacking and other operations that take in the port. Accidents can happen happened in future because of impeding risk that existed. Knowing the factors that can cause risk during operation and the measurement to take to solve and manage the risk so that it will not be fatal and life-threatening.</w:t>
      </w:r>
    </w:p>
    <w:p w:rsidR="00664891" w:rsidRPr="00B76E7E" w:rsidRDefault="00664891" w:rsidP="00664891">
      <w:pPr>
        <w:autoSpaceDE w:val="0"/>
        <w:autoSpaceDN w:val="0"/>
        <w:adjustRightInd w:val="0"/>
        <w:spacing w:after="0" w:line="276" w:lineRule="auto"/>
        <w:jc w:val="both"/>
        <w:rPr>
          <w:rFonts w:ascii="Times New Roman" w:hAnsi="Times New Roman" w:cs="Times New Roman"/>
          <w:b/>
          <w:sz w:val="20"/>
          <w:szCs w:val="20"/>
        </w:rPr>
      </w:pP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b/>
          <w:sz w:val="20"/>
          <w:szCs w:val="20"/>
        </w:rPr>
        <w:t>5.3</w:t>
      </w:r>
      <w:r w:rsidRPr="00B76E7E">
        <w:rPr>
          <w:rFonts w:ascii="Times New Roman" w:hAnsi="Times New Roman" w:cs="Times New Roman"/>
          <w:sz w:val="20"/>
          <w:szCs w:val="20"/>
        </w:rPr>
        <w:t xml:space="preserve"> </w:t>
      </w:r>
      <w:r w:rsidR="001638A7" w:rsidRPr="00B76E7E">
        <w:rPr>
          <w:rFonts w:ascii="Times New Roman" w:hAnsi="Times New Roman" w:cs="Times New Roman"/>
          <w:b/>
          <w:sz w:val="20"/>
          <w:szCs w:val="20"/>
        </w:rPr>
        <w:t>Recommendation</w:t>
      </w:r>
      <w:r w:rsidR="001638A7">
        <w:rPr>
          <w:rFonts w:ascii="Times New Roman" w:hAnsi="Times New Roman" w:cs="Times New Roman"/>
          <w:b/>
          <w:sz w:val="20"/>
          <w:szCs w:val="20"/>
        </w:rPr>
        <w:t>s</w:t>
      </w:r>
      <w:r w:rsidRPr="00B76E7E">
        <w:rPr>
          <w:rFonts w:ascii="Times New Roman" w:hAnsi="Times New Roman" w:cs="Times New Roman"/>
          <w:sz w:val="20"/>
          <w:szCs w:val="20"/>
        </w:rPr>
        <w:t xml:space="preserve"> </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eastAsia="Calibri" w:hAnsi="Times New Roman" w:cs="Times New Roman"/>
          <w:sz w:val="20"/>
          <w:szCs w:val="20"/>
        </w:rPr>
        <w:t>This research also</w:t>
      </w:r>
      <w:r w:rsidRPr="00B76E7E">
        <w:rPr>
          <w:rFonts w:ascii="Times New Roman" w:hAnsi="Times New Roman" w:cs="Times New Roman"/>
          <w:sz w:val="20"/>
          <w:szCs w:val="20"/>
        </w:rPr>
        <w:t xml:space="preserve"> shows that though the terminals are doing well in their operation there are many risks lurking around the port and if care is not taken on time the port might collapse most especially the pier's side. The federal government should do something fast about this so that our port will not experience landslides or earthquakes in future. There should be a railway that can pass through Tin Can so that there can be easy moments of cargo in and out of the port and it will lead to free congestion at the port, the shipping agent can spend less on transportation and decrease unwarranted charges because of late clearance.</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r w:rsidRPr="00B76E7E">
        <w:rPr>
          <w:rFonts w:ascii="Times New Roman" w:hAnsi="Times New Roman" w:cs="Times New Roman"/>
          <w:sz w:val="20"/>
          <w:szCs w:val="20"/>
        </w:rPr>
        <w:t xml:space="preserve"> It will help the seaport management and port operators to have more insight and be readily prepared for any form of accident and danger that will arise during the operation of loading and offloading, also the port facilities should always have the best and updated modern equipment available for effective operation.</w:t>
      </w:r>
      <w:r w:rsidR="009A570C">
        <w:rPr>
          <w:rFonts w:ascii="Times New Roman" w:hAnsi="Times New Roman" w:cs="Times New Roman"/>
          <w:sz w:val="20"/>
          <w:szCs w:val="20"/>
        </w:rPr>
        <w:t xml:space="preserve"> </w:t>
      </w:r>
      <w:r w:rsidRPr="00B76E7E">
        <w:rPr>
          <w:rFonts w:ascii="Times New Roman" w:hAnsi="Times New Roman" w:cs="Times New Roman"/>
          <w:sz w:val="20"/>
          <w:szCs w:val="20"/>
        </w:rPr>
        <w:t>NPA should see to it that all the terminals continue to follow all the safety regulations proposed by the (ISPS code) so as to deal with any risk on time before it leads to an accident.</w:t>
      </w:r>
      <w:r w:rsidR="009A570C">
        <w:rPr>
          <w:rFonts w:ascii="Times New Roman" w:hAnsi="Times New Roman" w:cs="Times New Roman"/>
          <w:sz w:val="20"/>
          <w:szCs w:val="20"/>
        </w:rPr>
        <w:t xml:space="preserve"> </w:t>
      </w:r>
      <w:r w:rsidRPr="00B76E7E">
        <w:rPr>
          <w:rFonts w:ascii="Times New Roman" w:hAnsi="Times New Roman" w:cs="Times New Roman"/>
          <w:sz w:val="20"/>
          <w:szCs w:val="20"/>
        </w:rPr>
        <w:t>All terminal managers must make sure that their work follows all the precautions laid down by the NPA. Also, the engineering department should improve its operation, there should be extra equipment that can be used to replace any faulty equipment so that operation will not be stopped or delayed. Whenever dangerous cargo is being offloaded there should be an isolation of such cargo to prevent</w:t>
      </w:r>
      <w:r>
        <w:rPr>
          <w:rFonts w:ascii="Times New Roman" w:hAnsi="Times New Roman" w:cs="Times New Roman"/>
          <w:sz w:val="20"/>
          <w:szCs w:val="20"/>
        </w:rPr>
        <w:t xml:space="preserve"> any accident that might occur.</w:t>
      </w:r>
    </w:p>
    <w:p w:rsidR="00664891" w:rsidRPr="00B76E7E" w:rsidRDefault="00664891" w:rsidP="00664891">
      <w:pPr>
        <w:autoSpaceDE w:val="0"/>
        <w:autoSpaceDN w:val="0"/>
        <w:adjustRightInd w:val="0"/>
        <w:spacing w:after="0" w:line="276" w:lineRule="auto"/>
        <w:jc w:val="both"/>
        <w:rPr>
          <w:rFonts w:ascii="Times New Roman" w:hAnsi="Times New Roman" w:cs="Times New Roman"/>
          <w:sz w:val="20"/>
          <w:szCs w:val="20"/>
        </w:rPr>
      </w:pPr>
    </w:p>
    <w:p w:rsidR="00664891" w:rsidRPr="00B76E7E" w:rsidRDefault="001638A7" w:rsidP="001638A7">
      <w:pPr>
        <w:autoSpaceDE w:val="0"/>
        <w:autoSpaceDN w:val="0"/>
        <w:adjustRightInd w:val="0"/>
        <w:spacing w:after="0" w:line="276"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References</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Akaman</w:t>
      </w:r>
      <w:proofErr w:type="spellEnd"/>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Mert</w:t>
      </w:r>
      <w:proofErr w:type="spellEnd"/>
      <w:r w:rsidRPr="00B76E7E">
        <w:rPr>
          <w:rFonts w:ascii="Times New Roman" w:eastAsia="Calibri" w:hAnsi="Times New Roman" w:cs="Times New Roman"/>
          <w:sz w:val="20"/>
          <w:szCs w:val="20"/>
        </w:rPr>
        <w:t xml:space="preserve">, (2016) Safe operation and accident prevention at container terminal; </w:t>
      </w:r>
      <w:proofErr w:type="gramStart"/>
      <w:r w:rsidRPr="00B76E7E">
        <w:rPr>
          <w:rFonts w:ascii="Times New Roman" w:eastAsia="Calibri" w:hAnsi="Times New Roman" w:cs="Times New Roman"/>
          <w:sz w:val="20"/>
          <w:szCs w:val="20"/>
        </w:rPr>
        <w:t>A</w:t>
      </w:r>
      <w:proofErr w:type="gramEnd"/>
      <w:r w:rsidRPr="00B76E7E">
        <w:rPr>
          <w:rFonts w:ascii="Times New Roman" w:eastAsia="Calibri" w:hAnsi="Times New Roman" w:cs="Times New Roman"/>
          <w:sz w:val="20"/>
          <w:szCs w:val="20"/>
        </w:rPr>
        <w:t xml:space="preserve"> case study on </w:t>
      </w:r>
      <w:proofErr w:type="spellStart"/>
      <w:r w:rsidRPr="00B76E7E">
        <w:rPr>
          <w:rFonts w:ascii="Times New Roman" w:eastAsia="Calibri" w:hAnsi="Times New Roman" w:cs="Times New Roman"/>
          <w:sz w:val="20"/>
          <w:szCs w:val="20"/>
        </w:rPr>
        <w:t>Asyaport</w:t>
      </w:r>
      <w:proofErr w:type="spellEnd"/>
      <w:r w:rsidRPr="00B76E7E">
        <w:rPr>
          <w:rFonts w:ascii="Times New Roman" w:eastAsia="Calibri" w:hAnsi="Times New Roman" w:cs="Times New Roman"/>
          <w:sz w:val="20"/>
          <w:szCs w:val="20"/>
        </w:rPr>
        <w:t xml:space="preserve">. World Maritime University Dissertations. 1537.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Aven</w:t>
      </w:r>
      <w:proofErr w:type="spellEnd"/>
      <w:r w:rsidRPr="00B76E7E">
        <w:rPr>
          <w:rFonts w:ascii="Times New Roman" w:eastAsia="Calibri" w:hAnsi="Times New Roman" w:cs="Times New Roman"/>
          <w:sz w:val="20"/>
          <w:szCs w:val="20"/>
        </w:rPr>
        <w:t xml:space="preserve">, T. (2016), "Risk assessment and risk management: Review of recent advances on their foundation", European Journal of Operational Research, Vol. 253, No. 1, 1–13.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Aven</w:t>
      </w:r>
      <w:proofErr w:type="spellEnd"/>
      <w:r w:rsidRPr="00B76E7E">
        <w:rPr>
          <w:rFonts w:ascii="Times New Roman" w:eastAsia="Calibri" w:hAnsi="Times New Roman" w:cs="Times New Roman"/>
          <w:sz w:val="20"/>
          <w:szCs w:val="20"/>
        </w:rPr>
        <w:t xml:space="preserve">, T. (2017), "How some types of risk assessments can support resilience analysis and management", Reliability Engineering &amp; System Safety, Vol. 167, No. 1, pp. 536–543.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Aven</w:t>
      </w:r>
      <w:proofErr w:type="spellEnd"/>
      <w:r w:rsidRPr="00B76E7E">
        <w:rPr>
          <w:rFonts w:ascii="Times New Roman" w:eastAsia="Calibri" w:hAnsi="Times New Roman" w:cs="Times New Roman"/>
          <w:sz w:val="20"/>
          <w:szCs w:val="20"/>
        </w:rPr>
        <w:t xml:space="preserve">, T.; </w:t>
      </w:r>
      <w:proofErr w:type="spellStart"/>
      <w:r w:rsidRPr="00B76E7E">
        <w:rPr>
          <w:rFonts w:ascii="Times New Roman" w:eastAsia="Calibri" w:hAnsi="Times New Roman" w:cs="Times New Roman"/>
          <w:sz w:val="20"/>
          <w:szCs w:val="20"/>
        </w:rPr>
        <w:t>Renn</w:t>
      </w:r>
      <w:proofErr w:type="spellEnd"/>
      <w:r w:rsidRPr="00B76E7E">
        <w:rPr>
          <w:rFonts w:ascii="Times New Roman" w:eastAsia="Calibri" w:hAnsi="Times New Roman" w:cs="Times New Roman"/>
          <w:sz w:val="20"/>
          <w:szCs w:val="20"/>
        </w:rPr>
        <w:t>, O. Risk Management and Governance: Concepts, Guidelines and Applications; Springer: Berlin/Heidelberg, Germany, 2010. [Google Scholar].</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Bassan</w:t>
      </w:r>
      <w:proofErr w:type="spellEnd"/>
      <w:r w:rsidRPr="00B76E7E">
        <w:rPr>
          <w:rFonts w:ascii="Times New Roman" w:eastAsia="Calibri" w:hAnsi="Times New Roman" w:cs="Times New Roman"/>
          <w:sz w:val="20"/>
          <w:szCs w:val="20"/>
        </w:rPr>
        <w:t>, 2007, ‘Evaluating seaport operation and capacity analysis-preliminary methodology’,</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bookmarkStart w:id="1" w:name="_GoBack"/>
      <w:bookmarkEnd w:id="1"/>
      <w:r w:rsidRPr="00B76E7E">
        <w:rPr>
          <w:rFonts w:ascii="Times New Roman" w:eastAsia="Calibri" w:hAnsi="Times New Roman" w:cs="Times New Roman"/>
          <w:sz w:val="20"/>
          <w:szCs w:val="20"/>
        </w:rPr>
        <w:lastRenderedPageBreak/>
        <w:t xml:space="preserve">Chang, C. </w:t>
      </w:r>
      <w:proofErr w:type="spellStart"/>
      <w:r w:rsidRPr="00B76E7E">
        <w:rPr>
          <w:rFonts w:ascii="Times New Roman" w:eastAsia="Calibri" w:hAnsi="Times New Roman" w:cs="Times New Roman"/>
          <w:sz w:val="20"/>
          <w:szCs w:val="20"/>
        </w:rPr>
        <w:t>Xu</w:t>
      </w:r>
      <w:proofErr w:type="spellEnd"/>
      <w:r w:rsidRPr="00B76E7E">
        <w:rPr>
          <w:rFonts w:ascii="Times New Roman" w:eastAsia="Calibri" w:hAnsi="Times New Roman" w:cs="Times New Roman"/>
          <w:sz w:val="20"/>
          <w:szCs w:val="20"/>
        </w:rPr>
        <w:t xml:space="preserve">, J. &amp; Song, D., An analysis of safety and security risks in container shipping operations: A case study of Taiwan. Safety Science, </w:t>
      </w:r>
      <w:proofErr w:type="spellStart"/>
      <w:r w:rsidRPr="00B76E7E">
        <w:rPr>
          <w:rFonts w:ascii="Times New Roman" w:eastAsia="Calibri" w:hAnsi="Times New Roman" w:cs="Times New Roman"/>
          <w:sz w:val="20"/>
          <w:szCs w:val="20"/>
        </w:rPr>
        <w:t>pp</w:t>
      </w:r>
      <w:proofErr w:type="spellEnd"/>
      <w:r w:rsidRPr="00B76E7E">
        <w:rPr>
          <w:rFonts w:ascii="Times New Roman" w:eastAsia="Calibri" w:hAnsi="Times New Roman" w:cs="Times New Roman"/>
          <w:sz w:val="20"/>
          <w:szCs w:val="20"/>
        </w:rPr>
        <w:t xml:space="preserve"> 168–178, 2014.</w:t>
      </w:r>
    </w:p>
    <w:p w:rsidR="00664891" w:rsidRPr="00B76E7E" w:rsidRDefault="00664891" w:rsidP="00862624">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 Dacanay, J., &amp; Walters, D. (2011)1. Protecting precarious workers in the global maritime industry: A case of regulatory failure? Policy and Practice in </w:t>
      </w:r>
      <w:r w:rsidR="00862624">
        <w:rPr>
          <w:rFonts w:ascii="Times New Roman" w:eastAsia="Calibri" w:hAnsi="Times New Roman" w:cs="Times New Roman"/>
          <w:sz w:val="20"/>
          <w:szCs w:val="20"/>
        </w:rPr>
        <w:t>Health and Safety, 9(2), 47–68.</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IMO (1998). Joint Nordic Project on Safety Assessment of High-Speed Craft Operations, International Maritime Organization.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ISPS Code (2003). International Ship &amp; Port Facility Security Code and SOLAS Amendments 2002. London: IMO.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Ledesma R. D., </w:t>
      </w:r>
      <w:proofErr w:type="spellStart"/>
      <w:r w:rsidRPr="00B76E7E">
        <w:rPr>
          <w:rFonts w:ascii="Times New Roman" w:eastAsia="Calibri" w:hAnsi="Times New Roman" w:cs="Times New Roman"/>
          <w:sz w:val="20"/>
          <w:szCs w:val="20"/>
        </w:rPr>
        <w:t>Ferrando</w:t>
      </w:r>
      <w:proofErr w:type="spellEnd"/>
      <w:r w:rsidRPr="00B76E7E">
        <w:rPr>
          <w:rFonts w:ascii="Times New Roman" w:eastAsia="Calibri" w:hAnsi="Times New Roman" w:cs="Times New Roman"/>
          <w:sz w:val="20"/>
          <w:szCs w:val="20"/>
        </w:rPr>
        <w:t xml:space="preserve"> P. J., </w:t>
      </w:r>
      <w:proofErr w:type="spellStart"/>
      <w:r w:rsidRPr="00B76E7E">
        <w:rPr>
          <w:rFonts w:ascii="Times New Roman" w:eastAsia="Calibri" w:hAnsi="Times New Roman" w:cs="Times New Roman"/>
          <w:sz w:val="20"/>
          <w:szCs w:val="20"/>
        </w:rPr>
        <w:t>Trógolo</w:t>
      </w:r>
      <w:proofErr w:type="spellEnd"/>
      <w:r w:rsidRPr="00B76E7E">
        <w:rPr>
          <w:rFonts w:ascii="Times New Roman" w:eastAsia="Calibri" w:hAnsi="Times New Roman" w:cs="Times New Roman"/>
          <w:sz w:val="20"/>
          <w:szCs w:val="20"/>
        </w:rPr>
        <w:t xml:space="preserve"> M. A., </w:t>
      </w:r>
      <w:proofErr w:type="spellStart"/>
      <w:r w:rsidRPr="00B76E7E">
        <w:rPr>
          <w:rFonts w:ascii="Times New Roman" w:eastAsia="Calibri" w:hAnsi="Times New Roman" w:cs="Times New Roman"/>
          <w:sz w:val="20"/>
          <w:szCs w:val="20"/>
        </w:rPr>
        <w:t>Poó</w:t>
      </w:r>
      <w:proofErr w:type="spellEnd"/>
      <w:r w:rsidRPr="00B76E7E">
        <w:rPr>
          <w:rFonts w:ascii="Times New Roman" w:eastAsia="Calibri" w:hAnsi="Times New Roman" w:cs="Times New Roman"/>
          <w:sz w:val="20"/>
          <w:szCs w:val="20"/>
        </w:rPr>
        <w:t xml:space="preserve"> F. M., </w:t>
      </w:r>
      <w:proofErr w:type="spellStart"/>
      <w:r w:rsidRPr="00B76E7E">
        <w:rPr>
          <w:rFonts w:ascii="Times New Roman" w:eastAsia="Calibri" w:hAnsi="Times New Roman" w:cs="Times New Roman"/>
          <w:sz w:val="20"/>
          <w:szCs w:val="20"/>
        </w:rPr>
        <w:t>Tosi</w:t>
      </w:r>
      <w:proofErr w:type="spellEnd"/>
      <w:r w:rsidRPr="00B76E7E">
        <w:rPr>
          <w:rFonts w:ascii="Times New Roman" w:eastAsia="Calibri" w:hAnsi="Times New Roman" w:cs="Times New Roman"/>
          <w:sz w:val="20"/>
          <w:szCs w:val="20"/>
        </w:rPr>
        <w:t xml:space="preserve"> J. D. &amp; Castro C. (2021). Exploratory factor analysis in transportation research: Current practices and recommendations. Transportation Research Part F, 78, 340 – 352.</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Lockamy</w:t>
      </w:r>
      <w:proofErr w:type="spellEnd"/>
      <w:r w:rsidRPr="00B76E7E">
        <w:rPr>
          <w:rFonts w:ascii="Times New Roman" w:eastAsia="Calibri" w:hAnsi="Times New Roman" w:cs="Times New Roman"/>
          <w:sz w:val="20"/>
          <w:szCs w:val="20"/>
        </w:rPr>
        <w:t>, A. III and Spencer, M. S. (1998), Performance measurement in a theory of constraints environment, International Journal of Production Research, 36(8), 2045-2060.</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Mabin</w:t>
      </w:r>
      <w:proofErr w:type="spellEnd"/>
      <w:r w:rsidRPr="00B76E7E">
        <w:rPr>
          <w:rFonts w:ascii="Times New Roman" w:eastAsia="Calibri" w:hAnsi="Times New Roman" w:cs="Times New Roman"/>
          <w:sz w:val="20"/>
          <w:szCs w:val="20"/>
        </w:rPr>
        <w:t xml:space="preserve">, V. J., </w:t>
      </w:r>
      <w:proofErr w:type="spellStart"/>
      <w:r w:rsidRPr="00B76E7E">
        <w:rPr>
          <w:rFonts w:ascii="Times New Roman" w:eastAsia="Calibri" w:hAnsi="Times New Roman" w:cs="Times New Roman"/>
          <w:sz w:val="20"/>
          <w:szCs w:val="20"/>
        </w:rPr>
        <w:t>Forgeson</w:t>
      </w:r>
      <w:proofErr w:type="spellEnd"/>
      <w:r w:rsidRPr="00B76E7E">
        <w:rPr>
          <w:rFonts w:ascii="Times New Roman" w:eastAsia="Calibri" w:hAnsi="Times New Roman" w:cs="Times New Roman"/>
          <w:sz w:val="20"/>
          <w:szCs w:val="20"/>
        </w:rPr>
        <w:t>, S. and Green, L. (2001), Harnessing resistance: using the theory of constraints to assist change management, Journal of European Industrial Training, 25(2-4): 168 – 191.</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Nagi</w:t>
      </w:r>
      <w:proofErr w:type="spellEnd"/>
      <w:r w:rsidRPr="00B76E7E">
        <w:rPr>
          <w:rFonts w:ascii="Times New Roman" w:eastAsia="Calibri" w:hAnsi="Times New Roman" w:cs="Times New Roman"/>
          <w:sz w:val="20"/>
          <w:szCs w:val="20"/>
        </w:rPr>
        <w:t>, A.; Schroeder, M.</w:t>
      </w:r>
      <w:proofErr w:type="gramStart"/>
      <w:r w:rsidRPr="00B76E7E">
        <w:rPr>
          <w:rFonts w:ascii="Times New Roman" w:eastAsia="Calibri" w:hAnsi="Times New Roman" w:cs="Times New Roman"/>
          <w:sz w:val="20"/>
          <w:szCs w:val="20"/>
        </w:rPr>
        <w:t>;</w:t>
      </w:r>
      <w:proofErr w:type="spellStart"/>
      <w:r w:rsidRPr="00B76E7E">
        <w:rPr>
          <w:rFonts w:ascii="Times New Roman" w:eastAsia="Calibri" w:hAnsi="Times New Roman" w:cs="Times New Roman"/>
          <w:sz w:val="20"/>
          <w:szCs w:val="20"/>
        </w:rPr>
        <w:t>Kersten,W</w:t>
      </w:r>
      <w:proofErr w:type="spellEnd"/>
      <w:proofErr w:type="gramEnd"/>
      <w:r w:rsidRPr="00B76E7E">
        <w:rPr>
          <w:rFonts w:ascii="Times New Roman" w:eastAsia="Calibri" w:hAnsi="Times New Roman" w:cs="Times New Roman"/>
          <w:sz w:val="20"/>
          <w:szCs w:val="20"/>
        </w:rPr>
        <w:t xml:space="preserve">. Risk Management in Seaports: A Community Analysis at the Port of Hamburg. Sustainability 2021, 13, 8035. https://doi.org/10.3390/su13148035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Nigeria Year Book (2004). Lagos: Security Minting &amp; Printing Company Limited.</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Pallis</w:t>
      </w:r>
      <w:proofErr w:type="spellEnd"/>
      <w:r w:rsidRPr="00B76E7E">
        <w:rPr>
          <w:rFonts w:ascii="Times New Roman" w:eastAsia="Calibri" w:hAnsi="Times New Roman" w:cs="Times New Roman"/>
          <w:sz w:val="20"/>
          <w:szCs w:val="20"/>
        </w:rPr>
        <w:t xml:space="preserve">, P., Port risk management in container terminals. Transportation research </w:t>
      </w:r>
      <w:proofErr w:type="spellStart"/>
      <w:r w:rsidRPr="00B76E7E">
        <w:rPr>
          <w:rFonts w:ascii="Times New Roman" w:eastAsia="Calibri" w:hAnsi="Times New Roman" w:cs="Times New Roman"/>
          <w:sz w:val="20"/>
          <w:szCs w:val="20"/>
        </w:rPr>
        <w:t>procedia</w:t>
      </w:r>
      <w:proofErr w:type="spellEnd"/>
      <w:r w:rsidRPr="00B76E7E">
        <w:rPr>
          <w:rFonts w:ascii="Times New Roman" w:eastAsia="Calibri" w:hAnsi="Times New Roman" w:cs="Times New Roman"/>
          <w:sz w:val="20"/>
          <w:szCs w:val="20"/>
        </w:rPr>
        <w:t xml:space="preserve">, </w:t>
      </w:r>
      <w:proofErr w:type="spellStart"/>
      <w:r w:rsidRPr="00B76E7E">
        <w:rPr>
          <w:rFonts w:ascii="Times New Roman" w:eastAsia="Calibri" w:hAnsi="Times New Roman" w:cs="Times New Roman"/>
          <w:sz w:val="20"/>
          <w:szCs w:val="20"/>
        </w:rPr>
        <w:t>pp</w:t>
      </w:r>
      <w:proofErr w:type="spellEnd"/>
      <w:r w:rsidRPr="00B76E7E">
        <w:rPr>
          <w:rFonts w:ascii="Times New Roman" w:eastAsia="Calibri" w:hAnsi="Times New Roman" w:cs="Times New Roman"/>
          <w:sz w:val="20"/>
          <w:szCs w:val="20"/>
        </w:rPr>
        <w:t xml:space="preserve"> 4411–4421, 2017.</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 Palmer, J. S. (2010). The Cargo theft: Inbound Logistics. Retrieved from https://www.inboundlogistics.com/cms/article/the-cargo-theft-threat/</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S.Bassan</w:t>
      </w:r>
      <w:proofErr w:type="spellEnd"/>
      <w:r w:rsidRPr="00B76E7E">
        <w:rPr>
          <w:rFonts w:ascii="Times New Roman" w:eastAsia="Calibri" w:hAnsi="Times New Roman" w:cs="Times New Roman"/>
          <w:sz w:val="20"/>
          <w:szCs w:val="20"/>
        </w:rPr>
        <w:t xml:space="preserve">, 2007, ‘Evaluating seaport operation and capacity analysis-preliminary methodology’, </w:t>
      </w:r>
      <w:proofErr w:type="spellStart"/>
      <w:r w:rsidRPr="00B76E7E">
        <w:rPr>
          <w:rFonts w:ascii="Times New Roman" w:eastAsia="Calibri" w:hAnsi="Times New Roman" w:cs="Times New Roman"/>
          <w:sz w:val="20"/>
          <w:szCs w:val="20"/>
        </w:rPr>
        <w:t>Marit</w:t>
      </w:r>
      <w:proofErr w:type="spellEnd"/>
      <w:r w:rsidRPr="00B76E7E">
        <w:rPr>
          <w:rFonts w:ascii="Times New Roman" w:eastAsia="Calibri" w:hAnsi="Times New Roman" w:cs="Times New Roman"/>
          <w:sz w:val="20"/>
          <w:szCs w:val="20"/>
        </w:rPr>
        <w:t xml:space="preserve">, Pol. Mgmt., Vol.34, No. 1, 3-19.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Simatupang</w:t>
      </w:r>
      <w:proofErr w:type="spellEnd"/>
      <w:r w:rsidRPr="00B76E7E">
        <w:rPr>
          <w:rFonts w:ascii="Times New Roman" w:eastAsia="Calibri" w:hAnsi="Times New Roman" w:cs="Times New Roman"/>
          <w:sz w:val="20"/>
          <w:szCs w:val="20"/>
        </w:rPr>
        <w:t xml:space="preserve">, T. M., Wright, A. C. and </w:t>
      </w:r>
      <w:proofErr w:type="spellStart"/>
      <w:r w:rsidRPr="00B76E7E">
        <w:rPr>
          <w:rFonts w:ascii="Times New Roman" w:eastAsia="Calibri" w:hAnsi="Times New Roman" w:cs="Times New Roman"/>
          <w:sz w:val="20"/>
          <w:szCs w:val="20"/>
        </w:rPr>
        <w:t>Sridharan</w:t>
      </w:r>
      <w:proofErr w:type="spellEnd"/>
      <w:r w:rsidRPr="00B76E7E">
        <w:rPr>
          <w:rFonts w:ascii="Times New Roman" w:eastAsia="Calibri" w:hAnsi="Times New Roman" w:cs="Times New Roman"/>
          <w:sz w:val="20"/>
          <w:szCs w:val="20"/>
        </w:rPr>
        <w:t xml:space="preserve">, R. (2004), Applying the theory of constraints to supply chain collaboration, Supply Chain Management: An International Journal, 9(1): 57-70.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Techopedia</w:t>
      </w:r>
      <w:proofErr w:type="spellEnd"/>
      <w:r w:rsidRPr="00B76E7E">
        <w:rPr>
          <w:rFonts w:ascii="Times New Roman" w:eastAsia="Calibri" w:hAnsi="Times New Roman" w:cs="Times New Roman"/>
          <w:sz w:val="20"/>
          <w:szCs w:val="20"/>
        </w:rPr>
        <w:t>, “Automation”, Accessed on February 8, 2022. Nexus Integra EN, “10 Benefits of   Counting with an Industrial Automation System”, Accessed on February 8, 2022.</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roofErr w:type="spellStart"/>
      <w:r w:rsidRPr="00B76E7E">
        <w:rPr>
          <w:rFonts w:ascii="Times New Roman" w:eastAsia="Calibri" w:hAnsi="Times New Roman" w:cs="Times New Roman"/>
          <w:sz w:val="20"/>
          <w:szCs w:val="20"/>
        </w:rPr>
        <w:t>Trucco</w:t>
      </w:r>
      <w:proofErr w:type="spellEnd"/>
      <w:r w:rsidRPr="00B76E7E">
        <w:rPr>
          <w:rFonts w:ascii="Times New Roman" w:eastAsia="Calibri" w:hAnsi="Times New Roman" w:cs="Times New Roman"/>
          <w:sz w:val="20"/>
          <w:szCs w:val="20"/>
        </w:rPr>
        <w:t xml:space="preserve">, P., </w:t>
      </w:r>
      <w:proofErr w:type="spellStart"/>
      <w:r w:rsidRPr="00B76E7E">
        <w:rPr>
          <w:rFonts w:ascii="Times New Roman" w:eastAsia="Calibri" w:hAnsi="Times New Roman" w:cs="Times New Roman"/>
          <w:sz w:val="20"/>
          <w:szCs w:val="20"/>
        </w:rPr>
        <w:t>Cagno</w:t>
      </w:r>
      <w:proofErr w:type="spellEnd"/>
      <w:r w:rsidRPr="00B76E7E">
        <w:rPr>
          <w:rFonts w:ascii="Times New Roman" w:eastAsia="Calibri" w:hAnsi="Times New Roman" w:cs="Times New Roman"/>
          <w:sz w:val="20"/>
          <w:szCs w:val="20"/>
        </w:rPr>
        <w:t xml:space="preserve">, E., Ruggeri, F., and Grande O., 2007, A Bayesian Belief Network Modelling of </w:t>
      </w:r>
      <w:proofErr w:type="spellStart"/>
      <w:r w:rsidRPr="00B76E7E">
        <w:rPr>
          <w:rFonts w:ascii="Times New Roman" w:eastAsia="Calibri" w:hAnsi="Times New Roman" w:cs="Times New Roman"/>
          <w:sz w:val="20"/>
          <w:szCs w:val="20"/>
        </w:rPr>
        <w:t>Organisational</w:t>
      </w:r>
      <w:proofErr w:type="spellEnd"/>
      <w:r w:rsidRPr="00B76E7E">
        <w:rPr>
          <w:rFonts w:ascii="Times New Roman" w:eastAsia="Calibri" w:hAnsi="Times New Roman" w:cs="Times New Roman"/>
          <w:sz w:val="20"/>
          <w:szCs w:val="20"/>
        </w:rPr>
        <w:t xml:space="preserve"> Factors in Risk Analysis: A Case Study in Maritime Transportation, Reliable Engineering and System Safety, 3, 22-34.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Van </w:t>
      </w:r>
      <w:proofErr w:type="spellStart"/>
      <w:r w:rsidRPr="00B76E7E">
        <w:rPr>
          <w:rFonts w:ascii="Times New Roman" w:eastAsia="Calibri" w:hAnsi="Times New Roman" w:cs="Times New Roman"/>
          <w:sz w:val="20"/>
          <w:szCs w:val="20"/>
        </w:rPr>
        <w:t>Asselt</w:t>
      </w:r>
      <w:proofErr w:type="spellEnd"/>
      <w:r w:rsidRPr="00B76E7E">
        <w:rPr>
          <w:rFonts w:ascii="Times New Roman" w:eastAsia="Calibri" w:hAnsi="Times New Roman" w:cs="Times New Roman"/>
          <w:sz w:val="20"/>
          <w:szCs w:val="20"/>
        </w:rPr>
        <w:t xml:space="preserve">, M., </w:t>
      </w:r>
      <w:proofErr w:type="spellStart"/>
      <w:r w:rsidRPr="00B76E7E">
        <w:rPr>
          <w:rFonts w:ascii="Times New Roman" w:eastAsia="Calibri" w:hAnsi="Times New Roman" w:cs="Times New Roman"/>
          <w:sz w:val="20"/>
          <w:szCs w:val="20"/>
        </w:rPr>
        <w:t>Rotmans</w:t>
      </w:r>
      <w:proofErr w:type="spellEnd"/>
      <w:r w:rsidRPr="00B76E7E">
        <w:rPr>
          <w:rFonts w:ascii="Times New Roman" w:eastAsia="Calibri" w:hAnsi="Times New Roman" w:cs="Times New Roman"/>
          <w:sz w:val="20"/>
          <w:szCs w:val="20"/>
        </w:rPr>
        <w:t>, J., 2002. Uncertainty in integrated assessment modelling:</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                 From positivism to pluralism. Climatic Change 54, 75–105</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Wang </w:t>
      </w:r>
      <w:proofErr w:type="spellStart"/>
      <w:r w:rsidRPr="00B76E7E">
        <w:rPr>
          <w:rFonts w:ascii="Times New Roman" w:eastAsia="Calibri" w:hAnsi="Times New Roman" w:cs="Times New Roman"/>
          <w:sz w:val="20"/>
          <w:szCs w:val="20"/>
        </w:rPr>
        <w:t>Zhaoning</w:t>
      </w:r>
      <w:proofErr w:type="spellEnd"/>
      <w:r w:rsidRPr="00B76E7E">
        <w:rPr>
          <w:rFonts w:ascii="Times New Roman" w:eastAsia="Calibri" w:hAnsi="Times New Roman" w:cs="Times New Roman"/>
          <w:sz w:val="20"/>
          <w:szCs w:val="20"/>
        </w:rPr>
        <w:t xml:space="preserve"> (1999), Port System Analysis. Master of Science Thesis. World Maritime University. </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r w:rsidRPr="00B76E7E">
        <w:rPr>
          <w:rFonts w:ascii="Times New Roman" w:eastAsia="Calibri" w:hAnsi="Times New Roman" w:cs="Times New Roman"/>
          <w:sz w:val="20"/>
          <w:szCs w:val="20"/>
        </w:rPr>
        <w:t xml:space="preserve">Yang, C., Risk management of Taiwan’s maritime supply chain security. Safety Science, </w:t>
      </w:r>
      <w:proofErr w:type="spellStart"/>
      <w:r w:rsidRPr="00B76E7E">
        <w:rPr>
          <w:rFonts w:ascii="Times New Roman" w:eastAsia="Calibri" w:hAnsi="Times New Roman" w:cs="Times New Roman"/>
          <w:sz w:val="20"/>
          <w:szCs w:val="20"/>
        </w:rPr>
        <w:t>pp</w:t>
      </w:r>
      <w:proofErr w:type="spellEnd"/>
      <w:r w:rsidRPr="00B76E7E">
        <w:rPr>
          <w:rFonts w:ascii="Times New Roman" w:eastAsia="Calibri" w:hAnsi="Times New Roman" w:cs="Times New Roman"/>
          <w:sz w:val="20"/>
          <w:szCs w:val="20"/>
        </w:rPr>
        <w:t xml:space="preserve"> 382–393, 2011.</w:t>
      </w:r>
    </w:p>
    <w:p w:rsidR="00664891" w:rsidRPr="00B76E7E" w:rsidRDefault="00664891" w:rsidP="00664891">
      <w:pPr>
        <w:spacing w:after="0" w:line="276" w:lineRule="auto"/>
        <w:ind w:left="851" w:hanging="851"/>
        <w:jc w:val="both"/>
        <w:rPr>
          <w:rFonts w:ascii="Times New Roman" w:eastAsia="Calibri" w:hAnsi="Times New Roman" w:cs="Times New Roman"/>
          <w:sz w:val="20"/>
          <w:szCs w:val="20"/>
        </w:rPr>
      </w:pPr>
    </w:p>
    <w:p w:rsidR="00664891" w:rsidRPr="00B76E7E" w:rsidRDefault="00664891" w:rsidP="00664891">
      <w:pPr>
        <w:spacing w:after="0" w:line="276" w:lineRule="auto"/>
        <w:rPr>
          <w:sz w:val="20"/>
          <w:szCs w:val="20"/>
        </w:rPr>
      </w:pPr>
    </w:p>
    <w:p w:rsidR="00664891" w:rsidRPr="00B76E7E" w:rsidRDefault="00664891" w:rsidP="0026182C">
      <w:pPr>
        <w:autoSpaceDE w:val="0"/>
        <w:autoSpaceDN w:val="0"/>
        <w:adjustRightInd w:val="0"/>
        <w:spacing w:after="0" w:line="276" w:lineRule="auto"/>
        <w:jc w:val="both"/>
        <w:rPr>
          <w:rFonts w:ascii="Times New Roman" w:hAnsi="Times New Roman" w:cs="Times New Roman"/>
          <w:sz w:val="20"/>
          <w:szCs w:val="20"/>
        </w:rPr>
      </w:pPr>
    </w:p>
    <w:sectPr w:rsidR="00664891" w:rsidRPr="00B76E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4A2" w:rsidRDefault="00FC04A2" w:rsidP="007E1C28">
      <w:pPr>
        <w:spacing w:after="0" w:line="240" w:lineRule="auto"/>
      </w:pPr>
      <w:r>
        <w:separator/>
      </w:r>
    </w:p>
  </w:endnote>
  <w:endnote w:type="continuationSeparator" w:id="0">
    <w:p w:rsidR="00FC04A2" w:rsidRDefault="00FC04A2" w:rsidP="007E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085290"/>
      <w:docPartObj>
        <w:docPartGallery w:val="Page Numbers (Bottom of Page)"/>
        <w:docPartUnique/>
      </w:docPartObj>
    </w:sdtPr>
    <w:sdtEndPr>
      <w:rPr>
        <w:noProof/>
      </w:rPr>
    </w:sdtEndPr>
    <w:sdtContent>
      <w:p w:rsidR="009D0F0B" w:rsidRDefault="009D0F0B">
        <w:pPr>
          <w:pStyle w:val="Footer"/>
          <w:jc w:val="center"/>
        </w:pPr>
        <w:r>
          <w:fldChar w:fldCharType="begin"/>
        </w:r>
        <w:r>
          <w:instrText xml:space="preserve"> PAGE   \* MERGEFORMAT </w:instrText>
        </w:r>
        <w:r>
          <w:fldChar w:fldCharType="separate"/>
        </w:r>
        <w:r w:rsidR="006822BD">
          <w:rPr>
            <w:noProof/>
          </w:rPr>
          <w:t>28</w:t>
        </w:r>
        <w:r>
          <w:rPr>
            <w:noProof/>
          </w:rPr>
          <w:fldChar w:fldCharType="end"/>
        </w:r>
      </w:p>
    </w:sdtContent>
  </w:sdt>
  <w:p w:rsidR="009D0F0B" w:rsidRDefault="009D0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4A2" w:rsidRDefault="00FC04A2" w:rsidP="007E1C28">
      <w:pPr>
        <w:spacing w:after="0" w:line="240" w:lineRule="auto"/>
      </w:pPr>
      <w:r>
        <w:separator/>
      </w:r>
    </w:p>
  </w:footnote>
  <w:footnote w:type="continuationSeparator" w:id="0">
    <w:p w:rsidR="00FC04A2" w:rsidRDefault="00FC04A2" w:rsidP="007E1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5183"/>
    <w:multiLevelType w:val="multilevel"/>
    <w:tmpl w:val="8BD29852"/>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BEC7D07"/>
    <w:multiLevelType w:val="hybridMultilevel"/>
    <w:tmpl w:val="0082C05C"/>
    <w:lvl w:ilvl="0" w:tplc="EF6C8208">
      <w:start w:val="1"/>
      <w:numFmt w:val="decimal"/>
      <w:lvlText w:val="%1"/>
      <w:lvlJc w:val="left"/>
      <w:pPr>
        <w:ind w:left="1125" w:hanging="360"/>
      </w:pPr>
      <w:rPr>
        <w:rFonts w:hint="default"/>
      </w:rPr>
    </w:lvl>
    <w:lvl w:ilvl="1" w:tplc="00000019" w:tentative="1">
      <w:start w:val="1"/>
      <w:numFmt w:val="lowerLetter"/>
      <w:lvlText w:val="%2."/>
      <w:lvlJc w:val="left"/>
      <w:pPr>
        <w:ind w:left="1845" w:hanging="360"/>
      </w:pPr>
    </w:lvl>
    <w:lvl w:ilvl="2" w:tplc="0000001B" w:tentative="1">
      <w:start w:val="1"/>
      <w:numFmt w:val="lowerRoman"/>
      <w:lvlText w:val="%3."/>
      <w:lvlJc w:val="right"/>
      <w:pPr>
        <w:ind w:left="2565" w:hanging="180"/>
      </w:pPr>
    </w:lvl>
    <w:lvl w:ilvl="3" w:tplc="0000000F" w:tentative="1">
      <w:start w:val="1"/>
      <w:numFmt w:val="decimal"/>
      <w:lvlText w:val="%4."/>
      <w:lvlJc w:val="left"/>
      <w:pPr>
        <w:ind w:left="3285" w:hanging="360"/>
      </w:pPr>
    </w:lvl>
    <w:lvl w:ilvl="4" w:tplc="00000019" w:tentative="1">
      <w:start w:val="1"/>
      <w:numFmt w:val="lowerLetter"/>
      <w:lvlText w:val="%5."/>
      <w:lvlJc w:val="left"/>
      <w:pPr>
        <w:ind w:left="4005" w:hanging="360"/>
      </w:pPr>
    </w:lvl>
    <w:lvl w:ilvl="5" w:tplc="0000001B" w:tentative="1">
      <w:start w:val="1"/>
      <w:numFmt w:val="lowerRoman"/>
      <w:lvlText w:val="%6."/>
      <w:lvlJc w:val="right"/>
      <w:pPr>
        <w:ind w:left="4725" w:hanging="180"/>
      </w:pPr>
    </w:lvl>
    <w:lvl w:ilvl="6" w:tplc="0000000F" w:tentative="1">
      <w:start w:val="1"/>
      <w:numFmt w:val="decimal"/>
      <w:lvlText w:val="%7."/>
      <w:lvlJc w:val="left"/>
      <w:pPr>
        <w:ind w:left="5445" w:hanging="360"/>
      </w:pPr>
    </w:lvl>
    <w:lvl w:ilvl="7" w:tplc="00000019" w:tentative="1">
      <w:start w:val="1"/>
      <w:numFmt w:val="lowerLetter"/>
      <w:lvlText w:val="%8."/>
      <w:lvlJc w:val="left"/>
      <w:pPr>
        <w:ind w:left="6165" w:hanging="360"/>
      </w:pPr>
    </w:lvl>
    <w:lvl w:ilvl="8" w:tplc="0000001B" w:tentative="1">
      <w:start w:val="1"/>
      <w:numFmt w:val="lowerRoman"/>
      <w:lvlText w:val="%9."/>
      <w:lvlJc w:val="right"/>
      <w:pPr>
        <w:ind w:left="6885" w:hanging="180"/>
      </w:pPr>
    </w:lvl>
  </w:abstractNum>
  <w:abstractNum w:abstractNumId="2">
    <w:nsid w:val="0C8C0CC4"/>
    <w:multiLevelType w:val="multilevel"/>
    <w:tmpl w:val="F17825C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CDF72A8"/>
    <w:multiLevelType w:val="hybridMultilevel"/>
    <w:tmpl w:val="0AFA9280"/>
    <w:lvl w:ilvl="0" w:tplc="E516295C">
      <w:start w:val="1"/>
      <w:numFmt w:val="decimal"/>
      <w:lvlText w:val="%1."/>
      <w:lvlJc w:val="left"/>
      <w:pPr>
        <w:ind w:left="1080" w:hanging="360"/>
      </w:pPr>
    </w:lvl>
    <w:lvl w:ilvl="1" w:tplc="00000019">
      <w:start w:val="1"/>
      <w:numFmt w:val="lowerLetter"/>
      <w:lvlText w:val="%2."/>
      <w:lvlJc w:val="left"/>
      <w:pPr>
        <w:ind w:left="1800" w:hanging="360"/>
      </w:pPr>
    </w:lvl>
    <w:lvl w:ilvl="2" w:tplc="0000001B">
      <w:start w:val="1"/>
      <w:numFmt w:val="lowerRoman"/>
      <w:lvlText w:val="%3."/>
      <w:lvlJc w:val="right"/>
      <w:pPr>
        <w:ind w:left="2520" w:hanging="180"/>
      </w:pPr>
    </w:lvl>
    <w:lvl w:ilvl="3" w:tplc="0000000F">
      <w:start w:val="1"/>
      <w:numFmt w:val="decimal"/>
      <w:lvlText w:val="%4."/>
      <w:lvlJc w:val="left"/>
      <w:pPr>
        <w:ind w:left="3240" w:hanging="360"/>
      </w:pPr>
    </w:lvl>
    <w:lvl w:ilvl="4" w:tplc="00000019">
      <w:start w:val="1"/>
      <w:numFmt w:val="lowerLetter"/>
      <w:lvlText w:val="%5."/>
      <w:lvlJc w:val="left"/>
      <w:pPr>
        <w:ind w:left="3960" w:hanging="360"/>
      </w:pPr>
    </w:lvl>
    <w:lvl w:ilvl="5" w:tplc="0000001B">
      <w:start w:val="1"/>
      <w:numFmt w:val="lowerRoman"/>
      <w:lvlText w:val="%6."/>
      <w:lvlJc w:val="right"/>
      <w:pPr>
        <w:ind w:left="4680" w:hanging="180"/>
      </w:pPr>
    </w:lvl>
    <w:lvl w:ilvl="6" w:tplc="0000000F">
      <w:start w:val="1"/>
      <w:numFmt w:val="decimal"/>
      <w:lvlText w:val="%7."/>
      <w:lvlJc w:val="left"/>
      <w:pPr>
        <w:ind w:left="5400" w:hanging="360"/>
      </w:pPr>
    </w:lvl>
    <w:lvl w:ilvl="7" w:tplc="00000019">
      <w:start w:val="1"/>
      <w:numFmt w:val="lowerLetter"/>
      <w:lvlText w:val="%8."/>
      <w:lvlJc w:val="left"/>
      <w:pPr>
        <w:ind w:left="6120" w:hanging="360"/>
      </w:pPr>
    </w:lvl>
    <w:lvl w:ilvl="8" w:tplc="0000001B">
      <w:start w:val="1"/>
      <w:numFmt w:val="lowerRoman"/>
      <w:lvlText w:val="%9."/>
      <w:lvlJc w:val="right"/>
      <w:pPr>
        <w:ind w:left="6840" w:hanging="180"/>
      </w:pPr>
    </w:lvl>
  </w:abstractNum>
  <w:abstractNum w:abstractNumId="4">
    <w:nsid w:val="0D9B1BC6"/>
    <w:multiLevelType w:val="multilevel"/>
    <w:tmpl w:val="71E288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9E74F1"/>
    <w:multiLevelType w:val="multilevel"/>
    <w:tmpl w:val="0FEC104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01789F"/>
    <w:multiLevelType w:val="hybridMultilevel"/>
    <w:tmpl w:val="9364FD88"/>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7">
    <w:nsid w:val="16156210"/>
    <w:multiLevelType w:val="multilevel"/>
    <w:tmpl w:val="75BAC222"/>
    <w:lvl w:ilvl="0">
      <w:start w:val="1"/>
      <w:numFmt w:val="decimal"/>
      <w:lvlText w:val="%1."/>
      <w:lvlJc w:val="left"/>
      <w:pPr>
        <w:ind w:left="720" w:hanging="360"/>
      </w:pPr>
      <w:rPr>
        <w:rFonts w:hint="default"/>
      </w:rPr>
    </w:lvl>
    <w:lvl w:ilv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9F663C"/>
    <w:multiLevelType w:val="hybridMultilevel"/>
    <w:tmpl w:val="CACCAF4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55EE3"/>
    <w:multiLevelType w:val="multilevel"/>
    <w:tmpl w:val="2F9E28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A030EDE"/>
    <w:multiLevelType w:val="multilevel"/>
    <w:tmpl w:val="F6C2181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F5592C"/>
    <w:multiLevelType w:val="hybridMultilevel"/>
    <w:tmpl w:val="2A20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E0B2A"/>
    <w:multiLevelType w:val="multilevel"/>
    <w:tmpl w:val="016CF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6625FA"/>
    <w:multiLevelType w:val="hybridMultilevel"/>
    <w:tmpl w:val="4F12FEDA"/>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4">
    <w:nsid w:val="27593CB6"/>
    <w:multiLevelType w:val="multilevel"/>
    <w:tmpl w:val="862CA5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292D34"/>
    <w:multiLevelType w:val="multilevel"/>
    <w:tmpl w:val="DA9C1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E5359F4"/>
    <w:multiLevelType w:val="multilevel"/>
    <w:tmpl w:val="6CDA636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07C496F"/>
    <w:multiLevelType w:val="hybridMultilevel"/>
    <w:tmpl w:val="2348FE40"/>
    <w:lvl w:ilvl="0" w:tplc="A05C5E88">
      <w:start w:val="1"/>
      <w:numFmt w:val="bullet"/>
      <w:lvlText w:val=""/>
      <w:lvlJc w:val="left"/>
      <w:pPr>
        <w:ind w:left="1215" w:hanging="360"/>
      </w:pPr>
      <w:rPr>
        <w:rFonts w:ascii="Wingdings" w:hAnsi="Wingdings" w:hint="default"/>
        <w:sz w:val="36"/>
        <w:szCs w:val="36"/>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8">
    <w:nsid w:val="3A620916"/>
    <w:multiLevelType w:val="hybridMultilevel"/>
    <w:tmpl w:val="3F701E6E"/>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9">
    <w:nsid w:val="3A976BD9"/>
    <w:multiLevelType w:val="multilevel"/>
    <w:tmpl w:val="70CE13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2632F9"/>
    <w:multiLevelType w:val="hybridMultilevel"/>
    <w:tmpl w:val="451A47F6"/>
    <w:lvl w:ilvl="0" w:tplc="F3628A46">
      <w:start w:val="1"/>
      <w:numFmt w:val="decimal"/>
      <w:lvlText w:val="%1"/>
      <w:lvlJc w:val="left"/>
      <w:pPr>
        <w:ind w:left="1485" w:hanging="360"/>
      </w:pPr>
      <w:rPr>
        <w:rFonts w:hint="default"/>
      </w:rPr>
    </w:lvl>
    <w:lvl w:ilvl="1" w:tplc="00000019" w:tentative="1">
      <w:start w:val="1"/>
      <w:numFmt w:val="lowerLetter"/>
      <w:lvlText w:val="%2."/>
      <w:lvlJc w:val="left"/>
      <w:pPr>
        <w:ind w:left="2205" w:hanging="360"/>
      </w:pPr>
    </w:lvl>
    <w:lvl w:ilvl="2" w:tplc="0000001B" w:tentative="1">
      <w:start w:val="1"/>
      <w:numFmt w:val="lowerRoman"/>
      <w:lvlText w:val="%3."/>
      <w:lvlJc w:val="right"/>
      <w:pPr>
        <w:ind w:left="2925" w:hanging="180"/>
      </w:pPr>
    </w:lvl>
    <w:lvl w:ilvl="3" w:tplc="0000000F" w:tentative="1">
      <w:start w:val="1"/>
      <w:numFmt w:val="decimal"/>
      <w:lvlText w:val="%4."/>
      <w:lvlJc w:val="left"/>
      <w:pPr>
        <w:ind w:left="3645" w:hanging="360"/>
      </w:pPr>
    </w:lvl>
    <w:lvl w:ilvl="4" w:tplc="00000019" w:tentative="1">
      <w:start w:val="1"/>
      <w:numFmt w:val="lowerLetter"/>
      <w:lvlText w:val="%5."/>
      <w:lvlJc w:val="left"/>
      <w:pPr>
        <w:ind w:left="4365" w:hanging="360"/>
      </w:pPr>
    </w:lvl>
    <w:lvl w:ilvl="5" w:tplc="0000001B" w:tentative="1">
      <w:start w:val="1"/>
      <w:numFmt w:val="lowerRoman"/>
      <w:lvlText w:val="%6."/>
      <w:lvlJc w:val="right"/>
      <w:pPr>
        <w:ind w:left="5085" w:hanging="180"/>
      </w:pPr>
    </w:lvl>
    <w:lvl w:ilvl="6" w:tplc="0000000F" w:tentative="1">
      <w:start w:val="1"/>
      <w:numFmt w:val="decimal"/>
      <w:lvlText w:val="%7."/>
      <w:lvlJc w:val="left"/>
      <w:pPr>
        <w:ind w:left="5805" w:hanging="360"/>
      </w:pPr>
    </w:lvl>
    <w:lvl w:ilvl="7" w:tplc="00000019" w:tentative="1">
      <w:start w:val="1"/>
      <w:numFmt w:val="lowerLetter"/>
      <w:lvlText w:val="%8."/>
      <w:lvlJc w:val="left"/>
      <w:pPr>
        <w:ind w:left="6525" w:hanging="360"/>
      </w:pPr>
    </w:lvl>
    <w:lvl w:ilvl="8" w:tplc="0000001B" w:tentative="1">
      <w:start w:val="1"/>
      <w:numFmt w:val="lowerRoman"/>
      <w:lvlText w:val="%9."/>
      <w:lvlJc w:val="right"/>
      <w:pPr>
        <w:ind w:left="7245" w:hanging="180"/>
      </w:pPr>
    </w:lvl>
  </w:abstractNum>
  <w:abstractNum w:abstractNumId="21">
    <w:nsid w:val="3E1F7C47"/>
    <w:multiLevelType w:val="multilevel"/>
    <w:tmpl w:val="136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2758D9"/>
    <w:multiLevelType w:val="hybridMultilevel"/>
    <w:tmpl w:val="8232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FC40E5"/>
    <w:multiLevelType w:val="hybridMultilevel"/>
    <w:tmpl w:val="15C6C3F2"/>
    <w:lvl w:ilvl="0" w:tplc="F6885714">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4">
    <w:nsid w:val="4B3167FA"/>
    <w:multiLevelType w:val="multilevel"/>
    <w:tmpl w:val="C5E0C93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0BF071D"/>
    <w:multiLevelType w:val="multilevel"/>
    <w:tmpl w:val="28A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926D97"/>
    <w:multiLevelType w:val="hybridMultilevel"/>
    <w:tmpl w:val="896201B2"/>
    <w:lvl w:ilvl="0" w:tplc="1CC40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AA173C"/>
    <w:multiLevelType w:val="hybridMultilevel"/>
    <w:tmpl w:val="32EAA54C"/>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8">
    <w:nsid w:val="52B774AC"/>
    <w:multiLevelType w:val="multilevel"/>
    <w:tmpl w:val="8E640A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2E56C5"/>
    <w:multiLevelType w:val="multilevel"/>
    <w:tmpl w:val="26BC69E4"/>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nsid w:val="58A7514D"/>
    <w:multiLevelType w:val="hybridMultilevel"/>
    <w:tmpl w:val="84FE8BA2"/>
    <w:lvl w:ilvl="0" w:tplc="F6AA6DE0">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1">
    <w:nsid w:val="5EC32A19"/>
    <w:multiLevelType w:val="hybridMultilevel"/>
    <w:tmpl w:val="13B42512"/>
    <w:lvl w:ilvl="0" w:tplc="22B2559E">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2">
    <w:nsid w:val="61D57B4A"/>
    <w:multiLevelType w:val="hybridMultilevel"/>
    <w:tmpl w:val="FBA46BDE"/>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3">
    <w:nsid w:val="62F228FA"/>
    <w:multiLevelType w:val="hybridMultilevel"/>
    <w:tmpl w:val="E0140B7C"/>
    <w:lvl w:ilvl="0" w:tplc="B1C45720">
      <w:start w:val="2"/>
      <w:numFmt w:val="decimal"/>
      <w:lvlText w:val="%1"/>
      <w:lvlJc w:val="left"/>
      <w:pPr>
        <w:ind w:left="1080" w:hanging="360"/>
      </w:pPr>
      <w:rPr>
        <w:rFonts w:hint="default"/>
      </w:rPr>
    </w:lvl>
    <w:lvl w:ilvl="1" w:tplc="00000019" w:tentative="1">
      <w:start w:val="1"/>
      <w:numFmt w:val="lowerLetter"/>
      <w:lvlText w:val="%2."/>
      <w:lvlJc w:val="left"/>
      <w:pPr>
        <w:ind w:left="1800" w:hanging="360"/>
      </w:pPr>
    </w:lvl>
    <w:lvl w:ilvl="2" w:tplc="0000001B" w:tentative="1">
      <w:start w:val="1"/>
      <w:numFmt w:val="lowerRoman"/>
      <w:lvlText w:val="%3."/>
      <w:lvlJc w:val="right"/>
      <w:pPr>
        <w:ind w:left="2520" w:hanging="180"/>
      </w:pPr>
    </w:lvl>
    <w:lvl w:ilvl="3" w:tplc="0000000F" w:tentative="1">
      <w:start w:val="1"/>
      <w:numFmt w:val="decimal"/>
      <w:lvlText w:val="%4."/>
      <w:lvlJc w:val="left"/>
      <w:pPr>
        <w:ind w:left="3240" w:hanging="360"/>
      </w:pPr>
    </w:lvl>
    <w:lvl w:ilvl="4" w:tplc="00000019" w:tentative="1">
      <w:start w:val="1"/>
      <w:numFmt w:val="lowerLetter"/>
      <w:lvlText w:val="%5."/>
      <w:lvlJc w:val="left"/>
      <w:pPr>
        <w:ind w:left="3960" w:hanging="360"/>
      </w:pPr>
    </w:lvl>
    <w:lvl w:ilvl="5" w:tplc="0000001B" w:tentative="1">
      <w:start w:val="1"/>
      <w:numFmt w:val="lowerRoman"/>
      <w:lvlText w:val="%6."/>
      <w:lvlJc w:val="right"/>
      <w:pPr>
        <w:ind w:left="4680" w:hanging="180"/>
      </w:pPr>
    </w:lvl>
    <w:lvl w:ilvl="6" w:tplc="0000000F" w:tentative="1">
      <w:start w:val="1"/>
      <w:numFmt w:val="decimal"/>
      <w:lvlText w:val="%7."/>
      <w:lvlJc w:val="left"/>
      <w:pPr>
        <w:ind w:left="5400" w:hanging="360"/>
      </w:pPr>
    </w:lvl>
    <w:lvl w:ilvl="7" w:tplc="00000019" w:tentative="1">
      <w:start w:val="1"/>
      <w:numFmt w:val="lowerLetter"/>
      <w:lvlText w:val="%8."/>
      <w:lvlJc w:val="left"/>
      <w:pPr>
        <w:ind w:left="6120" w:hanging="360"/>
      </w:pPr>
    </w:lvl>
    <w:lvl w:ilvl="8" w:tplc="0000001B" w:tentative="1">
      <w:start w:val="1"/>
      <w:numFmt w:val="lowerRoman"/>
      <w:lvlText w:val="%9."/>
      <w:lvlJc w:val="right"/>
      <w:pPr>
        <w:ind w:left="6840" w:hanging="180"/>
      </w:pPr>
    </w:lvl>
  </w:abstractNum>
  <w:abstractNum w:abstractNumId="34">
    <w:nsid w:val="644753DB"/>
    <w:multiLevelType w:val="hybridMultilevel"/>
    <w:tmpl w:val="F6FA88FC"/>
    <w:lvl w:ilvl="0" w:tplc="BCD4A9D6">
      <w:start w:val="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881AAF"/>
    <w:multiLevelType w:val="multilevel"/>
    <w:tmpl w:val="DF2662A0"/>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BBB3C41"/>
    <w:multiLevelType w:val="hybridMultilevel"/>
    <w:tmpl w:val="FB06994C"/>
    <w:lvl w:ilvl="0" w:tplc="D83E5EC4">
      <w:start w:val="1"/>
      <w:numFmt w:val="lowerRoman"/>
      <w:lvlText w:val="(%1)"/>
      <w:lvlJc w:val="left"/>
      <w:pPr>
        <w:ind w:left="795" w:hanging="720"/>
      </w:pPr>
      <w:rPr>
        <w:rFonts w:hint="default"/>
      </w:rPr>
    </w:lvl>
    <w:lvl w:ilvl="1" w:tplc="00000019" w:tentative="1">
      <w:start w:val="1"/>
      <w:numFmt w:val="lowerLetter"/>
      <w:lvlText w:val="%2."/>
      <w:lvlJc w:val="left"/>
      <w:pPr>
        <w:ind w:left="1155" w:hanging="360"/>
      </w:pPr>
    </w:lvl>
    <w:lvl w:ilvl="2" w:tplc="0000001B" w:tentative="1">
      <w:start w:val="1"/>
      <w:numFmt w:val="lowerRoman"/>
      <w:lvlText w:val="%3."/>
      <w:lvlJc w:val="right"/>
      <w:pPr>
        <w:ind w:left="1875" w:hanging="180"/>
      </w:pPr>
    </w:lvl>
    <w:lvl w:ilvl="3" w:tplc="0000000F" w:tentative="1">
      <w:start w:val="1"/>
      <w:numFmt w:val="decimal"/>
      <w:lvlText w:val="%4."/>
      <w:lvlJc w:val="left"/>
      <w:pPr>
        <w:ind w:left="2595" w:hanging="360"/>
      </w:pPr>
    </w:lvl>
    <w:lvl w:ilvl="4" w:tplc="00000019" w:tentative="1">
      <w:start w:val="1"/>
      <w:numFmt w:val="lowerLetter"/>
      <w:lvlText w:val="%5."/>
      <w:lvlJc w:val="left"/>
      <w:pPr>
        <w:ind w:left="3315" w:hanging="360"/>
      </w:pPr>
    </w:lvl>
    <w:lvl w:ilvl="5" w:tplc="0000001B" w:tentative="1">
      <w:start w:val="1"/>
      <w:numFmt w:val="lowerRoman"/>
      <w:lvlText w:val="%6."/>
      <w:lvlJc w:val="right"/>
      <w:pPr>
        <w:ind w:left="4035" w:hanging="180"/>
      </w:pPr>
    </w:lvl>
    <w:lvl w:ilvl="6" w:tplc="0000000F" w:tentative="1">
      <w:start w:val="1"/>
      <w:numFmt w:val="decimal"/>
      <w:lvlText w:val="%7."/>
      <w:lvlJc w:val="left"/>
      <w:pPr>
        <w:ind w:left="4755" w:hanging="360"/>
      </w:pPr>
    </w:lvl>
    <w:lvl w:ilvl="7" w:tplc="00000019" w:tentative="1">
      <w:start w:val="1"/>
      <w:numFmt w:val="lowerLetter"/>
      <w:lvlText w:val="%8."/>
      <w:lvlJc w:val="left"/>
      <w:pPr>
        <w:ind w:left="5475" w:hanging="360"/>
      </w:pPr>
    </w:lvl>
    <w:lvl w:ilvl="8" w:tplc="0000001B" w:tentative="1">
      <w:start w:val="1"/>
      <w:numFmt w:val="lowerRoman"/>
      <w:lvlText w:val="%9."/>
      <w:lvlJc w:val="right"/>
      <w:pPr>
        <w:ind w:left="6195" w:hanging="180"/>
      </w:pPr>
    </w:lvl>
  </w:abstractNum>
  <w:abstractNum w:abstractNumId="37">
    <w:nsid w:val="6CEE2EEB"/>
    <w:multiLevelType w:val="hybridMultilevel"/>
    <w:tmpl w:val="4E126854"/>
    <w:lvl w:ilvl="0" w:tplc="6B389E0A">
      <w:start w:val="1"/>
      <w:numFmt w:val="lowerRoman"/>
      <w:lvlText w:val="%1."/>
      <w:lvlJc w:val="left"/>
      <w:pPr>
        <w:ind w:left="1800" w:hanging="720"/>
      </w:pPr>
      <w:rPr>
        <w:rFonts w:hint="default"/>
      </w:rPr>
    </w:lvl>
    <w:lvl w:ilvl="1" w:tplc="00000019" w:tentative="1">
      <w:start w:val="1"/>
      <w:numFmt w:val="lowerLetter"/>
      <w:lvlText w:val="%2."/>
      <w:lvlJc w:val="left"/>
      <w:pPr>
        <w:ind w:left="2160" w:hanging="360"/>
      </w:pPr>
    </w:lvl>
    <w:lvl w:ilvl="2" w:tplc="0000001B" w:tentative="1">
      <w:start w:val="1"/>
      <w:numFmt w:val="lowerRoman"/>
      <w:lvlText w:val="%3."/>
      <w:lvlJc w:val="right"/>
      <w:pPr>
        <w:ind w:left="2880" w:hanging="180"/>
      </w:pPr>
    </w:lvl>
    <w:lvl w:ilvl="3" w:tplc="0000000F" w:tentative="1">
      <w:start w:val="1"/>
      <w:numFmt w:val="decimal"/>
      <w:lvlText w:val="%4."/>
      <w:lvlJc w:val="left"/>
      <w:pPr>
        <w:ind w:left="3600" w:hanging="360"/>
      </w:pPr>
    </w:lvl>
    <w:lvl w:ilvl="4" w:tplc="00000019" w:tentative="1">
      <w:start w:val="1"/>
      <w:numFmt w:val="lowerLetter"/>
      <w:lvlText w:val="%5."/>
      <w:lvlJc w:val="left"/>
      <w:pPr>
        <w:ind w:left="4320" w:hanging="360"/>
      </w:pPr>
    </w:lvl>
    <w:lvl w:ilvl="5" w:tplc="0000001B" w:tentative="1">
      <w:start w:val="1"/>
      <w:numFmt w:val="lowerRoman"/>
      <w:lvlText w:val="%6."/>
      <w:lvlJc w:val="right"/>
      <w:pPr>
        <w:ind w:left="5040" w:hanging="180"/>
      </w:pPr>
    </w:lvl>
    <w:lvl w:ilvl="6" w:tplc="0000000F" w:tentative="1">
      <w:start w:val="1"/>
      <w:numFmt w:val="decimal"/>
      <w:lvlText w:val="%7."/>
      <w:lvlJc w:val="left"/>
      <w:pPr>
        <w:ind w:left="5760" w:hanging="360"/>
      </w:pPr>
    </w:lvl>
    <w:lvl w:ilvl="7" w:tplc="00000019" w:tentative="1">
      <w:start w:val="1"/>
      <w:numFmt w:val="lowerLetter"/>
      <w:lvlText w:val="%8."/>
      <w:lvlJc w:val="left"/>
      <w:pPr>
        <w:ind w:left="6480" w:hanging="360"/>
      </w:pPr>
    </w:lvl>
    <w:lvl w:ilvl="8" w:tplc="0000001B" w:tentative="1">
      <w:start w:val="1"/>
      <w:numFmt w:val="lowerRoman"/>
      <w:lvlText w:val="%9."/>
      <w:lvlJc w:val="right"/>
      <w:pPr>
        <w:ind w:left="7200" w:hanging="180"/>
      </w:pPr>
    </w:lvl>
  </w:abstractNum>
  <w:abstractNum w:abstractNumId="38">
    <w:nsid w:val="6E4A49AA"/>
    <w:multiLevelType w:val="multilevel"/>
    <w:tmpl w:val="896EDDBC"/>
    <w:lvl w:ilvl="0">
      <w:start w:val="18"/>
      <w:numFmt w:val="decimal"/>
      <w:lvlText w:val="%1"/>
      <w:lvlJc w:val="left"/>
      <w:pPr>
        <w:ind w:left="555" w:hanging="555"/>
      </w:pPr>
      <w:rPr>
        <w:rFonts w:hint="default"/>
      </w:rPr>
    </w:lvl>
    <w:lvl w:ilvl="1">
      <w:start w:val="2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5C97D03"/>
    <w:multiLevelType w:val="multilevel"/>
    <w:tmpl w:val="750AA464"/>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0">
    <w:nsid w:val="77751DC8"/>
    <w:multiLevelType w:val="hybridMultilevel"/>
    <w:tmpl w:val="0E460284"/>
    <w:lvl w:ilvl="0" w:tplc="FE547BE0">
      <w:start w:val="1"/>
      <w:numFmt w:val="lowerRoman"/>
      <w:lvlText w:val="%1."/>
      <w:lvlJc w:val="left"/>
      <w:pPr>
        <w:ind w:left="1571" w:hanging="720"/>
      </w:pPr>
      <w:rPr>
        <w:rFonts w:ascii="Arial" w:eastAsia="Calibri" w:hAnsi="Arial" w:cs="Arial"/>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1">
    <w:nsid w:val="7A6840CA"/>
    <w:multiLevelType w:val="hybridMultilevel"/>
    <w:tmpl w:val="A7201048"/>
    <w:lvl w:ilvl="0" w:tplc="0000000F">
      <w:start w:val="7"/>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2">
    <w:nsid w:val="7AF321D6"/>
    <w:multiLevelType w:val="hybridMultilevel"/>
    <w:tmpl w:val="A22A971E"/>
    <w:lvl w:ilvl="0" w:tplc="2C40EF94">
      <w:start w:val="1"/>
      <w:numFmt w:val="lowerRoman"/>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3">
    <w:nsid w:val="7C9D6A7E"/>
    <w:multiLevelType w:val="hybridMultilevel"/>
    <w:tmpl w:val="9A60EA36"/>
    <w:lvl w:ilvl="0" w:tplc="0000000F">
      <w:start w:val="7"/>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4">
    <w:nsid w:val="7E8A58C5"/>
    <w:multiLevelType w:val="hybridMultilevel"/>
    <w:tmpl w:val="F6F6BF12"/>
    <w:lvl w:ilvl="0" w:tplc="439C4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9"/>
  </w:num>
  <w:num w:numId="4">
    <w:abstractNumId w:val="19"/>
  </w:num>
  <w:num w:numId="5">
    <w:abstractNumId w:val="10"/>
  </w:num>
  <w:num w:numId="6">
    <w:abstractNumId w:val="15"/>
  </w:num>
  <w:num w:numId="7">
    <w:abstractNumId w:val="4"/>
  </w:num>
  <w:num w:numId="8">
    <w:abstractNumId w:val="26"/>
  </w:num>
  <w:num w:numId="9">
    <w:abstractNumId w:val="5"/>
  </w:num>
  <w:num w:numId="10">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6"/>
  </w:num>
  <w:num w:numId="14">
    <w:abstractNumId w:val="33"/>
  </w:num>
  <w:num w:numId="15">
    <w:abstractNumId w:val="1"/>
  </w:num>
  <w:num w:numId="16">
    <w:abstractNumId w:val="20"/>
  </w:num>
  <w:num w:numId="17">
    <w:abstractNumId w:val="31"/>
  </w:num>
  <w:num w:numId="18">
    <w:abstractNumId w:val="32"/>
  </w:num>
  <w:num w:numId="19">
    <w:abstractNumId w:val="18"/>
  </w:num>
  <w:num w:numId="20">
    <w:abstractNumId w:val="16"/>
  </w:num>
  <w:num w:numId="21">
    <w:abstractNumId w:val="2"/>
  </w:num>
  <w:num w:numId="22">
    <w:abstractNumId w:val="28"/>
  </w:num>
  <w:num w:numId="23">
    <w:abstractNumId w:val="13"/>
  </w:num>
  <w:num w:numId="24">
    <w:abstractNumId w:val="27"/>
  </w:num>
  <w:num w:numId="25">
    <w:abstractNumId w:val="43"/>
  </w:num>
  <w:num w:numId="26">
    <w:abstractNumId w:val="41"/>
  </w:num>
  <w:num w:numId="27">
    <w:abstractNumId w:val="42"/>
  </w:num>
  <w:num w:numId="28">
    <w:abstractNumId w:val="0"/>
  </w:num>
  <w:num w:numId="29">
    <w:abstractNumId w:val="23"/>
  </w:num>
  <w:num w:numId="30">
    <w:abstractNumId w:val="30"/>
  </w:num>
  <w:num w:numId="31">
    <w:abstractNumId w:val="37"/>
  </w:num>
  <w:num w:numId="32">
    <w:abstractNumId w:val="40"/>
  </w:num>
  <w:num w:numId="33">
    <w:abstractNumId w:val="7"/>
  </w:num>
  <w:num w:numId="34">
    <w:abstractNumId w:val="44"/>
  </w:num>
  <w:num w:numId="35">
    <w:abstractNumId w:val="11"/>
  </w:num>
  <w:num w:numId="36">
    <w:abstractNumId w:val="39"/>
  </w:num>
  <w:num w:numId="37">
    <w:abstractNumId w:val="34"/>
  </w:num>
  <w:num w:numId="38">
    <w:abstractNumId w:val="22"/>
  </w:num>
  <w:num w:numId="39">
    <w:abstractNumId w:val="38"/>
  </w:num>
  <w:num w:numId="40">
    <w:abstractNumId w:val="17"/>
  </w:num>
  <w:num w:numId="41">
    <w:abstractNumId w:val="12"/>
  </w:num>
  <w:num w:numId="42">
    <w:abstractNumId w:val="8"/>
  </w:num>
  <w:num w:numId="43">
    <w:abstractNumId w:val="14"/>
  </w:num>
  <w:num w:numId="44">
    <w:abstractNumId w:val="24"/>
  </w:num>
  <w:num w:numId="45">
    <w:abstractNumId w:val="3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A6"/>
    <w:rsid w:val="00047114"/>
    <w:rsid w:val="00054E1F"/>
    <w:rsid w:val="001638A7"/>
    <w:rsid w:val="00163B9D"/>
    <w:rsid w:val="00210CCA"/>
    <w:rsid w:val="0026182C"/>
    <w:rsid w:val="002E6AE6"/>
    <w:rsid w:val="00317A6B"/>
    <w:rsid w:val="0037065D"/>
    <w:rsid w:val="003A1A29"/>
    <w:rsid w:val="0042373B"/>
    <w:rsid w:val="00467068"/>
    <w:rsid w:val="00517883"/>
    <w:rsid w:val="00534F31"/>
    <w:rsid w:val="0053618D"/>
    <w:rsid w:val="0056138E"/>
    <w:rsid w:val="005A7131"/>
    <w:rsid w:val="005B4048"/>
    <w:rsid w:val="00603D7F"/>
    <w:rsid w:val="00664891"/>
    <w:rsid w:val="006822BD"/>
    <w:rsid w:val="006B2462"/>
    <w:rsid w:val="00731EC5"/>
    <w:rsid w:val="0073441D"/>
    <w:rsid w:val="007363F8"/>
    <w:rsid w:val="007A101B"/>
    <w:rsid w:val="007C4096"/>
    <w:rsid w:val="007E1C28"/>
    <w:rsid w:val="007F6F56"/>
    <w:rsid w:val="00862624"/>
    <w:rsid w:val="00882EA7"/>
    <w:rsid w:val="00890130"/>
    <w:rsid w:val="008D2436"/>
    <w:rsid w:val="009301A8"/>
    <w:rsid w:val="009756BD"/>
    <w:rsid w:val="009A570C"/>
    <w:rsid w:val="009D0F0B"/>
    <w:rsid w:val="00A12FF5"/>
    <w:rsid w:val="00A23434"/>
    <w:rsid w:val="00A55E23"/>
    <w:rsid w:val="00AD661F"/>
    <w:rsid w:val="00AF6F7C"/>
    <w:rsid w:val="00B3113C"/>
    <w:rsid w:val="00B31B05"/>
    <w:rsid w:val="00B82300"/>
    <w:rsid w:val="00B90BD2"/>
    <w:rsid w:val="00BC36B5"/>
    <w:rsid w:val="00C07A50"/>
    <w:rsid w:val="00C603A6"/>
    <w:rsid w:val="00CC3FD8"/>
    <w:rsid w:val="00CE09F6"/>
    <w:rsid w:val="00D45429"/>
    <w:rsid w:val="00D5678B"/>
    <w:rsid w:val="00DE58A0"/>
    <w:rsid w:val="00E72214"/>
    <w:rsid w:val="00E746B2"/>
    <w:rsid w:val="00E86875"/>
    <w:rsid w:val="00ED18B2"/>
    <w:rsid w:val="00ED54DC"/>
    <w:rsid w:val="00F00F12"/>
    <w:rsid w:val="00F251E0"/>
    <w:rsid w:val="00FA2453"/>
    <w:rsid w:val="00FB37CE"/>
    <w:rsid w:val="00FC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D9BD5-B315-4D4E-87DA-325AC1D9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3A6"/>
  </w:style>
  <w:style w:type="paragraph" w:styleId="Heading1">
    <w:name w:val="heading 1"/>
    <w:basedOn w:val="Normal"/>
    <w:next w:val="Normal"/>
    <w:link w:val="Heading1Char"/>
    <w:uiPriority w:val="9"/>
    <w:qFormat/>
    <w:rsid w:val="00664891"/>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91"/>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C603A6"/>
    <w:rPr>
      <w:color w:val="0563C1" w:themeColor="hyperlink"/>
      <w:u w:val="single"/>
    </w:rPr>
  </w:style>
  <w:style w:type="character" w:customStyle="1" w:styleId="UnresolvedMention">
    <w:name w:val="Unresolved Mention"/>
    <w:basedOn w:val="DefaultParagraphFont"/>
    <w:uiPriority w:val="99"/>
    <w:semiHidden/>
    <w:unhideWhenUsed/>
    <w:rsid w:val="00C603A6"/>
    <w:rPr>
      <w:color w:val="605E5C"/>
      <w:shd w:val="clear" w:color="auto" w:fill="E1DFDD"/>
    </w:rPr>
  </w:style>
  <w:style w:type="paragraph" w:styleId="Header">
    <w:name w:val="header"/>
    <w:basedOn w:val="Normal"/>
    <w:link w:val="HeaderChar"/>
    <w:uiPriority w:val="99"/>
    <w:unhideWhenUsed/>
    <w:rsid w:val="00C6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3A6"/>
  </w:style>
  <w:style w:type="paragraph" w:styleId="Footer">
    <w:name w:val="footer"/>
    <w:basedOn w:val="Normal"/>
    <w:link w:val="FooterChar"/>
    <w:uiPriority w:val="99"/>
    <w:unhideWhenUsed/>
    <w:rsid w:val="00C6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3A6"/>
  </w:style>
  <w:style w:type="table" w:styleId="TableGrid">
    <w:name w:val="Table Grid"/>
    <w:aliases w:val="Table"/>
    <w:basedOn w:val="TableNormal"/>
    <w:uiPriority w:val="39"/>
    <w:rsid w:val="00C603A6"/>
    <w:pPr>
      <w:spacing w:after="0" w:line="240" w:lineRule="auto"/>
    </w:pPr>
    <w:rPr>
      <w:rFonts w:ascii="Calibri" w:eastAsia="Calibri" w:hAnsi="Calibri" w:cs="SimSu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60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C603A6"/>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45429"/>
    <w:pPr>
      <w:spacing w:line="256" w:lineRule="auto"/>
      <w:ind w:left="720"/>
      <w:contextualSpacing/>
    </w:pPr>
    <w:rPr>
      <w:rFonts w:ascii="Calibri" w:eastAsia="Calibri" w:hAnsi="Calibri" w:cs="SimSun"/>
      <w:lang w:val="en-GB"/>
    </w:rPr>
  </w:style>
  <w:style w:type="character" w:customStyle="1" w:styleId="CommentTextChar">
    <w:name w:val="Comment Text Char"/>
    <w:basedOn w:val="DefaultParagraphFont"/>
    <w:link w:val="CommentText"/>
    <w:uiPriority w:val="99"/>
    <w:semiHidden/>
    <w:rsid w:val="00664891"/>
    <w:rPr>
      <w:rFonts w:ascii="Calibri" w:eastAsia="Calibri" w:hAnsi="Calibri" w:cs="SimSun"/>
      <w:sz w:val="20"/>
      <w:szCs w:val="20"/>
      <w:lang w:val="en-GB"/>
    </w:rPr>
  </w:style>
  <w:style w:type="paragraph" w:styleId="CommentText">
    <w:name w:val="annotation text"/>
    <w:basedOn w:val="Normal"/>
    <w:link w:val="CommentTextChar"/>
    <w:uiPriority w:val="99"/>
    <w:semiHidden/>
    <w:unhideWhenUsed/>
    <w:rsid w:val="00664891"/>
    <w:pPr>
      <w:spacing w:line="240" w:lineRule="auto"/>
    </w:pPr>
    <w:rPr>
      <w:rFonts w:ascii="Calibri" w:eastAsia="Calibri" w:hAnsi="Calibri" w:cs="SimSun"/>
      <w:sz w:val="20"/>
      <w:szCs w:val="20"/>
      <w:lang w:val="en-GB"/>
    </w:rPr>
  </w:style>
  <w:style w:type="character" w:customStyle="1" w:styleId="CommentTextChar1">
    <w:name w:val="Comment Text Char1"/>
    <w:basedOn w:val="DefaultParagraphFont"/>
    <w:uiPriority w:val="99"/>
    <w:semiHidden/>
    <w:rsid w:val="00664891"/>
    <w:rPr>
      <w:sz w:val="20"/>
      <w:szCs w:val="20"/>
    </w:rPr>
  </w:style>
  <w:style w:type="character" w:customStyle="1" w:styleId="CommentSubjectChar">
    <w:name w:val="Comment Subject Char"/>
    <w:basedOn w:val="CommentTextChar"/>
    <w:link w:val="CommentSubject"/>
    <w:uiPriority w:val="99"/>
    <w:semiHidden/>
    <w:rsid w:val="00664891"/>
    <w:rPr>
      <w:rFonts w:ascii="Calibri" w:eastAsia="Calibri" w:hAnsi="Calibri" w:cs="SimSun"/>
      <w:b/>
      <w:bCs/>
      <w:sz w:val="20"/>
      <w:szCs w:val="20"/>
      <w:lang w:val="en-GB"/>
    </w:rPr>
  </w:style>
  <w:style w:type="paragraph" w:styleId="CommentSubject">
    <w:name w:val="annotation subject"/>
    <w:basedOn w:val="CommentText"/>
    <w:next w:val="CommentText"/>
    <w:link w:val="CommentSubjectChar"/>
    <w:uiPriority w:val="99"/>
    <w:semiHidden/>
    <w:unhideWhenUsed/>
    <w:rsid w:val="00664891"/>
    <w:rPr>
      <w:b/>
      <w:bCs/>
    </w:rPr>
  </w:style>
  <w:style w:type="character" w:customStyle="1" w:styleId="CommentSubjectChar1">
    <w:name w:val="Comment Subject Char1"/>
    <w:basedOn w:val="CommentTextChar1"/>
    <w:uiPriority w:val="99"/>
    <w:semiHidden/>
    <w:rsid w:val="00664891"/>
    <w:rPr>
      <w:b/>
      <w:bCs/>
      <w:sz w:val="20"/>
      <w:szCs w:val="20"/>
    </w:rPr>
  </w:style>
  <w:style w:type="paragraph" w:styleId="BalloonText">
    <w:name w:val="Balloon Text"/>
    <w:basedOn w:val="Normal"/>
    <w:link w:val="BalloonTextChar"/>
    <w:uiPriority w:val="99"/>
    <w:semiHidden/>
    <w:unhideWhenUsed/>
    <w:rsid w:val="00664891"/>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664891"/>
    <w:rPr>
      <w:rFonts w:ascii="Segoe UI" w:eastAsia="Calibri" w:hAnsi="Segoe UI" w:cs="Segoe UI"/>
      <w:sz w:val="18"/>
      <w:szCs w:val="18"/>
      <w:lang w:val="en-GB"/>
    </w:rPr>
  </w:style>
  <w:style w:type="paragraph" w:styleId="TOCHeading">
    <w:name w:val="TOC Heading"/>
    <w:basedOn w:val="Heading1"/>
    <w:next w:val="Normal"/>
    <w:uiPriority w:val="39"/>
    <w:unhideWhenUsed/>
    <w:qFormat/>
    <w:rsid w:val="00664891"/>
    <w:pPr>
      <w:outlineLvl w:val="9"/>
    </w:pPr>
    <w:rPr>
      <w:lang w:val="en-US"/>
    </w:rPr>
  </w:style>
  <w:style w:type="table" w:styleId="ListTable7Colorful">
    <w:name w:val="List Table 7 Colorful"/>
    <w:basedOn w:val="TableNormal"/>
    <w:uiPriority w:val="52"/>
    <w:rsid w:val="00664891"/>
    <w:pPr>
      <w:spacing w:after="0" w:line="240" w:lineRule="auto"/>
    </w:pPr>
    <w:rPr>
      <w:color w:val="000000" w:themeColor="text1"/>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64891"/>
    <w:pPr>
      <w:spacing w:after="0" w:line="240" w:lineRule="auto"/>
    </w:pPr>
    <w:rPr>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664891"/>
    <w:pPr>
      <w:spacing w:after="0"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42373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alana%20Christiana%20B\AppData\Roaming\Microsoft\Excel\Book1%20(version%201).xlsb"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olisa\Desktop\Boo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olisa\Desktop\Book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Organisation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Sheet1!$D$80</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Sheet1!$C$81:$C$86</c:f>
              <c:strCache>
                <c:ptCount val="6"/>
                <c:pt idx="0">
                  <c:v>NPA</c:v>
                </c:pt>
                <c:pt idx="1">
                  <c:v>JOSEPDAM</c:v>
                </c:pt>
                <c:pt idx="2">
                  <c:v>TICT</c:v>
                </c:pt>
                <c:pt idx="3">
                  <c:v>SIFAX</c:v>
                </c:pt>
                <c:pt idx="4">
                  <c:v>FIVESTAR LOGISTICS</c:v>
                </c:pt>
                <c:pt idx="5">
                  <c:v>PTML</c:v>
                </c:pt>
              </c:strCache>
            </c:strRef>
          </c:cat>
          <c:val>
            <c:numRef>
              <c:f>Sheet1!$D$81:$D$86</c:f>
              <c:numCache>
                <c:formatCode>General</c:formatCode>
                <c:ptCount val="6"/>
                <c:pt idx="0">
                  <c:v>74</c:v>
                </c:pt>
                <c:pt idx="1">
                  <c:v>57</c:v>
                </c:pt>
                <c:pt idx="2">
                  <c:v>54</c:v>
                </c:pt>
                <c:pt idx="3">
                  <c:v>33</c:v>
                </c:pt>
                <c:pt idx="4">
                  <c:v>42</c:v>
                </c:pt>
                <c:pt idx="5">
                  <c:v>29</c:v>
                </c:pt>
              </c:numCache>
            </c:numRef>
          </c:val>
        </c:ser>
        <c:ser>
          <c:idx val="1"/>
          <c:order val="1"/>
          <c:tx>
            <c:strRef>
              <c:f>Sheet1!$E$80</c:f>
              <c:strCache>
                <c:ptCount val="1"/>
                <c:pt idx="0">
                  <c:v>Percent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Sheet1!$C$81:$C$86</c:f>
              <c:strCache>
                <c:ptCount val="6"/>
                <c:pt idx="0">
                  <c:v>NPA</c:v>
                </c:pt>
                <c:pt idx="1">
                  <c:v>JOSEPDAM</c:v>
                </c:pt>
                <c:pt idx="2">
                  <c:v>TICT</c:v>
                </c:pt>
                <c:pt idx="3">
                  <c:v>SIFAX</c:v>
                </c:pt>
                <c:pt idx="4">
                  <c:v>FIVESTAR LOGISTICS</c:v>
                </c:pt>
                <c:pt idx="5">
                  <c:v>PTML</c:v>
                </c:pt>
              </c:strCache>
            </c:strRef>
          </c:cat>
          <c:val>
            <c:numRef>
              <c:f>Sheet1!$E$81:$E$86</c:f>
              <c:numCache>
                <c:formatCode>General</c:formatCode>
                <c:ptCount val="6"/>
                <c:pt idx="0">
                  <c:v>25.6</c:v>
                </c:pt>
                <c:pt idx="1">
                  <c:v>19.7</c:v>
                </c:pt>
                <c:pt idx="2">
                  <c:v>18.7</c:v>
                </c:pt>
                <c:pt idx="3">
                  <c:v>11.4</c:v>
                </c:pt>
                <c:pt idx="4">
                  <c:v>14.5</c:v>
                </c:pt>
                <c:pt idx="5">
                  <c:v>10</c:v>
                </c:pt>
              </c:numCache>
            </c:numRef>
          </c:val>
        </c:ser>
        <c:dLbls>
          <c:showLegendKey val="0"/>
          <c:showVal val="0"/>
          <c:showCatName val="0"/>
          <c:showSerName val="0"/>
          <c:showPercent val="0"/>
          <c:showBubbleSize val="0"/>
        </c:dLbls>
        <c:gapWidth val="150"/>
        <c:axId val="444582096"/>
        <c:axId val="444581312"/>
      </c:barChart>
      <c:catAx>
        <c:axId val="444582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81312"/>
        <c:crosses val="autoZero"/>
        <c:auto val="1"/>
        <c:lblAlgn val="ctr"/>
        <c:lblOffset val="100"/>
        <c:noMultiLvlLbl val="0"/>
      </c:catAx>
      <c:valAx>
        <c:axId val="44458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8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327348856252261E-2"/>
          <c:y val="3.6461383969545326E-2"/>
          <c:w val="0.91627141823031966"/>
          <c:h val="0.45531327334083238"/>
        </c:manualLayout>
      </c:layout>
      <c:bar3DChart>
        <c:barDir val="col"/>
        <c:grouping val="stacked"/>
        <c:varyColors val="0"/>
        <c:ser>
          <c:idx val="0"/>
          <c:order val="0"/>
          <c:tx>
            <c:strRef>
              <c:f>[Book1.xlsx]Sheet1!$G$44</c:f>
              <c:strCache>
                <c:ptCount val="1"/>
                <c:pt idx="0">
                  <c:v>Terminal A</c:v>
                </c:pt>
              </c:strCache>
            </c:strRef>
          </c:tx>
          <c:spPr>
            <a:solidFill>
              <a:schemeClr val="accent1"/>
            </a:solidFill>
            <a:ln>
              <a:noFill/>
            </a:ln>
            <a:effectLst/>
            <a:sp3d/>
          </c:spPr>
          <c:invertIfNegative val="0"/>
          <c:cat>
            <c:strRef>
              <c:f>[Book1.xlsx]Sheet1!$F$45:$F$65</c:f>
              <c:strCache>
                <c:ptCount val="21"/>
                <c:pt idx="0">
                  <c:v>QUAY CRANE</c:v>
                </c:pt>
                <c:pt idx="1">
                  <c:v>STRADDLE</c:v>
                </c:pt>
                <c:pt idx="2">
                  <c:v>FORKLIFT</c:v>
                </c:pt>
                <c:pt idx="3">
                  <c:v> RAIL GANTRY</c:v>
                </c:pt>
                <c:pt idx="4">
                  <c:v>TRACTOR</c:v>
                </c:pt>
                <c:pt idx="5">
                  <c:v>PRIMER</c:v>
                </c:pt>
                <c:pt idx="6">
                  <c:v>TRUCK</c:v>
                </c:pt>
                <c:pt idx="7">
                  <c:v>RUBBER GANTRY</c:v>
                </c:pt>
                <c:pt idx="8">
                  <c:v>DRAGGER</c:v>
                </c:pt>
                <c:pt idx="9">
                  <c:v>HANDLER</c:v>
                </c:pt>
                <c:pt idx="10">
                  <c:v>EMPTY CARRIER</c:v>
                </c:pt>
                <c:pt idx="11">
                  <c:v>SHOVEL LOADER</c:v>
                </c:pt>
                <c:pt idx="12">
                  <c:v>DUMP TRUCK</c:v>
                </c:pt>
                <c:pt idx="13">
                  <c:v>WASTE COLLECTION CARTS</c:v>
                </c:pt>
                <c:pt idx="14">
                  <c:v>PALLET</c:v>
                </c:pt>
                <c:pt idx="15">
                  <c:v>STORAGE YARD</c:v>
                </c:pt>
                <c:pt idx="16">
                  <c:v>PIERS</c:v>
                </c:pt>
                <c:pt idx="17">
                  <c:v>REACH STACKERS</c:v>
                </c:pt>
                <c:pt idx="18">
                  <c:v>DOCKS</c:v>
                </c:pt>
                <c:pt idx="19">
                  <c:v>Conveyors</c:v>
                </c:pt>
                <c:pt idx="20">
                  <c:v>WASTE SORTING MACHINE</c:v>
                </c:pt>
              </c:strCache>
            </c:strRef>
          </c:cat>
          <c:val>
            <c:numRef>
              <c:f>[Book1.xlsx]Sheet1!$G$45:$G$65</c:f>
              <c:numCache>
                <c:formatCode>General</c:formatCode>
                <c:ptCount val="21"/>
                <c:pt idx="0">
                  <c:v>1</c:v>
                </c:pt>
                <c:pt idx="1">
                  <c:v>1</c:v>
                </c:pt>
                <c:pt idx="2">
                  <c:v>1</c:v>
                </c:pt>
                <c:pt idx="3">
                  <c:v>0</c:v>
                </c:pt>
                <c:pt idx="4">
                  <c:v>1</c:v>
                </c:pt>
                <c:pt idx="5">
                  <c:v>1</c:v>
                </c:pt>
                <c:pt idx="6">
                  <c:v>1</c:v>
                </c:pt>
                <c:pt idx="7">
                  <c:v>1</c:v>
                </c:pt>
                <c:pt idx="8">
                  <c:v>0</c:v>
                </c:pt>
                <c:pt idx="9">
                  <c:v>1</c:v>
                </c:pt>
                <c:pt idx="10">
                  <c:v>1</c:v>
                </c:pt>
                <c:pt idx="11">
                  <c:v>1</c:v>
                </c:pt>
                <c:pt idx="12">
                  <c:v>1</c:v>
                </c:pt>
                <c:pt idx="13">
                  <c:v>1</c:v>
                </c:pt>
                <c:pt idx="14">
                  <c:v>1</c:v>
                </c:pt>
                <c:pt idx="15">
                  <c:v>1</c:v>
                </c:pt>
                <c:pt idx="16">
                  <c:v>1</c:v>
                </c:pt>
                <c:pt idx="17">
                  <c:v>1</c:v>
                </c:pt>
                <c:pt idx="18">
                  <c:v>1</c:v>
                </c:pt>
                <c:pt idx="19">
                  <c:v>1</c:v>
                </c:pt>
                <c:pt idx="20">
                  <c:v>0</c:v>
                </c:pt>
              </c:numCache>
            </c:numRef>
          </c:val>
        </c:ser>
        <c:ser>
          <c:idx val="1"/>
          <c:order val="1"/>
          <c:tx>
            <c:strRef>
              <c:f>[Book1.xlsx]Sheet1!$H$44</c:f>
              <c:strCache>
                <c:ptCount val="1"/>
                <c:pt idx="0">
                  <c:v>Terminal B</c:v>
                </c:pt>
              </c:strCache>
            </c:strRef>
          </c:tx>
          <c:spPr>
            <a:solidFill>
              <a:schemeClr val="accent2"/>
            </a:solidFill>
            <a:ln>
              <a:noFill/>
            </a:ln>
            <a:effectLst/>
            <a:sp3d/>
          </c:spPr>
          <c:invertIfNegative val="0"/>
          <c:cat>
            <c:strRef>
              <c:f>[Book1.xlsx]Sheet1!$F$45:$F$65</c:f>
              <c:strCache>
                <c:ptCount val="21"/>
                <c:pt idx="0">
                  <c:v>QUAY CRANE</c:v>
                </c:pt>
                <c:pt idx="1">
                  <c:v>STRADDLE</c:v>
                </c:pt>
                <c:pt idx="2">
                  <c:v>FORKLIFT</c:v>
                </c:pt>
                <c:pt idx="3">
                  <c:v> RAIL GANTRY</c:v>
                </c:pt>
                <c:pt idx="4">
                  <c:v>TRACTOR</c:v>
                </c:pt>
                <c:pt idx="5">
                  <c:v>PRIMER</c:v>
                </c:pt>
                <c:pt idx="6">
                  <c:v>TRUCK</c:v>
                </c:pt>
                <c:pt idx="7">
                  <c:v>RUBBER GANTRY</c:v>
                </c:pt>
                <c:pt idx="8">
                  <c:v>DRAGGER</c:v>
                </c:pt>
                <c:pt idx="9">
                  <c:v>HANDLER</c:v>
                </c:pt>
                <c:pt idx="10">
                  <c:v>EMPTY CARRIER</c:v>
                </c:pt>
                <c:pt idx="11">
                  <c:v>SHOVEL LOADER</c:v>
                </c:pt>
                <c:pt idx="12">
                  <c:v>DUMP TRUCK</c:v>
                </c:pt>
                <c:pt idx="13">
                  <c:v>WASTE COLLECTION CARTS</c:v>
                </c:pt>
                <c:pt idx="14">
                  <c:v>PALLET</c:v>
                </c:pt>
                <c:pt idx="15">
                  <c:v>STORAGE YARD</c:v>
                </c:pt>
                <c:pt idx="16">
                  <c:v>PIERS</c:v>
                </c:pt>
                <c:pt idx="17">
                  <c:v>REACH STACKERS</c:v>
                </c:pt>
                <c:pt idx="18">
                  <c:v>DOCKS</c:v>
                </c:pt>
                <c:pt idx="19">
                  <c:v>Conveyors</c:v>
                </c:pt>
                <c:pt idx="20">
                  <c:v>WASTE SORTING MACHINE</c:v>
                </c:pt>
              </c:strCache>
            </c:strRef>
          </c:cat>
          <c:val>
            <c:numRef>
              <c:f>[Book1.xlsx]Sheet1!$H$45:$H$65</c:f>
              <c:numCache>
                <c:formatCode>General</c:formatCode>
                <c:ptCount val="21"/>
                <c:pt idx="0">
                  <c:v>1</c:v>
                </c:pt>
                <c:pt idx="1">
                  <c:v>0</c:v>
                </c:pt>
                <c:pt idx="2">
                  <c:v>1</c:v>
                </c:pt>
                <c:pt idx="3">
                  <c:v>0</c:v>
                </c:pt>
                <c:pt idx="4">
                  <c:v>1</c:v>
                </c:pt>
                <c:pt idx="5">
                  <c:v>0</c:v>
                </c:pt>
                <c:pt idx="6">
                  <c:v>1</c:v>
                </c:pt>
                <c:pt idx="7">
                  <c:v>1</c:v>
                </c:pt>
                <c:pt idx="8">
                  <c:v>0</c:v>
                </c:pt>
                <c:pt idx="9">
                  <c:v>1</c:v>
                </c:pt>
                <c:pt idx="10">
                  <c:v>1</c:v>
                </c:pt>
                <c:pt idx="11">
                  <c:v>0</c:v>
                </c:pt>
                <c:pt idx="12">
                  <c:v>1</c:v>
                </c:pt>
                <c:pt idx="13">
                  <c:v>1</c:v>
                </c:pt>
                <c:pt idx="14">
                  <c:v>1</c:v>
                </c:pt>
                <c:pt idx="15">
                  <c:v>1</c:v>
                </c:pt>
                <c:pt idx="16">
                  <c:v>1</c:v>
                </c:pt>
                <c:pt idx="17">
                  <c:v>1</c:v>
                </c:pt>
                <c:pt idx="18">
                  <c:v>1</c:v>
                </c:pt>
                <c:pt idx="19">
                  <c:v>1</c:v>
                </c:pt>
                <c:pt idx="20">
                  <c:v>0</c:v>
                </c:pt>
              </c:numCache>
            </c:numRef>
          </c:val>
        </c:ser>
        <c:ser>
          <c:idx val="2"/>
          <c:order val="2"/>
          <c:tx>
            <c:strRef>
              <c:f>[Book1.xlsx]Sheet1!$I$44</c:f>
              <c:strCache>
                <c:ptCount val="1"/>
                <c:pt idx="0">
                  <c:v>Terminal C</c:v>
                </c:pt>
              </c:strCache>
            </c:strRef>
          </c:tx>
          <c:spPr>
            <a:solidFill>
              <a:schemeClr val="accent3"/>
            </a:solidFill>
            <a:ln>
              <a:noFill/>
            </a:ln>
            <a:effectLst/>
            <a:sp3d/>
          </c:spPr>
          <c:invertIfNegative val="0"/>
          <c:cat>
            <c:strRef>
              <c:f>[Book1.xlsx]Sheet1!$F$45:$F$65</c:f>
              <c:strCache>
                <c:ptCount val="21"/>
                <c:pt idx="0">
                  <c:v>QUAY CRANE</c:v>
                </c:pt>
                <c:pt idx="1">
                  <c:v>STRADDLE</c:v>
                </c:pt>
                <c:pt idx="2">
                  <c:v>FORKLIFT</c:v>
                </c:pt>
                <c:pt idx="3">
                  <c:v> RAIL GANTRY</c:v>
                </c:pt>
                <c:pt idx="4">
                  <c:v>TRACTOR</c:v>
                </c:pt>
                <c:pt idx="5">
                  <c:v>PRIMER</c:v>
                </c:pt>
                <c:pt idx="6">
                  <c:v>TRUCK</c:v>
                </c:pt>
                <c:pt idx="7">
                  <c:v>RUBBER GANTRY</c:v>
                </c:pt>
                <c:pt idx="8">
                  <c:v>DRAGGER</c:v>
                </c:pt>
                <c:pt idx="9">
                  <c:v>HANDLER</c:v>
                </c:pt>
                <c:pt idx="10">
                  <c:v>EMPTY CARRIER</c:v>
                </c:pt>
                <c:pt idx="11">
                  <c:v>SHOVEL LOADER</c:v>
                </c:pt>
                <c:pt idx="12">
                  <c:v>DUMP TRUCK</c:v>
                </c:pt>
                <c:pt idx="13">
                  <c:v>WASTE COLLECTION CARTS</c:v>
                </c:pt>
                <c:pt idx="14">
                  <c:v>PALLET</c:v>
                </c:pt>
                <c:pt idx="15">
                  <c:v>STORAGE YARD</c:v>
                </c:pt>
                <c:pt idx="16">
                  <c:v>PIERS</c:v>
                </c:pt>
                <c:pt idx="17">
                  <c:v>REACH STACKERS</c:v>
                </c:pt>
                <c:pt idx="18">
                  <c:v>DOCKS</c:v>
                </c:pt>
                <c:pt idx="19">
                  <c:v>Conveyors</c:v>
                </c:pt>
                <c:pt idx="20">
                  <c:v>WASTE SORTING MACHINE</c:v>
                </c:pt>
              </c:strCache>
            </c:strRef>
          </c:cat>
          <c:val>
            <c:numRef>
              <c:f>[Book1.xlsx]Sheet1!$I$45:$I$65</c:f>
              <c:numCache>
                <c:formatCode>General</c:formatCode>
                <c:ptCount val="21"/>
                <c:pt idx="0">
                  <c:v>1</c:v>
                </c:pt>
                <c:pt idx="1">
                  <c:v>1</c:v>
                </c:pt>
                <c:pt idx="2">
                  <c:v>1</c:v>
                </c:pt>
                <c:pt idx="3">
                  <c:v>0</c:v>
                </c:pt>
                <c:pt idx="4">
                  <c:v>1</c:v>
                </c:pt>
                <c:pt idx="5">
                  <c:v>0</c:v>
                </c:pt>
                <c:pt idx="6">
                  <c:v>1</c:v>
                </c:pt>
                <c:pt idx="7">
                  <c:v>1</c:v>
                </c:pt>
                <c:pt idx="8">
                  <c:v>0</c:v>
                </c:pt>
                <c:pt idx="9">
                  <c:v>1</c:v>
                </c:pt>
                <c:pt idx="10">
                  <c:v>1</c:v>
                </c:pt>
                <c:pt idx="11">
                  <c:v>0</c:v>
                </c:pt>
                <c:pt idx="12">
                  <c:v>0</c:v>
                </c:pt>
                <c:pt idx="13">
                  <c:v>1</c:v>
                </c:pt>
                <c:pt idx="14">
                  <c:v>1</c:v>
                </c:pt>
                <c:pt idx="15">
                  <c:v>1</c:v>
                </c:pt>
                <c:pt idx="16">
                  <c:v>1</c:v>
                </c:pt>
                <c:pt idx="17">
                  <c:v>1</c:v>
                </c:pt>
                <c:pt idx="18">
                  <c:v>1</c:v>
                </c:pt>
                <c:pt idx="19">
                  <c:v>1</c:v>
                </c:pt>
                <c:pt idx="20">
                  <c:v>1</c:v>
                </c:pt>
              </c:numCache>
            </c:numRef>
          </c:val>
        </c:ser>
        <c:ser>
          <c:idx val="3"/>
          <c:order val="3"/>
          <c:tx>
            <c:strRef>
              <c:f>[Book1.xlsx]Sheet1!$J$44</c:f>
              <c:strCache>
                <c:ptCount val="1"/>
                <c:pt idx="0">
                  <c:v>Terminal D</c:v>
                </c:pt>
              </c:strCache>
            </c:strRef>
          </c:tx>
          <c:spPr>
            <a:solidFill>
              <a:schemeClr val="accent4"/>
            </a:solidFill>
            <a:ln>
              <a:noFill/>
            </a:ln>
            <a:effectLst/>
            <a:sp3d/>
          </c:spPr>
          <c:invertIfNegative val="0"/>
          <c:cat>
            <c:strRef>
              <c:f>[Book1.xlsx]Sheet1!$F$45:$F$65</c:f>
              <c:strCache>
                <c:ptCount val="21"/>
                <c:pt idx="0">
                  <c:v>QUAY CRANE</c:v>
                </c:pt>
                <c:pt idx="1">
                  <c:v>STRADDLE</c:v>
                </c:pt>
                <c:pt idx="2">
                  <c:v>FORKLIFT</c:v>
                </c:pt>
                <c:pt idx="3">
                  <c:v> RAIL GANTRY</c:v>
                </c:pt>
                <c:pt idx="4">
                  <c:v>TRACTOR</c:v>
                </c:pt>
                <c:pt idx="5">
                  <c:v>PRIMER</c:v>
                </c:pt>
                <c:pt idx="6">
                  <c:v>TRUCK</c:v>
                </c:pt>
                <c:pt idx="7">
                  <c:v>RUBBER GANTRY</c:v>
                </c:pt>
                <c:pt idx="8">
                  <c:v>DRAGGER</c:v>
                </c:pt>
                <c:pt idx="9">
                  <c:v>HANDLER</c:v>
                </c:pt>
                <c:pt idx="10">
                  <c:v>EMPTY CARRIER</c:v>
                </c:pt>
                <c:pt idx="11">
                  <c:v>SHOVEL LOADER</c:v>
                </c:pt>
                <c:pt idx="12">
                  <c:v>DUMP TRUCK</c:v>
                </c:pt>
                <c:pt idx="13">
                  <c:v>WASTE COLLECTION CARTS</c:v>
                </c:pt>
                <c:pt idx="14">
                  <c:v>PALLET</c:v>
                </c:pt>
                <c:pt idx="15">
                  <c:v>STORAGE YARD</c:v>
                </c:pt>
                <c:pt idx="16">
                  <c:v>PIERS</c:v>
                </c:pt>
                <c:pt idx="17">
                  <c:v>REACH STACKERS</c:v>
                </c:pt>
                <c:pt idx="18">
                  <c:v>DOCKS</c:v>
                </c:pt>
                <c:pt idx="19">
                  <c:v>Conveyors</c:v>
                </c:pt>
                <c:pt idx="20">
                  <c:v>WASTE SORTING MACHINE</c:v>
                </c:pt>
              </c:strCache>
            </c:strRef>
          </c:cat>
          <c:val>
            <c:numRef>
              <c:f>[Book1.xlsx]Sheet1!$J$45:$J$65</c:f>
              <c:numCache>
                <c:formatCode>General</c:formatCode>
                <c:ptCount val="21"/>
                <c:pt idx="0">
                  <c:v>1</c:v>
                </c:pt>
                <c:pt idx="1">
                  <c:v>1</c:v>
                </c:pt>
                <c:pt idx="2">
                  <c:v>1</c:v>
                </c:pt>
                <c:pt idx="3">
                  <c:v>0</c:v>
                </c:pt>
                <c:pt idx="4">
                  <c:v>1</c:v>
                </c:pt>
                <c:pt idx="5">
                  <c:v>0</c:v>
                </c:pt>
                <c:pt idx="6">
                  <c:v>1</c:v>
                </c:pt>
                <c:pt idx="7">
                  <c:v>1</c:v>
                </c:pt>
                <c:pt idx="8">
                  <c:v>1</c:v>
                </c:pt>
                <c:pt idx="9">
                  <c:v>1</c:v>
                </c:pt>
                <c:pt idx="10">
                  <c:v>1</c:v>
                </c:pt>
                <c:pt idx="11">
                  <c:v>0</c:v>
                </c:pt>
                <c:pt idx="12">
                  <c:v>1</c:v>
                </c:pt>
                <c:pt idx="13">
                  <c:v>1</c:v>
                </c:pt>
                <c:pt idx="14">
                  <c:v>1</c:v>
                </c:pt>
                <c:pt idx="15">
                  <c:v>1</c:v>
                </c:pt>
                <c:pt idx="16">
                  <c:v>1</c:v>
                </c:pt>
                <c:pt idx="17">
                  <c:v>1</c:v>
                </c:pt>
                <c:pt idx="18">
                  <c:v>1</c:v>
                </c:pt>
                <c:pt idx="19">
                  <c:v>1</c:v>
                </c:pt>
                <c:pt idx="20">
                  <c:v>0</c:v>
                </c:pt>
              </c:numCache>
            </c:numRef>
          </c:val>
        </c:ser>
        <c:ser>
          <c:idx val="4"/>
          <c:order val="4"/>
          <c:tx>
            <c:strRef>
              <c:f>[Book1.xlsx]Sheet1!$K$44</c:f>
              <c:strCache>
                <c:ptCount val="1"/>
                <c:pt idx="0">
                  <c:v>Terminal E</c:v>
                </c:pt>
              </c:strCache>
            </c:strRef>
          </c:tx>
          <c:spPr>
            <a:solidFill>
              <a:srgbClr val="C00000"/>
            </a:solidFill>
            <a:ln>
              <a:noFill/>
            </a:ln>
            <a:effectLst/>
            <a:sp3d/>
          </c:spPr>
          <c:invertIfNegative val="0"/>
          <c:cat>
            <c:strRef>
              <c:f>[Book1.xlsx]Sheet1!$F$45:$F$65</c:f>
              <c:strCache>
                <c:ptCount val="21"/>
                <c:pt idx="0">
                  <c:v>QUAY CRANE</c:v>
                </c:pt>
                <c:pt idx="1">
                  <c:v>STRADDLE</c:v>
                </c:pt>
                <c:pt idx="2">
                  <c:v>FORKLIFT</c:v>
                </c:pt>
                <c:pt idx="3">
                  <c:v> RAIL GANTRY</c:v>
                </c:pt>
                <c:pt idx="4">
                  <c:v>TRACTOR</c:v>
                </c:pt>
                <c:pt idx="5">
                  <c:v>PRIMER</c:v>
                </c:pt>
                <c:pt idx="6">
                  <c:v>TRUCK</c:v>
                </c:pt>
                <c:pt idx="7">
                  <c:v>RUBBER GANTRY</c:v>
                </c:pt>
                <c:pt idx="8">
                  <c:v>DRAGGER</c:v>
                </c:pt>
                <c:pt idx="9">
                  <c:v>HANDLER</c:v>
                </c:pt>
                <c:pt idx="10">
                  <c:v>EMPTY CARRIER</c:v>
                </c:pt>
                <c:pt idx="11">
                  <c:v>SHOVEL LOADER</c:v>
                </c:pt>
                <c:pt idx="12">
                  <c:v>DUMP TRUCK</c:v>
                </c:pt>
                <c:pt idx="13">
                  <c:v>WASTE COLLECTION CARTS</c:v>
                </c:pt>
                <c:pt idx="14">
                  <c:v>PALLET</c:v>
                </c:pt>
                <c:pt idx="15">
                  <c:v>STORAGE YARD</c:v>
                </c:pt>
                <c:pt idx="16">
                  <c:v>PIERS</c:v>
                </c:pt>
                <c:pt idx="17">
                  <c:v>REACH STACKERS</c:v>
                </c:pt>
                <c:pt idx="18">
                  <c:v>DOCKS</c:v>
                </c:pt>
                <c:pt idx="19">
                  <c:v>Conveyors</c:v>
                </c:pt>
                <c:pt idx="20">
                  <c:v>WASTE SORTING MACHINE</c:v>
                </c:pt>
              </c:strCache>
            </c:strRef>
          </c:cat>
          <c:val>
            <c:numRef>
              <c:f>[Book1.xlsx]Sheet1!$K$45:$K$65</c:f>
              <c:numCache>
                <c:formatCode>General</c:formatCode>
                <c:ptCount val="21"/>
                <c:pt idx="0">
                  <c:v>1</c:v>
                </c:pt>
                <c:pt idx="1">
                  <c:v>1</c:v>
                </c:pt>
                <c:pt idx="2">
                  <c:v>1</c:v>
                </c:pt>
                <c:pt idx="3">
                  <c:v>0</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numCache>
            </c:numRef>
          </c:val>
        </c:ser>
        <c:dLbls>
          <c:showLegendKey val="0"/>
          <c:showVal val="0"/>
          <c:showCatName val="0"/>
          <c:showSerName val="0"/>
          <c:showPercent val="0"/>
          <c:showBubbleSize val="0"/>
        </c:dLbls>
        <c:gapWidth val="150"/>
        <c:shape val="box"/>
        <c:axId val="444583272"/>
        <c:axId val="444580920"/>
        <c:axId val="0"/>
      </c:bar3DChart>
      <c:catAx>
        <c:axId val="444583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80920"/>
        <c:crosses val="autoZero"/>
        <c:auto val="1"/>
        <c:lblAlgn val="ctr"/>
        <c:lblOffset val="100"/>
        <c:noMultiLvlLbl val="0"/>
      </c:catAx>
      <c:valAx>
        <c:axId val="44458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83272"/>
        <c:crosses val="autoZero"/>
        <c:crossBetween val="between"/>
      </c:valAx>
      <c:spPr>
        <a:noFill/>
        <a:ln>
          <a:noFill/>
        </a:ln>
        <a:effectLst/>
      </c:spPr>
    </c:plotArea>
    <c:legend>
      <c:legendPos val="b"/>
      <c:layout>
        <c:manualLayout>
          <c:xMode val="edge"/>
          <c:yMode val="edge"/>
          <c:x val="0.10128335271411901"/>
          <c:y val="0.9302906655180978"/>
          <c:w val="0.79207259036335276"/>
          <c:h val="5.142501328732659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296905881108484E-2"/>
          <c:y val="6.4552386523201111E-2"/>
          <c:w val="0.93070309411889152"/>
          <c:h val="0.56989518009407458"/>
        </c:manualLayout>
      </c:layout>
      <c:bar3DChart>
        <c:barDir val="col"/>
        <c:grouping val="clustered"/>
        <c:varyColors val="0"/>
        <c:ser>
          <c:idx val="0"/>
          <c:order val="0"/>
          <c:tx>
            <c:strRef>
              <c:f>[Book1.xlsx]Sheet1!$H$28</c:f>
              <c:strCache>
                <c:ptCount val="1"/>
                <c:pt idx="0">
                  <c:v>VERY GOOD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[Book1.xlsx]Sheet1!$G$29:$G$41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[Book1.xlsx]Sheet1!$H$29:$H$41</c:f>
              <c:numCache>
                <c:formatCode>General</c:formatCode>
                <c:ptCount val="13"/>
                <c:pt idx="0">
                  <c:v>0</c:v>
                </c:pt>
                <c:pt idx="1">
                  <c:v>0</c:v>
                </c:pt>
                <c:pt idx="2">
                  <c:v>1</c:v>
                </c:pt>
                <c:pt idx="3">
                  <c:v>1</c:v>
                </c:pt>
                <c:pt idx="4">
                  <c:v>2</c:v>
                </c:pt>
                <c:pt idx="5">
                  <c:v>1</c:v>
                </c:pt>
                <c:pt idx="6">
                  <c:v>2</c:v>
                </c:pt>
                <c:pt idx="7">
                  <c:v>57</c:v>
                </c:pt>
                <c:pt idx="8">
                  <c:v>2</c:v>
                </c:pt>
                <c:pt idx="9">
                  <c:v>1</c:v>
                </c:pt>
                <c:pt idx="10">
                  <c:v>1</c:v>
                </c:pt>
                <c:pt idx="11">
                  <c:v>2</c:v>
                </c:pt>
                <c:pt idx="12">
                  <c:v>51</c:v>
                </c:pt>
              </c:numCache>
            </c:numRef>
          </c:val>
        </c:ser>
        <c:ser>
          <c:idx val="1"/>
          <c:order val="1"/>
          <c:tx>
            <c:strRef>
              <c:f>[Book1.xlsx]Sheet1!$I$28</c:f>
              <c:strCache>
                <c:ptCount val="1"/>
                <c:pt idx="0">
                  <c:v>GOOD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[Book1.xlsx]Sheet1!$G$29:$G$41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[Book1.xlsx]Sheet1!$I$29:$I$41</c:f>
              <c:numCache>
                <c:formatCode>General</c:formatCode>
                <c:ptCount val="13"/>
                <c:pt idx="0">
                  <c:v>57</c:v>
                </c:pt>
                <c:pt idx="1">
                  <c:v>57</c:v>
                </c:pt>
                <c:pt idx="2">
                  <c:v>56</c:v>
                </c:pt>
                <c:pt idx="3">
                  <c:v>56</c:v>
                </c:pt>
                <c:pt idx="4">
                  <c:v>1</c:v>
                </c:pt>
                <c:pt idx="5">
                  <c:v>55</c:v>
                </c:pt>
                <c:pt idx="6">
                  <c:v>55</c:v>
                </c:pt>
                <c:pt idx="7">
                  <c:v>0</c:v>
                </c:pt>
                <c:pt idx="8">
                  <c:v>55</c:v>
                </c:pt>
                <c:pt idx="9">
                  <c:v>52</c:v>
                </c:pt>
                <c:pt idx="10">
                  <c:v>1</c:v>
                </c:pt>
                <c:pt idx="11">
                  <c:v>54</c:v>
                </c:pt>
                <c:pt idx="12">
                  <c:v>2</c:v>
                </c:pt>
              </c:numCache>
            </c:numRef>
          </c:val>
        </c:ser>
        <c:ser>
          <c:idx val="2"/>
          <c:order val="2"/>
          <c:tx>
            <c:strRef>
              <c:f>[Book1.xlsx]Sheet1!$J$28</c:f>
              <c:strCache>
                <c:ptCount val="1"/>
                <c:pt idx="0">
                  <c:v>FAIR</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[Book1.xlsx]Sheet1!$G$29:$G$41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[Book1.xlsx]Sheet1!$J$29:$J$41</c:f>
              <c:numCache>
                <c:formatCode>General</c:formatCode>
                <c:ptCount val="13"/>
                <c:pt idx="0">
                  <c:v>0</c:v>
                </c:pt>
                <c:pt idx="1">
                  <c:v>0</c:v>
                </c:pt>
                <c:pt idx="2">
                  <c:v>0</c:v>
                </c:pt>
                <c:pt idx="3">
                  <c:v>0</c:v>
                </c:pt>
                <c:pt idx="4">
                  <c:v>54</c:v>
                </c:pt>
                <c:pt idx="5">
                  <c:v>1</c:v>
                </c:pt>
                <c:pt idx="6">
                  <c:v>0</c:v>
                </c:pt>
                <c:pt idx="7">
                  <c:v>0</c:v>
                </c:pt>
                <c:pt idx="8">
                  <c:v>0</c:v>
                </c:pt>
                <c:pt idx="9">
                  <c:v>4</c:v>
                </c:pt>
                <c:pt idx="10">
                  <c:v>55</c:v>
                </c:pt>
                <c:pt idx="11">
                  <c:v>1</c:v>
                </c:pt>
                <c:pt idx="12">
                  <c:v>4</c:v>
                </c:pt>
              </c:numCache>
            </c:numRef>
          </c:val>
        </c:ser>
        <c:ser>
          <c:idx val="3"/>
          <c:order val="3"/>
          <c:tx>
            <c:strRef>
              <c:f>[Book1.xlsx]Sheet1!$K$28</c:f>
              <c:strCache>
                <c:ptCount val="1"/>
                <c:pt idx="0">
                  <c:v>VERY POOR</c:v>
                </c:pt>
              </c:strCache>
            </c:strRef>
          </c:tx>
          <c:spPr>
            <a:solidFill>
              <a:schemeClr val="accent4"/>
            </a:solidFill>
            <a:ln>
              <a:noFill/>
            </a:ln>
            <a:effectLst/>
            <a:sp3d/>
          </c:spPr>
          <c:invertIfNegative val="0"/>
          <c:cat>
            <c:strRef>
              <c:f>[Book1.xlsx]Sheet1!$G$29:$G$41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[Book1.xlsx]Sheet1!$K$29:$K$41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444582488"/>
        <c:axId val="444575824"/>
        <c:axId val="0"/>
      </c:bar3DChart>
      <c:catAx>
        <c:axId val="444582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75824"/>
        <c:crosses val="autoZero"/>
        <c:auto val="1"/>
        <c:lblAlgn val="ctr"/>
        <c:lblOffset val="100"/>
        <c:noMultiLvlLbl val="0"/>
      </c:catAx>
      <c:valAx>
        <c:axId val="44457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82488"/>
        <c:crosses val="autoZero"/>
        <c:crossBetween val="between"/>
      </c:valAx>
      <c:spPr>
        <a:noFill/>
        <a:ln>
          <a:noFill/>
        </a:ln>
        <a:effectLst/>
      </c:spPr>
    </c:plotArea>
    <c:legend>
      <c:legendPos val="b"/>
      <c:layout>
        <c:manualLayout>
          <c:xMode val="edge"/>
          <c:yMode val="edge"/>
          <c:x val="0.46038302346143667"/>
          <c:y val="7.2845552627284057E-3"/>
          <c:w val="0.4913475965363836"/>
          <c:h val="6.92596680083571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[Book1.xlsx]Sheet1!$O$28</c:f>
              <c:strCache>
                <c:ptCount val="1"/>
                <c:pt idx="0">
                  <c:v>VERY GOOD</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[Book1.xlsx]Sheet1!$N$29:$N$41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CONVEYOR</c:v>
                </c:pt>
                <c:pt idx="12">
                  <c:v>DOCKS</c:v>
                </c:pt>
              </c:strCache>
            </c:strRef>
          </c:cat>
          <c:val>
            <c:numRef>
              <c:f>[Book1.xlsx]Sheet1!$O$29:$O$41</c:f>
              <c:numCache>
                <c:formatCode>General</c:formatCode>
                <c:ptCount val="13"/>
                <c:pt idx="0">
                  <c:v>18</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[Book1.xlsx]Sheet1!$P$28</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[Book1.xlsx]Sheet1!$N$29:$N$41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CONVEYOR</c:v>
                </c:pt>
                <c:pt idx="12">
                  <c:v>DOCKS</c:v>
                </c:pt>
              </c:strCache>
            </c:strRef>
          </c:cat>
          <c:val>
            <c:numRef>
              <c:f>[Book1.xlsx]Sheet1!$P$29:$P$41</c:f>
              <c:numCache>
                <c:formatCode>General</c:formatCode>
                <c:ptCount val="13"/>
                <c:pt idx="0">
                  <c:v>36</c:v>
                </c:pt>
                <c:pt idx="1">
                  <c:v>54</c:v>
                </c:pt>
                <c:pt idx="2">
                  <c:v>54</c:v>
                </c:pt>
                <c:pt idx="3">
                  <c:v>36</c:v>
                </c:pt>
                <c:pt idx="4">
                  <c:v>36</c:v>
                </c:pt>
                <c:pt idx="5">
                  <c:v>54</c:v>
                </c:pt>
                <c:pt idx="6">
                  <c:v>36</c:v>
                </c:pt>
                <c:pt idx="7">
                  <c:v>38</c:v>
                </c:pt>
                <c:pt idx="8">
                  <c:v>18</c:v>
                </c:pt>
                <c:pt idx="9">
                  <c:v>16</c:v>
                </c:pt>
                <c:pt idx="10">
                  <c:v>38</c:v>
                </c:pt>
                <c:pt idx="11">
                  <c:v>54</c:v>
                </c:pt>
                <c:pt idx="12">
                  <c:v>18</c:v>
                </c:pt>
              </c:numCache>
            </c:numRef>
          </c:val>
        </c:ser>
        <c:ser>
          <c:idx val="2"/>
          <c:order val="2"/>
          <c:tx>
            <c:strRef>
              <c:f>[Book1.xlsx]Sheet1!$Q$28</c:f>
              <c:strCache>
                <c:ptCount val="1"/>
                <c:pt idx="0">
                  <c:v>FAIR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[Book1.xlsx]Sheet1!$N$29:$N$41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CONVEYOR</c:v>
                </c:pt>
                <c:pt idx="12">
                  <c:v>DOCKS</c:v>
                </c:pt>
              </c:strCache>
            </c:strRef>
          </c:cat>
          <c:val>
            <c:numRef>
              <c:f>[Book1.xlsx]Sheet1!$Q$29:$Q$41</c:f>
              <c:numCache>
                <c:formatCode>General</c:formatCode>
                <c:ptCount val="13"/>
                <c:pt idx="0">
                  <c:v>0</c:v>
                </c:pt>
                <c:pt idx="1">
                  <c:v>0</c:v>
                </c:pt>
                <c:pt idx="2">
                  <c:v>0</c:v>
                </c:pt>
                <c:pt idx="3">
                  <c:v>18</c:v>
                </c:pt>
                <c:pt idx="4">
                  <c:v>18</c:v>
                </c:pt>
                <c:pt idx="5">
                  <c:v>0</c:v>
                </c:pt>
                <c:pt idx="6">
                  <c:v>18</c:v>
                </c:pt>
                <c:pt idx="7">
                  <c:v>16</c:v>
                </c:pt>
                <c:pt idx="8">
                  <c:v>36</c:v>
                </c:pt>
                <c:pt idx="9">
                  <c:v>38</c:v>
                </c:pt>
                <c:pt idx="10">
                  <c:v>0</c:v>
                </c:pt>
                <c:pt idx="11">
                  <c:v>0</c:v>
                </c:pt>
                <c:pt idx="12">
                  <c:v>20</c:v>
                </c:pt>
              </c:numCache>
            </c:numRef>
          </c:val>
        </c:ser>
        <c:ser>
          <c:idx val="3"/>
          <c:order val="3"/>
          <c:tx>
            <c:strRef>
              <c:f>[Book1.xlsx]Sheet1!$R$28</c:f>
              <c:strCache>
                <c:ptCount val="1"/>
                <c:pt idx="0">
                  <c:v>VERY POOR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[Book1.xlsx]Sheet1!$N$29:$N$41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CONVEYOR</c:v>
                </c:pt>
                <c:pt idx="12">
                  <c:v>DOCKS</c:v>
                </c:pt>
              </c:strCache>
            </c:strRef>
          </c:cat>
          <c:val>
            <c:numRef>
              <c:f>[Book1.xlsx]Sheet1!$R$29:$R$41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16</c:v>
                </c:pt>
              </c:numCache>
            </c:numRef>
          </c:val>
        </c:ser>
        <c:ser>
          <c:idx val="4"/>
          <c:order val="4"/>
          <c:tx>
            <c:strRef>
              <c:f>[Book1.xlsx]Sheet1!$S$28</c:f>
              <c:strCache>
                <c:ptCount val="1"/>
                <c:pt idx="0">
                  <c:v>POOR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[Book1.xlsx]Sheet1!$N$29:$N$41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CONVEYOR</c:v>
                </c:pt>
                <c:pt idx="12">
                  <c:v>DOCKS</c:v>
                </c:pt>
              </c:strCache>
            </c:strRef>
          </c:cat>
          <c:val>
            <c:numRef>
              <c:f>[Book1.xlsx]Sheet1!$S$29:$S$41</c:f>
              <c:numCache>
                <c:formatCode>General</c:formatCode>
                <c:ptCount val="13"/>
                <c:pt idx="0">
                  <c:v>0</c:v>
                </c:pt>
                <c:pt idx="1">
                  <c:v>0</c:v>
                </c:pt>
                <c:pt idx="2">
                  <c:v>0</c:v>
                </c:pt>
                <c:pt idx="3">
                  <c:v>0</c:v>
                </c:pt>
                <c:pt idx="4">
                  <c:v>0</c:v>
                </c:pt>
                <c:pt idx="5">
                  <c:v>0</c:v>
                </c:pt>
                <c:pt idx="6">
                  <c:v>0</c:v>
                </c:pt>
                <c:pt idx="7">
                  <c:v>0</c:v>
                </c:pt>
                <c:pt idx="8">
                  <c:v>0</c:v>
                </c:pt>
                <c:pt idx="9">
                  <c:v>0</c:v>
                </c:pt>
                <c:pt idx="10">
                  <c:v>16</c:v>
                </c:pt>
                <c:pt idx="12">
                  <c:v>0</c:v>
                </c:pt>
              </c:numCache>
            </c:numRef>
          </c:val>
        </c:ser>
        <c:dLbls>
          <c:showLegendKey val="0"/>
          <c:showVal val="0"/>
          <c:showCatName val="0"/>
          <c:showSerName val="0"/>
          <c:showPercent val="0"/>
          <c:showBubbleSize val="0"/>
        </c:dLbls>
        <c:gapWidth val="219"/>
        <c:overlap val="-27"/>
        <c:axId val="444578176"/>
        <c:axId val="444577000"/>
      </c:barChart>
      <c:catAx>
        <c:axId val="44457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77000"/>
        <c:crosses val="autoZero"/>
        <c:auto val="1"/>
        <c:lblAlgn val="ctr"/>
        <c:lblOffset val="100"/>
        <c:noMultiLvlLbl val="0"/>
      </c:catAx>
      <c:valAx>
        <c:axId val="444577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57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[Book1.xlsx]Sheet1!$V$28</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[Book1.xlsx]Sheet1!$U$29:$U$41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[Book1.xlsx]Sheet1!$V$29:$V$41</c:f>
              <c:numCache>
                <c:formatCode>General</c:formatCode>
                <c:ptCount val="13"/>
                <c:pt idx="0">
                  <c:v>7</c:v>
                </c:pt>
                <c:pt idx="1">
                  <c:v>7</c:v>
                </c:pt>
                <c:pt idx="2">
                  <c:v>7</c:v>
                </c:pt>
                <c:pt idx="3">
                  <c:v>1</c:v>
                </c:pt>
                <c:pt idx="4">
                  <c:v>18</c:v>
                </c:pt>
                <c:pt idx="5">
                  <c:v>6</c:v>
                </c:pt>
                <c:pt idx="6">
                  <c:v>7</c:v>
                </c:pt>
                <c:pt idx="7">
                  <c:v>7</c:v>
                </c:pt>
                <c:pt idx="8">
                  <c:v>7</c:v>
                </c:pt>
                <c:pt idx="9">
                  <c:v>26</c:v>
                </c:pt>
                <c:pt idx="10">
                  <c:v>0</c:v>
                </c:pt>
                <c:pt idx="11">
                  <c:v>7</c:v>
                </c:pt>
                <c:pt idx="12">
                  <c:v>6</c:v>
                </c:pt>
              </c:numCache>
            </c:numRef>
          </c:val>
        </c:ser>
        <c:ser>
          <c:idx val="1"/>
          <c:order val="1"/>
          <c:tx>
            <c:strRef>
              <c:f>[Book1.xlsx]Sheet1!$W$28</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[Book1.xlsx]Sheet1!$U$29:$U$41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[Book1.xlsx]Sheet1!$W$29:$W$41</c:f>
              <c:numCache>
                <c:formatCode>General</c:formatCode>
                <c:ptCount val="13"/>
                <c:pt idx="0">
                  <c:v>25</c:v>
                </c:pt>
                <c:pt idx="1">
                  <c:v>25</c:v>
                </c:pt>
                <c:pt idx="2">
                  <c:v>25</c:v>
                </c:pt>
                <c:pt idx="3">
                  <c:v>26</c:v>
                </c:pt>
                <c:pt idx="4">
                  <c:v>15</c:v>
                </c:pt>
                <c:pt idx="5">
                  <c:v>26</c:v>
                </c:pt>
                <c:pt idx="6">
                  <c:v>26</c:v>
                </c:pt>
                <c:pt idx="7">
                  <c:v>25</c:v>
                </c:pt>
                <c:pt idx="8">
                  <c:v>25</c:v>
                </c:pt>
                <c:pt idx="9">
                  <c:v>7</c:v>
                </c:pt>
                <c:pt idx="10">
                  <c:v>5</c:v>
                </c:pt>
                <c:pt idx="11">
                  <c:v>16</c:v>
                </c:pt>
                <c:pt idx="12">
                  <c:v>5</c:v>
                </c:pt>
              </c:numCache>
            </c:numRef>
          </c:val>
        </c:ser>
        <c:ser>
          <c:idx val="2"/>
          <c:order val="2"/>
          <c:tx>
            <c:strRef>
              <c:f>[Book1.xlsx]Sheet1!$X$28</c:f>
              <c:strCache>
                <c:ptCount val="1"/>
                <c:pt idx="0">
                  <c:v>FAIR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[Book1.xlsx]Sheet1!$U$29:$U$41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[Book1.xlsx]Sheet1!$X$29:$X$41</c:f>
              <c:numCache>
                <c:formatCode>General</c:formatCode>
                <c:ptCount val="13"/>
                <c:pt idx="0">
                  <c:v>1</c:v>
                </c:pt>
                <c:pt idx="1">
                  <c:v>1</c:v>
                </c:pt>
                <c:pt idx="2">
                  <c:v>1</c:v>
                </c:pt>
                <c:pt idx="3">
                  <c:v>6</c:v>
                </c:pt>
                <c:pt idx="4">
                  <c:v>0</c:v>
                </c:pt>
                <c:pt idx="5">
                  <c:v>1</c:v>
                </c:pt>
                <c:pt idx="6">
                  <c:v>0</c:v>
                </c:pt>
                <c:pt idx="7">
                  <c:v>1</c:v>
                </c:pt>
                <c:pt idx="8">
                  <c:v>1</c:v>
                </c:pt>
                <c:pt idx="9">
                  <c:v>0</c:v>
                </c:pt>
                <c:pt idx="10">
                  <c:v>27</c:v>
                </c:pt>
                <c:pt idx="11">
                  <c:v>10</c:v>
                </c:pt>
                <c:pt idx="12">
                  <c:v>22</c:v>
                </c:pt>
              </c:numCache>
            </c:numRef>
          </c:val>
        </c:ser>
        <c:ser>
          <c:idx val="3"/>
          <c:order val="3"/>
          <c:tx>
            <c:strRef>
              <c:f>[Book1.xlsx]Sheet1!$Y$28</c:f>
              <c:strCache>
                <c:ptCount val="1"/>
                <c:pt idx="0">
                  <c:v>VERY POOR</c:v>
                </c:pt>
              </c:strCache>
            </c:strRef>
          </c:tx>
          <c:spPr>
            <a:solidFill>
              <a:schemeClr val="accent4"/>
            </a:solidFill>
            <a:ln>
              <a:noFill/>
            </a:ln>
            <a:effectLst/>
          </c:spPr>
          <c:invertIfNegative val="0"/>
          <c:cat>
            <c:strRef>
              <c:f>[Book1.xlsx]Sheet1!$U$29:$U$41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[Book1.xlsx]Sheet1!$Y$29:$Y$41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4"/>
          <c:order val="4"/>
          <c:tx>
            <c:strRef>
              <c:f>[Book1.xlsx]Sheet1!$Z$28</c:f>
              <c:strCache>
                <c:ptCount val="1"/>
                <c:pt idx="0">
                  <c:v>POOR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[Book1.xlsx]Sheet1!$U$29:$U$41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[Book1.xlsx]Sheet1!$Z$29:$Z$41</c:f>
              <c:numCache>
                <c:formatCode>General</c:formatCode>
                <c:ptCount val="13"/>
                <c:pt idx="0">
                  <c:v>0</c:v>
                </c:pt>
                <c:pt idx="1">
                  <c:v>0</c:v>
                </c:pt>
                <c:pt idx="2">
                  <c:v>0</c:v>
                </c:pt>
                <c:pt idx="3">
                  <c:v>0</c:v>
                </c:pt>
                <c:pt idx="4">
                  <c:v>0</c:v>
                </c:pt>
                <c:pt idx="5">
                  <c:v>0</c:v>
                </c:pt>
                <c:pt idx="6">
                  <c:v>0</c:v>
                </c:pt>
                <c:pt idx="7">
                  <c:v>0</c:v>
                </c:pt>
                <c:pt idx="8">
                  <c:v>0</c:v>
                </c:pt>
                <c:pt idx="9">
                  <c:v>0</c:v>
                </c:pt>
                <c:pt idx="10">
                  <c:v>1</c:v>
                </c:pt>
                <c:pt idx="11">
                  <c:v>0</c:v>
                </c:pt>
                <c:pt idx="12">
                  <c:v>0</c:v>
                </c:pt>
              </c:numCache>
            </c:numRef>
          </c:val>
        </c:ser>
        <c:dLbls>
          <c:showLegendKey val="0"/>
          <c:showVal val="0"/>
          <c:showCatName val="0"/>
          <c:showSerName val="0"/>
          <c:showPercent val="0"/>
          <c:showBubbleSize val="0"/>
        </c:dLbls>
        <c:gapWidth val="219"/>
        <c:overlap val="-27"/>
        <c:axId val="444578568"/>
        <c:axId val="444578960"/>
      </c:barChart>
      <c:catAx>
        <c:axId val="44457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78960"/>
        <c:crosses val="autoZero"/>
        <c:auto val="1"/>
        <c:lblAlgn val="ctr"/>
        <c:lblOffset val="100"/>
        <c:noMultiLvlLbl val="0"/>
      </c:catAx>
      <c:valAx>
        <c:axId val="44457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78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[Book1.xlsx]Sheet1!$AC$28</c:f>
              <c:strCache>
                <c:ptCount val="1"/>
                <c:pt idx="0">
                  <c:v>VERY GOOD</c:v>
                </c:pt>
              </c:strCache>
            </c:strRef>
          </c:tx>
          <c:spPr>
            <a:solidFill>
              <a:schemeClr val="accent1"/>
            </a:solidFill>
            <a:ln>
              <a:noFill/>
            </a:ln>
            <a:effectLst/>
          </c:spPr>
          <c:invertIfNegative val="0"/>
          <c:dLbls>
            <c:dLbl>
              <c:idx val="0"/>
              <c:layout>
                <c:manualLayout>
                  <c:x val="-2.136752136752137E-3"/>
                  <c:y val="-6.172839506172839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[Book1.xlsx]Sheet1!$AB$29:$AB$41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[Book1.xlsx]Sheet1!$AC$29:$AC$41</c:f>
              <c:numCache>
                <c:formatCode>General</c:formatCode>
                <c:ptCount val="13"/>
                <c:pt idx="0">
                  <c:v>14</c:v>
                </c:pt>
                <c:pt idx="1">
                  <c:v>14</c:v>
                </c:pt>
                <c:pt idx="2">
                  <c:v>14</c:v>
                </c:pt>
                <c:pt idx="3">
                  <c:v>14</c:v>
                </c:pt>
                <c:pt idx="4">
                  <c:v>3</c:v>
                </c:pt>
                <c:pt idx="5">
                  <c:v>0</c:v>
                </c:pt>
                <c:pt idx="6">
                  <c:v>14</c:v>
                </c:pt>
                <c:pt idx="7">
                  <c:v>14</c:v>
                </c:pt>
                <c:pt idx="8">
                  <c:v>14</c:v>
                </c:pt>
                <c:pt idx="9">
                  <c:v>0</c:v>
                </c:pt>
                <c:pt idx="10">
                  <c:v>1</c:v>
                </c:pt>
                <c:pt idx="11">
                  <c:v>14</c:v>
                </c:pt>
                <c:pt idx="12">
                  <c:v>0</c:v>
                </c:pt>
              </c:numCache>
            </c:numRef>
          </c:val>
        </c:ser>
        <c:ser>
          <c:idx val="1"/>
          <c:order val="1"/>
          <c:tx>
            <c:strRef>
              <c:f>[Book1.xlsx]Sheet1!$AD$28</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[Book1.xlsx]Sheet1!$AB$29:$AB$41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[Book1.xlsx]Sheet1!$AD$29:$AD$41</c:f>
              <c:numCache>
                <c:formatCode>General</c:formatCode>
                <c:ptCount val="13"/>
                <c:pt idx="0">
                  <c:v>14</c:v>
                </c:pt>
                <c:pt idx="1">
                  <c:v>28</c:v>
                </c:pt>
                <c:pt idx="2">
                  <c:v>28</c:v>
                </c:pt>
                <c:pt idx="3">
                  <c:v>22</c:v>
                </c:pt>
                <c:pt idx="4">
                  <c:v>39</c:v>
                </c:pt>
                <c:pt idx="5">
                  <c:v>33</c:v>
                </c:pt>
                <c:pt idx="6">
                  <c:v>10</c:v>
                </c:pt>
                <c:pt idx="7">
                  <c:v>22</c:v>
                </c:pt>
                <c:pt idx="8">
                  <c:v>22</c:v>
                </c:pt>
                <c:pt idx="9">
                  <c:v>27</c:v>
                </c:pt>
                <c:pt idx="10">
                  <c:v>0</c:v>
                </c:pt>
                <c:pt idx="11">
                  <c:v>19</c:v>
                </c:pt>
                <c:pt idx="12">
                  <c:v>19</c:v>
                </c:pt>
              </c:numCache>
            </c:numRef>
          </c:val>
        </c:ser>
        <c:ser>
          <c:idx val="2"/>
          <c:order val="2"/>
          <c:tx>
            <c:strRef>
              <c:f>[Book1.xlsx]Sheet1!$AE$28</c:f>
              <c:strCache>
                <c:ptCount val="1"/>
                <c:pt idx="0">
                  <c:v>FAIR</c:v>
                </c:pt>
              </c:strCache>
            </c:strRef>
          </c:tx>
          <c:spPr>
            <a:solidFill>
              <a:schemeClr val="accent3"/>
            </a:solidFill>
            <a:ln>
              <a:noFill/>
            </a:ln>
            <a:effectLst/>
          </c:spPr>
          <c:invertIfNegative val="0"/>
          <c:dLbls>
            <c:dLbl>
              <c:idx val="0"/>
              <c:layout>
                <c:manualLayout>
                  <c:x val="6.4102564102564005E-3"/>
                  <c:y val="-3.488996242619436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[Book1.xlsx]Sheet1!$AB$29:$AB$41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[Book1.xlsx]Sheet1!$AE$29:$AE$41</c:f>
              <c:numCache>
                <c:formatCode>General</c:formatCode>
                <c:ptCount val="13"/>
                <c:pt idx="0">
                  <c:v>14</c:v>
                </c:pt>
                <c:pt idx="1">
                  <c:v>0</c:v>
                </c:pt>
                <c:pt idx="2">
                  <c:v>0</c:v>
                </c:pt>
                <c:pt idx="3">
                  <c:v>6</c:v>
                </c:pt>
                <c:pt idx="4">
                  <c:v>0</c:v>
                </c:pt>
                <c:pt idx="5">
                  <c:v>9</c:v>
                </c:pt>
                <c:pt idx="6">
                  <c:v>18</c:v>
                </c:pt>
                <c:pt idx="7">
                  <c:v>6</c:v>
                </c:pt>
                <c:pt idx="8">
                  <c:v>6</c:v>
                </c:pt>
                <c:pt idx="9">
                  <c:v>15</c:v>
                </c:pt>
                <c:pt idx="10">
                  <c:v>35</c:v>
                </c:pt>
                <c:pt idx="11">
                  <c:v>9</c:v>
                </c:pt>
                <c:pt idx="12">
                  <c:v>23</c:v>
                </c:pt>
              </c:numCache>
            </c:numRef>
          </c:val>
        </c:ser>
        <c:ser>
          <c:idx val="3"/>
          <c:order val="3"/>
          <c:tx>
            <c:strRef>
              <c:f>[Book1.xlsx]Sheet1!$AF$28</c:f>
              <c:strCache>
                <c:ptCount val="1"/>
                <c:pt idx="0">
                  <c:v>VERY POOR</c:v>
                </c:pt>
              </c:strCache>
            </c:strRef>
          </c:tx>
          <c:spPr>
            <a:solidFill>
              <a:schemeClr val="accent4"/>
            </a:solidFill>
            <a:ln>
              <a:noFill/>
            </a:ln>
            <a:effectLst/>
          </c:spPr>
          <c:invertIfNegative val="0"/>
          <c:cat>
            <c:strRef>
              <c:f>[Book1.xlsx]Sheet1!$AB$29:$AB$41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[Book1.xlsx]Sheet1!$AF$29:$AF$41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4"/>
          <c:order val="4"/>
          <c:tx>
            <c:strRef>
              <c:f>[Book1.xlsx]Sheet1!$AG$28</c:f>
              <c:strCache>
                <c:ptCount val="1"/>
                <c:pt idx="0">
                  <c:v>POOR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[Book1.xlsx]Sheet1!$AB$29:$AB$41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[Book1.xlsx]Sheet1!$AG$29:$AG$41</c:f>
              <c:numCache>
                <c:formatCode>General</c:formatCode>
                <c:ptCount val="13"/>
                <c:pt idx="0">
                  <c:v>0</c:v>
                </c:pt>
                <c:pt idx="1">
                  <c:v>0</c:v>
                </c:pt>
                <c:pt idx="2">
                  <c:v>0</c:v>
                </c:pt>
                <c:pt idx="3">
                  <c:v>0</c:v>
                </c:pt>
                <c:pt idx="4">
                  <c:v>0</c:v>
                </c:pt>
                <c:pt idx="5">
                  <c:v>0</c:v>
                </c:pt>
                <c:pt idx="6">
                  <c:v>0</c:v>
                </c:pt>
                <c:pt idx="7">
                  <c:v>0</c:v>
                </c:pt>
                <c:pt idx="8">
                  <c:v>0</c:v>
                </c:pt>
                <c:pt idx="9">
                  <c:v>0</c:v>
                </c:pt>
                <c:pt idx="10">
                  <c:v>6</c:v>
                </c:pt>
                <c:pt idx="11">
                  <c:v>0</c:v>
                </c:pt>
                <c:pt idx="12">
                  <c:v>0</c:v>
                </c:pt>
              </c:numCache>
            </c:numRef>
          </c:val>
        </c:ser>
        <c:dLbls>
          <c:showLegendKey val="0"/>
          <c:showVal val="0"/>
          <c:showCatName val="0"/>
          <c:showSerName val="0"/>
          <c:showPercent val="0"/>
          <c:showBubbleSize val="0"/>
        </c:dLbls>
        <c:gapWidth val="219"/>
        <c:overlap val="-27"/>
        <c:axId val="444579352"/>
        <c:axId val="444579744"/>
      </c:barChart>
      <c:catAx>
        <c:axId val="44457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79744"/>
        <c:crosses val="autoZero"/>
        <c:auto val="1"/>
        <c:lblAlgn val="ctr"/>
        <c:lblOffset val="100"/>
        <c:noMultiLvlLbl val="0"/>
      </c:catAx>
      <c:valAx>
        <c:axId val="44457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579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[Book1.xlsx]Sheet1!$AJ$28</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[Book1.xlsx]Sheet1!$AI$29:$AI$41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[Book1.xlsx]Sheet1!$AJ$29:$AJ$41</c:f>
              <c:numCache>
                <c:formatCode>General</c:formatCode>
                <c:ptCount val="13"/>
                <c:pt idx="0">
                  <c:v>1</c:v>
                </c:pt>
                <c:pt idx="1">
                  <c:v>1</c:v>
                </c:pt>
                <c:pt idx="2">
                  <c:v>3</c:v>
                </c:pt>
                <c:pt idx="3">
                  <c:v>0</c:v>
                </c:pt>
                <c:pt idx="4">
                  <c:v>2</c:v>
                </c:pt>
                <c:pt idx="5">
                  <c:v>1</c:v>
                </c:pt>
                <c:pt idx="6">
                  <c:v>2</c:v>
                </c:pt>
                <c:pt idx="7">
                  <c:v>1</c:v>
                </c:pt>
                <c:pt idx="8">
                  <c:v>0</c:v>
                </c:pt>
                <c:pt idx="9">
                  <c:v>1</c:v>
                </c:pt>
                <c:pt idx="10">
                  <c:v>0</c:v>
                </c:pt>
                <c:pt idx="11">
                  <c:v>0</c:v>
                </c:pt>
                <c:pt idx="12">
                  <c:v>1</c:v>
                </c:pt>
              </c:numCache>
            </c:numRef>
          </c:val>
        </c:ser>
        <c:ser>
          <c:idx val="1"/>
          <c:order val="1"/>
          <c:tx>
            <c:strRef>
              <c:f>[Book1.xlsx]Sheet1!$AK$28</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[Book1.xlsx]Sheet1!$AI$29:$AI$41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[Book1.xlsx]Sheet1!$AK$29:$AK$41</c:f>
              <c:numCache>
                <c:formatCode>General</c:formatCode>
                <c:ptCount val="13"/>
                <c:pt idx="0">
                  <c:v>27</c:v>
                </c:pt>
                <c:pt idx="1">
                  <c:v>26</c:v>
                </c:pt>
                <c:pt idx="2">
                  <c:v>26</c:v>
                </c:pt>
                <c:pt idx="3">
                  <c:v>15</c:v>
                </c:pt>
                <c:pt idx="4">
                  <c:v>1</c:v>
                </c:pt>
                <c:pt idx="5">
                  <c:v>15</c:v>
                </c:pt>
                <c:pt idx="6">
                  <c:v>16</c:v>
                </c:pt>
                <c:pt idx="7">
                  <c:v>16</c:v>
                </c:pt>
                <c:pt idx="8">
                  <c:v>27</c:v>
                </c:pt>
                <c:pt idx="9">
                  <c:v>15</c:v>
                </c:pt>
                <c:pt idx="10">
                  <c:v>0</c:v>
                </c:pt>
                <c:pt idx="11">
                  <c:v>28</c:v>
                </c:pt>
                <c:pt idx="12">
                  <c:v>1</c:v>
                </c:pt>
              </c:numCache>
            </c:numRef>
          </c:val>
        </c:ser>
        <c:ser>
          <c:idx val="2"/>
          <c:order val="2"/>
          <c:tx>
            <c:strRef>
              <c:f>[Book1.xlsx]Sheet1!$AL$28</c:f>
              <c:strCache>
                <c:ptCount val="1"/>
                <c:pt idx="0">
                  <c:v>FAIR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[Book1.xlsx]Sheet1!$AI$29:$AI$41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[Book1.xlsx]Sheet1!$AL$29:$AL$41</c:f>
              <c:numCache>
                <c:formatCode>General</c:formatCode>
                <c:ptCount val="13"/>
                <c:pt idx="0">
                  <c:v>1</c:v>
                </c:pt>
                <c:pt idx="1">
                  <c:v>2</c:v>
                </c:pt>
                <c:pt idx="2">
                  <c:v>0</c:v>
                </c:pt>
                <c:pt idx="3">
                  <c:v>14</c:v>
                </c:pt>
                <c:pt idx="4">
                  <c:v>26</c:v>
                </c:pt>
                <c:pt idx="5">
                  <c:v>13</c:v>
                </c:pt>
                <c:pt idx="6">
                  <c:v>11</c:v>
                </c:pt>
                <c:pt idx="7">
                  <c:v>12</c:v>
                </c:pt>
                <c:pt idx="8">
                  <c:v>2</c:v>
                </c:pt>
                <c:pt idx="9">
                  <c:v>13</c:v>
                </c:pt>
                <c:pt idx="10">
                  <c:v>15</c:v>
                </c:pt>
                <c:pt idx="11">
                  <c:v>1</c:v>
                </c:pt>
                <c:pt idx="12">
                  <c:v>27</c:v>
                </c:pt>
              </c:numCache>
            </c:numRef>
          </c:val>
        </c:ser>
        <c:ser>
          <c:idx val="3"/>
          <c:order val="3"/>
          <c:tx>
            <c:strRef>
              <c:f>[Book1.xlsx]Sheet1!$AM$28</c:f>
              <c:strCache>
                <c:ptCount val="1"/>
                <c:pt idx="0">
                  <c:v>VERY POOR</c:v>
                </c:pt>
              </c:strCache>
            </c:strRef>
          </c:tx>
          <c:spPr>
            <a:solidFill>
              <a:schemeClr val="accent4"/>
            </a:solidFill>
            <a:ln>
              <a:noFill/>
            </a:ln>
            <a:effectLst/>
          </c:spPr>
          <c:invertIfNegative val="0"/>
          <c:cat>
            <c:strRef>
              <c:f>[Book1.xlsx]Sheet1!$AI$29:$AI$41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[Book1.xlsx]Sheet1!$AM$29:$AM$41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4"/>
          <c:order val="4"/>
          <c:tx>
            <c:strRef>
              <c:f>[Book1.xlsx]Sheet1!$AN$28</c:f>
              <c:strCache>
                <c:ptCount val="1"/>
                <c:pt idx="0">
                  <c:v>POOR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[Book1.xlsx]Sheet1!$AI$29:$AI$41</c:f>
              <c:strCache>
                <c:ptCount val="13"/>
                <c:pt idx="0">
                  <c:v>QUAY CRANE</c:v>
                </c:pt>
                <c:pt idx="1">
                  <c:v>FORKLIFT</c:v>
                </c:pt>
                <c:pt idx="2">
                  <c:v>RUBBER GANTRY</c:v>
                </c:pt>
                <c:pt idx="3">
                  <c:v>TRACTOR</c:v>
                </c:pt>
                <c:pt idx="4">
                  <c:v>REACH STACKER</c:v>
                </c:pt>
                <c:pt idx="5">
                  <c:v>TRUCK</c:v>
                </c:pt>
                <c:pt idx="6">
                  <c:v>HANDLE</c:v>
                </c:pt>
                <c:pt idx="7">
                  <c:v>DUMP TRUCK</c:v>
                </c:pt>
                <c:pt idx="8">
                  <c:v>WASTE COLLECTION CARTS</c:v>
                </c:pt>
                <c:pt idx="9">
                  <c:v>STORAGE YARD</c:v>
                </c:pt>
                <c:pt idx="10">
                  <c:v>PIERS</c:v>
                </c:pt>
                <c:pt idx="11">
                  <c:v>DOCKS</c:v>
                </c:pt>
                <c:pt idx="12">
                  <c:v>CONVEYORS</c:v>
                </c:pt>
              </c:strCache>
            </c:strRef>
          </c:cat>
          <c:val>
            <c:numRef>
              <c:f>[Book1.xlsx]Sheet1!$AN$29:$AN$41</c:f>
              <c:numCache>
                <c:formatCode>General</c:formatCode>
                <c:ptCount val="13"/>
                <c:pt idx="0">
                  <c:v>0</c:v>
                </c:pt>
                <c:pt idx="1">
                  <c:v>0</c:v>
                </c:pt>
                <c:pt idx="2">
                  <c:v>0</c:v>
                </c:pt>
                <c:pt idx="3">
                  <c:v>0</c:v>
                </c:pt>
                <c:pt idx="4">
                  <c:v>0</c:v>
                </c:pt>
                <c:pt idx="5">
                  <c:v>0</c:v>
                </c:pt>
                <c:pt idx="6">
                  <c:v>0</c:v>
                </c:pt>
                <c:pt idx="7">
                  <c:v>0</c:v>
                </c:pt>
                <c:pt idx="8">
                  <c:v>0</c:v>
                </c:pt>
                <c:pt idx="9">
                  <c:v>0</c:v>
                </c:pt>
                <c:pt idx="10">
                  <c:v>14</c:v>
                </c:pt>
                <c:pt idx="11">
                  <c:v>0</c:v>
                </c:pt>
                <c:pt idx="12">
                  <c:v>0</c:v>
                </c:pt>
              </c:numCache>
            </c:numRef>
          </c:val>
        </c:ser>
        <c:dLbls>
          <c:showLegendKey val="0"/>
          <c:showVal val="0"/>
          <c:showCatName val="0"/>
          <c:showSerName val="0"/>
          <c:showPercent val="0"/>
          <c:showBubbleSize val="0"/>
        </c:dLbls>
        <c:gapWidth val="267"/>
        <c:overlap val="-43"/>
        <c:axId val="436461272"/>
        <c:axId val="436461664"/>
      </c:barChart>
      <c:catAx>
        <c:axId val="4364612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36461664"/>
        <c:crosses val="autoZero"/>
        <c:auto val="1"/>
        <c:lblAlgn val="ctr"/>
        <c:lblOffset val="100"/>
        <c:noMultiLvlLbl val="0"/>
      </c:catAx>
      <c:valAx>
        <c:axId val="4364616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364612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sz="1000"/>
              <a:t>TYPES OF OPERATIONAL RISK</a:t>
            </a:r>
          </a:p>
        </c:rich>
      </c:tx>
      <c:overlay val="0"/>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solidFill>
          <a:sysClr val="window" lastClr="FFFFFF"/>
        </a:solidFill>
        <a:ln>
          <a:noFill/>
        </a:ln>
        <a:effectLst/>
        <a:sp3d/>
      </c:spPr>
    </c:sideWall>
    <c:backWall>
      <c:thickness val="0"/>
      <c:spPr>
        <a:solidFill>
          <a:sysClr val="window" lastClr="FFFFFF"/>
        </a:solidFill>
        <a:ln>
          <a:noFill/>
        </a:ln>
        <a:effectLst/>
        <a:sp3d/>
      </c:spPr>
    </c:backWall>
    <c:plotArea>
      <c:layout/>
      <c:bar3DChart>
        <c:barDir val="bar"/>
        <c:grouping val="clustered"/>
        <c:varyColors val="0"/>
        <c:ser>
          <c:idx val="0"/>
          <c:order val="0"/>
          <c:tx>
            <c:strRef>
              <c:f>Sheet1!$F$46</c:f>
              <c:strCache>
                <c:ptCount val="1"/>
                <c:pt idx="0">
                  <c:v>STRONGLY DISAGREE</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Sheet1!$E$47:$E$56</c:f>
              <c:strCache>
                <c:ptCount val="10"/>
                <c:pt idx="0">
                  <c:v>BADWEATHER CONDITION</c:v>
                </c:pt>
                <c:pt idx="1">
                  <c:v>HUMAN RISK</c:v>
                </c:pt>
                <c:pt idx="2">
                  <c:v>FIRES</c:v>
                </c:pt>
                <c:pt idx="3">
                  <c:v>LASHING FAILURE</c:v>
                </c:pt>
                <c:pt idx="4">
                  <c:v>COLLISION</c:v>
                </c:pt>
                <c:pt idx="5">
                  <c:v>FAILURE OF CONSTRUCTION</c:v>
                </c:pt>
                <c:pt idx="6">
                  <c:v>TERRIORIST THEFT</c:v>
                </c:pt>
                <c:pt idx="7">
                  <c:v>SOFTWARE FAILURE</c:v>
                </c:pt>
                <c:pt idx="8">
                  <c:v>DISASTER</c:v>
                </c:pt>
                <c:pt idx="9">
                  <c:v>FAILURE IN CARGO SYSTEM</c:v>
                </c:pt>
              </c:strCache>
            </c:strRef>
          </c:cat>
          <c:val>
            <c:numRef>
              <c:f>Sheet1!$F$47:$F$56</c:f>
              <c:numCache>
                <c:formatCode>General</c:formatCode>
                <c:ptCount val="10"/>
                <c:pt idx="0">
                  <c:v>0</c:v>
                </c:pt>
                <c:pt idx="1">
                  <c:v>0</c:v>
                </c:pt>
                <c:pt idx="2">
                  <c:v>0</c:v>
                </c:pt>
                <c:pt idx="3">
                  <c:v>0</c:v>
                </c:pt>
                <c:pt idx="4">
                  <c:v>1</c:v>
                </c:pt>
                <c:pt idx="5">
                  <c:v>0</c:v>
                </c:pt>
                <c:pt idx="6">
                  <c:v>0</c:v>
                </c:pt>
                <c:pt idx="7">
                  <c:v>16</c:v>
                </c:pt>
                <c:pt idx="8">
                  <c:v>35</c:v>
                </c:pt>
                <c:pt idx="9">
                  <c:v>13</c:v>
                </c:pt>
              </c:numCache>
            </c:numRef>
          </c:val>
        </c:ser>
        <c:ser>
          <c:idx val="1"/>
          <c:order val="1"/>
          <c:tx>
            <c:strRef>
              <c:f>Sheet1!$G$46</c:f>
              <c:strCache>
                <c:ptCount val="1"/>
                <c:pt idx="0">
                  <c:v>DISAGREE</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Sheet1!$E$47:$E$56</c:f>
              <c:strCache>
                <c:ptCount val="10"/>
                <c:pt idx="0">
                  <c:v>BADWEATHER CONDITION</c:v>
                </c:pt>
                <c:pt idx="1">
                  <c:v>HUMAN RISK</c:v>
                </c:pt>
                <c:pt idx="2">
                  <c:v>FIRES</c:v>
                </c:pt>
                <c:pt idx="3">
                  <c:v>LASHING FAILURE</c:v>
                </c:pt>
                <c:pt idx="4">
                  <c:v>COLLISION</c:v>
                </c:pt>
                <c:pt idx="5">
                  <c:v>FAILURE OF CONSTRUCTION</c:v>
                </c:pt>
                <c:pt idx="6">
                  <c:v>TERRIORIST THEFT</c:v>
                </c:pt>
                <c:pt idx="7">
                  <c:v>SOFTWARE FAILURE</c:v>
                </c:pt>
                <c:pt idx="8">
                  <c:v>DISASTER</c:v>
                </c:pt>
                <c:pt idx="9">
                  <c:v>FAILURE IN CARGO SYSTEM</c:v>
                </c:pt>
              </c:strCache>
            </c:strRef>
          </c:cat>
          <c:val>
            <c:numRef>
              <c:f>Sheet1!$G$47:$G$56</c:f>
              <c:numCache>
                <c:formatCode>General</c:formatCode>
                <c:ptCount val="10"/>
                <c:pt idx="0">
                  <c:v>31</c:v>
                </c:pt>
                <c:pt idx="1">
                  <c:v>0</c:v>
                </c:pt>
                <c:pt idx="2">
                  <c:v>0</c:v>
                </c:pt>
                <c:pt idx="3">
                  <c:v>13</c:v>
                </c:pt>
                <c:pt idx="4">
                  <c:v>7</c:v>
                </c:pt>
                <c:pt idx="5">
                  <c:v>58</c:v>
                </c:pt>
                <c:pt idx="6">
                  <c:v>1</c:v>
                </c:pt>
                <c:pt idx="7">
                  <c:v>7</c:v>
                </c:pt>
                <c:pt idx="8">
                  <c:v>42</c:v>
                </c:pt>
                <c:pt idx="9">
                  <c:v>37</c:v>
                </c:pt>
              </c:numCache>
            </c:numRef>
          </c:val>
        </c:ser>
        <c:ser>
          <c:idx val="2"/>
          <c:order val="2"/>
          <c:tx>
            <c:strRef>
              <c:f>Sheet1!$H$46</c:f>
              <c:strCache>
                <c:ptCount val="1"/>
                <c:pt idx="0">
                  <c:v>NEUTRAL</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Sheet1!$E$47:$E$56</c:f>
              <c:strCache>
                <c:ptCount val="10"/>
                <c:pt idx="0">
                  <c:v>BADWEATHER CONDITION</c:v>
                </c:pt>
                <c:pt idx="1">
                  <c:v>HUMAN RISK</c:v>
                </c:pt>
                <c:pt idx="2">
                  <c:v>FIRES</c:v>
                </c:pt>
                <c:pt idx="3">
                  <c:v>LASHING FAILURE</c:v>
                </c:pt>
                <c:pt idx="4">
                  <c:v>COLLISION</c:v>
                </c:pt>
                <c:pt idx="5">
                  <c:v>FAILURE OF CONSTRUCTION</c:v>
                </c:pt>
                <c:pt idx="6">
                  <c:v>TERRIORIST THEFT</c:v>
                </c:pt>
                <c:pt idx="7">
                  <c:v>SOFTWARE FAILURE</c:v>
                </c:pt>
                <c:pt idx="8">
                  <c:v>DISASTER</c:v>
                </c:pt>
                <c:pt idx="9">
                  <c:v>FAILURE IN CARGO SYSTEM</c:v>
                </c:pt>
              </c:strCache>
            </c:strRef>
          </c:cat>
          <c:val>
            <c:numRef>
              <c:f>Sheet1!$H$47:$H$56</c:f>
              <c:numCache>
                <c:formatCode>General</c:formatCode>
                <c:ptCount val="10"/>
                <c:pt idx="0">
                  <c:v>27</c:v>
                </c:pt>
                <c:pt idx="1">
                  <c:v>48</c:v>
                </c:pt>
                <c:pt idx="2">
                  <c:v>46</c:v>
                </c:pt>
                <c:pt idx="3">
                  <c:v>139</c:v>
                </c:pt>
                <c:pt idx="4">
                  <c:v>27</c:v>
                </c:pt>
                <c:pt idx="5">
                  <c:v>58</c:v>
                </c:pt>
                <c:pt idx="6">
                  <c:v>31</c:v>
                </c:pt>
                <c:pt idx="7">
                  <c:v>128</c:v>
                </c:pt>
                <c:pt idx="8">
                  <c:v>117</c:v>
                </c:pt>
                <c:pt idx="9">
                  <c:v>21</c:v>
                </c:pt>
              </c:numCache>
            </c:numRef>
          </c:val>
        </c:ser>
        <c:ser>
          <c:idx val="3"/>
          <c:order val="3"/>
          <c:tx>
            <c:strRef>
              <c:f>Sheet1!$I$46</c:f>
              <c:strCache>
                <c:ptCount val="1"/>
                <c:pt idx="0">
                  <c:v>AGREE</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Sheet1!$E$47:$E$56</c:f>
              <c:strCache>
                <c:ptCount val="10"/>
                <c:pt idx="0">
                  <c:v>BADWEATHER CONDITION</c:v>
                </c:pt>
                <c:pt idx="1">
                  <c:v>HUMAN RISK</c:v>
                </c:pt>
                <c:pt idx="2">
                  <c:v>FIRES</c:v>
                </c:pt>
                <c:pt idx="3">
                  <c:v>LASHING FAILURE</c:v>
                </c:pt>
                <c:pt idx="4">
                  <c:v>COLLISION</c:v>
                </c:pt>
                <c:pt idx="5">
                  <c:v>FAILURE OF CONSTRUCTION</c:v>
                </c:pt>
                <c:pt idx="6">
                  <c:v>TERRIORIST THEFT</c:v>
                </c:pt>
                <c:pt idx="7">
                  <c:v>SOFTWARE FAILURE</c:v>
                </c:pt>
                <c:pt idx="8">
                  <c:v>DISASTER</c:v>
                </c:pt>
                <c:pt idx="9">
                  <c:v>FAILURE IN CARGO SYSTEM</c:v>
                </c:pt>
              </c:strCache>
            </c:strRef>
          </c:cat>
          <c:val>
            <c:numRef>
              <c:f>Sheet1!$I$47:$I$56</c:f>
              <c:numCache>
                <c:formatCode>General</c:formatCode>
                <c:ptCount val="10"/>
                <c:pt idx="0">
                  <c:v>231</c:v>
                </c:pt>
                <c:pt idx="1">
                  <c:v>241</c:v>
                </c:pt>
                <c:pt idx="2">
                  <c:v>243</c:v>
                </c:pt>
                <c:pt idx="3">
                  <c:v>137</c:v>
                </c:pt>
                <c:pt idx="4">
                  <c:v>254</c:v>
                </c:pt>
                <c:pt idx="5">
                  <c:v>173</c:v>
                </c:pt>
                <c:pt idx="6">
                  <c:v>257</c:v>
                </c:pt>
                <c:pt idx="7">
                  <c:v>138</c:v>
                </c:pt>
                <c:pt idx="8">
                  <c:v>95</c:v>
                </c:pt>
                <c:pt idx="9">
                  <c:v>218</c:v>
                </c:pt>
              </c:numCache>
            </c:numRef>
          </c:val>
        </c:ser>
        <c:dLbls>
          <c:showLegendKey val="0"/>
          <c:showVal val="0"/>
          <c:showCatName val="0"/>
          <c:showSerName val="0"/>
          <c:showPercent val="0"/>
          <c:showBubbleSize val="0"/>
        </c:dLbls>
        <c:gapWidth val="150"/>
        <c:shape val="box"/>
        <c:axId val="436462840"/>
        <c:axId val="436455992"/>
        <c:axId val="0"/>
      </c:bar3DChart>
      <c:catAx>
        <c:axId val="436462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36455992"/>
        <c:crosses val="autoZero"/>
        <c:auto val="1"/>
        <c:lblAlgn val="ctr"/>
        <c:lblOffset val="100"/>
        <c:noMultiLvlLbl val="0"/>
      </c:catAx>
      <c:valAx>
        <c:axId val="436455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436462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299</TotalTime>
  <Pages>29</Pages>
  <Words>13048</Words>
  <Characters>74377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2026-05-24T09:09:00Z</cp:lastPrinted>
  <dcterms:created xsi:type="dcterms:W3CDTF">2026-05-20T21:29:00Z</dcterms:created>
  <dcterms:modified xsi:type="dcterms:W3CDTF">2026-05-24T09:22:00Z</dcterms:modified>
</cp:coreProperties>
</file>