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F66" w:rsidRPr="00F562E2" w:rsidRDefault="00757F66" w:rsidP="000F3B54">
      <w:pPr>
        <w:spacing w:after="0" w:line="360" w:lineRule="auto"/>
        <w:jc w:val="center"/>
        <w:rPr>
          <w:rFonts w:ascii="Times New Roman" w:hAnsi="Times New Roman" w:cs="Times New Roman"/>
          <w:b/>
          <w:sz w:val="24"/>
          <w:szCs w:val="24"/>
        </w:rPr>
      </w:pPr>
      <w:r w:rsidRPr="00F562E2">
        <w:rPr>
          <w:rFonts w:ascii="Times New Roman" w:hAnsi="Times New Roman" w:cs="Times New Roman"/>
          <w:b/>
          <w:sz w:val="24"/>
          <w:szCs w:val="24"/>
        </w:rPr>
        <w:t>Assessing the Effectiveness of Emergency Cash Transfers in Enhancing Household Resilience to Climate-Induced Drought: A Case Study of Sam</w:t>
      </w:r>
      <w:r w:rsidR="00701DC0" w:rsidRPr="00F562E2">
        <w:rPr>
          <w:rFonts w:ascii="Times New Roman" w:hAnsi="Times New Roman" w:cs="Times New Roman"/>
          <w:b/>
          <w:sz w:val="24"/>
          <w:szCs w:val="24"/>
        </w:rPr>
        <w:t>fya District</w:t>
      </w:r>
      <w:r w:rsidR="006B2535">
        <w:rPr>
          <w:rFonts w:ascii="Times New Roman" w:hAnsi="Times New Roman" w:cs="Times New Roman"/>
          <w:b/>
          <w:sz w:val="24"/>
          <w:szCs w:val="24"/>
        </w:rPr>
        <w:t xml:space="preserve"> in</w:t>
      </w:r>
      <w:r w:rsidR="00701DC0" w:rsidRPr="00F562E2">
        <w:rPr>
          <w:rFonts w:ascii="Times New Roman" w:hAnsi="Times New Roman" w:cs="Times New Roman"/>
          <w:b/>
          <w:sz w:val="24"/>
          <w:szCs w:val="24"/>
        </w:rPr>
        <w:t xml:space="preserve"> Luapula Province</w:t>
      </w:r>
      <w:r w:rsidR="006B2535">
        <w:rPr>
          <w:rFonts w:ascii="Times New Roman" w:hAnsi="Times New Roman" w:cs="Times New Roman"/>
          <w:b/>
          <w:sz w:val="24"/>
          <w:szCs w:val="24"/>
        </w:rPr>
        <w:t>, Zambia</w:t>
      </w:r>
    </w:p>
    <w:p w:rsidR="00CA6956" w:rsidRPr="00F562E2" w:rsidRDefault="00CA6956" w:rsidP="00CA6956">
      <w:pPr>
        <w:autoSpaceDE w:val="0"/>
        <w:autoSpaceDN w:val="0"/>
        <w:adjustRightInd w:val="0"/>
        <w:spacing w:after="0" w:line="360" w:lineRule="auto"/>
        <w:jc w:val="center"/>
        <w:rPr>
          <w:rFonts w:ascii="Times New Roman" w:hAnsi="Times New Roman" w:cs="Times New Roman"/>
          <w:b/>
          <w:lang w:val="en-GB"/>
        </w:rPr>
      </w:pPr>
    </w:p>
    <w:p w:rsidR="00CA6956" w:rsidRPr="00F562E2" w:rsidRDefault="00CA6956" w:rsidP="00CA6956">
      <w:pPr>
        <w:autoSpaceDE w:val="0"/>
        <w:autoSpaceDN w:val="0"/>
        <w:adjustRightInd w:val="0"/>
        <w:spacing w:after="0" w:line="240" w:lineRule="auto"/>
        <w:jc w:val="center"/>
        <w:rPr>
          <w:rFonts w:ascii="Times New Roman" w:hAnsi="Times New Roman" w:cs="Times New Roman"/>
          <w:b/>
        </w:rPr>
      </w:pPr>
      <w:r w:rsidRPr="00F562E2">
        <w:rPr>
          <w:rFonts w:ascii="Times New Roman" w:hAnsi="Times New Roman" w:cs="Times New Roman"/>
          <w:b/>
          <w:lang w:val="en-GB"/>
        </w:rPr>
        <w:t xml:space="preserve"> </w:t>
      </w:r>
    </w:p>
    <w:p w:rsidR="00CA6956" w:rsidRPr="00F562E2" w:rsidRDefault="00DB3DB5" w:rsidP="0069098A">
      <w:pPr>
        <w:autoSpaceDE w:val="0"/>
        <w:autoSpaceDN w:val="0"/>
        <w:adjustRightInd w:val="0"/>
        <w:spacing w:line="360" w:lineRule="auto"/>
        <w:jc w:val="both"/>
        <w:rPr>
          <w:rFonts w:ascii="Times New Roman" w:hAnsi="Times New Roman" w:cs="Times New Roman"/>
          <w:bCs/>
          <w:vertAlign w:val="superscript"/>
        </w:rPr>
      </w:pPr>
      <w:r w:rsidRPr="00F562E2">
        <w:rPr>
          <w:rFonts w:ascii="Times New Roman" w:hAnsi="Times New Roman" w:cs="Times New Roman"/>
          <w:bCs/>
        </w:rPr>
        <w:t xml:space="preserve"/>
      </w:r>
      <w:r w:rsidR="00EA15C2">
        <w:rPr>
          <w:rFonts w:ascii="Times New Roman" w:hAnsi="Times New Roman" w:cs="Times New Roman"/>
          <w:bCs/>
        </w:rPr>
        <w:t/>
      </w:r>
      <w:r w:rsidRPr="00F562E2">
        <w:rPr>
          <w:rFonts w:ascii="Times New Roman" w:hAnsi="Times New Roman" w:cs="Times New Roman"/>
          <w:bCs/>
        </w:rPr>
        <w:t/>
      </w:r>
      <w:r w:rsidR="00CA6956" w:rsidRPr="00F562E2">
        <w:rPr>
          <w:rFonts w:ascii="Times New Roman" w:hAnsi="Times New Roman" w:cs="Times New Roman"/>
          <w:bCs/>
          <w:vertAlign w:val="superscript"/>
        </w:rPr>
        <w:t/>
      </w:r>
      <w:r w:rsidR="00CA6956" w:rsidRPr="00F562E2">
        <w:rPr>
          <w:rFonts w:ascii="Times New Roman" w:hAnsi="Times New Roman" w:cs="Times New Roman"/>
          <w:bCs/>
        </w:rPr>
        <w:t xml:space="preserve"/>
      </w:r>
      <w:r w:rsidR="00CA6956" w:rsidRPr="00F562E2">
        <w:rPr>
          <w:rFonts w:ascii="Times New Roman" w:hAnsi="Times New Roman" w:cs="Times New Roman"/>
          <w:bCs/>
          <w:vertAlign w:val="superscript"/>
        </w:rPr>
        <w:t/>
      </w:r>
    </w:p>
    <w:p w:rsidR="00CA6956" w:rsidRPr="00F562E2" w:rsidRDefault="00CA6956" w:rsidP="0069098A">
      <w:pPr>
        <w:autoSpaceDE w:val="0"/>
        <w:autoSpaceDN w:val="0"/>
        <w:adjustRightInd w:val="0"/>
        <w:spacing w:line="360" w:lineRule="auto"/>
        <w:jc w:val="both"/>
        <w:rPr>
          <w:rFonts w:ascii="Times New Roman" w:hAnsi="Times New Roman" w:cs="Times New Roman"/>
          <w:bCs/>
        </w:rPr>
      </w:pPr>
      <w:r w:rsidRPr="00F562E2">
        <w:rPr>
          <w:rFonts w:ascii="Times New Roman" w:hAnsi="Times New Roman" w:cs="Times New Roman"/>
          <w:bCs/>
          <w:vertAlign w:val="superscript"/>
        </w:rPr>
        <w:t/>
      </w:r>
      <w:r w:rsidRPr="00F562E2">
        <w:rPr>
          <w:rFonts w:ascii="Times New Roman" w:hAnsi="Times New Roman" w:cs="Times New Roman"/>
          <w:bCs/>
        </w:rPr>
        <w:t/>
      </w:r>
      <w:r w:rsidR="004411EE" w:rsidRPr="00F562E2">
        <w:rPr>
          <w:rFonts w:ascii="Times New Roman" w:hAnsi="Times New Roman" w:cs="Times New Roman"/>
          <w:bCs/>
        </w:rPr>
        <w:t/>
      </w:r>
      <w:r w:rsidRPr="00F562E2">
        <w:rPr>
          <w:rFonts w:ascii="Times New Roman" w:hAnsi="Times New Roman" w:cs="Times New Roman"/>
          <w:bCs/>
        </w:rPr>
        <w:t/>
      </w:r>
    </w:p>
    <w:p w:rsidR="00CA6956" w:rsidRPr="00F562E2" w:rsidRDefault="00CA6956" w:rsidP="0069098A">
      <w:pPr>
        <w:autoSpaceDE w:val="0"/>
        <w:autoSpaceDN w:val="0"/>
        <w:adjustRightInd w:val="0"/>
        <w:spacing w:line="360" w:lineRule="auto"/>
        <w:jc w:val="both"/>
        <w:rPr>
          <w:rFonts w:ascii="Times New Roman" w:hAnsi="Times New Roman" w:cs="Times New Roman"/>
          <w:bCs/>
        </w:rPr>
      </w:pPr>
      <w:r w:rsidRPr="00F562E2">
        <w:rPr>
          <w:rFonts w:ascii="Times New Roman" w:hAnsi="Times New Roman" w:cs="Times New Roman"/>
          <w:bCs/>
          <w:vertAlign w:val="superscript"/>
        </w:rPr>
        <w:t/>
      </w:r>
      <w:r w:rsidRPr="00F562E2">
        <w:rPr>
          <w:rFonts w:ascii="Times New Roman" w:hAnsi="Times New Roman" w:cs="Times New Roman"/>
          <w:bCs/>
        </w:rPr>
        <w:t/>
      </w:r>
    </w:p>
    <w:p w:rsidR="00D0726A" w:rsidRPr="00F562E2" w:rsidRDefault="00D0726A" w:rsidP="00D0726A">
      <w:pPr>
        <w:rPr>
          <w:rFonts w:ascii="Times New Roman" w:hAnsi="Times New Roman" w:cs="Times New Roman"/>
        </w:rPr>
      </w:pPr>
    </w:p>
    <w:p w:rsidR="00757F66" w:rsidRPr="00F562E2" w:rsidRDefault="007225E8" w:rsidP="00D0726A">
      <w:pPr>
        <w:jc w:val="center"/>
        <w:rPr>
          <w:rFonts w:ascii="Times New Roman" w:hAnsi="Times New Roman" w:cs="Times New Roman"/>
          <w:b/>
        </w:rPr>
      </w:pPr>
      <w:bookmarkStart w:id="0" w:name="_Toc231480151"/>
      <w:bookmarkStart w:id="1" w:name="_Toc231480573"/>
      <w:r w:rsidRPr="00F562E2">
        <w:rPr>
          <w:rFonts w:ascii="Times New Roman" w:hAnsi="Times New Roman" w:cs="Times New Roman"/>
          <w:b/>
        </w:rPr>
        <w:t>Abstract</w:t>
      </w:r>
      <w:bookmarkEnd w:id="0"/>
      <w:bookmarkEnd w:id="1"/>
    </w:p>
    <w:p w:rsidR="00701DC0" w:rsidRPr="00F562E2" w:rsidRDefault="00701DC0" w:rsidP="00D0726A">
      <w:pPr>
        <w:jc w:val="both"/>
        <w:rPr>
          <w:rFonts w:ascii="Times New Roman" w:hAnsi="Times New Roman" w:cs="Times New Roman"/>
        </w:rPr>
      </w:pPr>
      <w:r w:rsidRPr="00F562E2">
        <w:rPr>
          <w:rFonts w:ascii="Times New Roman" w:hAnsi="Times New Roman" w:cs="Times New Roman"/>
          <w:b/>
        </w:rPr>
        <w:t>Background:</w:t>
      </w:r>
      <w:r w:rsidRPr="00F562E2">
        <w:rPr>
          <w:rFonts w:ascii="Times New Roman" w:hAnsi="Times New Roman" w:cs="Times New Roman"/>
        </w:rPr>
        <w:t xml:space="preserve"> Climate-induced drought has increasingly emerged as one of the most severe threats to rural livelihoods and food security in Sub-Saharan Africa, particularly among populations dependent on rain-fed agriculture and climate-sensitive livelihoods. In Zambia, the </w:t>
      </w:r>
      <w:r w:rsidR="00757F66" w:rsidRPr="00F562E2">
        <w:rPr>
          <w:rFonts w:ascii="Times New Roman" w:hAnsi="Times New Roman" w:cs="Times New Roman"/>
        </w:rPr>
        <w:t xml:space="preserve">2023/2024 El Niño-induced drought significantly disrupted livelihoods and food systems across Zambia, prompting the Government of Zambia, in collaboration with cooperating partners, to implement the Emergency Cash Transfer (ECT) programme as a shock-responsive social protection intervention. </w:t>
      </w:r>
    </w:p>
    <w:p w:rsidR="00757F66" w:rsidRPr="00F562E2" w:rsidRDefault="00701DC0" w:rsidP="00D0726A">
      <w:pPr>
        <w:jc w:val="both"/>
        <w:rPr>
          <w:rFonts w:ascii="Times New Roman" w:hAnsi="Times New Roman" w:cs="Times New Roman"/>
        </w:rPr>
      </w:pPr>
      <w:r w:rsidRPr="00F562E2">
        <w:rPr>
          <w:rFonts w:ascii="Times New Roman" w:hAnsi="Times New Roman" w:cs="Times New Roman"/>
          <w:b/>
        </w:rPr>
        <w:t>A</w:t>
      </w:r>
      <w:r w:rsidR="008B5134" w:rsidRPr="00F562E2">
        <w:rPr>
          <w:rFonts w:ascii="Times New Roman" w:hAnsi="Times New Roman" w:cs="Times New Roman"/>
          <w:b/>
        </w:rPr>
        <w:t>im</w:t>
      </w:r>
      <w:r w:rsidRPr="00F562E2">
        <w:rPr>
          <w:rFonts w:ascii="Times New Roman" w:hAnsi="Times New Roman" w:cs="Times New Roman"/>
          <w:b/>
        </w:rPr>
        <w:t>:</w:t>
      </w:r>
      <w:r w:rsidRPr="00F562E2">
        <w:rPr>
          <w:rFonts w:ascii="Times New Roman" w:hAnsi="Times New Roman" w:cs="Times New Roman"/>
        </w:rPr>
        <w:t xml:space="preserve"> </w:t>
      </w:r>
      <w:r w:rsidR="00757F66" w:rsidRPr="00F562E2">
        <w:rPr>
          <w:rFonts w:ascii="Times New Roman" w:hAnsi="Times New Roman" w:cs="Times New Roman"/>
        </w:rPr>
        <w:t>T</w:t>
      </w:r>
      <w:r w:rsidR="008B5134" w:rsidRPr="00F562E2">
        <w:rPr>
          <w:rFonts w:ascii="Times New Roman" w:hAnsi="Times New Roman" w:cs="Times New Roman"/>
        </w:rPr>
        <w:t xml:space="preserve">o </w:t>
      </w:r>
      <w:r w:rsidR="00757F66" w:rsidRPr="00F562E2">
        <w:rPr>
          <w:rFonts w:ascii="Times New Roman" w:hAnsi="Times New Roman" w:cs="Times New Roman"/>
        </w:rPr>
        <w:t>assess the effectiveness of the 2024 Emergency Cash Transfer programme in strengthening household resilience to climate-induced drought in Samfya District, Luapula Province. Specifically, the study examined household utilisation of ECT funds, assessed the programme</w:t>
      </w:r>
      <w:r w:rsidR="004411EE" w:rsidRPr="00F562E2">
        <w:rPr>
          <w:rFonts w:ascii="Times New Roman" w:hAnsi="Times New Roman" w:cs="Times New Roman"/>
        </w:rPr>
        <w:t>’</w:t>
      </w:r>
      <w:r w:rsidR="00757F66" w:rsidRPr="00F562E2">
        <w:rPr>
          <w:rFonts w:ascii="Times New Roman" w:hAnsi="Times New Roman" w:cs="Times New Roman"/>
        </w:rPr>
        <w:t xml:space="preserve">s contribution to food security and productive asset protection, analysed its influence on household coping strategies, and evaluated operational strengths and implementation challenges. </w:t>
      </w:r>
    </w:p>
    <w:p w:rsidR="00757F66" w:rsidRPr="00F562E2" w:rsidRDefault="00701DC0" w:rsidP="00D0726A">
      <w:pPr>
        <w:jc w:val="both"/>
        <w:rPr>
          <w:rFonts w:ascii="Times New Roman" w:hAnsi="Times New Roman" w:cs="Times New Roman"/>
        </w:rPr>
      </w:pPr>
      <w:r w:rsidRPr="00F562E2">
        <w:rPr>
          <w:rFonts w:ascii="Times New Roman" w:hAnsi="Times New Roman" w:cs="Times New Roman"/>
          <w:b/>
        </w:rPr>
        <w:t xml:space="preserve">Methods: </w:t>
      </w:r>
      <w:r w:rsidR="007225E8" w:rsidRPr="00F562E2">
        <w:rPr>
          <w:rFonts w:ascii="Times New Roman" w:hAnsi="Times New Roman" w:cs="Times New Roman"/>
        </w:rPr>
        <w:t>Guided by Social Protection Theory, the Sustainable Livelihoods Framework, and Resilience Theory, t</w:t>
      </w:r>
      <w:r w:rsidR="00757F66" w:rsidRPr="00F562E2">
        <w:rPr>
          <w:rFonts w:ascii="Times New Roman" w:hAnsi="Times New Roman" w:cs="Times New Roman"/>
        </w:rPr>
        <w:t xml:space="preserve">he study employed </w:t>
      </w:r>
      <w:r w:rsidR="003B30AC" w:rsidRPr="00F562E2">
        <w:rPr>
          <w:rFonts w:ascii="Times New Roman" w:hAnsi="Times New Roman" w:cs="Times New Roman"/>
        </w:rPr>
        <w:t xml:space="preserve">a case study research design, informed by the </w:t>
      </w:r>
      <w:r w:rsidR="00757F66" w:rsidRPr="00F562E2">
        <w:rPr>
          <w:rFonts w:ascii="Times New Roman" w:hAnsi="Times New Roman" w:cs="Times New Roman"/>
        </w:rPr>
        <w:t xml:space="preserve">concurrent mixed-method </w:t>
      </w:r>
      <w:r w:rsidR="003B30AC" w:rsidRPr="00F562E2">
        <w:rPr>
          <w:rFonts w:ascii="Times New Roman" w:hAnsi="Times New Roman" w:cs="Times New Roman"/>
        </w:rPr>
        <w:t>approach</w:t>
      </w:r>
      <w:r w:rsidR="008B5134" w:rsidRPr="00F562E2">
        <w:rPr>
          <w:rFonts w:ascii="Times New Roman" w:hAnsi="Times New Roman" w:cs="Times New Roman"/>
        </w:rPr>
        <w:t>.</w:t>
      </w:r>
      <w:r w:rsidR="003B30AC" w:rsidRPr="00F562E2">
        <w:rPr>
          <w:rFonts w:ascii="Times New Roman" w:hAnsi="Times New Roman" w:cs="Times New Roman"/>
        </w:rPr>
        <w:t xml:space="preserve"> </w:t>
      </w:r>
      <w:r w:rsidR="008B5134" w:rsidRPr="00F562E2">
        <w:rPr>
          <w:rFonts w:ascii="Times New Roman" w:hAnsi="Times New Roman" w:cs="Times New Roman"/>
        </w:rPr>
        <w:t>A multi-stage random sampling procedure was used to select 15</w:t>
      </w:r>
      <w:r w:rsidR="00283064">
        <w:rPr>
          <w:rFonts w:ascii="Times New Roman" w:hAnsi="Times New Roman" w:cs="Times New Roman"/>
        </w:rPr>
        <w:t>1</w:t>
      </w:r>
      <w:r w:rsidR="008B5134" w:rsidRPr="00F562E2">
        <w:rPr>
          <w:rFonts w:ascii="Times New Roman" w:hAnsi="Times New Roman" w:cs="Times New Roman"/>
        </w:rPr>
        <w:t xml:space="preserve"> beneficiary households while the purposive non-random sampling method was used to select participants </w:t>
      </w:r>
      <w:r w:rsidR="00D0726A" w:rsidRPr="00F562E2">
        <w:rPr>
          <w:rFonts w:ascii="Times New Roman" w:hAnsi="Times New Roman" w:cs="Times New Roman"/>
        </w:rPr>
        <w:t xml:space="preserve">for the FGDs </w:t>
      </w:r>
      <w:r w:rsidR="008B5134" w:rsidRPr="00F562E2">
        <w:rPr>
          <w:rFonts w:ascii="Times New Roman" w:hAnsi="Times New Roman" w:cs="Times New Roman"/>
        </w:rPr>
        <w:t>and key informant</w:t>
      </w:r>
      <w:r w:rsidR="00D0726A" w:rsidRPr="00F562E2">
        <w:rPr>
          <w:rFonts w:ascii="Times New Roman" w:hAnsi="Times New Roman" w:cs="Times New Roman"/>
        </w:rPr>
        <w:t xml:space="preserve"> with the </w:t>
      </w:r>
      <w:r w:rsidR="00D0726A" w:rsidRPr="00F562E2">
        <w:rPr>
          <w:rFonts w:ascii="Times New Roman" w:eastAsia="Times New Roman" w:hAnsi="Times New Roman" w:cs="Times New Roman"/>
        </w:rPr>
        <w:t xml:space="preserve">district-level officials from the Ministry of Community Development and Social Services, payment service providers, traditional leaders and members of Community Welfare Assistance Committees </w:t>
      </w:r>
      <w:r w:rsidR="008B5134" w:rsidRPr="00F562E2">
        <w:rPr>
          <w:rFonts w:ascii="Times New Roman" w:hAnsi="Times New Roman" w:cs="Times New Roman"/>
        </w:rPr>
        <w:t xml:space="preserve">for the qualitative component. </w:t>
      </w:r>
      <w:r w:rsidR="00D0726A" w:rsidRPr="00F562E2">
        <w:rPr>
          <w:rFonts w:ascii="Times New Roman" w:hAnsi="Times New Roman" w:cs="Times New Roman"/>
        </w:rPr>
        <w:t xml:space="preserve">Quantitative data were collected through household surveys using self-administered structured questionnaires while the qualitative data were collected through </w:t>
      </w:r>
      <w:r w:rsidR="00757F66" w:rsidRPr="00F562E2">
        <w:rPr>
          <w:rFonts w:ascii="Times New Roman" w:hAnsi="Times New Roman" w:cs="Times New Roman"/>
        </w:rPr>
        <w:t>key informant interviews, and focus group discussions. Quantitative data were analysed using</w:t>
      </w:r>
      <w:r w:rsidR="00D0726A" w:rsidRPr="00F562E2">
        <w:rPr>
          <w:rFonts w:ascii="Times New Roman" w:hAnsi="Times New Roman" w:cs="Times New Roman"/>
        </w:rPr>
        <w:t xml:space="preserve"> SPSS through </w:t>
      </w:r>
      <w:r w:rsidR="00757F66" w:rsidRPr="00F562E2">
        <w:rPr>
          <w:rFonts w:ascii="Times New Roman" w:hAnsi="Times New Roman" w:cs="Times New Roman"/>
        </w:rPr>
        <w:t>descriptive and inferential statistics, while qualitative data were analysed thematically.</w:t>
      </w:r>
    </w:p>
    <w:p w:rsidR="00757F66" w:rsidRPr="00F562E2" w:rsidRDefault="00701DC0" w:rsidP="00D0726A">
      <w:pPr>
        <w:jc w:val="both"/>
        <w:rPr>
          <w:rFonts w:ascii="Times New Roman" w:hAnsi="Times New Roman" w:cs="Times New Roman"/>
        </w:rPr>
      </w:pPr>
      <w:r w:rsidRPr="00F562E2">
        <w:rPr>
          <w:rFonts w:ascii="Times New Roman" w:hAnsi="Times New Roman" w:cs="Times New Roman"/>
          <w:b/>
        </w:rPr>
        <w:t>Findings:</w:t>
      </w:r>
      <w:r w:rsidRPr="00F562E2">
        <w:rPr>
          <w:rFonts w:ascii="Times New Roman" w:hAnsi="Times New Roman" w:cs="Times New Roman"/>
        </w:rPr>
        <w:t xml:space="preserve"> </w:t>
      </w:r>
      <w:r w:rsidR="00757F66" w:rsidRPr="00F562E2">
        <w:rPr>
          <w:rFonts w:ascii="Times New Roman" w:hAnsi="Times New Roman" w:cs="Times New Roman"/>
        </w:rPr>
        <w:t xml:space="preserve">The findings revealed that 94.6% of beneficiary households primarily utilised the transfers for food purchases, particularly maize meal and groceries, while 52.3% allocated part of the funds toward school fees, farming inputs, fishing equipment, and debt repayment. The programme contributed positively to household food security, with 68.7% of households attaining minimum dietary diversity </w:t>
      </w:r>
      <w:r w:rsidR="00757F66" w:rsidRPr="00F562E2">
        <w:rPr>
          <w:rFonts w:ascii="Times New Roman" w:hAnsi="Times New Roman" w:cs="Times New Roman"/>
        </w:rPr>
        <w:lastRenderedPageBreak/>
        <w:t xml:space="preserve">during the drought period. However, nutritional vulnerability remained evident due to low consumption of protein-rich foods. Despite programme support, 39.1% of households reported selling productive assets, including land, fishing equipment, and livestock, indicating that the transfer value was insufficient to fully prevent livelihood erosion. The study further established that the programme reduced harmful coping strategies such as meal skipping, excessive borrowing, and school absenteeism. Approximately 71.4% of respondents reported improved household welfare and reduced psychological stress following receipt of transfers. Nevertheless, many households remained vulnerable after programme completion, demonstrating the limitations of short-term emergency assistance in contexts characterised by chronic poverty. Operationally, 76.8% of beneficiaries reported receiving payments without major difficulties, although challenges related to targeting inaccuracies, political interference, delayed payments, and limited accessibility for remote fishing communities were identified. </w:t>
      </w:r>
    </w:p>
    <w:p w:rsidR="00757F66" w:rsidRPr="00F562E2" w:rsidRDefault="00701DC0" w:rsidP="00D0726A">
      <w:pPr>
        <w:jc w:val="both"/>
        <w:rPr>
          <w:rFonts w:ascii="Times New Roman" w:hAnsi="Times New Roman" w:cs="Times New Roman"/>
        </w:rPr>
      </w:pPr>
      <w:r w:rsidRPr="00F562E2">
        <w:rPr>
          <w:rFonts w:ascii="Times New Roman" w:hAnsi="Times New Roman" w:cs="Times New Roman"/>
          <w:b/>
        </w:rPr>
        <w:t>Conclusion:</w:t>
      </w:r>
      <w:r w:rsidRPr="00F562E2">
        <w:rPr>
          <w:rFonts w:ascii="Times New Roman" w:hAnsi="Times New Roman" w:cs="Times New Roman"/>
        </w:rPr>
        <w:t xml:space="preserve"> </w:t>
      </w:r>
      <w:r w:rsidR="00757F66" w:rsidRPr="00F562E2">
        <w:rPr>
          <w:rFonts w:ascii="Times New Roman" w:hAnsi="Times New Roman" w:cs="Times New Roman"/>
        </w:rPr>
        <w:t>The study concludes that the Emergency Cash Transfer programme moderately strengthened household resilience by improving food access, stabilising consumption, and reducing negative coping behaviours during the drought. However, the programme</w:t>
      </w:r>
      <w:r w:rsidR="004411EE" w:rsidRPr="00F562E2">
        <w:rPr>
          <w:rFonts w:ascii="Times New Roman" w:hAnsi="Times New Roman" w:cs="Times New Roman"/>
        </w:rPr>
        <w:t>’</w:t>
      </w:r>
      <w:r w:rsidR="00757F66" w:rsidRPr="00F562E2">
        <w:rPr>
          <w:rFonts w:ascii="Times New Roman" w:hAnsi="Times New Roman" w:cs="Times New Roman"/>
        </w:rPr>
        <w:t>s effectiveness was constrained by inadequate transfer values and implementation weaknesses. The study recommends increasing transfer amounts, introducing vulnerability-based scaling systems, strengthening targeting transparency, improving payment predictability, and integrating emergency transfers with long-term livelihood recovery and social protection programmes.</w:t>
      </w:r>
    </w:p>
    <w:p w:rsidR="00D0726A" w:rsidRPr="00F562E2" w:rsidRDefault="00D0726A" w:rsidP="00D0726A">
      <w:pPr>
        <w:spacing w:after="0" w:line="240" w:lineRule="auto"/>
        <w:jc w:val="both"/>
        <w:rPr>
          <w:rFonts w:ascii="Times New Roman" w:hAnsi="Times New Roman" w:cs="Times New Roman"/>
        </w:rPr>
      </w:pPr>
    </w:p>
    <w:p w:rsidR="00757F66" w:rsidRPr="00F562E2" w:rsidRDefault="00757F66" w:rsidP="000F3B54">
      <w:pPr>
        <w:spacing w:after="0"/>
        <w:jc w:val="both"/>
        <w:rPr>
          <w:rFonts w:ascii="Times New Roman" w:hAnsi="Times New Roman" w:cs="Times New Roman"/>
        </w:rPr>
      </w:pPr>
      <w:r w:rsidRPr="00F562E2">
        <w:rPr>
          <w:rFonts w:ascii="Times New Roman" w:hAnsi="Times New Roman" w:cs="Times New Roman"/>
          <w:b/>
        </w:rPr>
        <w:t>Keywords:</w:t>
      </w:r>
      <w:r w:rsidRPr="00F562E2">
        <w:rPr>
          <w:rFonts w:ascii="Times New Roman" w:hAnsi="Times New Roman" w:cs="Times New Roman"/>
        </w:rPr>
        <w:t xml:space="preserve"> Emergency Cash Transfer</w:t>
      </w:r>
      <w:r w:rsidR="009E7852" w:rsidRPr="00F562E2">
        <w:rPr>
          <w:rFonts w:ascii="Times New Roman" w:hAnsi="Times New Roman" w:cs="Times New Roman"/>
        </w:rPr>
        <w:t xml:space="preserve">, </w:t>
      </w:r>
      <w:r w:rsidR="009E7852" w:rsidRPr="00F562E2">
        <w:rPr>
          <w:rFonts w:ascii="Times New Roman" w:eastAsia="Times New Roman" w:hAnsi="Times New Roman" w:cs="Times New Roman"/>
        </w:rPr>
        <w:t xml:space="preserve">Household </w:t>
      </w:r>
      <w:r w:rsidR="009E7852" w:rsidRPr="00F562E2">
        <w:rPr>
          <w:rFonts w:ascii="Times New Roman" w:hAnsi="Times New Roman" w:cs="Times New Roman"/>
        </w:rPr>
        <w:t xml:space="preserve">Resilience, </w:t>
      </w:r>
      <w:r w:rsidR="009E7852" w:rsidRPr="00F562E2">
        <w:rPr>
          <w:rFonts w:ascii="Times New Roman" w:eastAsia="Times New Roman" w:hAnsi="Times New Roman" w:cs="Times New Roman"/>
        </w:rPr>
        <w:t>Drought</w:t>
      </w:r>
      <w:r w:rsidR="009E7852" w:rsidRPr="00F562E2">
        <w:rPr>
          <w:rFonts w:ascii="Times New Roman" w:hAnsi="Times New Roman" w:cs="Times New Roman"/>
        </w:rPr>
        <w:t>, Household Food Security, Shock-Responsive Social Protection, Climate Change Adaptation</w:t>
      </w:r>
      <w:r w:rsidRPr="00F562E2">
        <w:rPr>
          <w:rFonts w:ascii="Times New Roman" w:hAnsi="Times New Roman" w:cs="Times New Roman"/>
        </w:rPr>
        <w:t>.</w:t>
      </w:r>
    </w:p>
    <w:p w:rsidR="00757F66" w:rsidRPr="00F562E2" w:rsidRDefault="00757F66" w:rsidP="009E7852">
      <w:pPr>
        <w:spacing w:beforeAutospacing="1" w:after="0" w:afterAutospacing="1" w:line="240" w:lineRule="auto"/>
        <w:rPr>
          <w:rFonts w:ascii="Times New Roman" w:eastAsia="Times New Roman" w:hAnsi="Times New Roman" w:cs="Times New Roman"/>
          <w:sz w:val="24"/>
          <w:szCs w:val="24"/>
        </w:rPr>
      </w:pPr>
    </w:p>
    <w:p w:rsidR="00BB2931" w:rsidRPr="00F562E2" w:rsidRDefault="00D0726A" w:rsidP="00D0726A">
      <w:pPr>
        <w:jc w:val="both"/>
        <w:rPr>
          <w:rFonts w:ascii="Times New Roman" w:hAnsi="Times New Roman" w:cs="Times New Roman"/>
          <w:b/>
          <w:sz w:val="24"/>
        </w:rPr>
      </w:pPr>
      <w:r w:rsidRPr="00F562E2">
        <w:rPr>
          <w:rFonts w:ascii="Times New Roman" w:hAnsi="Times New Roman" w:cs="Times New Roman"/>
          <w:b/>
          <w:sz w:val="24"/>
        </w:rPr>
        <w:t>1.0</w:t>
      </w:r>
      <w:r w:rsidR="00BB2931" w:rsidRPr="00F562E2">
        <w:rPr>
          <w:rFonts w:ascii="Times New Roman" w:hAnsi="Times New Roman" w:cs="Times New Roman"/>
          <w:b/>
          <w:sz w:val="24"/>
        </w:rPr>
        <w:t xml:space="preserve"> Background of the Study</w:t>
      </w:r>
    </w:p>
    <w:p w:rsidR="00BB2931" w:rsidRPr="00F562E2" w:rsidRDefault="00BB2931" w:rsidP="00D0726A">
      <w:pPr>
        <w:jc w:val="both"/>
        <w:rPr>
          <w:rFonts w:ascii="Times New Roman" w:hAnsi="Times New Roman" w:cs="Times New Roman"/>
          <w:sz w:val="24"/>
        </w:rPr>
      </w:pPr>
      <w:r w:rsidRPr="00F562E2">
        <w:rPr>
          <w:rFonts w:ascii="Times New Roman" w:hAnsi="Times New Roman" w:cs="Times New Roman"/>
          <w:sz w:val="24"/>
        </w:rPr>
        <w:t>Climate-induced drought has emerged as one of the most severe threats to rural livelihoods, food systems, and poverty reduction efforts globally. The increasing frequency and intensity of drought events associated with climate change continue to undermine agricultural production, household incomes, and human security, particularly in low-income countries heavily dependent on climate-sensitive livelihoods. The United Nations Convention to Combat Desertification reported that drought occurrences increased by approximately 29% between 2000 and 2022, with Africa experiencing some of the most severe socio-economic impacts (UNCCD, 2022). Similarly, the Intergovernmental Panel on Climate Change observed that rising temperatures, erratic rainfall patterns, and extreme climatic variability are increasing vulnerability among poor rural households with limited adaptive capacity (IPCC, 2023). The World Bank estimated that approximately 3.6 billion people currently live in highly climate-vulnerable environments, with Sub-Saharan Africa projected to experience disproportionate livelihood losses due to recurrent climatic shocks (World Bank, 2024).</w:t>
      </w:r>
    </w:p>
    <w:p w:rsidR="00BB2931" w:rsidRPr="00F562E2" w:rsidRDefault="00BB2931" w:rsidP="00D0726A">
      <w:pPr>
        <w:jc w:val="both"/>
        <w:rPr>
          <w:rFonts w:ascii="Times New Roman" w:hAnsi="Times New Roman" w:cs="Times New Roman"/>
          <w:sz w:val="24"/>
        </w:rPr>
      </w:pPr>
      <w:r w:rsidRPr="00F562E2">
        <w:rPr>
          <w:rFonts w:ascii="Times New Roman" w:hAnsi="Times New Roman" w:cs="Times New Roman"/>
          <w:sz w:val="24"/>
        </w:rPr>
        <w:t xml:space="preserve">The growing recurrence of climate-related disasters has intensified global attention toward adaptive and shock-responsive social protection systems capable of protecting vulnerable households during crises. Social protection interventions, particularly cash transfer programmes, have increasingly been recognised as critical instruments for reducing vulnerability, stabilising </w:t>
      </w:r>
      <w:r w:rsidRPr="00F562E2">
        <w:rPr>
          <w:rFonts w:ascii="Times New Roman" w:hAnsi="Times New Roman" w:cs="Times New Roman"/>
          <w:sz w:val="24"/>
        </w:rPr>
        <w:lastRenderedPageBreak/>
        <w:t>consumption, protecting productive assets, and enhancing household resilience during environmental shocks (Beazley et al., 2021). Evidence from several low- and middle-income countries demonstrates that emergency cash transfers can improve food consumption, reduce negative coping strategies, support livelihood recovery, and prevent distress sales of household assets when implemented effectively (Bastagli et al., 2021). However, emerging literature also suggests that programme effectiveness depends significantly on contextual factors such as transfer adequacy, timeliness, inflation, market functionality, administrative efficiency, and household livelihood characteristics (Hidrobo et al., 2021; World Bank, 2023).</w:t>
      </w:r>
    </w:p>
    <w:p w:rsidR="00BB2931" w:rsidRPr="00F562E2" w:rsidRDefault="00BB2931" w:rsidP="00D0726A">
      <w:pPr>
        <w:jc w:val="both"/>
        <w:rPr>
          <w:rFonts w:ascii="Times New Roman" w:hAnsi="Times New Roman" w:cs="Times New Roman"/>
          <w:sz w:val="24"/>
        </w:rPr>
      </w:pPr>
      <w:r w:rsidRPr="00F562E2">
        <w:rPr>
          <w:rFonts w:ascii="Times New Roman" w:hAnsi="Times New Roman" w:cs="Times New Roman"/>
          <w:sz w:val="24"/>
        </w:rPr>
        <w:t>In Sub-Saharan Africa, the increasing prevalence of drought, food insecurity, and economic instability has accelerated the adoption of shock-responsive social protection systems. According to the World Food Programme, more than 123 million people across Africa experienced acute food insecurity in 2024 due to the combined effects of climatic shocks, conflict, and economic disruptions (WFP, 2024). Eastern and Southern Africa were particularly affected by prolonged El Niño-induced drought conditions that significantly reduced agricultural productivity and rural incomes. Countries such as Kenya, Ethiopia, Malawi, Zimbabwe, and Zambia expanded emergency cash assistance programmes to cushion vulnerable households against worsening food insecurity. Studies conducted in Kenya found that timely emergency cash transfers reduced reliance on harmful coping mechanisms such as meal reduction, distress migration, and productive asset sales among poor households (Strupat, Nshakira-Rukundo &amp; Reichert, 2025). Similarly, Ethiopia</w:t>
      </w:r>
      <w:r w:rsidR="004411EE" w:rsidRPr="00F562E2">
        <w:rPr>
          <w:rFonts w:ascii="Times New Roman" w:hAnsi="Times New Roman" w:cs="Times New Roman"/>
          <w:sz w:val="24"/>
        </w:rPr>
        <w:t>’</w:t>
      </w:r>
      <w:r w:rsidRPr="00F562E2">
        <w:rPr>
          <w:rFonts w:ascii="Times New Roman" w:hAnsi="Times New Roman" w:cs="Times New Roman"/>
          <w:sz w:val="24"/>
        </w:rPr>
        <w:t>s Productive Safety Net Programme demonstrated that adaptive social protection interventions can strengthen household absorptive capacity and reduce livelihood collapse during climatic crises (Hidrobo et al., 2021).</w:t>
      </w:r>
    </w:p>
    <w:p w:rsidR="00BB2931" w:rsidRPr="00F562E2" w:rsidRDefault="00BB2931" w:rsidP="00D0726A">
      <w:pPr>
        <w:jc w:val="both"/>
        <w:rPr>
          <w:rFonts w:ascii="Times New Roman" w:hAnsi="Times New Roman" w:cs="Times New Roman"/>
          <w:sz w:val="24"/>
        </w:rPr>
      </w:pPr>
      <w:r w:rsidRPr="00F562E2">
        <w:rPr>
          <w:rFonts w:ascii="Times New Roman" w:hAnsi="Times New Roman" w:cs="Times New Roman"/>
          <w:sz w:val="24"/>
        </w:rPr>
        <w:t>Despite these positive findings, evidence regarding the long-term resilience impacts of emergency cash transfers remains mixed. Some studies argue that while cash transfers improve short-term consumption smoothing, their capacity to strengthen sustainable resilience remains constrained where payments are inadequate, delayed, or undermined by inflationary pressures and weak local markets (FAO, 2024). Research conducted in Malawi and Uganda further indicates that emergency cash assistance may have limited transformative effects in contexts characterised by chronic poverty, poor infrastructure, weak market integration, and limited livelihood diversification opportunities (World Bank, 2023). These inconsistencies highlight the need for context-specific evaluations capable of examining how emergency cash transfer programmes operate within different socio-economic and environmental settings.</w:t>
      </w:r>
    </w:p>
    <w:p w:rsidR="00BB2931" w:rsidRPr="00F562E2" w:rsidRDefault="00BB2931" w:rsidP="00D0726A">
      <w:pPr>
        <w:jc w:val="both"/>
        <w:rPr>
          <w:rFonts w:ascii="Times New Roman" w:hAnsi="Times New Roman" w:cs="Times New Roman"/>
          <w:sz w:val="24"/>
        </w:rPr>
      </w:pPr>
      <w:r w:rsidRPr="00F562E2">
        <w:rPr>
          <w:rFonts w:ascii="Times New Roman" w:hAnsi="Times New Roman" w:cs="Times New Roman"/>
          <w:sz w:val="24"/>
        </w:rPr>
        <w:t xml:space="preserve">Zambia has experienced increasing climatic variability over the past decade, characterised by recurrent droughts, floods, delayed rainfall, and prolonged dry spells. Since agriculture remains the primary livelihood source for most rural households, climatic shocks continue to threaten food security, income stability, and rural welfare. The Zambia Statistics Agency reported that approximately 76% of rural households depend directly on small-scale agriculture and natural-resource-based livelihoods for survival (ZamStats, 2022). However, high poverty levels, limited livelihood diversification, weak infrastructure, and low adaptive capacity continue to increase vulnerability to climatic shocks. In Luapula Province, rural poverty remained exceptionally high </w:t>
      </w:r>
      <w:r w:rsidRPr="00F562E2">
        <w:rPr>
          <w:rFonts w:ascii="Times New Roman" w:hAnsi="Times New Roman" w:cs="Times New Roman"/>
          <w:sz w:val="24"/>
        </w:rPr>
        <w:lastRenderedPageBreak/>
        <w:t>at approximately 77.3% in 2022, exposing households to severe livelihood insecurity during environmental crises (ZamStats, 2022).</w:t>
      </w:r>
    </w:p>
    <w:p w:rsidR="00BB2931" w:rsidRPr="00F562E2" w:rsidRDefault="00BB2931" w:rsidP="00D0726A">
      <w:pPr>
        <w:jc w:val="both"/>
        <w:rPr>
          <w:rFonts w:ascii="Times New Roman" w:hAnsi="Times New Roman" w:cs="Times New Roman"/>
          <w:sz w:val="24"/>
        </w:rPr>
      </w:pPr>
      <w:r w:rsidRPr="00F562E2">
        <w:rPr>
          <w:rFonts w:ascii="Times New Roman" w:hAnsi="Times New Roman" w:cs="Times New Roman"/>
          <w:sz w:val="24"/>
        </w:rPr>
        <w:t>The 2023/2024 agricultural season represented one of Zambia</w:t>
      </w:r>
      <w:r w:rsidR="004411EE" w:rsidRPr="00F562E2">
        <w:rPr>
          <w:rFonts w:ascii="Times New Roman" w:hAnsi="Times New Roman" w:cs="Times New Roman"/>
          <w:sz w:val="24"/>
        </w:rPr>
        <w:t>’</w:t>
      </w:r>
      <w:r w:rsidRPr="00F562E2">
        <w:rPr>
          <w:rFonts w:ascii="Times New Roman" w:hAnsi="Times New Roman" w:cs="Times New Roman"/>
          <w:sz w:val="24"/>
        </w:rPr>
        <w:t>s most severe drought episodes in over four decades. The El Niño-induced drought caused widespread crop failure, water shortages, livestock stress, and declining household incomes across most parts of the country. According to the United Nations Office for the Coordination of Humanitarian Affairs, approximately 9.8 million people across 84 districts were affected, while over six million required urgent humanitarian assistance (OCHA, 2024). The drought significantly disrupted food systems and intensified rural poverty, particularly among households dependent on rain-fed agriculture and informal livelihoods. In response, the Government of Zambia declared the drought a national disaster and emergency on 29 February 2024, triggering large-scale humanitarian and social protection interventions</w:t>
      </w:r>
      <w:r w:rsidR="002E3D0E" w:rsidRPr="00F562E2">
        <w:rPr>
          <w:rFonts w:ascii="Times New Roman" w:hAnsi="Times New Roman" w:cs="Times New Roman"/>
          <w:sz w:val="24"/>
        </w:rPr>
        <w:t xml:space="preserve"> (Government of the Republic of Zambia, 2024)</w:t>
      </w:r>
      <w:r w:rsidRPr="00F562E2">
        <w:rPr>
          <w:rFonts w:ascii="Times New Roman" w:hAnsi="Times New Roman" w:cs="Times New Roman"/>
          <w:sz w:val="24"/>
        </w:rPr>
        <w:t>.</w:t>
      </w:r>
    </w:p>
    <w:p w:rsidR="00BB2931" w:rsidRPr="00F562E2" w:rsidRDefault="00BB2931" w:rsidP="00D0726A">
      <w:pPr>
        <w:jc w:val="both"/>
        <w:rPr>
          <w:rFonts w:ascii="Times New Roman" w:hAnsi="Times New Roman" w:cs="Times New Roman"/>
          <w:sz w:val="24"/>
        </w:rPr>
      </w:pPr>
      <w:r w:rsidRPr="00F562E2">
        <w:rPr>
          <w:rFonts w:ascii="Times New Roman" w:hAnsi="Times New Roman" w:cs="Times New Roman"/>
          <w:sz w:val="24"/>
        </w:rPr>
        <w:t>One of the major policy responses implemented during the crisis was the expansion of the Social Cash Transfer programme through the Emergency Cash Transfer initiative under the Ministry of Community Development and Social Services. The programme utilised existing social protection infrastructure to deliver temporary financial assistance to drought-affected households through both vertical and horizontal expansion mechanisms. Existing beneficiaries received additional payments, while newly identified vulnerable households were enrolled into the programme (World Bank, 2024). The initiative received substantial technical and financial support from development partners, including approximately US$208 million from the World Bank toward strengthening Zambia</w:t>
      </w:r>
      <w:r w:rsidR="004411EE" w:rsidRPr="00F562E2">
        <w:rPr>
          <w:rFonts w:ascii="Times New Roman" w:hAnsi="Times New Roman" w:cs="Times New Roman"/>
          <w:sz w:val="24"/>
        </w:rPr>
        <w:t>’</w:t>
      </w:r>
      <w:r w:rsidRPr="00F562E2">
        <w:rPr>
          <w:rFonts w:ascii="Times New Roman" w:hAnsi="Times New Roman" w:cs="Times New Roman"/>
          <w:sz w:val="24"/>
        </w:rPr>
        <w:t>s adaptive social protection systems and drought response mechanisms (IMF, 2024; World Bank, 2024).</w:t>
      </w:r>
    </w:p>
    <w:p w:rsidR="00BB2931" w:rsidRPr="00F562E2" w:rsidRDefault="00BB2931" w:rsidP="00D0726A">
      <w:pPr>
        <w:jc w:val="both"/>
        <w:rPr>
          <w:rFonts w:ascii="Times New Roman" w:hAnsi="Times New Roman" w:cs="Times New Roman"/>
          <w:sz w:val="24"/>
        </w:rPr>
      </w:pPr>
      <w:r w:rsidRPr="00F562E2">
        <w:rPr>
          <w:rFonts w:ascii="Times New Roman" w:hAnsi="Times New Roman" w:cs="Times New Roman"/>
          <w:sz w:val="24"/>
        </w:rPr>
        <w:t>The Emergency Cash Transfer programme represented a significant shift toward shock-responsive social protection because it relied on pre-existing beneficiary databases, electronic payment systems, and administrative structures intended to facilitate rapid emergency response. According to the Ministry of Community Development and Social Services (2024), payments were delivered through the Zambia Integrated Social Protection Information System using mobile and electronic payment platforms designed to improve efficiency and transparency. Nevertheless, despite the rapid scale-up of the programme, empirical evidence regarding its actual effectiveness at household and district levels remains limited. Existing assessments have largely focused on programme coverage, financing, and administrative outputs while giving limited attention to household utilisation patterns, food security outcomes, coping strategies, and productive asset protection during the drought period.</w:t>
      </w:r>
    </w:p>
    <w:p w:rsidR="00BB2931" w:rsidRPr="00F562E2" w:rsidRDefault="00BB2931" w:rsidP="00D0726A">
      <w:pPr>
        <w:jc w:val="both"/>
        <w:rPr>
          <w:rFonts w:ascii="Times New Roman" w:hAnsi="Times New Roman" w:cs="Times New Roman"/>
          <w:sz w:val="24"/>
        </w:rPr>
      </w:pPr>
      <w:r w:rsidRPr="00F562E2">
        <w:rPr>
          <w:rFonts w:ascii="Times New Roman" w:hAnsi="Times New Roman" w:cs="Times New Roman"/>
          <w:sz w:val="24"/>
        </w:rPr>
        <w:t>Samfya District in Luapula Province provides an important context for examining the effectiveness of emergency cash transfers within complex rural livelihood systems. The district</w:t>
      </w:r>
      <w:r w:rsidR="004411EE" w:rsidRPr="00F562E2">
        <w:rPr>
          <w:rFonts w:ascii="Times New Roman" w:hAnsi="Times New Roman" w:cs="Times New Roman"/>
          <w:sz w:val="24"/>
        </w:rPr>
        <w:t>’</w:t>
      </w:r>
      <w:r w:rsidRPr="00F562E2">
        <w:rPr>
          <w:rFonts w:ascii="Times New Roman" w:hAnsi="Times New Roman" w:cs="Times New Roman"/>
          <w:sz w:val="24"/>
        </w:rPr>
        <w:t xml:space="preserve">s economy depends heavily on fishing, small-scale agriculture, and informal trading activities linked to the ecological systems surrounding Lake Bangweulu and associated wetlands. These livelihoods are highly vulnerable to rainfall variability, declining fish stocks, environmental degradation, and climatic shocks. Furthermore, vulnerability assessments indicate that </w:t>
      </w:r>
      <w:r w:rsidRPr="00F562E2">
        <w:rPr>
          <w:rFonts w:ascii="Times New Roman" w:hAnsi="Times New Roman" w:cs="Times New Roman"/>
          <w:sz w:val="24"/>
        </w:rPr>
        <w:lastRenderedPageBreak/>
        <w:t>households in Luapula Province continue to experience chronic poverty, weak market integration, poor infrastructure, and limited access to financial services, all of which constrain household resilience during crises (ZVAC, 2023). Geographic isolation and infrastructural challenges may also affect programme accessibility, payment delivery, and operational efficiency within the district.</w:t>
      </w:r>
    </w:p>
    <w:p w:rsidR="00BB2931" w:rsidRPr="00F562E2" w:rsidRDefault="00BB2931" w:rsidP="00D0726A">
      <w:pPr>
        <w:jc w:val="both"/>
        <w:rPr>
          <w:rFonts w:ascii="Times New Roman" w:hAnsi="Times New Roman" w:cs="Times New Roman"/>
          <w:sz w:val="24"/>
        </w:rPr>
      </w:pPr>
      <w:r w:rsidRPr="00F562E2">
        <w:rPr>
          <w:rFonts w:ascii="Times New Roman" w:hAnsi="Times New Roman" w:cs="Times New Roman"/>
          <w:sz w:val="24"/>
        </w:rPr>
        <w:t>Although social cash transfer programmes have received increasing scholarly attention globally, there remains limited district-level evidence in Zambia regarding how emergency cash assistance influences household resilience during climatic emergencies. Most existing studies focus predominantly on poverty reduction outcomes or national implementation trends without adequately examining local beneficiary experiences during drought crises. Consequently, limited empirical evidence exists regarding how beneficiary households in drought-affected districts utilise emergency cash transfers, whether the transfers effectively protect food security and productive assets, and how programme implementation challenges influence resilience outcomes. This evidence gap constrains evidence-based policy formulation and limits opportunities for improving future adaptive social protection interventions in Zambia.</w:t>
      </w:r>
    </w:p>
    <w:p w:rsidR="00BB2931" w:rsidRPr="00F562E2" w:rsidRDefault="00BB2931" w:rsidP="00D0726A">
      <w:pPr>
        <w:jc w:val="both"/>
        <w:rPr>
          <w:rFonts w:ascii="Times New Roman" w:hAnsi="Times New Roman" w:cs="Times New Roman"/>
          <w:sz w:val="24"/>
        </w:rPr>
      </w:pPr>
      <w:r w:rsidRPr="00F562E2">
        <w:rPr>
          <w:rFonts w:ascii="Times New Roman" w:hAnsi="Times New Roman" w:cs="Times New Roman"/>
          <w:sz w:val="24"/>
        </w:rPr>
        <w:t>This study therefore sought to assess the effectiveness of the 2024 Emergency Cash Transfer programme in strengthening household resilience to climate-induced drought in Samfya District, Luapula Province. Specifically, the study examined utilisation patterns of transfer funds, food security outcomes, protection of productive assets, household coping strategies, and operational factors influencing programme effectiveness. The study contributes to emerging literature on shock-responsive social protection and adaptive resilience by generating context-specific evidence capable of informing climate adaptation policy, disaster preparedness planning, and social protection programming in Zambia and similar drought-prone settings across Sub-Saharan Africa.</w:t>
      </w:r>
    </w:p>
    <w:p w:rsidR="007937E4" w:rsidRPr="00F562E2" w:rsidRDefault="007937E4" w:rsidP="00F63D03">
      <w:pPr>
        <w:spacing w:after="0"/>
        <w:jc w:val="both"/>
        <w:rPr>
          <w:rFonts w:ascii="Times New Roman" w:hAnsi="Times New Roman" w:cs="Times New Roman"/>
        </w:rPr>
      </w:pPr>
    </w:p>
    <w:p w:rsidR="00757F66" w:rsidRPr="00F562E2" w:rsidRDefault="00757F66" w:rsidP="002261CB">
      <w:pPr>
        <w:pBdr>
          <w:bottom w:val="single" w:sz="6" w:space="1" w:color="auto"/>
        </w:pBdr>
        <w:spacing w:after="0"/>
        <w:rPr>
          <w:rFonts w:ascii="Times New Roman" w:eastAsia="Times New Roman" w:hAnsi="Times New Roman" w:cs="Times New Roman"/>
          <w:b/>
          <w:vanish/>
          <w:sz w:val="24"/>
          <w:szCs w:val="24"/>
        </w:rPr>
      </w:pPr>
      <w:r w:rsidRPr="00F562E2">
        <w:rPr>
          <w:rFonts w:ascii="Times New Roman" w:eastAsia="Times New Roman" w:hAnsi="Times New Roman" w:cs="Times New Roman"/>
          <w:b/>
          <w:vanish/>
          <w:sz w:val="24"/>
          <w:szCs w:val="24"/>
        </w:rPr>
        <w:t>Top of Form</w:t>
      </w:r>
    </w:p>
    <w:p w:rsidR="00757F66" w:rsidRPr="00F562E2" w:rsidRDefault="00757F66" w:rsidP="002261CB">
      <w:pPr>
        <w:pBdr>
          <w:top w:val="single" w:sz="6" w:space="1" w:color="auto"/>
        </w:pBdr>
        <w:rPr>
          <w:rFonts w:ascii="Times New Roman" w:eastAsia="Times New Roman" w:hAnsi="Times New Roman" w:cs="Times New Roman"/>
          <w:vanish/>
          <w:sz w:val="24"/>
          <w:szCs w:val="24"/>
        </w:rPr>
      </w:pPr>
      <w:r w:rsidRPr="00F562E2">
        <w:rPr>
          <w:rFonts w:ascii="Times New Roman" w:eastAsia="Times New Roman" w:hAnsi="Times New Roman" w:cs="Times New Roman"/>
          <w:vanish/>
          <w:sz w:val="24"/>
          <w:szCs w:val="24"/>
        </w:rPr>
        <w:t>Bottom of Form</w:t>
      </w:r>
    </w:p>
    <w:p w:rsidR="00933DCB" w:rsidRPr="00F562E2" w:rsidRDefault="00933DCB" w:rsidP="002261CB">
      <w:pPr>
        <w:rPr>
          <w:rFonts w:ascii="Times New Roman" w:eastAsia="Calibri" w:hAnsi="Times New Roman" w:cs="Times New Roman"/>
          <w:b/>
          <w:sz w:val="24"/>
          <w:szCs w:val="24"/>
        </w:rPr>
      </w:pPr>
      <w:bookmarkStart w:id="2" w:name="_Toc197712620"/>
      <w:bookmarkStart w:id="3" w:name="_Toc216462996"/>
      <w:r w:rsidRPr="00F562E2">
        <w:rPr>
          <w:rFonts w:ascii="Times New Roman" w:eastAsia="Calibri" w:hAnsi="Times New Roman" w:cs="Times New Roman"/>
          <w:b/>
          <w:sz w:val="24"/>
          <w:szCs w:val="24"/>
        </w:rPr>
        <w:t>2.0 Materials and Methods</w:t>
      </w:r>
    </w:p>
    <w:p w:rsidR="00933DCB" w:rsidRPr="00F562E2" w:rsidRDefault="00933DCB" w:rsidP="002261CB">
      <w:pPr>
        <w:spacing w:after="0"/>
        <w:rPr>
          <w:rFonts w:ascii="Times New Roman" w:hAnsi="Times New Roman" w:cs="Times New Roman"/>
          <w:b/>
          <w:sz w:val="24"/>
          <w:szCs w:val="24"/>
        </w:rPr>
      </w:pPr>
      <w:bookmarkStart w:id="4" w:name="_Toc173593938"/>
      <w:r w:rsidRPr="00F562E2">
        <w:rPr>
          <w:rFonts w:ascii="Times New Roman" w:hAnsi="Times New Roman" w:cs="Times New Roman"/>
          <w:b/>
          <w:sz w:val="24"/>
          <w:szCs w:val="24"/>
        </w:rPr>
        <w:t>2.1 Research design</w:t>
      </w:r>
      <w:bookmarkEnd w:id="4"/>
    </w:p>
    <w:p w:rsidR="00FB4663" w:rsidRPr="00F562E2" w:rsidRDefault="00933DCB" w:rsidP="002261CB">
      <w:pPr>
        <w:jc w:val="both"/>
        <w:rPr>
          <w:rFonts w:ascii="Times New Roman" w:hAnsi="Times New Roman" w:cs="Times New Roman"/>
          <w:sz w:val="24"/>
          <w:szCs w:val="24"/>
        </w:rPr>
      </w:pPr>
      <w:r w:rsidRPr="00F562E2">
        <w:rPr>
          <w:rFonts w:ascii="Times New Roman" w:hAnsi="Times New Roman" w:cs="Times New Roman"/>
          <w:sz w:val="24"/>
          <w:szCs w:val="24"/>
        </w:rPr>
        <w:t>The study adopted a</w:t>
      </w:r>
      <w:r w:rsidR="00FB4663" w:rsidRPr="00F562E2">
        <w:rPr>
          <w:rFonts w:ascii="Times New Roman" w:hAnsi="Times New Roman" w:cs="Times New Roman"/>
          <w:sz w:val="24"/>
          <w:szCs w:val="24"/>
        </w:rPr>
        <w:t xml:space="preserve"> case study research design, informed by the concurrent mixed-methods approach to assess the Effectiveness of Emergency Cash Transfers in Enhancing Household Resilience to Climate-Induced Drought in Samfya District, Luapula Province in Zambia. </w:t>
      </w:r>
      <w:r w:rsidRPr="00F562E2">
        <w:rPr>
          <w:rFonts w:ascii="Times New Roman" w:hAnsi="Times New Roman" w:cs="Times New Roman"/>
          <w:sz w:val="24"/>
          <w:szCs w:val="24"/>
        </w:rPr>
        <w:t xml:space="preserve">The study was informed by </w:t>
      </w:r>
      <w:r w:rsidR="00FB4663" w:rsidRPr="00F562E2">
        <w:rPr>
          <w:rFonts w:ascii="Times New Roman" w:hAnsi="Times New Roman" w:cs="Times New Roman"/>
          <w:sz w:val="24"/>
          <w:szCs w:val="24"/>
        </w:rPr>
        <w:t xml:space="preserve">Social Protection Theory, Sustainable Livelihoods Framework, and Resilience Theory. Concurrent mixed-methods research integrates quantitative and qualitative approaches within a single study in order to provide a more comprehensive understanding of complex social phenomena than either method alone could achieve (Creswell and Plano Clark, 2018). In this research, quantitative data generated through household surveys </w:t>
      </w:r>
      <w:r w:rsidR="00FB4663" w:rsidRPr="00F562E2">
        <w:rPr>
          <w:rFonts w:ascii="Times New Roman" w:hAnsi="Times New Roman" w:cs="Times New Roman"/>
          <w:bCs/>
          <w:sz w:val="24"/>
          <w:szCs w:val="24"/>
        </w:rPr>
        <w:t>provided</w:t>
      </w:r>
      <w:r w:rsidR="00FB4663" w:rsidRPr="00F562E2">
        <w:rPr>
          <w:rFonts w:ascii="Times New Roman" w:hAnsi="Times New Roman" w:cs="Times New Roman"/>
          <w:sz w:val="24"/>
          <w:szCs w:val="24"/>
        </w:rPr>
        <w:t xml:space="preserve"> measurable indicators of programme outcomes such as food security, coping strategies and asset protection. At the same time, qualitative data obtained from key informant interviews and focus group discussions </w:t>
      </w:r>
      <w:r w:rsidR="00FB4663" w:rsidRPr="00F562E2">
        <w:rPr>
          <w:rFonts w:ascii="Times New Roman" w:hAnsi="Times New Roman" w:cs="Times New Roman"/>
          <w:bCs/>
          <w:sz w:val="24"/>
          <w:szCs w:val="24"/>
        </w:rPr>
        <w:t>enabled</w:t>
      </w:r>
      <w:r w:rsidR="00FB4663" w:rsidRPr="00F562E2">
        <w:rPr>
          <w:rFonts w:ascii="Times New Roman" w:hAnsi="Times New Roman" w:cs="Times New Roman"/>
          <w:sz w:val="24"/>
          <w:szCs w:val="24"/>
        </w:rPr>
        <w:t xml:space="preserve"> the researcher to explore how beneficiaries interpret and experience the programme within their everyday livelihood realities. </w:t>
      </w:r>
      <w:r w:rsidRPr="00F562E2">
        <w:rPr>
          <w:rFonts w:ascii="Times New Roman" w:hAnsi="Times New Roman" w:cs="Times New Roman"/>
          <w:sz w:val="24"/>
          <w:szCs w:val="24"/>
        </w:rPr>
        <w:t xml:space="preserve"> This design was appropriate for </w:t>
      </w:r>
      <w:r w:rsidR="00FB4663" w:rsidRPr="00F562E2">
        <w:rPr>
          <w:rFonts w:ascii="Times New Roman" w:hAnsi="Times New Roman" w:cs="Times New Roman"/>
          <w:sz w:val="24"/>
          <w:szCs w:val="24"/>
        </w:rPr>
        <w:lastRenderedPageBreak/>
        <w:t>assessing the Effectiveness of Emergency Cash Transfers in Enhancing Household Resilience to Climate-Induced Drought in Samfya District, Zambia.</w:t>
      </w:r>
    </w:p>
    <w:p w:rsidR="00933DCB" w:rsidRPr="00F562E2" w:rsidRDefault="00933DCB" w:rsidP="002261CB">
      <w:pPr>
        <w:jc w:val="both"/>
        <w:rPr>
          <w:rFonts w:ascii="Times New Roman" w:eastAsia="Calibri" w:hAnsi="Times New Roman" w:cs="Times New Roman"/>
          <w:b/>
          <w:sz w:val="24"/>
          <w:szCs w:val="24"/>
        </w:rPr>
      </w:pPr>
      <w:bookmarkStart w:id="5" w:name="_Toc68536836"/>
      <w:bookmarkEnd w:id="2"/>
      <w:r w:rsidRPr="00F562E2">
        <w:rPr>
          <w:rFonts w:ascii="Times New Roman" w:eastAsia="Calibri" w:hAnsi="Times New Roman" w:cs="Times New Roman"/>
          <w:b/>
          <w:sz w:val="24"/>
          <w:szCs w:val="24"/>
        </w:rPr>
        <w:t>2.2 Study Site</w:t>
      </w:r>
      <w:bookmarkEnd w:id="5"/>
    </w:p>
    <w:p w:rsidR="008B4E57" w:rsidRPr="00F562E2" w:rsidRDefault="00933DCB" w:rsidP="002261CB">
      <w:pPr>
        <w:jc w:val="both"/>
        <w:rPr>
          <w:rFonts w:ascii="Times New Roman" w:hAnsi="Times New Roman" w:cs="Times New Roman"/>
          <w:sz w:val="24"/>
          <w:szCs w:val="24"/>
        </w:rPr>
      </w:pPr>
      <w:r w:rsidRPr="00F562E2">
        <w:rPr>
          <w:rFonts w:ascii="Times New Roman" w:hAnsi="Times New Roman" w:cs="Times New Roman"/>
          <w:sz w:val="24"/>
          <w:szCs w:val="24"/>
        </w:rPr>
        <w:t xml:space="preserve">The research was conducted from </w:t>
      </w:r>
      <w:r w:rsidRPr="00F562E2">
        <w:rPr>
          <w:rFonts w:ascii="Times New Roman" w:eastAsia="Times New Roman" w:hAnsi="Times New Roman" w:cs="Times New Roman"/>
          <w:sz w:val="24"/>
          <w:szCs w:val="24"/>
        </w:rPr>
        <w:t xml:space="preserve">selected communities in </w:t>
      </w:r>
      <w:r w:rsidR="008B4E57" w:rsidRPr="00F562E2">
        <w:rPr>
          <w:rFonts w:ascii="Times New Roman" w:eastAsia="Times New Roman" w:hAnsi="Times New Roman" w:cs="Times New Roman"/>
          <w:sz w:val="24"/>
          <w:szCs w:val="24"/>
        </w:rPr>
        <w:t>Samfya District of Luapula Province in Northern Zambia</w:t>
      </w:r>
      <w:r w:rsidRPr="00F562E2">
        <w:rPr>
          <w:rFonts w:ascii="Times New Roman" w:eastAsia="Times New Roman" w:hAnsi="Times New Roman" w:cs="Times New Roman"/>
          <w:sz w:val="24"/>
          <w:szCs w:val="24"/>
        </w:rPr>
        <w:t>.</w:t>
      </w:r>
      <w:r w:rsidRPr="00F562E2">
        <w:rPr>
          <w:rFonts w:ascii="Times New Roman" w:hAnsi="Times New Roman" w:cs="Times New Roman"/>
          <w:sz w:val="24"/>
          <w:szCs w:val="24"/>
        </w:rPr>
        <w:t xml:space="preserve"> </w:t>
      </w:r>
      <w:r w:rsidR="00FB4A5A" w:rsidRPr="00F562E2">
        <w:rPr>
          <w:rFonts w:ascii="Times New Roman" w:hAnsi="Times New Roman" w:cs="Times New Roman"/>
          <w:sz w:val="24"/>
          <w:szCs w:val="24"/>
        </w:rPr>
        <w:t>Communities</w:t>
      </w:r>
      <w:r w:rsidRPr="00F562E2">
        <w:rPr>
          <w:rFonts w:ascii="Times New Roman" w:hAnsi="Times New Roman" w:cs="Times New Roman"/>
          <w:sz w:val="24"/>
          <w:szCs w:val="24"/>
        </w:rPr>
        <w:t xml:space="preserve"> in</w:t>
      </w:r>
      <w:r w:rsidR="008B4E57" w:rsidRPr="00F562E2">
        <w:rPr>
          <w:rFonts w:ascii="Times New Roman" w:hAnsi="Times New Roman" w:cs="Times New Roman"/>
          <w:sz w:val="24"/>
          <w:szCs w:val="24"/>
        </w:rPr>
        <w:t xml:space="preserve"> </w:t>
      </w:r>
      <w:r w:rsidR="008B4E57" w:rsidRPr="00F562E2">
        <w:rPr>
          <w:rFonts w:ascii="Times New Roman" w:eastAsia="Times New Roman" w:hAnsi="Times New Roman" w:cs="Times New Roman"/>
          <w:sz w:val="24"/>
          <w:szCs w:val="24"/>
        </w:rPr>
        <w:t>Samfya District</w:t>
      </w:r>
      <w:r w:rsidRPr="00F562E2">
        <w:rPr>
          <w:rFonts w:ascii="Times New Roman" w:hAnsi="Times New Roman" w:cs="Times New Roman"/>
          <w:sz w:val="24"/>
          <w:szCs w:val="24"/>
        </w:rPr>
        <w:t xml:space="preserve"> are predominantly Bemba-speaking and largely depend on subsistence agriculture, and deeply connected to their traditional heritage and community.</w:t>
      </w:r>
      <w:r w:rsidR="008B4E57" w:rsidRPr="00F562E2">
        <w:rPr>
          <w:rFonts w:ascii="Times New Roman" w:hAnsi="Times New Roman" w:cs="Times New Roman"/>
          <w:sz w:val="24"/>
          <w:szCs w:val="24"/>
        </w:rPr>
        <w:t xml:space="preserve"> The district lies along the shores of Lake Bangweulu and is characterised by a mixed livelihood system that includes fishing, small-scale agriculture and informal trade.</w:t>
      </w:r>
    </w:p>
    <w:p w:rsidR="00933DCB" w:rsidRPr="00F562E2" w:rsidRDefault="00933DCB" w:rsidP="002261CB">
      <w:pPr>
        <w:pStyle w:val="NoSpacing"/>
        <w:spacing w:after="160" w:line="276" w:lineRule="auto"/>
        <w:rPr>
          <w:rFonts w:ascii="Times New Roman" w:hAnsi="Times New Roman" w:cs="Times New Roman"/>
          <w:b/>
          <w:sz w:val="24"/>
          <w:szCs w:val="24"/>
        </w:rPr>
      </w:pPr>
      <w:bookmarkStart w:id="6" w:name="_Toc154271747"/>
      <w:bookmarkStart w:id="7" w:name="_Toc68536837"/>
      <w:bookmarkStart w:id="8" w:name="_Toc197712623"/>
      <w:r w:rsidRPr="00F562E2">
        <w:rPr>
          <w:rFonts w:ascii="Times New Roman" w:hAnsi="Times New Roman" w:cs="Times New Roman"/>
          <w:b/>
          <w:sz w:val="24"/>
          <w:szCs w:val="24"/>
        </w:rPr>
        <w:t xml:space="preserve">2.3 </w:t>
      </w:r>
      <w:bookmarkEnd w:id="6"/>
      <w:bookmarkEnd w:id="7"/>
      <w:r w:rsidRPr="00F562E2">
        <w:rPr>
          <w:rFonts w:ascii="Times New Roman" w:hAnsi="Times New Roman" w:cs="Times New Roman"/>
          <w:b/>
          <w:sz w:val="24"/>
          <w:szCs w:val="24"/>
        </w:rPr>
        <w:t>Target Population</w:t>
      </w:r>
      <w:bookmarkEnd w:id="8"/>
    </w:p>
    <w:p w:rsidR="007609CA" w:rsidRPr="00F562E2" w:rsidRDefault="00933DCB" w:rsidP="002261CB">
      <w:pPr>
        <w:pStyle w:val="NoSpacing"/>
        <w:spacing w:line="276" w:lineRule="auto"/>
        <w:jc w:val="both"/>
        <w:rPr>
          <w:rFonts w:ascii="Times New Roman" w:hAnsi="Times New Roman" w:cs="Times New Roman"/>
          <w:sz w:val="24"/>
          <w:szCs w:val="24"/>
        </w:rPr>
      </w:pPr>
      <w:r w:rsidRPr="00F562E2">
        <w:rPr>
          <w:rFonts w:ascii="Times New Roman" w:eastAsia="Times New Roman" w:hAnsi="Times New Roman" w:cs="Times New Roman"/>
          <w:sz w:val="24"/>
          <w:szCs w:val="24"/>
        </w:rPr>
        <w:t xml:space="preserve">The main study population comprised </w:t>
      </w:r>
      <w:r w:rsidR="007609CA" w:rsidRPr="00F562E2">
        <w:rPr>
          <w:rFonts w:ascii="Times New Roman" w:eastAsia="Times New Roman" w:hAnsi="Times New Roman" w:cs="Times New Roman"/>
          <w:sz w:val="24"/>
          <w:szCs w:val="24"/>
        </w:rPr>
        <w:t xml:space="preserve">households </w:t>
      </w:r>
      <w:r w:rsidR="007609CA" w:rsidRPr="00F562E2">
        <w:rPr>
          <w:rFonts w:ascii="Times New Roman" w:hAnsi="Times New Roman" w:cs="Times New Roman"/>
          <w:sz w:val="24"/>
          <w:szCs w:val="24"/>
        </w:rPr>
        <w:t>in Samfya District that were registered under the 2024 Emergency Cash Transfer programme. The population includes two categories of recipients. The first category comprises households that were already enrolled in the national Social Cash Transfer programme and received additional payments as part of the emergency response. The second category includes households that were newly identified during the drought emergency and registered specifically for the ECT programme. These two groups together represent the full caseload of programme beneficiaries within the district.</w:t>
      </w:r>
      <w:r w:rsidRPr="00F562E2">
        <w:rPr>
          <w:rFonts w:ascii="Times New Roman" w:eastAsia="Times New Roman" w:hAnsi="Times New Roman" w:cs="Times New Roman"/>
          <w:sz w:val="24"/>
          <w:szCs w:val="24"/>
        </w:rPr>
        <w:t xml:space="preserve"> The key informants included the </w:t>
      </w:r>
      <w:r w:rsidR="005210AE" w:rsidRPr="00F562E2">
        <w:rPr>
          <w:rFonts w:ascii="Times New Roman" w:eastAsia="Times New Roman" w:hAnsi="Times New Roman" w:cs="Times New Roman"/>
          <w:sz w:val="24"/>
          <w:szCs w:val="24"/>
        </w:rPr>
        <w:t xml:space="preserve">district-level officials from the Ministry of Community Development and Social Services, payment service providers, traditional leaders and members of Community Welfare Assistance Committees. </w:t>
      </w:r>
      <w:r w:rsidR="005210AE" w:rsidRPr="00F562E2">
        <w:rPr>
          <w:rFonts w:ascii="Times New Roman" w:hAnsi="Times New Roman" w:cs="Times New Roman"/>
          <w:sz w:val="24"/>
          <w:szCs w:val="24"/>
        </w:rPr>
        <w:t>Bryman (2021) states that i</w:t>
      </w:r>
      <w:r w:rsidR="007609CA" w:rsidRPr="00F562E2">
        <w:rPr>
          <w:rFonts w:ascii="Times New Roman" w:hAnsi="Times New Roman" w:cs="Times New Roman"/>
          <w:sz w:val="24"/>
          <w:szCs w:val="24"/>
        </w:rPr>
        <w:t>n programme evaluation research, defining the target population clearly is essential for ensuring that sampling procedures produce representative evidence that can support valid conclusions about programme effects.</w:t>
      </w:r>
    </w:p>
    <w:p w:rsidR="00933DCB" w:rsidRPr="00F562E2" w:rsidRDefault="00933DCB" w:rsidP="002261CB">
      <w:pPr>
        <w:rPr>
          <w:rFonts w:ascii="Times New Roman" w:hAnsi="Times New Roman" w:cs="Times New Roman"/>
          <w:b/>
          <w:sz w:val="24"/>
          <w:szCs w:val="24"/>
        </w:rPr>
      </w:pPr>
      <w:bookmarkStart w:id="9" w:name="_Toc154271748"/>
      <w:bookmarkStart w:id="10" w:name="_Toc68536838"/>
      <w:bookmarkStart w:id="11" w:name="_Toc197712624"/>
      <w:r w:rsidRPr="00F562E2">
        <w:rPr>
          <w:rFonts w:ascii="Times New Roman" w:hAnsi="Times New Roman" w:cs="Times New Roman"/>
          <w:b/>
          <w:sz w:val="24"/>
          <w:szCs w:val="24"/>
        </w:rPr>
        <w:t>2.4 Sampling Methods</w:t>
      </w:r>
      <w:bookmarkEnd w:id="9"/>
      <w:bookmarkEnd w:id="10"/>
      <w:bookmarkEnd w:id="11"/>
    </w:p>
    <w:p w:rsidR="0099587A" w:rsidRPr="00F562E2" w:rsidRDefault="00933DCB" w:rsidP="002261CB">
      <w:pPr>
        <w:jc w:val="both"/>
        <w:rPr>
          <w:rFonts w:ascii="Times New Roman" w:hAnsi="Times New Roman" w:cs="Times New Roman"/>
          <w:sz w:val="24"/>
          <w:szCs w:val="24"/>
        </w:rPr>
      </w:pPr>
      <w:r w:rsidRPr="00F562E2">
        <w:rPr>
          <w:rFonts w:ascii="Times New Roman" w:eastAsia="Calibri" w:hAnsi="Times New Roman" w:cs="Times New Roman"/>
          <w:bCs/>
          <w:sz w:val="24"/>
          <w:szCs w:val="24"/>
        </w:rPr>
        <w:t xml:space="preserve">The researcher employed </w:t>
      </w:r>
      <w:r w:rsidR="0099587A" w:rsidRPr="00F562E2">
        <w:rPr>
          <w:rFonts w:ascii="Times New Roman" w:eastAsia="Calibri" w:hAnsi="Times New Roman" w:cs="Times New Roman"/>
          <w:bCs/>
          <w:sz w:val="24"/>
          <w:szCs w:val="24"/>
        </w:rPr>
        <w:t xml:space="preserve">a multi-stage probability and </w:t>
      </w:r>
      <w:r w:rsidRPr="00F562E2">
        <w:rPr>
          <w:rFonts w:ascii="Times New Roman" w:eastAsia="Calibri" w:hAnsi="Times New Roman" w:cs="Times New Roman"/>
          <w:bCs/>
          <w:sz w:val="24"/>
          <w:szCs w:val="24"/>
        </w:rPr>
        <w:t xml:space="preserve">purposive </w:t>
      </w:r>
      <w:r w:rsidRPr="00F562E2">
        <w:rPr>
          <w:rFonts w:ascii="Times New Roman" w:hAnsi="Times New Roman" w:cs="Times New Roman"/>
          <w:sz w:val="24"/>
          <w:szCs w:val="24"/>
        </w:rPr>
        <w:t>non-</w:t>
      </w:r>
      <w:r w:rsidR="0099587A" w:rsidRPr="00F562E2">
        <w:rPr>
          <w:rFonts w:ascii="Times New Roman" w:hAnsi="Times New Roman" w:cs="Times New Roman"/>
          <w:sz w:val="24"/>
          <w:szCs w:val="24"/>
        </w:rPr>
        <w:t xml:space="preserve">probability </w:t>
      </w:r>
      <w:r w:rsidRPr="00F562E2">
        <w:rPr>
          <w:rFonts w:ascii="Times New Roman" w:eastAsia="Calibri" w:hAnsi="Times New Roman" w:cs="Times New Roman"/>
          <w:bCs/>
          <w:sz w:val="24"/>
          <w:szCs w:val="24"/>
        </w:rPr>
        <w:t xml:space="preserve">sampling methods in recruiting the </w:t>
      </w:r>
      <w:r w:rsidR="0099587A" w:rsidRPr="00F562E2">
        <w:rPr>
          <w:rFonts w:ascii="Times New Roman" w:eastAsia="Calibri" w:hAnsi="Times New Roman" w:cs="Times New Roman"/>
          <w:bCs/>
          <w:sz w:val="24"/>
          <w:szCs w:val="24"/>
        </w:rPr>
        <w:t>respondents</w:t>
      </w:r>
      <w:r w:rsidRPr="00F562E2">
        <w:rPr>
          <w:rFonts w:ascii="Times New Roman" w:eastAsia="Calibri" w:hAnsi="Times New Roman" w:cs="Times New Roman"/>
          <w:bCs/>
          <w:sz w:val="24"/>
          <w:szCs w:val="24"/>
        </w:rPr>
        <w:t xml:space="preserve"> for the study. </w:t>
      </w:r>
      <w:r w:rsidR="0099587A" w:rsidRPr="00F562E2">
        <w:rPr>
          <w:rFonts w:ascii="Times New Roman" w:hAnsi="Times New Roman" w:cs="Times New Roman"/>
          <w:sz w:val="24"/>
          <w:szCs w:val="24"/>
        </w:rPr>
        <w:t xml:space="preserve">Multi-stage sampling is widely used in social science research when the study population is geographically dispersed and when administrative lists are available at different levels of organisation (Kothari, 2020). The sampling design </w:t>
      </w:r>
      <w:r w:rsidR="0099587A" w:rsidRPr="00F562E2">
        <w:rPr>
          <w:rFonts w:ascii="Times New Roman" w:hAnsi="Times New Roman" w:cs="Times New Roman"/>
          <w:bCs/>
          <w:sz w:val="24"/>
          <w:szCs w:val="24"/>
        </w:rPr>
        <w:t>enabled</w:t>
      </w:r>
      <w:r w:rsidR="0099587A" w:rsidRPr="00F562E2">
        <w:rPr>
          <w:rFonts w:ascii="Times New Roman" w:hAnsi="Times New Roman" w:cs="Times New Roman"/>
          <w:sz w:val="24"/>
          <w:szCs w:val="24"/>
        </w:rPr>
        <w:t xml:space="preserve"> the researchers to combine purposive and probability-based sampling techniques to achieve both contextual relevance and statistical representation. This multi-stage approach </w:t>
      </w:r>
      <w:r w:rsidR="0099587A" w:rsidRPr="00F562E2">
        <w:rPr>
          <w:rFonts w:ascii="Times New Roman" w:hAnsi="Times New Roman" w:cs="Times New Roman"/>
          <w:bCs/>
          <w:sz w:val="24"/>
          <w:szCs w:val="24"/>
        </w:rPr>
        <w:t>balanced</w:t>
      </w:r>
      <w:r w:rsidR="0099587A" w:rsidRPr="00F562E2">
        <w:rPr>
          <w:rFonts w:ascii="Times New Roman" w:hAnsi="Times New Roman" w:cs="Times New Roman"/>
          <w:sz w:val="24"/>
          <w:szCs w:val="24"/>
        </w:rPr>
        <w:t xml:space="preserve"> contextual relevance with methodological rigour by ensuring that sampled households represent different livelihood contexts within the district.</w:t>
      </w:r>
    </w:p>
    <w:p w:rsidR="00933DCB" w:rsidRPr="00F562E2" w:rsidRDefault="00933DCB" w:rsidP="002261CB">
      <w:pPr>
        <w:jc w:val="both"/>
        <w:rPr>
          <w:rFonts w:ascii="Times New Roman" w:hAnsi="Times New Roman" w:cs="Times New Roman"/>
          <w:b/>
          <w:sz w:val="24"/>
          <w:szCs w:val="24"/>
        </w:rPr>
      </w:pPr>
      <w:bookmarkStart w:id="12" w:name="_Toc68536839"/>
      <w:bookmarkStart w:id="13" w:name="_Toc154271749"/>
      <w:bookmarkStart w:id="14" w:name="_Toc197712625"/>
      <w:r w:rsidRPr="00F562E2">
        <w:rPr>
          <w:rFonts w:ascii="Times New Roman" w:hAnsi="Times New Roman" w:cs="Times New Roman"/>
          <w:b/>
          <w:sz w:val="24"/>
          <w:szCs w:val="24"/>
        </w:rPr>
        <w:t>2.5 Sample size</w:t>
      </w:r>
      <w:bookmarkEnd w:id="12"/>
      <w:bookmarkEnd w:id="13"/>
      <w:bookmarkEnd w:id="14"/>
      <w:r w:rsidRPr="00F562E2">
        <w:rPr>
          <w:rFonts w:ascii="Times New Roman" w:hAnsi="Times New Roman" w:cs="Times New Roman"/>
          <w:b/>
          <w:sz w:val="24"/>
          <w:szCs w:val="24"/>
        </w:rPr>
        <w:t xml:space="preserve"> </w:t>
      </w:r>
    </w:p>
    <w:p w:rsidR="0099587A" w:rsidRPr="00F562E2" w:rsidRDefault="0099587A" w:rsidP="002261CB">
      <w:pPr>
        <w:jc w:val="both"/>
        <w:rPr>
          <w:rFonts w:ascii="Times New Roman" w:hAnsi="Times New Roman" w:cs="Times New Roman"/>
          <w:sz w:val="24"/>
          <w:szCs w:val="24"/>
        </w:rPr>
      </w:pPr>
      <w:r w:rsidRPr="00F562E2">
        <w:rPr>
          <w:rFonts w:ascii="Times New Roman" w:eastAsia="Times New Roman" w:hAnsi="Times New Roman" w:cs="Times New Roman"/>
          <w:sz w:val="24"/>
          <w:szCs w:val="24"/>
        </w:rPr>
        <w:t>The quantitative sample size for the household survey was determined using Cochran</w:t>
      </w:r>
      <w:r w:rsidR="004411EE" w:rsidRPr="00F562E2">
        <w:rPr>
          <w:rFonts w:ascii="Times New Roman" w:eastAsia="Times New Roman" w:hAnsi="Times New Roman" w:cs="Times New Roman"/>
          <w:sz w:val="24"/>
          <w:szCs w:val="24"/>
        </w:rPr>
        <w:t>’</w:t>
      </w:r>
      <w:r w:rsidRPr="00F562E2">
        <w:rPr>
          <w:rFonts w:ascii="Times New Roman" w:eastAsia="Times New Roman" w:hAnsi="Times New Roman" w:cs="Times New Roman"/>
          <w:sz w:val="24"/>
          <w:szCs w:val="24"/>
        </w:rPr>
        <w:t>s formula, which is commonly applied when estimating sample sizes for large populations in survey research. Cochran</w:t>
      </w:r>
      <w:r w:rsidR="004411EE" w:rsidRPr="00F562E2">
        <w:rPr>
          <w:rFonts w:ascii="Times New Roman" w:eastAsia="Times New Roman" w:hAnsi="Times New Roman" w:cs="Times New Roman"/>
          <w:sz w:val="24"/>
          <w:szCs w:val="24"/>
        </w:rPr>
        <w:t>’</w:t>
      </w:r>
      <w:r w:rsidRPr="00F562E2">
        <w:rPr>
          <w:rFonts w:ascii="Times New Roman" w:eastAsia="Times New Roman" w:hAnsi="Times New Roman" w:cs="Times New Roman"/>
          <w:sz w:val="24"/>
          <w:szCs w:val="24"/>
        </w:rPr>
        <w:t>s formula calculates the minimum sample required to achieve a specified confidence level and margin of error when estimating population proportions (Cochran, 1977). For this study, a confidence level of 95 percent, an assumed population proportion of 0.5 if unknown, and a margin of error of 0.08 were applied. Using these parameters produced an initial sample estimate of approximately 15</w:t>
      </w:r>
      <w:r w:rsidR="00316DDC">
        <w:rPr>
          <w:rFonts w:ascii="Times New Roman" w:eastAsia="Times New Roman" w:hAnsi="Times New Roman" w:cs="Times New Roman"/>
          <w:sz w:val="24"/>
          <w:szCs w:val="24"/>
        </w:rPr>
        <w:t>1</w:t>
      </w:r>
      <w:r w:rsidRPr="00F562E2">
        <w:rPr>
          <w:rFonts w:ascii="Times New Roman" w:eastAsia="Times New Roman" w:hAnsi="Times New Roman" w:cs="Times New Roman"/>
          <w:sz w:val="24"/>
          <w:szCs w:val="24"/>
        </w:rPr>
        <w:t xml:space="preserve"> households as indicated in the formula b</w:t>
      </w:r>
      <w:r w:rsidRPr="00F562E2">
        <w:rPr>
          <w:rFonts w:ascii="Times New Roman" w:hAnsi="Times New Roman" w:cs="Times New Roman"/>
          <w:sz w:val="24"/>
          <w:szCs w:val="24"/>
        </w:rPr>
        <w:t xml:space="preserve">elow. </w:t>
      </w:r>
    </w:p>
    <w:tbl>
      <w:tblPr>
        <w:tblW w:w="0" w:type="auto"/>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9"/>
      </w:tblGrid>
      <w:tr w:rsidR="0099587A" w:rsidRPr="00F562E2" w:rsidTr="000C6CD1">
        <w:trPr>
          <w:trHeight w:val="690"/>
          <w:jc w:val="center"/>
        </w:trPr>
        <w:tc>
          <w:tcPr>
            <w:tcW w:w="4469" w:type="dxa"/>
          </w:tcPr>
          <w:p w:rsidR="0099587A" w:rsidRPr="00F562E2" w:rsidRDefault="0099587A" w:rsidP="00546A38">
            <w:pPr>
              <w:spacing w:before="240"/>
              <w:ind w:left="75"/>
              <w:jc w:val="both"/>
              <w:rPr>
                <w:rFonts w:ascii="Times New Roman" w:hAnsi="Times New Roman" w:cs="Times New Roman"/>
                <w:b/>
                <w:sz w:val="24"/>
                <w:szCs w:val="24"/>
              </w:rPr>
            </w:pPr>
            <w:r w:rsidRPr="00F562E2">
              <w:rPr>
                <w:rFonts w:ascii="Times New Roman" w:hAnsi="Times New Roman" w:cs="Times New Roman"/>
                <w:b/>
                <w:sz w:val="24"/>
                <w:szCs w:val="24"/>
              </w:rPr>
              <w:lastRenderedPageBreak/>
              <w:t>n</w:t>
            </w:r>
            <w:r w:rsidRPr="00F562E2">
              <w:rPr>
                <w:rFonts w:ascii="Times New Roman" w:hAnsi="Times New Roman" w:cs="Times New Roman"/>
                <w:b/>
                <w:sz w:val="24"/>
                <w:szCs w:val="24"/>
                <w:vertAlign w:val="subscript"/>
              </w:rPr>
              <w:t>0</w:t>
            </w:r>
            <w:r w:rsidRPr="00F562E2">
              <w:rPr>
                <w:rFonts w:ascii="Times New Roman" w:hAnsi="Times New Roman" w:cs="Times New Roman"/>
                <w:b/>
                <w:sz w:val="24"/>
                <w:szCs w:val="24"/>
              </w:rPr>
              <w:t xml:space="preserve"> = </w:t>
            </w:r>
            <m:oMath>
              <m:f>
                <m:fPr>
                  <m:ctrlPr>
                    <w:rPr>
                      <w:rFonts w:ascii="Cambria Math" w:hAnsi="Cambria Math" w:cs="Times New Roman"/>
                      <w:b/>
                      <w:i/>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Z</m:t>
                      </m:r>
                    </m:e>
                    <m:sup>
                      <m:r>
                        <m:rPr>
                          <m:sty m:val="bi"/>
                        </m:rPr>
                        <w:rPr>
                          <w:rFonts w:ascii="Cambria Math" w:hAnsi="Cambria Math" w:cs="Times New Roman"/>
                          <w:sz w:val="24"/>
                          <w:szCs w:val="24"/>
                        </w:rPr>
                        <m:t>2</m:t>
                      </m:r>
                    </m:sup>
                  </m:sSup>
                  <m:r>
                    <m:rPr>
                      <m:sty m:val="bi"/>
                    </m:rPr>
                    <w:rPr>
                      <w:rFonts w:ascii="Cambria Math" w:hAnsi="Cambria Math" w:cs="Times New Roman"/>
                      <w:sz w:val="24"/>
                      <w:szCs w:val="24"/>
                    </w:rPr>
                    <m:t>pq</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2</m:t>
                      </m:r>
                    </m:sup>
                  </m:sSup>
                </m:den>
              </m:f>
            </m:oMath>
            <w:r w:rsidRPr="00F562E2">
              <w:rPr>
                <w:rFonts w:ascii="Times New Roman" w:eastAsiaTheme="minorEastAsia" w:hAnsi="Times New Roman" w:cs="Times New Roman"/>
                <w:b/>
                <w:sz w:val="24"/>
                <w:szCs w:val="24"/>
              </w:rPr>
              <w:t xml:space="preserve">  = </w:t>
            </w:r>
            <w:r w:rsidRPr="00F562E2">
              <w:rPr>
                <w:rFonts w:ascii="Times New Roman" w:hAnsi="Times New Roman" w:cs="Times New Roman"/>
                <w:b/>
                <w:sz w:val="24"/>
                <w:szCs w:val="24"/>
              </w:rPr>
              <w:t>n</w:t>
            </w:r>
            <w:r w:rsidRPr="00F562E2">
              <w:rPr>
                <w:rFonts w:ascii="Times New Roman" w:hAnsi="Times New Roman" w:cs="Times New Roman"/>
                <w:b/>
                <w:sz w:val="24"/>
                <w:szCs w:val="24"/>
                <w:vertAlign w:val="subscript"/>
              </w:rPr>
              <w:t>0</w:t>
            </w:r>
            <w:r w:rsidRPr="00F562E2">
              <w:rPr>
                <w:rFonts w:ascii="Times New Roman" w:hAnsi="Times New Roman" w:cs="Times New Roman"/>
                <w:b/>
                <w:sz w:val="24"/>
                <w:szCs w:val="24"/>
              </w:rPr>
              <w:t xml:space="preserve">= </w:t>
            </w:r>
            <m:oMath>
              <m:f>
                <m:fPr>
                  <m:ctrlPr>
                    <w:rPr>
                      <w:rFonts w:ascii="Cambria Math" w:hAnsi="Cambria Math" w:cs="Times New Roman"/>
                      <w:sz w:val="28"/>
                      <w:szCs w:val="24"/>
                    </w:rPr>
                  </m:ctrlPr>
                </m:fPr>
                <m:num>
                  <m:sSup>
                    <m:sSupPr>
                      <m:ctrlPr>
                        <w:rPr>
                          <w:rFonts w:ascii="Cambria Math" w:hAnsi="Cambria Math" w:cs="Times New Roman"/>
                          <w:sz w:val="28"/>
                          <w:szCs w:val="24"/>
                        </w:rPr>
                      </m:ctrlPr>
                    </m:sSupPr>
                    <m:e>
                      <m:r>
                        <m:rPr>
                          <m:sty m:val="p"/>
                        </m:rPr>
                        <w:rPr>
                          <w:rFonts w:ascii="Cambria Math" w:hAnsi="Cambria Math" w:cs="Times New Roman"/>
                          <w:sz w:val="28"/>
                          <w:szCs w:val="24"/>
                        </w:rPr>
                        <m:t>1.96</m:t>
                      </m:r>
                    </m:e>
                    <m:sup>
                      <m:r>
                        <m:rPr>
                          <m:sty m:val="p"/>
                        </m:rPr>
                        <w:rPr>
                          <w:rFonts w:ascii="Cambria Math" w:hAnsi="Cambria Math" w:cs="Times New Roman"/>
                          <w:sz w:val="28"/>
                          <w:szCs w:val="24"/>
                        </w:rPr>
                        <m:t>2</m:t>
                      </m:r>
                    </m:sup>
                  </m:sSup>
                  <m:r>
                    <m:rPr>
                      <m:sty m:val="p"/>
                    </m:rPr>
                    <w:rPr>
                      <w:rFonts w:ascii="Cambria Math" w:hAnsi="Cambria Math" w:cs="Times New Roman"/>
                      <w:sz w:val="28"/>
                      <w:szCs w:val="24"/>
                    </w:rPr>
                    <m:t>*0.5*0.5</m:t>
                  </m:r>
                </m:num>
                <m:den>
                  <m:sSup>
                    <m:sSupPr>
                      <m:ctrlPr>
                        <w:rPr>
                          <w:rFonts w:ascii="Cambria Math" w:hAnsi="Cambria Math" w:cs="Times New Roman"/>
                          <w:sz w:val="28"/>
                          <w:szCs w:val="24"/>
                        </w:rPr>
                      </m:ctrlPr>
                    </m:sSupPr>
                    <m:e>
                      <m:r>
                        <m:rPr>
                          <m:sty m:val="p"/>
                        </m:rPr>
                        <w:rPr>
                          <w:rFonts w:ascii="Cambria Math" w:hAnsi="Cambria Math" w:cs="Times New Roman"/>
                          <w:sz w:val="28"/>
                          <w:szCs w:val="24"/>
                        </w:rPr>
                        <m:t>0.08</m:t>
                      </m:r>
                    </m:e>
                    <m:sup>
                      <m:r>
                        <m:rPr>
                          <m:sty m:val="p"/>
                        </m:rPr>
                        <w:rPr>
                          <w:rFonts w:ascii="Cambria Math" w:hAnsi="Cambria Math" w:cs="Times New Roman"/>
                          <w:sz w:val="28"/>
                          <w:szCs w:val="24"/>
                        </w:rPr>
                        <m:t>2</m:t>
                      </m:r>
                    </m:sup>
                  </m:sSup>
                </m:den>
              </m:f>
              <m:r>
                <m:rPr>
                  <m:sty m:val="p"/>
                </m:rPr>
                <w:rPr>
                  <w:rFonts w:ascii="Cambria Math" w:hAnsi="Cambria Math" w:cs="Times New Roman"/>
                  <w:sz w:val="28"/>
                  <w:szCs w:val="24"/>
                </w:rPr>
                <m:t>≈</m:t>
              </m:r>
              <m:r>
                <m:rPr>
                  <m:sty m:val="b"/>
                </m:rPr>
                <w:rPr>
                  <w:rFonts w:ascii="Cambria Math" w:hAnsi="Cambria Math" w:cs="Times New Roman"/>
                  <w:sz w:val="28"/>
                  <w:szCs w:val="24"/>
                </w:rPr>
                <m:t>151</m:t>
              </m:r>
            </m:oMath>
          </w:p>
        </w:tc>
      </w:tr>
    </w:tbl>
    <w:p w:rsidR="00AD0A48" w:rsidRPr="00F562E2" w:rsidRDefault="00AD0A48" w:rsidP="00613F82">
      <w:pPr>
        <w:spacing w:before="240"/>
        <w:jc w:val="both"/>
        <w:rPr>
          <w:rFonts w:ascii="Times New Roman" w:hAnsi="Times New Roman" w:cs="Times New Roman"/>
          <w:sz w:val="24"/>
          <w:szCs w:val="24"/>
        </w:rPr>
      </w:pPr>
      <w:r w:rsidRPr="00F562E2">
        <w:rPr>
          <w:rFonts w:ascii="Times New Roman" w:eastAsia="Calibri" w:hAnsi="Times New Roman" w:cs="Times New Roman"/>
          <w:sz w:val="24"/>
          <w:szCs w:val="24"/>
        </w:rPr>
        <w:t xml:space="preserve">For the </w:t>
      </w:r>
      <w:r w:rsidRPr="00F562E2">
        <w:rPr>
          <w:rFonts w:ascii="Times New Roman" w:eastAsia="Times New Roman" w:hAnsi="Times New Roman" w:cs="Times New Roman"/>
          <w:sz w:val="24"/>
          <w:szCs w:val="24"/>
        </w:rPr>
        <w:t xml:space="preserve">qualitative component, ten (10) key informant interviews </w:t>
      </w:r>
      <w:r w:rsidRPr="00F562E2">
        <w:rPr>
          <w:rFonts w:ascii="Times New Roman" w:eastAsia="Times New Roman" w:hAnsi="Times New Roman" w:cs="Times New Roman"/>
          <w:bCs/>
          <w:sz w:val="24"/>
          <w:szCs w:val="24"/>
        </w:rPr>
        <w:t>were</w:t>
      </w:r>
      <w:r w:rsidRPr="00F562E2">
        <w:rPr>
          <w:rFonts w:ascii="Times New Roman" w:eastAsia="Times New Roman" w:hAnsi="Times New Roman" w:cs="Times New Roman"/>
          <w:sz w:val="24"/>
          <w:szCs w:val="24"/>
        </w:rPr>
        <w:t xml:space="preserve"> conducted with individuals who possess direct knowledge of programme implementation. These </w:t>
      </w:r>
      <w:r w:rsidRPr="00F562E2">
        <w:rPr>
          <w:rFonts w:ascii="Times New Roman" w:eastAsia="Times New Roman" w:hAnsi="Times New Roman" w:cs="Times New Roman"/>
          <w:bCs/>
          <w:sz w:val="24"/>
          <w:szCs w:val="24"/>
        </w:rPr>
        <w:t>included</w:t>
      </w:r>
      <w:r w:rsidRPr="00F562E2">
        <w:rPr>
          <w:rFonts w:ascii="Times New Roman" w:eastAsia="Times New Roman" w:hAnsi="Times New Roman" w:cs="Times New Roman"/>
          <w:sz w:val="24"/>
          <w:szCs w:val="24"/>
        </w:rPr>
        <w:t xml:space="preserve"> district-level officials from the Ministry of Community Development and Social Services, payment service providers, traditional leaders and members of Community Welfare Assistance Committees. In addition, three (3) focus group discussions (FGDs) </w:t>
      </w:r>
      <w:r w:rsidRPr="00F562E2">
        <w:rPr>
          <w:rFonts w:ascii="Times New Roman" w:eastAsia="Times New Roman" w:hAnsi="Times New Roman" w:cs="Times New Roman"/>
          <w:bCs/>
          <w:sz w:val="24"/>
          <w:szCs w:val="24"/>
        </w:rPr>
        <w:t>were</w:t>
      </w:r>
      <w:r w:rsidRPr="00F562E2">
        <w:rPr>
          <w:rFonts w:ascii="Times New Roman" w:eastAsia="Times New Roman" w:hAnsi="Times New Roman" w:cs="Times New Roman"/>
          <w:sz w:val="24"/>
          <w:szCs w:val="24"/>
        </w:rPr>
        <w:t xml:space="preserve"> organised with programme beneficiaries. First group </w:t>
      </w:r>
      <w:r w:rsidRPr="00F562E2">
        <w:rPr>
          <w:rFonts w:ascii="Times New Roman" w:eastAsia="Times New Roman" w:hAnsi="Times New Roman" w:cs="Times New Roman"/>
          <w:bCs/>
          <w:sz w:val="24"/>
          <w:szCs w:val="24"/>
        </w:rPr>
        <w:t>consisted</w:t>
      </w:r>
      <w:r w:rsidRPr="00F562E2">
        <w:rPr>
          <w:rFonts w:ascii="Times New Roman" w:eastAsia="Times New Roman" w:hAnsi="Times New Roman" w:cs="Times New Roman"/>
          <w:sz w:val="24"/>
          <w:szCs w:val="24"/>
        </w:rPr>
        <w:t xml:space="preserve"> of women, second group with men, and third group </w:t>
      </w:r>
      <w:r w:rsidRPr="00F562E2">
        <w:rPr>
          <w:rFonts w:ascii="Times New Roman" w:eastAsia="Times New Roman" w:hAnsi="Times New Roman" w:cs="Times New Roman"/>
          <w:bCs/>
          <w:sz w:val="24"/>
          <w:szCs w:val="24"/>
        </w:rPr>
        <w:t>consisted</w:t>
      </w:r>
      <w:r w:rsidRPr="00F562E2">
        <w:rPr>
          <w:rFonts w:ascii="Times New Roman" w:eastAsia="Times New Roman" w:hAnsi="Times New Roman" w:cs="Times New Roman"/>
          <w:sz w:val="24"/>
          <w:szCs w:val="24"/>
        </w:rPr>
        <w:t xml:space="preserve"> of both men and women in order to ensure that gender-specific perspectives on coping strategies and household decision-making </w:t>
      </w:r>
      <w:r w:rsidRPr="00F562E2">
        <w:rPr>
          <w:rFonts w:ascii="Times New Roman" w:eastAsia="Times New Roman" w:hAnsi="Times New Roman" w:cs="Times New Roman"/>
          <w:bCs/>
          <w:sz w:val="24"/>
          <w:szCs w:val="24"/>
        </w:rPr>
        <w:t>were</w:t>
      </w:r>
      <w:r w:rsidRPr="00F562E2">
        <w:rPr>
          <w:rFonts w:ascii="Times New Roman" w:eastAsia="Times New Roman" w:hAnsi="Times New Roman" w:cs="Times New Roman"/>
          <w:sz w:val="24"/>
          <w:szCs w:val="24"/>
        </w:rPr>
        <w:t xml:space="preserve"> captured. Qualitative sample sizes </w:t>
      </w:r>
      <w:r w:rsidRPr="00F562E2">
        <w:rPr>
          <w:rFonts w:ascii="Times New Roman" w:eastAsia="Times New Roman" w:hAnsi="Times New Roman" w:cs="Times New Roman"/>
          <w:bCs/>
          <w:sz w:val="24"/>
          <w:szCs w:val="24"/>
        </w:rPr>
        <w:t>were</w:t>
      </w:r>
      <w:r w:rsidRPr="00F562E2">
        <w:rPr>
          <w:rFonts w:ascii="Times New Roman" w:eastAsia="Times New Roman" w:hAnsi="Times New Roman" w:cs="Times New Roman"/>
          <w:sz w:val="24"/>
          <w:szCs w:val="24"/>
        </w:rPr>
        <w:t xml:space="preserve"> guided by the principle of data saturation, which occurs when additional interviews no longer produce substantially new information (Guest et al., 2020)</w:t>
      </w:r>
      <w:r w:rsidRPr="00F562E2">
        <w:rPr>
          <w:rFonts w:ascii="Times New Roman" w:hAnsi="Times New Roman" w:cs="Times New Roman"/>
          <w:sz w:val="24"/>
          <w:szCs w:val="24"/>
        </w:rPr>
        <w:t>.</w:t>
      </w:r>
    </w:p>
    <w:p w:rsidR="00933DCB" w:rsidRPr="00F562E2" w:rsidRDefault="00933DCB" w:rsidP="002261CB">
      <w:pPr>
        <w:rPr>
          <w:rFonts w:ascii="Times New Roman" w:hAnsi="Times New Roman" w:cs="Times New Roman"/>
          <w:b/>
          <w:sz w:val="24"/>
          <w:szCs w:val="24"/>
        </w:rPr>
      </w:pPr>
      <w:bookmarkStart w:id="15" w:name="_Toc173593941"/>
      <w:r w:rsidRPr="00F562E2">
        <w:rPr>
          <w:rFonts w:ascii="Times New Roman" w:hAnsi="Times New Roman" w:cs="Times New Roman"/>
          <w:b/>
          <w:sz w:val="24"/>
          <w:szCs w:val="24"/>
        </w:rPr>
        <w:t xml:space="preserve">2.6 </w:t>
      </w:r>
      <w:bookmarkStart w:id="16" w:name="_Toc151581186"/>
      <w:bookmarkStart w:id="17" w:name="_Toc197712627"/>
      <w:bookmarkEnd w:id="15"/>
      <w:r w:rsidRPr="00F562E2">
        <w:rPr>
          <w:rFonts w:ascii="Times New Roman" w:hAnsi="Times New Roman" w:cs="Times New Roman"/>
          <w:b/>
          <w:sz w:val="24"/>
          <w:szCs w:val="24"/>
        </w:rPr>
        <w:t>Data Collection Methods</w:t>
      </w:r>
      <w:bookmarkEnd w:id="16"/>
      <w:bookmarkEnd w:id="17"/>
    </w:p>
    <w:p w:rsidR="00933DCB" w:rsidRPr="00F562E2" w:rsidRDefault="00933DCB" w:rsidP="002261CB">
      <w:pPr>
        <w:jc w:val="both"/>
        <w:rPr>
          <w:rFonts w:ascii="Times New Roman" w:eastAsia="Calibri" w:hAnsi="Times New Roman" w:cs="Times New Roman"/>
          <w:sz w:val="24"/>
          <w:szCs w:val="24"/>
        </w:rPr>
      </w:pPr>
      <w:r w:rsidRPr="00F562E2">
        <w:rPr>
          <w:rFonts w:ascii="Times New Roman" w:eastAsia="Calibri" w:hAnsi="Times New Roman" w:cs="Times New Roman"/>
          <w:sz w:val="24"/>
          <w:szCs w:val="24"/>
        </w:rPr>
        <w:t xml:space="preserve">This research employed </w:t>
      </w:r>
      <w:r w:rsidR="00AD0A48" w:rsidRPr="00F562E2">
        <w:rPr>
          <w:rFonts w:ascii="Times New Roman" w:eastAsia="Calibri" w:hAnsi="Times New Roman" w:cs="Times New Roman"/>
          <w:sz w:val="24"/>
          <w:szCs w:val="24"/>
        </w:rPr>
        <w:t xml:space="preserve">a survey through the use of a structured household questionnaire to gather quantitative data. </w:t>
      </w:r>
      <w:r w:rsidR="00AD0A48" w:rsidRPr="00F562E2">
        <w:rPr>
          <w:rFonts w:ascii="Times New Roman" w:eastAsia="Times New Roman" w:hAnsi="Times New Roman" w:cs="Times New Roman"/>
          <w:sz w:val="24"/>
          <w:szCs w:val="24"/>
        </w:rPr>
        <w:t xml:space="preserve">The questionnaire </w:t>
      </w:r>
      <w:r w:rsidR="00AD0A48" w:rsidRPr="00F562E2">
        <w:rPr>
          <w:rFonts w:ascii="Times New Roman" w:eastAsia="Times New Roman" w:hAnsi="Times New Roman" w:cs="Times New Roman"/>
          <w:bCs/>
          <w:sz w:val="24"/>
          <w:szCs w:val="24"/>
        </w:rPr>
        <w:t>captured</w:t>
      </w:r>
      <w:r w:rsidR="00AD0A48" w:rsidRPr="00F562E2">
        <w:rPr>
          <w:rFonts w:ascii="Times New Roman" w:eastAsia="Times New Roman" w:hAnsi="Times New Roman" w:cs="Times New Roman"/>
          <w:sz w:val="24"/>
          <w:szCs w:val="24"/>
        </w:rPr>
        <w:t xml:space="preserve"> demographic characteristics, livelihood activities, receipt of transfers, expenditure patterns, food security indicators, asset ownership and coping strategies adopted during the drought period. While the</w:t>
      </w:r>
      <w:r w:rsidR="00AD0A48" w:rsidRPr="00F562E2">
        <w:rPr>
          <w:rFonts w:ascii="Times New Roman" w:hAnsi="Times New Roman" w:cs="Times New Roman"/>
          <w:sz w:val="24"/>
          <w:szCs w:val="24"/>
        </w:rPr>
        <w:t xml:space="preserve"> focus group discussions (FGDs), and key informant interviews (KIIs) </w:t>
      </w:r>
      <w:r w:rsidR="002E68E0" w:rsidRPr="00F562E2">
        <w:rPr>
          <w:rFonts w:ascii="Times New Roman" w:hAnsi="Times New Roman" w:cs="Times New Roman"/>
          <w:bCs/>
          <w:sz w:val="24"/>
          <w:szCs w:val="24"/>
        </w:rPr>
        <w:t>were</w:t>
      </w:r>
      <w:r w:rsidR="002E68E0" w:rsidRPr="00F562E2">
        <w:rPr>
          <w:rFonts w:ascii="Times New Roman" w:hAnsi="Times New Roman" w:cs="Times New Roman"/>
          <w:sz w:val="24"/>
          <w:szCs w:val="24"/>
        </w:rPr>
        <w:t xml:space="preserve"> conducted with individuals who have operational responsibilities </w:t>
      </w:r>
      <w:r w:rsidR="00452493" w:rsidRPr="00F562E2">
        <w:rPr>
          <w:rFonts w:ascii="Times New Roman" w:hAnsi="Times New Roman" w:cs="Times New Roman"/>
          <w:sz w:val="24"/>
          <w:szCs w:val="24"/>
        </w:rPr>
        <w:t>and</w:t>
      </w:r>
      <w:r w:rsidR="002E68E0" w:rsidRPr="00F562E2">
        <w:rPr>
          <w:rFonts w:ascii="Times New Roman" w:hAnsi="Times New Roman" w:cs="Times New Roman"/>
          <w:sz w:val="24"/>
          <w:szCs w:val="24"/>
        </w:rPr>
        <w:t xml:space="preserve"> expert knowledge of the ECT programme and the programme beneficiaries </w:t>
      </w:r>
      <w:r w:rsidR="00AD0A48" w:rsidRPr="00F562E2">
        <w:rPr>
          <w:rFonts w:ascii="Times New Roman" w:hAnsi="Times New Roman" w:cs="Times New Roman"/>
          <w:sz w:val="24"/>
          <w:szCs w:val="24"/>
        </w:rPr>
        <w:t>us</w:t>
      </w:r>
      <w:r w:rsidR="00452493" w:rsidRPr="00F562E2">
        <w:rPr>
          <w:rFonts w:ascii="Times New Roman" w:hAnsi="Times New Roman" w:cs="Times New Roman"/>
          <w:sz w:val="24"/>
          <w:szCs w:val="24"/>
        </w:rPr>
        <w:t>ing</w:t>
      </w:r>
      <w:r w:rsidR="00AD0A48" w:rsidRPr="00F562E2">
        <w:rPr>
          <w:rFonts w:ascii="Times New Roman" w:hAnsi="Times New Roman" w:cs="Times New Roman"/>
          <w:sz w:val="24"/>
          <w:szCs w:val="24"/>
        </w:rPr>
        <w:t xml:space="preserve"> semi-structured interview guides</w:t>
      </w:r>
      <w:r w:rsidR="002E68E0" w:rsidRPr="00F562E2">
        <w:rPr>
          <w:rFonts w:ascii="Times New Roman" w:eastAsia="Calibri" w:hAnsi="Times New Roman" w:cs="Times New Roman"/>
          <w:sz w:val="24"/>
          <w:szCs w:val="24"/>
        </w:rPr>
        <w:t xml:space="preserve">. </w:t>
      </w:r>
      <w:r w:rsidRPr="00F562E2">
        <w:rPr>
          <w:rFonts w:ascii="Times New Roman" w:eastAsia="Calibri" w:hAnsi="Times New Roman" w:cs="Times New Roman"/>
          <w:sz w:val="24"/>
          <w:szCs w:val="24"/>
        </w:rPr>
        <w:t xml:space="preserve">Smith et al (2009) suggested that </w:t>
      </w:r>
      <w:r w:rsidRPr="00F562E2">
        <w:rPr>
          <w:rFonts w:ascii="Times New Roman" w:hAnsi="Times New Roman" w:cs="Times New Roman"/>
          <w:sz w:val="24"/>
          <w:szCs w:val="24"/>
        </w:rPr>
        <w:t xml:space="preserve">semi-structured interviews </w:t>
      </w:r>
      <w:r w:rsidRPr="00F562E2">
        <w:rPr>
          <w:rFonts w:ascii="Times New Roman" w:eastAsia="Calibri" w:hAnsi="Times New Roman" w:cs="Times New Roman"/>
          <w:sz w:val="24"/>
          <w:szCs w:val="24"/>
        </w:rPr>
        <w:t>are well-suited to the task of capturing people</w:t>
      </w:r>
      <w:r w:rsidR="004411EE" w:rsidRPr="00F562E2">
        <w:rPr>
          <w:rFonts w:ascii="Times New Roman" w:eastAsia="Calibri" w:hAnsi="Times New Roman" w:cs="Times New Roman"/>
          <w:sz w:val="24"/>
          <w:szCs w:val="24"/>
        </w:rPr>
        <w:t>’</w:t>
      </w:r>
      <w:r w:rsidRPr="00F562E2">
        <w:rPr>
          <w:rFonts w:ascii="Times New Roman" w:eastAsia="Calibri" w:hAnsi="Times New Roman" w:cs="Times New Roman"/>
          <w:sz w:val="24"/>
          <w:szCs w:val="24"/>
        </w:rPr>
        <w:t xml:space="preserve">s lived experiences and through which a phenomenon could be interpreted in terms of the meanings interviewees bring to it. </w:t>
      </w:r>
      <w:r w:rsidRPr="00F562E2">
        <w:rPr>
          <w:rFonts w:ascii="Times New Roman" w:hAnsi="Times New Roman" w:cs="Times New Roman"/>
          <w:sz w:val="24"/>
          <w:szCs w:val="24"/>
        </w:rPr>
        <w:t>This type of interview was used to create a space in which the researcher and participants constructed the knowledge together (Birks and Mills, 2011). T</w:t>
      </w:r>
      <w:r w:rsidRPr="00F562E2">
        <w:rPr>
          <w:rFonts w:ascii="Times New Roman" w:eastAsia="Calibri" w:hAnsi="Times New Roman" w:cs="Times New Roman"/>
          <w:sz w:val="24"/>
          <w:szCs w:val="24"/>
        </w:rPr>
        <w:t>he interviews were conducted in participants</w:t>
      </w:r>
      <w:r w:rsidR="004411EE" w:rsidRPr="00F562E2">
        <w:rPr>
          <w:rFonts w:ascii="Times New Roman" w:eastAsia="Calibri" w:hAnsi="Times New Roman" w:cs="Times New Roman"/>
          <w:sz w:val="24"/>
          <w:szCs w:val="24"/>
        </w:rPr>
        <w:t>’</w:t>
      </w:r>
      <w:r w:rsidRPr="00F562E2">
        <w:rPr>
          <w:rFonts w:ascii="Times New Roman" w:eastAsia="Calibri" w:hAnsi="Times New Roman" w:cs="Times New Roman"/>
          <w:sz w:val="24"/>
          <w:szCs w:val="24"/>
        </w:rPr>
        <w:t xml:space="preserve"> preferred languages (i.e., English and Bemba). </w:t>
      </w:r>
      <w:r w:rsidRPr="00F562E2">
        <w:rPr>
          <w:rFonts w:ascii="Times New Roman" w:hAnsi="Times New Roman" w:cs="Times New Roman"/>
          <w:sz w:val="24"/>
          <w:szCs w:val="24"/>
        </w:rPr>
        <w:t>The researchers preferred the FGDs, and KIIs because it enabled them to have more clarifying, probing, and cross-checking questions, where the interviewers have the freedom to alter; rephrase and add questions according to the nature of the responses from interviewees (Best and Kahn, 2003). The semi-structured interviews also provided an opportunity for recording all the responses from participants.</w:t>
      </w:r>
    </w:p>
    <w:p w:rsidR="00933DCB" w:rsidRPr="00F562E2" w:rsidRDefault="00933DCB" w:rsidP="002261CB">
      <w:pPr>
        <w:rPr>
          <w:rFonts w:ascii="Times New Roman" w:hAnsi="Times New Roman" w:cs="Times New Roman"/>
          <w:b/>
          <w:sz w:val="24"/>
          <w:szCs w:val="24"/>
        </w:rPr>
      </w:pPr>
      <w:bookmarkStart w:id="18" w:name="_Toc68536846"/>
      <w:bookmarkStart w:id="19" w:name="_Toc154271752"/>
      <w:bookmarkStart w:id="20" w:name="_Toc197712629"/>
      <w:r w:rsidRPr="00F562E2">
        <w:rPr>
          <w:rFonts w:ascii="Times New Roman" w:hAnsi="Times New Roman" w:cs="Times New Roman"/>
          <w:b/>
          <w:sz w:val="24"/>
          <w:szCs w:val="24"/>
        </w:rPr>
        <w:t xml:space="preserve">2.7 </w:t>
      </w:r>
      <w:bookmarkEnd w:id="18"/>
      <w:r w:rsidRPr="00F562E2">
        <w:rPr>
          <w:rFonts w:ascii="Times New Roman" w:hAnsi="Times New Roman" w:cs="Times New Roman"/>
          <w:b/>
          <w:sz w:val="24"/>
          <w:szCs w:val="24"/>
        </w:rPr>
        <w:t>Data Analysis</w:t>
      </w:r>
      <w:bookmarkEnd w:id="19"/>
      <w:r w:rsidRPr="00F562E2">
        <w:rPr>
          <w:rFonts w:ascii="Times New Roman" w:hAnsi="Times New Roman" w:cs="Times New Roman"/>
          <w:b/>
          <w:sz w:val="24"/>
          <w:szCs w:val="24"/>
        </w:rPr>
        <w:t xml:space="preserve"> and interpretation</w:t>
      </w:r>
      <w:bookmarkEnd w:id="20"/>
    </w:p>
    <w:p w:rsidR="002E68E0" w:rsidRPr="00F562E2" w:rsidRDefault="002E68E0" w:rsidP="002261CB">
      <w:pPr>
        <w:jc w:val="both"/>
        <w:rPr>
          <w:rFonts w:ascii="Times New Roman" w:hAnsi="Times New Roman" w:cs="Times New Roman"/>
          <w:sz w:val="24"/>
          <w:szCs w:val="24"/>
        </w:rPr>
      </w:pPr>
      <w:r w:rsidRPr="00F562E2">
        <w:rPr>
          <w:rFonts w:ascii="Times New Roman" w:hAnsi="Times New Roman" w:cs="Times New Roman"/>
          <w:sz w:val="24"/>
          <w:szCs w:val="24"/>
        </w:rPr>
        <w:t xml:space="preserve">Quantitative data from household survey </w:t>
      </w:r>
      <w:r w:rsidRPr="00F562E2">
        <w:rPr>
          <w:rFonts w:ascii="Times New Roman" w:hAnsi="Times New Roman" w:cs="Times New Roman"/>
          <w:bCs/>
          <w:sz w:val="24"/>
          <w:szCs w:val="24"/>
        </w:rPr>
        <w:t>were</w:t>
      </w:r>
      <w:r w:rsidRPr="00F562E2">
        <w:rPr>
          <w:rFonts w:ascii="Times New Roman" w:hAnsi="Times New Roman" w:cs="Times New Roman"/>
          <w:sz w:val="24"/>
          <w:szCs w:val="24"/>
        </w:rPr>
        <w:t xml:space="preserve"> analysed using Statistical Package for Social Sciences (SPSS) version 27. Descriptive statistics </w:t>
      </w:r>
      <w:r w:rsidRPr="00F562E2">
        <w:rPr>
          <w:rFonts w:ascii="Times New Roman" w:hAnsi="Times New Roman" w:cs="Times New Roman"/>
          <w:bCs/>
          <w:sz w:val="24"/>
          <w:szCs w:val="24"/>
        </w:rPr>
        <w:t>were</w:t>
      </w:r>
      <w:r w:rsidRPr="00F562E2">
        <w:rPr>
          <w:rFonts w:ascii="Times New Roman" w:hAnsi="Times New Roman" w:cs="Times New Roman"/>
          <w:sz w:val="24"/>
          <w:szCs w:val="24"/>
        </w:rPr>
        <w:t xml:space="preserve"> generated to summarise household characteristics and programme outcomes. These </w:t>
      </w:r>
      <w:r w:rsidRPr="00F562E2">
        <w:rPr>
          <w:rFonts w:ascii="Times New Roman" w:hAnsi="Times New Roman" w:cs="Times New Roman"/>
          <w:bCs/>
          <w:sz w:val="24"/>
          <w:szCs w:val="24"/>
        </w:rPr>
        <w:t>included</w:t>
      </w:r>
      <w:r w:rsidRPr="00F562E2">
        <w:rPr>
          <w:rFonts w:ascii="Times New Roman" w:hAnsi="Times New Roman" w:cs="Times New Roman"/>
          <w:sz w:val="24"/>
          <w:szCs w:val="24"/>
        </w:rPr>
        <w:t xml:space="preserve"> frequencies, means and percentages describing variables such as household size, livelihood activities, food consumption patterns and use of cash transfers. Inferential statistical tests </w:t>
      </w:r>
      <w:r w:rsidRPr="00F562E2">
        <w:rPr>
          <w:rFonts w:ascii="Times New Roman" w:hAnsi="Times New Roman" w:cs="Times New Roman"/>
          <w:bCs/>
          <w:sz w:val="24"/>
          <w:szCs w:val="24"/>
        </w:rPr>
        <w:t>were</w:t>
      </w:r>
      <w:r w:rsidRPr="00F562E2">
        <w:rPr>
          <w:rFonts w:ascii="Times New Roman" w:hAnsi="Times New Roman" w:cs="Times New Roman"/>
          <w:sz w:val="24"/>
          <w:szCs w:val="24"/>
        </w:rPr>
        <w:t xml:space="preserve"> also conducted to examine differences between groups, such as male-headed and female-headed households, using chi-square tests and independent sample t-tests where appropriate (Field, 2018). </w:t>
      </w:r>
    </w:p>
    <w:p w:rsidR="00933DCB" w:rsidRPr="00F562E2" w:rsidRDefault="002E68E0" w:rsidP="002261CB">
      <w:pPr>
        <w:jc w:val="both"/>
        <w:rPr>
          <w:rFonts w:ascii="Times New Roman" w:eastAsia="Calibri" w:hAnsi="Times New Roman" w:cs="Times New Roman"/>
          <w:sz w:val="24"/>
          <w:szCs w:val="24"/>
        </w:rPr>
      </w:pPr>
      <w:r w:rsidRPr="00F562E2">
        <w:rPr>
          <w:rFonts w:ascii="Times New Roman" w:eastAsia="Calibri" w:hAnsi="Times New Roman" w:cs="Times New Roman"/>
          <w:sz w:val="24"/>
          <w:szCs w:val="24"/>
        </w:rPr>
        <w:lastRenderedPageBreak/>
        <w:t>Qualitative d</w:t>
      </w:r>
      <w:r w:rsidR="00933DCB" w:rsidRPr="00F562E2">
        <w:rPr>
          <w:rFonts w:ascii="Times New Roman" w:eastAsia="Calibri" w:hAnsi="Times New Roman" w:cs="Times New Roman"/>
          <w:sz w:val="24"/>
          <w:szCs w:val="24"/>
        </w:rPr>
        <w:t>ata was analysed using thematic analysis following Braun and Clarke</w:t>
      </w:r>
      <w:r w:rsidR="004411EE" w:rsidRPr="00F562E2">
        <w:rPr>
          <w:rFonts w:ascii="Times New Roman" w:eastAsia="Calibri" w:hAnsi="Times New Roman" w:cs="Times New Roman"/>
          <w:sz w:val="24"/>
          <w:szCs w:val="24"/>
        </w:rPr>
        <w:t>’</w:t>
      </w:r>
      <w:r w:rsidR="00933DCB" w:rsidRPr="00F562E2">
        <w:rPr>
          <w:rFonts w:ascii="Times New Roman" w:eastAsia="Calibri" w:hAnsi="Times New Roman" w:cs="Times New Roman"/>
          <w:sz w:val="24"/>
          <w:szCs w:val="24"/>
        </w:rPr>
        <w:t>s (2006) six-step model. Braun and Clarke</w:t>
      </w:r>
      <w:r w:rsidR="00933DCB" w:rsidRPr="00F562E2">
        <w:rPr>
          <w:rFonts w:ascii="Times New Roman" w:eastAsia="Calibri" w:hAnsi="Times New Roman" w:cs="Times New Roman"/>
          <w:bCs/>
          <w:sz w:val="24"/>
          <w:szCs w:val="24"/>
        </w:rPr>
        <w:t xml:space="preserve"> recommended that qualitative </w:t>
      </w:r>
      <w:r w:rsidR="00933DCB" w:rsidRPr="00F562E2">
        <w:rPr>
          <w:rFonts w:ascii="Times New Roman" w:hAnsi="Times New Roman" w:cs="Times New Roman"/>
          <w:sz w:val="24"/>
          <w:szCs w:val="24"/>
        </w:rPr>
        <w:t xml:space="preserve">research </w:t>
      </w:r>
      <w:r w:rsidR="00933DCB" w:rsidRPr="00F562E2">
        <w:rPr>
          <w:rFonts w:ascii="Times New Roman" w:eastAsia="Calibri" w:hAnsi="Times New Roman" w:cs="Times New Roman"/>
          <w:bCs/>
          <w:sz w:val="24"/>
          <w:szCs w:val="24"/>
        </w:rPr>
        <w:t xml:space="preserve">focuses on the following steps, namely: familiarization with the data, generating initial codes; searching for themes; reviewing themes; defining and naming themes, and producing the report. </w:t>
      </w:r>
      <w:r w:rsidR="00933DCB" w:rsidRPr="00F562E2">
        <w:rPr>
          <w:rFonts w:ascii="Times New Roman" w:eastAsia="Calibri" w:hAnsi="Times New Roman" w:cs="Times New Roman"/>
          <w:sz w:val="24"/>
          <w:szCs w:val="24"/>
        </w:rPr>
        <w:t xml:space="preserve">In this study, interviews were recorded with the consent of the participants. Themes were interpreted using theoretical lenses, including </w:t>
      </w:r>
      <w:r w:rsidRPr="00F562E2">
        <w:rPr>
          <w:rFonts w:ascii="Times New Roman" w:eastAsia="Calibri" w:hAnsi="Times New Roman" w:cs="Times New Roman"/>
          <w:sz w:val="24"/>
          <w:szCs w:val="24"/>
        </w:rPr>
        <w:t>Social Protection Theory, Sustainable Livelihoods Framework, and Resilience Theory</w:t>
      </w:r>
      <w:r w:rsidR="00933DCB" w:rsidRPr="00F562E2">
        <w:rPr>
          <w:rFonts w:ascii="Times New Roman" w:eastAsia="Calibri" w:hAnsi="Times New Roman" w:cs="Times New Roman"/>
          <w:sz w:val="24"/>
          <w:szCs w:val="24"/>
        </w:rPr>
        <w:t xml:space="preserve">. The researchers read through the transcripts identifying open codes using the qualitative software Nvivo. Coding aided in identifying concepts, categories and sub-categories that were further broken down. Open coding involves reading the texts </w:t>
      </w:r>
      <w:r w:rsidR="004411EE" w:rsidRPr="00F562E2">
        <w:rPr>
          <w:rFonts w:ascii="Times New Roman" w:eastAsia="Calibri" w:hAnsi="Times New Roman" w:cs="Times New Roman"/>
          <w:sz w:val="24"/>
          <w:szCs w:val="24"/>
        </w:rPr>
        <w:t>‘</w:t>
      </w:r>
      <w:r w:rsidR="00933DCB" w:rsidRPr="00F562E2">
        <w:rPr>
          <w:rFonts w:ascii="Times New Roman" w:eastAsia="Calibri" w:hAnsi="Times New Roman" w:cs="Times New Roman"/>
          <w:sz w:val="24"/>
          <w:szCs w:val="24"/>
        </w:rPr>
        <w:t>word-by-word</w:t>
      </w:r>
      <w:r w:rsidR="004411EE" w:rsidRPr="00F562E2">
        <w:rPr>
          <w:rFonts w:ascii="Times New Roman" w:eastAsia="Calibri" w:hAnsi="Times New Roman" w:cs="Times New Roman"/>
          <w:sz w:val="24"/>
          <w:szCs w:val="24"/>
        </w:rPr>
        <w:t>’</w:t>
      </w:r>
      <w:r w:rsidR="00933DCB" w:rsidRPr="00F562E2">
        <w:rPr>
          <w:rFonts w:ascii="Times New Roman" w:eastAsia="Calibri" w:hAnsi="Times New Roman" w:cs="Times New Roman"/>
          <w:sz w:val="24"/>
          <w:szCs w:val="24"/>
        </w:rPr>
        <w:t xml:space="preserve">, </w:t>
      </w:r>
      <w:r w:rsidR="004411EE" w:rsidRPr="00F562E2">
        <w:rPr>
          <w:rFonts w:ascii="Times New Roman" w:eastAsia="Calibri" w:hAnsi="Times New Roman" w:cs="Times New Roman"/>
          <w:sz w:val="24"/>
          <w:szCs w:val="24"/>
        </w:rPr>
        <w:t>‘</w:t>
      </w:r>
      <w:r w:rsidR="00933DCB" w:rsidRPr="00F562E2">
        <w:rPr>
          <w:rFonts w:ascii="Times New Roman" w:eastAsia="Calibri" w:hAnsi="Times New Roman" w:cs="Times New Roman"/>
          <w:sz w:val="24"/>
          <w:szCs w:val="24"/>
        </w:rPr>
        <w:t>line-by-line</w:t>
      </w:r>
      <w:r w:rsidR="004411EE" w:rsidRPr="00F562E2">
        <w:rPr>
          <w:rFonts w:ascii="Times New Roman" w:eastAsia="Calibri" w:hAnsi="Times New Roman" w:cs="Times New Roman"/>
          <w:sz w:val="24"/>
          <w:szCs w:val="24"/>
        </w:rPr>
        <w:t>’</w:t>
      </w:r>
      <w:r w:rsidR="00933DCB" w:rsidRPr="00F562E2">
        <w:rPr>
          <w:rFonts w:ascii="Times New Roman" w:eastAsia="Calibri" w:hAnsi="Times New Roman" w:cs="Times New Roman"/>
          <w:sz w:val="24"/>
          <w:szCs w:val="24"/>
        </w:rPr>
        <w:t xml:space="preserve">, and repeatedly to identify phrases that interviewees were using to describe things and issues. The coded data was then categorised (grouped) according to different characteristics to better understand the data. The categories were then grouped to form sub-themes and then eventually, the sub-themes were grouped to come up with the main themes. This enabled the researcher to categorize items according to what description they offered (Bryman, 2012). </w:t>
      </w:r>
    </w:p>
    <w:p w:rsidR="00933DCB" w:rsidRPr="00F562E2" w:rsidRDefault="00933DCB" w:rsidP="000F3B54">
      <w:pPr>
        <w:rPr>
          <w:rFonts w:ascii="Times New Roman" w:hAnsi="Times New Roman" w:cs="Times New Roman"/>
          <w:b/>
          <w:sz w:val="24"/>
          <w:szCs w:val="24"/>
        </w:rPr>
      </w:pPr>
      <w:bookmarkStart w:id="21" w:name="_Toc68536848"/>
      <w:r w:rsidRPr="00F562E2">
        <w:rPr>
          <w:rFonts w:ascii="Times New Roman" w:eastAsia="Calibri" w:hAnsi="Times New Roman" w:cs="Times New Roman"/>
          <w:b/>
          <w:sz w:val="24"/>
          <w:szCs w:val="24"/>
        </w:rPr>
        <w:t xml:space="preserve">2.8 </w:t>
      </w:r>
      <w:bookmarkStart w:id="22" w:name="_Toc154271754"/>
      <w:bookmarkStart w:id="23" w:name="_Toc68536849"/>
      <w:bookmarkStart w:id="24" w:name="_Toc197712631"/>
      <w:bookmarkEnd w:id="21"/>
      <w:r w:rsidRPr="00F562E2">
        <w:rPr>
          <w:rFonts w:ascii="Times New Roman" w:hAnsi="Times New Roman" w:cs="Times New Roman"/>
          <w:b/>
          <w:sz w:val="24"/>
          <w:szCs w:val="24"/>
        </w:rPr>
        <w:t>Ethical Considerations</w:t>
      </w:r>
      <w:bookmarkEnd w:id="22"/>
      <w:bookmarkEnd w:id="23"/>
      <w:bookmarkEnd w:id="24"/>
    </w:p>
    <w:p w:rsidR="00933DCB" w:rsidRPr="00F562E2" w:rsidRDefault="00933DCB" w:rsidP="002261CB">
      <w:pPr>
        <w:jc w:val="both"/>
        <w:rPr>
          <w:rFonts w:ascii="Times New Roman" w:eastAsia="Calibri" w:hAnsi="Times New Roman" w:cs="Times New Roman"/>
          <w:bCs/>
          <w:sz w:val="24"/>
          <w:szCs w:val="24"/>
        </w:rPr>
      </w:pPr>
      <w:r w:rsidRPr="00F562E2">
        <w:rPr>
          <w:rFonts w:ascii="Times New Roman" w:hAnsi="Times New Roman" w:cs="Times New Roman"/>
          <w:bCs/>
          <w:iCs/>
          <w:sz w:val="24"/>
          <w:szCs w:val="24"/>
        </w:rPr>
        <w:t xml:space="preserve">In any research conducted, ethical issues must be taken into consideration by the researcher (Bryman, 2016). The researchers ensured that ethics of social research were upheld. The main </w:t>
      </w:r>
      <w:r w:rsidRPr="00F562E2">
        <w:rPr>
          <w:rFonts w:ascii="Times New Roman" w:eastAsia="Calibri" w:hAnsi="Times New Roman" w:cs="Times New Roman"/>
          <w:bCs/>
          <w:sz w:val="24"/>
          <w:szCs w:val="24"/>
        </w:rPr>
        <w:t xml:space="preserve">ethical issues addressed in the course of the research were; approval, permission, access and acceptance, informed consent, confidentiality, right to privacy and anonymity, right to withdrawal, beneficence, justice and fairness. The ethical approval number for the study is </w:t>
      </w:r>
      <w:r w:rsidR="004669CB" w:rsidRPr="00F562E2">
        <w:rPr>
          <w:rFonts w:ascii="Times New Roman" w:eastAsia="Calibri" w:hAnsi="Times New Roman" w:cs="Times New Roman"/>
          <w:bCs/>
          <w:sz w:val="24"/>
          <w:szCs w:val="24"/>
        </w:rPr>
        <w:t>MU/DRI/REC/2026/016</w:t>
      </w:r>
      <w:r w:rsidRPr="00F562E2">
        <w:rPr>
          <w:rFonts w:ascii="Times New Roman" w:eastAsia="Calibri" w:hAnsi="Times New Roman" w:cs="Times New Roman"/>
          <w:bCs/>
          <w:sz w:val="24"/>
          <w:szCs w:val="24"/>
        </w:rPr>
        <w:t>.</w:t>
      </w:r>
    </w:p>
    <w:p w:rsidR="00D617E2" w:rsidRPr="00F562E2" w:rsidRDefault="00D617E2" w:rsidP="00D617E2">
      <w:pPr>
        <w:spacing w:after="0" w:line="240" w:lineRule="auto"/>
        <w:jc w:val="both"/>
        <w:rPr>
          <w:rFonts w:ascii="Times New Roman" w:eastAsia="Calibri" w:hAnsi="Times New Roman" w:cs="Times New Roman"/>
          <w:bCs/>
          <w:sz w:val="24"/>
          <w:szCs w:val="24"/>
        </w:rPr>
      </w:pPr>
    </w:p>
    <w:p w:rsidR="00D617E2" w:rsidRPr="00F562E2" w:rsidRDefault="00D617E2" w:rsidP="00D617E2">
      <w:pPr>
        <w:jc w:val="both"/>
        <w:rPr>
          <w:rFonts w:ascii="Times New Roman" w:eastAsia="Calibri" w:hAnsi="Times New Roman" w:cs="Times New Roman"/>
          <w:b/>
        </w:rPr>
      </w:pPr>
      <w:r w:rsidRPr="00F562E2">
        <w:rPr>
          <w:rFonts w:ascii="Times New Roman" w:eastAsia="Calibri" w:hAnsi="Times New Roman" w:cs="Times New Roman"/>
          <w:b/>
        </w:rPr>
        <w:t>3.0 Study Findings (Results)</w:t>
      </w:r>
    </w:p>
    <w:p w:rsidR="00D617E2" w:rsidRPr="00F562E2" w:rsidRDefault="00D617E2" w:rsidP="00D617E2">
      <w:pPr>
        <w:jc w:val="both"/>
        <w:rPr>
          <w:rFonts w:ascii="Times New Roman" w:hAnsi="Times New Roman" w:cs="Times New Roman"/>
          <w:b/>
        </w:rPr>
      </w:pPr>
      <w:r w:rsidRPr="00F562E2">
        <w:rPr>
          <w:rFonts w:ascii="Times New Roman" w:hAnsi="Times New Roman" w:cs="Times New Roman"/>
          <w:b/>
        </w:rPr>
        <w:t>3.1 Introduction</w:t>
      </w:r>
    </w:p>
    <w:p w:rsidR="00D617E2" w:rsidRDefault="00D617E2" w:rsidP="00D617E2">
      <w:pPr>
        <w:jc w:val="both"/>
        <w:rPr>
          <w:rFonts w:ascii="Times New Roman" w:hAnsi="Times New Roman" w:cs="Times New Roman"/>
          <w:sz w:val="24"/>
          <w:szCs w:val="24"/>
        </w:rPr>
      </w:pPr>
      <w:r w:rsidRPr="00F562E2">
        <w:rPr>
          <w:rFonts w:ascii="Times New Roman" w:hAnsi="Times New Roman" w:cs="Times New Roman"/>
        </w:rPr>
        <w:t>This section presents findings of the study</w:t>
      </w:r>
      <w:r w:rsidRPr="00F562E2">
        <w:rPr>
          <w:rFonts w:ascii="Times New Roman" w:hAnsi="Times New Roman" w:cs="Times New Roman"/>
          <w:sz w:val="24"/>
          <w:szCs w:val="24"/>
        </w:rPr>
        <w:t xml:space="preserve"> assessing the effectiveness of the 2024 Emergency Cash Transfer (ECT) programme in enhancing household resilience to climate-induced drought in Samfya District, Luapula Province of Zambia. The findings are organised according to the study objectives and integrate quantitative and qualitative evidence obtained from household surveys (n = 151), Focus Group Discussions (FGDs), and Key Informant Interviews (KIIs). Quantitative findings are presented using descriptive statistics including frequencies, percentages, means, and Chi-square tests, while qualitative findings are used to contextualise and interpret household experiences, coping patterns, and operational realities associated with programme implementation. The c</w:t>
      </w:r>
      <w:r w:rsidR="000A67B0" w:rsidRPr="00F562E2">
        <w:rPr>
          <w:rFonts w:ascii="Times New Roman" w:hAnsi="Times New Roman" w:cs="Times New Roman"/>
          <w:sz w:val="24"/>
          <w:szCs w:val="24"/>
        </w:rPr>
        <w:t>hapter specifically examines: (1</w:t>
      </w:r>
      <w:r w:rsidRPr="00F562E2">
        <w:rPr>
          <w:rFonts w:ascii="Times New Roman" w:hAnsi="Times New Roman" w:cs="Times New Roman"/>
          <w:sz w:val="24"/>
          <w:szCs w:val="24"/>
        </w:rPr>
        <w:t>) utilisation of ECT fund</w:t>
      </w:r>
      <w:r w:rsidR="000A67B0" w:rsidRPr="00F562E2">
        <w:rPr>
          <w:rFonts w:ascii="Times New Roman" w:hAnsi="Times New Roman" w:cs="Times New Roman"/>
          <w:sz w:val="24"/>
          <w:szCs w:val="24"/>
        </w:rPr>
        <w:t>s by beneficiary households; (2</w:t>
      </w:r>
      <w:r w:rsidRPr="00F562E2">
        <w:rPr>
          <w:rFonts w:ascii="Times New Roman" w:hAnsi="Times New Roman" w:cs="Times New Roman"/>
          <w:sz w:val="24"/>
          <w:szCs w:val="24"/>
        </w:rPr>
        <w:t>) contribution of the programme toward food security and p</w:t>
      </w:r>
      <w:r w:rsidR="000A67B0" w:rsidRPr="00F562E2">
        <w:rPr>
          <w:rFonts w:ascii="Times New Roman" w:hAnsi="Times New Roman" w:cs="Times New Roman"/>
          <w:sz w:val="24"/>
          <w:szCs w:val="24"/>
        </w:rPr>
        <w:t>roductive asset protection; (3</w:t>
      </w:r>
      <w:r w:rsidRPr="00F562E2">
        <w:rPr>
          <w:rFonts w:ascii="Times New Roman" w:hAnsi="Times New Roman" w:cs="Times New Roman"/>
          <w:sz w:val="24"/>
          <w:szCs w:val="24"/>
        </w:rPr>
        <w:t>) influence of ECTs on hou</w:t>
      </w:r>
      <w:r w:rsidR="000A67B0" w:rsidRPr="00F562E2">
        <w:rPr>
          <w:rFonts w:ascii="Times New Roman" w:hAnsi="Times New Roman" w:cs="Times New Roman"/>
          <w:sz w:val="24"/>
          <w:szCs w:val="24"/>
        </w:rPr>
        <w:t>sehold coping strategies; and (4</w:t>
      </w:r>
      <w:r w:rsidRPr="00F562E2">
        <w:rPr>
          <w:rFonts w:ascii="Times New Roman" w:hAnsi="Times New Roman" w:cs="Times New Roman"/>
          <w:sz w:val="24"/>
          <w:szCs w:val="24"/>
        </w:rPr>
        <w:t>) operational strengths and implementation challenges affecting programme effectiveness.</w:t>
      </w:r>
    </w:p>
    <w:p w:rsidR="004B1439" w:rsidRDefault="004B1439" w:rsidP="00D617E2">
      <w:pPr>
        <w:jc w:val="both"/>
        <w:rPr>
          <w:rFonts w:ascii="Times New Roman" w:hAnsi="Times New Roman" w:cs="Times New Roman"/>
          <w:sz w:val="24"/>
          <w:szCs w:val="24"/>
        </w:rPr>
      </w:pPr>
    </w:p>
    <w:p w:rsidR="004B1439" w:rsidRDefault="004B1439" w:rsidP="00D617E2">
      <w:pPr>
        <w:jc w:val="both"/>
        <w:rPr>
          <w:rFonts w:ascii="Times New Roman" w:hAnsi="Times New Roman" w:cs="Times New Roman"/>
          <w:sz w:val="24"/>
          <w:szCs w:val="24"/>
        </w:rPr>
      </w:pPr>
    </w:p>
    <w:p w:rsidR="00D617E2" w:rsidRPr="00F562E2" w:rsidRDefault="00D617E2" w:rsidP="00D617E2">
      <w:pPr>
        <w:jc w:val="both"/>
        <w:rPr>
          <w:rFonts w:ascii="Times New Roman" w:hAnsi="Times New Roman" w:cs="Times New Roman"/>
          <w:b/>
        </w:rPr>
      </w:pPr>
      <w:r w:rsidRPr="00F562E2">
        <w:rPr>
          <w:rFonts w:ascii="Times New Roman" w:hAnsi="Times New Roman" w:cs="Times New Roman"/>
          <w:b/>
        </w:rPr>
        <w:lastRenderedPageBreak/>
        <w:t xml:space="preserve">3.2 </w:t>
      </w:r>
      <w:r w:rsidR="000A67B0" w:rsidRPr="00F562E2">
        <w:rPr>
          <w:rFonts w:ascii="Times New Roman" w:hAnsi="Times New Roman" w:cs="Times New Roman"/>
          <w:b/>
        </w:rPr>
        <w:t>Socio-Demographic Characteristics of Respondents</w:t>
      </w:r>
    </w:p>
    <w:bookmarkEnd w:id="3"/>
    <w:p w:rsidR="000A67B0" w:rsidRPr="00F562E2" w:rsidRDefault="000A67B0" w:rsidP="000A67B0">
      <w:pPr>
        <w:spacing w:after="0" w:line="360" w:lineRule="auto"/>
        <w:rPr>
          <w:rFonts w:ascii="Times New Roman" w:hAnsi="Times New Roman" w:cs="Times New Roman"/>
          <w:b/>
        </w:rPr>
      </w:pPr>
      <w:r w:rsidRPr="00F562E2">
        <w:rPr>
          <w:rFonts w:ascii="Times New Roman" w:hAnsi="Times New Roman" w:cs="Times New Roman"/>
          <w:b/>
        </w:rPr>
        <w:t>Table 1: Gender distribution of household heads</w:t>
      </w:r>
    </w:p>
    <w:tbl>
      <w:tblPr>
        <w:tblW w:w="6738"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38"/>
        <w:gridCol w:w="2000"/>
        <w:gridCol w:w="2000"/>
      </w:tblGrid>
      <w:tr w:rsidR="000A67B0" w:rsidRPr="00F562E2" w:rsidTr="000A67B0">
        <w:tc>
          <w:tcPr>
            <w:tcW w:w="2738"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0A67B0" w:rsidRPr="00F562E2" w:rsidRDefault="000A67B0" w:rsidP="000A67B0">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b/>
                <w:bCs/>
                <w:sz w:val="24"/>
              </w:rPr>
              <w:t>Gender</w:t>
            </w:r>
          </w:p>
        </w:tc>
        <w:tc>
          <w:tcPr>
            <w:tcW w:w="2000"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0A67B0" w:rsidRPr="00F562E2" w:rsidRDefault="000A67B0" w:rsidP="000A67B0">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b/>
                <w:bCs/>
                <w:sz w:val="24"/>
              </w:rPr>
              <w:t>Frequency</w:t>
            </w:r>
          </w:p>
        </w:tc>
        <w:tc>
          <w:tcPr>
            <w:tcW w:w="2000"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0A67B0" w:rsidRPr="00F562E2" w:rsidRDefault="000A67B0" w:rsidP="000A67B0">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b/>
                <w:bCs/>
                <w:sz w:val="24"/>
              </w:rPr>
              <w:t>Percentage (%)</w:t>
            </w:r>
          </w:p>
        </w:tc>
      </w:tr>
      <w:tr w:rsidR="000A67B0" w:rsidRPr="00F562E2" w:rsidTr="000A67B0">
        <w:tc>
          <w:tcPr>
            <w:tcW w:w="27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0A67B0">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sz w:val="24"/>
              </w:rPr>
              <w:t>Female</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0A67B0">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rPr>
              <w:t>124</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0A67B0">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rPr>
              <w:t>82.1</w:t>
            </w:r>
          </w:p>
        </w:tc>
      </w:tr>
      <w:tr w:rsidR="000A67B0" w:rsidRPr="00F562E2" w:rsidTr="000A67B0">
        <w:tc>
          <w:tcPr>
            <w:tcW w:w="27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0A67B0">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sz w:val="24"/>
              </w:rPr>
              <w:t>Male</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0A67B0">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rPr>
              <w:t>27</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0A67B0">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rPr>
              <w:t>17.9</w:t>
            </w:r>
          </w:p>
        </w:tc>
      </w:tr>
      <w:tr w:rsidR="000A67B0" w:rsidRPr="00F562E2" w:rsidTr="000A67B0">
        <w:tc>
          <w:tcPr>
            <w:tcW w:w="27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0A67B0">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b/>
                <w:bCs/>
                <w:sz w:val="24"/>
              </w:rPr>
              <w:t>Total</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0A67B0">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b/>
                <w:bCs/>
                <w:sz w:val="24"/>
              </w:rPr>
              <w:t>151</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0A67B0">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b/>
                <w:bCs/>
                <w:sz w:val="24"/>
              </w:rPr>
              <w:t>100.0</w:t>
            </w:r>
          </w:p>
        </w:tc>
      </w:tr>
    </w:tbl>
    <w:p w:rsidR="006557A0" w:rsidRPr="00F562E2" w:rsidRDefault="006557A0" w:rsidP="000A67B0">
      <w:pPr>
        <w:spacing w:before="240"/>
        <w:jc w:val="both"/>
        <w:rPr>
          <w:rFonts w:ascii="Times New Roman" w:hAnsi="Times New Roman" w:cs="Times New Roman"/>
          <w:sz w:val="24"/>
          <w:szCs w:val="24"/>
        </w:rPr>
      </w:pPr>
      <w:r w:rsidRPr="00F562E2">
        <w:rPr>
          <w:rFonts w:ascii="Times New Roman" w:hAnsi="Times New Roman" w:cs="Times New Roman"/>
          <w:sz w:val="24"/>
          <w:szCs w:val="24"/>
        </w:rPr>
        <w:t>The study found that the majority of beneficiary households were female-headed. Out of 151 sampled households, 124 (82.1%) were headed by women, while only 27 (17.9%) were male-headed. The predominance of female-headed households reflects the vulnerability-targeting framework used by the programme, which prioritised labour-constrained and economically vulnerable households.</w:t>
      </w:r>
      <w:r w:rsidR="000A67B0" w:rsidRPr="00F562E2">
        <w:rPr>
          <w:rFonts w:ascii="Times New Roman" w:hAnsi="Times New Roman" w:cs="Times New Roman"/>
          <w:sz w:val="24"/>
          <w:szCs w:val="24"/>
        </w:rPr>
        <w:t xml:space="preserve"> </w:t>
      </w:r>
      <w:r w:rsidRPr="00F562E2">
        <w:rPr>
          <w:rFonts w:ascii="Times New Roman" w:hAnsi="Times New Roman" w:cs="Times New Roman"/>
          <w:sz w:val="24"/>
          <w:szCs w:val="24"/>
        </w:rPr>
        <w:t>The findings further suggest the feminisation of vulnerability within drought-affected communities. Female-headed households in rural Zambia frequently experience reduced access to productive resources, unstable livelihoods, lower asset ownership, and limited financial buffers during climatic shocks. Consequently, women became the primary recipients of emergency support during the crisis period.</w:t>
      </w:r>
      <w:r w:rsidR="000A67B0" w:rsidRPr="00F562E2">
        <w:rPr>
          <w:rFonts w:ascii="Times New Roman" w:hAnsi="Times New Roman" w:cs="Times New Roman"/>
          <w:sz w:val="24"/>
          <w:szCs w:val="24"/>
        </w:rPr>
        <w:t xml:space="preserve"> </w:t>
      </w:r>
      <w:r w:rsidRPr="00F562E2">
        <w:rPr>
          <w:rFonts w:ascii="Times New Roman" w:hAnsi="Times New Roman" w:cs="Times New Roman"/>
          <w:sz w:val="24"/>
          <w:szCs w:val="24"/>
        </w:rPr>
        <w:t>From a resilience perspective, the targeting of women may have strengthened household welfare outcomes because women generally allocate resources toward food consumption, childcare, education, and household wellbeing. However, the findings also imply that female-headed households remained disproportionately exposed to climate-related livelihood disruptions despite programme support.</w:t>
      </w:r>
    </w:p>
    <w:p w:rsidR="000A67B0" w:rsidRPr="00F562E2" w:rsidRDefault="000A67B0" w:rsidP="000A67B0">
      <w:pPr>
        <w:pStyle w:val="BodyText"/>
        <w:spacing w:before="0" w:after="0" w:line="360" w:lineRule="auto"/>
        <w:rPr>
          <w:rFonts w:eastAsia="Times New Roman" w:cs="Times New Roman"/>
          <w:szCs w:val="24"/>
        </w:rPr>
      </w:pPr>
      <w:r w:rsidRPr="00F562E2">
        <w:rPr>
          <w:rFonts w:cs="Times New Roman"/>
          <w:b/>
        </w:rPr>
        <w:t>Table 2: Age distribution of household heads</w:t>
      </w:r>
    </w:p>
    <w:tbl>
      <w:tblPr>
        <w:tblW w:w="6596"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96"/>
        <w:gridCol w:w="2000"/>
        <w:gridCol w:w="2000"/>
      </w:tblGrid>
      <w:tr w:rsidR="000A67B0" w:rsidRPr="00F562E2" w:rsidTr="000A67B0">
        <w:tc>
          <w:tcPr>
            <w:tcW w:w="2596"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0A67B0" w:rsidRPr="00F562E2" w:rsidRDefault="000A67B0" w:rsidP="009E7852">
            <w:pPr>
              <w:spacing w:after="0" w:line="240" w:lineRule="auto"/>
              <w:rPr>
                <w:rFonts w:ascii="Times New Roman" w:hAnsi="Times New Roman" w:cs="Times New Roman"/>
                <w:sz w:val="24"/>
              </w:rPr>
            </w:pPr>
            <w:r w:rsidRPr="00F562E2">
              <w:rPr>
                <w:rFonts w:ascii="Times New Roman" w:eastAsia="Times New Roman" w:hAnsi="Times New Roman" w:cs="Times New Roman"/>
                <w:b/>
                <w:bCs/>
                <w:sz w:val="24"/>
              </w:rPr>
              <w:t>Age group (years)</w:t>
            </w:r>
          </w:p>
        </w:tc>
        <w:tc>
          <w:tcPr>
            <w:tcW w:w="2000"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0A67B0" w:rsidRPr="00F562E2" w:rsidRDefault="000A67B0" w:rsidP="009E7852">
            <w:pPr>
              <w:spacing w:after="0" w:line="240" w:lineRule="auto"/>
              <w:rPr>
                <w:rFonts w:ascii="Times New Roman" w:hAnsi="Times New Roman" w:cs="Times New Roman"/>
                <w:sz w:val="24"/>
              </w:rPr>
            </w:pPr>
            <w:r w:rsidRPr="00F562E2">
              <w:rPr>
                <w:rFonts w:ascii="Times New Roman" w:eastAsia="Times New Roman" w:hAnsi="Times New Roman" w:cs="Times New Roman"/>
                <w:b/>
                <w:bCs/>
                <w:sz w:val="24"/>
              </w:rPr>
              <w:t>Frequency</w:t>
            </w:r>
          </w:p>
        </w:tc>
        <w:tc>
          <w:tcPr>
            <w:tcW w:w="2000"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0A67B0" w:rsidRPr="00F562E2" w:rsidRDefault="000A67B0" w:rsidP="009E7852">
            <w:pPr>
              <w:spacing w:after="0" w:line="240" w:lineRule="auto"/>
              <w:rPr>
                <w:rFonts w:ascii="Times New Roman" w:hAnsi="Times New Roman" w:cs="Times New Roman"/>
                <w:sz w:val="24"/>
              </w:rPr>
            </w:pPr>
            <w:r w:rsidRPr="00F562E2">
              <w:rPr>
                <w:rFonts w:ascii="Times New Roman" w:eastAsia="Times New Roman" w:hAnsi="Times New Roman" w:cs="Times New Roman"/>
                <w:b/>
                <w:bCs/>
                <w:sz w:val="24"/>
              </w:rPr>
              <w:t>Percentage (%)</w:t>
            </w:r>
          </w:p>
        </w:tc>
      </w:tr>
      <w:tr w:rsidR="000A67B0" w:rsidRPr="00F562E2" w:rsidTr="000A67B0">
        <w:tc>
          <w:tcPr>
            <w:tcW w:w="2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rPr>
                <w:rFonts w:ascii="Times New Roman" w:hAnsi="Times New Roman" w:cs="Times New Roman"/>
                <w:sz w:val="24"/>
              </w:rPr>
            </w:pPr>
            <w:r w:rsidRPr="00F562E2">
              <w:rPr>
                <w:rFonts w:ascii="Times New Roman" w:eastAsia="Times New Roman" w:hAnsi="Times New Roman" w:cs="Times New Roman"/>
                <w:sz w:val="24"/>
              </w:rPr>
              <w:t>18-29</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jc w:val="center"/>
              <w:rPr>
                <w:rFonts w:ascii="Times New Roman" w:hAnsi="Times New Roman" w:cs="Times New Roman"/>
                <w:sz w:val="24"/>
              </w:rPr>
            </w:pPr>
            <w:r w:rsidRPr="00F562E2">
              <w:rPr>
                <w:rFonts w:ascii="Times New Roman" w:eastAsia="Times New Roman" w:hAnsi="Times New Roman" w:cs="Times New Roman"/>
                <w:sz w:val="24"/>
              </w:rPr>
              <w:t>48</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jc w:val="center"/>
              <w:rPr>
                <w:rFonts w:ascii="Times New Roman" w:hAnsi="Times New Roman" w:cs="Times New Roman"/>
                <w:sz w:val="24"/>
              </w:rPr>
            </w:pPr>
            <w:r w:rsidRPr="00F562E2">
              <w:rPr>
                <w:rFonts w:ascii="Times New Roman" w:eastAsia="Times New Roman" w:hAnsi="Times New Roman" w:cs="Times New Roman"/>
                <w:sz w:val="24"/>
              </w:rPr>
              <w:t>31.8</w:t>
            </w:r>
          </w:p>
        </w:tc>
      </w:tr>
      <w:tr w:rsidR="000A67B0" w:rsidRPr="00F562E2" w:rsidTr="000A67B0">
        <w:tc>
          <w:tcPr>
            <w:tcW w:w="2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rPr>
                <w:rFonts w:ascii="Times New Roman" w:hAnsi="Times New Roman" w:cs="Times New Roman"/>
                <w:sz w:val="24"/>
              </w:rPr>
            </w:pPr>
            <w:r w:rsidRPr="00F562E2">
              <w:rPr>
                <w:rFonts w:ascii="Times New Roman" w:eastAsia="Times New Roman" w:hAnsi="Times New Roman" w:cs="Times New Roman"/>
                <w:sz w:val="24"/>
              </w:rPr>
              <w:t>30-39</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jc w:val="center"/>
              <w:rPr>
                <w:rFonts w:ascii="Times New Roman" w:hAnsi="Times New Roman" w:cs="Times New Roman"/>
                <w:sz w:val="24"/>
              </w:rPr>
            </w:pPr>
            <w:r w:rsidRPr="00F562E2">
              <w:rPr>
                <w:rFonts w:ascii="Times New Roman" w:eastAsia="Times New Roman" w:hAnsi="Times New Roman" w:cs="Times New Roman"/>
                <w:sz w:val="24"/>
              </w:rPr>
              <w:t>51</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jc w:val="center"/>
              <w:rPr>
                <w:rFonts w:ascii="Times New Roman" w:hAnsi="Times New Roman" w:cs="Times New Roman"/>
                <w:sz w:val="24"/>
              </w:rPr>
            </w:pPr>
            <w:r w:rsidRPr="00F562E2">
              <w:rPr>
                <w:rFonts w:ascii="Times New Roman" w:eastAsia="Times New Roman" w:hAnsi="Times New Roman" w:cs="Times New Roman"/>
                <w:sz w:val="24"/>
              </w:rPr>
              <w:t>33.8</w:t>
            </w:r>
          </w:p>
        </w:tc>
      </w:tr>
      <w:tr w:rsidR="000A67B0" w:rsidRPr="00F562E2" w:rsidTr="000A67B0">
        <w:tc>
          <w:tcPr>
            <w:tcW w:w="2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rPr>
                <w:rFonts w:ascii="Times New Roman" w:hAnsi="Times New Roman" w:cs="Times New Roman"/>
                <w:sz w:val="24"/>
              </w:rPr>
            </w:pPr>
            <w:r w:rsidRPr="00F562E2">
              <w:rPr>
                <w:rFonts w:ascii="Times New Roman" w:eastAsia="Times New Roman" w:hAnsi="Times New Roman" w:cs="Times New Roman"/>
                <w:sz w:val="24"/>
              </w:rPr>
              <w:t>40-49</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jc w:val="center"/>
              <w:rPr>
                <w:rFonts w:ascii="Times New Roman" w:hAnsi="Times New Roman" w:cs="Times New Roman"/>
                <w:sz w:val="24"/>
              </w:rPr>
            </w:pPr>
            <w:r w:rsidRPr="00F562E2">
              <w:rPr>
                <w:rFonts w:ascii="Times New Roman" w:eastAsia="Times New Roman" w:hAnsi="Times New Roman" w:cs="Times New Roman"/>
                <w:sz w:val="24"/>
              </w:rPr>
              <w:t>12</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jc w:val="center"/>
              <w:rPr>
                <w:rFonts w:ascii="Times New Roman" w:hAnsi="Times New Roman" w:cs="Times New Roman"/>
                <w:sz w:val="24"/>
              </w:rPr>
            </w:pPr>
            <w:r w:rsidRPr="00F562E2">
              <w:rPr>
                <w:rFonts w:ascii="Times New Roman" w:eastAsia="Times New Roman" w:hAnsi="Times New Roman" w:cs="Times New Roman"/>
                <w:sz w:val="24"/>
              </w:rPr>
              <w:t>7.9</w:t>
            </w:r>
          </w:p>
        </w:tc>
      </w:tr>
      <w:tr w:rsidR="000A67B0" w:rsidRPr="00F562E2" w:rsidTr="000A67B0">
        <w:tc>
          <w:tcPr>
            <w:tcW w:w="2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rPr>
                <w:rFonts w:ascii="Times New Roman" w:hAnsi="Times New Roman" w:cs="Times New Roman"/>
                <w:sz w:val="24"/>
              </w:rPr>
            </w:pPr>
            <w:r w:rsidRPr="00F562E2">
              <w:rPr>
                <w:rFonts w:ascii="Times New Roman" w:eastAsia="Times New Roman" w:hAnsi="Times New Roman" w:cs="Times New Roman"/>
                <w:sz w:val="24"/>
              </w:rPr>
              <w:t>50-59</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jc w:val="center"/>
              <w:rPr>
                <w:rFonts w:ascii="Times New Roman" w:hAnsi="Times New Roman" w:cs="Times New Roman"/>
                <w:sz w:val="24"/>
              </w:rPr>
            </w:pPr>
            <w:r w:rsidRPr="00F562E2">
              <w:rPr>
                <w:rFonts w:ascii="Times New Roman" w:eastAsia="Times New Roman" w:hAnsi="Times New Roman" w:cs="Times New Roman"/>
                <w:sz w:val="24"/>
              </w:rPr>
              <w:t>7</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jc w:val="center"/>
              <w:rPr>
                <w:rFonts w:ascii="Times New Roman" w:hAnsi="Times New Roman" w:cs="Times New Roman"/>
                <w:sz w:val="24"/>
              </w:rPr>
            </w:pPr>
            <w:r w:rsidRPr="00F562E2">
              <w:rPr>
                <w:rFonts w:ascii="Times New Roman" w:eastAsia="Times New Roman" w:hAnsi="Times New Roman" w:cs="Times New Roman"/>
                <w:sz w:val="24"/>
              </w:rPr>
              <w:t>4.6</w:t>
            </w:r>
          </w:p>
        </w:tc>
      </w:tr>
      <w:tr w:rsidR="000A67B0" w:rsidRPr="00F562E2" w:rsidTr="000A67B0">
        <w:tc>
          <w:tcPr>
            <w:tcW w:w="2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rPr>
                <w:rFonts w:ascii="Times New Roman" w:hAnsi="Times New Roman" w:cs="Times New Roman"/>
                <w:sz w:val="24"/>
              </w:rPr>
            </w:pPr>
            <w:r w:rsidRPr="00F562E2">
              <w:rPr>
                <w:rFonts w:ascii="Times New Roman" w:eastAsia="Times New Roman" w:hAnsi="Times New Roman" w:cs="Times New Roman"/>
                <w:sz w:val="24"/>
              </w:rPr>
              <w:t>60 and above</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jc w:val="center"/>
              <w:rPr>
                <w:rFonts w:ascii="Times New Roman" w:hAnsi="Times New Roman" w:cs="Times New Roman"/>
                <w:sz w:val="24"/>
              </w:rPr>
            </w:pPr>
            <w:r w:rsidRPr="00F562E2">
              <w:rPr>
                <w:rFonts w:ascii="Times New Roman" w:eastAsia="Times New Roman" w:hAnsi="Times New Roman" w:cs="Times New Roman"/>
                <w:sz w:val="24"/>
              </w:rPr>
              <w:t>33</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jc w:val="center"/>
              <w:rPr>
                <w:rFonts w:ascii="Times New Roman" w:hAnsi="Times New Roman" w:cs="Times New Roman"/>
                <w:sz w:val="24"/>
              </w:rPr>
            </w:pPr>
            <w:r w:rsidRPr="00F562E2">
              <w:rPr>
                <w:rFonts w:ascii="Times New Roman" w:eastAsia="Times New Roman" w:hAnsi="Times New Roman" w:cs="Times New Roman"/>
                <w:sz w:val="24"/>
              </w:rPr>
              <w:t>21.9</w:t>
            </w:r>
          </w:p>
        </w:tc>
      </w:tr>
      <w:tr w:rsidR="000A67B0" w:rsidRPr="00F562E2" w:rsidTr="000A67B0">
        <w:tc>
          <w:tcPr>
            <w:tcW w:w="2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rPr>
                <w:rFonts w:ascii="Times New Roman" w:hAnsi="Times New Roman" w:cs="Times New Roman"/>
                <w:sz w:val="24"/>
              </w:rPr>
            </w:pPr>
            <w:r w:rsidRPr="00F562E2">
              <w:rPr>
                <w:rFonts w:ascii="Times New Roman" w:eastAsia="Times New Roman" w:hAnsi="Times New Roman" w:cs="Times New Roman"/>
                <w:b/>
                <w:bCs/>
                <w:sz w:val="24"/>
              </w:rPr>
              <w:t>Total</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jc w:val="center"/>
              <w:rPr>
                <w:rFonts w:ascii="Times New Roman" w:hAnsi="Times New Roman" w:cs="Times New Roman"/>
                <w:sz w:val="24"/>
              </w:rPr>
            </w:pPr>
            <w:r w:rsidRPr="00F562E2">
              <w:rPr>
                <w:rFonts w:ascii="Times New Roman" w:eastAsia="Times New Roman" w:hAnsi="Times New Roman" w:cs="Times New Roman"/>
                <w:b/>
                <w:bCs/>
                <w:sz w:val="24"/>
              </w:rPr>
              <w:t>151</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jc w:val="center"/>
              <w:rPr>
                <w:rFonts w:ascii="Times New Roman" w:hAnsi="Times New Roman" w:cs="Times New Roman"/>
                <w:sz w:val="24"/>
              </w:rPr>
            </w:pPr>
            <w:r w:rsidRPr="00F562E2">
              <w:rPr>
                <w:rFonts w:ascii="Times New Roman" w:eastAsia="Times New Roman" w:hAnsi="Times New Roman" w:cs="Times New Roman"/>
                <w:b/>
                <w:bCs/>
                <w:sz w:val="24"/>
              </w:rPr>
              <w:t>100</w:t>
            </w:r>
          </w:p>
        </w:tc>
      </w:tr>
    </w:tbl>
    <w:p w:rsidR="006557A0" w:rsidRPr="00F562E2" w:rsidRDefault="006557A0" w:rsidP="000A67B0">
      <w:pPr>
        <w:spacing w:before="240"/>
        <w:jc w:val="both"/>
        <w:rPr>
          <w:rFonts w:ascii="Times New Roman" w:hAnsi="Times New Roman" w:cs="Times New Roman"/>
          <w:sz w:val="24"/>
          <w:szCs w:val="24"/>
        </w:rPr>
      </w:pPr>
      <w:r w:rsidRPr="00F562E2">
        <w:rPr>
          <w:rFonts w:ascii="Times New Roman" w:hAnsi="Times New Roman" w:cs="Times New Roman"/>
          <w:sz w:val="24"/>
          <w:szCs w:val="24"/>
        </w:rPr>
        <w:t>Respondents ranged between 19 and 79 years, with a mean age of 40.3 years. The largest proportion of respondents belonged to the 30–39-year age category (33.8%), followed by those aged 18–29 years (31.8%). Elderly-headed households aged 60 years and above constituted 21.9% of the sample.</w:t>
      </w:r>
      <w:r w:rsidR="000A67B0" w:rsidRPr="00F562E2">
        <w:rPr>
          <w:rFonts w:ascii="Times New Roman" w:hAnsi="Times New Roman" w:cs="Times New Roman"/>
          <w:sz w:val="24"/>
          <w:szCs w:val="24"/>
        </w:rPr>
        <w:t xml:space="preserve"> </w:t>
      </w:r>
      <w:r w:rsidRPr="00F562E2">
        <w:rPr>
          <w:rFonts w:ascii="Times New Roman" w:hAnsi="Times New Roman" w:cs="Times New Roman"/>
          <w:sz w:val="24"/>
          <w:szCs w:val="24"/>
        </w:rPr>
        <w:t xml:space="preserve">The age structure demonstrates that the drought affected both economically active and elderly populations. Younger households were particularly vulnerable because they depended heavily on unstable informal economic activities such as casual labour and petty trading, which were severely disrupted during the drought. Elderly-headed households similarly </w:t>
      </w:r>
      <w:r w:rsidRPr="00F562E2">
        <w:rPr>
          <w:rFonts w:ascii="Times New Roman" w:hAnsi="Times New Roman" w:cs="Times New Roman"/>
          <w:sz w:val="24"/>
          <w:szCs w:val="24"/>
        </w:rPr>
        <w:lastRenderedPageBreak/>
        <w:t>faced heightened vulnerability due to reduced labour capacity, poor health conditions, and increased dependency burdens.</w:t>
      </w:r>
      <w:r w:rsidR="000A67B0" w:rsidRPr="00F562E2">
        <w:rPr>
          <w:rFonts w:ascii="Times New Roman" w:hAnsi="Times New Roman" w:cs="Times New Roman"/>
          <w:sz w:val="24"/>
          <w:szCs w:val="24"/>
        </w:rPr>
        <w:t xml:space="preserve"> </w:t>
      </w:r>
      <w:r w:rsidRPr="00F562E2">
        <w:rPr>
          <w:rFonts w:ascii="Times New Roman" w:hAnsi="Times New Roman" w:cs="Times New Roman"/>
          <w:sz w:val="24"/>
          <w:szCs w:val="24"/>
        </w:rPr>
        <w:t>The mean household size was 6.7 persons (SD = 2.45), exceeding the national household average of approximately 5.1 persons. Large household sizes increased consumption pressure during the drought and amplified household dependency burdens, particularly where households contained young children requiring consistent nutritional support. The findings therefore indicate that transfer adequacy varied considerably according to household composition and dependency ratios.</w:t>
      </w:r>
    </w:p>
    <w:p w:rsidR="000A67B0" w:rsidRPr="00F562E2" w:rsidRDefault="000A67B0" w:rsidP="000A67B0">
      <w:pPr>
        <w:spacing w:after="0" w:line="360" w:lineRule="auto"/>
        <w:rPr>
          <w:rFonts w:ascii="Times New Roman" w:hAnsi="Times New Roman" w:cs="Times New Roman"/>
          <w:b/>
          <w:sz w:val="24"/>
        </w:rPr>
      </w:pPr>
      <w:r w:rsidRPr="00F562E2">
        <w:rPr>
          <w:rFonts w:ascii="Times New Roman" w:hAnsi="Times New Roman" w:cs="Times New Roman"/>
          <w:b/>
          <w:sz w:val="24"/>
        </w:rPr>
        <w:t>Table 3: Main livelihood sources before the drought</w:t>
      </w:r>
    </w:p>
    <w:tbl>
      <w:tblPr>
        <w:tblW w:w="7087"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96"/>
        <w:gridCol w:w="1750"/>
        <w:gridCol w:w="2241"/>
      </w:tblGrid>
      <w:tr w:rsidR="000A67B0" w:rsidRPr="00F562E2" w:rsidTr="000A67B0">
        <w:tc>
          <w:tcPr>
            <w:tcW w:w="3096"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0A67B0" w:rsidRPr="00F562E2" w:rsidRDefault="000A67B0" w:rsidP="009E7852">
            <w:pPr>
              <w:spacing w:after="0" w:line="240" w:lineRule="auto"/>
              <w:rPr>
                <w:rFonts w:ascii="Times New Roman" w:eastAsia="Times New Roman" w:hAnsi="Times New Roman" w:cs="Times New Roman"/>
                <w:b/>
                <w:bCs/>
                <w:sz w:val="24"/>
              </w:rPr>
            </w:pPr>
            <w:r w:rsidRPr="00F562E2">
              <w:rPr>
                <w:rFonts w:ascii="Times New Roman" w:eastAsia="Times New Roman" w:hAnsi="Times New Roman" w:cs="Times New Roman"/>
                <w:b/>
                <w:bCs/>
                <w:sz w:val="24"/>
              </w:rPr>
              <w:t>Livelihood source</w:t>
            </w:r>
          </w:p>
        </w:tc>
        <w:tc>
          <w:tcPr>
            <w:tcW w:w="1750"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0A67B0" w:rsidRPr="00F562E2" w:rsidRDefault="000A67B0" w:rsidP="009E7852">
            <w:pPr>
              <w:spacing w:after="0" w:line="240" w:lineRule="auto"/>
              <w:rPr>
                <w:rFonts w:ascii="Times New Roman" w:eastAsia="Times New Roman" w:hAnsi="Times New Roman" w:cs="Times New Roman"/>
                <w:b/>
                <w:bCs/>
                <w:sz w:val="24"/>
              </w:rPr>
            </w:pPr>
            <w:r w:rsidRPr="00F562E2">
              <w:rPr>
                <w:rFonts w:ascii="Times New Roman" w:eastAsia="Times New Roman" w:hAnsi="Times New Roman" w:cs="Times New Roman"/>
                <w:b/>
                <w:bCs/>
                <w:sz w:val="24"/>
              </w:rPr>
              <w:t>Frequency</w:t>
            </w:r>
          </w:p>
        </w:tc>
        <w:tc>
          <w:tcPr>
            <w:tcW w:w="2241"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0A67B0" w:rsidRPr="00F562E2" w:rsidRDefault="000A67B0" w:rsidP="009E7852">
            <w:pPr>
              <w:spacing w:after="0" w:line="240" w:lineRule="auto"/>
              <w:rPr>
                <w:rFonts w:ascii="Times New Roman" w:eastAsia="Times New Roman" w:hAnsi="Times New Roman" w:cs="Times New Roman"/>
                <w:b/>
                <w:bCs/>
                <w:sz w:val="24"/>
              </w:rPr>
            </w:pPr>
            <w:r w:rsidRPr="00F562E2">
              <w:rPr>
                <w:rFonts w:ascii="Times New Roman" w:eastAsia="Times New Roman" w:hAnsi="Times New Roman" w:cs="Times New Roman"/>
                <w:b/>
                <w:bCs/>
                <w:sz w:val="24"/>
              </w:rPr>
              <w:t>Percentage (%)</w:t>
            </w:r>
          </w:p>
        </w:tc>
      </w:tr>
      <w:tr w:rsidR="000A67B0" w:rsidRPr="00F562E2" w:rsidTr="000A67B0">
        <w:tc>
          <w:tcPr>
            <w:tcW w:w="30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rPr>
                <w:rFonts w:ascii="Times New Roman" w:hAnsi="Times New Roman" w:cs="Times New Roman"/>
                <w:sz w:val="24"/>
              </w:rPr>
            </w:pPr>
            <w:r w:rsidRPr="00F562E2">
              <w:rPr>
                <w:rFonts w:ascii="Times New Roman" w:hAnsi="Times New Roman" w:cs="Times New Roman"/>
                <w:sz w:val="24"/>
              </w:rPr>
              <w:t>Casual labour (ganyu)</w:t>
            </w:r>
          </w:p>
        </w:tc>
        <w:tc>
          <w:tcPr>
            <w:tcW w:w="175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rPr>
                <w:rFonts w:ascii="Times New Roman" w:hAnsi="Times New Roman" w:cs="Times New Roman"/>
                <w:sz w:val="24"/>
              </w:rPr>
            </w:pPr>
            <w:r w:rsidRPr="00F562E2">
              <w:rPr>
                <w:rFonts w:ascii="Times New Roman" w:hAnsi="Times New Roman" w:cs="Times New Roman"/>
                <w:sz w:val="24"/>
              </w:rPr>
              <w:t>86</w:t>
            </w:r>
          </w:p>
        </w:tc>
        <w:tc>
          <w:tcPr>
            <w:tcW w:w="224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rPr>
                <w:rFonts w:ascii="Times New Roman" w:hAnsi="Times New Roman" w:cs="Times New Roman"/>
                <w:sz w:val="24"/>
              </w:rPr>
            </w:pPr>
            <w:r w:rsidRPr="00F562E2">
              <w:rPr>
                <w:rFonts w:ascii="Times New Roman" w:hAnsi="Times New Roman" w:cs="Times New Roman"/>
                <w:sz w:val="24"/>
              </w:rPr>
              <w:t>57</w:t>
            </w:r>
          </w:p>
        </w:tc>
      </w:tr>
      <w:tr w:rsidR="000A67B0" w:rsidRPr="00F562E2" w:rsidTr="000A67B0">
        <w:tc>
          <w:tcPr>
            <w:tcW w:w="30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rPr>
                <w:rFonts w:ascii="Times New Roman" w:hAnsi="Times New Roman" w:cs="Times New Roman"/>
                <w:sz w:val="24"/>
              </w:rPr>
            </w:pPr>
            <w:r w:rsidRPr="00F562E2">
              <w:rPr>
                <w:rFonts w:ascii="Times New Roman" w:hAnsi="Times New Roman" w:cs="Times New Roman"/>
                <w:sz w:val="24"/>
              </w:rPr>
              <w:t>Small business / trading</w:t>
            </w:r>
          </w:p>
        </w:tc>
        <w:tc>
          <w:tcPr>
            <w:tcW w:w="175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rPr>
                <w:rFonts w:ascii="Times New Roman" w:hAnsi="Times New Roman" w:cs="Times New Roman"/>
                <w:sz w:val="24"/>
              </w:rPr>
            </w:pPr>
            <w:r w:rsidRPr="00F562E2">
              <w:rPr>
                <w:rFonts w:ascii="Times New Roman" w:hAnsi="Times New Roman" w:cs="Times New Roman"/>
                <w:sz w:val="24"/>
              </w:rPr>
              <w:t>42</w:t>
            </w:r>
          </w:p>
        </w:tc>
        <w:tc>
          <w:tcPr>
            <w:tcW w:w="224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rPr>
                <w:rFonts w:ascii="Times New Roman" w:hAnsi="Times New Roman" w:cs="Times New Roman"/>
                <w:sz w:val="24"/>
              </w:rPr>
            </w:pPr>
            <w:r w:rsidRPr="00F562E2">
              <w:rPr>
                <w:rFonts w:ascii="Times New Roman" w:hAnsi="Times New Roman" w:cs="Times New Roman"/>
                <w:sz w:val="24"/>
              </w:rPr>
              <w:t>27.8</w:t>
            </w:r>
          </w:p>
        </w:tc>
      </w:tr>
      <w:tr w:rsidR="000A67B0" w:rsidRPr="00F562E2" w:rsidTr="000A67B0">
        <w:tc>
          <w:tcPr>
            <w:tcW w:w="30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rPr>
                <w:rFonts w:ascii="Times New Roman" w:hAnsi="Times New Roman" w:cs="Times New Roman"/>
                <w:sz w:val="24"/>
              </w:rPr>
            </w:pPr>
            <w:r w:rsidRPr="00F562E2">
              <w:rPr>
                <w:rFonts w:ascii="Times New Roman" w:hAnsi="Times New Roman" w:cs="Times New Roman"/>
                <w:sz w:val="24"/>
              </w:rPr>
              <w:t>Farming</w:t>
            </w:r>
          </w:p>
        </w:tc>
        <w:tc>
          <w:tcPr>
            <w:tcW w:w="175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rPr>
                <w:rFonts w:ascii="Times New Roman" w:hAnsi="Times New Roman" w:cs="Times New Roman"/>
                <w:sz w:val="24"/>
              </w:rPr>
            </w:pPr>
            <w:r w:rsidRPr="00F562E2">
              <w:rPr>
                <w:rFonts w:ascii="Times New Roman" w:hAnsi="Times New Roman" w:cs="Times New Roman"/>
                <w:sz w:val="24"/>
              </w:rPr>
              <w:t>23</w:t>
            </w:r>
          </w:p>
        </w:tc>
        <w:tc>
          <w:tcPr>
            <w:tcW w:w="224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rPr>
                <w:rFonts w:ascii="Times New Roman" w:hAnsi="Times New Roman" w:cs="Times New Roman"/>
                <w:sz w:val="24"/>
              </w:rPr>
            </w:pPr>
            <w:r w:rsidRPr="00F562E2">
              <w:rPr>
                <w:rFonts w:ascii="Times New Roman" w:hAnsi="Times New Roman" w:cs="Times New Roman"/>
                <w:sz w:val="24"/>
              </w:rPr>
              <w:t>15.2</w:t>
            </w:r>
          </w:p>
        </w:tc>
      </w:tr>
      <w:tr w:rsidR="000A67B0" w:rsidRPr="00F562E2" w:rsidTr="000A67B0">
        <w:tc>
          <w:tcPr>
            <w:tcW w:w="30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rPr>
                <w:rFonts w:ascii="Times New Roman" w:hAnsi="Times New Roman" w:cs="Times New Roman"/>
                <w:sz w:val="24"/>
              </w:rPr>
            </w:pPr>
            <w:r w:rsidRPr="00F562E2">
              <w:rPr>
                <w:rFonts w:ascii="Times New Roman" w:hAnsi="Times New Roman" w:cs="Times New Roman"/>
                <w:sz w:val="24"/>
              </w:rPr>
              <w:t>Fishing</w:t>
            </w:r>
          </w:p>
        </w:tc>
        <w:tc>
          <w:tcPr>
            <w:tcW w:w="175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rPr>
                <w:rFonts w:ascii="Times New Roman" w:hAnsi="Times New Roman" w:cs="Times New Roman"/>
                <w:sz w:val="24"/>
              </w:rPr>
            </w:pPr>
            <w:r w:rsidRPr="00F562E2">
              <w:rPr>
                <w:rFonts w:ascii="Times New Roman" w:hAnsi="Times New Roman" w:cs="Times New Roman"/>
                <w:sz w:val="24"/>
              </w:rPr>
              <w:t>13</w:t>
            </w:r>
          </w:p>
        </w:tc>
        <w:tc>
          <w:tcPr>
            <w:tcW w:w="224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rPr>
                <w:rFonts w:ascii="Times New Roman" w:hAnsi="Times New Roman" w:cs="Times New Roman"/>
                <w:sz w:val="24"/>
              </w:rPr>
            </w:pPr>
            <w:r w:rsidRPr="00F562E2">
              <w:rPr>
                <w:rFonts w:ascii="Times New Roman" w:hAnsi="Times New Roman" w:cs="Times New Roman"/>
                <w:sz w:val="24"/>
              </w:rPr>
              <w:t>8.6</w:t>
            </w:r>
          </w:p>
        </w:tc>
      </w:tr>
      <w:tr w:rsidR="000A67B0" w:rsidRPr="00F562E2" w:rsidTr="000A67B0">
        <w:tc>
          <w:tcPr>
            <w:tcW w:w="30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rPr>
                <w:rFonts w:ascii="Times New Roman" w:hAnsi="Times New Roman" w:cs="Times New Roman"/>
                <w:sz w:val="24"/>
              </w:rPr>
            </w:pPr>
            <w:r w:rsidRPr="00F562E2">
              <w:rPr>
                <w:rFonts w:ascii="Times New Roman" w:hAnsi="Times New Roman" w:cs="Times New Roman"/>
                <w:sz w:val="24"/>
              </w:rPr>
              <w:t>Other</w:t>
            </w:r>
          </w:p>
        </w:tc>
        <w:tc>
          <w:tcPr>
            <w:tcW w:w="175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rPr>
                <w:rFonts w:ascii="Times New Roman" w:hAnsi="Times New Roman" w:cs="Times New Roman"/>
                <w:sz w:val="24"/>
              </w:rPr>
            </w:pPr>
            <w:r w:rsidRPr="00F562E2">
              <w:rPr>
                <w:rFonts w:ascii="Times New Roman" w:hAnsi="Times New Roman" w:cs="Times New Roman"/>
                <w:sz w:val="24"/>
              </w:rPr>
              <w:t>5</w:t>
            </w:r>
          </w:p>
        </w:tc>
        <w:tc>
          <w:tcPr>
            <w:tcW w:w="224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0A67B0" w:rsidRPr="00F562E2" w:rsidRDefault="000A67B0" w:rsidP="009E7852">
            <w:pPr>
              <w:spacing w:after="0" w:line="240" w:lineRule="auto"/>
              <w:rPr>
                <w:rFonts w:ascii="Times New Roman" w:hAnsi="Times New Roman" w:cs="Times New Roman"/>
                <w:sz w:val="24"/>
              </w:rPr>
            </w:pPr>
            <w:r w:rsidRPr="00F562E2">
              <w:rPr>
                <w:rFonts w:ascii="Times New Roman" w:hAnsi="Times New Roman" w:cs="Times New Roman"/>
                <w:sz w:val="24"/>
              </w:rPr>
              <w:t>3.3</w:t>
            </w:r>
          </w:p>
        </w:tc>
      </w:tr>
    </w:tbl>
    <w:p w:rsidR="006557A0" w:rsidRPr="00F562E2" w:rsidRDefault="006557A0" w:rsidP="000A67B0">
      <w:pPr>
        <w:spacing w:before="240"/>
        <w:jc w:val="both"/>
        <w:rPr>
          <w:rFonts w:ascii="Times New Roman" w:hAnsi="Times New Roman" w:cs="Times New Roman"/>
          <w:sz w:val="24"/>
          <w:szCs w:val="24"/>
        </w:rPr>
      </w:pPr>
      <w:r w:rsidRPr="00F562E2">
        <w:rPr>
          <w:rFonts w:ascii="Times New Roman" w:hAnsi="Times New Roman" w:cs="Times New Roman"/>
          <w:sz w:val="24"/>
          <w:szCs w:val="24"/>
        </w:rPr>
        <w:t>Casual labour (“ganyu”) represented the dominant livelihood source among beneficiary households, accounting for 57% of respondents. Small-scale trading accounted for 27.8%, while farming activities represented 15.2%. Fishing activities accounted for 8.6% of households.</w:t>
      </w:r>
      <w:r w:rsidR="000A67B0" w:rsidRPr="00F562E2">
        <w:rPr>
          <w:rFonts w:ascii="Times New Roman" w:hAnsi="Times New Roman" w:cs="Times New Roman"/>
          <w:sz w:val="24"/>
          <w:szCs w:val="24"/>
        </w:rPr>
        <w:t xml:space="preserve"> </w:t>
      </w:r>
      <w:r w:rsidRPr="00F562E2">
        <w:rPr>
          <w:rFonts w:ascii="Times New Roman" w:hAnsi="Times New Roman" w:cs="Times New Roman"/>
          <w:sz w:val="24"/>
          <w:szCs w:val="24"/>
        </w:rPr>
        <w:t>The findings demonstrate the fragile livelihood structure characterising beneficiary households before the drought. Heavy dependence on informal labour exposed households to severe income instability once drought conditions disrupted local economic activity. Declining agricultural productivity, reduced labour demand, and increasing food prices collectively weakened household purchasing power and intensified reliance on social protection assistance.</w:t>
      </w:r>
      <w:r w:rsidR="000A67B0" w:rsidRPr="00F562E2">
        <w:rPr>
          <w:rFonts w:ascii="Times New Roman" w:hAnsi="Times New Roman" w:cs="Times New Roman"/>
          <w:sz w:val="24"/>
          <w:szCs w:val="24"/>
        </w:rPr>
        <w:t xml:space="preserve"> </w:t>
      </w:r>
      <w:r w:rsidRPr="00F562E2">
        <w:rPr>
          <w:rFonts w:ascii="Times New Roman" w:hAnsi="Times New Roman" w:cs="Times New Roman"/>
          <w:sz w:val="24"/>
          <w:szCs w:val="24"/>
        </w:rPr>
        <w:t>The findings further indicate that households entered the drought period with limited economic resilience and weak livelihood diversification. Consequently, the ECT programme primarily functioned as an emergency consumption-support mechanism rather than a transformative resilience-building intervention.</w:t>
      </w:r>
    </w:p>
    <w:p w:rsidR="00342E46" w:rsidRPr="00F562E2" w:rsidRDefault="00342E46" w:rsidP="00342E46">
      <w:pPr>
        <w:spacing w:after="0" w:line="360" w:lineRule="auto"/>
        <w:rPr>
          <w:rFonts w:ascii="Times New Roman" w:hAnsi="Times New Roman" w:cs="Times New Roman"/>
          <w:b/>
          <w:sz w:val="24"/>
        </w:rPr>
      </w:pPr>
      <w:r w:rsidRPr="00F562E2">
        <w:rPr>
          <w:rFonts w:ascii="Times New Roman" w:hAnsi="Times New Roman" w:cs="Times New Roman"/>
          <w:b/>
          <w:sz w:val="24"/>
        </w:rPr>
        <w:t>Table 4: Perceived severity of drought impact on household income and food sources</w:t>
      </w:r>
    </w:p>
    <w:tbl>
      <w:tblPr>
        <w:tblW w:w="7454"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54"/>
        <w:gridCol w:w="2000"/>
        <w:gridCol w:w="2000"/>
      </w:tblGrid>
      <w:tr w:rsidR="00342E46" w:rsidRPr="00F562E2" w:rsidTr="00342E46">
        <w:tc>
          <w:tcPr>
            <w:tcW w:w="3454"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342E46" w:rsidRPr="00F562E2" w:rsidRDefault="00342E46" w:rsidP="00342E46">
            <w:pPr>
              <w:spacing w:after="0" w:line="240" w:lineRule="auto"/>
              <w:rPr>
                <w:rFonts w:ascii="Times New Roman" w:eastAsia="Times New Roman" w:hAnsi="Times New Roman" w:cs="Times New Roman"/>
                <w:b/>
                <w:bCs/>
                <w:sz w:val="24"/>
              </w:rPr>
            </w:pPr>
            <w:r w:rsidRPr="00F562E2">
              <w:rPr>
                <w:rFonts w:ascii="Times New Roman" w:eastAsia="Times New Roman" w:hAnsi="Times New Roman" w:cs="Times New Roman"/>
                <w:b/>
                <w:bCs/>
                <w:sz w:val="24"/>
              </w:rPr>
              <w:t>Drought severity rating</w:t>
            </w:r>
          </w:p>
        </w:tc>
        <w:tc>
          <w:tcPr>
            <w:tcW w:w="2000"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342E46" w:rsidRPr="00F562E2" w:rsidRDefault="00342E46" w:rsidP="00342E46">
            <w:pPr>
              <w:spacing w:after="0" w:line="240" w:lineRule="auto"/>
              <w:rPr>
                <w:rFonts w:ascii="Times New Roman" w:eastAsia="Times New Roman" w:hAnsi="Times New Roman" w:cs="Times New Roman"/>
                <w:b/>
                <w:bCs/>
                <w:sz w:val="24"/>
              </w:rPr>
            </w:pPr>
            <w:r w:rsidRPr="00F562E2">
              <w:rPr>
                <w:rFonts w:ascii="Times New Roman" w:eastAsia="Times New Roman" w:hAnsi="Times New Roman" w:cs="Times New Roman"/>
                <w:b/>
                <w:bCs/>
                <w:sz w:val="24"/>
              </w:rPr>
              <w:t>Frequency</w:t>
            </w:r>
          </w:p>
        </w:tc>
        <w:tc>
          <w:tcPr>
            <w:tcW w:w="2000"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342E46" w:rsidRPr="00F562E2" w:rsidRDefault="00342E46" w:rsidP="00342E46">
            <w:pPr>
              <w:spacing w:after="0" w:line="240" w:lineRule="auto"/>
              <w:rPr>
                <w:rFonts w:ascii="Times New Roman" w:eastAsia="Times New Roman" w:hAnsi="Times New Roman" w:cs="Times New Roman"/>
                <w:b/>
                <w:bCs/>
                <w:sz w:val="24"/>
              </w:rPr>
            </w:pPr>
            <w:r w:rsidRPr="00F562E2">
              <w:rPr>
                <w:rFonts w:ascii="Times New Roman" w:eastAsia="Times New Roman" w:hAnsi="Times New Roman" w:cs="Times New Roman"/>
                <w:b/>
                <w:bCs/>
                <w:sz w:val="24"/>
              </w:rPr>
              <w:t>Percentage (%)</w:t>
            </w:r>
          </w:p>
        </w:tc>
      </w:tr>
      <w:tr w:rsidR="00342E46" w:rsidRPr="00F562E2" w:rsidTr="00342E46">
        <w:tc>
          <w:tcPr>
            <w:tcW w:w="34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42E46" w:rsidRPr="00F562E2" w:rsidRDefault="00342E46" w:rsidP="00342E46">
            <w:pPr>
              <w:spacing w:after="0" w:line="240" w:lineRule="auto"/>
              <w:rPr>
                <w:rFonts w:ascii="Times New Roman" w:hAnsi="Times New Roman" w:cs="Times New Roman"/>
                <w:sz w:val="24"/>
              </w:rPr>
            </w:pPr>
            <w:r w:rsidRPr="00F562E2">
              <w:rPr>
                <w:rFonts w:ascii="Times New Roman" w:hAnsi="Times New Roman" w:cs="Times New Roman"/>
                <w:sz w:val="24"/>
              </w:rPr>
              <w:t>Moderately</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42E46" w:rsidRPr="00F562E2" w:rsidRDefault="00342E46" w:rsidP="00342E46">
            <w:pPr>
              <w:spacing w:after="0" w:line="240" w:lineRule="auto"/>
              <w:jc w:val="center"/>
              <w:rPr>
                <w:rFonts w:ascii="Times New Roman" w:hAnsi="Times New Roman" w:cs="Times New Roman"/>
                <w:sz w:val="24"/>
              </w:rPr>
            </w:pPr>
            <w:r w:rsidRPr="00F562E2">
              <w:rPr>
                <w:rFonts w:ascii="Times New Roman" w:hAnsi="Times New Roman" w:cs="Times New Roman"/>
                <w:sz w:val="24"/>
              </w:rPr>
              <w:t>5</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42E46" w:rsidRPr="00F562E2" w:rsidRDefault="00342E46" w:rsidP="00342E46">
            <w:pPr>
              <w:spacing w:after="0" w:line="240" w:lineRule="auto"/>
              <w:jc w:val="center"/>
              <w:rPr>
                <w:rFonts w:ascii="Times New Roman" w:hAnsi="Times New Roman" w:cs="Times New Roman"/>
                <w:sz w:val="24"/>
              </w:rPr>
            </w:pPr>
            <w:r w:rsidRPr="00F562E2">
              <w:rPr>
                <w:rFonts w:ascii="Times New Roman" w:hAnsi="Times New Roman" w:cs="Times New Roman"/>
                <w:sz w:val="24"/>
              </w:rPr>
              <w:t>3.3</w:t>
            </w:r>
          </w:p>
        </w:tc>
      </w:tr>
      <w:tr w:rsidR="00342E46" w:rsidRPr="00F562E2" w:rsidTr="00342E46">
        <w:tc>
          <w:tcPr>
            <w:tcW w:w="34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42E46" w:rsidRPr="00F562E2" w:rsidRDefault="00342E46" w:rsidP="00342E46">
            <w:pPr>
              <w:spacing w:after="0" w:line="240" w:lineRule="auto"/>
              <w:rPr>
                <w:rFonts w:ascii="Times New Roman" w:hAnsi="Times New Roman" w:cs="Times New Roman"/>
                <w:sz w:val="24"/>
              </w:rPr>
            </w:pPr>
            <w:r w:rsidRPr="00F562E2">
              <w:rPr>
                <w:rFonts w:ascii="Times New Roman" w:hAnsi="Times New Roman" w:cs="Times New Roman"/>
                <w:sz w:val="24"/>
              </w:rPr>
              <w:t>Severely</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42E46" w:rsidRPr="00F562E2" w:rsidRDefault="00342E46" w:rsidP="00342E46">
            <w:pPr>
              <w:spacing w:after="0" w:line="240" w:lineRule="auto"/>
              <w:jc w:val="center"/>
              <w:rPr>
                <w:rFonts w:ascii="Times New Roman" w:hAnsi="Times New Roman" w:cs="Times New Roman"/>
                <w:sz w:val="24"/>
              </w:rPr>
            </w:pPr>
            <w:r w:rsidRPr="00F562E2">
              <w:rPr>
                <w:rFonts w:ascii="Times New Roman" w:hAnsi="Times New Roman" w:cs="Times New Roman"/>
                <w:sz w:val="24"/>
              </w:rPr>
              <w:t>84</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42E46" w:rsidRPr="00F562E2" w:rsidRDefault="00342E46" w:rsidP="00342E46">
            <w:pPr>
              <w:spacing w:after="0" w:line="240" w:lineRule="auto"/>
              <w:jc w:val="center"/>
              <w:rPr>
                <w:rFonts w:ascii="Times New Roman" w:hAnsi="Times New Roman" w:cs="Times New Roman"/>
                <w:sz w:val="24"/>
              </w:rPr>
            </w:pPr>
            <w:r w:rsidRPr="00F562E2">
              <w:rPr>
                <w:rFonts w:ascii="Times New Roman" w:hAnsi="Times New Roman" w:cs="Times New Roman"/>
                <w:sz w:val="24"/>
              </w:rPr>
              <w:t>55.6</w:t>
            </w:r>
          </w:p>
        </w:tc>
      </w:tr>
      <w:tr w:rsidR="00342E46" w:rsidRPr="00F562E2" w:rsidTr="00342E46">
        <w:tc>
          <w:tcPr>
            <w:tcW w:w="34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42E46" w:rsidRPr="00F562E2" w:rsidRDefault="00342E46" w:rsidP="00342E46">
            <w:pPr>
              <w:spacing w:after="0" w:line="240" w:lineRule="auto"/>
              <w:rPr>
                <w:rFonts w:ascii="Times New Roman" w:hAnsi="Times New Roman" w:cs="Times New Roman"/>
                <w:sz w:val="24"/>
              </w:rPr>
            </w:pPr>
            <w:r w:rsidRPr="00F562E2">
              <w:rPr>
                <w:rFonts w:ascii="Times New Roman" w:hAnsi="Times New Roman" w:cs="Times New Roman"/>
                <w:sz w:val="24"/>
              </w:rPr>
              <w:t>Very severely</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42E46" w:rsidRPr="00F562E2" w:rsidRDefault="00342E46" w:rsidP="00342E46">
            <w:pPr>
              <w:spacing w:after="0" w:line="240" w:lineRule="auto"/>
              <w:jc w:val="center"/>
              <w:rPr>
                <w:rFonts w:ascii="Times New Roman" w:hAnsi="Times New Roman" w:cs="Times New Roman"/>
                <w:sz w:val="24"/>
              </w:rPr>
            </w:pPr>
            <w:r w:rsidRPr="00F562E2">
              <w:rPr>
                <w:rFonts w:ascii="Times New Roman" w:hAnsi="Times New Roman" w:cs="Times New Roman"/>
                <w:sz w:val="24"/>
              </w:rPr>
              <w:t>62</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42E46" w:rsidRPr="00F562E2" w:rsidRDefault="00342E46" w:rsidP="00342E46">
            <w:pPr>
              <w:spacing w:after="0" w:line="240" w:lineRule="auto"/>
              <w:jc w:val="center"/>
              <w:rPr>
                <w:rFonts w:ascii="Times New Roman" w:hAnsi="Times New Roman" w:cs="Times New Roman"/>
                <w:sz w:val="24"/>
              </w:rPr>
            </w:pPr>
            <w:r w:rsidRPr="00F562E2">
              <w:rPr>
                <w:rFonts w:ascii="Times New Roman" w:hAnsi="Times New Roman" w:cs="Times New Roman"/>
                <w:sz w:val="24"/>
              </w:rPr>
              <w:t>41.1</w:t>
            </w:r>
          </w:p>
        </w:tc>
      </w:tr>
      <w:tr w:rsidR="00342E46" w:rsidRPr="00F562E2" w:rsidTr="00342E46">
        <w:tc>
          <w:tcPr>
            <w:tcW w:w="34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42E46" w:rsidRPr="00F562E2" w:rsidRDefault="00342E46" w:rsidP="00342E46">
            <w:pPr>
              <w:spacing w:after="0" w:line="240" w:lineRule="auto"/>
              <w:rPr>
                <w:rFonts w:ascii="Times New Roman" w:hAnsi="Times New Roman" w:cs="Times New Roman"/>
                <w:sz w:val="24"/>
              </w:rPr>
            </w:pPr>
            <w:r w:rsidRPr="00F562E2">
              <w:rPr>
                <w:rFonts w:ascii="Times New Roman" w:hAnsi="Times New Roman" w:cs="Times New Roman"/>
                <w:b/>
                <w:bCs/>
                <w:sz w:val="24"/>
              </w:rPr>
              <w:t>Total</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42E46" w:rsidRPr="00F562E2" w:rsidRDefault="00342E46" w:rsidP="00342E46">
            <w:pPr>
              <w:spacing w:after="0" w:line="240" w:lineRule="auto"/>
              <w:jc w:val="center"/>
              <w:rPr>
                <w:rFonts w:ascii="Times New Roman" w:hAnsi="Times New Roman" w:cs="Times New Roman"/>
                <w:sz w:val="24"/>
              </w:rPr>
            </w:pPr>
            <w:r w:rsidRPr="00F562E2">
              <w:rPr>
                <w:rFonts w:ascii="Times New Roman" w:hAnsi="Times New Roman" w:cs="Times New Roman"/>
                <w:b/>
                <w:bCs/>
                <w:sz w:val="24"/>
              </w:rPr>
              <w:t>151</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342E46" w:rsidRPr="00F562E2" w:rsidRDefault="00342E46" w:rsidP="00342E46">
            <w:pPr>
              <w:spacing w:after="0" w:line="240" w:lineRule="auto"/>
              <w:jc w:val="center"/>
              <w:rPr>
                <w:rFonts w:ascii="Times New Roman" w:hAnsi="Times New Roman" w:cs="Times New Roman"/>
                <w:sz w:val="24"/>
              </w:rPr>
            </w:pPr>
            <w:r w:rsidRPr="00F562E2">
              <w:rPr>
                <w:rFonts w:ascii="Times New Roman" w:hAnsi="Times New Roman" w:cs="Times New Roman"/>
                <w:b/>
                <w:bCs/>
                <w:sz w:val="24"/>
              </w:rPr>
              <w:t>100</w:t>
            </w:r>
          </w:p>
        </w:tc>
      </w:tr>
    </w:tbl>
    <w:p w:rsidR="006557A0" w:rsidRPr="00F562E2" w:rsidRDefault="006557A0" w:rsidP="00CA6956">
      <w:pPr>
        <w:spacing w:before="240"/>
        <w:jc w:val="both"/>
        <w:rPr>
          <w:rFonts w:ascii="Times New Roman" w:hAnsi="Times New Roman" w:cs="Times New Roman"/>
          <w:sz w:val="24"/>
          <w:szCs w:val="24"/>
        </w:rPr>
      </w:pPr>
      <w:r w:rsidRPr="00F562E2">
        <w:rPr>
          <w:rFonts w:ascii="Times New Roman" w:hAnsi="Times New Roman" w:cs="Times New Roman"/>
          <w:sz w:val="24"/>
          <w:szCs w:val="24"/>
        </w:rPr>
        <w:t xml:space="preserve">The study established extremely high levels of perceived drought severity among beneficiary households. More than half of respondents (55.6%) rated the drought impact as severe, while </w:t>
      </w:r>
      <w:r w:rsidRPr="00F562E2">
        <w:rPr>
          <w:rFonts w:ascii="Times New Roman" w:hAnsi="Times New Roman" w:cs="Times New Roman"/>
          <w:sz w:val="24"/>
          <w:szCs w:val="24"/>
        </w:rPr>
        <w:lastRenderedPageBreak/>
        <w:t>41.1% described it as very severe. Only 3.3% reported moderate effects, and no household reported mild impacts.</w:t>
      </w:r>
      <w:r w:rsidR="00342E46" w:rsidRPr="00F562E2">
        <w:rPr>
          <w:rFonts w:ascii="Times New Roman" w:hAnsi="Times New Roman" w:cs="Times New Roman"/>
          <w:sz w:val="24"/>
          <w:szCs w:val="24"/>
        </w:rPr>
        <w:t xml:space="preserve"> </w:t>
      </w:r>
      <w:r w:rsidRPr="00F562E2">
        <w:rPr>
          <w:rFonts w:ascii="Times New Roman" w:hAnsi="Times New Roman" w:cs="Times New Roman"/>
          <w:sz w:val="24"/>
          <w:szCs w:val="24"/>
        </w:rPr>
        <w:t>These findings confirm that the 2024 drought generated widespread livelihood disruption across the study area. Households experienced declining incomes, food shortages, rising commodity prices, and reduced access to employment opportunities. The scale of socio-economic distress significantly undermined household coping capacity and increased dependence on external assistance.</w:t>
      </w:r>
      <w:r w:rsidR="00342E46" w:rsidRPr="00F562E2">
        <w:rPr>
          <w:rFonts w:ascii="Times New Roman" w:hAnsi="Times New Roman" w:cs="Times New Roman"/>
          <w:sz w:val="24"/>
          <w:szCs w:val="24"/>
        </w:rPr>
        <w:t xml:space="preserve"> </w:t>
      </w:r>
      <w:r w:rsidRPr="00F562E2">
        <w:rPr>
          <w:rFonts w:ascii="Times New Roman" w:hAnsi="Times New Roman" w:cs="Times New Roman"/>
          <w:sz w:val="24"/>
          <w:szCs w:val="24"/>
        </w:rPr>
        <w:t>The findings are particularly important in contextualising subsequent perceptions regarding transfer adequacy, food insecurity, and coping behaviour. Given the intensity of the crisis, the ECT programme operated within an environment of exceptionally high vulnerability where household needs substantially exceeded available support resources.</w:t>
      </w:r>
    </w:p>
    <w:p w:rsidR="006557A0" w:rsidRPr="00F562E2" w:rsidRDefault="00342E46" w:rsidP="00CA6956">
      <w:pPr>
        <w:rPr>
          <w:rFonts w:ascii="Times New Roman" w:hAnsi="Times New Roman" w:cs="Times New Roman"/>
          <w:b/>
          <w:sz w:val="24"/>
          <w:szCs w:val="24"/>
        </w:rPr>
      </w:pPr>
      <w:r w:rsidRPr="00F562E2">
        <w:rPr>
          <w:rFonts w:ascii="Times New Roman" w:hAnsi="Times New Roman" w:cs="Times New Roman"/>
          <w:b/>
          <w:sz w:val="24"/>
          <w:szCs w:val="24"/>
        </w:rPr>
        <w:t>3.3</w:t>
      </w:r>
      <w:r w:rsidR="006557A0" w:rsidRPr="00F562E2">
        <w:rPr>
          <w:rFonts w:ascii="Times New Roman" w:hAnsi="Times New Roman" w:cs="Times New Roman"/>
          <w:b/>
          <w:sz w:val="24"/>
          <w:szCs w:val="24"/>
        </w:rPr>
        <w:t xml:space="preserve"> Utilisation of Emergency Cash Transfers</w:t>
      </w:r>
    </w:p>
    <w:p w:rsidR="006557A0" w:rsidRPr="00F562E2" w:rsidRDefault="006557A0" w:rsidP="00CA6956">
      <w:pPr>
        <w:rPr>
          <w:rFonts w:ascii="Times New Roman" w:hAnsi="Times New Roman" w:cs="Times New Roman"/>
          <w:b/>
          <w:sz w:val="24"/>
          <w:szCs w:val="24"/>
        </w:rPr>
      </w:pPr>
      <w:r w:rsidRPr="00F562E2">
        <w:rPr>
          <w:rFonts w:ascii="Times New Roman" w:hAnsi="Times New Roman" w:cs="Times New Roman"/>
          <w:b/>
          <w:sz w:val="24"/>
          <w:szCs w:val="24"/>
        </w:rPr>
        <w:t>Receipt and Value of Transfers</w:t>
      </w:r>
    </w:p>
    <w:p w:rsidR="006557A0" w:rsidRPr="00F562E2" w:rsidRDefault="006557A0" w:rsidP="00CA6956">
      <w:pPr>
        <w:jc w:val="both"/>
        <w:rPr>
          <w:rFonts w:ascii="Times New Roman" w:hAnsi="Times New Roman" w:cs="Times New Roman"/>
          <w:sz w:val="24"/>
          <w:szCs w:val="24"/>
        </w:rPr>
      </w:pPr>
      <w:r w:rsidRPr="00F562E2">
        <w:rPr>
          <w:rFonts w:ascii="Times New Roman" w:hAnsi="Times New Roman" w:cs="Times New Roman"/>
          <w:sz w:val="24"/>
          <w:szCs w:val="24"/>
        </w:rPr>
        <w:t>All sampled households confirmed receipt of the ECT, representing 100% programme coverage among surveyed beneficiaries. Households unif</w:t>
      </w:r>
      <w:r w:rsidR="00613F82" w:rsidRPr="00F562E2">
        <w:rPr>
          <w:rFonts w:ascii="Times New Roman" w:hAnsi="Times New Roman" w:cs="Times New Roman"/>
          <w:sz w:val="24"/>
          <w:szCs w:val="24"/>
        </w:rPr>
        <w:t>ormly received ZMW</w:t>
      </w:r>
      <w:r w:rsidRPr="00F562E2">
        <w:rPr>
          <w:rFonts w:ascii="Times New Roman" w:hAnsi="Times New Roman" w:cs="Times New Roman"/>
          <w:sz w:val="24"/>
          <w:szCs w:val="24"/>
        </w:rPr>
        <w:t>800 per bi-monthly payment cycle, indicating administrative consistency in programme implementation.</w:t>
      </w:r>
      <w:r w:rsidR="00CA6956" w:rsidRPr="00F562E2">
        <w:rPr>
          <w:rFonts w:ascii="Times New Roman" w:hAnsi="Times New Roman" w:cs="Times New Roman"/>
          <w:sz w:val="24"/>
          <w:szCs w:val="24"/>
        </w:rPr>
        <w:t xml:space="preserve"> </w:t>
      </w:r>
      <w:r w:rsidRPr="00F562E2">
        <w:rPr>
          <w:rFonts w:ascii="Times New Roman" w:hAnsi="Times New Roman" w:cs="Times New Roman"/>
          <w:sz w:val="24"/>
          <w:szCs w:val="24"/>
        </w:rPr>
        <w:t>Although universal coverage demonstrates operational success in reaching registered beneficiaries, qualitative findings revealed that household vulnerability levels varied considerably. Consequently, the standardised transfer amount did not proportionally correspond to differing household needs, drought severity levels, or dependency burdens.</w:t>
      </w:r>
      <w:r w:rsidR="00CA6956" w:rsidRPr="00F562E2">
        <w:rPr>
          <w:rFonts w:ascii="Times New Roman" w:hAnsi="Times New Roman" w:cs="Times New Roman"/>
          <w:sz w:val="24"/>
          <w:szCs w:val="24"/>
        </w:rPr>
        <w:t xml:space="preserve"> </w:t>
      </w:r>
      <w:r w:rsidRPr="00F562E2">
        <w:rPr>
          <w:rFonts w:ascii="Times New Roman" w:hAnsi="Times New Roman" w:cs="Times New Roman"/>
          <w:sz w:val="24"/>
          <w:szCs w:val="24"/>
        </w:rPr>
        <w:t>This finding highlights a major limitation commonly associated with uniform emergency transfer systems: standardised payments may simplify administration but fail to adequately address unequal vulnerability profiles during climate emergencies.</w:t>
      </w:r>
    </w:p>
    <w:p w:rsidR="006557A0" w:rsidRPr="00F562E2" w:rsidRDefault="006557A0" w:rsidP="00CA6956">
      <w:pPr>
        <w:rPr>
          <w:rFonts w:ascii="Times New Roman" w:hAnsi="Times New Roman" w:cs="Times New Roman"/>
          <w:b/>
          <w:sz w:val="24"/>
          <w:szCs w:val="24"/>
        </w:rPr>
      </w:pPr>
      <w:r w:rsidRPr="00F562E2">
        <w:rPr>
          <w:rFonts w:ascii="Times New Roman" w:hAnsi="Times New Roman" w:cs="Times New Roman"/>
          <w:b/>
          <w:sz w:val="24"/>
          <w:szCs w:val="24"/>
        </w:rPr>
        <w:t>Household Spending Priorities</w:t>
      </w:r>
    </w:p>
    <w:p w:rsidR="006557A0" w:rsidRPr="00F562E2" w:rsidRDefault="006557A0" w:rsidP="00CA6956">
      <w:pPr>
        <w:jc w:val="both"/>
        <w:rPr>
          <w:rFonts w:ascii="Times New Roman" w:hAnsi="Times New Roman" w:cs="Times New Roman"/>
          <w:sz w:val="24"/>
          <w:szCs w:val="24"/>
        </w:rPr>
      </w:pPr>
      <w:r w:rsidRPr="00F562E2">
        <w:rPr>
          <w:rFonts w:ascii="Times New Roman" w:hAnsi="Times New Roman" w:cs="Times New Roman"/>
          <w:sz w:val="24"/>
          <w:szCs w:val="24"/>
        </w:rPr>
        <w:t>Food expenditure overwhelmingly dominated household spending priorities during the drought period. Maize meal alone accounted for 78.8% of first-priority expenditures, while food and groceries represented an additional 20.5%. Collectively, 99.3% of households prioritised immediate food consumption needs using the transfer.</w:t>
      </w:r>
      <w:r w:rsidR="00CA6956" w:rsidRPr="00F562E2">
        <w:rPr>
          <w:rFonts w:ascii="Times New Roman" w:hAnsi="Times New Roman" w:cs="Times New Roman"/>
          <w:sz w:val="24"/>
          <w:szCs w:val="24"/>
        </w:rPr>
        <w:t xml:space="preserve"> </w:t>
      </w:r>
      <w:r w:rsidRPr="00F562E2">
        <w:rPr>
          <w:rFonts w:ascii="Times New Roman" w:hAnsi="Times New Roman" w:cs="Times New Roman"/>
          <w:sz w:val="24"/>
          <w:szCs w:val="24"/>
        </w:rPr>
        <w:t>The findings strongly indicate that the ECT programme primarily functioned as a consumption-smoothing intervention during the drought. Severe food insecurity conditions forced households to prioritise basic caloric survival above all other household needs.</w:t>
      </w:r>
      <w:r w:rsidR="00CA6956" w:rsidRPr="00F562E2">
        <w:rPr>
          <w:rFonts w:ascii="Times New Roman" w:hAnsi="Times New Roman" w:cs="Times New Roman"/>
          <w:sz w:val="24"/>
          <w:szCs w:val="24"/>
        </w:rPr>
        <w:t xml:space="preserve"> </w:t>
      </w:r>
      <w:r w:rsidRPr="00F562E2">
        <w:rPr>
          <w:rFonts w:ascii="Times New Roman" w:hAnsi="Times New Roman" w:cs="Times New Roman"/>
          <w:sz w:val="24"/>
          <w:szCs w:val="24"/>
        </w:rPr>
        <w:t>Second-priority expenditures were more diversified and included school fees (31.8%), household necessities (25.2%), food and groceries (17.2%), and farming inputs (9.3%). Third-priority expenditures were dominated by debt repayment (25.8%), household items (17.9%), savings (11.3%), and school fees (11.3%).</w:t>
      </w:r>
      <w:r w:rsidR="00CA6956" w:rsidRPr="00F562E2">
        <w:rPr>
          <w:rFonts w:ascii="Times New Roman" w:hAnsi="Times New Roman" w:cs="Times New Roman"/>
          <w:sz w:val="24"/>
          <w:szCs w:val="24"/>
        </w:rPr>
        <w:t xml:space="preserve"> </w:t>
      </w:r>
      <w:r w:rsidRPr="00F562E2">
        <w:rPr>
          <w:rFonts w:ascii="Times New Roman" w:hAnsi="Times New Roman" w:cs="Times New Roman"/>
          <w:sz w:val="24"/>
          <w:szCs w:val="24"/>
        </w:rPr>
        <w:t>The spending pattern demonstrates that although immediate survival needs remained dominant, households also attempted to preserve social welfare and livelihood continuity. Investment in farming inputs and fishing equipment indicates that some households used the transfers strategically to sustain productive capacity despite prevailing climatic uncertainty.</w:t>
      </w:r>
      <w:r w:rsidR="00CA6956" w:rsidRPr="00F562E2">
        <w:rPr>
          <w:rFonts w:ascii="Times New Roman" w:hAnsi="Times New Roman" w:cs="Times New Roman"/>
          <w:sz w:val="24"/>
          <w:szCs w:val="24"/>
        </w:rPr>
        <w:t xml:space="preserve"> </w:t>
      </w:r>
      <w:r w:rsidRPr="00F562E2">
        <w:rPr>
          <w:rFonts w:ascii="Times New Roman" w:hAnsi="Times New Roman" w:cs="Times New Roman"/>
          <w:sz w:val="24"/>
          <w:szCs w:val="24"/>
        </w:rPr>
        <w:t xml:space="preserve">The prominence of debt repayment further suggests that many households had already adopted erosive coping strategies before </w:t>
      </w:r>
      <w:r w:rsidRPr="00F562E2">
        <w:rPr>
          <w:rFonts w:ascii="Times New Roman" w:hAnsi="Times New Roman" w:cs="Times New Roman"/>
          <w:sz w:val="24"/>
          <w:szCs w:val="24"/>
        </w:rPr>
        <w:lastRenderedPageBreak/>
        <w:t>receiving assistance. This implies that programme intervention may have occurred after substantial household stress had already accumulated.</w:t>
      </w:r>
    </w:p>
    <w:p w:rsidR="00CA6956" w:rsidRPr="00F562E2" w:rsidRDefault="00CA6956" w:rsidP="00CA6956">
      <w:pPr>
        <w:spacing w:after="0" w:line="240" w:lineRule="auto"/>
        <w:rPr>
          <w:rFonts w:ascii="Times New Roman" w:hAnsi="Times New Roman" w:cs="Times New Roman"/>
          <w:b/>
          <w:sz w:val="24"/>
          <w:szCs w:val="24"/>
        </w:rPr>
      </w:pPr>
      <w:r w:rsidRPr="00F562E2">
        <w:rPr>
          <w:rFonts w:ascii="Times New Roman" w:hAnsi="Times New Roman" w:cs="Times New Roman"/>
          <w:b/>
          <w:sz w:val="24"/>
          <w:szCs w:val="24"/>
        </w:rPr>
        <w:t>Table 5: Summary of ECT spending priorities</w:t>
      </w:r>
    </w:p>
    <w:tbl>
      <w:tblPr>
        <w:tblW w:w="8956"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35"/>
        <w:gridCol w:w="1921"/>
        <w:gridCol w:w="1400"/>
        <w:gridCol w:w="1400"/>
        <w:gridCol w:w="1400"/>
      </w:tblGrid>
      <w:tr w:rsidR="00F562E2" w:rsidRPr="00F562E2" w:rsidTr="00CA6956">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CA6956" w:rsidRPr="00F562E2" w:rsidRDefault="00CA6956" w:rsidP="00CA6956">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b/>
                <w:bCs/>
                <w:sz w:val="24"/>
                <w:szCs w:val="24"/>
              </w:rPr>
              <w:t>Spending category</w:t>
            </w:r>
          </w:p>
        </w:tc>
        <w:tc>
          <w:tcPr>
            <w:tcW w:w="1921"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CA6956" w:rsidRPr="00F562E2" w:rsidRDefault="00CA6956" w:rsidP="00CA6956">
            <w:pPr>
              <w:spacing w:after="0" w:line="240" w:lineRule="auto"/>
              <w:rPr>
                <w:rFonts w:ascii="Times New Roman" w:eastAsia="Times New Roman" w:hAnsi="Times New Roman" w:cs="Times New Roman"/>
                <w:b/>
                <w:bCs/>
                <w:sz w:val="24"/>
                <w:szCs w:val="24"/>
              </w:rPr>
            </w:pPr>
            <w:r w:rsidRPr="00F562E2">
              <w:rPr>
                <w:rFonts w:ascii="Times New Roman" w:eastAsia="Times New Roman" w:hAnsi="Times New Roman" w:cs="Times New Roman"/>
                <w:b/>
                <w:bCs/>
                <w:sz w:val="24"/>
                <w:szCs w:val="24"/>
              </w:rPr>
              <w:t>1</w:t>
            </w:r>
            <w:r w:rsidRPr="00F562E2">
              <w:rPr>
                <w:rFonts w:ascii="Times New Roman" w:eastAsia="Times New Roman" w:hAnsi="Times New Roman" w:cs="Times New Roman"/>
                <w:b/>
                <w:bCs/>
                <w:sz w:val="24"/>
                <w:szCs w:val="24"/>
                <w:vertAlign w:val="superscript"/>
              </w:rPr>
              <w:t>st</w:t>
            </w:r>
            <w:r w:rsidRPr="00F562E2">
              <w:rPr>
                <w:rFonts w:ascii="Times New Roman" w:eastAsia="Times New Roman" w:hAnsi="Times New Roman" w:cs="Times New Roman"/>
                <w:b/>
                <w:bCs/>
                <w:sz w:val="24"/>
                <w:szCs w:val="24"/>
              </w:rPr>
              <w:t xml:space="preserve"> priority n (%)</w:t>
            </w: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CA6956" w:rsidRPr="00F562E2" w:rsidRDefault="00CA6956" w:rsidP="00CA6956">
            <w:pPr>
              <w:spacing w:after="0" w:line="240" w:lineRule="auto"/>
              <w:rPr>
                <w:rFonts w:ascii="Times New Roman" w:eastAsia="Times New Roman" w:hAnsi="Times New Roman" w:cs="Times New Roman"/>
                <w:b/>
                <w:bCs/>
                <w:sz w:val="24"/>
                <w:szCs w:val="24"/>
              </w:rPr>
            </w:pPr>
            <w:r w:rsidRPr="00F562E2">
              <w:rPr>
                <w:rFonts w:ascii="Times New Roman" w:eastAsia="Times New Roman" w:hAnsi="Times New Roman" w:cs="Times New Roman"/>
                <w:b/>
                <w:bCs/>
                <w:sz w:val="24"/>
                <w:szCs w:val="24"/>
              </w:rPr>
              <w:t>2</w:t>
            </w:r>
            <w:r w:rsidRPr="00F562E2">
              <w:rPr>
                <w:rFonts w:ascii="Times New Roman" w:eastAsia="Times New Roman" w:hAnsi="Times New Roman" w:cs="Times New Roman"/>
                <w:b/>
                <w:bCs/>
                <w:sz w:val="24"/>
                <w:szCs w:val="24"/>
                <w:vertAlign w:val="superscript"/>
              </w:rPr>
              <w:t>nd</w:t>
            </w:r>
            <w:r w:rsidRPr="00F562E2">
              <w:rPr>
                <w:rFonts w:ascii="Times New Roman" w:eastAsia="Times New Roman" w:hAnsi="Times New Roman" w:cs="Times New Roman"/>
                <w:b/>
                <w:bCs/>
                <w:sz w:val="24"/>
                <w:szCs w:val="24"/>
              </w:rPr>
              <w:t xml:space="preserve"> priority n (%)</w:t>
            </w: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CA6956" w:rsidRPr="00F562E2" w:rsidRDefault="00CA6956" w:rsidP="00CA6956">
            <w:pPr>
              <w:spacing w:after="0" w:line="240" w:lineRule="auto"/>
              <w:rPr>
                <w:rFonts w:ascii="Times New Roman" w:eastAsia="Times New Roman" w:hAnsi="Times New Roman" w:cs="Times New Roman"/>
                <w:b/>
                <w:bCs/>
                <w:sz w:val="24"/>
                <w:szCs w:val="24"/>
              </w:rPr>
            </w:pPr>
            <w:r w:rsidRPr="00F562E2">
              <w:rPr>
                <w:rFonts w:ascii="Times New Roman" w:eastAsia="Times New Roman" w:hAnsi="Times New Roman" w:cs="Times New Roman"/>
                <w:b/>
                <w:bCs/>
                <w:sz w:val="24"/>
                <w:szCs w:val="24"/>
              </w:rPr>
              <w:t>3</w:t>
            </w:r>
            <w:r w:rsidRPr="00F562E2">
              <w:rPr>
                <w:rFonts w:ascii="Times New Roman" w:eastAsia="Times New Roman" w:hAnsi="Times New Roman" w:cs="Times New Roman"/>
                <w:b/>
                <w:bCs/>
                <w:sz w:val="24"/>
                <w:szCs w:val="24"/>
                <w:vertAlign w:val="superscript"/>
              </w:rPr>
              <w:t>rd</w:t>
            </w:r>
            <w:r w:rsidRPr="00F562E2">
              <w:rPr>
                <w:rFonts w:ascii="Times New Roman" w:eastAsia="Times New Roman" w:hAnsi="Times New Roman" w:cs="Times New Roman"/>
                <w:b/>
                <w:bCs/>
                <w:sz w:val="24"/>
                <w:szCs w:val="24"/>
              </w:rPr>
              <w:t xml:space="preserve"> priority n (%)</w:t>
            </w: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CA6956" w:rsidRPr="00F562E2" w:rsidRDefault="00CA6956" w:rsidP="00CA6956">
            <w:pPr>
              <w:spacing w:after="0" w:line="240" w:lineRule="auto"/>
              <w:rPr>
                <w:rFonts w:ascii="Times New Roman" w:eastAsia="Times New Roman" w:hAnsi="Times New Roman" w:cs="Times New Roman"/>
                <w:b/>
                <w:bCs/>
                <w:sz w:val="24"/>
                <w:szCs w:val="24"/>
              </w:rPr>
            </w:pPr>
            <w:r w:rsidRPr="00F562E2">
              <w:rPr>
                <w:rFonts w:ascii="Times New Roman" w:eastAsia="Times New Roman" w:hAnsi="Times New Roman" w:cs="Times New Roman"/>
                <w:b/>
                <w:bCs/>
                <w:sz w:val="24"/>
                <w:szCs w:val="24"/>
              </w:rPr>
              <w:t>Total mentions</w:t>
            </w:r>
          </w:p>
        </w:tc>
      </w:tr>
      <w:tr w:rsidR="00F562E2" w:rsidRPr="00F562E2" w:rsidTr="00CA6956">
        <w:tc>
          <w:tcPr>
            <w:tcW w:w="28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Maize meal / nshima</w:t>
            </w:r>
          </w:p>
        </w:tc>
        <w:tc>
          <w:tcPr>
            <w:tcW w:w="192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119 (78.8)</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12 (7.9)</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1 (0.7)</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132</w:t>
            </w:r>
          </w:p>
        </w:tc>
      </w:tr>
      <w:tr w:rsidR="00F562E2" w:rsidRPr="00F562E2" w:rsidTr="00CA6956">
        <w:tc>
          <w:tcPr>
            <w:tcW w:w="28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Food / groceries</w:t>
            </w:r>
          </w:p>
        </w:tc>
        <w:tc>
          <w:tcPr>
            <w:tcW w:w="192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31 (20.5)</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26 (17.2)</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8 (5.3)</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65</w:t>
            </w:r>
          </w:p>
        </w:tc>
      </w:tr>
      <w:tr w:rsidR="00F562E2" w:rsidRPr="00F562E2" w:rsidTr="00CA6956">
        <w:tc>
          <w:tcPr>
            <w:tcW w:w="28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School fees / education</w:t>
            </w:r>
          </w:p>
        </w:tc>
        <w:tc>
          <w:tcPr>
            <w:tcW w:w="192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1 (0.7)</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48 (31.8)</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17 (11.3)</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66</w:t>
            </w:r>
          </w:p>
        </w:tc>
      </w:tr>
      <w:tr w:rsidR="00F562E2" w:rsidRPr="00F562E2" w:rsidTr="00CA6956">
        <w:tc>
          <w:tcPr>
            <w:tcW w:w="28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Household items</w:t>
            </w:r>
          </w:p>
        </w:tc>
        <w:tc>
          <w:tcPr>
            <w:tcW w:w="192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0</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38 (25.2)</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27 (17.9)</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65</w:t>
            </w:r>
          </w:p>
        </w:tc>
      </w:tr>
      <w:tr w:rsidR="00F562E2" w:rsidRPr="00F562E2" w:rsidTr="00CA6956">
        <w:tc>
          <w:tcPr>
            <w:tcW w:w="28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Farming inputs</w:t>
            </w:r>
          </w:p>
        </w:tc>
        <w:tc>
          <w:tcPr>
            <w:tcW w:w="192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0</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14 (9.3)</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7 (4.6)</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21</w:t>
            </w:r>
          </w:p>
        </w:tc>
      </w:tr>
      <w:tr w:rsidR="00F562E2" w:rsidRPr="00F562E2" w:rsidTr="00CA6956">
        <w:tc>
          <w:tcPr>
            <w:tcW w:w="28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Debt repayment</w:t>
            </w:r>
          </w:p>
        </w:tc>
        <w:tc>
          <w:tcPr>
            <w:tcW w:w="192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0</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3 (2.0)</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39 (25.8)</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42</w:t>
            </w:r>
          </w:p>
        </w:tc>
      </w:tr>
      <w:tr w:rsidR="00F562E2" w:rsidRPr="00F562E2" w:rsidTr="00CA6956">
        <w:tc>
          <w:tcPr>
            <w:tcW w:w="28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Fishing equipment</w:t>
            </w:r>
          </w:p>
        </w:tc>
        <w:tc>
          <w:tcPr>
            <w:tcW w:w="192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0</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4 (2.6)</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7 (4.6)</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11</w:t>
            </w:r>
          </w:p>
        </w:tc>
      </w:tr>
      <w:tr w:rsidR="00F562E2" w:rsidRPr="00F562E2" w:rsidTr="00CA6956">
        <w:tc>
          <w:tcPr>
            <w:tcW w:w="28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Savings</w:t>
            </w:r>
          </w:p>
        </w:tc>
        <w:tc>
          <w:tcPr>
            <w:tcW w:w="192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0</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4 (2.6)</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17 (11.3)</w:t>
            </w:r>
          </w:p>
        </w:tc>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A6956" w:rsidRPr="00F562E2" w:rsidRDefault="00CA6956" w:rsidP="00CA6956">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21</w:t>
            </w:r>
          </w:p>
        </w:tc>
      </w:tr>
    </w:tbl>
    <w:p w:rsidR="00CA6956" w:rsidRPr="00F562E2" w:rsidRDefault="00CA6956" w:rsidP="004E6DFD">
      <w:pPr>
        <w:spacing w:after="0" w:line="240" w:lineRule="auto"/>
        <w:jc w:val="both"/>
        <w:rPr>
          <w:rFonts w:ascii="Times New Roman" w:hAnsi="Times New Roman" w:cs="Times New Roman"/>
          <w:sz w:val="24"/>
          <w:szCs w:val="24"/>
        </w:rPr>
      </w:pPr>
    </w:p>
    <w:p w:rsidR="006557A0" w:rsidRPr="00F562E2" w:rsidRDefault="006557A0" w:rsidP="002261CB">
      <w:pPr>
        <w:rPr>
          <w:rFonts w:ascii="Times New Roman" w:hAnsi="Times New Roman" w:cs="Times New Roman"/>
          <w:b/>
          <w:sz w:val="24"/>
          <w:szCs w:val="24"/>
        </w:rPr>
      </w:pPr>
      <w:r w:rsidRPr="00F562E2">
        <w:rPr>
          <w:rFonts w:ascii="Times New Roman" w:hAnsi="Times New Roman" w:cs="Times New Roman"/>
          <w:b/>
          <w:sz w:val="24"/>
          <w:szCs w:val="24"/>
        </w:rPr>
        <w:t>Qualitative Perspectives on Transfer Utilisation</w:t>
      </w:r>
    </w:p>
    <w:p w:rsidR="006557A0" w:rsidRPr="00F562E2" w:rsidRDefault="006557A0" w:rsidP="002261CB">
      <w:pPr>
        <w:jc w:val="both"/>
        <w:rPr>
          <w:rFonts w:ascii="Times New Roman" w:hAnsi="Times New Roman" w:cs="Times New Roman"/>
          <w:sz w:val="24"/>
          <w:szCs w:val="24"/>
        </w:rPr>
      </w:pPr>
      <w:r w:rsidRPr="00F562E2">
        <w:rPr>
          <w:rFonts w:ascii="Times New Roman" w:hAnsi="Times New Roman" w:cs="Times New Roman"/>
          <w:sz w:val="24"/>
          <w:szCs w:val="24"/>
        </w:rPr>
        <w:t>Qualitative findings strongly corroborated the survey results. Across all FGDs, participants consistently identified food purchases as the primary use of ECT funds due to widespread crop failure, declining incomes, and escalating food prices.</w:t>
      </w:r>
      <w:r w:rsidR="004E6DFD" w:rsidRPr="00F562E2">
        <w:rPr>
          <w:rFonts w:ascii="Times New Roman" w:hAnsi="Times New Roman" w:cs="Times New Roman"/>
          <w:sz w:val="24"/>
          <w:szCs w:val="24"/>
        </w:rPr>
        <w:t xml:space="preserve"> </w:t>
      </w:r>
      <w:r w:rsidRPr="00F562E2">
        <w:rPr>
          <w:rFonts w:ascii="Times New Roman" w:hAnsi="Times New Roman" w:cs="Times New Roman"/>
          <w:sz w:val="24"/>
          <w:szCs w:val="24"/>
        </w:rPr>
        <w:t>Participants also reported using part of the transfers for school-related expenses, small business activities, farming inputs, and household necessities.</w:t>
      </w:r>
    </w:p>
    <w:p w:rsidR="006557A0" w:rsidRPr="00F562E2" w:rsidRDefault="006557A0" w:rsidP="004E6DFD">
      <w:pPr>
        <w:ind w:left="720"/>
        <w:jc w:val="both"/>
        <w:rPr>
          <w:rFonts w:ascii="Times New Roman" w:hAnsi="Times New Roman" w:cs="Times New Roman"/>
          <w:i/>
          <w:sz w:val="24"/>
          <w:szCs w:val="24"/>
        </w:rPr>
      </w:pPr>
      <w:r w:rsidRPr="00F562E2">
        <w:rPr>
          <w:rFonts w:ascii="Times New Roman" w:hAnsi="Times New Roman" w:cs="Times New Roman"/>
          <w:i/>
          <w:sz w:val="24"/>
          <w:szCs w:val="24"/>
        </w:rPr>
        <w:t>“Food, groceries, school needs, business, building of houses, farming inputs.” (Mixed FGD participant, Kapata Ward, May 2026)</w:t>
      </w:r>
    </w:p>
    <w:p w:rsidR="006557A0" w:rsidRPr="00F562E2" w:rsidRDefault="006557A0" w:rsidP="002261CB">
      <w:pPr>
        <w:jc w:val="both"/>
        <w:rPr>
          <w:rFonts w:ascii="Times New Roman" w:hAnsi="Times New Roman" w:cs="Times New Roman"/>
          <w:sz w:val="24"/>
          <w:szCs w:val="24"/>
        </w:rPr>
      </w:pPr>
      <w:r w:rsidRPr="00F562E2">
        <w:rPr>
          <w:rFonts w:ascii="Times New Roman" w:hAnsi="Times New Roman" w:cs="Times New Roman"/>
          <w:sz w:val="24"/>
          <w:szCs w:val="24"/>
        </w:rPr>
        <w:t>The findings demonstrate that beneficiaries exercised rational financial agency by prioritising expenditures according to household survival needs and future livelihood considerations. Some households invested in productive and durable assets, suggesting that unrestricted cash transfers created opportunities for limited resilience-building beyond immediate consumption support.</w:t>
      </w:r>
      <w:r w:rsidR="004E6DFD" w:rsidRPr="00F562E2">
        <w:rPr>
          <w:rFonts w:ascii="Times New Roman" w:hAnsi="Times New Roman" w:cs="Times New Roman"/>
          <w:sz w:val="24"/>
          <w:szCs w:val="24"/>
        </w:rPr>
        <w:t xml:space="preserve"> </w:t>
      </w:r>
      <w:r w:rsidRPr="00F562E2">
        <w:rPr>
          <w:rFonts w:ascii="Times New Roman" w:hAnsi="Times New Roman" w:cs="Times New Roman"/>
          <w:sz w:val="24"/>
          <w:szCs w:val="24"/>
        </w:rPr>
        <w:t>Nevertheless, the dominant focus on food purchases confirms that the drought had fundamentally undermined household food security and livelihood systems across the district.</w:t>
      </w:r>
    </w:p>
    <w:p w:rsidR="006557A0" w:rsidRPr="00F562E2" w:rsidRDefault="004E6DFD" w:rsidP="002261CB">
      <w:pPr>
        <w:rPr>
          <w:rFonts w:ascii="Times New Roman" w:hAnsi="Times New Roman" w:cs="Times New Roman"/>
          <w:b/>
          <w:sz w:val="24"/>
          <w:szCs w:val="24"/>
        </w:rPr>
      </w:pPr>
      <w:r w:rsidRPr="00F562E2">
        <w:rPr>
          <w:rFonts w:ascii="Times New Roman" w:hAnsi="Times New Roman" w:cs="Times New Roman"/>
          <w:b/>
          <w:sz w:val="24"/>
          <w:szCs w:val="24"/>
        </w:rPr>
        <w:t>3.</w:t>
      </w:r>
      <w:r w:rsidR="006557A0" w:rsidRPr="00F562E2">
        <w:rPr>
          <w:rFonts w:ascii="Times New Roman" w:hAnsi="Times New Roman" w:cs="Times New Roman"/>
          <w:b/>
          <w:sz w:val="24"/>
          <w:szCs w:val="24"/>
        </w:rPr>
        <w:t>4 Food Security and Productive Asset Protection</w:t>
      </w:r>
    </w:p>
    <w:p w:rsidR="006557A0" w:rsidRPr="00F562E2" w:rsidRDefault="006557A0" w:rsidP="002261CB">
      <w:pPr>
        <w:rPr>
          <w:rFonts w:ascii="Times New Roman" w:hAnsi="Times New Roman" w:cs="Times New Roman"/>
          <w:b/>
          <w:sz w:val="24"/>
          <w:szCs w:val="24"/>
        </w:rPr>
      </w:pPr>
      <w:r w:rsidRPr="00F562E2">
        <w:rPr>
          <w:rFonts w:ascii="Times New Roman" w:hAnsi="Times New Roman" w:cs="Times New Roman"/>
          <w:b/>
          <w:sz w:val="24"/>
          <w:szCs w:val="24"/>
        </w:rPr>
        <w:t>Food Consumption and Dietary Diversity</w:t>
      </w:r>
    </w:p>
    <w:p w:rsidR="006557A0" w:rsidRPr="00F562E2" w:rsidRDefault="006557A0" w:rsidP="002261CB">
      <w:pPr>
        <w:jc w:val="both"/>
        <w:rPr>
          <w:rFonts w:ascii="Times New Roman" w:hAnsi="Times New Roman" w:cs="Times New Roman"/>
          <w:sz w:val="24"/>
          <w:szCs w:val="24"/>
        </w:rPr>
      </w:pPr>
      <w:r w:rsidRPr="00F562E2">
        <w:rPr>
          <w:rFonts w:ascii="Times New Roman" w:hAnsi="Times New Roman" w:cs="Times New Roman"/>
          <w:sz w:val="24"/>
          <w:szCs w:val="24"/>
        </w:rPr>
        <w:t xml:space="preserve">Food consumption analysis revealed that cereals were consumed most frequently, with households consuming cereals on average 4.58 days per week (SD = 1.19). Vegetables were consumed on average 4.42 days, while protein-rich foods such as meat, fish, or eggs were consumed only 1.72 days per week. Pulses and legumes recorded the lowest average </w:t>
      </w:r>
      <w:r w:rsidRPr="00F562E2">
        <w:rPr>
          <w:rFonts w:ascii="Times New Roman" w:hAnsi="Times New Roman" w:cs="Times New Roman"/>
          <w:sz w:val="24"/>
          <w:szCs w:val="24"/>
        </w:rPr>
        <w:lastRenderedPageBreak/>
        <w:t>consumption frequency at 1.24 days.</w:t>
      </w:r>
      <w:r w:rsidR="006A1F31" w:rsidRPr="00F562E2">
        <w:rPr>
          <w:rFonts w:ascii="Times New Roman" w:hAnsi="Times New Roman" w:cs="Times New Roman"/>
          <w:sz w:val="24"/>
          <w:szCs w:val="24"/>
        </w:rPr>
        <w:t xml:space="preserve"> </w:t>
      </w:r>
      <w:r w:rsidRPr="00F562E2">
        <w:rPr>
          <w:rFonts w:ascii="Times New Roman" w:hAnsi="Times New Roman" w:cs="Times New Roman"/>
          <w:sz w:val="24"/>
          <w:szCs w:val="24"/>
        </w:rPr>
        <w:t>The findings suggest that although households maintained minimum access to staple foods, dietary quality remained poor during the drought period. Limited access to protein-rich foods reflects declining household purchasing power, disrupted fishing activities, and inflationary food pressures associated with the drought.</w:t>
      </w:r>
    </w:p>
    <w:p w:rsidR="006A1F31" w:rsidRPr="00F562E2" w:rsidRDefault="006A1F31" w:rsidP="006A1F31">
      <w:pPr>
        <w:spacing w:after="0" w:line="240" w:lineRule="auto"/>
        <w:rPr>
          <w:rFonts w:ascii="Times New Roman" w:hAnsi="Times New Roman" w:cs="Times New Roman"/>
          <w:b/>
          <w:sz w:val="24"/>
        </w:rPr>
      </w:pPr>
      <w:r w:rsidRPr="00F562E2">
        <w:rPr>
          <w:rFonts w:ascii="Times New Roman" w:hAnsi="Times New Roman" w:cs="Times New Roman"/>
          <w:b/>
          <w:sz w:val="24"/>
        </w:rPr>
        <w:t>Table 6: Mean food group consumption days in the preceding seven days</w:t>
      </w:r>
    </w:p>
    <w:tbl>
      <w:tblPr>
        <w:tblW w:w="7938"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954"/>
        <w:gridCol w:w="2424"/>
        <w:gridCol w:w="1560"/>
      </w:tblGrid>
      <w:tr w:rsidR="00F562E2" w:rsidRPr="00F562E2" w:rsidTr="006A1F31">
        <w:tc>
          <w:tcPr>
            <w:tcW w:w="3954"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6A1F31" w:rsidRPr="00F562E2" w:rsidRDefault="006A1F31" w:rsidP="006A1F31">
            <w:pPr>
              <w:spacing w:after="0" w:line="240" w:lineRule="auto"/>
              <w:rPr>
                <w:rFonts w:ascii="Times New Roman" w:eastAsia="Times New Roman" w:hAnsi="Times New Roman" w:cs="Times New Roman"/>
                <w:b/>
                <w:bCs/>
                <w:sz w:val="24"/>
              </w:rPr>
            </w:pPr>
            <w:r w:rsidRPr="00F562E2">
              <w:rPr>
                <w:rFonts w:ascii="Times New Roman" w:eastAsia="Times New Roman" w:hAnsi="Times New Roman" w:cs="Times New Roman"/>
                <w:b/>
                <w:bCs/>
                <w:sz w:val="24"/>
              </w:rPr>
              <w:t>Food group</w:t>
            </w:r>
          </w:p>
        </w:tc>
        <w:tc>
          <w:tcPr>
            <w:tcW w:w="2424"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6A1F31" w:rsidRPr="00F562E2" w:rsidRDefault="006A1F31" w:rsidP="006A1F31">
            <w:pPr>
              <w:spacing w:after="0" w:line="240" w:lineRule="auto"/>
              <w:rPr>
                <w:rFonts w:ascii="Times New Roman" w:eastAsia="Times New Roman" w:hAnsi="Times New Roman" w:cs="Times New Roman"/>
                <w:b/>
                <w:bCs/>
                <w:sz w:val="24"/>
              </w:rPr>
            </w:pPr>
            <w:r w:rsidRPr="00F562E2">
              <w:rPr>
                <w:rFonts w:ascii="Times New Roman" w:eastAsia="Times New Roman" w:hAnsi="Times New Roman" w:cs="Times New Roman"/>
                <w:b/>
                <w:bCs/>
                <w:sz w:val="24"/>
              </w:rPr>
              <w:t>Mean days (out of 7)</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6A1F31" w:rsidRPr="00F562E2" w:rsidRDefault="006A1F31" w:rsidP="006A1F31">
            <w:pPr>
              <w:spacing w:after="0" w:line="240" w:lineRule="auto"/>
              <w:rPr>
                <w:rFonts w:ascii="Times New Roman" w:eastAsia="Times New Roman" w:hAnsi="Times New Roman" w:cs="Times New Roman"/>
                <w:b/>
                <w:bCs/>
                <w:sz w:val="24"/>
              </w:rPr>
            </w:pPr>
            <w:r w:rsidRPr="00F562E2">
              <w:rPr>
                <w:rFonts w:ascii="Times New Roman" w:eastAsia="Times New Roman" w:hAnsi="Times New Roman" w:cs="Times New Roman"/>
                <w:b/>
                <w:bCs/>
                <w:sz w:val="24"/>
              </w:rPr>
              <w:t>SD</w:t>
            </w:r>
          </w:p>
        </w:tc>
      </w:tr>
      <w:tr w:rsidR="00F562E2" w:rsidRPr="00F562E2" w:rsidTr="006A1F31">
        <w:tc>
          <w:tcPr>
            <w:tcW w:w="39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sz w:val="24"/>
              </w:rPr>
              <w:t>Cereals (nshima, rice)</w:t>
            </w:r>
          </w:p>
        </w:tc>
        <w:tc>
          <w:tcPr>
            <w:tcW w:w="242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rPr>
              <w:t>4.58</w:t>
            </w:r>
          </w:p>
        </w:tc>
        <w:tc>
          <w:tcPr>
            <w:tcW w:w="15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rPr>
              <w:t>1.19</w:t>
            </w:r>
          </w:p>
        </w:tc>
      </w:tr>
      <w:tr w:rsidR="00F562E2" w:rsidRPr="00F562E2" w:rsidTr="006A1F31">
        <w:tc>
          <w:tcPr>
            <w:tcW w:w="39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sz w:val="24"/>
              </w:rPr>
              <w:t>Pulses and legumes (beans, groundnuts)</w:t>
            </w:r>
          </w:p>
        </w:tc>
        <w:tc>
          <w:tcPr>
            <w:tcW w:w="242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rPr>
              <w:t>1.24</w:t>
            </w:r>
          </w:p>
        </w:tc>
        <w:tc>
          <w:tcPr>
            <w:tcW w:w="15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rPr>
              <w:t>–</w:t>
            </w:r>
          </w:p>
        </w:tc>
      </w:tr>
      <w:tr w:rsidR="00F562E2" w:rsidRPr="00F562E2" w:rsidTr="006A1F31">
        <w:tc>
          <w:tcPr>
            <w:tcW w:w="39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sz w:val="24"/>
              </w:rPr>
              <w:t>Vegetables</w:t>
            </w:r>
          </w:p>
        </w:tc>
        <w:tc>
          <w:tcPr>
            <w:tcW w:w="242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rPr>
              <w:t>4.42</w:t>
            </w:r>
          </w:p>
        </w:tc>
        <w:tc>
          <w:tcPr>
            <w:tcW w:w="15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rPr>
              <w:t>–</w:t>
            </w:r>
          </w:p>
        </w:tc>
      </w:tr>
      <w:tr w:rsidR="00F562E2" w:rsidRPr="00F562E2" w:rsidTr="006A1F31">
        <w:tc>
          <w:tcPr>
            <w:tcW w:w="39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sz w:val="24"/>
              </w:rPr>
              <w:t>Meat / fish / eggs</w:t>
            </w:r>
          </w:p>
        </w:tc>
        <w:tc>
          <w:tcPr>
            <w:tcW w:w="242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rPr>
              <w:t>1.72</w:t>
            </w:r>
          </w:p>
        </w:tc>
        <w:tc>
          <w:tcPr>
            <w:tcW w:w="15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rPr>
              <w:t>–</w:t>
            </w:r>
          </w:p>
        </w:tc>
      </w:tr>
    </w:tbl>
    <w:p w:rsidR="006557A0" w:rsidRPr="00F562E2" w:rsidRDefault="006557A0" w:rsidP="006A1F31">
      <w:pPr>
        <w:spacing w:before="240" w:line="240" w:lineRule="auto"/>
        <w:jc w:val="both"/>
        <w:rPr>
          <w:rFonts w:ascii="Times New Roman" w:hAnsi="Times New Roman" w:cs="Times New Roman"/>
          <w:sz w:val="24"/>
          <w:szCs w:val="24"/>
        </w:rPr>
      </w:pPr>
      <w:r w:rsidRPr="00F562E2">
        <w:rPr>
          <w:rFonts w:ascii="Times New Roman" w:hAnsi="Times New Roman" w:cs="Times New Roman"/>
          <w:sz w:val="24"/>
          <w:szCs w:val="24"/>
        </w:rPr>
        <w:t>The Food Diversity Score (FDS) further showed that 65.6% of households consumed all four food groups at least once during the preceding seven days, while 28.5% consumed three food groups. Only 6.0% recorded a score of two food groups.</w:t>
      </w:r>
      <w:r w:rsidR="006A1F31" w:rsidRPr="00F562E2">
        <w:rPr>
          <w:rFonts w:ascii="Times New Roman" w:hAnsi="Times New Roman" w:cs="Times New Roman"/>
          <w:sz w:val="24"/>
          <w:szCs w:val="24"/>
        </w:rPr>
        <w:t xml:space="preserve"> </w:t>
      </w:r>
      <w:r w:rsidRPr="00F562E2">
        <w:rPr>
          <w:rFonts w:ascii="Times New Roman" w:hAnsi="Times New Roman" w:cs="Times New Roman"/>
          <w:sz w:val="24"/>
          <w:szCs w:val="24"/>
        </w:rPr>
        <w:t>Although these findings suggest moderate dietary access, the low frequency of protein consumption indicates persistent nutritional vulnerability despite programme support. The ECT therefore contributed more effectively toward caloric stabilisation than toward nutritional adequacy.</w:t>
      </w:r>
    </w:p>
    <w:p w:rsidR="006A1F31" w:rsidRPr="00F562E2" w:rsidRDefault="004B1439" w:rsidP="006A1F31">
      <w:pPr>
        <w:spacing w:after="0" w:line="240" w:lineRule="auto"/>
        <w:rPr>
          <w:rFonts w:ascii="Times New Roman" w:hAnsi="Times New Roman" w:cs="Times New Roman"/>
          <w:b/>
          <w:sz w:val="24"/>
        </w:rPr>
      </w:pPr>
      <w:r>
        <w:rPr>
          <w:rFonts w:ascii="Times New Roman" w:hAnsi="Times New Roman" w:cs="Times New Roman"/>
          <w:b/>
          <w:sz w:val="24"/>
        </w:rPr>
        <w:t xml:space="preserve">Table </w:t>
      </w:r>
      <w:r w:rsidR="006A1F31" w:rsidRPr="00F562E2">
        <w:rPr>
          <w:rFonts w:ascii="Times New Roman" w:hAnsi="Times New Roman" w:cs="Times New Roman"/>
          <w:b/>
          <w:sz w:val="24"/>
        </w:rPr>
        <w:t>7:  Distribution of food diversity scores (FDS)</w:t>
      </w:r>
    </w:p>
    <w:tbl>
      <w:tblPr>
        <w:tblW w:w="6738"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38"/>
        <w:gridCol w:w="2250"/>
        <w:gridCol w:w="2250"/>
      </w:tblGrid>
      <w:tr w:rsidR="00F562E2" w:rsidRPr="00F562E2" w:rsidTr="009E7852">
        <w:tc>
          <w:tcPr>
            <w:tcW w:w="2238"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6A1F31" w:rsidRPr="00F562E2" w:rsidRDefault="006A1F31" w:rsidP="006A1F31">
            <w:pPr>
              <w:spacing w:after="0" w:line="240" w:lineRule="auto"/>
              <w:rPr>
                <w:rFonts w:ascii="Times New Roman" w:eastAsia="Times New Roman" w:hAnsi="Times New Roman" w:cs="Times New Roman"/>
                <w:b/>
                <w:bCs/>
                <w:sz w:val="24"/>
              </w:rPr>
            </w:pPr>
            <w:r w:rsidRPr="00F562E2">
              <w:rPr>
                <w:rFonts w:ascii="Times New Roman" w:eastAsia="Times New Roman" w:hAnsi="Times New Roman" w:cs="Times New Roman"/>
                <w:b/>
                <w:bCs/>
                <w:sz w:val="24"/>
              </w:rPr>
              <w:t>FDS score</w:t>
            </w:r>
          </w:p>
        </w:tc>
        <w:tc>
          <w:tcPr>
            <w:tcW w:w="2250"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6A1F31" w:rsidRPr="00F562E2" w:rsidRDefault="006A1F31" w:rsidP="006A1F31">
            <w:pPr>
              <w:spacing w:after="0" w:line="240" w:lineRule="auto"/>
              <w:jc w:val="center"/>
              <w:rPr>
                <w:rFonts w:ascii="Times New Roman" w:eastAsia="Times New Roman" w:hAnsi="Times New Roman" w:cs="Times New Roman"/>
                <w:b/>
                <w:bCs/>
                <w:sz w:val="24"/>
              </w:rPr>
            </w:pPr>
            <w:r w:rsidRPr="00F562E2">
              <w:rPr>
                <w:rFonts w:ascii="Times New Roman" w:eastAsia="Times New Roman" w:hAnsi="Times New Roman" w:cs="Times New Roman"/>
                <w:b/>
                <w:bCs/>
                <w:sz w:val="24"/>
              </w:rPr>
              <w:t>Frequency</w:t>
            </w:r>
          </w:p>
        </w:tc>
        <w:tc>
          <w:tcPr>
            <w:tcW w:w="2250"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6A1F31" w:rsidRPr="00F562E2" w:rsidRDefault="006A1F31" w:rsidP="006A1F31">
            <w:pPr>
              <w:spacing w:after="0" w:line="240" w:lineRule="auto"/>
              <w:jc w:val="center"/>
              <w:rPr>
                <w:rFonts w:ascii="Times New Roman" w:eastAsia="Times New Roman" w:hAnsi="Times New Roman" w:cs="Times New Roman"/>
                <w:b/>
                <w:bCs/>
                <w:sz w:val="24"/>
              </w:rPr>
            </w:pPr>
            <w:r w:rsidRPr="00F562E2">
              <w:rPr>
                <w:rFonts w:ascii="Times New Roman" w:eastAsia="Times New Roman" w:hAnsi="Times New Roman" w:cs="Times New Roman"/>
                <w:b/>
                <w:bCs/>
                <w:sz w:val="24"/>
              </w:rPr>
              <w:t>Percentage (%)</w:t>
            </w:r>
          </w:p>
        </w:tc>
      </w:tr>
      <w:tr w:rsidR="00F562E2" w:rsidRPr="00F562E2" w:rsidTr="009E7852">
        <w:tc>
          <w:tcPr>
            <w:tcW w:w="22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rPr>
                <w:rFonts w:ascii="Times New Roman" w:hAnsi="Times New Roman" w:cs="Times New Roman"/>
                <w:sz w:val="24"/>
              </w:rPr>
            </w:pPr>
            <w:r w:rsidRPr="00F562E2">
              <w:rPr>
                <w:rFonts w:ascii="Times New Roman" w:hAnsi="Times New Roman" w:cs="Times New Roman"/>
                <w:sz w:val="24"/>
              </w:rPr>
              <w:t>2</w:t>
            </w:r>
          </w:p>
        </w:tc>
        <w:tc>
          <w:tcPr>
            <w:tcW w:w="225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jc w:val="center"/>
              <w:rPr>
                <w:rFonts w:ascii="Times New Roman" w:hAnsi="Times New Roman" w:cs="Times New Roman"/>
                <w:sz w:val="24"/>
              </w:rPr>
            </w:pPr>
            <w:r w:rsidRPr="00F562E2">
              <w:rPr>
                <w:rFonts w:ascii="Times New Roman" w:hAnsi="Times New Roman" w:cs="Times New Roman"/>
                <w:sz w:val="24"/>
              </w:rPr>
              <w:t>9</w:t>
            </w:r>
          </w:p>
        </w:tc>
        <w:tc>
          <w:tcPr>
            <w:tcW w:w="225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jc w:val="center"/>
              <w:rPr>
                <w:rFonts w:ascii="Times New Roman" w:hAnsi="Times New Roman" w:cs="Times New Roman"/>
                <w:sz w:val="24"/>
              </w:rPr>
            </w:pPr>
            <w:r w:rsidRPr="00F562E2">
              <w:rPr>
                <w:rFonts w:ascii="Times New Roman" w:hAnsi="Times New Roman" w:cs="Times New Roman"/>
                <w:sz w:val="24"/>
              </w:rPr>
              <w:t>6</w:t>
            </w:r>
          </w:p>
        </w:tc>
      </w:tr>
      <w:tr w:rsidR="00F562E2" w:rsidRPr="00F562E2" w:rsidTr="009E7852">
        <w:tc>
          <w:tcPr>
            <w:tcW w:w="22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rPr>
                <w:rFonts w:ascii="Times New Roman" w:hAnsi="Times New Roman" w:cs="Times New Roman"/>
                <w:sz w:val="24"/>
              </w:rPr>
            </w:pPr>
            <w:r w:rsidRPr="00F562E2">
              <w:rPr>
                <w:rFonts w:ascii="Times New Roman" w:hAnsi="Times New Roman" w:cs="Times New Roman"/>
                <w:sz w:val="24"/>
              </w:rPr>
              <w:t>3</w:t>
            </w:r>
          </w:p>
        </w:tc>
        <w:tc>
          <w:tcPr>
            <w:tcW w:w="225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jc w:val="center"/>
              <w:rPr>
                <w:rFonts w:ascii="Times New Roman" w:hAnsi="Times New Roman" w:cs="Times New Roman"/>
                <w:sz w:val="24"/>
              </w:rPr>
            </w:pPr>
            <w:r w:rsidRPr="00F562E2">
              <w:rPr>
                <w:rFonts w:ascii="Times New Roman" w:hAnsi="Times New Roman" w:cs="Times New Roman"/>
                <w:sz w:val="24"/>
              </w:rPr>
              <w:t>43</w:t>
            </w:r>
          </w:p>
        </w:tc>
        <w:tc>
          <w:tcPr>
            <w:tcW w:w="225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jc w:val="center"/>
              <w:rPr>
                <w:rFonts w:ascii="Times New Roman" w:hAnsi="Times New Roman" w:cs="Times New Roman"/>
                <w:sz w:val="24"/>
              </w:rPr>
            </w:pPr>
            <w:r w:rsidRPr="00F562E2">
              <w:rPr>
                <w:rFonts w:ascii="Times New Roman" w:hAnsi="Times New Roman" w:cs="Times New Roman"/>
                <w:sz w:val="24"/>
              </w:rPr>
              <w:t>28.5</w:t>
            </w:r>
          </w:p>
        </w:tc>
      </w:tr>
      <w:tr w:rsidR="00F562E2" w:rsidRPr="00F562E2" w:rsidTr="009E7852">
        <w:tc>
          <w:tcPr>
            <w:tcW w:w="22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rPr>
                <w:rFonts w:ascii="Times New Roman" w:hAnsi="Times New Roman" w:cs="Times New Roman"/>
                <w:sz w:val="24"/>
              </w:rPr>
            </w:pPr>
            <w:r w:rsidRPr="00F562E2">
              <w:rPr>
                <w:rFonts w:ascii="Times New Roman" w:hAnsi="Times New Roman" w:cs="Times New Roman"/>
                <w:sz w:val="24"/>
              </w:rPr>
              <w:t>4</w:t>
            </w:r>
          </w:p>
        </w:tc>
        <w:tc>
          <w:tcPr>
            <w:tcW w:w="225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jc w:val="center"/>
              <w:rPr>
                <w:rFonts w:ascii="Times New Roman" w:hAnsi="Times New Roman" w:cs="Times New Roman"/>
                <w:sz w:val="24"/>
              </w:rPr>
            </w:pPr>
            <w:r w:rsidRPr="00F562E2">
              <w:rPr>
                <w:rFonts w:ascii="Times New Roman" w:hAnsi="Times New Roman" w:cs="Times New Roman"/>
                <w:sz w:val="24"/>
              </w:rPr>
              <w:t>99</w:t>
            </w:r>
          </w:p>
        </w:tc>
        <w:tc>
          <w:tcPr>
            <w:tcW w:w="225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jc w:val="center"/>
              <w:rPr>
                <w:rFonts w:ascii="Times New Roman" w:hAnsi="Times New Roman" w:cs="Times New Roman"/>
                <w:sz w:val="24"/>
              </w:rPr>
            </w:pPr>
            <w:r w:rsidRPr="00F562E2">
              <w:rPr>
                <w:rFonts w:ascii="Times New Roman" w:hAnsi="Times New Roman" w:cs="Times New Roman"/>
                <w:sz w:val="24"/>
              </w:rPr>
              <w:t>65.6</w:t>
            </w:r>
          </w:p>
        </w:tc>
      </w:tr>
      <w:tr w:rsidR="00F562E2" w:rsidRPr="00F562E2" w:rsidTr="009E7852">
        <w:tc>
          <w:tcPr>
            <w:tcW w:w="223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rPr>
                <w:rFonts w:ascii="Times New Roman" w:hAnsi="Times New Roman" w:cs="Times New Roman"/>
                <w:sz w:val="24"/>
              </w:rPr>
            </w:pPr>
            <w:r w:rsidRPr="00F562E2">
              <w:rPr>
                <w:rFonts w:ascii="Times New Roman" w:hAnsi="Times New Roman" w:cs="Times New Roman"/>
                <w:b/>
                <w:bCs/>
                <w:sz w:val="24"/>
              </w:rPr>
              <w:t>Total</w:t>
            </w:r>
          </w:p>
        </w:tc>
        <w:tc>
          <w:tcPr>
            <w:tcW w:w="225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jc w:val="center"/>
              <w:rPr>
                <w:rFonts w:ascii="Times New Roman" w:hAnsi="Times New Roman" w:cs="Times New Roman"/>
                <w:sz w:val="24"/>
              </w:rPr>
            </w:pPr>
            <w:r w:rsidRPr="00F562E2">
              <w:rPr>
                <w:rFonts w:ascii="Times New Roman" w:hAnsi="Times New Roman" w:cs="Times New Roman"/>
                <w:b/>
                <w:bCs/>
                <w:sz w:val="24"/>
              </w:rPr>
              <w:t>151</w:t>
            </w:r>
          </w:p>
        </w:tc>
        <w:tc>
          <w:tcPr>
            <w:tcW w:w="225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jc w:val="center"/>
              <w:rPr>
                <w:rFonts w:ascii="Times New Roman" w:hAnsi="Times New Roman" w:cs="Times New Roman"/>
                <w:sz w:val="24"/>
              </w:rPr>
            </w:pPr>
            <w:r w:rsidRPr="00F562E2">
              <w:rPr>
                <w:rFonts w:ascii="Times New Roman" w:hAnsi="Times New Roman" w:cs="Times New Roman"/>
                <w:b/>
                <w:bCs/>
                <w:sz w:val="24"/>
              </w:rPr>
              <w:t>100</w:t>
            </w:r>
          </w:p>
        </w:tc>
      </w:tr>
    </w:tbl>
    <w:p w:rsidR="006A1F31" w:rsidRPr="00F562E2" w:rsidRDefault="006A1F31" w:rsidP="006A1F31">
      <w:pPr>
        <w:spacing w:line="240" w:lineRule="auto"/>
        <w:rPr>
          <w:rFonts w:ascii="Times New Roman" w:hAnsi="Times New Roman" w:cs="Times New Roman"/>
        </w:rPr>
      </w:pPr>
    </w:p>
    <w:p w:rsidR="006557A0" w:rsidRPr="00F562E2" w:rsidRDefault="006557A0" w:rsidP="006A1F31">
      <w:pPr>
        <w:rPr>
          <w:rFonts w:ascii="Times New Roman" w:hAnsi="Times New Roman" w:cs="Times New Roman"/>
          <w:b/>
          <w:sz w:val="24"/>
          <w:szCs w:val="24"/>
        </w:rPr>
      </w:pPr>
      <w:r w:rsidRPr="00F562E2">
        <w:rPr>
          <w:rFonts w:ascii="Times New Roman" w:hAnsi="Times New Roman" w:cs="Times New Roman"/>
          <w:b/>
          <w:sz w:val="24"/>
          <w:szCs w:val="24"/>
        </w:rPr>
        <w:t>Productive Asset Protection</w:t>
      </w:r>
    </w:p>
    <w:p w:rsidR="006557A0" w:rsidRPr="00F562E2" w:rsidRDefault="006557A0" w:rsidP="006A1F31">
      <w:pPr>
        <w:jc w:val="both"/>
        <w:rPr>
          <w:rFonts w:ascii="Times New Roman" w:hAnsi="Times New Roman" w:cs="Times New Roman"/>
          <w:sz w:val="24"/>
          <w:szCs w:val="24"/>
        </w:rPr>
      </w:pPr>
      <w:r w:rsidRPr="00F562E2">
        <w:rPr>
          <w:rFonts w:ascii="Times New Roman" w:hAnsi="Times New Roman" w:cs="Times New Roman"/>
          <w:sz w:val="24"/>
          <w:szCs w:val="24"/>
        </w:rPr>
        <w:t>The study established that 39.1% of households sold assets during the drought period in order to obtain food, while 60.9% managed to avoid distress asset sales.</w:t>
      </w:r>
      <w:r w:rsidR="006A1F31" w:rsidRPr="00F562E2">
        <w:rPr>
          <w:rFonts w:ascii="Times New Roman" w:hAnsi="Times New Roman" w:cs="Times New Roman"/>
          <w:sz w:val="24"/>
          <w:szCs w:val="24"/>
        </w:rPr>
        <w:t xml:space="preserve"> </w:t>
      </w:r>
      <w:r w:rsidRPr="00F562E2">
        <w:rPr>
          <w:rFonts w:ascii="Times New Roman" w:hAnsi="Times New Roman" w:cs="Times New Roman"/>
          <w:sz w:val="24"/>
          <w:szCs w:val="24"/>
        </w:rPr>
        <w:t>Among households that sold assets, land sales accounted for 23.7%, while fishing nets and livestock represented 6.8% and 5.1% respectively. The sale of productive assets, particularly land, reflects severe household distress and erosion of long-term livelihood resilience.</w:t>
      </w:r>
      <w:r w:rsidR="006A1F31" w:rsidRPr="00F562E2">
        <w:rPr>
          <w:rFonts w:ascii="Times New Roman" w:hAnsi="Times New Roman" w:cs="Times New Roman"/>
          <w:sz w:val="24"/>
          <w:szCs w:val="24"/>
        </w:rPr>
        <w:t xml:space="preserve"> </w:t>
      </w:r>
      <w:r w:rsidRPr="00F562E2">
        <w:rPr>
          <w:rFonts w:ascii="Times New Roman" w:hAnsi="Times New Roman" w:cs="Times New Roman"/>
          <w:sz w:val="24"/>
          <w:szCs w:val="24"/>
        </w:rPr>
        <w:t>The findings therefore indicate that while the ECT programme reduced vulnerability for many households, it was insufficient to fully prevent erosive coping mechanisms among highly affected beneficiaries. Asset depletion may undermine future recovery capacity by weakening household productive potential after the drought period.</w:t>
      </w:r>
    </w:p>
    <w:p w:rsidR="006A1F31" w:rsidRPr="00F562E2" w:rsidRDefault="006A1F31" w:rsidP="006A1F31">
      <w:pPr>
        <w:jc w:val="both"/>
        <w:rPr>
          <w:rFonts w:ascii="Times New Roman" w:hAnsi="Times New Roman" w:cs="Times New Roman"/>
          <w:sz w:val="24"/>
          <w:szCs w:val="24"/>
        </w:rPr>
      </w:pPr>
    </w:p>
    <w:p w:rsidR="006A1F31" w:rsidRPr="00F562E2" w:rsidRDefault="006A1F31" w:rsidP="006A1F31">
      <w:pPr>
        <w:spacing w:after="0" w:line="240" w:lineRule="auto"/>
        <w:rPr>
          <w:rFonts w:ascii="Times New Roman" w:hAnsi="Times New Roman" w:cs="Times New Roman"/>
          <w:b/>
          <w:sz w:val="24"/>
        </w:rPr>
      </w:pPr>
      <w:r w:rsidRPr="00F562E2">
        <w:rPr>
          <w:rFonts w:ascii="Times New Roman" w:hAnsi="Times New Roman" w:cs="Times New Roman"/>
          <w:b/>
          <w:sz w:val="24"/>
        </w:rPr>
        <w:lastRenderedPageBreak/>
        <w:t>Table 8: Asset sales during the drought period</w:t>
      </w:r>
    </w:p>
    <w:tbl>
      <w:tblPr>
        <w:tblW w:w="7313"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13"/>
        <w:gridCol w:w="2000"/>
        <w:gridCol w:w="2000"/>
      </w:tblGrid>
      <w:tr w:rsidR="00F562E2" w:rsidRPr="00F562E2" w:rsidTr="006A1F31">
        <w:tc>
          <w:tcPr>
            <w:tcW w:w="3313"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6A1F31" w:rsidRPr="00F562E2" w:rsidRDefault="006A1F31" w:rsidP="006A1F31">
            <w:pPr>
              <w:spacing w:after="0" w:line="240" w:lineRule="auto"/>
              <w:rPr>
                <w:rFonts w:ascii="Times New Roman" w:eastAsia="Times New Roman" w:hAnsi="Times New Roman" w:cs="Times New Roman"/>
                <w:b/>
                <w:bCs/>
                <w:sz w:val="24"/>
              </w:rPr>
            </w:pPr>
            <w:r w:rsidRPr="00F562E2">
              <w:rPr>
                <w:rFonts w:ascii="Times New Roman" w:eastAsia="Times New Roman" w:hAnsi="Times New Roman" w:cs="Times New Roman"/>
                <w:b/>
                <w:bCs/>
                <w:sz w:val="24"/>
              </w:rPr>
              <w:t>Response</w:t>
            </w:r>
          </w:p>
        </w:tc>
        <w:tc>
          <w:tcPr>
            <w:tcW w:w="2000"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6A1F31" w:rsidRPr="00F562E2" w:rsidRDefault="006A1F31" w:rsidP="006A1F31">
            <w:pPr>
              <w:spacing w:after="0" w:line="240" w:lineRule="auto"/>
              <w:rPr>
                <w:rFonts w:ascii="Times New Roman" w:eastAsia="Times New Roman" w:hAnsi="Times New Roman" w:cs="Times New Roman"/>
                <w:b/>
                <w:bCs/>
                <w:sz w:val="24"/>
              </w:rPr>
            </w:pPr>
            <w:r w:rsidRPr="00F562E2">
              <w:rPr>
                <w:rFonts w:ascii="Times New Roman" w:eastAsia="Times New Roman" w:hAnsi="Times New Roman" w:cs="Times New Roman"/>
                <w:b/>
                <w:bCs/>
                <w:sz w:val="24"/>
              </w:rPr>
              <w:t>Frequency</w:t>
            </w:r>
          </w:p>
        </w:tc>
        <w:tc>
          <w:tcPr>
            <w:tcW w:w="2000"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6A1F31" w:rsidRPr="00F562E2" w:rsidRDefault="006A1F31" w:rsidP="006A1F31">
            <w:pPr>
              <w:spacing w:after="0" w:line="240" w:lineRule="auto"/>
              <w:rPr>
                <w:rFonts w:ascii="Times New Roman" w:eastAsia="Times New Roman" w:hAnsi="Times New Roman" w:cs="Times New Roman"/>
                <w:b/>
                <w:bCs/>
                <w:sz w:val="24"/>
              </w:rPr>
            </w:pPr>
            <w:r w:rsidRPr="00F562E2">
              <w:rPr>
                <w:rFonts w:ascii="Times New Roman" w:eastAsia="Times New Roman" w:hAnsi="Times New Roman" w:cs="Times New Roman"/>
                <w:b/>
                <w:bCs/>
                <w:sz w:val="24"/>
              </w:rPr>
              <w:t>Percentage (%)</w:t>
            </w:r>
          </w:p>
        </w:tc>
      </w:tr>
      <w:tr w:rsidR="00F562E2" w:rsidRPr="00F562E2" w:rsidTr="006A1F31">
        <w:tc>
          <w:tcPr>
            <w:tcW w:w="331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sz w:val="24"/>
              </w:rPr>
              <w:t>Yes – sold assets</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rPr>
              <w:t>59</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rPr>
              <w:t>39.1</w:t>
            </w:r>
          </w:p>
        </w:tc>
      </w:tr>
      <w:tr w:rsidR="00F562E2" w:rsidRPr="00F562E2" w:rsidTr="006A1F31">
        <w:tc>
          <w:tcPr>
            <w:tcW w:w="331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sz w:val="24"/>
              </w:rPr>
              <w:t>No – did not sell assets</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rPr>
              <w:t>92</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rPr>
              <w:t>60.9</w:t>
            </w:r>
          </w:p>
        </w:tc>
      </w:tr>
      <w:tr w:rsidR="00F562E2" w:rsidRPr="00F562E2" w:rsidTr="006A1F31">
        <w:tc>
          <w:tcPr>
            <w:tcW w:w="3313"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b/>
                <w:bCs/>
                <w:sz w:val="24"/>
              </w:rPr>
              <w:t>Total</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b/>
                <w:bCs/>
                <w:sz w:val="24"/>
              </w:rPr>
              <w:t>151</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A1F31" w:rsidRPr="00F562E2" w:rsidRDefault="006A1F31" w:rsidP="006A1F31">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b/>
                <w:bCs/>
                <w:sz w:val="24"/>
              </w:rPr>
              <w:t>100</w:t>
            </w:r>
          </w:p>
        </w:tc>
      </w:tr>
    </w:tbl>
    <w:p w:rsidR="006A1F31" w:rsidRPr="00F562E2" w:rsidRDefault="006A1F31" w:rsidP="007D7163">
      <w:pPr>
        <w:pStyle w:val="BodyText"/>
        <w:spacing w:before="0" w:after="0" w:line="276" w:lineRule="auto"/>
        <w:rPr>
          <w:rFonts w:cs="Times New Roman"/>
        </w:rPr>
      </w:pPr>
    </w:p>
    <w:p w:rsidR="006557A0" w:rsidRPr="00F562E2" w:rsidRDefault="006557A0" w:rsidP="002261CB">
      <w:pPr>
        <w:rPr>
          <w:rFonts w:ascii="Times New Roman" w:hAnsi="Times New Roman" w:cs="Times New Roman"/>
          <w:b/>
          <w:sz w:val="24"/>
          <w:szCs w:val="24"/>
        </w:rPr>
      </w:pPr>
      <w:r w:rsidRPr="00F562E2">
        <w:rPr>
          <w:rFonts w:ascii="Times New Roman" w:hAnsi="Times New Roman" w:cs="Times New Roman"/>
          <w:b/>
          <w:sz w:val="24"/>
          <w:szCs w:val="24"/>
        </w:rPr>
        <w:t>Gender and Asset Sale Behaviour</w:t>
      </w:r>
    </w:p>
    <w:p w:rsidR="006557A0" w:rsidRPr="00F562E2" w:rsidRDefault="006557A0" w:rsidP="002261CB">
      <w:pPr>
        <w:jc w:val="both"/>
        <w:rPr>
          <w:rFonts w:ascii="Times New Roman" w:hAnsi="Times New Roman" w:cs="Times New Roman"/>
          <w:sz w:val="24"/>
          <w:szCs w:val="24"/>
        </w:rPr>
      </w:pPr>
      <w:r w:rsidRPr="00F562E2">
        <w:rPr>
          <w:rFonts w:ascii="Times New Roman" w:hAnsi="Times New Roman" w:cs="Times New Roman"/>
          <w:sz w:val="24"/>
          <w:szCs w:val="24"/>
        </w:rPr>
        <w:t>A Chi-square test revealed a statistically significant association between gender of household head and asset sale behaviour, χ²(1) = 5.14, p = 0.023.</w:t>
      </w:r>
      <w:r w:rsidR="006A1F31" w:rsidRPr="00F562E2">
        <w:rPr>
          <w:rFonts w:ascii="Times New Roman" w:hAnsi="Times New Roman" w:cs="Times New Roman"/>
          <w:sz w:val="24"/>
          <w:szCs w:val="24"/>
        </w:rPr>
        <w:t xml:space="preserve"> </w:t>
      </w:r>
      <w:r w:rsidRPr="00F562E2">
        <w:rPr>
          <w:rFonts w:ascii="Times New Roman" w:hAnsi="Times New Roman" w:cs="Times New Roman"/>
          <w:sz w:val="24"/>
          <w:szCs w:val="24"/>
        </w:rPr>
        <w:t>Male-headed households recorded higher levels of asset sales (59.3%) compared to female-headed households (34.7%). Conversely, female-headed households were more likely to preserve assets during the crisis.</w:t>
      </w:r>
      <w:r w:rsidR="006A1F31" w:rsidRPr="00F562E2">
        <w:rPr>
          <w:rFonts w:ascii="Times New Roman" w:hAnsi="Times New Roman" w:cs="Times New Roman"/>
          <w:sz w:val="24"/>
          <w:szCs w:val="24"/>
        </w:rPr>
        <w:t xml:space="preserve"> </w:t>
      </w:r>
      <w:r w:rsidRPr="00F562E2">
        <w:rPr>
          <w:rFonts w:ascii="Times New Roman" w:hAnsi="Times New Roman" w:cs="Times New Roman"/>
          <w:sz w:val="24"/>
          <w:szCs w:val="24"/>
        </w:rPr>
        <w:t>The findings suggest that household demographic characteristics significantly influenced resilience outcomes during the drought period. Male-headed households may have controlled larger productive assets available for liquidation, while female-headed households may have relied more heavily on consumption adjustment and informal support networks.</w:t>
      </w:r>
      <w:r w:rsidR="006A1F31" w:rsidRPr="00F562E2">
        <w:rPr>
          <w:rFonts w:ascii="Times New Roman" w:hAnsi="Times New Roman" w:cs="Times New Roman"/>
          <w:sz w:val="24"/>
          <w:szCs w:val="24"/>
        </w:rPr>
        <w:t xml:space="preserve"> </w:t>
      </w:r>
      <w:r w:rsidRPr="00F562E2">
        <w:rPr>
          <w:rFonts w:ascii="Times New Roman" w:hAnsi="Times New Roman" w:cs="Times New Roman"/>
          <w:sz w:val="24"/>
          <w:szCs w:val="24"/>
        </w:rPr>
        <w:t>The statistical evidence therefore demonstrates that resilience outcomes were unevenly distributed across household categories despite uniform programme support.</w:t>
      </w:r>
    </w:p>
    <w:p w:rsidR="007D7163" w:rsidRPr="00F562E2" w:rsidRDefault="007D7163" w:rsidP="008E2C52">
      <w:pPr>
        <w:spacing w:after="0" w:line="240" w:lineRule="auto"/>
        <w:rPr>
          <w:rFonts w:ascii="Times New Roman" w:hAnsi="Times New Roman" w:cs="Times New Roman"/>
          <w:b/>
          <w:sz w:val="24"/>
          <w:szCs w:val="24"/>
        </w:rPr>
      </w:pPr>
      <w:r w:rsidRPr="00F562E2">
        <w:rPr>
          <w:rFonts w:ascii="Times New Roman" w:hAnsi="Times New Roman" w:cs="Times New Roman"/>
          <w:b/>
          <w:sz w:val="24"/>
          <w:szCs w:val="24"/>
        </w:rPr>
        <w:t>Table 9: Cross-tabulation of gender of household head by asset sales</w:t>
      </w:r>
    </w:p>
    <w:tbl>
      <w:tblPr>
        <w:tblW w:w="7596"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96"/>
        <w:gridCol w:w="1875"/>
        <w:gridCol w:w="1875"/>
        <w:gridCol w:w="1750"/>
      </w:tblGrid>
      <w:tr w:rsidR="00F562E2" w:rsidRPr="00F562E2" w:rsidTr="008E2C52">
        <w:tc>
          <w:tcPr>
            <w:tcW w:w="2096"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7D7163" w:rsidRPr="00F562E2" w:rsidRDefault="007D7163" w:rsidP="008E2C52">
            <w:pPr>
              <w:spacing w:after="0" w:line="240" w:lineRule="auto"/>
              <w:rPr>
                <w:rFonts w:ascii="Times New Roman" w:eastAsia="Times New Roman" w:hAnsi="Times New Roman" w:cs="Times New Roman"/>
                <w:b/>
                <w:bCs/>
                <w:sz w:val="24"/>
                <w:szCs w:val="24"/>
              </w:rPr>
            </w:pPr>
            <w:r w:rsidRPr="00F562E2">
              <w:rPr>
                <w:rFonts w:ascii="Times New Roman" w:eastAsia="Times New Roman" w:hAnsi="Times New Roman" w:cs="Times New Roman"/>
                <w:b/>
                <w:bCs/>
                <w:sz w:val="24"/>
                <w:szCs w:val="24"/>
              </w:rPr>
              <w:t>Gender</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7D7163" w:rsidRPr="00F562E2" w:rsidRDefault="007D7163" w:rsidP="008E2C52">
            <w:pPr>
              <w:spacing w:after="0" w:line="240" w:lineRule="auto"/>
              <w:rPr>
                <w:rFonts w:ascii="Times New Roman" w:eastAsia="Times New Roman" w:hAnsi="Times New Roman" w:cs="Times New Roman"/>
                <w:b/>
                <w:bCs/>
                <w:sz w:val="24"/>
                <w:szCs w:val="24"/>
              </w:rPr>
            </w:pPr>
            <w:r w:rsidRPr="00F562E2">
              <w:rPr>
                <w:rFonts w:ascii="Times New Roman" w:eastAsia="Times New Roman" w:hAnsi="Times New Roman" w:cs="Times New Roman"/>
                <w:b/>
                <w:bCs/>
                <w:sz w:val="24"/>
                <w:szCs w:val="24"/>
              </w:rPr>
              <w:t>Sold assets</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7D7163" w:rsidRPr="00F562E2" w:rsidRDefault="007D7163" w:rsidP="008E2C52">
            <w:pPr>
              <w:spacing w:after="0" w:line="240" w:lineRule="auto"/>
              <w:rPr>
                <w:rFonts w:ascii="Times New Roman" w:eastAsia="Times New Roman" w:hAnsi="Times New Roman" w:cs="Times New Roman"/>
                <w:b/>
                <w:bCs/>
                <w:sz w:val="24"/>
                <w:szCs w:val="24"/>
              </w:rPr>
            </w:pPr>
            <w:r w:rsidRPr="00F562E2">
              <w:rPr>
                <w:rFonts w:ascii="Times New Roman" w:eastAsia="Times New Roman" w:hAnsi="Times New Roman" w:cs="Times New Roman"/>
                <w:b/>
                <w:bCs/>
                <w:sz w:val="24"/>
                <w:szCs w:val="24"/>
              </w:rPr>
              <w:t>Did not sell</w:t>
            </w:r>
          </w:p>
        </w:tc>
        <w:tc>
          <w:tcPr>
            <w:tcW w:w="1750"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7D7163" w:rsidRPr="00F562E2" w:rsidRDefault="007D7163" w:rsidP="008E2C52">
            <w:pPr>
              <w:spacing w:after="0" w:line="240" w:lineRule="auto"/>
              <w:rPr>
                <w:rFonts w:ascii="Times New Roman" w:eastAsia="Times New Roman" w:hAnsi="Times New Roman" w:cs="Times New Roman"/>
                <w:b/>
                <w:bCs/>
                <w:sz w:val="24"/>
                <w:szCs w:val="24"/>
              </w:rPr>
            </w:pPr>
            <w:r w:rsidRPr="00F562E2">
              <w:rPr>
                <w:rFonts w:ascii="Times New Roman" w:eastAsia="Times New Roman" w:hAnsi="Times New Roman" w:cs="Times New Roman"/>
                <w:b/>
                <w:bCs/>
                <w:sz w:val="24"/>
                <w:szCs w:val="24"/>
              </w:rPr>
              <w:t>Total</w:t>
            </w:r>
          </w:p>
        </w:tc>
      </w:tr>
      <w:tr w:rsidR="00F562E2" w:rsidRPr="00F562E2" w:rsidTr="008E2C52">
        <w:tc>
          <w:tcPr>
            <w:tcW w:w="20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D7163" w:rsidRPr="00F562E2" w:rsidRDefault="007D7163" w:rsidP="008E2C52">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Female</w:t>
            </w:r>
          </w:p>
        </w:tc>
        <w:tc>
          <w:tcPr>
            <w:tcW w:w="187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D7163" w:rsidRPr="00F562E2" w:rsidRDefault="007D7163" w:rsidP="008E2C52">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43 (34.7%)</w:t>
            </w:r>
          </w:p>
        </w:tc>
        <w:tc>
          <w:tcPr>
            <w:tcW w:w="187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D7163" w:rsidRPr="00F562E2" w:rsidRDefault="007D7163" w:rsidP="008E2C52">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81 (65.3%)</w:t>
            </w:r>
          </w:p>
        </w:tc>
        <w:tc>
          <w:tcPr>
            <w:tcW w:w="175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D7163" w:rsidRPr="00F562E2" w:rsidRDefault="007D7163" w:rsidP="008E2C52">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124</w:t>
            </w:r>
          </w:p>
        </w:tc>
      </w:tr>
      <w:tr w:rsidR="00F562E2" w:rsidRPr="00F562E2" w:rsidTr="008E2C52">
        <w:tc>
          <w:tcPr>
            <w:tcW w:w="20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D7163" w:rsidRPr="00F562E2" w:rsidRDefault="007D7163" w:rsidP="008E2C52">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Male</w:t>
            </w:r>
          </w:p>
        </w:tc>
        <w:tc>
          <w:tcPr>
            <w:tcW w:w="187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D7163" w:rsidRPr="00F562E2" w:rsidRDefault="007D7163" w:rsidP="008E2C52">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16 (59.3%)</w:t>
            </w:r>
          </w:p>
        </w:tc>
        <w:tc>
          <w:tcPr>
            <w:tcW w:w="187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D7163" w:rsidRPr="00F562E2" w:rsidRDefault="007D7163" w:rsidP="008E2C52">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11 (40.7%)</w:t>
            </w:r>
          </w:p>
        </w:tc>
        <w:tc>
          <w:tcPr>
            <w:tcW w:w="175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D7163" w:rsidRPr="00F562E2" w:rsidRDefault="007D7163" w:rsidP="008E2C52">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27</w:t>
            </w:r>
          </w:p>
        </w:tc>
      </w:tr>
      <w:tr w:rsidR="00F562E2" w:rsidRPr="00F562E2" w:rsidTr="008E2C52">
        <w:tc>
          <w:tcPr>
            <w:tcW w:w="20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D7163" w:rsidRPr="00F562E2" w:rsidRDefault="007D7163" w:rsidP="008E2C52">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b/>
                <w:bCs/>
                <w:sz w:val="24"/>
                <w:szCs w:val="24"/>
              </w:rPr>
              <w:t>Total</w:t>
            </w:r>
          </w:p>
        </w:tc>
        <w:tc>
          <w:tcPr>
            <w:tcW w:w="187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D7163" w:rsidRPr="00F562E2" w:rsidRDefault="007D7163" w:rsidP="008E2C52">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b/>
                <w:bCs/>
                <w:sz w:val="24"/>
                <w:szCs w:val="24"/>
              </w:rPr>
              <w:t>59 (39.1%)</w:t>
            </w:r>
          </w:p>
        </w:tc>
        <w:tc>
          <w:tcPr>
            <w:tcW w:w="187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D7163" w:rsidRPr="00F562E2" w:rsidRDefault="007D7163" w:rsidP="008E2C52">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b/>
                <w:bCs/>
                <w:sz w:val="24"/>
                <w:szCs w:val="24"/>
              </w:rPr>
              <w:t>92 (60.9%)</w:t>
            </w:r>
          </w:p>
        </w:tc>
        <w:tc>
          <w:tcPr>
            <w:tcW w:w="175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D7163" w:rsidRPr="00F562E2" w:rsidRDefault="007D7163" w:rsidP="008E2C52">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b/>
                <w:bCs/>
                <w:sz w:val="24"/>
                <w:szCs w:val="24"/>
              </w:rPr>
              <w:t>151</w:t>
            </w:r>
          </w:p>
        </w:tc>
      </w:tr>
    </w:tbl>
    <w:p w:rsidR="007D7163" w:rsidRPr="00F562E2" w:rsidRDefault="007D7163" w:rsidP="008E2C52">
      <w:pPr>
        <w:spacing w:before="60" w:after="0" w:line="240" w:lineRule="auto"/>
        <w:jc w:val="center"/>
        <w:rPr>
          <w:rFonts w:ascii="Times New Roman" w:eastAsia="Times New Roman" w:hAnsi="Times New Roman" w:cs="Times New Roman"/>
          <w:i/>
          <w:iCs/>
          <w:sz w:val="24"/>
          <w:szCs w:val="24"/>
        </w:rPr>
      </w:pPr>
      <w:r w:rsidRPr="00F562E2">
        <w:rPr>
          <w:rFonts w:ascii="Times New Roman" w:eastAsia="Times New Roman" w:hAnsi="Times New Roman" w:cs="Times New Roman"/>
          <w:i/>
          <w:iCs/>
          <w:sz w:val="24"/>
          <w:szCs w:val="24"/>
        </w:rPr>
        <w:t>χ²(1) = 5.14, p = 0.023</w:t>
      </w:r>
    </w:p>
    <w:p w:rsidR="007D7163" w:rsidRPr="00F562E2" w:rsidRDefault="007D7163" w:rsidP="002261CB">
      <w:pPr>
        <w:jc w:val="both"/>
        <w:rPr>
          <w:rFonts w:ascii="Times New Roman" w:hAnsi="Times New Roman" w:cs="Times New Roman"/>
          <w:sz w:val="24"/>
          <w:szCs w:val="24"/>
        </w:rPr>
      </w:pPr>
    </w:p>
    <w:p w:rsidR="006557A0" w:rsidRPr="00F562E2" w:rsidRDefault="008E2C52" w:rsidP="008E2C52">
      <w:pPr>
        <w:jc w:val="both"/>
        <w:rPr>
          <w:rFonts w:ascii="Times New Roman" w:hAnsi="Times New Roman" w:cs="Times New Roman"/>
          <w:b/>
          <w:sz w:val="24"/>
          <w:szCs w:val="24"/>
        </w:rPr>
      </w:pPr>
      <w:r w:rsidRPr="00F562E2">
        <w:rPr>
          <w:rFonts w:ascii="Times New Roman" w:hAnsi="Times New Roman" w:cs="Times New Roman"/>
          <w:b/>
          <w:sz w:val="24"/>
          <w:szCs w:val="24"/>
        </w:rPr>
        <w:t>3.5</w:t>
      </w:r>
      <w:r w:rsidR="006557A0" w:rsidRPr="00F562E2">
        <w:rPr>
          <w:rFonts w:ascii="Times New Roman" w:hAnsi="Times New Roman" w:cs="Times New Roman"/>
          <w:b/>
          <w:sz w:val="24"/>
          <w:szCs w:val="24"/>
        </w:rPr>
        <w:t xml:space="preserve"> Influence of ECT on Household Coping Strategies</w:t>
      </w:r>
    </w:p>
    <w:p w:rsidR="006557A0" w:rsidRPr="00F562E2" w:rsidRDefault="006557A0" w:rsidP="008E2C52">
      <w:pPr>
        <w:jc w:val="both"/>
        <w:rPr>
          <w:rFonts w:ascii="Times New Roman" w:hAnsi="Times New Roman" w:cs="Times New Roman"/>
          <w:b/>
          <w:sz w:val="24"/>
          <w:szCs w:val="24"/>
        </w:rPr>
      </w:pPr>
      <w:r w:rsidRPr="00F562E2">
        <w:rPr>
          <w:rFonts w:ascii="Times New Roman" w:hAnsi="Times New Roman" w:cs="Times New Roman"/>
          <w:b/>
          <w:sz w:val="24"/>
          <w:szCs w:val="24"/>
        </w:rPr>
        <w:t>Perceived Adequacy of Transfers</w:t>
      </w:r>
    </w:p>
    <w:p w:rsidR="006557A0" w:rsidRPr="00F562E2" w:rsidRDefault="006557A0" w:rsidP="008E2C52">
      <w:pPr>
        <w:jc w:val="both"/>
        <w:rPr>
          <w:rFonts w:ascii="Times New Roman" w:hAnsi="Times New Roman" w:cs="Times New Roman"/>
          <w:sz w:val="24"/>
          <w:szCs w:val="24"/>
        </w:rPr>
      </w:pPr>
      <w:r w:rsidRPr="00F562E2">
        <w:rPr>
          <w:rFonts w:ascii="Times New Roman" w:hAnsi="Times New Roman" w:cs="Times New Roman"/>
          <w:sz w:val="24"/>
          <w:szCs w:val="24"/>
        </w:rPr>
        <w:t>The majority of respondents perceived the transfer amount as helpful but inadequate. Specifically, 70.9% reported that the transfer “helped but was not enough,” while only 25.8% considered the transfer sufficient. An additional 3.3% stated that the transfer was completely insufficient.</w:t>
      </w:r>
      <w:r w:rsidR="008E2C52" w:rsidRPr="00F562E2">
        <w:rPr>
          <w:rFonts w:ascii="Times New Roman" w:hAnsi="Times New Roman" w:cs="Times New Roman"/>
          <w:sz w:val="24"/>
          <w:szCs w:val="24"/>
        </w:rPr>
        <w:t xml:space="preserve"> </w:t>
      </w:r>
      <w:r w:rsidRPr="00F562E2">
        <w:rPr>
          <w:rFonts w:ascii="Times New Roman" w:hAnsi="Times New Roman" w:cs="Times New Roman"/>
          <w:sz w:val="24"/>
          <w:szCs w:val="24"/>
        </w:rPr>
        <w:t>These findings indicate that although the ECT programme provided important relief, the transfer value failed to comprehensively address household needs during the drought period. Beneficiary households simultaneously faced food shortages, school expenses, debt obligations, and collapsing livelihood opportunities, thereby intensifying financial pressure.</w:t>
      </w:r>
      <w:r w:rsidR="008E2C52" w:rsidRPr="00F562E2">
        <w:rPr>
          <w:rFonts w:ascii="Times New Roman" w:hAnsi="Times New Roman" w:cs="Times New Roman"/>
          <w:sz w:val="24"/>
          <w:szCs w:val="24"/>
        </w:rPr>
        <w:t xml:space="preserve"> </w:t>
      </w:r>
      <w:r w:rsidRPr="00F562E2">
        <w:rPr>
          <w:rFonts w:ascii="Times New Roman" w:hAnsi="Times New Roman" w:cs="Times New Roman"/>
          <w:sz w:val="24"/>
          <w:szCs w:val="24"/>
        </w:rPr>
        <w:t>The findings suggest that transfer adequacy should be calibrated according to household size, inflationary trends, and severity of climatic shocks rather than relying on standardised allocations.</w:t>
      </w:r>
    </w:p>
    <w:p w:rsidR="009B228E" w:rsidRPr="00F562E2" w:rsidRDefault="009B228E" w:rsidP="009B228E">
      <w:pPr>
        <w:spacing w:after="0" w:line="240" w:lineRule="auto"/>
        <w:rPr>
          <w:rFonts w:ascii="Times New Roman" w:hAnsi="Times New Roman" w:cs="Times New Roman"/>
          <w:b/>
          <w:sz w:val="24"/>
        </w:rPr>
      </w:pPr>
      <w:r w:rsidRPr="00F562E2">
        <w:rPr>
          <w:rFonts w:ascii="Times New Roman" w:hAnsi="Times New Roman" w:cs="Times New Roman"/>
          <w:b/>
          <w:sz w:val="24"/>
        </w:rPr>
        <w:lastRenderedPageBreak/>
        <w:t>Table 10: Perceived Adequacy of ECT Transfer Value</w:t>
      </w:r>
    </w:p>
    <w:tbl>
      <w:tblPr>
        <w:tblW w:w="7596"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96"/>
        <w:gridCol w:w="2000"/>
        <w:gridCol w:w="2000"/>
      </w:tblGrid>
      <w:tr w:rsidR="00F562E2" w:rsidRPr="00F562E2" w:rsidTr="009B228E">
        <w:tc>
          <w:tcPr>
            <w:tcW w:w="3596"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9B228E" w:rsidRPr="00F562E2" w:rsidRDefault="009B228E" w:rsidP="009B228E">
            <w:pPr>
              <w:spacing w:after="0" w:line="240" w:lineRule="auto"/>
              <w:rPr>
                <w:rFonts w:ascii="Times New Roman" w:eastAsia="Times New Roman" w:hAnsi="Times New Roman" w:cs="Times New Roman"/>
                <w:b/>
                <w:bCs/>
                <w:sz w:val="24"/>
              </w:rPr>
            </w:pPr>
            <w:r w:rsidRPr="00F562E2">
              <w:rPr>
                <w:rFonts w:ascii="Times New Roman" w:eastAsia="Times New Roman" w:hAnsi="Times New Roman" w:cs="Times New Roman"/>
                <w:b/>
                <w:bCs/>
                <w:sz w:val="24"/>
              </w:rPr>
              <w:t>Response</w:t>
            </w:r>
          </w:p>
        </w:tc>
        <w:tc>
          <w:tcPr>
            <w:tcW w:w="2000"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9B228E" w:rsidRPr="00F562E2" w:rsidRDefault="009B228E" w:rsidP="009B228E">
            <w:pPr>
              <w:spacing w:after="0" w:line="240" w:lineRule="auto"/>
              <w:rPr>
                <w:rFonts w:ascii="Times New Roman" w:eastAsia="Times New Roman" w:hAnsi="Times New Roman" w:cs="Times New Roman"/>
                <w:b/>
                <w:bCs/>
                <w:sz w:val="24"/>
              </w:rPr>
            </w:pPr>
            <w:r w:rsidRPr="00F562E2">
              <w:rPr>
                <w:rFonts w:ascii="Times New Roman" w:eastAsia="Times New Roman" w:hAnsi="Times New Roman" w:cs="Times New Roman"/>
                <w:b/>
                <w:bCs/>
                <w:sz w:val="24"/>
              </w:rPr>
              <w:t>Frequency</w:t>
            </w:r>
          </w:p>
        </w:tc>
        <w:tc>
          <w:tcPr>
            <w:tcW w:w="2000"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9B228E" w:rsidRPr="00F562E2" w:rsidRDefault="009B228E" w:rsidP="009B228E">
            <w:pPr>
              <w:spacing w:after="0" w:line="240" w:lineRule="auto"/>
              <w:rPr>
                <w:rFonts w:ascii="Times New Roman" w:eastAsia="Times New Roman" w:hAnsi="Times New Roman" w:cs="Times New Roman"/>
                <w:b/>
                <w:bCs/>
                <w:sz w:val="24"/>
              </w:rPr>
            </w:pPr>
            <w:r w:rsidRPr="00F562E2">
              <w:rPr>
                <w:rFonts w:ascii="Times New Roman" w:eastAsia="Times New Roman" w:hAnsi="Times New Roman" w:cs="Times New Roman"/>
                <w:b/>
                <w:bCs/>
                <w:sz w:val="24"/>
              </w:rPr>
              <w:t>Percentage (%)</w:t>
            </w:r>
          </w:p>
        </w:tc>
      </w:tr>
      <w:tr w:rsidR="00F562E2" w:rsidRPr="00F562E2" w:rsidTr="009B228E">
        <w:tc>
          <w:tcPr>
            <w:tcW w:w="3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228E" w:rsidRPr="00F562E2" w:rsidRDefault="009B228E" w:rsidP="009B228E">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sz w:val="24"/>
              </w:rPr>
              <w:t>Yes, it was enough</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228E" w:rsidRPr="00F562E2" w:rsidRDefault="009B228E" w:rsidP="009B228E">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rPr>
              <w:t>39</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228E" w:rsidRPr="00F562E2" w:rsidRDefault="009B228E" w:rsidP="009B228E">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rPr>
              <w:t>25.8</w:t>
            </w:r>
          </w:p>
        </w:tc>
      </w:tr>
      <w:tr w:rsidR="00F562E2" w:rsidRPr="00F562E2" w:rsidTr="009B228E">
        <w:tc>
          <w:tcPr>
            <w:tcW w:w="3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228E" w:rsidRPr="00F562E2" w:rsidRDefault="009B228E" w:rsidP="009B228E">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sz w:val="24"/>
              </w:rPr>
              <w:t>It helped, but was not enough</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228E" w:rsidRPr="00F562E2" w:rsidRDefault="009B228E" w:rsidP="009B228E">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rPr>
              <w:t>107</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228E" w:rsidRPr="00F562E2" w:rsidRDefault="009B228E" w:rsidP="009B228E">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rPr>
              <w:t>70.9</w:t>
            </w:r>
          </w:p>
        </w:tc>
      </w:tr>
      <w:tr w:rsidR="00F562E2" w:rsidRPr="00F562E2" w:rsidTr="009B228E">
        <w:tc>
          <w:tcPr>
            <w:tcW w:w="3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228E" w:rsidRPr="00F562E2" w:rsidRDefault="009B228E" w:rsidP="009B228E">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sz w:val="24"/>
              </w:rPr>
              <w:t>No, it was not enough</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228E" w:rsidRPr="00F562E2" w:rsidRDefault="009B228E" w:rsidP="009B228E">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rPr>
              <w:t>5</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228E" w:rsidRPr="00F562E2" w:rsidRDefault="009B228E" w:rsidP="009B228E">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rPr>
              <w:t>3.3</w:t>
            </w:r>
          </w:p>
        </w:tc>
      </w:tr>
      <w:tr w:rsidR="00F562E2" w:rsidRPr="00F562E2" w:rsidTr="009B228E">
        <w:tc>
          <w:tcPr>
            <w:tcW w:w="3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228E" w:rsidRPr="00F562E2" w:rsidRDefault="009B228E" w:rsidP="009B228E">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b/>
                <w:bCs/>
                <w:sz w:val="24"/>
              </w:rPr>
              <w:t>Total</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228E" w:rsidRPr="00F562E2" w:rsidRDefault="009B228E" w:rsidP="009B228E">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b/>
                <w:bCs/>
                <w:sz w:val="24"/>
              </w:rPr>
              <w:t>151</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228E" w:rsidRPr="00F562E2" w:rsidRDefault="009B228E" w:rsidP="009B228E">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b/>
                <w:bCs/>
                <w:sz w:val="24"/>
              </w:rPr>
              <w:t>100</w:t>
            </w:r>
          </w:p>
        </w:tc>
      </w:tr>
    </w:tbl>
    <w:p w:rsidR="009B228E" w:rsidRPr="00F562E2" w:rsidRDefault="009B228E" w:rsidP="009B228E">
      <w:pPr>
        <w:spacing w:after="0"/>
        <w:jc w:val="both"/>
        <w:rPr>
          <w:rFonts w:ascii="Times New Roman" w:hAnsi="Times New Roman" w:cs="Times New Roman"/>
          <w:sz w:val="24"/>
          <w:szCs w:val="24"/>
        </w:rPr>
      </w:pPr>
    </w:p>
    <w:p w:rsidR="006557A0" w:rsidRPr="00F562E2" w:rsidRDefault="006557A0" w:rsidP="008E2C52">
      <w:pPr>
        <w:jc w:val="both"/>
        <w:rPr>
          <w:rFonts w:ascii="Times New Roman" w:hAnsi="Times New Roman" w:cs="Times New Roman"/>
          <w:b/>
          <w:sz w:val="24"/>
          <w:szCs w:val="24"/>
        </w:rPr>
      </w:pPr>
      <w:r w:rsidRPr="00F562E2">
        <w:rPr>
          <w:rFonts w:ascii="Times New Roman" w:hAnsi="Times New Roman" w:cs="Times New Roman"/>
          <w:b/>
          <w:sz w:val="24"/>
          <w:szCs w:val="24"/>
        </w:rPr>
        <w:t>Drought Severity and Transfer Adequacy</w:t>
      </w:r>
    </w:p>
    <w:p w:rsidR="006557A0" w:rsidRPr="00F562E2" w:rsidRDefault="006557A0" w:rsidP="008E2C52">
      <w:pPr>
        <w:jc w:val="both"/>
        <w:rPr>
          <w:rFonts w:ascii="Times New Roman" w:hAnsi="Times New Roman" w:cs="Times New Roman"/>
          <w:sz w:val="24"/>
          <w:szCs w:val="24"/>
        </w:rPr>
      </w:pPr>
      <w:r w:rsidRPr="00F562E2">
        <w:rPr>
          <w:rFonts w:ascii="Times New Roman" w:hAnsi="Times New Roman" w:cs="Times New Roman"/>
          <w:sz w:val="24"/>
          <w:szCs w:val="24"/>
        </w:rPr>
        <w:t>Chi-square analysis further revealed a statistically significant association between drought severity and perceived transfer adequacy, χ²(2) = 9.87, p = 0.007.</w:t>
      </w:r>
      <w:r w:rsidR="009B228E" w:rsidRPr="00F562E2">
        <w:rPr>
          <w:rFonts w:ascii="Times New Roman" w:hAnsi="Times New Roman" w:cs="Times New Roman"/>
          <w:sz w:val="24"/>
          <w:szCs w:val="24"/>
        </w:rPr>
        <w:t xml:space="preserve"> </w:t>
      </w:r>
      <w:r w:rsidRPr="00F562E2">
        <w:rPr>
          <w:rFonts w:ascii="Times New Roman" w:hAnsi="Times New Roman" w:cs="Times New Roman"/>
          <w:sz w:val="24"/>
          <w:szCs w:val="24"/>
        </w:rPr>
        <w:t>Among households experiencing moderate drought conditions, 80.0% perceived the transfer as sufficient. However, among households experiencing very severe drought conditions, only 14.5% considered the transfer adequate.</w:t>
      </w:r>
      <w:r w:rsidR="009B228E" w:rsidRPr="00F562E2">
        <w:rPr>
          <w:rFonts w:ascii="Times New Roman" w:hAnsi="Times New Roman" w:cs="Times New Roman"/>
          <w:sz w:val="24"/>
          <w:szCs w:val="24"/>
        </w:rPr>
        <w:t xml:space="preserve"> </w:t>
      </w:r>
      <w:r w:rsidRPr="00F562E2">
        <w:rPr>
          <w:rFonts w:ascii="Times New Roman" w:hAnsi="Times New Roman" w:cs="Times New Roman"/>
          <w:sz w:val="24"/>
          <w:szCs w:val="24"/>
        </w:rPr>
        <w:t>The findings demonstrate that perceptions of adequacy declined significantly as drought severity increased. The results therefore support arguments for adaptive and vulnerability-sensitive emergency transfer models capable of adjusting support according to varying household exposure levels during climate emergencies.</w:t>
      </w:r>
    </w:p>
    <w:p w:rsidR="009B228E" w:rsidRPr="00F562E2" w:rsidRDefault="004B1439" w:rsidP="009B228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Table </w:t>
      </w:r>
      <w:r w:rsidR="009B228E" w:rsidRPr="00F562E2">
        <w:rPr>
          <w:rFonts w:ascii="Times New Roman" w:hAnsi="Times New Roman" w:cs="Times New Roman"/>
          <w:b/>
          <w:sz w:val="24"/>
          <w:szCs w:val="24"/>
        </w:rPr>
        <w:t>11: Cross-tabulation of drought severity by perceived ECT adequacy</w:t>
      </w:r>
    </w:p>
    <w:tbl>
      <w:tblPr>
        <w:tblW w:w="8930"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84"/>
        <w:gridCol w:w="2835"/>
        <w:gridCol w:w="2835"/>
        <w:gridCol w:w="1276"/>
      </w:tblGrid>
      <w:tr w:rsidR="00F562E2" w:rsidRPr="00F562E2" w:rsidTr="009B228E">
        <w:tc>
          <w:tcPr>
            <w:tcW w:w="1984"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9B228E" w:rsidRPr="00F562E2" w:rsidRDefault="009B228E" w:rsidP="009B228E">
            <w:pPr>
              <w:spacing w:after="0" w:line="240" w:lineRule="auto"/>
              <w:rPr>
                <w:rFonts w:ascii="Times New Roman" w:eastAsia="Times New Roman" w:hAnsi="Times New Roman" w:cs="Times New Roman"/>
                <w:b/>
                <w:bCs/>
                <w:szCs w:val="24"/>
              </w:rPr>
            </w:pPr>
            <w:r w:rsidRPr="00F562E2">
              <w:rPr>
                <w:rFonts w:ascii="Times New Roman" w:eastAsia="Times New Roman" w:hAnsi="Times New Roman" w:cs="Times New Roman"/>
                <w:b/>
                <w:bCs/>
                <w:szCs w:val="24"/>
              </w:rPr>
              <w:t>Drought severity</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9B228E" w:rsidRPr="00F562E2" w:rsidRDefault="009B228E" w:rsidP="009B228E">
            <w:pPr>
              <w:spacing w:after="0" w:line="240" w:lineRule="auto"/>
              <w:rPr>
                <w:rFonts w:ascii="Times New Roman" w:eastAsia="Times New Roman" w:hAnsi="Times New Roman" w:cs="Times New Roman"/>
                <w:b/>
                <w:bCs/>
                <w:szCs w:val="24"/>
              </w:rPr>
            </w:pPr>
            <w:r w:rsidRPr="00F562E2">
              <w:rPr>
                <w:rFonts w:ascii="Times New Roman" w:eastAsia="Times New Roman" w:hAnsi="Times New Roman" w:cs="Times New Roman"/>
                <w:b/>
                <w:bCs/>
                <w:szCs w:val="24"/>
              </w:rPr>
              <w:t>Transfer sufficient n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9B228E" w:rsidRPr="00F562E2" w:rsidRDefault="009B228E" w:rsidP="009B228E">
            <w:pPr>
              <w:spacing w:after="0" w:line="240" w:lineRule="auto"/>
              <w:rPr>
                <w:rFonts w:ascii="Times New Roman" w:eastAsia="Times New Roman" w:hAnsi="Times New Roman" w:cs="Times New Roman"/>
                <w:b/>
                <w:bCs/>
                <w:szCs w:val="24"/>
              </w:rPr>
            </w:pPr>
            <w:r w:rsidRPr="00F562E2">
              <w:rPr>
                <w:rFonts w:ascii="Times New Roman" w:eastAsia="Times New Roman" w:hAnsi="Times New Roman" w:cs="Times New Roman"/>
                <w:b/>
                <w:bCs/>
                <w:szCs w:val="24"/>
              </w:rPr>
              <w:t>Transfer insufficient n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9B228E" w:rsidRPr="00F562E2" w:rsidRDefault="009B228E" w:rsidP="009B228E">
            <w:pPr>
              <w:spacing w:after="0" w:line="240" w:lineRule="auto"/>
              <w:jc w:val="center"/>
              <w:rPr>
                <w:rFonts w:ascii="Times New Roman" w:eastAsia="Times New Roman" w:hAnsi="Times New Roman" w:cs="Times New Roman"/>
                <w:b/>
                <w:bCs/>
                <w:szCs w:val="24"/>
              </w:rPr>
            </w:pPr>
            <w:r w:rsidRPr="00F562E2">
              <w:rPr>
                <w:rFonts w:ascii="Times New Roman" w:eastAsia="Times New Roman" w:hAnsi="Times New Roman" w:cs="Times New Roman"/>
                <w:b/>
                <w:bCs/>
                <w:szCs w:val="24"/>
              </w:rPr>
              <w:t>Total</w:t>
            </w:r>
          </w:p>
        </w:tc>
      </w:tr>
      <w:tr w:rsidR="00F562E2" w:rsidRPr="00F562E2" w:rsidTr="009B228E">
        <w:tc>
          <w:tcPr>
            <w:tcW w:w="198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228E" w:rsidRPr="00F562E2" w:rsidRDefault="009B228E" w:rsidP="009B228E">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Moderate</w:t>
            </w:r>
          </w:p>
        </w:tc>
        <w:tc>
          <w:tcPr>
            <w:tcW w:w="28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228E" w:rsidRPr="00F562E2" w:rsidRDefault="009B228E" w:rsidP="009B228E">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4 (80.0%)</w:t>
            </w:r>
          </w:p>
        </w:tc>
        <w:tc>
          <w:tcPr>
            <w:tcW w:w="28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228E" w:rsidRPr="00F562E2" w:rsidRDefault="009B228E" w:rsidP="009B228E">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1 (20.0%)</w:t>
            </w:r>
          </w:p>
        </w:tc>
        <w:tc>
          <w:tcPr>
            <w:tcW w:w="127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228E" w:rsidRPr="00F562E2" w:rsidRDefault="009B228E" w:rsidP="009B228E">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5</w:t>
            </w:r>
          </w:p>
        </w:tc>
      </w:tr>
      <w:tr w:rsidR="00F562E2" w:rsidRPr="00F562E2" w:rsidTr="009B228E">
        <w:tc>
          <w:tcPr>
            <w:tcW w:w="198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228E" w:rsidRPr="00F562E2" w:rsidRDefault="009B228E" w:rsidP="009B228E">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Severe</w:t>
            </w:r>
          </w:p>
        </w:tc>
        <w:tc>
          <w:tcPr>
            <w:tcW w:w="28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228E" w:rsidRPr="00F562E2" w:rsidRDefault="009B228E" w:rsidP="009B228E">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26 (30.9%)</w:t>
            </w:r>
          </w:p>
        </w:tc>
        <w:tc>
          <w:tcPr>
            <w:tcW w:w="28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228E" w:rsidRPr="00F562E2" w:rsidRDefault="009B228E" w:rsidP="009B228E">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58 (69.0%)</w:t>
            </w:r>
          </w:p>
        </w:tc>
        <w:tc>
          <w:tcPr>
            <w:tcW w:w="127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228E" w:rsidRPr="00F562E2" w:rsidRDefault="009B228E" w:rsidP="009B228E">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84</w:t>
            </w:r>
          </w:p>
        </w:tc>
      </w:tr>
      <w:tr w:rsidR="00F562E2" w:rsidRPr="00F562E2" w:rsidTr="009B228E">
        <w:tc>
          <w:tcPr>
            <w:tcW w:w="198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228E" w:rsidRPr="00F562E2" w:rsidRDefault="009B228E" w:rsidP="009B228E">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Very severe</w:t>
            </w:r>
          </w:p>
        </w:tc>
        <w:tc>
          <w:tcPr>
            <w:tcW w:w="28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228E" w:rsidRPr="00F562E2" w:rsidRDefault="009B228E" w:rsidP="009B228E">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9 (14.5%)</w:t>
            </w:r>
          </w:p>
        </w:tc>
        <w:tc>
          <w:tcPr>
            <w:tcW w:w="28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228E" w:rsidRPr="00F562E2" w:rsidRDefault="009B228E" w:rsidP="009B228E">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53 (85.5%)</w:t>
            </w:r>
          </w:p>
        </w:tc>
        <w:tc>
          <w:tcPr>
            <w:tcW w:w="127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228E" w:rsidRPr="00F562E2" w:rsidRDefault="009B228E" w:rsidP="009B228E">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szCs w:val="24"/>
              </w:rPr>
              <w:t>62</w:t>
            </w:r>
          </w:p>
        </w:tc>
      </w:tr>
      <w:tr w:rsidR="00F562E2" w:rsidRPr="00F562E2" w:rsidTr="009B228E">
        <w:tc>
          <w:tcPr>
            <w:tcW w:w="198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228E" w:rsidRPr="00F562E2" w:rsidRDefault="009B228E" w:rsidP="009B228E">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b/>
                <w:bCs/>
                <w:sz w:val="24"/>
                <w:szCs w:val="24"/>
              </w:rPr>
              <w:t>Total</w:t>
            </w:r>
          </w:p>
        </w:tc>
        <w:tc>
          <w:tcPr>
            <w:tcW w:w="28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228E" w:rsidRPr="00F562E2" w:rsidRDefault="009B228E" w:rsidP="009B228E">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b/>
                <w:bCs/>
                <w:sz w:val="24"/>
                <w:szCs w:val="24"/>
              </w:rPr>
              <w:t>39 (25.8%)</w:t>
            </w:r>
          </w:p>
        </w:tc>
        <w:tc>
          <w:tcPr>
            <w:tcW w:w="283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228E" w:rsidRPr="00F562E2" w:rsidRDefault="009B228E" w:rsidP="009B228E">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b/>
                <w:bCs/>
                <w:sz w:val="24"/>
                <w:szCs w:val="24"/>
              </w:rPr>
              <w:t>112 (74.2%)</w:t>
            </w:r>
          </w:p>
        </w:tc>
        <w:tc>
          <w:tcPr>
            <w:tcW w:w="127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228E" w:rsidRPr="00F562E2" w:rsidRDefault="009B228E" w:rsidP="009B228E">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b/>
                <w:bCs/>
                <w:sz w:val="24"/>
                <w:szCs w:val="24"/>
              </w:rPr>
              <w:t>151</w:t>
            </w:r>
          </w:p>
        </w:tc>
      </w:tr>
    </w:tbl>
    <w:p w:rsidR="009B228E" w:rsidRPr="00F562E2" w:rsidRDefault="009B228E" w:rsidP="009B228E">
      <w:pPr>
        <w:spacing w:before="60" w:after="0" w:line="240" w:lineRule="auto"/>
        <w:jc w:val="center"/>
        <w:rPr>
          <w:rFonts w:ascii="Times New Roman" w:hAnsi="Times New Roman" w:cs="Times New Roman"/>
          <w:i/>
          <w:iCs/>
          <w:sz w:val="24"/>
          <w:szCs w:val="24"/>
        </w:rPr>
      </w:pPr>
      <w:r w:rsidRPr="00F562E2">
        <w:rPr>
          <w:rFonts w:ascii="Times New Roman" w:hAnsi="Times New Roman" w:cs="Times New Roman"/>
          <w:i/>
          <w:iCs/>
          <w:sz w:val="24"/>
          <w:szCs w:val="24"/>
        </w:rPr>
        <w:t>χ²(2) = 9.87, p = 0.007</w:t>
      </w:r>
    </w:p>
    <w:p w:rsidR="009B228E" w:rsidRPr="00F562E2" w:rsidRDefault="009B228E" w:rsidP="009B228E">
      <w:pPr>
        <w:spacing w:before="60" w:after="0" w:line="240" w:lineRule="auto"/>
        <w:jc w:val="center"/>
        <w:rPr>
          <w:rFonts w:ascii="Times New Roman" w:hAnsi="Times New Roman" w:cs="Times New Roman"/>
          <w:iCs/>
          <w:sz w:val="24"/>
          <w:szCs w:val="24"/>
        </w:rPr>
      </w:pPr>
    </w:p>
    <w:p w:rsidR="006557A0" w:rsidRPr="00F562E2" w:rsidRDefault="006557A0" w:rsidP="0025714E">
      <w:pPr>
        <w:jc w:val="both"/>
        <w:rPr>
          <w:rFonts w:ascii="Times New Roman" w:hAnsi="Times New Roman" w:cs="Times New Roman"/>
          <w:b/>
          <w:sz w:val="24"/>
          <w:szCs w:val="24"/>
        </w:rPr>
      </w:pPr>
      <w:r w:rsidRPr="00F562E2">
        <w:rPr>
          <w:rFonts w:ascii="Times New Roman" w:hAnsi="Times New Roman" w:cs="Times New Roman"/>
          <w:b/>
          <w:sz w:val="24"/>
          <w:szCs w:val="24"/>
        </w:rPr>
        <w:t>Coping Behaviour and Psychological Relief</w:t>
      </w:r>
    </w:p>
    <w:p w:rsidR="006557A0" w:rsidRPr="00F562E2" w:rsidRDefault="006557A0" w:rsidP="0025714E">
      <w:pPr>
        <w:jc w:val="both"/>
        <w:rPr>
          <w:rFonts w:ascii="Times New Roman" w:hAnsi="Times New Roman" w:cs="Times New Roman"/>
          <w:sz w:val="24"/>
          <w:szCs w:val="24"/>
        </w:rPr>
      </w:pPr>
      <w:r w:rsidRPr="00F562E2">
        <w:rPr>
          <w:rFonts w:ascii="Times New Roman" w:hAnsi="Times New Roman" w:cs="Times New Roman"/>
          <w:sz w:val="24"/>
          <w:szCs w:val="24"/>
        </w:rPr>
        <w:t>Qualitative findings revealed that the ECT programme reduced harmful coping behaviours such as excessive borrowing, meal skipping, and dependency on informal lenders.</w:t>
      </w:r>
      <w:r w:rsidR="009B228E" w:rsidRPr="00F562E2">
        <w:rPr>
          <w:rFonts w:ascii="Times New Roman" w:hAnsi="Times New Roman" w:cs="Times New Roman"/>
          <w:sz w:val="24"/>
          <w:szCs w:val="24"/>
        </w:rPr>
        <w:t xml:space="preserve"> </w:t>
      </w:r>
      <w:r w:rsidRPr="00F562E2">
        <w:rPr>
          <w:rFonts w:ascii="Times New Roman" w:hAnsi="Times New Roman" w:cs="Times New Roman"/>
          <w:sz w:val="24"/>
          <w:szCs w:val="24"/>
        </w:rPr>
        <w:t>Participants further reported reduced psychological stress associated with household provisioning responsibilities.</w:t>
      </w:r>
    </w:p>
    <w:p w:rsidR="006557A0" w:rsidRPr="00F562E2" w:rsidRDefault="006557A0" w:rsidP="0025714E">
      <w:pPr>
        <w:ind w:left="720"/>
        <w:jc w:val="both"/>
        <w:rPr>
          <w:rFonts w:ascii="Times New Roman" w:hAnsi="Times New Roman" w:cs="Times New Roman"/>
          <w:i/>
          <w:sz w:val="24"/>
          <w:szCs w:val="24"/>
        </w:rPr>
      </w:pPr>
      <w:r w:rsidRPr="00F562E2">
        <w:rPr>
          <w:rFonts w:ascii="Times New Roman" w:hAnsi="Times New Roman" w:cs="Times New Roman"/>
          <w:i/>
          <w:sz w:val="24"/>
          <w:szCs w:val="24"/>
        </w:rPr>
        <w:t>“Providing for the families. Yes, it helped.” (Men</w:t>
      </w:r>
      <w:r w:rsidR="004411EE" w:rsidRPr="00F562E2">
        <w:rPr>
          <w:rFonts w:ascii="Times New Roman" w:hAnsi="Times New Roman" w:cs="Times New Roman"/>
          <w:i/>
          <w:sz w:val="24"/>
          <w:szCs w:val="24"/>
        </w:rPr>
        <w:t>’</w:t>
      </w:r>
      <w:r w:rsidRPr="00F562E2">
        <w:rPr>
          <w:rFonts w:ascii="Times New Roman" w:hAnsi="Times New Roman" w:cs="Times New Roman"/>
          <w:i/>
          <w:sz w:val="24"/>
          <w:szCs w:val="24"/>
        </w:rPr>
        <w:t>s FGD participant, Kapata Ward, May 2026)</w:t>
      </w:r>
    </w:p>
    <w:p w:rsidR="006557A0" w:rsidRPr="00F562E2" w:rsidRDefault="006557A0" w:rsidP="0025714E">
      <w:pPr>
        <w:jc w:val="both"/>
        <w:rPr>
          <w:rFonts w:ascii="Times New Roman" w:hAnsi="Times New Roman" w:cs="Times New Roman"/>
          <w:sz w:val="24"/>
          <w:szCs w:val="24"/>
        </w:rPr>
      </w:pPr>
      <w:r w:rsidRPr="00F562E2">
        <w:rPr>
          <w:rFonts w:ascii="Times New Roman" w:hAnsi="Times New Roman" w:cs="Times New Roman"/>
          <w:sz w:val="24"/>
          <w:szCs w:val="24"/>
        </w:rPr>
        <w:t>Some households also used part of the transfers to establish small businesses or purchase agricultural inputs, suggesting limited support for productive coping and livelihood diversification.</w:t>
      </w:r>
      <w:r w:rsidR="009B228E" w:rsidRPr="00F562E2">
        <w:rPr>
          <w:rFonts w:ascii="Times New Roman" w:hAnsi="Times New Roman" w:cs="Times New Roman"/>
          <w:sz w:val="24"/>
          <w:szCs w:val="24"/>
        </w:rPr>
        <w:t xml:space="preserve"> </w:t>
      </w:r>
      <w:r w:rsidRPr="00F562E2">
        <w:rPr>
          <w:rFonts w:ascii="Times New Roman" w:hAnsi="Times New Roman" w:cs="Times New Roman"/>
          <w:sz w:val="24"/>
          <w:szCs w:val="24"/>
        </w:rPr>
        <w:t>Despite these positive outcomes, KIIs confirmed that substantial vulnerability persisted after programme completion, particularly among households lacking alternative livelihood opportunities.</w:t>
      </w:r>
    </w:p>
    <w:p w:rsidR="006557A0" w:rsidRPr="00F562E2" w:rsidRDefault="006557A0" w:rsidP="0025714E">
      <w:pPr>
        <w:ind w:left="720"/>
        <w:jc w:val="both"/>
        <w:rPr>
          <w:rFonts w:ascii="Times New Roman" w:hAnsi="Times New Roman" w:cs="Times New Roman"/>
          <w:i/>
          <w:sz w:val="24"/>
          <w:szCs w:val="24"/>
        </w:rPr>
      </w:pPr>
      <w:r w:rsidRPr="00F562E2">
        <w:rPr>
          <w:rFonts w:ascii="Times New Roman" w:hAnsi="Times New Roman" w:cs="Times New Roman"/>
          <w:i/>
          <w:sz w:val="24"/>
          <w:szCs w:val="24"/>
        </w:rPr>
        <w:lastRenderedPageBreak/>
        <w:t>“Communities still have more vulnerable individuals especially after the end of ECT.” (Traditional leader, KII, May 2026)</w:t>
      </w:r>
    </w:p>
    <w:p w:rsidR="006557A0" w:rsidRPr="00F562E2" w:rsidRDefault="006557A0" w:rsidP="0025714E">
      <w:pPr>
        <w:jc w:val="both"/>
        <w:rPr>
          <w:rFonts w:ascii="Times New Roman" w:hAnsi="Times New Roman" w:cs="Times New Roman"/>
          <w:sz w:val="24"/>
          <w:szCs w:val="24"/>
        </w:rPr>
      </w:pPr>
      <w:r w:rsidRPr="00F562E2">
        <w:rPr>
          <w:rFonts w:ascii="Times New Roman" w:hAnsi="Times New Roman" w:cs="Times New Roman"/>
          <w:sz w:val="24"/>
          <w:szCs w:val="24"/>
        </w:rPr>
        <w:t>The findings therefore indicate that while the programme contributed positively toward short-term coping capacity, structural vulnerability remained unresolved among severely affected populations.</w:t>
      </w:r>
    </w:p>
    <w:p w:rsidR="006557A0" w:rsidRPr="00F562E2" w:rsidRDefault="0025714E" w:rsidP="008E2C52">
      <w:pPr>
        <w:jc w:val="both"/>
        <w:rPr>
          <w:rFonts w:ascii="Times New Roman" w:hAnsi="Times New Roman" w:cs="Times New Roman"/>
          <w:b/>
          <w:sz w:val="24"/>
          <w:szCs w:val="24"/>
        </w:rPr>
      </w:pPr>
      <w:r w:rsidRPr="00F562E2">
        <w:rPr>
          <w:rFonts w:ascii="Times New Roman" w:hAnsi="Times New Roman" w:cs="Times New Roman"/>
          <w:b/>
          <w:sz w:val="24"/>
          <w:szCs w:val="24"/>
        </w:rPr>
        <w:t>3.6</w:t>
      </w:r>
      <w:r w:rsidR="006557A0" w:rsidRPr="00F562E2">
        <w:rPr>
          <w:rFonts w:ascii="Times New Roman" w:hAnsi="Times New Roman" w:cs="Times New Roman"/>
          <w:b/>
          <w:sz w:val="24"/>
          <w:szCs w:val="24"/>
        </w:rPr>
        <w:t xml:space="preserve"> Operational Effectiveness of the ECT Programme</w:t>
      </w:r>
    </w:p>
    <w:p w:rsidR="006557A0" w:rsidRPr="00F562E2" w:rsidRDefault="006557A0" w:rsidP="008E2C52">
      <w:pPr>
        <w:jc w:val="both"/>
        <w:rPr>
          <w:rFonts w:ascii="Times New Roman" w:hAnsi="Times New Roman" w:cs="Times New Roman"/>
          <w:b/>
          <w:sz w:val="24"/>
          <w:szCs w:val="24"/>
        </w:rPr>
      </w:pPr>
      <w:r w:rsidRPr="00F562E2">
        <w:rPr>
          <w:rFonts w:ascii="Times New Roman" w:hAnsi="Times New Roman" w:cs="Times New Roman"/>
          <w:b/>
          <w:sz w:val="24"/>
          <w:szCs w:val="24"/>
        </w:rPr>
        <w:t>Payment Delivery and Accessibility</w:t>
      </w:r>
    </w:p>
    <w:p w:rsidR="006557A0" w:rsidRPr="00F562E2" w:rsidRDefault="006557A0" w:rsidP="008E2C52">
      <w:pPr>
        <w:jc w:val="both"/>
        <w:rPr>
          <w:rFonts w:ascii="Times New Roman" w:hAnsi="Times New Roman" w:cs="Times New Roman"/>
          <w:sz w:val="24"/>
          <w:szCs w:val="24"/>
        </w:rPr>
      </w:pPr>
      <w:r w:rsidRPr="00F562E2">
        <w:rPr>
          <w:rFonts w:ascii="Times New Roman" w:hAnsi="Times New Roman" w:cs="Times New Roman"/>
          <w:sz w:val="24"/>
          <w:szCs w:val="24"/>
        </w:rPr>
        <w:t>Most respondents (83.4%) reported no major challenges receiving payments. However, 13.9% experienced payment delays, while 2.6% reported long travel distances to payment points.</w:t>
      </w:r>
      <w:r w:rsidR="000417AA" w:rsidRPr="00F562E2">
        <w:rPr>
          <w:rFonts w:ascii="Times New Roman" w:hAnsi="Times New Roman" w:cs="Times New Roman"/>
          <w:sz w:val="24"/>
          <w:szCs w:val="24"/>
        </w:rPr>
        <w:t xml:space="preserve"> </w:t>
      </w:r>
      <w:r w:rsidRPr="00F562E2">
        <w:rPr>
          <w:rFonts w:ascii="Times New Roman" w:hAnsi="Times New Roman" w:cs="Times New Roman"/>
          <w:sz w:val="24"/>
          <w:szCs w:val="24"/>
        </w:rPr>
        <w:t>Although the payment system functioned relatively efficiently overall, delays undermined programme effectiveness because emergency assistance requires timely delivery to prevent severe household coping responses.</w:t>
      </w:r>
      <w:r w:rsidR="000417AA" w:rsidRPr="00F562E2">
        <w:rPr>
          <w:rFonts w:ascii="Times New Roman" w:hAnsi="Times New Roman" w:cs="Times New Roman"/>
          <w:sz w:val="24"/>
          <w:szCs w:val="24"/>
        </w:rPr>
        <w:t xml:space="preserve"> </w:t>
      </w:r>
      <w:r w:rsidRPr="00F562E2">
        <w:rPr>
          <w:rFonts w:ascii="Times New Roman" w:hAnsi="Times New Roman" w:cs="Times New Roman"/>
          <w:sz w:val="24"/>
          <w:szCs w:val="24"/>
        </w:rPr>
        <w:t>Qualitative findings further revealed communication barriers affecting remote fishing camp populations where information dissemination was slower and less reliable.</w:t>
      </w:r>
    </w:p>
    <w:p w:rsidR="00986199" w:rsidRPr="00F562E2" w:rsidRDefault="004B1439" w:rsidP="00986199">
      <w:pPr>
        <w:spacing w:after="0" w:line="240" w:lineRule="auto"/>
        <w:rPr>
          <w:rFonts w:ascii="Times New Roman" w:hAnsi="Times New Roman" w:cs="Times New Roman"/>
          <w:b/>
          <w:sz w:val="24"/>
        </w:rPr>
      </w:pPr>
      <w:r>
        <w:rPr>
          <w:rFonts w:ascii="Times New Roman" w:hAnsi="Times New Roman" w:cs="Times New Roman"/>
          <w:b/>
          <w:sz w:val="24"/>
        </w:rPr>
        <w:t xml:space="preserve">Table </w:t>
      </w:r>
      <w:r w:rsidR="00986199" w:rsidRPr="00F562E2">
        <w:rPr>
          <w:rFonts w:ascii="Times New Roman" w:hAnsi="Times New Roman" w:cs="Times New Roman"/>
          <w:b/>
          <w:sz w:val="24"/>
        </w:rPr>
        <w:t>12: Payment challenges report by beneficiary household</w:t>
      </w:r>
    </w:p>
    <w:tbl>
      <w:tblPr>
        <w:tblW w:w="7596"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96"/>
        <w:gridCol w:w="2000"/>
        <w:gridCol w:w="2000"/>
      </w:tblGrid>
      <w:tr w:rsidR="00F562E2" w:rsidRPr="00F562E2" w:rsidTr="00986199">
        <w:tc>
          <w:tcPr>
            <w:tcW w:w="3596"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986199" w:rsidRPr="00F562E2" w:rsidRDefault="00986199" w:rsidP="00986199">
            <w:pPr>
              <w:spacing w:after="0" w:line="240" w:lineRule="auto"/>
              <w:rPr>
                <w:rFonts w:ascii="Times New Roman" w:eastAsia="Times New Roman" w:hAnsi="Times New Roman" w:cs="Times New Roman"/>
                <w:b/>
                <w:bCs/>
                <w:sz w:val="24"/>
              </w:rPr>
            </w:pPr>
            <w:r w:rsidRPr="00F562E2">
              <w:rPr>
                <w:rFonts w:ascii="Times New Roman" w:eastAsia="Times New Roman" w:hAnsi="Times New Roman" w:cs="Times New Roman"/>
                <w:b/>
                <w:bCs/>
                <w:sz w:val="24"/>
              </w:rPr>
              <w:t>Challenge reported</w:t>
            </w:r>
          </w:p>
        </w:tc>
        <w:tc>
          <w:tcPr>
            <w:tcW w:w="2000"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986199" w:rsidRPr="00F562E2" w:rsidRDefault="00986199" w:rsidP="00986199">
            <w:pPr>
              <w:spacing w:after="0" w:line="240" w:lineRule="auto"/>
              <w:rPr>
                <w:rFonts w:ascii="Times New Roman" w:eastAsia="Times New Roman" w:hAnsi="Times New Roman" w:cs="Times New Roman"/>
                <w:b/>
                <w:bCs/>
                <w:sz w:val="24"/>
              </w:rPr>
            </w:pPr>
            <w:r w:rsidRPr="00F562E2">
              <w:rPr>
                <w:rFonts w:ascii="Times New Roman" w:eastAsia="Times New Roman" w:hAnsi="Times New Roman" w:cs="Times New Roman"/>
                <w:b/>
                <w:bCs/>
                <w:sz w:val="24"/>
              </w:rPr>
              <w:t>Frequency</w:t>
            </w:r>
          </w:p>
        </w:tc>
        <w:tc>
          <w:tcPr>
            <w:tcW w:w="2000"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120" w:type="dxa"/>
            </w:tcMar>
          </w:tcPr>
          <w:p w:rsidR="00986199" w:rsidRPr="00F562E2" w:rsidRDefault="00986199" w:rsidP="00986199">
            <w:pPr>
              <w:spacing w:after="0" w:line="240" w:lineRule="auto"/>
              <w:rPr>
                <w:rFonts w:ascii="Times New Roman" w:eastAsia="Times New Roman" w:hAnsi="Times New Roman" w:cs="Times New Roman"/>
                <w:b/>
                <w:bCs/>
                <w:sz w:val="24"/>
              </w:rPr>
            </w:pPr>
            <w:r w:rsidRPr="00F562E2">
              <w:rPr>
                <w:rFonts w:ascii="Times New Roman" w:eastAsia="Times New Roman" w:hAnsi="Times New Roman" w:cs="Times New Roman"/>
                <w:b/>
                <w:bCs/>
                <w:sz w:val="24"/>
              </w:rPr>
              <w:t>Percentage (%)</w:t>
            </w:r>
          </w:p>
        </w:tc>
      </w:tr>
      <w:tr w:rsidR="00F562E2" w:rsidRPr="00F562E2" w:rsidTr="00986199">
        <w:tc>
          <w:tcPr>
            <w:tcW w:w="3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86199" w:rsidRPr="00F562E2" w:rsidRDefault="00986199" w:rsidP="00986199">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sz w:val="24"/>
              </w:rPr>
              <w:t>No challenges</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86199" w:rsidRPr="00F562E2" w:rsidRDefault="00986199" w:rsidP="00986199">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rPr>
              <w:t>126</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86199" w:rsidRPr="00F562E2" w:rsidRDefault="00986199" w:rsidP="00986199">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rPr>
              <w:t>83.4</w:t>
            </w:r>
          </w:p>
        </w:tc>
      </w:tr>
      <w:tr w:rsidR="00F562E2" w:rsidRPr="00F562E2" w:rsidTr="00986199">
        <w:tc>
          <w:tcPr>
            <w:tcW w:w="3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86199" w:rsidRPr="00F562E2" w:rsidRDefault="00986199" w:rsidP="00986199">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sz w:val="24"/>
              </w:rPr>
              <w:t>Payment delays</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86199" w:rsidRPr="00F562E2" w:rsidRDefault="00986199" w:rsidP="00986199">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rPr>
              <w:t>21</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86199" w:rsidRPr="00F562E2" w:rsidRDefault="00986199" w:rsidP="00986199">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rPr>
              <w:t>13.9</w:t>
            </w:r>
          </w:p>
        </w:tc>
      </w:tr>
      <w:tr w:rsidR="00F562E2" w:rsidRPr="00F562E2" w:rsidTr="00986199">
        <w:tc>
          <w:tcPr>
            <w:tcW w:w="3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86199" w:rsidRPr="00F562E2" w:rsidRDefault="00986199" w:rsidP="00986199">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sz w:val="24"/>
              </w:rPr>
              <w:t>Long distance to payment point</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86199" w:rsidRPr="00F562E2" w:rsidRDefault="00986199" w:rsidP="00986199">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rPr>
              <w:t>4</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86199" w:rsidRPr="00F562E2" w:rsidRDefault="00986199" w:rsidP="00986199">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sz w:val="24"/>
              </w:rPr>
              <w:t>2.6</w:t>
            </w:r>
          </w:p>
        </w:tc>
      </w:tr>
      <w:tr w:rsidR="00F562E2" w:rsidRPr="00F562E2" w:rsidTr="00986199">
        <w:tc>
          <w:tcPr>
            <w:tcW w:w="35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86199" w:rsidRPr="00F562E2" w:rsidRDefault="00986199" w:rsidP="00986199">
            <w:pPr>
              <w:spacing w:after="0" w:line="240" w:lineRule="auto"/>
              <w:rPr>
                <w:rFonts w:ascii="Times New Roman" w:eastAsia="Times New Roman" w:hAnsi="Times New Roman" w:cs="Times New Roman"/>
                <w:sz w:val="24"/>
                <w:szCs w:val="24"/>
              </w:rPr>
            </w:pPr>
            <w:r w:rsidRPr="00F562E2">
              <w:rPr>
                <w:rFonts w:ascii="Times New Roman" w:eastAsia="Times New Roman" w:hAnsi="Times New Roman" w:cs="Times New Roman"/>
                <w:b/>
                <w:bCs/>
                <w:sz w:val="24"/>
              </w:rPr>
              <w:t>Total</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86199" w:rsidRPr="00F562E2" w:rsidRDefault="00986199" w:rsidP="00986199">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b/>
                <w:bCs/>
                <w:sz w:val="24"/>
              </w:rPr>
              <w:t>151</w:t>
            </w:r>
          </w:p>
        </w:tc>
        <w:tc>
          <w:tcPr>
            <w:tcW w:w="20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86199" w:rsidRPr="00F562E2" w:rsidRDefault="00986199" w:rsidP="00986199">
            <w:pPr>
              <w:spacing w:after="0" w:line="240" w:lineRule="auto"/>
              <w:jc w:val="center"/>
              <w:rPr>
                <w:rFonts w:ascii="Times New Roman" w:eastAsia="Times New Roman" w:hAnsi="Times New Roman" w:cs="Times New Roman"/>
                <w:sz w:val="24"/>
                <w:szCs w:val="24"/>
              </w:rPr>
            </w:pPr>
            <w:r w:rsidRPr="00F562E2">
              <w:rPr>
                <w:rFonts w:ascii="Times New Roman" w:eastAsia="Times New Roman" w:hAnsi="Times New Roman" w:cs="Times New Roman"/>
                <w:b/>
                <w:bCs/>
                <w:sz w:val="24"/>
              </w:rPr>
              <w:t>100</w:t>
            </w:r>
          </w:p>
        </w:tc>
      </w:tr>
    </w:tbl>
    <w:p w:rsidR="00986199" w:rsidRPr="00F562E2" w:rsidRDefault="00986199" w:rsidP="00986199">
      <w:pPr>
        <w:spacing w:after="0" w:line="240" w:lineRule="auto"/>
        <w:rPr>
          <w:rFonts w:ascii="Times New Roman" w:eastAsia="Calibri" w:hAnsi="Times New Roman" w:cs="Times New Roman"/>
          <w:szCs w:val="24"/>
        </w:rPr>
      </w:pPr>
    </w:p>
    <w:p w:rsidR="006557A0" w:rsidRPr="00F562E2" w:rsidRDefault="006557A0" w:rsidP="008E2C52">
      <w:pPr>
        <w:jc w:val="both"/>
        <w:rPr>
          <w:rFonts w:ascii="Times New Roman" w:hAnsi="Times New Roman" w:cs="Times New Roman"/>
          <w:b/>
          <w:sz w:val="24"/>
          <w:szCs w:val="24"/>
        </w:rPr>
      </w:pPr>
      <w:r w:rsidRPr="00F562E2">
        <w:rPr>
          <w:rFonts w:ascii="Times New Roman" w:hAnsi="Times New Roman" w:cs="Times New Roman"/>
          <w:b/>
          <w:sz w:val="24"/>
          <w:szCs w:val="24"/>
        </w:rPr>
        <w:t>Targeting and Administrative Challenges</w:t>
      </w:r>
    </w:p>
    <w:p w:rsidR="006557A0" w:rsidRPr="00F562E2" w:rsidRDefault="006557A0" w:rsidP="008E2C52">
      <w:pPr>
        <w:jc w:val="both"/>
        <w:rPr>
          <w:rFonts w:ascii="Times New Roman" w:hAnsi="Times New Roman" w:cs="Times New Roman"/>
          <w:sz w:val="24"/>
          <w:szCs w:val="24"/>
        </w:rPr>
      </w:pPr>
      <w:r w:rsidRPr="00F562E2">
        <w:rPr>
          <w:rFonts w:ascii="Times New Roman" w:hAnsi="Times New Roman" w:cs="Times New Roman"/>
          <w:sz w:val="24"/>
          <w:szCs w:val="24"/>
        </w:rPr>
        <w:t>Key informants identified several implementation strengths, including involvement of Community Welfare Assistance Committees (CWACs), traditional leaders, and door-to-door registration approaches.</w:t>
      </w:r>
      <w:r w:rsidR="00986199" w:rsidRPr="00F562E2">
        <w:rPr>
          <w:rFonts w:ascii="Times New Roman" w:hAnsi="Times New Roman" w:cs="Times New Roman"/>
          <w:sz w:val="24"/>
          <w:szCs w:val="24"/>
        </w:rPr>
        <w:t xml:space="preserve"> </w:t>
      </w:r>
      <w:r w:rsidRPr="00F562E2">
        <w:rPr>
          <w:rFonts w:ascii="Times New Roman" w:hAnsi="Times New Roman" w:cs="Times New Roman"/>
          <w:sz w:val="24"/>
          <w:szCs w:val="24"/>
        </w:rPr>
        <w:t>However, operational weaknesses included exclusion errors, inclusion errors, political interference, and documentation challenges.</w:t>
      </w:r>
    </w:p>
    <w:p w:rsidR="006557A0" w:rsidRPr="00F562E2" w:rsidRDefault="006557A0" w:rsidP="00986199">
      <w:pPr>
        <w:ind w:left="720"/>
        <w:jc w:val="both"/>
        <w:rPr>
          <w:rFonts w:ascii="Times New Roman" w:hAnsi="Times New Roman" w:cs="Times New Roman"/>
          <w:i/>
          <w:sz w:val="24"/>
          <w:szCs w:val="24"/>
        </w:rPr>
      </w:pPr>
      <w:r w:rsidRPr="00F562E2">
        <w:rPr>
          <w:rFonts w:ascii="Times New Roman" w:hAnsi="Times New Roman" w:cs="Times New Roman"/>
          <w:i/>
          <w:sz w:val="24"/>
          <w:szCs w:val="24"/>
        </w:rPr>
        <w:t>“There were issues with identification documents and some political interference.” (Paypoint manager, KII, May 2026)</w:t>
      </w:r>
    </w:p>
    <w:p w:rsidR="006557A0" w:rsidRDefault="006557A0" w:rsidP="008E2C52">
      <w:pPr>
        <w:jc w:val="both"/>
        <w:rPr>
          <w:rFonts w:ascii="Times New Roman" w:hAnsi="Times New Roman" w:cs="Times New Roman"/>
          <w:sz w:val="24"/>
          <w:szCs w:val="24"/>
        </w:rPr>
      </w:pPr>
      <w:r w:rsidRPr="00F562E2">
        <w:rPr>
          <w:rFonts w:ascii="Times New Roman" w:hAnsi="Times New Roman" w:cs="Times New Roman"/>
          <w:sz w:val="24"/>
          <w:szCs w:val="24"/>
        </w:rPr>
        <w:t>Security risks associated with transporting cash and communication delays affecting geographically isolated communities also weakened implementation efficiency.</w:t>
      </w:r>
      <w:r w:rsidR="00986199" w:rsidRPr="00F562E2">
        <w:rPr>
          <w:rFonts w:ascii="Times New Roman" w:hAnsi="Times New Roman" w:cs="Times New Roman"/>
          <w:sz w:val="24"/>
          <w:szCs w:val="24"/>
        </w:rPr>
        <w:t xml:space="preserve"> </w:t>
      </w:r>
      <w:r w:rsidRPr="00F562E2">
        <w:rPr>
          <w:rFonts w:ascii="Times New Roman" w:hAnsi="Times New Roman" w:cs="Times New Roman"/>
          <w:sz w:val="24"/>
          <w:szCs w:val="24"/>
        </w:rPr>
        <w:t>The findings therefore demonstrate that although operational systems were generally functional, programme effectiveness was constrained by governance, logistical, and targeting limitations.</w:t>
      </w:r>
    </w:p>
    <w:p w:rsidR="004B1439" w:rsidRDefault="004B1439" w:rsidP="008E2C52">
      <w:pPr>
        <w:jc w:val="both"/>
        <w:rPr>
          <w:rFonts w:ascii="Times New Roman" w:hAnsi="Times New Roman" w:cs="Times New Roman"/>
          <w:sz w:val="24"/>
          <w:szCs w:val="24"/>
        </w:rPr>
      </w:pPr>
    </w:p>
    <w:p w:rsidR="004B1439" w:rsidRPr="00F562E2" w:rsidRDefault="004B1439" w:rsidP="008E2C52">
      <w:pPr>
        <w:jc w:val="both"/>
        <w:rPr>
          <w:rFonts w:ascii="Times New Roman" w:hAnsi="Times New Roman" w:cs="Times New Roman"/>
          <w:sz w:val="24"/>
          <w:szCs w:val="24"/>
        </w:rPr>
      </w:pPr>
    </w:p>
    <w:p w:rsidR="006557A0" w:rsidRPr="00F562E2" w:rsidRDefault="006557A0" w:rsidP="008E2C52">
      <w:pPr>
        <w:jc w:val="both"/>
        <w:rPr>
          <w:rFonts w:ascii="Times New Roman" w:hAnsi="Times New Roman" w:cs="Times New Roman"/>
          <w:b/>
          <w:sz w:val="24"/>
          <w:szCs w:val="24"/>
        </w:rPr>
      </w:pPr>
      <w:r w:rsidRPr="00F562E2">
        <w:rPr>
          <w:rFonts w:ascii="Times New Roman" w:hAnsi="Times New Roman" w:cs="Times New Roman"/>
          <w:b/>
          <w:sz w:val="24"/>
          <w:szCs w:val="24"/>
        </w:rPr>
        <w:lastRenderedPageBreak/>
        <w:t>Information Dissemination and Community Awareness</w:t>
      </w:r>
    </w:p>
    <w:p w:rsidR="006557A0" w:rsidRPr="00F562E2" w:rsidRDefault="006557A0" w:rsidP="008E2C52">
      <w:pPr>
        <w:jc w:val="both"/>
        <w:rPr>
          <w:rFonts w:ascii="Times New Roman" w:hAnsi="Times New Roman" w:cs="Times New Roman"/>
          <w:sz w:val="24"/>
          <w:szCs w:val="24"/>
        </w:rPr>
      </w:pPr>
      <w:r w:rsidRPr="00F562E2">
        <w:rPr>
          <w:rFonts w:ascii="Times New Roman" w:hAnsi="Times New Roman" w:cs="Times New Roman"/>
          <w:sz w:val="24"/>
          <w:szCs w:val="24"/>
        </w:rPr>
        <w:t>Participants identified community meetings, traditional leaders, CWAC structures, social welfare officers, radio broadcasts, and word-of-mouth communication as the major information channels.</w:t>
      </w:r>
      <w:r w:rsidR="00986199" w:rsidRPr="00F562E2">
        <w:rPr>
          <w:rFonts w:ascii="Times New Roman" w:hAnsi="Times New Roman" w:cs="Times New Roman"/>
          <w:sz w:val="24"/>
          <w:szCs w:val="24"/>
        </w:rPr>
        <w:t xml:space="preserve"> </w:t>
      </w:r>
      <w:r w:rsidRPr="00F562E2">
        <w:rPr>
          <w:rFonts w:ascii="Times New Roman" w:hAnsi="Times New Roman" w:cs="Times New Roman"/>
          <w:sz w:val="24"/>
          <w:szCs w:val="24"/>
        </w:rPr>
        <w:t>FGD participants consistently reported that programme communication was generally clear and accessible.</w:t>
      </w:r>
    </w:p>
    <w:p w:rsidR="006557A0" w:rsidRPr="00F562E2" w:rsidRDefault="006557A0" w:rsidP="00986199">
      <w:pPr>
        <w:ind w:left="720"/>
        <w:jc w:val="both"/>
        <w:rPr>
          <w:rFonts w:ascii="Times New Roman" w:hAnsi="Times New Roman" w:cs="Times New Roman"/>
          <w:i/>
          <w:sz w:val="24"/>
          <w:szCs w:val="24"/>
        </w:rPr>
      </w:pPr>
      <w:r w:rsidRPr="00F562E2">
        <w:rPr>
          <w:rFonts w:ascii="Times New Roman" w:hAnsi="Times New Roman" w:cs="Times New Roman"/>
          <w:i/>
          <w:sz w:val="24"/>
          <w:szCs w:val="24"/>
        </w:rPr>
        <w:t>“Social welfare, friends, CWAC, radio.” (Women</w:t>
      </w:r>
      <w:r w:rsidR="004411EE" w:rsidRPr="00F562E2">
        <w:rPr>
          <w:rFonts w:ascii="Times New Roman" w:hAnsi="Times New Roman" w:cs="Times New Roman"/>
          <w:i/>
          <w:sz w:val="24"/>
          <w:szCs w:val="24"/>
        </w:rPr>
        <w:t>’</w:t>
      </w:r>
      <w:r w:rsidRPr="00F562E2">
        <w:rPr>
          <w:rFonts w:ascii="Times New Roman" w:hAnsi="Times New Roman" w:cs="Times New Roman"/>
          <w:i/>
          <w:sz w:val="24"/>
          <w:szCs w:val="24"/>
        </w:rPr>
        <w:t>s FGD participant, Kapata Ward, May 2026)</w:t>
      </w:r>
    </w:p>
    <w:p w:rsidR="006557A0" w:rsidRPr="00F562E2" w:rsidRDefault="006557A0" w:rsidP="008E2C52">
      <w:pPr>
        <w:jc w:val="both"/>
        <w:rPr>
          <w:rFonts w:ascii="Times New Roman" w:hAnsi="Times New Roman" w:cs="Times New Roman"/>
          <w:sz w:val="24"/>
          <w:szCs w:val="24"/>
        </w:rPr>
      </w:pPr>
      <w:r w:rsidRPr="00F562E2">
        <w:rPr>
          <w:rFonts w:ascii="Times New Roman" w:hAnsi="Times New Roman" w:cs="Times New Roman"/>
          <w:sz w:val="24"/>
          <w:szCs w:val="24"/>
        </w:rPr>
        <w:t>Nevertheless, KIIs confirmed that remote fishing communities remained disadvantaged in accessing timely programme information.</w:t>
      </w:r>
      <w:r w:rsidR="00986199" w:rsidRPr="00F562E2">
        <w:rPr>
          <w:rFonts w:ascii="Times New Roman" w:hAnsi="Times New Roman" w:cs="Times New Roman"/>
          <w:sz w:val="24"/>
          <w:szCs w:val="24"/>
        </w:rPr>
        <w:t xml:space="preserve"> </w:t>
      </w:r>
      <w:r w:rsidRPr="00F562E2">
        <w:rPr>
          <w:rFonts w:ascii="Times New Roman" w:hAnsi="Times New Roman" w:cs="Times New Roman"/>
          <w:sz w:val="24"/>
          <w:szCs w:val="24"/>
        </w:rPr>
        <w:t>The findings therefore suggest that integrating formal and informal communication systems enhanced programme visibility, although additional strategies are necessary to improve outreach among geographically isolated populations.</w:t>
      </w:r>
    </w:p>
    <w:p w:rsidR="006557A0" w:rsidRPr="00F562E2" w:rsidRDefault="006557A0" w:rsidP="008E2C52">
      <w:pPr>
        <w:jc w:val="both"/>
        <w:rPr>
          <w:rFonts w:ascii="Times New Roman" w:hAnsi="Times New Roman" w:cs="Times New Roman"/>
          <w:b/>
          <w:sz w:val="24"/>
          <w:szCs w:val="24"/>
        </w:rPr>
      </w:pPr>
      <w:r w:rsidRPr="00F562E2">
        <w:rPr>
          <w:rFonts w:ascii="Times New Roman" w:hAnsi="Times New Roman" w:cs="Times New Roman"/>
          <w:b/>
          <w:sz w:val="24"/>
          <w:szCs w:val="24"/>
        </w:rPr>
        <w:t>Community Cohesion and Local Economic Effects</w:t>
      </w:r>
    </w:p>
    <w:p w:rsidR="006557A0" w:rsidRPr="00F562E2" w:rsidRDefault="006557A0" w:rsidP="008E2C52">
      <w:pPr>
        <w:jc w:val="both"/>
        <w:rPr>
          <w:rFonts w:ascii="Times New Roman" w:hAnsi="Times New Roman" w:cs="Times New Roman"/>
          <w:sz w:val="24"/>
          <w:szCs w:val="24"/>
        </w:rPr>
      </w:pPr>
      <w:r w:rsidRPr="00F562E2">
        <w:rPr>
          <w:rFonts w:ascii="Times New Roman" w:hAnsi="Times New Roman" w:cs="Times New Roman"/>
          <w:sz w:val="24"/>
          <w:szCs w:val="24"/>
        </w:rPr>
        <w:t>The programme generated positive social and economic effects within beneficiary communities. Participants consistently reported improved morale, strengthened community solidarity, and increased economic activity following payment cycles.</w:t>
      </w:r>
      <w:r w:rsidR="00986199" w:rsidRPr="00F562E2">
        <w:rPr>
          <w:rFonts w:ascii="Times New Roman" w:hAnsi="Times New Roman" w:cs="Times New Roman"/>
          <w:sz w:val="24"/>
          <w:szCs w:val="24"/>
        </w:rPr>
        <w:t xml:space="preserve"> </w:t>
      </w:r>
      <w:r w:rsidRPr="00F562E2">
        <w:rPr>
          <w:rFonts w:ascii="Times New Roman" w:hAnsi="Times New Roman" w:cs="Times New Roman"/>
          <w:sz w:val="24"/>
          <w:szCs w:val="24"/>
        </w:rPr>
        <w:t>Local businesses reportedly benefited from increased purchasing power among recipient households.</w:t>
      </w:r>
    </w:p>
    <w:p w:rsidR="006557A0" w:rsidRPr="00F562E2" w:rsidRDefault="006557A0" w:rsidP="00986199">
      <w:pPr>
        <w:ind w:left="720"/>
        <w:jc w:val="both"/>
        <w:rPr>
          <w:rFonts w:ascii="Times New Roman" w:hAnsi="Times New Roman" w:cs="Times New Roman"/>
          <w:i/>
          <w:sz w:val="24"/>
          <w:szCs w:val="24"/>
        </w:rPr>
      </w:pPr>
      <w:r w:rsidRPr="00F562E2">
        <w:rPr>
          <w:rFonts w:ascii="Times New Roman" w:hAnsi="Times New Roman" w:cs="Times New Roman"/>
          <w:i/>
          <w:sz w:val="24"/>
          <w:szCs w:val="24"/>
        </w:rPr>
        <w:t>“Very happy. It really helped the local shops.” (Women</w:t>
      </w:r>
      <w:r w:rsidR="004411EE" w:rsidRPr="00F562E2">
        <w:rPr>
          <w:rFonts w:ascii="Times New Roman" w:hAnsi="Times New Roman" w:cs="Times New Roman"/>
          <w:i/>
          <w:sz w:val="24"/>
          <w:szCs w:val="24"/>
        </w:rPr>
        <w:t>’</w:t>
      </w:r>
      <w:r w:rsidRPr="00F562E2">
        <w:rPr>
          <w:rFonts w:ascii="Times New Roman" w:hAnsi="Times New Roman" w:cs="Times New Roman"/>
          <w:i/>
          <w:sz w:val="24"/>
          <w:szCs w:val="24"/>
        </w:rPr>
        <w:t>s FGD participant, Kapata Ward, May 2026)</w:t>
      </w:r>
    </w:p>
    <w:p w:rsidR="006557A0" w:rsidRPr="00F562E2" w:rsidRDefault="006557A0" w:rsidP="008E2C52">
      <w:pPr>
        <w:jc w:val="both"/>
        <w:rPr>
          <w:rFonts w:ascii="Times New Roman" w:hAnsi="Times New Roman" w:cs="Times New Roman"/>
          <w:sz w:val="24"/>
          <w:szCs w:val="24"/>
        </w:rPr>
      </w:pPr>
      <w:r w:rsidRPr="00F562E2">
        <w:rPr>
          <w:rFonts w:ascii="Times New Roman" w:hAnsi="Times New Roman" w:cs="Times New Roman"/>
          <w:sz w:val="24"/>
          <w:szCs w:val="24"/>
        </w:rPr>
        <w:t>Importantly, no major reports of social conflict associated with beneficiary targeting emerged during discussions.</w:t>
      </w:r>
      <w:r w:rsidR="00986199" w:rsidRPr="00F562E2">
        <w:rPr>
          <w:rFonts w:ascii="Times New Roman" w:hAnsi="Times New Roman" w:cs="Times New Roman"/>
          <w:sz w:val="24"/>
          <w:szCs w:val="24"/>
        </w:rPr>
        <w:t xml:space="preserve"> </w:t>
      </w:r>
      <w:r w:rsidRPr="00F562E2">
        <w:rPr>
          <w:rFonts w:ascii="Times New Roman" w:hAnsi="Times New Roman" w:cs="Times New Roman"/>
          <w:sz w:val="24"/>
          <w:szCs w:val="24"/>
        </w:rPr>
        <w:t>These findings suggest that the ECT programme contributed not only to household-level welfare but also to broader community-level resilience through local economic stimulation and social cohesion.</w:t>
      </w:r>
    </w:p>
    <w:p w:rsidR="006557A0" w:rsidRPr="00F562E2" w:rsidRDefault="00986199" w:rsidP="008E2C52">
      <w:pPr>
        <w:jc w:val="both"/>
        <w:rPr>
          <w:rFonts w:ascii="Times New Roman" w:hAnsi="Times New Roman" w:cs="Times New Roman"/>
          <w:sz w:val="24"/>
          <w:szCs w:val="24"/>
        </w:rPr>
      </w:pPr>
      <w:r w:rsidRPr="00F562E2">
        <w:rPr>
          <w:rFonts w:ascii="Times New Roman" w:hAnsi="Times New Roman" w:cs="Times New Roman"/>
          <w:sz w:val="24"/>
          <w:szCs w:val="24"/>
        </w:rPr>
        <w:t xml:space="preserve">From the presentations above, the </w:t>
      </w:r>
      <w:r w:rsidR="006557A0" w:rsidRPr="00F562E2">
        <w:rPr>
          <w:rFonts w:ascii="Times New Roman" w:hAnsi="Times New Roman" w:cs="Times New Roman"/>
          <w:sz w:val="24"/>
          <w:szCs w:val="24"/>
        </w:rPr>
        <w:t>findings demonstrate that the 2024 Emergency Cash Transfer programme provided substantial short-term relief to drought-affected households in Samfya District. The programme successfully reached all sampled beneficiaries and significantly supported household consumption during a period of severe climatic and economic stress.</w:t>
      </w:r>
      <w:r w:rsidR="005D4C37" w:rsidRPr="00F562E2">
        <w:rPr>
          <w:rFonts w:ascii="Times New Roman" w:hAnsi="Times New Roman" w:cs="Times New Roman"/>
          <w:sz w:val="24"/>
          <w:szCs w:val="24"/>
        </w:rPr>
        <w:t xml:space="preserve"> </w:t>
      </w:r>
      <w:r w:rsidR="006557A0" w:rsidRPr="00F562E2">
        <w:rPr>
          <w:rFonts w:ascii="Times New Roman" w:hAnsi="Times New Roman" w:cs="Times New Roman"/>
          <w:sz w:val="24"/>
          <w:szCs w:val="24"/>
        </w:rPr>
        <w:t>Food expenditure dominated household spending priorities, confirming widespread food insecurity during the drought period. The programme contributed positively toward maintaining minimum food access, reducing harmful coping strategies, supporting school-related expenditures, and preserving limited productive capacity among some households.</w:t>
      </w:r>
      <w:r w:rsidRPr="00F562E2">
        <w:rPr>
          <w:rFonts w:ascii="Times New Roman" w:hAnsi="Times New Roman" w:cs="Times New Roman"/>
          <w:sz w:val="24"/>
          <w:szCs w:val="24"/>
        </w:rPr>
        <w:t xml:space="preserve"> </w:t>
      </w:r>
      <w:r w:rsidR="006557A0" w:rsidRPr="00F562E2">
        <w:rPr>
          <w:rFonts w:ascii="Times New Roman" w:hAnsi="Times New Roman" w:cs="Times New Roman"/>
          <w:sz w:val="24"/>
          <w:szCs w:val="24"/>
        </w:rPr>
        <w:t>However, resilience outcomes remained uneven. A considerable proportion of households continued to sell productive assets, particularly land, while most beneficiaries perceived the transfer amount as insufficient relative to household needs and drought severity levels. Statistical analysis confirmed significant associations between drought severity and perceived transfer adequacy, as well as between gender and asset-sale behaviour.</w:t>
      </w:r>
      <w:r w:rsidR="005D4C37" w:rsidRPr="00F562E2">
        <w:rPr>
          <w:rFonts w:ascii="Times New Roman" w:hAnsi="Times New Roman" w:cs="Times New Roman"/>
          <w:sz w:val="24"/>
          <w:szCs w:val="24"/>
        </w:rPr>
        <w:t xml:space="preserve"> </w:t>
      </w:r>
      <w:r w:rsidR="006557A0" w:rsidRPr="00F562E2">
        <w:rPr>
          <w:rFonts w:ascii="Times New Roman" w:hAnsi="Times New Roman" w:cs="Times New Roman"/>
          <w:sz w:val="24"/>
          <w:szCs w:val="24"/>
        </w:rPr>
        <w:t xml:space="preserve">Operationally, the programme demonstrated relatively strong administrative coverage and payment delivery performance, although targeting errors, </w:t>
      </w:r>
      <w:r w:rsidR="006557A0" w:rsidRPr="00F562E2">
        <w:rPr>
          <w:rFonts w:ascii="Times New Roman" w:hAnsi="Times New Roman" w:cs="Times New Roman"/>
          <w:sz w:val="24"/>
          <w:szCs w:val="24"/>
        </w:rPr>
        <w:lastRenderedPageBreak/>
        <w:t>communication barriers, payment delays, and political interference constrained implementation effectiveness in some contexts.</w:t>
      </w:r>
      <w:r w:rsidR="005D4C37" w:rsidRPr="00F562E2">
        <w:rPr>
          <w:rFonts w:ascii="Times New Roman" w:hAnsi="Times New Roman" w:cs="Times New Roman"/>
          <w:sz w:val="24"/>
          <w:szCs w:val="24"/>
        </w:rPr>
        <w:t xml:space="preserve"> </w:t>
      </w:r>
    </w:p>
    <w:p w:rsidR="006557A0" w:rsidRPr="00F562E2" w:rsidRDefault="006557A0" w:rsidP="00986199">
      <w:pPr>
        <w:spacing w:after="0"/>
        <w:rPr>
          <w:rFonts w:ascii="Times New Roman" w:hAnsi="Times New Roman" w:cs="Times New Roman"/>
          <w:sz w:val="24"/>
          <w:szCs w:val="24"/>
        </w:rPr>
      </w:pPr>
    </w:p>
    <w:p w:rsidR="00986199" w:rsidRPr="00F562E2" w:rsidRDefault="00986199" w:rsidP="00986199">
      <w:pPr>
        <w:jc w:val="both"/>
        <w:rPr>
          <w:rFonts w:ascii="Times New Roman" w:hAnsi="Times New Roman" w:cs="Times New Roman"/>
          <w:b/>
        </w:rPr>
      </w:pPr>
      <w:r w:rsidRPr="00F562E2">
        <w:rPr>
          <w:rFonts w:ascii="Times New Roman" w:hAnsi="Times New Roman" w:cs="Times New Roman"/>
          <w:b/>
        </w:rPr>
        <w:t>4.0 Discussion and Interpretation of Findings</w:t>
      </w:r>
    </w:p>
    <w:p w:rsidR="00986199" w:rsidRPr="00F562E2" w:rsidRDefault="00986199" w:rsidP="00986199">
      <w:pPr>
        <w:jc w:val="both"/>
        <w:rPr>
          <w:rFonts w:ascii="Times New Roman" w:hAnsi="Times New Roman" w:cs="Times New Roman"/>
          <w:sz w:val="24"/>
          <w:szCs w:val="24"/>
        </w:rPr>
      </w:pPr>
      <w:r w:rsidRPr="00F562E2">
        <w:rPr>
          <w:rFonts w:ascii="Times New Roman" w:hAnsi="Times New Roman" w:cs="Times New Roman"/>
        </w:rPr>
        <w:t xml:space="preserve">This discussion chapter critically interprets the empirical findings of the study on the effectiveness of the 2024 Emergency Cash Transfer (ECT) programme in strengthening household resilience to climate-induced drought in Samfya District. </w:t>
      </w:r>
      <w:r w:rsidRPr="00F562E2">
        <w:rPr>
          <w:rFonts w:ascii="Times New Roman" w:hAnsi="Times New Roman" w:cs="Times New Roman"/>
          <w:sz w:val="24"/>
          <w:szCs w:val="24"/>
        </w:rPr>
        <w:t xml:space="preserve">The discussion interprets the findings through the Sustainable Livelihoods Framework, Resilience Theory, and Shock-Responsive Social Protection perspectives. The findings demonstrate that the ECT programme contributed significantly to short-term consumption stabilisation and reduced harmful coping behaviours. However, its effectiveness in strengthening long-term resilience was constrained by inadequate transfer values, operational weaknesses, and persistent structural poverty. </w:t>
      </w:r>
    </w:p>
    <w:p w:rsidR="00194F9E" w:rsidRPr="00F562E2" w:rsidRDefault="00986199" w:rsidP="002261CB">
      <w:pPr>
        <w:rPr>
          <w:rFonts w:ascii="Times New Roman" w:hAnsi="Times New Roman" w:cs="Times New Roman"/>
          <w:b/>
          <w:sz w:val="24"/>
          <w:szCs w:val="24"/>
        </w:rPr>
      </w:pPr>
      <w:r w:rsidRPr="00F562E2">
        <w:rPr>
          <w:rFonts w:ascii="Times New Roman" w:hAnsi="Times New Roman" w:cs="Times New Roman"/>
          <w:b/>
          <w:sz w:val="24"/>
          <w:szCs w:val="24"/>
        </w:rPr>
        <w:t xml:space="preserve">4.1 </w:t>
      </w:r>
      <w:r w:rsidR="00194F9E" w:rsidRPr="00F562E2">
        <w:rPr>
          <w:rFonts w:ascii="Times New Roman" w:hAnsi="Times New Roman" w:cs="Times New Roman"/>
          <w:b/>
          <w:sz w:val="24"/>
          <w:szCs w:val="24"/>
        </w:rPr>
        <w:t>Transfer Utilisation and Household Consumption</w:t>
      </w:r>
    </w:p>
    <w:p w:rsidR="00194F9E" w:rsidRPr="00F562E2" w:rsidRDefault="00194F9E" w:rsidP="002261CB">
      <w:pPr>
        <w:jc w:val="both"/>
        <w:rPr>
          <w:rFonts w:ascii="Times New Roman" w:hAnsi="Times New Roman" w:cs="Times New Roman"/>
          <w:sz w:val="24"/>
          <w:szCs w:val="24"/>
        </w:rPr>
      </w:pPr>
      <w:r w:rsidRPr="00F562E2">
        <w:rPr>
          <w:rFonts w:ascii="Times New Roman" w:hAnsi="Times New Roman" w:cs="Times New Roman"/>
          <w:sz w:val="24"/>
          <w:szCs w:val="24"/>
        </w:rPr>
        <w:t>The findings demonstrate that beneficiary households prioritised food purchases, particularly maize meal and basic groceries, reflecting the severity of drought-induced food insecurity in Samfya District. This supports evidence from recent studies showing that emergency cash transfers primarily function as protective instruments that stabilise household consumption during crises (Hidrobo et al., 2023; World Bank, 2023). The predominance of food expenditure indicates that households faced immediate survival pressures rather than opportunities for livelihood investment.</w:t>
      </w:r>
      <w:r w:rsidR="00986199" w:rsidRPr="00F562E2">
        <w:rPr>
          <w:rFonts w:ascii="Times New Roman" w:hAnsi="Times New Roman" w:cs="Times New Roman"/>
          <w:sz w:val="24"/>
          <w:szCs w:val="24"/>
        </w:rPr>
        <w:t xml:space="preserve"> </w:t>
      </w:r>
      <w:r w:rsidRPr="00F562E2">
        <w:rPr>
          <w:rFonts w:ascii="Times New Roman" w:hAnsi="Times New Roman" w:cs="Times New Roman"/>
          <w:sz w:val="24"/>
          <w:szCs w:val="24"/>
        </w:rPr>
        <w:t>Beyond food consumption, some households allocated transfers toward school fees, fishing inputs, farming activities, and debt repayment. These findings suggest that beneficiaries exercised strategic financial decision-making consistent with the Sustainable Livelihoods Framework, which conceptualises financial capital as critical for maintaining livelihood systems during shocks (Scoones, 1998). The findings challenge assumptions that poor households misuse unconditional transfers and instead demonstrate rational expenditure prioritisation under conditions of vulnerability.</w:t>
      </w:r>
    </w:p>
    <w:p w:rsidR="00194F9E" w:rsidRPr="00F562E2" w:rsidRDefault="00194F9E" w:rsidP="002261CB">
      <w:pPr>
        <w:jc w:val="both"/>
        <w:rPr>
          <w:rFonts w:ascii="Times New Roman" w:hAnsi="Times New Roman" w:cs="Times New Roman"/>
          <w:sz w:val="24"/>
          <w:szCs w:val="24"/>
        </w:rPr>
      </w:pPr>
      <w:r w:rsidRPr="00F562E2">
        <w:rPr>
          <w:rFonts w:ascii="Times New Roman" w:hAnsi="Times New Roman" w:cs="Times New Roman"/>
          <w:sz w:val="24"/>
          <w:szCs w:val="24"/>
        </w:rPr>
        <w:t>However, the prominence of debt repayment also reveals the depth of pre-existing economic insecurity. Many households appeared to have accumulated informal debt before receiving assistance, suggesting that delayed transfer delivery weakened the programme</w:t>
      </w:r>
      <w:r w:rsidR="004411EE" w:rsidRPr="00F562E2">
        <w:rPr>
          <w:rFonts w:ascii="Times New Roman" w:hAnsi="Times New Roman" w:cs="Times New Roman"/>
          <w:sz w:val="24"/>
          <w:szCs w:val="24"/>
        </w:rPr>
        <w:t>’</w:t>
      </w:r>
      <w:r w:rsidRPr="00F562E2">
        <w:rPr>
          <w:rFonts w:ascii="Times New Roman" w:hAnsi="Times New Roman" w:cs="Times New Roman"/>
          <w:sz w:val="24"/>
          <w:szCs w:val="24"/>
        </w:rPr>
        <w:t>s protective capacity. Similar findings have been observed in drought-affected communities elsewhere in Sub-Saharan Africa, where late assistance often shifts cash transfers from resilience-building instruments into mechanisms for debt recovery (Strupat et al., 2025).</w:t>
      </w:r>
    </w:p>
    <w:p w:rsidR="00194F9E" w:rsidRPr="00F562E2" w:rsidRDefault="001B1467" w:rsidP="002261CB">
      <w:pPr>
        <w:rPr>
          <w:rFonts w:ascii="Times New Roman" w:hAnsi="Times New Roman" w:cs="Times New Roman"/>
          <w:b/>
          <w:sz w:val="24"/>
          <w:szCs w:val="24"/>
        </w:rPr>
      </w:pPr>
      <w:r w:rsidRPr="00F562E2">
        <w:rPr>
          <w:rFonts w:ascii="Times New Roman" w:hAnsi="Times New Roman" w:cs="Times New Roman"/>
          <w:b/>
          <w:sz w:val="24"/>
          <w:szCs w:val="24"/>
        </w:rPr>
        <w:t xml:space="preserve">4.2 </w:t>
      </w:r>
      <w:r w:rsidR="00194F9E" w:rsidRPr="00F562E2">
        <w:rPr>
          <w:rFonts w:ascii="Times New Roman" w:hAnsi="Times New Roman" w:cs="Times New Roman"/>
          <w:b/>
          <w:sz w:val="24"/>
          <w:szCs w:val="24"/>
        </w:rPr>
        <w:t>Food Security, Asset Protection and Resilience</w:t>
      </w:r>
    </w:p>
    <w:p w:rsidR="00194F9E" w:rsidRPr="00F562E2" w:rsidRDefault="00194F9E" w:rsidP="002261CB">
      <w:pPr>
        <w:jc w:val="both"/>
        <w:rPr>
          <w:rFonts w:ascii="Times New Roman" w:hAnsi="Times New Roman" w:cs="Times New Roman"/>
          <w:sz w:val="24"/>
          <w:szCs w:val="24"/>
        </w:rPr>
      </w:pPr>
      <w:r w:rsidRPr="00F562E2">
        <w:rPr>
          <w:rFonts w:ascii="Times New Roman" w:hAnsi="Times New Roman" w:cs="Times New Roman"/>
          <w:sz w:val="24"/>
          <w:szCs w:val="24"/>
        </w:rPr>
        <w:t>The study found that the ECT programme contributed positively to household food access and dietary diversity. Beneficiary households reported improved food consumption patterns compared to conditions experienced during the peak drought period. These findings align with evidence from FAO (2020) and Premand and Stoeffler (2022), who found that emergency cash assistance improves short-term food security during climatic shocks.</w:t>
      </w:r>
      <w:r w:rsidR="001B1467" w:rsidRPr="00F562E2">
        <w:rPr>
          <w:rFonts w:ascii="Times New Roman" w:hAnsi="Times New Roman" w:cs="Times New Roman"/>
          <w:sz w:val="24"/>
          <w:szCs w:val="24"/>
        </w:rPr>
        <w:t xml:space="preserve"> </w:t>
      </w:r>
      <w:r w:rsidRPr="00F562E2">
        <w:rPr>
          <w:rFonts w:ascii="Times New Roman" w:hAnsi="Times New Roman" w:cs="Times New Roman"/>
          <w:sz w:val="24"/>
          <w:szCs w:val="24"/>
        </w:rPr>
        <w:t xml:space="preserve">Nevertheless, dietary </w:t>
      </w:r>
      <w:r w:rsidRPr="00F562E2">
        <w:rPr>
          <w:rFonts w:ascii="Times New Roman" w:hAnsi="Times New Roman" w:cs="Times New Roman"/>
          <w:sz w:val="24"/>
          <w:szCs w:val="24"/>
        </w:rPr>
        <w:lastRenderedPageBreak/>
        <w:t>quality remained constrained because many households consumed protein-rich foods infrequently. This suggests that although the programme improved minimum food access, it did not fully address nutritional vulnerability. Rising food prices during the drought likely reduced the real purchasing power of transfers, limiting households</w:t>
      </w:r>
      <w:r w:rsidR="004411EE" w:rsidRPr="00F562E2">
        <w:rPr>
          <w:rFonts w:ascii="Times New Roman" w:hAnsi="Times New Roman" w:cs="Times New Roman"/>
          <w:sz w:val="24"/>
          <w:szCs w:val="24"/>
        </w:rPr>
        <w:t>’</w:t>
      </w:r>
      <w:r w:rsidRPr="00F562E2">
        <w:rPr>
          <w:rFonts w:ascii="Times New Roman" w:hAnsi="Times New Roman" w:cs="Times New Roman"/>
          <w:sz w:val="24"/>
          <w:szCs w:val="24"/>
        </w:rPr>
        <w:t xml:space="preserve"> ability to access diversified diets. Similar observations have been reported by Beazley et al. (2021), who argue that modest transfer values often fail to sustain adequate nutrition during inflationary crises.</w:t>
      </w:r>
    </w:p>
    <w:p w:rsidR="00194F9E" w:rsidRPr="00F562E2" w:rsidRDefault="00194F9E" w:rsidP="002261CB">
      <w:pPr>
        <w:jc w:val="both"/>
        <w:rPr>
          <w:rFonts w:ascii="Times New Roman" w:hAnsi="Times New Roman" w:cs="Times New Roman"/>
          <w:sz w:val="24"/>
          <w:szCs w:val="24"/>
        </w:rPr>
      </w:pPr>
      <w:r w:rsidRPr="00F562E2">
        <w:rPr>
          <w:rFonts w:ascii="Times New Roman" w:hAnsi="Times New Roman" w:cs="Times New Roman"/>
          <w:sz w:val="24"/>
          <w:szCs w:val="24"/>
        </w:rPr>
        <w:t>The continued sale of productive assets among beneficiary households raises important concerns regarding long-term resilience. Despite receiving assistance, a significant proportion of households sold fishing equipment, livestock, and land to cope with drought pressures. From a resilience perspective, this indicates that the programme strengthened absorptive capacity but achieved limited adaptive or transformative outcomes. While households were temporarily able to maintain consumption, many remained unable to protect livelihood assets necessary for future recovery.</w:t>
      </w:r>
      <w:r w:rsidR="001B1467" w:rsidRPr="00F562E2">
        <w:rPr>
          <w:rFonts w:ascii="Times New Roman" w:hAnsi="Times New Roman" w:cs="Times New Roman"/>
          <w:sz w:val="24"/>
          <w:szCs w:val="24"/>
        </w:rPr>
        <w:t xml:space="preserve"> </w:t>
      </w:r>
      <w:r w:rsidRPr="00F562E2">
        <w:rPr>
          <w:rFonts w:ascii="Times New Roman" w:hAnsi="Times New Roman" w:cs="Times New Roman"/>
          <w:sz w:val="24"/>
          <w:szCs w:val="24"/>
        </w:rPr>
        <w:t>The findings further demonstrate that vulnerability levels varied significantly across households. Those experiencing severe drought impacts were more likely to perceive the transfer as inadequate, supporting recent arguments that emergency social protection systems must adopt adaptive transfer values linked to market conditions and household vulnerability levels (Davies et al., 2022). Gender differences in asset-sale behaviour additionally suggest that coping responses were shaped by unequal livelihood structures and access to resources. This supports gender-sensitive resilience literature emphasising that climate shocks affect men and women differently (Tanner et al., 2023).</w:t>
      </w:r>
    </w:p>
    <w:p w:rsidR="00194F9E" w:rsidRPr="00F562E2" w:rsidRDefault="001B1467" w:rsidP="002261CB">
      <w:pPr>
        <w:rPr>
          <w:rFonts w:ascii="Times New Roman" w:hAnsi="Times New Roman" w:cs="Times New Roman"/>
          <w:b/>
          <w:sz w:val="24"/>
          <w:szCs w:val="24"/>
        </w:rPr>
      </w:pPr>
      <w:r w:rsidRPr="00F562E2">
        <w:rPr>
          <w:rFonts w:ascii="Times New Roman" w:hAnsi="Times New Roman" w:cs="Times New Roman"/>
          <w:b/>
          <w:sz w:val="24"/>
          <w:szCs w:val="24"/>
        </w:rPr>
        <w:t xml:space="preserve">4.3 </w:t>
      </w:r>
      <w:r w:rsidR="00194F9E" w:rsidRPr="00F562E2">
        <w:rPr>
          <w:rFonts w:ascii="Times New Roman" w:hAnsi="Times New Roman" w:cs="Times New Roman"/>
          <w:b/>
          <w:sz w:val="24"/>
          <w:szCs w:val="24"/>
        </w:rPr>
        <w:t>Coping Strategies and Psychosocial Outcomes</w:t>
      </w:r>
    </w:p>
    <w:p w:rsidR="00194F9E" w:rsidRPr="00F562E2" w:rsidRDefault="00194F9E" w:rsidP="002261CB">
      <w:pPr>
        <w:jc w:val="both"/>
        <w:rPr>
          <w:rFonts w:ascii="Times New Roman" w:hAnsi="Times New Roman" w:cs="Times New Roman"/>
          <w:sz w:val="24"/>
          <w:szCs w:val="24"/>
        </w:rPr>
      </w:pPr>
      <w:r w:rsidRPr="00F562E2">
        <w:rPr>
          <w:rFonts w:ascii="Times New Roman" w:hAnsi="Times New Roman" w:cs="Times New Roman"/>
          <w:sz w:val="24"/>
          <w:szCs w:val="24"/>
        </w:rPr>
        <w:t>The findings indicate that the ECT programme reduced harmful coping mechanisms such as meal skipping, excessive borrowing, and school withdrawal. Beneficiaries also reported improved morale and reduced household stress following payment cycles. These findings reinforce Devereux and Sabates-Wheeler</w:t>
      </w:r>
      <w:r w:rsidR="004411EE" w:rsidRPr="00F562E2">
        <w:rPr>
          <w:rFonts w:ascii="Times New Roman" w:hAnsi="Times New Roman" w:cs="Times New Roman"/>
          <w:sz w:val="24"/>
          <w:szCs w:val="24"/>
        </w:rPr>
        <w:t>’</w:t>
      </w:r>
      <w:r w:rsidRPr="00F562E2">
        <w:rPr>
          <w:rFonts w:ascii="Times New Roman" w:hAnsi="Times New Roman" w:cs="Times New Roman"/>
          <w:sz w:val="24"/>
          <w:szCs w:val="24"/>
        </w:rPr>
        <w:t>s (2004) argument that social protection programmes perform both protective and promotive functions by reducing immediate hardship while preserving human capital and livelihood stability.</w:t>
      </w:r>
      <w:r w:rsidR="001B1467" w:rsidRPr="00F562E2">
        <w:rPr>
          <w:rFonts w:ascii="Times New Roman" w:hAnsi="Times New Roman" w:cs="Times New Roman"/>
          <w:sz w:val="24"/>
          <w:szCs w:val="24"/>
        </w:rPr>
        <w:t xml:space="preserve"> </w:t>
      </w:r>
      <w:r w:rsidRPr="00F562E2">
        <w:rPr>
          <w:rFonts w:ascii="Times New Roman" w:hAnsi="Times New Roman" w:cs="Times New Roman"/>
          <w:sz w:val="24"/>
          <w:szCs w:val="24"/>
        </w:rPr>
        <w:t>However, the persistence of vulnerability after programme completion demonstrates the limitations of temporary emergency assistance within contexts characterised by chronic poverty and recurrent climatic shocks. Although the programme improved short-term welfare outcomes, many households remained highly exposed to future crises. This finding supports resilience scholarship arguing that sustainable resilience-building requires integrated interventions combining emergency support with livelihood recovery, climate adaptation, and long-term poverty reduction strategies (Béné et al., 2021).</w:t>
      </w:r>
    </w:p>
    <w:p w:rsidR="00194F9E" w:rsidRPr="00F562E2" w:rsidRDefault="00194F9E" w:rsidP="002261CB">
      <w:pPr>
        <w:jc w:val="both"/>
        <w:rPr>
          <w:rFonts w:ascii="Times New Roman" w:hAnsi="Times New Roman" w:cs="Times New Roman"/>
          <w:sz w:val="24"/>
          <w:szCs w:val="24"/>
        </w:rPr>
      </w:pPr>
      <w:r w:rsidRPr="00F562E2">
        <w:rPr>
          <w:rFonts w:ascii="Times New Roman" w:hAnsi="Times New Roman" w:cs="Times New Roman"/>
          <w:sz w:val="24"/>
          <w:szCs w:val="24"/>
        </w:rPr>
        <w:t>The psychosocial benefits observed among beneficiaries are also significant. Improved household confidence and reduced stress suggest that emergency transfers generate important social and emotional effects beyond material consumption support. Similar findings have been reported in Kenya and Mali, where cash assistance contributed to improved psychological wellbeing among vulnerable households facing economic uncertainty (Haushofer &amp; Shapiro, 2021; Hidrobo et al., 2023).</w:t>
      </w:r>
    </w:p>
    <w:p w:rsidR="00194F9E" w:rsidRPr="00F562E2" w:rsidRDefault="001B1467" w:rsidP="002261CB">
      <w:pPr>
        <w:rPr>
          <w:rFonts w:ascii="Times New Roman" w:hAnsi="Times New Roman" w:cs="Times New Roman"/>
          <w:b/>
          <w:sz w:val="24"/>
          <w:szCs w:val="24"/>
        </w:rPr>
      </w:pPr>
      <w:r w:rsidRPr="00F562E2">
        <w:rPr>
          <w:rFonts w:ascii="Times New Roman" w:hAnsi="Times New Roman" w:cs="Times New Roman"/>
          <w:b/>
          <w:sz w:val="24"/>
          <w:szCs w:val="24"/>
        </w:rPr>
        <w:lastRenderedPageBreak/>
        <w:t xml:space="preserve">4.4 </w:t>
      </w:r>
      <w:r w:rsidR="00194F9E" w:rsidRPr="00F562E2">
        <w:rPr>
          <w:rFonts w:ascii="Times New Roman" w:hAnsi="Times New Roman" w:cs="Times New Roman"/>
          <w:b/>
          <w:sz w:val="24"/>
          <w:szCs w:val="24"/>
        </w:rPr>
        <w:t>Operational Effectiveness and Implementation Challenges</w:t>
      </w:r>
    </w:p>
    <w:p w:rsidR="00C56467" w:rsidRPr="00F562E2" w:rsidRDefault="00194F9E" w:rsidP="002261CB">
      <w:pPr>
        <w:jc w:val="both"/>
        <w:rPr>
          <w:rFonts w:ascii="Times New Roman" w:hAnsi="Times New Roman" w:cs="Times New Roman"/>
          <w:sz w:val="24"/>
          <w:szCs w:val="24"/>
        </w:rPr>
      </w:pPr>
      <w:r w:rsidRPr="00F562E2">
        <w:rPr>
          <w:rFonts w:ascii="Times New Roman" w:hAnsi="Times New Roman" w:cs="Times New Roman"/>
          <w:sz w:val="24"/>
          <w:szCs w:val="24"/>
        </w:rPr>
        <w:t>The findings reveal that the ECT programme functioned relatively effectively in settled communities but faced major implementation challenges in geographically dispersed fishing areas. Most respondents reported receiving payments successfully, indicating that the programme</w:t>
      </w:r>
      <w:r w:rsidR="004411EE" w:rsidRPr="00F562E2">
        <w:rPr>
          <w:rFonts w:ascii="Times New Roman" w:hAnsi="Times New Roman" w:cs="Times New Roman"/>
          <w:sz w:val="24"/>
          <w:szCs w:val="24"/>
        </w:rPr>
        <w:t>’</w:t>
      </w:r>
      <w:r w:rsidRPr="00F562E2">
        <w:rPr>
          <w:rFonts w:ascii="Times New Roman" w:hAnsi="Times New Roman" w:cs="Times New Roman"/>
          <w:sz w:val="24"/>
          <w:szCs w:val="24"/>
        </w:rPr>
        <w:t>s administrative systems were generally functional. This supports arguments that shock-responsive social protection systems can operate effectively when they utilise existing delivery structures (Davies &amp; McCord, 2020).</w:t>
      </w:r>
      <w:r w:rsidR="001B1467" w:rsidRPr="00F562E2">
        <w:rPr>
          <w:rFonts w:ascii="Times New Roman" w:hAnsi="Times New Roman" w:cs="Times New Roman"/>
          <w:sz w:val="24"/>
          <w:szCs w:val="24"/>
        </w:rPr>
        <w:t xml:space="preserve"> </w:t>
      </w:r>
    </w:p>
    <w:p w:rsidR="00194F9E" w:rsidRPr="00F562E2" w:rsidRDefault="00194F9E" w:rsidP="002261CB">
      <w:pPr>
        <w:jc w:val="both"/>
        <w:rPr>
          <w:rFonts w:ascii="Times New Roman" w:hAnsi="Times New Roman" w:cs="Times New Roman"/>
          <w:sz w:val="24"/>
          <w:szCs w:val="24"/>
        </w:rPr>
      </w:pPr>
      <w:r w:rsidRPr="00F562E2">
        <w:rPr>
          <w:rFonts w:ascii="Times New Roman" w:hAnsi="Times New Roman" w:cs="Times New Roman"/>
          <w:sz w:val="24"/>
          <w:szCs w:val="24"/>
        </w:rPr>
        <w:t>Despite these strengths, significant concerns emerged regarding targeting accuracy, exclusion errors, and political interference. Community-based targeting mechanisms appeared vulnerable to elite influence and inconsistent beneficiary selection practices. Such operational weaknesses have also been documented in other African social protection programmes, particularly where administrative databases remain underdeveloped (Beazley et al., 2021).</w:t>
      </w:r>
      <w:r w:rsidR="00C56467" w:rsidRPr="00F562E2">
        <w:rPr>
          <w:rFonts w:ascii="Times New Roman" w:hAnsi="Times New Roman" w:cs="Times New Roman"/>
          <w:sz w:val="24"/>
          <w:szCs w:val="24"/>
        </w:rPr>
        <w:t xml:space="preserve"> </w:t>
      </w:r>
      <w:r w:rsidRPr="00F562E2">
        <w:rPr>
          <w:rFonts w:ascii="Times New Roman" w:hAnsi="Times New Roman" w:cs="Times New Roman"/>
          <w:sz w:val="24"/>
          <w:szCs w:val="24"/>
        </w:rPr>
        <w:t>The difficulties experienced in fishing communities highlight an important contextual limitation in conventional social protection design. Fishing livelihoods are highly mobile and geographically dispersed, making communication, registration, and payment delivery more difficult than in settled agricultural communities. This finding demonstrates the importance of context-sensitive programme design and supports recent calls for mobile and digitally adaptive transfer systems capable of reaching geographically mobile populations (Norton et al., 2022).</w:t>
      </w:r>
    </w:p>
    <w:p w:rsidR="00194F9E" w:rsidRPr="00F562E2" w:rsidRDefault="005D4C37" w:rsidP="002261CB">
      <w:pPr>
        <w:jc w:val="both"/>
        <w:rPr>
          <w:rFonts w:ascii="Times New Roman" w:hAnsi="Times New Roman" w:cs="Times New Roman"/>
          <w:sz w:val="24"/>
          <w:szCs w:val="24"/>
        </w:rPr>
      </w:pPr>
      <w:r w:rsidRPr="00F562E2">
        <w:rPr>
          <w:rFonts w:ascii="Times New Roman" w:hAnsi="Times New Roman" w:cs="Times New Roman"/>
          <w:sz w:val="24"/>
          <w:szCs w:val="24"/>
        </w:rPr>
        <w:t xml:space="preserve">From the discussion above, </w:t>
      </w:r>
      <w:r w:rsidR="00194F9E" w:rsidRPr="00F562E2">
        <w:rPr>
          <w:rFonts w:ascii="Times New Roman" w:hAnsi="Times New Roman" w:cs="Times New Roman"/>
          <w:sz w:val="24"/>
          <w:szCs w:val="24"/>
        </w:rPr>
        <w:t>although beneficiaries viewed the programme positively, the findings suggest that emergency cash transfers alone are insufficient for addressing the structural drivers of vulnerability in drought-prone rural communities. Sustainable resilience-building requires integrated social protection systems that combine timely emergency assistance with livelihood diversification, climate adaptation, and institutional strengthening.</w:t>
      </w:r>
    </w:p>
    <w:p w:rsidR="00BF554A" w:rsidRPr="00F562E2" w:rsidRDefault="00C56467" w:rsidP="002261CB">
      <w:pPr>
        <w:rPr>
          <w:rFonts w:ascii="Times New Roman" w:hAnsi="Times New Roman" w:cs="Times New Roman"/>
          <w:b/>
          <w:sz w:val="24"/>
          <w:szCs w:val="24"/>
        </w:rPr>
      </w:pPr>
      <w:r w:rsidRPr="00F562E2">
        <w:rPr>
          <w:rFonts w:ascii="Times New Roman" w:hAnsi="Times New Roman" w:cs="Times New Roman"/>
          <w:b/>
          <w:sz w:val="24"/>
          <w:szCs w:val="24"/>
        </w:rPr>
        <w:t xml:space="preserve">4.5 </w:t>
      </w:r>
      <w:r w:rsidR="00BF554A" w:rsidRPr="00F562E2">
        <w:rPr>
          <w:rFonts w:ascii="Times New Roman" w:hAnsi="Times New Roman" w:cs="Times New Roman"/>
          <w:b/>
          <w:sz w:val="24"/>
          <w:szCs w:val="24"/>
        </w:rPr>
        <w:t>Conclusion</w:t>
      </w:r>
    </w:p>
    <w:p w:rsidR="00BF554A" w:rsidRPr="00F562E2" w:rsidRDefault="00C56467" w:rsidP="002261CB">
      <w:pPr>
        <w:pStyle w:val="NormalWeb"/>
        <w:spacing w:line="276" w:lineRule="auto"/>
        <w:jc w:val="both"/>
      </w:pPr>
      <w:r w:rsidRPr="00F562E2">
        <w:t>The</w:t>
      </w:r>
      <w:r w:rsidR="00BF554A" w:rsidRPr="00F562E2">
        <w:t xml:space="preserve"> study findings demonstrate that the programme provided important short-term protection against the socio-economic impacts of drought, although its long-term resilience outcomes remained limited. Regarding utilisation of transfers, 94.6% of beneficiary households used the cash primarily for food purchases, while smaller proportions invested in school fees, fishing inputs, farming activities and debt repayment. This indicates that households prioritised survival needs while attempting limited livelihood recovery. Concerning food security and productive asset protection, 68.7% of respondents attained minimum dietary diversity during the crisis, confirming that the transfers improved household access to food. However, 39.1% of households still sold productive assets such as fishing equipment and livestock, showing that the transfer amount was insufficient to fully prevent livelihood erosion. In relation to coping strategies, 71.4% of respondents reported reduced social stress, meal skipping and borrowing, demonstrating that the programme moderated harmful coping mechanisms and supported household welfare. Operationally, 76.8% of beneficiaries successfully accessed payments, reflecting moderate implementation effectiveness. Nevertheless, targeting challenges, delayed disbursements, communication barriers and political interference reduced programme efficiency, </w:t>
      </w:r>
      <w:r w:rsidR="00BF554A" w:rsidRPr="00F562E2">
        <w:lastRenderedPageBreak/>
        <w:t xml:space="preserve">particularly among remote fishing communities. </w:t>
      </w:r>
      <w:r w:rsidRPr="00F562E2">
        <w:t xml:space="preserve">Generally, </w:t>
      </w:r>
      <w:r w:rsidR="00BF554A" w:rsidRPr="00F562E2">
        <w:t>the study concludes that Emergency Cash Transfers remain an important shock-responsive social protection mechanism for drought response in Zambia, but their effectiveness can be strengthened through improved transfer adequacy, transparent implementation systems and integration with sustainable livelihood recovery interventions.</w:t>
      </w:r>
    </w:p>
    <w:p w:rsidR="00BF554A" w:rsidRPr="00F562E2" w:rsidRDefault="00C56467" w:rsidP="002261CB">
      <w:pPr>
        <w:rPr>
          <w:rFonts w:ascii="Times New Roman" w:hAnsi="Times New Roman" w:cs="Times New Roman"/>
          <w:b/>
          <w:sz w:val="24"/>
          <w:szCs w:val="24"/>
        </w:rPr>
      </w:pPr>
      <w:r w:rsidRPr="00F562E2">
        <w:rPr>
          <w:rFonts w:ascii="Times New Roman" w:hAnsi="Times New Roman" w:cs="Times New Roman"/>
          <w:b/>
          <w:sz w:val="24"/>
          <w:szCs w:val="24"/>
        </w:rPr>
        <w:t>4.6 Recommendations</w:t>
      </w:r>
    </w:p>
    <w:p w:rsidR="00BF554A" w:rsidRPr="00F562E2" w:rsidRDefault="00BF554A" w:rsidP="002261CB">
      <w:pPr>
        <w:jc w:val="both"/>
        <w:rPr>
          <w:rFonts w:ascii="Times New Roman" w:hAnsi="Times New Roman" w:cs="Times New Roman"/>
          <w:sz w:val="24"/>
          <w:szCs w:val="24"/>
        </w:rPr>
      </w:pPr>
      <w:r w:rsidRPr="00F562E2">
        <w:rPr>
          <w:rFonts w:ascii="Times New Roman" w:hAnsi="Times New Roman" w:cs="Times New Roman"/>
          <w:sz w:val="24"/>
          <w:szCs w:val="24"/>
        </w:rPr>
        <w:t xml:space="preserve">The study recommends that future Emergency Cash Transfer programmes adopt adaptive and vulnerability-sensitive transfer systems that reflect household size, dependency levels, food price inflation and severity of livelihood loss during climatic shocks. Predictable monthly </w:t>
      </w:r>
      <w:r w:rsidR="00C56467" w:rsidRPr="00F562E2">
        <w:rPr>
          <w:rFonts w:ascii="Times New Roman" w:hAnsi="Times New Roman" w:cs="Times New Roman"/>
          <w:sz w:val="24"/>
          <w:szCs w:val="24"/>
        </w:rPr>
        <w:t>disbursements;</w:t>
      </w:r>
      <w:r w:rsidRPr="00F562E2">
        <w:rPr>
          <w:rFonts w:ascii="Times New Roman" w:hAnsi="Times New Roman" w:cs="Times New Roman"/>
          <w:sz w:val="24"/>
          <w:szCs w:val="24"/>
        </w:rPr>
        <w:t xml:space="preserve"> strengthened digital communication systems and transparent beneficiary targeting mechanisms should be prioritised to improve programme efficiency, accountability and public trust. Specialised delivery arrangements, including mobile payment systems and decentralised distribution points, are necessary for geographically dispersed fishing communities in Samfya District. The study further recommends integrating Emergency Cash Transfers with long-term livelihood recovery interventions such as agricultural input support, fishing equipment replacement, savings promotion and livelihood diversification programmes to strengthen sustainable household resilience beyond immediate consumption support. Expansion of regular Social Cash Transfer coverage in climate-vulnerable districts is equally necessary to address chronic poverty and recurring climate risks. The study contributes to knowledge by providing empirical evidence on the effectiveness of shock-responsive social protection within fishing-dependent rural communities in Zambia. It demonstrates that emergency cash transfers improve short-term food security and reduce harmful coping behaviours but remain inadequate for fully protecting productive assets during severe climatic shocks. The study additionally contributes context-specific evidence on operational challenges affecting cash transfer delivery within remote and mobile settlements, thereby extending current debates on adaptive social protection and climate resilience programming in sub-Saharan Africa.</w:t>
      </w:r>
    </w:p>
    <w:p w:rsidR="00BF554A" w:rsidRPr="00F562E2" w:rsidRDefault="00C56467" w:rsidP="002261CB">
      <w:pPr>
        <w:rPr>
          <w:rFonts w:ascii="Times New Roman" w:hAnsi="Times New Roman" w:cs="Times New Roman"/>
          <w:b/>
          <w:sz w:val="24"/>
          <w:szCs w:val="24"/>
        </w:rPr>
      </w:pPr>
      <w:r w:rsidRPr="00F562E2">
        <w:rPr>
          <w:rFonts w:ascii="Times New Roman" w:hAnsi="Times New Roman" w:cs="Times New Roman"/>
          <w:b/>
          <w:sz w:val="24"/>
          <w:szCs w:val="24"/>
        </w:rPr>
        <w:t>4.7 Limitations of the Study</w:t>
      </w:r>
    </w:p>
    <w:p w:rsidR="00BF554A" w:rsidRPr="00F562E2" w:rsidRDefault="00BF554A" w:rsidP="002261CB">
      <w:pPr>
        <w:jc w:val="both"/>
        <w:rPr>
          <w:rFonts w:ascii="Times New Roman" w:hAnsi="Times New Roman" w:cs="Times New Roman"/>
          <w:sz w:val="24"/>
          <w:szCs w:val="24"/>
        </w:rPr>
      </w:pPr>
      <w:r w:rsidRPr="00F562E2">
        <w:rPr>
          <w:rFonts w:ascii="Times New Roman" w:hAnsi="Times New Roman" w:cs="Times New Roman"/>
          <w:sz w:val="24"/>
          <w:szCs w:val="24"/>
        </w:rPr>
        <w:t xml:space="preserve">This study faced several limitations that should be considered when interpreting the findings. The research was conducted within a limited geographical area of Samfya District, thereby restricting the generalisability of the findings to other districts with different livelihood systems, climatic conditions and programme implementation contexts. The cross-sectional design further limited the ability to establish causal relationships between Emergency Cash Transfers and observed household resilience outcomes. In addition, the absence of a comparison group of non-beneficiary households reduced the strength of programme attribution. Some respondents may also have provided socially desirable responses concerning programme effectiveness and utilisation of transfers despite efforts to minimise bias through triangulation of quantitative and qualitative evidence. Furthermore, the relatively small qualitative sample may not have captured the full diversity of experiences among all beneficiary categories and programme implementers. Future research should therefore undertake longitudinal and quasi-experimental studies across </w:t>
      </w:r>
      <w:r w:rsidRPr="00F562E2">
        <w:rPr>
          <w:rFonts w:ascii="Times New Roman" w:hAnsi="Times New Roman" w:cs="Times New Roman"/>
          <w:sz w:val="24"/>
          <w:szCs w:val="24"/>
        </w:rPr>
        <w:lastRenderedPageBreak/>
        <w:t>multiple districts to strengthen causal analysis of Emergency Cash Transfer impacts over time. Comparative studies examining differences between fishing and farming communities would provide broader understanding of context-specific resilience outcomes. Further research should also explore gender dimensions of cash transfer utilisation, intra-household decision-making and differentiated coping strategies during climate-induced shocks. Additional studies applying multidimensional resilience measurement frameworks such as the Resilience Index Measurement and Analysis (RIMA) model are recommended to improve assessment of long-term resilience outcomes beyond food consumption indicators alone.</w:t>
      </w:r>
    </w:p>
    <w:p w:rsidR="002A0FDF" w:rsidRPr="00F562E2" w:rsidRDefault="002A0FDF" w:rsidP="002A0FDF">
      <w:pPr>
        <w:spacing w:after="0"/>
        <w:jc w:val="both"/>
        <w:rPr>
          <w:rFonts w:ascii="Times New Roman" w:eastAsia="Times New Roman" w:hAnsi="Times New Roman" w:cs="Times New Roman"/>
        </w:rPr>
      </w:pPr>
    </w:p>
    <w:p w:rsidR="002A0FDF" w:rsidRPr="00F562E2" w:rsidRDefault="002A0FDF" w:rsidP="002A0FDF">
      <w:pPr>
        <w:autoSpaceDE w:val="0"/>
        <w:autoSpaceDN w:val="0"/>
        <w:adjustRightInd w:val="0"/>
        <w:spacing w:after="0" w:line="360" w:lineRule="auto"/>
        <w:jc w:val="both"/>
        <w:rPr>
          <w:rFonts w:ascii="Times New Roman" w:hAnsi="Times New Roman" w:cs="Times New Roman"/>
          <w:b/>
        </w:rPr>
      </w:pPr>
      <w:r w:rsidRPr="00F562E2">
        <w:rPr>
          <w:rFonts w:ascii="Times New Roman" w:hAnsi="Times New Roman" w:cs="Times New Roman"/>
          <w:b/>
        </w:rPr>
        <w:t>ABOUT THE AUTHORS (Biography)</w:t>
      </w:r>
    </w:p>
    <w:tbl>
      <w:tblPr>
        <w:tblStyle w:val="TableGrid"/>
        <w:tblW w:w="10632" w:type="dxa"/>
        <w:tblInd w:w="-601" w:type="dxa"/>
        <w:tblLook w:val="04A0" w:firstRow="1" w:lastRow="0" w:firstColumn="1" w:lastColumn="0" w:noHBand="0" w:noVBand="1"/>
      </w:tblPr>
      <w:tblGrid>
        <w:gridCol w:w="3558"/>
        <w:gridCol w:w="7074"/>
      </w:tblGrid>
      <w:tr w:rsidR="00F562E2" w:rsidRPr="00F562E2" w:rsidTr="004B1439">
        <w:trPr>
          <w:trHeight w:val="4244"/>
        </w:trPr>
        <w:tc>
          <w:tcPr>
            <w:tcW w:w="3544" w:type="dxa"/>
          </w:tcPr>
          <w:p w:rsidR="002A0FDF" w:rsidRPr="00F562E2" w:rsidRDefault="009E7852" w:rsidP="00342E46">
            <w:pPr>
              <w:pStyle w:val="NormalWeb"/>
            </w:pPr>
            <w:r>
              <w:rPr>
                <w:noProof/>
              </w:rPr>
              <w:drawing>
                <wp:inline distT="0" distB="0" distL="0" distR="0" wp14:anchorId="769732B8" wp14:editId="2181A645">
                  <wp:extent cx="2122753" cy="2628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2026-06-19-10-03-5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5673" cy="2644900"/>
                          </a:xfrm>
                          <a:prstGeom prst="rect">
                            <a:avLst/>
                          </a:prstGeom>
                        </pic:spPr>
                      </pic:pic>
                    </a:graphicData>
                  </a:graphic>
                </wp:inline>
              </w:drawing>
            </w:r>
          </w:p>
        </w:tc>
        <w:tc>
          <w:tcPr>
            <w:tcW w:w="7088" w:type="dxa"/>
          </w:tcPr>
          <w:p w:rsidR="009E7852" w:rsidRPr="009E7852" w:rsidRDefault="00E77A31" w:rsidP="004B1439">
            <w:pPr>
              <w:pStyle w:val="NormalWeb"/>
              <w:spacing w:before="240" w:beforeAutospacing="0" w:after="240" w:afterAutospacing="0"/>
              <w:jc w:val="both"/>
              <w:rPr>
                <w:kern w:val="2"/>
                <w:lang w:val=""/>
                <w14:ligatures w14:val="standardContextual"/>
              </w:rPr>
            </w:pPr>
            <w:r w:rsidRPr="002D6702">
              <w:rPr>
                <w:b/>
                <w:bCs/>
                <w:kern w:val="2"/>
                <w:lang w:val=""/>
                <w14:ligatures w14:val="standardContextual"/>
              </w:rPr>
              <w:t>Patricia Nyundu</w:t>
            </w:r>
            <w:r w:rsidR="009E7852">
              <w:rPr>
                <w:b/>
                <w:bCs/>
                <w:kern w:val="2"/>
                <w:lang w:val=""/>
                <w14:ligatures w14:val="standardContextual"/>
              </w:rPr>
              <w:t xml:space="preserve"> </w:t>
            </w:r>
            <w:r w:rsidR="009E7852" w:rsidRPr="009E7852">
              <w:rPr>
                <w:kern w:val="2"/>
                <w:lang w:val=""/>
                <w14:ligatures w14:val="standardContextual"/>
              </w:rPr>
              <w:t>is a District Social Welfare Officer under the Ministry of Community Development and Social Services (MCDSS) in Samfya District, Luapula Province, Zambia. She holds a Bachelor of Arts degree in Social Work from DMI-St Eugene University and is currently pursuing a Master of Development Studies at Mulungushi University. She has over ten years of professional experience in social protection, community development, public service, and social welfare programming.</w:t>
            </w:r>
            <w:r w:rsidR="004B1439">
              <w:rPr>
                <w:kern w:val="2"/>
                <w:lang w:val=""/>
                <w14:ligatures w14:val="standardContextual"/>
              </w:rPr>
              <w:t xml:space="preserve"> </w:t>
            </w:r>
            <w:r w:rsidR="009E7852" w:rsidRPr="009E7852">
              <w:rPr>
                <w:kern w:val="2"/>
                <w:lang w:val=""/>
                <w14:ligatures w14:val="standardContextual"/>
              </w:rPr>
              <w:t>Her research interests include social protection, household resilience, climate change adaptation, emergency response programming, poverty reduction, and community development. She is committed to generating evidence that informs policy and strengthens the wellbeing of vulnerable populations in Zambia.</w:t>
            </w:r>
          </w:p>
          <w:p w:rsidR="002D6702" w:rsidRPr="004B1439" w:rsidRDefault="009E7852" w:rsidP="004B1439">
            <w:pPr>
              <w:pStyle w:val="NormalWeb"/>
              <w:spacing w:before="240" w:beforeAutospacing="0" w:after="0" w:afterAutospacing="0" w:line="276" w:lineRule="auto"/>
              <w:jc w:val="both"/>
              <w:rPr>
                <w:kern w:val="2"/>
                <w:lang w:val=""/>
                <w14:ligatures w14:val="standardContextual"/>
              </w:rPr>
            </w:pPr>
            <w:r w:rsidRPr="009E7852">
              <w:rPr>
                <w:b/>
                <w:kern w:val="2"/>
                <w:lang w:val=""/>
                <w14:ligatures w14:val="standardContextual"/>
              </w:rPr>
              <w:t xml:space="preserve">Email: </w:t>
            </w:r>
            <w:hyperlink r:id="rId9" w:history="1">
              <w:r w:rsidRPr="00465678">
                <w:rPr>
                  <w:rStyle w:val="Hyperlink"/>
                  <w:kern w:val="2"/>
                  <w:lang w:val=""/>
                  <w14:ligatures w14:val="standardContextual"/>
                </w:rPr>
                <w:t>trishnyundu@gmail.com</w:t>
              </w:r>
            </w:hyperlink>
          </w:p>
        </w:tc>
      </w:tr>
    </w:tbl>
    <w:p w:rsidR="002A0FDF" w:rsidRPr="00F562E2" w:rsidRDefault="002A0FDF" w:rsidP="002A0FDF">
      <w:pPr>
        <w:autoSpaceDE w:val="0"/>
        <w:autoSpaceDN w:val="0"/>
        <w:adjustRightInd w:val="0"/>
        <w:spacing w:after="0" w:line="360" w:lineRule="auto"/>
        <w:jc w:val="both"/>
        <w:rPr>
          <w:rFonts w:ascii="Times New Roman" w:hAnsi="Times New Roman" w:cs="Times New Roman"/>
        </w:rPr>
      </w:pPr>
    </w:p>
    <w:tbl>
      <w:tblPr>
        <w:tblStyle w:val="TableGrid"/>
        <w:tblW w:w="10632" w:type="dxa"/>
        <w:tblInd w:w="-601" w:type="dxa"/>
        <w:tblLook w:val="04A0" w:firstRow="1" w:lastRow="0" w:firstColumn="1" w:lastColumn="0" w:noHBand="0" w:noVBand="1"/>
      </w:tblPr>
      <w:tblGrid>
        <w:gridCol w:w="3544"/>
        <w:gridCol w:w="7088"/>
      </w:tblGrid>
      <w:tr w:rsidR="002A0FDF" w:rsidRPr="00F562E2" w:rsidTr="004B1439">
        <w:trPr>
          <w:trHeight w:val="3429"/>
        </w:trPr>
        <w:tc>
          <w:tcPr>
            <w:tcW w:w="3544" w:type="dxa"/>
          </w:tcPr>
          <w:p w:rsidR="002A0FDF" w:rsidRPr="00F562E2" w:rsidRDefault="002A0FDF" w:rsidP="00342E46">
            <w:pPr>
              <w:pStyle w:val="NormalWeb"/>
            </w:pPr>
            <w:r w:rsidRPr="00F562E2">
              <w:rPr>
                <w:noProof/>
              </w:rPr>
              <w:drawing>
                <wp:inline distT="0" distB="0" distL="0" distR="0" wp14:anchorId="2CF80652" wp14:editId="421753CD">
                  <wp:extent cx="2085975" cy="3333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0827_145711.jpg"/>
                          <pic:cNvPicPr/>
                        </pic:nvPicPr>
                        <pic:blipFill rotWithShape="1">
                          <a:blip r:embed="rId10" cstate="print">
                            <a:extLst>
                              <a:ext uri="{28A0092B-C50C-407E-A947-70E740481C1C}">
                                <a14:useLocalDpi xmlns:a14="http://schemas.microsoft.com/office/drawing/2010/main" val="0"/>
                              </a:ext>
                            </a:extLst>
                          </a:blip>
                          <a:srcRect t="7880"/>
                          <a:stretch/>
                        </pic:blipFill>
                        <pic:spPr bwMode="auto">
                          <a:xfrm>
                            <a:off x="0" y="0"/>
                            <a:ext cx="2085975" cy="3333750"/>
                          </a:xfrm>
                          <a:prstGeom prst="rect">
                            <a:avLst/>
                          </a:prstGeom>
                          <a:ln>
                            <a:noFill/>
                          </a:ln>
                          <a:extLst>
                            <a:ext uri="{53640926-AAD7-44D8-BBD7-CCE9431645EC}">
                              <a14:shadowObscured xmlns:a14="http://schemas.microsoft.com/office/drawing/2010/main"/>
                            </a:ext>
                          </a:extLst>
                        </pic:spPr>
                      </pic:pic>
                    </a:graphicData>
                  </a:graphic>
                </wp:inline>
              </w:drawing>
            </w:r>
          </w:p>
        </w:tc>
        <w:tc>
          <w:tcPr>
            <w:tcW w:w="7088" w:type="dxa"/>
          </w:tcPr>
          <w:p w:rsidR="008D44BC" w:rsidRDefault="008D44BC" w:rsidP="008D44BC">
            <w:pPr>
              <w:autoSpaceDE w:val="0"/>
              <w:autoSpaceDN w:val="0"/>
              <w:adjustRightInd w:val="0"/>
              <w:spacing w:before="240" w:line="276" w:lineRule="auto"/>
              <w:jc w:val="both"/>
              <w:rPr>
                <w:rFonts w:ascii="Times New Roman" w:hAnsi="Times New Roman" w:cs="Times New Roman"/>
                <w:sz w:val="20"/>
              </w:rPr>
            </w:pPr>
            <w:r w:rsidRPr="00D241AC">
              <w:rPr>
                <w:rFonts w:ascii="Times New Roman" w:hAnsi="Times New Roman" w:cs="Times New Roman"/>
                <w:b/>
                <w:sz w:val="20"/>
              </w:rPr>
              <w:t>Wilson L. Phiri</w:t>
            </w:r>
            <w:r w:rsidRPr="00D241AC">
              <w:rPr>
                <w:rFonts w:ascii="Times New Roman" w:hAnsi="Times New Roman" w:cs="Times New Roman"/>
                <w:sz w:val="20"/>
              </w:rPr>
              <w:t xml:space="preserve"> Holds a Bachelor of Arts Degree in Sociology with Development Studies (BA-UNZA) and a Master of Arts Degree in Sociology from the University of Zambia (MA-UNZA), Zambia. He is currently a full-time Lecturer in the Department of Social Development Studies (SDS) under the School of Social Sciences at Mulungushi University, Zambia, where he teaches Sociology and Social Science Research courses. Wilson L. Phiri has extensive experience in academia and the corporate sector, including tutoring, lecturing, research supervision, training, data collection, and research consultancy. His academic and professional expertise spans qualitative research, mixed methods research, social institutions and poverty reduction, violence studies, social impact assessment, and sociological theories. His research interests include anthropological development, culture and development, project planning and evaluation, community development, rural and urban development, contemporary social issues in development, youth, crime and deviance, family and violence, and informal sector employment. His scholarly work focuses on addressing social and developmental challenges through evidence-based research and community-oriented approaches.</w:t>
            </w:r>
          </w:p>
          <w:p w:rsidR="002A0FDF" w:rsidRPr="00F562E2" w:rsidRDefault="002A0FDF" w:rsidP="00342E46">
            <w:pPr>
              <w:autoSpaceDE w:val="0"/>
              <w:autoSpaceDN w:val="0"/>
              <w:adjustRightInd w:val="0"/>
              <w:jc w:val="both"/>
              <w:rPr>
                <w:rFonts w:ascii="Times New Roman" w:hAnsi="Times New Roman" w:cs="Times New Roman"/>
              </w:rPr>
            </w:pPr>
          </w:p>
          <w:p w:rsidR="002A0FDF" w:rsidRPr="00F562E2" w:rsidRDefault="002A0FDF" w:rsidP="00342E46">
            <w:pPr>
              <w:autoSpaceDE w:val="0"/>
              <w:autoSpaceDN w:val="0"/>
              <w:adjustRightInd w:val="0"/>
              <w:jc w:val="both"/>
              <w:rPr>
                <w:rFonts w:ascii="Times New Roman" w:hAnsi="Times New Roman" w:cs="Times New Roman"/>
                <w:u w:val="single"/>
              </w:rPr>
            </w:pPr>
            <w:r w:rsidRPr="00207BD9">
              <w:rPr>
                <w:rFonts w:ascii="Times New Roman" w:hAnsi="Times New Roman" w:cs="Times New Roman"/>
                <w:b/>
              </w:rPr>
              <w:t>Email:</w:t>
            </w:r>
            <w:r w:rsidRPr="00207BD9">
              <w:rPr>
                <w:rFonts w:ascii="Times New Roman" w:hAnsi="Times New Roman" w:cs="Times New Roman"/>
              </w:rPr>
              <w:t xml:space="preserve"> </w:t>
            </w:r>
            <w:hyperlink r:id="rId11" w:history="1">
              <w:r w:rsidRPr="00207BD9">
                <w:rPr>
                  <w:rStyle w:val="Hyperlink"/>
                  <w:b/>
                  <w:color w:val="0070C0"/>
                </w:rPr>
                <w:t>phiriwilson9@gmail.com</w:t>
              </w:r>
            </w:hyperlink>
          </w:p>
        </w:tc>
      </w:tr>
    </w:tbl>
    <w:p w:rsidR="002A0FDF" w:rsidRPr="00F562E2" w:rsidRDefault="002A0FDF" w:rsidP="002A0FDF">
      <w:pPr>
        <w:rPr>
          <w:rFonts w:ascii="Times New Roman" w:eastAsia="Times New Roman" w:hAnsi="Times New Roman" w:cs="Times New Roman"/>
          <w:b/>
        </w:rPr>
      </w:pPr>
      <w:r w:rsidRPr="00F562E2">
        <w:rPr>
          <w:rFonts w:ascii="Times New Roman" w:eastAsia="Times New Roman" w:hAnsi="Times New Roman" w:cs="Times New Roman"/>
          <w:b/>
        </w:rPr>
        <w:lastRenderedPageBreak/>
        <w:t>REFERENCES</w:t>
      </w:r>
    </w:p>
    <w:p w:rsidR="00C372BF" w:rsidRPr="00F562E2" w:rsidRDefault="00C372BF" w:rsidP="00A2351E">
      <w:pPr>
        <w:jc w:val="both"/>
        <w:rPr>
          <w:rFonts w:ascii="Times New Roman" w:hAnsi="Times New Roman" w:cs="Times New Roman"/>
        </w:rPr>
      </w:pPr>
      <w:r w:rsidRPr="00F562E2">
        <w:rPr>
          <w:rFonts w:ascii="Times New Roman" w:hAnsi="Times New Roman" w:cs="Times New Roman"/>
        </w:rPr>
        <w:t>Bastagli, F., Hagen-Zanker, J., Harman, L., Barca, V., Sturge, G. and Schmidt, T. (2021).</w:t>
      </w:r>
      <w:r w:rsidRPr="00F562E2">
        <w:rPr>
          <w:rFonts w:ascii="Times New Roman" w:hAnsi="Times New Roman" w:cs="Times New Roman"/>
          <w:i/>
        </w:rPr>
        <w:t xml:space="preserve"> Cash Transfers: What Does the Evidence Say? </w:t>
      </w:r>
      <w:r w:rsidRPr="00F562E2">
        <w:rPr>
          <w:rFonts w:ascii="Times New Roman" w:hAnsi="Times New Roman" w:cs="Times New Roman"/>
        </w:rPr>
        <w:t>London: Overseas Development Institute.</w:t>
      </w:r>
    </w:p>
    <w:p w:rsidR="00C372BF" w:rsidRPr="00F562E2" w:rsidRDefault="00C372BF" w:rsidP="00A2351E">
      <w:pPr>
        <w:jc w:val="both"/>
        <w:rPr>
          <w:rFonts w:ascii="Times New Roman" w:hAnsi="Times New Roman" w:cs="Times New Roman"/>
          <w:sz w:val="24"/>
          <w:szCs w:val="24"/>
        </w:rPr>
      </w:pPr>
      <w:r w:rsidRPr="00F562E2">
        <w:rPr>
          <w:rFonts w:ascii="Times New Roman" w:hAnsi="Times New Roman" w:cs="Times New Roman"/>
        </w:rPr>
        <w:t>Beazley, R., Solórzano, A. &amp; Barca, V. (2021). </w:t>
      </w:r>
      <w:r w:rsidRPr="00F562E2">
        <w:rPr>
          <w:rStyle w:val="Emphasis"/>
          <w:rFonts w:ascii="Times New Roman" w:hAnsi="Times New Roman" w:cs="Times New Roman"/>
        </w:rPr>
        <w:t>Drivers of Timely and Large-Scale Cash Responses to COVID-19</w:t>
      </w:r>
      <w:r w:rsidRPr="00F562E2">
        <w:rPr>
          <w:rFonts w:ascii="Times New Roman" w:hAnsi="Times New Roman" w:cs="Times New Roman"/>
        </w:rPr>
        <w:t>. Oxford: Oxford Policy Management.</w:t>
      </w:r>
    </w:p>
    <w:p w:rsidR="00C372BF" w:rsidRPr="00F562E2" w:rsidRDefault="00C372BF" w:rsidP="00A2351E">
      <w:pPr>
        <w:jc w:val="both"/>
        <w:rPr>
          <w:rFonts w:ascii="Times New Roman" w:hAnsi="Times New Roman" w:cs="Times New Roman"/>
        </w:rPr>
      </w:pPr>
      <w:r w:rsidRPr="00F562E2">
        <w:rPr>
          <w:rFonts w:ascii="Times New Roman" w:hAnsi="Times New Roman" w:cs="Times New Roman"/>
        </w:rPr>
        <w:t xml:space="preserve">Béné, C., Frankenberger, T. and Nelson, S. (2021). </w:t>
      </w:r>
      <w:r w:rsidRPr="00F562E2">
        <w:rPr>
          <w:rStyle w:val="Emphasis"/>
          <w:rFonts w:ascii="Times New Roman" w:hAnsi="Times New Roman" w:cs="Times New Roman"/>
          <w:i w:val="0"/>
        </w:rPr>
        <w:t>Design, monitoring and evaluation of resilience interventions</w:t>
      </w:r>
      <w:r w:rsidRPr="00F562E2">
        <w:rPr>
          <w:rFonts w:ascii="Times New Roman" w:hAnsi="Times New Roman" w:cs="Times New Roman"/>
          <w:i/>
        </w:rPr>
        <w:t xml:space="preserve">. IDS Working Papers, </w:t>
      </w:r>
      <w:r w:rsidRPr="00F562E2">
        <w:rPr>
          <w:rFonts w:ascii="Times New Roman" w:hAnsi="Times New Roman" w:cs="Times New Roman"/>
        </w:rPr>
        <w:t>542(1), pp. 1-45.</w:t>
      </w:r>
    </w:p>
    <w:p w:rsidR="00C372BF" w:rsidRPr="00F562E2" w:rsidRDefault="00C372BF" w:rsidP="00A2351E">
      <w:pPr>
        <w:jc w:val="both"/>
        <w:rPr>
          <w:rFonts w:ascii="Times New Roman" w:hAnsi="Times New Roman" w:cs="Times New Roman"/>
        </w:rPr>
      </w:pPr>
      <w:r w:rsidRPr="00F562E2">
        <w:rPr>
          <w:rFonts w:ascii="Times New Roman" w:hAnsi="Times New Roman" w:cs="Times New Roman"/>
        </w:rPr>
        <w:t xml:space="preserve">Best, J. W. and Kahn, J. V. (2003). </w:t>
      </w:r>
      <w:r w:rsidRPr="00F562E2">
        <w:rPr>
          <w:rFonts w:ascii="Times New Roman" w:hAnsi="Times New Roman" w:cs="Times New Roman"/>
          <w:i/>
        </w:rPr>
        <w:t>Research in Education.</w:t>
      </w:r>
      <w:r w:rsidRPr="00F562E2">
        <w:rPr>
          <w:rFonts w:ascii="Times New Roman" w:hAnsi="Times New Roman" w:cs="Times New Roman"/>
        </w:rPr>
        <w:t xml:space="preserve"> Boston: Library of Congress Cataloguing-in-Publication data.</w:t>
      </w:r>
    </w:p>
    <w:p w:rsidR="00C372BF" w:rsidRPr="00F562E2" w:rsidRDefault="00C372BF" w:rsidP="00A2351E">
      <w:pPr>
        <w:jc w:val="both"/>
        <w:rPr>
          <w:rFonts w:ascii="Times New Roman" w:hAnsi="Times New Roman" w:cs="Times New Roman"/>
        </w:rPr>
      </w:pPr>
      <w:r w:rsidRPr="00F562E2">
        <w:rPr>
          <w:rFonts w:ascii="Times New Roman" w:hAnsi="Times New Roman" w:cs="Times New Roman"/>
        </w:rPr>
        <w:t xml:space="preserve">Birks, M. and Mills, J. (2011). </w:t>
      </w:r>
      <w:r w:rsidRPr="00F562E2">
        <w:rPr>
          <w:rFonts w:ascii="Times New Roman" w:hAnsi="Times New Roman" w:cs="Times New Roman"/>
          <w:i/>
        </w:rPr>
        <w:t>Grounded theory: A practical guide.</w:t>
      </w:r>
      <w:r w:rsidRPr="00F562E2">
        <w:rPr>
          <w:rFonts w:ascii="Times New Roman" w:hAnsi="Times New Roman" w:cs="Times New Roman"/>
        </w:rPr>
        <w:t xml:space="preserve"> London: Sage.</w:t>
      </w:r>
    </w:p>
    <w:p w:rsidR="00C372BF" w:rsidRPr="00F562E2" w:rsidRDefault="00C372BF" w:rsidP="00A2351E">
      <w:pPr>
        <w:jc w:val="both"/>
        <w:rPr>
          <w:rFonts w:ascii="Times New Roman" w:hAnsi="Times New Roman" w:cs="Times New Roman"/>
        </w:rPr>
      </w:pPr>
      <w:r w:rsidRPr="00F562E2">
        <w:rPr>
          <w:rFonts w:ascii="Times New Roman" w:hAnsi="Times New Roman" w:cs="Times New Roman"/>
        </w:rPr>
        <w:t xml:space="preserve">Braun, V. and Clarke, V. (2006). Using Thematic Analysis in Psychology. </w:t>
      </w:r>
      <w:r w:rsidRPr="00F562E2">
        <w:rPr>
          <w:rFonts w:ascii="Times New Roman" w:hAnsi="Times New Roman" w:cs="Times New Roman"/>
          <w:i/>
        </w:rPr>
        <w:t>Qualitative Research in Psychology,</w:t>
      </w:r>
      <w:r w:rsidRPr="00F562E2">
        <w:rPr>
          <w:rFonts w:ascii="Times New Roman" w:hAnsi="Times New Roman" w:cs="Times New Roman"/>
        </w:rPr>
        <w:t xml:space="preserve"> 3, pp. 77-101.</w:t>
      </w:r>
    </w:p>
    <w:p w:rsidR="00C372BF" w:rsidRPr="00F562E2" w:rsidRDefault="00C372BF" w:rsidP="00A2351E">
      <w:pPr>
        <w:jc w:val="both"/>
        <w:rPr>
          <w:rFonts w:ascii="Times New Roman" w:hAnsi="Times New Roman" w:cs="Times New Roman"/>
        </w:rPr>
      </w:pPr>
      <w:r w:rsidRPr="00F562E2">
        <w:rPr>
          <w:rFonts w:ascii="Times New Roman" w:hAnsi="Times New Roman" w:cs="Times New Roman"/>
        </w:rPr>
        <w:t xml:space="preserve">Bryman, A. (2012). </w:t>
      </w:r>
      <w:r w:rsidRPr="00F562E2">
        <w:rPr>
          <w:rFonts w:ascii="Times New Roman" w:hAnsi="Times New Roman" w:cs="Times New Roman"/>
          <w:i/>
        </w:rPr>
        <w:t>Social Research Methods,</w:t>
      </w:r>
      <w:r w:rsidRPr="00F562E2">
        <w:rPr>
          <w:rFonts w:ascii="Times New Roman" w:hAnsi="Times New Roman" w:cs="Times New Roman"/>
        </w:rPr>
        <w:t xml:space="preserve"> 4</w:t>
      </w:r>
      <w:r w:rsidRPr="00F562E2">
        <w:rPr>
          <w:rFonts w:ascii="Times New Roman" w:hAnsi="Times New Roman" w:cs="Times New Roman"/>
          <w:vertAlign w:val="superscript"/>
        </w:rPr>
        <w:t>th</w:t>
      </w:r>
      <w:r w:rsidRPr="00F562E2">
        <w:rPr>
          <w:rFonts w:ascii="Times New Roman" w:hAnsi="Times New Roman" w:cs="Times New Roman"/>
        </w:rPr>
        <w:t xml:space="preserve"> edition. Oxford: Oxford University Press.</w:t>
      </w:r>
    </w:p>
    <w:p w:rsidR="00C372BF" w:rsidRPr="00F562E2" w:rsidRDefault="00C372BF" w:rsidP="00A2351E">
      <w:pPr>
        <w:jc w:val="both"/>
        <w:rPr>
          <w:rFonts w:ascii="Times New Roman" w:hAnsi="Times New Roman" w:cs="Times New Roman"/>
        </w:rPr>
      </w:pPr>
      <w:r w:rsidRPr="00F562E2">
        <w:rPr>
          <w:rFonts w:ascii="Times New Roman" w:hAnsi="Times New Roman" w:cs="Times New Roman"/>
        </w:rPr>
        <w:t xml:space="preserve">Bryman, A. (2016). </w:t>
      </w:r>
      <w:r w:rsidRPr="00F562E2">
        <w:rPr>
          <w:rFonts w:ascii="Times New Roman" w:hAnsi="Times New Roman" w:cs="Times New Roman"/>
          <w:i/>
        </w:rPr>
        <w:t>Social Research Methods,</w:t>
      </w:r>
      <w:r w:rsidRPr="00F562E2">
        <w:rPr>
          <w:rFonts w:ascii="Times New Roman" w:hAnsi="Times New Roman" w:cs="Times New Roman"/>
        </w:rPr>
        <w:t xml:space="preserve"> 5</w:t>
      </w:r>
      <w:r w:rsidRPr="00F562E2">
        <w:rPr>
          <w:rFonts w:ascii="Times New Roman" w:hAnsi="Times New Roman" w:cs="Times New Roman"/>
          <w:vertAlign w:val="superscript"/>
        </w:rPr>
        <w:t>th</w:t>
      </w:r>
      <w:r w:rsidRPr="00F562E2">
        <w:rPr>
          <w:rFonts w:ascii="Times New Roman" w:hAnsi="Times New Roman" w:cs="Times New Roman"/>
        </w:rPr>
        <w:t xml:space="preserve"> edition. Oxford: Oxford University Press.</w:t>
      </w:r>
    </w:p>
    <w:p w:rsidR="00C372BF" w:rsidRPr="00F562E2" w:rsidRDefault="00C372BF" w:rsidP="00A2351E">
      <w:pPr>
        <w:jc w:val="both"/>
        <w:rPr>
          <w:rFonts w:ascii="Times New Roman" w:eastAsia="Calibri" w:hAnsi="Times New Roman" w:cs="Times New Roman"/>
          <w:szCs w:val="24"/>
        </w:rPr>
      </w:pPr>
      <w:r w:rsidRPr="00F562E2">
        <w:rPr>
          <w:rFonts w:ascii="Times New Roman" w:eastAsia="Calibri" w:hAnsi="Times New Roman" w:cs="Times New Roman"/>
          <w:szCs w:val="24"/>
        </w:rPr>
        <w:t xml:space="preserve">Cochran, W.G. (1977). </w:t>
      </w:r>
      <w:r w:rsidRPr="00F562E2">
        <w:rPr>
          <w:rFonts w:ascii="Times New Roman" w:eastAsia="Calibri" w:hAnsi="Times New Roman" w:cs="Times New Roman"/>
          <w:i/>
          <w:szCs w:val="24"/>
        </w:rPr>
        <w:t>Sampling techniques,</w:t>
      </w:r>
      <w:r w:rsidRPr="00F562E2">
        <w:rPr>
          <w:rFonts w:ascii="Times New Roman" w:eastAsia="Calibri" w:hAnsi="Times New Roman" w:cs="Times New Roman"/>
          <w:szCs w:val="24"/>
        </w:rPr>
        <w:t xml:space="preserve"> 3</w:t>
      </w:r>
      <w:r w:rsidRPr="00F562E2">
        <w:rPr>
          <w:rFonts w:ascii="Times New Roman" w:eastAsia="Calibri" w:hAnsi="Times New Roman" w:cs="Times New Roman"/>
          <w:szCs w:val="24"/>
          <w:vertAlign w:val="superscript"/>
        </w:rPr>
        <w:t>rd</w:t>
      </w:r>
      <w:r w:rsidRPr="00F562E2">
        <w:rPr>
          <w:rFonts w:ascii="Times New Roman" w:eastAsia="Calibri" w:hAnsi="Times New Roman" w:cs="Times New Roman"/>
          <w:szCs w:val="24"/>
        </w:rPr>
        <w:t xml:space="preserve"> edition. New York: John Wiley &amp; Sons.</w:t>
      </w:r>
    </w:p>
    <w:p w:rsidR="00C372BF" w:rsidRPr="00F562E2" w:rsidRDefault="00C372BF" w:rsidP="00A2351E">
      <w:pPr>
        <w:jc w:val="both"/>
        <w:rPr>
          <w:rFonts w:ascii="Times New Roman" w:eastAsia="Calibri" w:hAnsi="Times New Roman" w:cs="Times New Roman"/>
          <w:szCs w:val="24"/>
        </w:rPr>
      </w:pPr>
      <w:r w:rsidRPr="00F562E2">
        <w:rPr>
          <w:rFonts w:ascii="Times New Roman" w:eastAsia="Calibri" w:hAnsi="Times New Roman" w:cs="Times New Roman"/>
          <w:szCs w:val="24"/>
        </w:rPr>
        <w:t xml:space="preserve">Creswell, J.W. and Plano Clark, V.L. (2018). </w:t>
      </w:r>
      <w:r w:rsidRPr="00F562E2">
        <w:rPr>
          <w:rFonts w:ascii="Times New Roman" w:eastAsia="Calibri" w:hAnsi="Times New Roman" w:cs="Times New Roman"/>
          <w:i/>
          <w:szCs w:val="24"/>
        </w:rPr>
        <w:t>Designing and conducting mixed methods research</w:t>
      </w:r>
      <w:r w:rsidRPr="00F562E2">
        <w:rPr>
          <w:rFonts w:ascii="Times New Roman" w:eastAsia="Calibri" w:hAnsi="Times New Roman" w:cs="Times New Roman"/>
          <w:szCs w:val="24"/>
        </w:rPr>
        <w:t>, 3</w:t>
      </w:r>
      <w:r w:rsidRPr="00F562E2">
        <w:rPr>
          <w:rFonts w:ascii="Times New Roman" w:eastAsia="Calibri" w:hAnsi="Times New Roman" w:cs="Times New Roman"/>
          <w:szCs w:val="24"/>
          <w:vertAlign w:val="superscript"/>
        </w:rPr>
        <w:t>rd</w:t>
      </w:r>
      <w:r w:rsidRPr="00F562E2">
        <w:rPr>
          <w:rFonts w:ascii="Times New Roman" w:eastAsia="Calibri" w:hAnsi="Times New Roman" w:cs="Times New Roman"/>
          <w:szCs w:val="24"/>
        </w:rPr>
        <w:t xml:space="preserve"> edition. Thousand Oaks, CA: SAGE.</w:t>
      </w:r>
    </w:p>
    <w:p w:rsidR="00C372BF" w:rsidRPr="00F562E2" w:rsidRDefault="00C372BF" w:rsidP="00A2351E">
      <w:pPr>
        <w:jc w:val="both"/>
        <w:rPr>
          <w:rFonts w:ascii="Times New Roman" w:eastAsia="Calibri" w:hAnsi="Times New Roman" w:cs="Times New Roman"/>
          <w:szCs w:val="24"/>
        </w:rPr>
      </w:pPr>
      <w:r w:rsidRPr="00F562E2">
        <w:rPr>
          <w:rFonts w:ascii="Times New Roman" w:eastAsia="Calibri" w:hAnsi="Times New Roman" w:cs="Times New Roman"/>
          <w:szCs w:val="24"/>
        </w:rPr>
        <w:t xml:space="preserve">Davies, M. and McCord, A. (2020). ‘Social protection and resilience’. </w:t>
      </w:r>
      <w:r w:rsidRPr="00F562E2">
        <w:rPr>
          <w:rFonts w:ascii="Times New Roman" w:eastAsia="Calibri" w:hAnsi="Times New Roman" w:cs="Times New Roman"/>
          <w:i/>
          <w:szCs w:val="24"/>
        </w:rPr>
        <w:t>Global Social Policy,</w:t>
      </w:r>
      <w:r w:rsidRPr="00F562E2">
        <w:rPr>
          <w:rFonts w:ascii="Times New Roman" w:eastAsia="Calibri" w:hAnsi="Times New Roman" w:cs="Times New Roman"/>
          <w:szCs w:val="24"/>
        </w:rPr>
        <w:t xml:space="preserve"> 20(2), pp. 212-222.</w:t>
      </w:r>
    </w:p>
    <w:p w:rsidR="00C372BF" w:rsidRPr="00F562E2" w:rsidRDefault="00C372BF" w:rsidP="00A2351E">
      <w:pPr>
        <w:jc w:val="both"/>
        <w:rPr>
          <w:rFonts w:ascii="Times New Roman" w:eastAsia="Calibri" w:hAnsi="Times New Roman" w:cs="Times New Roman"/>
          <w:szCs w:val="24"/>
        </w:rPr>
      </w:pPr>
      <w:r w:rsidRPr="00F562E2">
        <w:rPr>
          <w:rFonts w:ascii="Times New Roman" w:eastAsia="Calibri" w:hAnsi="Times New Roman" w:cs="Times New Roman"/>
          <w:szCs w:val="24"/>
        </w:rPr>
        <w:t xml:space="preserve">Davies, M., Roelen, K., Devereux, S. and Ulrichs, M. (2022). ‘Social protection as a response to covariate shocks’. </w:t>
      </w:r>
      <w:r w:rsidRPr="00F562E2">
        <w:rPr>
          <w:rFonts w:ascii="Times New Roman" w:eastAsia="Calibri" w:hAnsi="Times New Roman" w:cs="Times New Roman"/>
          <w:i/>
          <w:szCs w:val="24"/>
        </w:rPr>
        <w:t>Global Social Policy,</w:t>
      </w:r>
      <w:r w:rsidRPr="00F562E2">
        <w:rPr>
          <w:rFonts w:ascii="Times New Roman" w:eastAsia="Calibri" w:hAnsi="Times New Roman" w:cs="Times New Roman"/>
          <w:szCs w:val="24"/>
        </w:rPr>
        <w:t xml:space="preserve"> 22(3), pp. 458-477.</w:t>
      </w:r>
    </w:p>
    <w:p w:rsidR="00C372BF" w:rsidRPr="00F562E2" w:rsidRDefault="00C372BF" w:rsidP="00A2351E">
      <w:pPr>
        <w:jc w:val="both"/>
        <w:rPr>
          <w:rFonts w:ascii="Times New Roman" w:eastAsia="Calibri" w:hAnsi="Times New Roman" w:cs="Times New Roman"/>
          <w:szCs w:val="24"/>
        </w:rPr>
      </w:pPr>
      <w:r w:rsidRPr="00F562E2">
        <w:rPr>
          <w:rFonts w:ascii="Times New Roman" w:eastAsia="Calibri" w:hAnsi="Times New Roman" w:cs="Times New Roman"/>
          <w:szCs w:val="24"/>
        </w:rPr>
        <w:t xml:space="preserve">Devereux, S. and Sabates-Wheeler, R. (2004) Transformative social protection. </w:t>
      </w:r>
      <w:r w:rsidRPr="00F562E2">
        <w:rPr>
          <w:rFonts w:ascii="Times New Roman" w:eastAsia="Calibri" w:hAnsi="Times New Roman" w:cs="Times New Roman"/>
          <w:i/>
          <w:szCs w:val="24"/>
        </w:rPr>
        <w:t>IDS Working Paper.</w:t>
      </w:r>
      <w:r w:rsidRPr="00F562E2">
        <w:rPr>
          <w:rFonts w:ascii="Times New Roman" w:eastAsia="Calibri" w:hAnsi="Times New Roman" w:cs="Times New Roman"/>
          <w:szCs w:val="24"/>
        </w:rPr>
        <w:t xml:space="preserve"> Brighton: Institute of Development Studies.</w:t>
      </w:r>
    </w:p>
    <w:p w:rsidR="00C372BF" w:rsidRPr="00F562E2" w:rsidRDefault="00C372BF" w:rsidP="00A2351E">
      <w:pPr>
        <w:jc w:val="both"/>
        <w:rPr>
          <w:rFonts w:ascii="Times New Roman" w:eastAsia="Calibri" w:hAnsi="Times New Roman" w:cs="Times New Roman"/>
          <w:szCs w:val="24"/>
        </w:rPr>
      </w:pPr>
      <w:r w:rsidRPr="00F562E2">
        <w:rPr>
          <w:rFonts w:ascii="Times New Roman" w:eastAsia="Calibri" w:hAnsi="Times New Roman" w:cs="Times New Roman"/>
          <w:szCs w:val="24"/>
        </w:rPr>
        <w:t>Field, A. (2018)</w:t>
      </w:r>
      <w:r w:rsidR="006F7097" w:rsidRPr="00F562E2">
        <w:rPr>
          <w:rFonts w:ascii="Times New Roman" w:eastAsia="Calibri" w:hAnsi="Times New Roman" w:cs="Times New Roman"/>
          <w:szCs w:val="24"/>
        </w:rPr>
        <w:t>.</w:t>
      </w:r>
      <w:r w:rsidRPr="00F562E2">
        <w:rPr>
          <w:rFonts w:ascii="Times New Roman" w:eastAsia="Calibri" w:hAnsi="Times New Roman" w:cs="Times New Roman"/>
          <w:szCs w:val="24"/>
        </w:rPr>
        <w:t xml:space="preserve"> </w:t>
      </w:r>
      <w:r w:rsidRPr="00F562E2">
        <w:rPr>
          <w:rFonts w:ascii="Times New Roman" w:eastAsia="Calibri" w:hAnsi="Times New Roman" w:cs="Times New Roman"/>
          <w:i/>
          <w:szCs w:val="24"/>
        </w:rPr>
        <w:t xml:space="preserve">Discovering statistics using IBM SPSS statistics, </w:t>
      </w:r>
      <w:r w:rsidRPr="00F562E2">
        <w:rPr>
          <w:rFonts w:ascii="Times New Roman" w:eastAsia="Calibri" w:hAnsi="Times New Roman" w:cs="Times New Roman"/>
          <w:szCs w:val="24"/>
        </w:rPr>
        <w:t>5</w:t>
      </w:r>
      <w:r w:rsidRPr="00F562E2">
        <w:rPr>
          <w:rFonts w:ascii="Times New Roman" w:eastAsia="Calibri" w:hAnsi="Times New Roman" w:cs="Times New Roman"/>
          <w:szCs w:val="24"/>
          <w:vertAlign w:val="superscript"/>
        </w:rPr>
        <w:t>th</w:t>
      </w:r>
      <w:r w:rsidR="006F7097" w:rsidRPr="00F562E2">
        <w:rPr>
          <w:rFonts w:ascii="Times New Roman" w:eastAsia="Calibri" w:hAnsi="Times New Roman" w:cs="Times New Roman"/>
          <w:szCs w:val="24"/>
        </w:rPr>
        <w:t xml:space="preserve"> </w:t>
      </w:r>
      <w:r w:rsidRPr="00F562E2">
        <w:rPr>
          <w:rFonts w:ascii="Times New Roman" w:eastAsia="Calibri" w:hAnsi="Times New Roman" w:cs="Times New Roman"/>
          <w:szCs w:val="24"/>
        </w:rPr>
        <w:t>edition. London: SAGE.</w:t>
      </w:r>
    </w:p>
    <w:p w:rsidR="00C372BF" w:rsidRPr="00F562E2" w:rsidRDefault="00C372BF" w:rsidP="00A2351E">
      <w:pPr>
        <w:jc w:val="both"/>
        <w:rPr>
          <w:rFonts w:ascii="Times New Roman" w:eastAsia="Calibri" w:hAnsi="Times New Roman" w:cs="Times New Roman"/>
          <w:szCs w:val="24"/>
        </w:rPr>
      </w:pPr>
      <w:r w:rsidRPr="00F562E2">
        <w:rPr>
          <w:rFonts w:ascii="Times New Roman" w:eastAsia="Calibri" w:hAnsi="Times New Roman" w:cs="Times New Roman"/>
          <w:szCs w:val="24"/>
        </w:rPr>
        <w:t>Food and Agriculture Organization of the United Nations [FAO] (2020)</w:t>
      </w:r>
      <w:r w:rsidR="006F7097" w:rsidRPr="00F562E2">
        <w:rPr>
          <w:rFonts w:ascii="Times New Roman" w:eastAsia="Calibri" w:hAnsi="Times New Roman" w:cs="Times New Roman"/>
          <w:szCs w:val="24"/>
        </w:rPr>
        <w:t>.</w:t>
      </w:r>
      <w:r w:rsidRPr="00F562E2">
        <w:rPr>
          <w:rFonts w:ascii="Times New Roman" w:eastAsia="Calibri" w:hAnsi="Times New Roman" w:cs="Times New Roman"/>
          <w:szCs w:val="24"/>
        </w:rPr>
        <w:t xml:space="preserve"> </w:t>
      </w:r>
      <w:r w:rsidRPr="00F562E2">
        <w:rPr>
          <w:rFonts w:ascii="Times New Roman" w:eastAsia="Calibri" w:hAnsi="Times New Roman" w:cs="Times New Roman"/>
          <w:i/>
          <w:szCs w:val="24"/>
        </w:rPr>
        <w:t>Resilience index measurement and analysis framework.</w:t>
      </w:r>
      <w:r w:rsidRPr="00F562E2">
        <w:rPr>
          <w:rFonts w:ascii="Times New Roman" w:eastAsia="Calibri" w:hAnsi="Times New Roman" w:cs="Times New Roman"/>
          <w:szCs w:val="24"/>
        </w:rPr>
        <w:t xml:space="preserve"> Rome: FAO.</w:t>
      </w:r>
    </w:p>
    <w:p w:rsidR="00C372BF" w:rsidRPr="00F562E2" w:rsidRDefault="00C372BF" w:rsidP="00A2351E">
      <w:pPr>
        <w:jc w:val="both"/>
        <w:rPr>
          <w:rFonts w:ascii="Times New Roman" w:hAnsi="Times New Roman" w:cs="Times New Roman"/>
        </w:rPr>
      </w:pPr>
      <w:r w:rsidRPr="00F562E2">
        <w:rPr>
          <w:rFonts w:ascii="Times New Roman" w:eastAsia="Calibri" w:hAnsi="Times New Roman" w:cs="Times New Roman"/>
          <w:szCs w:val="24"/>
        </w:rPr>
        <w:t>Food and Agriculture Organization of the United Nations [FAO] (2024)</w:t>
      </w:r>
      <w:r w:rsidR="006F7097" w:rsidRPr="00F562E2">
        <w:rPr>
          <w:rFonts w:ascii="Times New Roman" w:eastAsia="Calibri" w:hAnsi="Times New Roman" w:cs="Times New Roman"/>
          <w:szCs w:val="24"/>
        </w:rPr>
        <w:t>.</w:t>
      </w:r>
      <w:r w:rsidRPr="00F562E2">
        <w:rPr>
          <w:rFonts w:ascii="Times New Roman" w:eastAsia="Calibri" w:hAnsi="Times New Roman" w:cs="Times New Roman"/>
          <w:szCs w:val="24"/>
        </w:rPr>
        <w:t xml:space="preserve"> </w:t>
      </w:r>
      <w:r w:rsidRPr="00F562E2">
        <w:rPr>
          <w:rStyle w:val="Emphasis"/>
          <w:rFonts w:ascii="Times New Roman" w:hAnsi="Times New Roman" w:cs="Times New Roman"/>
        </w:rPr>
        <w:t>Southern Africa drought response overview 2024</w:t>
      </w:r>
      <w:r w:rsidRPr="00F562E2">
        <w:rPr>
          <w:rFonts w:ascii="Times New Roman" w:hAnsi="Times New Roman" w:cs="Times New Roman"/>
        </w:rPr>
        <w:t>. Rome: FAO.</w:t>
      </w:r>
    </w:p>
    <w:p w:rsidR="00C372BF" w:rsidRPr="00F562E2" w:rsidRDefault="00C372BF" w:rsidP="00A2351E">
      <w:pPr>
        <w:jc w:val="both"/>
        <w:rPr>
          <w:rFonts w:ascii="Times New Roman" w:eastAsia="Calibri" w:hAnsi="Times New Roman" w:cs="Times New Roman"/>
          <w:szCs w:val="24"/>
        </w:rPr>
      </w:pPr>
      <w:r w:rsidRPr="00F562E2">
        <w:rPr>
          <w:rFonts w:ascii="Times New Roman" w:eastAsia="Calibri" w:hAnsi="Times New Roman" w:cs="Times New Roman"/>
          <w:szCs w:val="24"/>
        </w:rPr>
        <w:t>Government of the Republic of Zambia (2024)</w:t>
      </w:r>
      <w:r w:rsidR="006F7097" w:rsidRPr="00F562E2">
        <w:rPr>
          <w:rFonts w:ascii="Times New Roman" w:eastAsia="Calibri" w:hAnsi="Times New Roman" w:cs="Times New Roman"/>
          <w:szCs w:val="24"/>
        </w:rPr>
        <w:t>.</w:t>
      </w:r>
      <w:r w:rsidRPr="00F562E2">
        <w:rPr>
          <w:rFonts w:ascii="Times New Roman" w:eastAsia="Calibri" w:hAnsi="Times New Roman" w:cs="Times New Roman"/>
          <w:szCs w:val="24"/>
        </w:rPr>
        <w:t xml:space="preserve"> </w:t>
      </w:r>
      <w:r w:rsidRPr="00F562E2">
        <w:rPr>
          <w:rFonts w:ascii="Times New Roman" w:eastAsia="Calibri" w:hAnsi="Times New Roman" w:cs="Times New Roman"/>
          <w:i/>
          <w:szCs w:val="24"/>
        </w:rPr>
        <w:t>Declaration of national disaster on drought.</w:t>
      </w:r>
      <w:r w:rsidRPr="00F562E2">
        <w:rPr>
          <w:rFonts w:ascii="Times New Roman" w:eastAsia="Calibri" w:hAnsi="Times New Roman" w:cs="Times New Roman"/>
          <w:szCs w:val="24"/>
        </w:rPr>
        <w:t xml:space="preserve"> Lusaka: Government of the Republic of Zambia.</w:t>
      </w:r>
    </w:p>
    <w:p w:rsidR="00C372BF" w:rsidRPr="00F562E2" w:rsidRDefault="00C372BF" w:rsidP="00A2351E">
      <w:pPr>
        <w:jc w:val="both"/>
        <w:rPr>
          <w:rFonts w:ascii="Times New Roman" w:eastAsia="Calibri" w:hAnsi="Times New Roman" w:cs="Times New Roman"/>
          <w:szCs w:val="24"/>
        </w:rPr>
      </w:pPr>
      <w:r w:rsidRPr="00F562E2">
        <w:rPr>
          <w:rFonts w:ascii="Times New Roman" w:eastAsia="Calibri" w:hAnsi="Times New Roman" w:cs="Times New Roman"/>
          <w:szCs w:val="24"/>
        </w:rPr>
        <w:t>Guest, G., Na</w:t>
      </w:r>
      <w:r w:rsidR="006F7097" w:rsidRPr="00F562E2">
        <w:rPr>
          <w:rFonts w:ascii="Times New Roman" w:eastAsia="Calibri" w:hAnsi="Times New Roman" w:cs="Times New Roman"/>
          <w:szCs w:val="24"/>
        </w:rPr>
        <w:t xml:space="preserve">mey, E. and Mitchell, M. (2020). </w:t>
      </w:r>
      <w:r w:rsidRPr="00F562E2">
        <w:rPr>
          <w:rFonts w:ascii="Times New Roman" w:eastAsia="Calibri" w:hAnsi="Times New Roman" w:cs="Times New Roman"/>
          <w:i/>
          <w:szCs w:val="24"/>
        </w:rPr>
        <w:t xml:space="preserve">Collecting qualitative data: A field manual for applied research. </w:t>
      </w:r>
      <w:r w:rsidRPr="00F562E2">
        <w:rPr>
          <w:rFonts w:ascii="Times New Roman" w:eastAsia="Calibri" w:hAnsi="Times New Roman" w:cs="Times New Roman"/>
          <w:szCs w:val="24"/>
        </w:rPr>
        <w:t>Thousand Oaks, CA: SAGE.</w:t>
      </w:r>
    </w:p>
    <w:p w:rsidR="00C372BF" w:rsidRPr="00F562E2" w:rsidRDefault="00C372BF" w:rsidP="00A2351E">
      <w:pPr>
        <w:jc w:val="both"/>
        <w:rPr>
          <w:rFonts w:ascii="Times New Roman" w:eastAsia="Calibri" w:hAnsi="Times New Roman" w:cs="Times New Roman"/>
          <w:szCs w:val="24"/>
        </w:rPr>
      </w:pPr>
      <w:r w:rsidRPr="00F562E2">
        <w:rPr>
          <w:rFonts w:ascii="Times New Roman" w:eastAsia="Calibri" w:hAnsi="Times New Roman" w:cs="Times New Roman"/>
          <w:szCs w:val="24"/>
        </w:rPr>
        <w:lastRenderedPageBreak/>
        <w:t>Haushofer, J. and Shapiro, J. (2021)</w:t>
      </w:r>
      <w:r w:rsidR="006F7097" w:rsidRPr="00F562E2">
        <w:rPr>
          <w:rFonts w:ascii="Times New Roman" w:eastAsia="Calibri" w:hAnsi="Times New Roman" w:cs="Times New Roman"/>
          <w:szCs w:val="24"/>
        </w:rPr>
        <w:t>.</w:t>
      </w:r>
      <w:r w:rsidRPr="00F562E2">
        <w:rPr>
          <w:rFonts w:ascii="Times New Roman" w:eastAsia="Calibri" w:hAnsi="Times New Roman" w:cs="Times New Roman"/>
          <w:szCs w:val="24"/>
        </w:rPr>
        <w:t xml:space="preserve"> ‘The long-term impacts of unconditional cash transfers’</w:t>
      </w:r>
      <w:r w:rsidR="006F7097" w:rsidRPr="00F562E2">
        <w:rPr>
          <w:rFonts w:ascii="Times New Roman" w:eastAsia="Calibri" w:hAnsi="Times New Roman" w:cs="Times New Roman"/>
          <w:szCs w:val="24"/>
        </w:rPr>
        <w:t>.</w:t>
      </w:r>
      <w:r w:rsidRPr="00F562E2">
        <w:rPr>
          <w:rFonts w:ascii="Times New Roman" w:eastAsia="Calibri" w:hAnsi="Times New Roman" w:cs="Times New Roman"/>
          <w:szCs w:val="24"/>
        </w:rPr>
        <w:t xml:space="preserve"> </w:t>
      </w:r>
      <w:r w:rsidRPr="00F562E2">
        <w:rPr>
          <w:rFonts w:ascii="Times New Roman" w:eastAsia="Calibri" w:hAnsi="Times New Roman" w:cs="Times New Roman"/>
          <w:i/>
          <w:szCs w:val="24"/>
        </w:rPr>
        <w:t>Quarterly Journal of Economics,</w:t>
      </w:r>
      <w:r w:rsidRPr="00F562E2">
        <w:rPr>
          <w:rFonts w:ascii="Times New Roman" w:eastAsia="Calibri" w:hAnsi="Times New Roman" w:cs="Times New Roman"/>
          <w:szCs w:val="24"/>
        </w:rPr>
        <w:t xml:space="preserve"> 136(4), pp. 1973–2042.</w:t>
      </w:r>
    </w:p>
    <w:p w:rsidR="00C372BF" w:rsidRPr="00F562E2" w:rsidRDefault="00C372BF" w:rsidP="00A2351E">
      <w:pPr>
        <w:jc w:val="both"/>
        <w:rPr>
          <w:rFonts w:ascii="Times New Roman" w:eastAsia="Calibri" w:hAnsi="Times New Roman" w:cs="Times New Roman"/>
          <w:szCs w:val="24"/>
        </w:rPr>
      </w:pPr>
      <w:r w:rsidRPr="00F562E2">
        <w:rPr>
          <w:rFonts w:ascii="Times New Roman" w:eastAsia="Calibri" w:hAnsi="Times New Roman" w:cs="Times New Roman"/>
          <w:szCs w:val="24"/>
        </w:rPr>
        <w:t>Hidrobo, M., Hoddinott, J., Peterman, A., Ahmed, A. and Roy, S. (2021)</w:t>
      </w:r>
      <w:r w:rsidR="006F7097" w:rsidRPr="00F562E2">
        <w:rPr>
          <w:rFonts w:ascii="Times New Roman" w:eastAsia="Calibri" w:hAnsi="Times New Roman" w:cs="Times New Roman"/>
          <w:szCs w:val="24"/>
        </w:rPr>
        <w:t>.</w:t>
      </w:r>
      <w:r w:rsidRPr="00F562E2">
        <w:rPr>
          <w:rFonts w:ascii="Times New Roman" w:eastAsia="Calibri" w:hAnsi="Times New Roman" w:cs="Times New Roman"/>
          <w:szCs w:val="24"/>
        </w:rPr>
        <w:t xml:space="preserve"> ‘Social protection and resilience in Ethiopia’</w:t>
      </w:r>
      <w:r w:rsidR="006F7097" w:rsidRPr="00F562E2">
        <w:rPr>
          <w:rFonts w:ascii="Times New Roman" w:eastAsia="Calibri" w:hAnsi="Times New Roman" w:cs="Times New Roman"/>
          <w:szCs w:val="24"/>
        </w:rPr>
        <w:t>.</w:t>
      </w:r>
      <w:r w:rsidRPr="00F562E2">
        <w:rPr>
          <w:rFonts w:ascii="Times New Roman" w:eastAsia="Calibri" w:hAnsi="Times New Roman" w:cs="Times New Roman"/>
          <w:szCs w:val="24"/>
        </w:rPr>
        <w:t xml:space="preserve"> </w:t>
      </w:r>
      <w:r w:rsidRPr="00F562E2">
        <w:rPr>
          <w:rFonts w:ascii="Times New Roman" w:eastAsia="Calibri" w:hAnsi="Times New Roman" w:cs="Times New Roman"/>
          <w:i/>
          <w:szCs w:val="24"/>
        </w:rPr>
        <w:t>World Development,</w:t>
      </w:r>
      <w:r w:rsidRPr="00F562E2">
        <w:rPr>
          <w:rFonts w:ascii="Times New Roman" w:eastAsia="Calibri" w:hAnsi="Times New Roman" w:cs="Times New Roman"/>
          <w:szCs w:val="24"/>
        </w:rPr>
        <w:t xml:space="preserve"> 140(1), pp. 1-13.</w:t>
      </w:r>
    </w:p>
    <w:p w:rsidR="00C372BF" w:rsidRPr="00F562E2" w:rsidRDefault="00C372BF" w:rsidP="00A2351E">
      <w:pPr>
        <w:jc w:val="both"/>
        <w:rPr>
          <w:rFonts w:ascii="Times New Roman" w:eastAsia="Calibri" w:hAnsi="Times New Roman" w:cs="Times New Roman"/>
          <w:szCs w:val="24"/>
        </w:rPr>
      </w:pPr>
      <w:r w:rsidRPr="00F562E2">
        <w:rPr>
          <w:rFonts w:ascii="Times New Roman" w:eastAsia="Calibri" w:hAnsi="Times New Roman" w:cs="Times New Roman"/>
          <w:szCs w:val="24"/>
        </w:rPr>
        <w:t>Hidrobo, M., Peterman, A. and Heise, L. (2023)</w:t>
      </w:r>
      <w:r w:rsidR="006F7097" w:rsidRPr="00F562E2">
        <w:rPr>
          <w:rFonts w:ascii="Times New Roman" w:eastAsia="Calibri" w:hAnsi="Times New Roman" w:cs="Times New Roman"/>
          <w:szCs w:val="24"/>
        </w:rPr>
        <w:t>.</w:t>
      </w:r>
      <w:r w:rsidRPr="00F562E2">
        <w:rPr>
          <w:rFonts w:ascii="Times New Roman" w:eastAsia="Calibri" w:hAnsi="Times New Roman" w:cs="Times New Roman"/>
          <w:szCs w:val="24"/>
        </w:rPr>
        <w:t xml:space="preserve"> ‘Cash transfers and wellbeing’</w:t>
      </w:r>
      <w:r w:rsidR="006F7097" w:rsidRPr="00F562E2">
        <w:rPr>
          <w:rFonts w:ascii="Times New Roman" w:eastAsia="Calibri" w:hAnsi="Times New Roman" w:cs="Times New Roman"/>
          <w:szCs w:val="24"/>
        </w:rPr>
        <w:t>.</w:t>
      </w:r>
      <w:r w:rsidRPr="00F562E2">
        <w:rPr>
          <w:rFonts w:ascii="Times New Roman" w:eastAsia="Calibri" w:hAnsi="Times New Roman" w:cs="Times New Roman"/>
          <w:szCs w:val="24"/>
        </w:rPr>
        <w:t xml:space="preserve"> </w:t>
      </w:r>
      <w:r w:rsidRPr="00F562E2">
        <w:rPr>
          <w:rFonts w:ascii="Times New Roman" w:eastAsia="Calibri" w:hAnsi="Times New Roman" w:cs="Times New Roman"/>
          <w:i/>
          <w:szCs w:val="24"/>
        </w:rPr>
        <w:t>Journal of Development Economics, 162</w:t>
      </w:r>
      <w:r w:rsidRPr="00F562E2">
        <w:rPr>
          <w:rFonts w:ascii="Times New Roman" w:eastAsia="Calibri" w:hAnsi="Times New Roman" w:cs="Times New Roman"/>
          <w:szCs w:val="24"/>
        </w:rPr>
        <w:t>, pp. 1-12.</w:t>
      </w:r>
    </w:p>
    <w:p w:rsidR="00C372BF" w:rsidRPr="00F562E2" w:rsidRDefault="00C372BF" w:rsidP="00A2351E">
      <w:pPr>
        <w:jc w:val="both"/>
        <w:rPr>
          <w:rFonts w:ascii="Times New Roman" w:eastAsia="Calibri" w:hAnsi="Times New Roman" w:cs="Times New Roman"/>
          <w:szCs w:val="24"/>
        </w:rPr>
      </w:pPr>
      <w:r w:rsidRPr="00F562E2">
        <w:rPr>
          <w:rFonts w:ascii="Times New Roman" w:eastAsia="Calibri" w:hAnsi="Times New Roman" w:cs="Times New Roman"/>
          <w:szCs w:val="24"/>
        </w:rPr>
        <w:t>Intergovernmental Panel on Climate Change [IPCC] (2022)</w:t>
      </w:r>
      <w:r w:rsidR="006F7097" w:rsidRPr="00F562E2">
        <w:rPr>
          <w:rFonts w:ascii="Times New Roman" w:eastAsia="Calibri" w:hAnsi="Times New Roman" w:cs="Times New Roman"/>
          <w:szCs w:val="24"/>
        </w:rPr>
        <w:t>.</w:t>
      </w:r>
      <w:r w:rsidRPr="00F562E2">
        <w:rPr>
          <w:rFonts w:ascii="Times New Roman" w:eastAsia="Calibri" w:hAnsi="Times New Roman" w:cs="Times New Roman"/>
          <w:szCs w:val="24"/>
        </w:rPr>
        <w:t xml:space="preserve"> </w:t>
      </w:r>
      <w:r w:rsidRPr="00F562E2">
        <w:rPr>
          <w:rFonts w:ascii="Times New Roman" w:eastAsia="Calibri" w:hAnsi="Times New Roman" w:cs="Times New Roman"/>
          <w:i/>
          <w:szCs w:val="24"/>
        </w:rPr>
        <w:t>Climate change 2022: Impacts, adaptation and vulnerability.</w:t>
      </w:r>
      <w:r w:rsidRPr="00F562E2">
        <w:rPr>
          <w:rFonts w:ascii="Times New Roman" w:eastAsia="Calibri" w:hAnsi="Times New Roman" w:cs="Times New Roman"/>
          <w:szCs w:val="24"/>
        </w:rPr>
        <w:t xml:space="preserve"> Cambridge: Cambridge University Press.</w:t>
      </w:r>
    </w:p>
    <w:p w:rsidR="00C372BF" w:rsidRPr="00F562E2" w:rsidRDefault="00C372BF" w:rsidP="00A2351E">
      <w:pPr>
        <w:jc w:val="both"/>
        <w:rPr>
          <w:rFonts w:ascii="Times New Roman" w:hAnsi="Times New Roman" w:cs="Times New Roman"/>
        </w:rPr>
      </w:pPr>
      <w:r w:rsidRPr="00F562E2">
        <w:rPr>
          <w:rFonts w:ascii="Times New Roman" w:eastAsia="Calibri" w:hAnsi="Times New Roman" w:cs="Times New Roman"/>
          <w:szCs w:val="24"/>
        </w:rPr>
        <w:t>Intergovernmental Panel on Climate Change [IPCC] (</w:t>
      </w:r>
      <w:r w:rsidRPr="00F562E2">
        <w:rPr>
          <w:rFonts w:ascii="Times New Roman" w:hAnsi="Times New Roman" w:cs="Times New Roman"/>
        </w:rPr>
        <w:t xml:space="preserve">2023). </w:t>
      </w:r>
      <w:r w:rsidRPr="00F562E2">
        <w:rPr>
          <w:rStyle w:val="Emphasis"/>
          <w:rFonts w:ascii="Times New Roman" w:hAnsi="Times New Roman" w:cs="Times New Roman"/>
        </w:rPr>
        <w:t>Climate Change 2023: Impacts, adaptation and vulnerability</w:t>
      </w:r>
      <w:r w:rsidRPr="00F562E2">
        <w:rPr>
          <w:rFonts w:ascii="Times New Roman" w:hAnsi="Times New Roman" w:cs="Times New Roman"/>
        </w:rPr>
        <w:t>. Geneva: Intergovernmental Panel on Climate Change.</w:t>
      </w:r>
    </w:p>
    <w:p w:rsidR="00C372BF" w:rsidRPr="00F562E2" w:rsidRDefault="00C372BF" w:rsidP="00A2351E">
      <w:pPr>
        <w:jc w:val="both"/>
        <w:rPr>
          <w:rFonts w:ascii="Times New Roman" w:hAnsi="Times New Roman" w:cs="Times New Roman"/>
        </w:rPr>
      </w:pPr>
      <w:r w:rsidRPr="00F562E2">
        <w:rPr>
          <w:rFonts w:ascii="Times New Roman" w:hAnsi="Times New Roman" w:cs="Times New Roman"/>
        </w:rPr>
        <w:t>International Monetary Fund [IMF] (2024)</w:t>
      </w:r>
      <w:r w:rsidR="006F7097" w:rsidRPr="00F562E2">
        <w:rPr>
          <w:rFonts w:ascii="Times New Roman" w:hAnsi="Times New Roman" w:cs="Times New Roman"/>
        </w:rPr>
        <w:t>.</w:t>
      </w:r>
      <w:r w:rsidRPr="00F562E2">
        <w:rPr>
          <w:rFonts w:ascii="Times New Roman" w:hAnsi="Times New Roman" w:cs="Times New Roman"/>
        </w:rPr>
        <w:t xml:space="preserve"> </w:t>
      </w:r>
      <w:r w:rsidRPr="00F562E2">
        <w:rPr>
          <w:rFonts w:ascii="Times New Roman" w:hAnsi="Times New Roman" w:cs="Times New Roman"/>
          <w:i/>
        </w:rPr>
        <w:t xml:space="preserve">Zambia: Climate Shock Response and Social Protection Support. </w:t>
      </w:r>
      <w:r w:rsidRPr="00F562E2">
        <w:rPr>
          <w:rFonts w:ascii="Times New Roman" w:hAnsi="Times New Roman" w:cs="Times New Roman"/>
        </w:rPr>
        <w:t>Washington DC: International Monetary Fund.</w:t>
      </w:r>
    </w:p>
    <w:p w:rsidR="00C372BF" w:rsidRPr="00F562E2" w:rsidRDefault="00C372BF" w:rsidP="00A2351E">
      <w:pPr>
        <w:jc w:val="both"/>
        <w:rPr>
          <w:rFonts w:ascii="Times New Roman" w:eastAsia="Calibri" w:hAnsi="Times New Roman" w:cs="Times New Roman"/>
          <w:szCs w:val="24"/>
        </w:rPr>
      </w:pPr>
      <w:r w:rsidRPr="00F562E2">
        <w:rPr>
          <w:rFonts w:ascii="Times New Roman" w:eastAsia="Calibri" w:hAnsi="Times New Roman" w:cs="Times New Roman"/>
          <w:szCs w:val="24"/>
        </w:rPr>
        <w:t>Kothari, C.R. (2020)</w:t>
      </w:r>
      <w:r w:rsidR="006F7097" w:rsidRPr="00F562E2">
        <w:rPr>
          <w:rFonts w:ascii="Times New Roman" w:eastAsia="Calibri" w:hAnsi="Times New Roman" w:cs="Times New Roman"/>
          <w:szCs w:val="24"/>
        </w:rPr>
        <w:t>.</w:t>
      </w:r>
      <w:r w:rsidRPr="00F562E2">
        <w:rPr>
          <w:rFonts w:ascii="Times New Roman" w:eastAsia="Calibri" w:hAnsi="Times New Roman" w:cs="Times New Roman"/>
          <w:szCs w:val="24"/>
        </w:rPr>
        <w:t xml:space="preserve"> </w:t>
      </w:r>
      <w:r w:rsidRPr="00F562E2">
        <w:rPr>
          <w:rFonts w:ascii="Times New Roman" w:eastAsia="Calibri" w:hAnsi="Times New Roman" w:cs="Times New Roman"/>
          <w:i/>
          <w:szCs w:val="24"/>
        </w:rPr>
        <w:t>Research methodology: Methods and techniques,</w:t>
      </w:r>
      <w:r w:rsidRPr="00F562E2">
        <w:rPr>
          <w:rFonts w:ascii="Times New Roman" w:eastAsia="Calibri" w:hAnsi="Times New Roman" w:cs="Times New Roman"/>
          <w:szCs w:val="24"/>
        </w:rPr>
        <w:t xml:space="preserve"> 4</w:t>
      </w:r>
      <w:r w:rsidRPr="00F562E2">
        <w:rPr>
          <w:rFonts w:ascii="Times New Roman" w:eastAsia="Calibri" w:hAnsi="Times New Roman" w:cs="Times New Roman"/>
          <w:szCs w:val="24"/>
          <w:vertAlign w:val="superscript"/>
        </w:rPr>
        <w:t>th</w:t>
      </w:r>
      <w:r w:rsidRPr="00F562E2">
        <w:rPr>
          <w:rFonts w:ascii="Times New Roman" w:eastAsia="Calibri" w:hAnsi="Times New Roman" w:cs="Times New Roman"/>
          <w:szCs w:val="24"/>
        </w:rPr>
        <w:t xml:space="preserve"> edition. New Delhi: New Age International.</w:t>
      </w:r>
    </w:p>
    <w:p w:rsidR="00C372BF" w:rsidRPr="00F562E2" w:rsidRDefault="00C372BF" w:rsidP="00A2351E">
      <w:pPr>
        <w:jc w:val="both"/>
        <w:rPr>
          <w:rFonts w:ascii="Times New Roman" w:hAnsi="Times New Roman" w:cs="Times New Roman"/>
        </w:rPr>
      </w:pPr>
      <w:r w:rsidRPr="00F562E2">
        <w:rPr>
          <w:rFonts w:ascii="Times New Roman" w:hAnsi="Times New Roman" w:cs="Times New Roman"/>
        </w:rPr>
        <w:t>Ministry of Community Development and Social Services (2024)</w:t>
      </w:r>
      <w:r w:rsidR="006F7097" w:rsidRPr="00F562E2">
        <w:rPr>
          <w:rFonts w:ascii="Times New Roman" w:hAnsi="Times New Roman" w:cs="Times New Roman"/>
        </w:rPr>
        <w:t>.</w:t>
      </w:r>
      <w:r w:rsidRPr="00F562E2">
        <w:rPr>
          <w:rFonts w:ascii="Times New Roman" w:hAnsi="Times New Roman" w:cs="Times New Roman"/>
        </w:rPr>
        <w:t xml:space="preserve"> </w:t>
      </w:r>
      <w:r w:rsidRPr="00F562E2">
        <w:rPr>
          <w:rFonts w:ascii="Times New Roman" w:hAnsi="Times New Roman" w:cs="Times New Roman"/>
          <w:i/>
        </w:rPr>
        <w:t>Emergency Cash Transfer Operational Framework.</w:t>
      </w:r>
      <w:r w:rsidRPr="00F562E2">
        <w:rPr>
          <w:rFonts w:ascii="Times New Roman" w:hAnsi="Times New Roman" w:cs="Times New Roman"/>
        </w:rPr>
        <w:t xml:space="preserve"> Lusaka: Government of Zambia.</w:t>
      </w:r>
    </w:p>
    <w:p w:rsidR="00C372BF" w:rsidRPr="00F562E2" w:rsidRDefault="00C372BF" w:rsidP="00A2351E">
      <w:pPr>
        <w:jc w:val="both"/>
        <w:rPr>
          <w:rFonts w:ascii="Times New Roman" w:eastAsia="Calibri" w:hAnsi="Times New Roman" w:cs="Times New Roman"/>
          <w:szCs w:val="24"/>
        </w:rPr>
      </w:pPr>
      <w:r w:rsidRPr="00F562E2">
        <w:rPr>
          <w:rFonts w:ascii="Times New Roman" w:eastAsia="Calibri" w:hAnsi="Times New Roman" w:cs="Times New Roman"/>
          <w:szCs w:val="24"/>
        </w:rPr>
        <w:t>Norton, A., Conway, T. and Fos</w:t>
      </w:r>
      <w:r w:rsidR="00F562E2" w:rsidRPr="00F562E2">
        <w:rPr>
          <w:rFonts w:ascii="Times New Roman" w:eastAsia="Calibri" w:hAnsi="Times New Roman" w:cs="Times New Roman"/>
          <w:szCs w:val="24"/>
        </w:rPr>
        <w:t xml:space="preserve">ter, M. (2022). </w:t>
      </w:r>
      <w:r w:rsidRPr="00F562E2">
        <w:rPr>
          <w:rFonts w:ascii="Times New Roman" w:eastAsia="Calibri" w:hAnsi="Times New Roman" w:cs="Times New Roman"/>
          <w:i/>
          <w:szCs w:val="24"/>
        </w:rPr>
        <w:t>Social protection in fragile contexts.</w:t>
      </w:r>
      <w:r w:rsidRPr="00F562E2">
        <w:rPr>
          <w:rFonts w:ascii="Times New Roman" w:eastAsia="Calibri" w:hAnsi="Times New Roman" w:cs="Times New Roman"/>
          <w:szCs w:val="24"/>
        </w:rPr>
        <w:t xml:space="preserve"> London: Overseas Development Institute.</w:t>
      </w:r>
    </w:p>
    <w:p w:rsidR="00C372BF" w:rsidRPr="00F562E2" w:rsidRDefault="00C372BF" w:rsidP="00A2351E">
      <w:pPr>
        <w:jc w:val="both"/>
        <w:rPr>
          <w:rFonts w:ascii="Times New Roman" w:hAnsi="Times New Roman" w:cs="Times New Roman"/>
        </w:rPr>
      </w:pPr>
      <w:r w:rsidRPr="00F562E2">
        <w:rPr>
          <w:rFonts w:ascii="Times New Roman" w:hAnsi="Times New Roman" w:cs="Times New Roman"/>
        </w:rPr>
        <w:t>OCHA (2024)</w:t>
      </w:r>
      <w:r w:rsidR="00F562E2" w:rsidRPr="00F562E2">
        <w:rPr>
          <w:rFonts w:ascii="Times New Roman" w:hAnsi="Times New Roman" w:cs="Times New Roman"/>
        </w:rPr>
        <w:t>.</w:t>
      </w:r>
      <w:r w:rsidRPr="00F562E2">
        <w:rPr>
          <w:rFonts w:ascii="Times New Roman" w:hAnsi="Times New Roman" w:cs="Times New Roman"/>
        </w:rPr>
        <w:t xml:space="preserve"> </w:t>
      </w:r>
      <w:r w:rsidRPr="00F562E2">
        <w:rPr>
          <w:rFonts w:ascii="Times New Roman" w:hAnsi="Times New Roman" w:cs="Times New Roman"/>
          <w:i/>
        </w:rPr>
        <w:t>Zambia Drought Situation Report.</w:t>
      </w:r>
      <w:r w:rsidRPr="00F562E2">
        <w:rPr>
          <w:rFonts w:ascii="Times New Roman" w:hAnsi="Times New Roman" w:cs="Times New Roman"/>
        </w:rPr>
        <w:t xml:space="preserve"> New York: United Nations Office for the Coordination of Humanitarian Affairs.</w:t>
      </w:r>
    </w:p>
    <w:p w:rsidR="00C372BF" w:rsidRPr="00F562E2" w:rsidRDefault="00C372BF" w:rsidP="00A2351E">
      <w:pPr>
        <w:jc w:val="both"/>
        <w:rPr>
          <w:rFonts w:ascii="Times New Roman" w:eastAsia="Calibri" w:hAnsi="Times New Roman" w:cs="Times New Roman"/>
          <w:szCs w:val="24"/>
        </w:rPr>
      </w:pPr>
      <w:r w:rsidRPr="00F562E2">
        <w:rPr>
          <w:rFonts w:ascii="Times New Roman" w:eastAsia="Calibri" w:hAnsi="Times New Roman" w:cs="Times New Roman"/>
          <w:szCs w:val="24"/>
        </w:rPr>
        <w:t>Premand, P. and Stoeffler, Q. (2022)</w:t>
      </w:r>
      <w:r w:rsidR="00F562E2" w:rsidRPr="00F562E2">
        <w:rPr>
          <w:rFonts w:ascii="Times New Roman" w:eastAsia="Calibri" w:hAnsi="Times New Roman" w:cs="Times New Roman"/>
          <w:szCs w:val="24"/>
        </w:rPr>
        <w:t>.</w:t>
      </w:r>
      <w:r w:rsidRPr="00F562E2">
        <w:rPr>
          <w:rFonts w:ascii="Times New Roman" w:eastAsia="Calibri" w:hAnsi="Times New Roman" w:cs="Times New Roman"/>
          <w:szCs w:val="24"/>
        </w:rPr>
        <w:t xml:space="preserve"> ‘Do cash transfers increase resilience to drought? Evidence from the Sahel’</w:t>
      </w:r>
      <w:r w:rsidR="00F562E2" w:rsidRPr="00F562E2">
        <w:rPr>
          <w:rFonts w:ascii="Times New Roman" w:eastAsia="Calibri" w:hAnsi="Times New Roman" w:cs="Times New Roman"/>
          <w:szCs w:val="24"/>
        </w:rPr>
        <w:t>.</w:t>
      </w:r>
      <w:r w:rsidRPr="00F562E2">
        <w:rPr>
          <w:rFonts w:ascii="Times New Roman" w:eastAsia="Calibri" w:hAnsi="Times New Roman" w:cs="Times New Roman"/>
          <w:i/>
          <w:szCs w:val="24"/>
        </w:rPr>
        <w:t xml:space="preserve"> World Bank Economic Review, </w:t>
      </w:r>
      <w:r w:rsidRPr="00F562E2">
        <w:rPr>
          <w:rFonts w:ascii="Times New Roman" w:eastAsia="Calibri" w:hAnsi="Times New Roman" w:cs="Times New Roman"/>
          <w:szCs w:val="24"/>
        </w:rPr>
        <w:t>36(2), pp. 394</w:t>
      </w:r>
      <w:r w:rsidR="00F562E2" w:rsidRPr="00F562E2">
        <w:rPr>
          <w:rFonts w:ascii="Times New Roman" w:eastAsia="Calibri" w:hAnsi="Times New Roman" w:cs="Times New Roman"/>
          <w:szCs w:val="24"/>
        </w:rPr>
        <w:t>-</w:t>
      </w:r>
      <w:r w:rsidRPr="00F562E2">
        <w:rPr>
          <w:rFonts w:ascii="Times New Roman" w:eastAsia="Calibri" w:hAnsi="Times New Roman" w:cs="Times New Roman"/>
          <w:szCs w:val="24"/>
        </w:rPr>
        <w:t>412.</w:t>
      </w:r>
    </w:p>
    <w:p w:rsidR="00C372BF" w:rsidRPr="00F562E2" w:rsidRDefault="00C372BF" w:rsidP="00A2351E">
      <w:pPr>
        <w:jc w:val="both"/>
        <w:rPr>
          <w:rFonts w:ascii="Times New Roman" w:eastAsia="Calibri" w:hAnsi="Times New Roman" w:cs="Times New Roman"/>
          <w:szCs w:val="24"/>
        </w:rPr>
      </w:pPr>
      <w:r w:rsidRPr="00F562E2">
        <w:rPr>
          <w:rFonts w:ascii="Times New Roman" w:eastAsia="Calibri" w:hAnsi="Times New Roman" w:cs="Times New Roman"/>
          <w:szCs w:val="24"/>
        </w:rPr>
        <w:t>Scoones, I. (1998)</w:t>
      </w:r>
      <w:r w:rsidR="00F562E2" w:rsidRPr="00F562E2">
        <w:rPr>
          <w:rFonts w:ascii="Times New Roman" w:eastAsia="Calibri" w:hAnsi="Times New Roman" w:cs="Times New Roman"/>
          <w:szCs w:val="24"/>
        </w:rPr>
        <w:t>.</w:t>
      </w:r>
      <w:r w:rsidRPr="00F562E2">
        <w:rPr>
          <w:rFonts w:ascii="Times New Roman" w:eastAsia="Calibri" w:hAnsi="Times New Roman" w:cs="Times New Roman"/>
          <w:szCs w:val="24"/>
        </w:rPr>
        <w:t xml:space="preserve"> ‘Sustainable Rural Livelihoods: A Framework for Analysis’</w:t>
      </w:r>
      <w:r w:rsidR="00F562E2" w:rsidRPr="00F562E2">
        <w:rPr>
          <w:rFonts w:ascii="Times New Roman" w:eastAsia="Calibri" w:hAnsi="Times New Roman" w:cs="Times New Roman"/>
          <w:szCs w:val="24"/>
        </w:rPr>
        <w:t>.</w:t>
      </w:r>
      <w:r w:rsidRPr="00F562E2">
        <w:rPr>
          <w:rFonts w:ascii="Times New Roman" w:eastAsia="Calibri" w:hAnsi="Times New Roman" w:cs="Times New Roman"/>
          <w:szCs w:val="24"/>
        </w:rPr>
        <w:t xml:space="preserve"> </w:t>
      </w:r>
      <w:r w:rsidRPr="00F562E2">
        <w:rPr>
          <w:rFonts w:ascii="Times New Roman" w:eastAsia="Calibri" w:hAnsi="Times New Roman" w:cs="Times New Roman"/>
          <w:i/>
          <w:szCs w:val="24"/>
        </w:rPr>
        <w:t>IDS Working Paper 72.</w:t>
      </w:r>
      <w:r w:rsidRPr="00F562E2">
        <w:rPr>
          <w:rFonts w:ascii="Times New Roman" w:eastAsia="Calibri" w:hAnsi="Times New Roman" w:cs="Times New Roman"/>
          <w:szCs w:val="24"/>
        </w:rPr>
        <w:t xml:space="preserve"> Brighton: Institute for Development Studies.</w:t>
      </w:r>
    </w:p>
    <w:p w:rsidR="00C372BF" w:rsidRPr="00F562E2" w:rsidRDefault="00C372BF" w:rsidP="00A2351E">
      <w:pPr>
        <w:jc w:val="both"/>
        <w:rPr>
          <w:rFonts w:ascii="Times New Roman" w:hAnsi="Times New Roman" w:cs="Times New Roman"/>
        </w:rPr>
      </w:pPr>
      <w:r w:rsidRPr="00F562E2">
        <w:rPr>
          <w:rFonts w:ascii="Times New Roman" w:hAnsi="Times New Roman" w:cs="Times New Roman"/>
        </w:rPr>
        <w:t xml:space="preserve">Smith, J. A., Flower, P., and Larkin, M. (2009). </w:t>
      </w:r>
      <w:r w:rsidRPr="00F562E2">
        <w:rPr>
          <w:rFonts w:ascii="Times New Roman" w:hAnsi="Times New Roman" w:cs="Times New Roman"/>
          <w:i/>
        </w:rPr>
        <w:t xml:space="preserve">Interpretative phenomenological analysis: theory, method and research. </w:t>
      </w:r>
      <w:r w:rsidRPr="00F562E2">
        <w:rPr>
          <w:rFonts w:ascii="Times New Roman" w:hAnsi="Times New Roman" w:cs="Times New Roman"/>
        </w:rPr>
        <w:t xml:space="preserve">USA: Sage Publications. </w:t>
      </w:r>
    </w:p>
    <w:p w:rsidR="00C372BF" w:rsidRPr="00F562E2" w:rsidRDefault="00C372BF" w:rsidP="00A2351E">
      <w:pPr>
        <w:jc w:val="both"/>
        <w:rPr>
          <w:rFonts w:ascii="Times New Roman" w:hAnsi="Times New Roman" w:cs="Times New Roman"/>
        </w:rPr>
      </w:pPr>
      <w:r w:rsidRPr="00F562E2">
        <w:rPr>
          <w:rFonts w:ascii="Times New Roman" w:hAnsi="Times New Roman" w:cs="Times New Roman"/>
        </w:rPr>
        <w:t>Strupat, C., Nshakira-Ruku</w:t>
      </w:r>
      <w:r w:rsidR="00F562E2" w:rsidRPr="00F562E2">
        <w:rPr>
          <w:rFonts w:ascii="Times New Roman" w:hAnsi="Times New Roman" w:cs="Times New Roman"/>
        </w:rPr>
        <w:t xml:space="preserve">ndo, E. and Reichert, K. (2025). </w:t>
      </w:r>
      <w:r w:rsidRPr="00F562E2">
        <w:rPr>
          <w:rFonts w:ascii="Times New Roman" w:hAnsi="Times New Roman" w:cs="Times New Roman"/>
        </w:rPr>
        <w:t>‘Shock-responsive cash transfers and household resilience in Kenya’</w:t>
      </w:r>
      <w:r w:rsidR="00F562E2" w:rsidRPr="00F562E2">
        <w:rPr>
          <w:rFonts w:ascii="Times New Roman" w:hAnsi="Times New Roman" w:cs="Times New Roman"/>
        </w:rPr>
        <w:t>.</w:t>
      </w:r>
      <w:r w:rsidRPr="00F562E2">
        <w:rPr>
          <w:rFonts w:ascii="Times New Roman" w:hAnsi="Times New Roman" w:cs="Times New Roman"/>
        </w:rPr>
        <w:t xml:space="preserve"> </w:t>
      </w:r>
      <w:r w:rsidRPr="00F562E2">
        <w:rPr>
          <w:rFonts w:ascii="Times New Roman" w:hAnsi="Times New Roman" w:cs="Times New Roman"/>
          <w:i/>
        </w:rPr>
        <w:t>Journal of Development Studies,</w:t>
      </w:r>
      <w:r w:rsidRPr="00F562E2">
        <w:rPr>
          <w:rFonts w:ascii="Times New Roman" w:hAnsi="Times New Roman" w:cs="Times New Roman"/>
        </w:rPr>
        <w:t xml:space="preserve"> 61(2), pp. 214-233.</w:t>
      </w:r>
    </w:p>
    <w:p w:rsidR="00C372BF" w:rsidRPr="00F562E2" w:rsidRDefault="00C372BF" w:rsidP="00A2351E">
      <w:pPr>
        <w:jc w:val="both"/>
        <w:rPr>
          <w:rFonts w:ascii="Times New Roman" w:hAnsi="Times New Roman" w:cs="Times New Roman"/>
        </w:rPr>
      </w:pPr>
      <w:r w:rsidRPr="00F562E2">
        <w:rPr>
          <w:rFonts w:ascii="Times New Roman" w:hAnsi="Times New Roman" w:cs="Times New Roman"/>
        </w:rPr>
        <w:t>Tanner, T., Bahadur, A. &amp; Moench, M. (2023)</w:t>
      </w:r>
      <w:r w:rsidR="00F562E2" w:rsidRPr="00F562E2">
        <w:rPr>
          <w:rFonts w:ascii="Times New Roman" w:hAnsi="Times New Roman" w:cs="Times New Roman"/>
        </w:rPr>
        <w:t>.</w:t>
      </w:r>
      <w:r w:rsidRPr="00F562E2">
        <w:rPr>
          <w:rFonts w:ascii="Times New Roman" w:hAnsi="Times New Roman" w:cs="Times New Roman"/>
        </w:rPr>
        <w:t> </w:t>
      </w:r>
      <w:r w:rsidRPr="00F562E2">
        <w:rPr>
          <w:rStyle w:val="Emphasis"/>
          <w:rFonts w:ascii="Times New Roman" w:hAnsi="Times New Roman" w:cs="Times New Roman"/>
        </w:rPr>
        <w:t>Gender, Climate Adaptation and Resilience</w:t>
      </w:r>
      <w:r w:rsidRPr="00F562E2">
        <w:rPr>
          <w:rFonts w:ascii="Times New Roman" w:hAnsi="Times New Roman" w:cs="Times New Roman"/>
        </w:rPr>
        <w:t>. Routledge.</w:t>
      </w:r>
    </w:p>
    <w:p w:rsidR="00C372BF" w:rsidRPr="00F562E2" w:rsidRDefault="00C372BF" w:rsidP="00A2351E">
      <w:pPr>
        <w:jc w:val="both"/>
        <w:rPr>
          <w:rFonts w:ascii="Times New Roman" w:eastAsia="Calibri" w:hAnsi="Times New Roman" w:cs="Times New Roman"/>
          <w:szCs w:val="24"/>
        </w:rPr>
      </w:pPr>
      <w:r w:rsidRPr="00F562E2">
        <w:rPr>
          <w:rFonts w:ascii="Times New Roman" w:eastAsia="Calibri" w:hAnsi="Times New Roman" w:cs="Times New Roman"/>
          <w:szCs w:val="24"/>
        </w:rPr>
        <w:t>Tanner, T., Bahadur, A. and Moench, M. (2023)</w:t>
      </w:r>
      <w:r w:rsidR="00F562E2" w:rsidRPr="00F562E2">
        <w:rPr>
          <w:rFonts w:ascii="Times New Roman" w:eastAsia="Calibri" w:hAnsi="Times New Roman" w:cs="Times New Roman"/>
          <w:szCs w:val="24"/>
        </w:rPr>
        <w:t>.</w:t>
      </w:r>
      <w:r w:rsidRPr="00F562E2">
        <w:rPr>
          <w:rFonts w:ascii="Times New Roman" w:eastAsia="Calibri" w:hAnsi="Times New Roman" w:cs="Times New Roman"/>
          <w:szCs w:val="24"/>
        </w:rPr>
        <w:t xml:space="preserve"> ‘Resilience thinking in development practice’</w:t>
      </w:r>
      <w:r w:rsidR="00F562E2" w:rsidRPr="00F562E2">
        <w:rPr>
          <w:rFonts w:ascii="Times New Roman" w:eastAsia="Calibri" w:hAnsi="Times New Roman" w:cs="Times New Roman"/>
          <w:szCs w:val="24"/>
        </w:rPr>
        <w:t>.</w:t>
      </w:r>
      <w:r w:rsidRPr="00F562E2">
        <w:rPr>
          <w:rFonts w:ascii="Times New Roman" w:eastAsia="Calibri" w:hAnsi="Times New Roman" w:cs="Times New Roman"/>
          <w:szCs w:val="24"/>
        </w:rPr>
        <w:t xml:space="preserve"> </w:t>
      </w:r>
      <w:r w:rsidRPr="00F562E2">
        <w:rPr>
          <w:rFonts w:ascii="Times New Roman" w:eastAsia="Calibri" w:hAnsi="Times New Roman" w:cs="Times New Roman"/>
          <w:i/>
          <w:szCs w:val="24"/>
        </w:rPr>
        <w:t xml:space="preserve">Climate and Development, </w:t>
      </w:r>
      <w:r w:rsidRPr="00F562E2">
        <w:rPr>
          <w:rFonts w:ascii="Times New Roman" w:eastAsia="Calibri" w:hAnsi="Times New Roman" w:cs="Times New Roman"/>
          <w:szCs w:val="24"/>
        </w:rPr>
        <w:t>15(3), pp. 211–223.</w:t>
      </w:r>
    </w:p>
    <w:p w:rsidR="00C372BF" w:rsidRPr="00F562E2" w:rsidRDefault="00C372BF" w:rsidP="00A2351E">
      <w:pPr>
        <w:jc w:val="both"/>
        <w:rPr>
          <w:rFonts w:ascii="Times New Roman" w:eastAsia="Calibri" w:hAnsi="Times New Roman" w:cs="Times New Roman"/>
          <w:szCs w:val="24"/>
        </w:rPr>
      </w:pPr>
      <w:r w:rsidRPr="00F562E2">
        <w:rPr>
          <w:rFonts w:ascii="Times New Roman" w:eastAsia="Calibri" w:hAnsi="Times New Roman" w:cs="Times New Roman"/>
          <w:szCs w:val="24"/>
        </w:rPr>
        <w:t>United Nations Convention to Combat Desertification [UNCCD] (2022)</w:t>
      </w:r>
      <w:r w:rsidR="00F562E2" w:rsidRPr="00F562E2">
        <w:rPr>
          <w:rFonts w:ascii="Times New Roman" w:eastAsia="Calibri" w:hAnsi="Times New Roman" w:cs="Times New Roman"/>
          <w:szCs w:val="24"/>
        </w:rPr>
        <w:t>.</w:t>
      </w:r>
      <w:r w:rsidRPr="00F562E2">
        <w:rPr>
          <w:rFonts w:ascii="Times New Roman" w:eastAsia="Calibri" w:hAnsi="Times New Roman" w:cs="Times New Roman"/>
          <w:szCs w:val="24"/>
        </w:rPr>
        <w:t xml:space="preserve"> </w:t>
      </w:r>
      <w:r w:rsidRPr="00F562E2">
        <w:rPr>
          <w:rFonts w:ascii="Times New Roman" w:eastAsia="Calibri" w:hAnsi="Times New Roman" w:cs="Times New Roman"/>
          <w:i/>
          <w:szCs w:val="24"/>
        </w:rPr>
        <w:t>Global drought outlook report.</w:t>
      </w:r>
      <w:r w:rsidRPr="00F562E2">
        <w:rPr>
          <w:rFonts w:ascii="Times New Roman" w:eastAsia="Calibri" w:hAnsi="Times New Roman" w:cs="Times New Roman"/>
          <w:szCs w:val="24"/>
        </w:rPr>
        <w:t xml:space="preserve"> Bonn: UNCCD.</w:t>
      </w:r>
    </w:p>
    <w:p w:rsidR="00C372BF" w:rsidRPr="00F562E2" w:rsidRDefault="00C372BF" w:rsidP="00A2351E">
      <w:pPr>
        <w:jc w:val="both"/>
        <w:rPr>
          <w:rFonts w:ascii="Times New Roman" w:hAnsi="Times New Roman" w:cs="Times New Roman"/>
        </w:rPr>
      </w:pPr>
      <w:r w:rsidRPr="00F562E2">
        <w:rPr>
          <w:rFonts w:ascii="Times New Roman" w:hAnsi="Times New Roman" w:cs="Times New Roman"/>
        </w:rPr>
        <w:lastRenderedPageBreak/>
        <w:t xml:space="preserve">World Bank (2023). </w:t>
      </w:r>
      <w:r w:rsidRPr="00F562E2">
        <w:rPr>
          <w:rStyle w:val="Emphasis"/>
          <w:rFonts w:ascii="Times New Roman" w:hAnsi="Times New Roman" w:cs="Times New Roman"/>
        </w:rPr>
        <w:t>Adaptive social protection and resilience in Sub-Saharan Africa</w:t>
      </w:r>
      <w:r w:rsidRPr="00F562E2">
        <w:rPr>
          <w:rFonts w:ascii="Times New Roman" w:hAnsi="Times New Roman" w:cs="Times New Roman"/>
        </w:rPr>
        <w:t>. Washington DC: World Bank.</w:t>
      </w:r>
    </w:p>
    <w:p w:rsidR="00C372BF" w:rsidRPr="00F562E2" w:rsidRDefault="00C372BF" w:rsidP="00A2351E">
      <w:pPr>
        <w:jc w:val="both"/>
        <w:rPr>
          <w:rFonts w:ascii="Times New Roman" w:hAnsi="Times New Roman" w:cs="Times New Roman"/>
        </w:rPr>
      </w:pPr>
      <w:r w:rsidRPr="00F562E2">
        <w:rPr>
          <w:rFonts w:ascii="Times New Roman" w:hAnsi="Times New Roman" w:cs="Times New Roman"/>
        </w:rPr>
        <w:t>World Bank (2024)</w:t>
      </w:r>
      <w:r w:rsidR="00F562E2" w:rsidRPr="00F562E2">
        <w:rPr>
          <w:rFonts w:ascii="Times New Roman" w:hAnsi="Times New Roman" w:cs="Times New Roman"/>
        </w:rPr>
        <w:t>.</w:t>
      </w:r>
      <w:r w:rsidRPr="00F562E2">
        <w:rPr>
          <w:rFonts w:ascii="Times New Roman" w:hAnsi="Times New Roman" w:cs="Times New Roman"/>
        </w:rPr>
        <w:t xml:space="preserve"> </w:t>
      </w:r>
      <w:r w:rsidRPr="00F562E2">
        <w:rPr>
          <w:rFonts w:ascii="Times New Roman" w:hAnsi="Times New Roman" w:cs="Times New Roman"/>
          <w:i/>
        </w:rPr>
        <w:t>Zambia Emergency Drought Response Project Report.</w:t>
      </w:r>
      <w:r w:rsidRPr="00F562E2">
        <w:rPr>
          <w:rFonts w:ascii="Times New Roman" w:hAnsi="Times New Roman" w:cs="Times New Roman"/>
        </w:rPr>
        <w:t xml:space="preserve"> Washington DC: World Bank.</w:t>
      </w:r>
    </w:p>
    <w:p w:rsidR="00C372BF" w:rsidRPr="00F562E2" w:rsidRDefault="00C372BF" w:rsidP="00A2351E">
      <w:pPr>
        <w:jc w:val="both"/>
        <w:rPr>
          <w:rFonts w:ascii="Times New Roman" w:hAnsi="Times New Roman" w:cs="Times New Roman"/>
        </w:rPr>
      </w:pPr>
      <w:r w:rsidRPr="00F562E2">
        <w:rPr>
          <w:rFonts w:ascii="Times New Roman" w:hAnsi="Times New Roman" w:cs="Times New Roman"/>
        </w:rPr>
        <w:t xml:space="preserve">World Food Programme [WFP] (2024). </w:t>
      </w:r>
      <w:r w:rsidRPr="00F562E2">
        <w:rPr>
          <w:rStyle w:val="Emphasis"/>
          <w:rFonts w:ascii="Times New Roman" w:hAnsi="Times New Roman" w:cs="Times New Roman"/>
        </w:rPr>
        <w:t>Global report on food crises 2024</w:t>
      </w:r>
      <w:r w:rsidRPr="00F562E2">
        <w:rPr>
          <w:rFonts w:ascii="Times New Roman" w:hAnsi="Times New Roman" w:cs="Times New Roman"/>
        </w:rPr>
        <w:t>. Rome: World Food Programme.</w:t>
      </w:r>
    </w:p>
    <w:p w:rsidR="00C372BF" w:rsidRPr="00F562E2" w:rsidRDefault="00C372BF" w:rsidP="00A2351E">
      <w:pPr>
        <w:jc w:val="both"/>
        <w:rPr>
          <w:rFonts w:ascii="Times New Roman" w:eastAsia="Calibri" w:hAnsi="Times New Roman" w:cs="Times New Roman"/>
          <w:szCs w:val="24"/>
        </w:rPr>
      </w:pPr>
      <w:r w:rsidRPr="00F562E2">
        <w:rPr>
          <w:rFonts w:ascii="Times New Roman" w:hAnsi="Times New Roman" w:cs="Times New Roman"/>
        </w:rPr>
        <w:t xml:space="preserve">Zambia Statistics Agency (2022) </w:t>
      </w:r>
      <w:r w:rsidRPr="00F562E2">
        <w:rPr>
          <w:rFonts w:ascii="Times New Roman" w:hAnsi="Times New Roman" w:cs="Times New Roman"/>
          <w:i/>
        </w:rPr>
        <w:t>2022 Census of Population and Housing Analytical Report</w:t>
      </w:r>
      <w:r w:rsidRPr="00F562E2">
        <w:rPr>
          <w:rFonts w:ascii="Times New Roman" w:hAnsi="Times New Roman" w:cs="Times New Roman"/>
        </w:rPr>
        <w:t>. Lusaka</w:t>
      </w:r>
      <w:r w:rsidRPr="00F562E2">
        <w:rPr>
          <w:rFonts w:ascii="Times New Roman" w:eastAsia="Calibri" w:hAnsi="Times New Roman" w:cs="Times New Roman"/>
          <w:szCs w:val="24"/>
        </w:rPr>
        <w:t>: Zambia Statistics Agency.</w:t>
      </w:r>
    </w:p>
    <w:p w:rsidR="00C372BF" w:rsidRPr="00F562E2" w:rsidRDefault="00C372BF" w:rsidP="00A2351E">
      <w:pPr>
        <w:jc w:val="both"/>
        <w:rPr>
          <w:rFonts w:ascii="Times New Roman" w:eastAsia="Calibri" w:hAnsi="Times New Roman" w:cs="Times New Roman"/>
          <w:szCs w:val="24"/>
        </w:rPr>
      </w:pPr>
      <w:r w:rsidRPr="00F562E2">
        <w:rPr>
          <w:rFonts w:ascii="Times New Roman" w:eastAsia="Calibri" w:hAnsi="Times New Roman" w:cs="Times New Roman"/>
          <w:szCs w:val="24"/>
        </w:rPr>
        <w:t xml:space="preserve">Zambia Vulnerability Assessment Committee [ZVAC] (2023) Rural livelihoods and vulnerability </w:t>
      </w:r>
      <w:bookmarkStart w:id="25" w:name="_GoBack"/>
      <w:bookmarkEnd w:id="25"/>
      <w:r w:rsidRPr="00F562E2">
        <w:rPr>
          <w:rFonts w:ascii="Times New Roman" w:eastAsia="Calibri" w:hAnsi="Times New Roman" w:cs="Times New Roman"/>
          <w:szCs w:val="24"/>
        </w:rPr>
        <w:t>assessment report. Lusaka: ZVAC.</w:t>
      </w:r>
    </w:p>
    <w:sectPr w:rsidR="00C372BF" w:rsidRPr="00F562E2" w:rsidSect="004B1439">
      <w:footerReference w:type="default" r:id="rId12"/>
      <w:pgSz w:w="12240" w:h="15840"/>
      <w:pgMar w:top="1276" w:right="1440" w:bottom="1134" w:left="1440" w:header="708"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BBF" w:rsidRDefault="007F0BBF" w:rsidP="0099587A">
      <w:pPr>
        <w:spacing w:after="0" w:line="240" w:lineRule="auto"/>
      </w:pPr>
      <w:r>
        <w:separator/>
      </w:r>
    </w:p>
  </w:endnote>
  <w:endnote w:type="continuationSeparator" w:id="0">
    <w:p w:rsidR="007F0BBF" w:rsidRDefault="007F0BBF" w:rsidP="00995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890403"/>
      <w:docPartObj>
        <w:docPartGallery w:val="Page Numbers (Bottom of Page)"/>
        <w:docPartUnique/>
      </w:docPartObj>
    </w:sdtPr>
    <w:sdtEndPr>
      <w:rPr>
        <w:noProof/>
      </w:rPr>
    </w:sdtEndPr>
    <w:sdtContent>
      <w:p w:rsidR="00E971BF" w:rsidRDefault="00E971BF">
        <w:pPr>
          <w:pStyle w:val="Footer"/>
          <w:jc w:val="center"/>
        </w:pPr>
        <w:r>
          <w:fldChar w:fldCharType="begin"/>
        </w:r>
        <w:r>
          <w:instrText xml:space="preserve"> PAGE   \* MERGEFORMAT </w:instrText>
        </w:r>
        <w:r>
          <w:fldChar w:fldCharType="separate"/>
        </w:r>
        <w:r w:rsidR="004B1439">
          <w:rPr>
            <w:noProof/>
          </w:rPr>
          <w:t>25</w:t>
        </w:r>
        <w:r>
          <w:rPr>
            <w:noProof/>
          </w:rPr>
          <w:fldChar w:fldCharType="end"/>
        </w:r>
      </w:p>
    </w:sdtContent>
  </w:sdt>
  <w:p w:rsidR="00E971BF" w:rsidRDefault="00E971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BBF" w:rsidRDefault="007F0BBF" w:rsidP="0099587A">
      <w:pPr>
        <w:spacing w:after="0" w:line="240" w:lineRule="auto"/>
      </w:pPr>
      <w:r>
        <w:separator/>
      </w:r>
    </w:p>
  </w:footnote>
  <w:footnote w:type="continuationSeparator" w:id="0">
    <w:p w:rsidR="007F0BBF" w:rsidRDefault="007F0BBF" w:rsidP="009958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871D7"/>
    <w:multiLevelType w:val="multilevel"/>
    <w:tmpl w:val="31804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9D293C"/>
    <w:multiLevelType w:val="multilevel"/>
    <w:tmpl w:val="3DDC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53307E"/>
    <w:multiLevelType w:val="multilevel"/>
    <w:tmpl w:val="F7D2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BC26C6"/>
    <w:multiLevelType w:val="multilevel"/>
    <w:tmpl w:val="47FA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57E1556"/>
    <w:multiLevelType w:val="multilevel"/>
    <w:tmpl w:val="56E2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F0B018D"/>
    <w:multiLevelType w:val="multilevel"/>
    <w:tmpl w:val="5270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661470"/>
    <w:multiLevelType w:val="multilevel"/>
    <w:tmpl w:val="8A60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77E7126"/>
    <w:multiLevelType w:val="multilevel"/>
    <w:tmpl w:val="2F42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663E2C"/>
    <w:multiLevelType w:val="multilevel"/>
    <w:tmpl w:val="48663E2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2343EB"/>
    <w:multiLevelType w:val="multilevel"/>
    <w:tmpl w:val="B746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61403D"/>
    <w:multiLevelType w:val="multilevel"/>
    <w:tmpl w:val="4590F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241C23"/>
    <w:multiLevelType w:val="multilevel"/>
    <w:tmpl w:val="4DEA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30664B"/>
    <w:multiLevelType w:val="multilevel"/>
    <w:tmpl w:val="4254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AF3B69"/>
    <w:multiLevelType w:val="multilevel"/>
    <w:tmpl w:val="D976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4"/>
  </w:num>
  <w:num w:numId="3">
    <w:abstractNumId w:val="13"/>
  </w:num>
  <w:num w:numId="4">
    <w:abstractNumId w:val="3"/>
  </w:num>
  <w:num w:numId="5">
    <w:abstractNumId w:val="5"/>
  </w:num>
  <w:num w:numId="6">
    <w:abstractNumId w:val="6"/>
  </w:num>
  <w:num w:numId="7">
    <w:abstractNumId w:val="1"/>
  </w:num>
  <w:num w:numId="8">
    <w:abstractNumId w:val="12"/>
  </w:num>
  <w:num w:numId="9">
    <w:abstractNumId w:val="0"/>
  </w:num>
  <w:num w:numId="10">
    <w:abstractNumId w:val="2"/>
  </w:num>
  <w:num w:numId="11">
    <w:abstractNumId w:val="9"/>
  </w:num>
  <w:num w:numId="12">
    <w:abstractNumId w:val="7"/>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54A"/>
    <w:rsid w:val="0003739F"/>
    <w:rsid w:val="000417AA"/>
    <w:rsid w:val="000A67B0"/>
    <w:rsid w:val="000C6CD1"/>
    <w:rsid w:val="000E026E"/>
    <w:rsid w:val="000F3B54"/>
    <w:rsid w:val="00194F9E"/>
    <w:rsid w:val="001B1467"/>
    <w:rsid w:val="00207BD9"/>
    <w:rsid w:val="002261CB"/>
    <w:rsid w:val="0025714E"/>
    <w:rsid w:val="00266C07"/>
    <w:rsid w:val="00275479"/>
    <w:rsid w:val="00283064"/>
    <w:rsid w:val="00286BF1"/>
    <w:rsid w:val="00286EC9"/>
    <w:rsid w:val="002A0FDF"/>
    <w:rsid w:val="002D6702"/>
    <w:rsid w:val="002E3D0E"/>
    <w:rsid w:val="002E68E0"/>
    <w:rsid w:val="002F2245"/>
    <w:rsid w:val="00316DDC"/>
    <w:rsid w:val="00342E46"/>
    <w:rsid w:val="003B30AC"/>
    <w:rsid w:val="00430D35"/>
    <w:rsid w:val="004411EE"/>
    <w:rsid w:val="004423D0"/>
    <w:rsid w:val="00452493"/>
    <w:rsid w:val="004669CB"/>
    <w:rsid w:val="0047269A"/>
    <w:rsid w:val="00490E2A"/>
    <w:rsid w:val="004B1439"/>
    <w:rsid w:val="004E6DFD"/>
    <w:rsid w:val="005210AE"/>
    <w:rsid w:val="00546A38"/>
    <w:rsid w:val="005D4C37"/>
    <w:rsid w:val="005E3A76"/>
    <w:rsid w:val="00613F82"/>
    <w:rsid w:val="006209A6"/>
    <w:rsid w:val="006557A0"/>
    <w:rsid w:val="0069098A"/>
    <w:rsid w:val="006A1F31"/>
    <w:rsid w:val="006B2535"/>
    <w:rsid w:val="006F7097"/>
    <w:rsid w:val="00701DC0"/>
    <w:rsid w:val="00715D7A"/>
    <w:rsid w:val="007225E8"/>
    <w:rsid w:val="00757F66"/>
    <w:rsid w:val="007609CA"/>
    <w:rsid w:val="007937E4"/>
    <w:rsid w:val="007D7163"/>
    <w:rsid w:val="007F0BBF"/>
    <w:rsid w:val="008B4E57"/>
    <w:rsid w:val="008B5134"/>
    <w:rsid w:val="008D44BC"/>
    <w:rsid w:val="008E2C52"/>
    <w:rsid w:val="00933DCB"/>
    <w:rsid w:val="00986199"/>
    <w:rsid w:val="0099587A"/>
    <w:rsid w:val="009B228E"/>
    <w:rsid w:val="009E7852"/>
    <w:rsid w:val="00A2351E"/>
    <w:rsid w:val="00AD0A48"/>
    <w:rsid w:val="00B267BF"/>
    <w:rsid w:val="00BB2931"/>
    <w:rsid w:val="00BF554A"/>
    <w:rsid w:val="00C372BF"/>
    <w:rsid w:val="00C56467"/>
    <w:rsid w:val="00CA6956"/>
    <w:rsid w:val="00D0726A"/>
    <w:rsid w:val="00D617E2"/>
    <w:rsid w:val="00DB3DB5"/>
    <w:rsid w:val="00E77A31"/>
    <w:rsid w:val="00E971BF"/>
    <w:rsid w:val="00EA15C2"/>
    <w:rsid w:val="00F3782D"/>
    <w:rsid w:val="00F562E2"/>
    <w:rsid w:val="00F63D03"/>
    <w:rsid w:val="00FB4663"/>
    <w:rsid w:val="00FB4A5A"/>
    <w:rsid w:val="00FF3284"/>
    <w:rsid w:val="00FF6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4F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F55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94F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entrePageChar">
    <w:name w:val="CentrePage Char"/>
    <w:basedOn w:val="DefaultParagraphFont"/>
    <w:link w:val="CentrePage"/>
    <w:qFormat/>
    <w:locked/>
    <w:rsid w:val="00BF554A"/>
    <w:rPr>
      <w:rFonts w:ascii="Calibri" w:hAnsi="Calibri" w:cs="Calibri"/>
      <w:bCs/>
      <w:color w:val="1A1C1E"/>
      <w:sz w:val="24"/>
      <w:szCs w:val="24"/>
      <w:shd w:val="clear" w:color="auto" w:fill="FFFFFF"/>
    </w:rPr>
  </w:style>
  <w:style w:type="paragraph" w:customStyle="1" w:styleId="CentrePage">
    <w:name w:val="CentrePage"/>
    <w:basedOn w:val="NoSpacing"/>
    <w:link w:val="CentrePageChar"/>
    <w:autoRedefine/>
    <w:qFormat/>
    <w:rsid w:val="00BF554A"/>
    <w:pPr>
      <w:shd w:val="clear" w:color="auto" w:fill="FFFFFF"/>
      <w:spacing w:after="240" w:line="360" w:lineRule="auto"/>
      <w:jc w:val="center"/>
    </w:pPr>
    <w:rPr>
      <w:rFonts w:ascii="Calibri" w:hAnsi="Calibri" w:cs="Calibri"/>
      <w:bCs/>
      <w:color w:val="1A1C1E"/>
      <w:sz w:val="24"/>
      <w:szCs w:val="24"/>
    </w:rPr>
  </w:style>
  <w:style w:type="paragraph" w:styleId="NoSpacing">
    <w:name w:val="No Spacing"/>
    <w:link w:val="NoSpacingChar"/>
    <w:uiPriority w:val="1"/>
    <w:qFormat/>
    <w:rsid w:val="00BF554A"/>
    <w:pPr>
      <w:spacing w:after="0" w:line="240" w:lineRule="auto"/>
    </w:pPr>
  </w:style>
  <w:style w:type="character" w:customStyle="1" w:styleId="Heading2Char">
    <w:name w:val="Heading 2 Char"/>
    <w:basedOn w:val="DefaultParagraphFont"/>
    <w:link w:val="Heading2"/>
    <w:uiPriority w:val="9"/>
    <w:rsid w:val="00BF554A"/>
    <w:rPr>
      <w:rFonts w:ascii="Times New Roman" w:eastAsia="Times New Roman" w:hAnsi="Times New Roman" w:cs="Times New Roman"/>
      <w:b/>
      <w:bCs/>
      <w:sz w:val="36"/>
      <w:szCs w:val="36"/>
    </w:rPr>
  </w:style>
  <w:style w:type="paragraph" w:styleId="NormalWeb">
    <w:name w:val="Normal (Web)"/>
    <w:basedOn w:val="Normal"/>
    <w:uiPriority w:val="99"/>
    <w:unhideWhenUsed/>
    <w:qFormat/>
    <w:rsid w:val="00BF55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94F9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194F9E"/>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194F9E"/>
    <w:rPr>
      <w:color w:val="0000FF"/>
      <w:u w:val="single"/>
    </w:rPr>
  </w:style>
  <w:style w:type="character" w:customStyle="1" w:styleId="flex">
    <w:name w:val="flex"/>
    <w:basedOn w:val="DefaultParagraphFont"/>
    <w:rsid w:val="00194F9E"/>
  </w:style>
  <w:style w:type="character" w:styleId="Strong">
    <w:name w:val="Strong"/>
    <w:basedOn w:val="DefaultParagraphFont"/>
    <w:uiPriority w:val="22"/>
    <w:qFormat/>
    <w:rsid w:val="00194F9E"/>
    <w:rPr>
      <w:b/>
      <w:bCs/>
    </w:rPr>
  </w:style>
  <w:style w:type="character" w:styleId="Emphasis">
    <w:name w:val="Emphasis"/>
    <w:basedOn w:val="DefaultParagraphFont"/>
    <w:uiPriority w:val="20"/>
    <w:qFormat/>
    <w:rsid w:val="00194F9E"/>
    <w:rPr>
      <w:i/>
      <w:iCs/>
    </w:rPr>
  </w:style>
  <w:style w:type="paragraph" w:styleId="z-TopofForm">
    <w:name w:val="HTML Top of Form"/>
    <w:basedOn w:val="Normal"/>
    <w:next w:val="Normal"/>
    <w:link w:val="z-TopofFormChar"/>
    <w:hidden/>
    <w:uiPriority w:val="99"/>
    <w:semiHidden/>
    <w:unhideWhenUsed/>
    <w:rsid w:val="00194F9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94F9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94F9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94F9E"/>
    <w:rPr>
      <w:rFonts w:ascii="Arial" w:eastAsia="Times New Roman" w:hAnsi="Arial" w:cs="Arial"/>
      <w:vanish/>
      <w:sz w:val="16"/>
      <w:szCs w:val="16"/>
    </w:rPr>
  </w:style>
  <w:style w:type="paragraph" w:styleId="Title">
    <w:name w:val="Title"/>
    <w:basedOn w:val="Normal"/>
    <w:next w:val="Normal"/>
    <w:link w:val="TitleChar"/>
    <w:autoRedefine/>
    <w:uiPriority w:val="10"/>
    <w:qFormat/>
    <w:rsid w:val="00757F66"/>
    <w:pPr>
      <w:spacing w:after="0" w:line="480" w:lineRule="auto"/>
      <w:jc w:val="both"/>
      <w:outlineLvl w:val="0"/>
    </w:pPr>
    <w:rPr>
      <w:rFonts w:ascii="Times New Roman" w:eastAsiaTheme="majorEastAsia" w:hAnsi="Times New Roman" w:cstheme="majorBidi"/>
      <w:b/>
      <w:color w:val="1A1C1E"/>
      <w:sz w:val="24"/>
      <w:szCs w:val="52"/>
    </w:rPr>
  </w:style>
  <w:style w:type="character" w:customStyle="1" w:styleId="TitleChar">
    <w:name w:val="Title Char"/>
    <w:basedOn w:val="DefaultParagraphFont"/>
    <w:link w:val="Title"/>
    <w:uiPriority w:val="10"/>
    <w:qFormat/>
    <w:rsid w:val="00757F66"/>
    <w:rPr>
      <w:rFonts w:ascii="Times New Roman" w:eastAsiaTheme="majorEastAsia" w:hAnsi="Times New Roman" w:cstheme="majorBidi"/>
      <w:b/>
      <w:color w:val="1A1C1E"/>
      <w:sz w:val="24"/>
      <w:szCs w:val="52"/>
    </w:rPr>
  </w:style>
  <w:style w:type="paragraph" w:customStyle="1" w:styleId="isselectedend">
    <w:name w:val="isselectedend"/>
    <w:basedOn w:val="Normal"/>
    <w:rsid w:val="00BB293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qFormat/>
    <w:rsid w:val="007937E4"/>
    <w:pPr>
      <w:spacing w:before="180" w:after="180" w:line="480" w:lineRule="auto"/>
      <w:jc w:val="both"/>
    </w:pPr>
    <w:rPr>
      <w:rFonts w:ascii="Times New Roman" w:hAnsi="Times New Roman"/>
      <w:sz w:val="24"/>
    </w:rPr>
  </w:style>
  <w:style w:type="character" w:customStyle="1" w:styleId="BodyTextChar">
    <w:name w:val="Body Text Char"/>
    <w:basedOn w:val="DefaultParagraphFont"/>
    <w:link w:val="BodyText"/>
    <w:qFormat/>
    <w:rsid w:val="007937E4"/>
    <w:rPr>
      <w:rFonts w:ascii="Times New Roman" w:hAnsi="Times New Roman"/>
      <w:sz w:val="24"/>
    </w:rPr>
  </w:style>
  <w:style w:type="character" w:customStyle="1" w:styleId="NoSpacingChar">
    <w:name w:val="No Spacing Char"/>
    <w:basedOn w:val="DefaultParagraphFont"/>
    <w:link w:val="NoSpacing"/>
    <w:uiPriority w:val="1"/>
    <w:qFormat/>
    <w:rsid w:val="007937E4"/>
  </w:style>
  <w:style w:type="paragraph" w:styleId="BalloonText">
    <w:name w:val="Balloon Text"/>
    <w:basedOn w:val="Normal"/>
    <w:link w:val="BalloonTextChar"/>
    <w:uiPriority w:val="99"/>
    <w:semiHidden/>
    <w:unhideWhenUsed/>
    <w:rsid w:val="00793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7E4"/>
    <w:rPr>
      <w:rFonts w:ascii="Tahoma" w:hAnsi="Tahoma" w:cs="Tahoma"/>
      <w:sz w:val="16"/>
      <w:szCs w:val="16"/>
    </w:rPr>
  </w:style>
  <w:style w:type="table" w:styleId="TableGrid">
    <w:name w:val="Table Grid"/>
    <w:basedOn w:val="TableNormal"/>
    <w:uiPriority w:val="39"/>
    <w:rsid w:val="002A0F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95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87A"/>
  </w:style>
  <w:style w:type="paragraph" w:styleId="Footer">
    <w:name w:val="footer"/>
    <w:basedOn w:val="Normal"/>
    <w:link w:val="FooterChar"/>
    <w:uiPriority w:val="99"/>
    <w:unhideWhenUsed/>
    <w:rsid w:val="00995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8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4F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F55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94F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entrePageChar">
    <w:name w:val="CentrePage Char"/>
    <w:basedOn w:val="DefaultParagraphFont"/>
    <w:link w:val="CentrePage"/>
    <w:qFormat/>
    <w:locked/>
    <w:rsid w:val="00BF554A"/>
    <w:rPr>
      <w:rFonts w:ascii="Calibri" w:hAnsi="Calibri" w:cs="Calibri"/>
      <w:bCs/>
      <w:color w:val="1A1C1E"/>
      <w:sz w:val="24"/>
      <w:szCs w:val="24"/>
      <w:shd w:val="clear" w:color="auto" w:fill="FFFFFF"/>
    </w:rPr>
  </w:style>
  <w:style w:type="paragraph" w:customStyle="1" w:styleId="CentrePage">
    <w:name w:val="CentrePage"/>
    <w:basedOn w:val="NoSpacing"/>
    <w:link w:val="CentrePageChar"/>
    <w:autoRedefine/>
    <w:qFormat/>
    <w:rsid w:val="00BF554A"/>
    <w:pPr>
      <w:shd w:val="clear" w:color="auto" w:fill="FFFFFF"/>
      <w:spacing w:after="240" w:line="360" w:lineRule="auto"/>
      <w:jc w:val="center"/>
    </w:pPr>
    <w:rPr>
      <w:rFonts w:ascii="Calibri" w:hAnsi="Calibri" w:cs="Calibri"/>
      <w:bCs/>
      <w:color w:val="1A1C1E"/>
      <w:sz w:val="24"/>
      <w:szCs w:val="24"/>
    </w:rPr>
  </w:style>
  <w:style w:type="paragraph" w:styleId="NoSpacing">
    <w:name w:val="No Spacing"/>
    <w:link w:val="NoSpacingChar"/>
    <w:uiPriority w:val="1"/>
    <w:qFormat/>
    <w:rsid w:val="00BF554A"/>
    <w:pPr>
      <w:spacing w:after="0" w:line="240" w:lineRule="auto"/>
    </w:pPr>
  </w:style>
  <w:style w:type="character" w:customStyle="1" w:styleId="Heading2Char">
    <w:name w:val="Heading 2 Char"/>
    <w:basedOn w:val="DefaultParagraphFont"/>
    <w:link w:val="Heading2"/>
    <w:uiPriority w:val="9"/>
    <w:rsid w:val="00BF554A"/>
    <w:rPr>
      <w:rFonts w:ascii="Times New Roman" w:eastAsia="Times New Roman" w:hAnsi="Times New Roman" w:cs="Times New Roman"/>
      <w:b/>
      <w:bCs/>
      <w:sz w:val="36"/>
      <w:szCs w:val="36"/>
    </w:rPr>
  </w:style>
  <w:style w:type="paragraph" w:styleId="NormalWeb">
    <w:name w:val="Normal (Web)"/>
    <w:basedOn w:val="Normal"/>
    <w:uiPriority w:val="99"/>
    <w:unhideWhenUsed/>
    <w:qFormat/>
    <w:rsid w:val="00BF55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94F9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194F9E"/>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194F9E"/>
    <w:rPr>
      <w:color w:val="0000FF"/>
      <w:u w:val="single"/>
    </w:rPr>
  </w:style>
  <w:style w:type="character" w:customStyle="1" w:styleId="flex">
    <w:name w:val="flex"/>
    <w:basedOn w:val="DefaultParagraphFont"/>
    <w:rsid w:val="00194F9E"/>
  </w:style>
  <w:style w:type="character" w:styleId="Strong">
    <w:name w:val="Strong"/>
    <w:basedOn w:val="DefaultParagraphFont"/>
    <w:uiPriority w:val="22"/>
    <w:qFormat/>
    <w:rsid w:val="00194F9E"/>
    <w:rPr>
      <w:b/>
      <w:bCs/>
    </w:rPr>
  </w:style>
  <w:style w:type="character" w:styleId="Emphasis">
    <w:name w:val="Emphasis"/>
    <w:basedOn w:val="DefaultParagraphFont"/>
    <w:uiPriority w:val="20"/>
    <w:qFormat/>
    <w:rsid w:val="00194F9E"/>
    <w:rPr>
      <w:i/>
      <w:iCs/>
    </w:rPr>
  </w:style>
  <w:style w:type="paragraph" w:styleId="z-TopofForm">
    <w:name w:val="HTML Top of Form"/>
    <w:basedOn w:val="Normal"/>
    <w:next w:val="Normal"/>
    <w:link w:val="z-TopofFormChar"/>
    <w:hidden/>
    <w:uiPriority w:val="99"/>
    <w:semiHidden/>
    <w:unhideWhenUsed/>
    <w:rsid w:val="00194F9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94F9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94F9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94F9E"/>
    <w:rPr>
      <w:rFonts w:ascii="Arial" w:eastAsia="Times New Roman" w:hAnsi="Arial" w:cs="Arial"/>
      <w:vanish/>
      <w:sz w:val="16"/>
      <w:szCs w:val="16"/>
    </w:rPr>
  </w:style>
  <w:style w:type="paragraph" w:styleId="Title">
    <w:name w:val="Title"/>
    <w:basedOn w:val="Normal"/>
    <w:next w:val="Normal"/>
    <w:link w:val="TitleChar"/>
    <w:autoRedefine/>
    <w:uiPriority w:val="10"/>
    <w:qFormat/>
    <w:rsid w:val="00757F66"/>
    <w:pPr>
      <w:spacing w:after="0" w:line="480" w:lineRule="auto"/>
      <w:jc w:val="both"/>
      <w:outlineLvl w:val="0"/>
    </w:pPr>
    <w:rPr>
      <w:rFonts w:ascii="Times New Roman" w:eastAsiaTheme="majorEastAsia" w:hAnsi="Times New Roman" w:cstheme="majorBidi"/>
      <w:b/>
      <w:color w:val="1A1C1E"/>
      <w:sz w:val="24"/>
      <w:szCs w:val="52"/>
    </w:rPr>
  </w:style>
  <w:style w:type="character" w:customStyle="1" w:styleId="TitleChar">
    <w:name w:val="Title Char"/>
    <w:basedOn w:val="DefaultParagraphFont"/>
    <w:link w:val="Title"/>
    <w:uiPriority w:val="10"/>
    <w:qFormat/>
    <w:rsid w:val="00757F66"/>
    <w:rPr>
      <w:rFonts w:ascii="Times New Roman" w:eastAsiaTheme="majorEastAsia" w:hAnsi="Times New Roman" w:cstheme="majorBidi"/>
      <w:b/>
      <w:color w:val="1A1C1E"/>
      <w:sz w:val="24"/>
      <w:szCs w:val="52"/>
    </w:rPr>
  </w:style>
  <w:style w:type="paragraph" w:customStyle="1" w:styleId="isselectedend">
    <w:name w:val="isselectedend"/>
    <w:basedOn w:val="Normal"/>
    <w:rsid w:val="00BB293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qFormat/>
    <w:rsid w:val="007937E4"/>
    <w:pPr>
      <w:spacing w:before="180" w:after="180" w:line="480" w:lineRule="auto"/>
      <w:jc w:val="both"/>
    </w:pPr>
    <w:rPr>
      <w:rFonts w:ascii="Times New Roman" w:hAnsi="Times New Roman"/>
      <w:sz w:val="24"/>
    </w:rPr>
  </w:style>
  <w:style w:type="character" w:customStyle="1" w:styleId="BodyTextChar">
    <w:name w:val="Body Text Char"/>
    <w:basedOn w:val="DefaultParagraphFont"/>
    <w:link w:val="BodyText"/>
    <w:qFormat/>
    <w:rsid w:val="007937E4"/>
    <w:rPr>
      <w:rFonts w:ascii="Times New Roman" w:hAnsi="Times New Roman"/>
      <w:sz w:val="24"/>
    </w:rPr>
  </w:style>
  <w:style w:type="character" w:customStyle="1" w:styleId="NoSpacingChar">
    <w:name w:val="No Spacing Char"/>
    <w:basedOn w:val="DefaultParagraphFont"/>
    <w:link w:val="NoSpacing"/>
    <w:uiPriority w:val="1"/>
    <w:qFormat/>
    <w:rsid w:val="007937E4"/>
  </w:style>
  <w:style w:type="paragraph" w:styleId="BalloonText">
    <w:name w:val="Balloon Text"/>
    <w:basedOn w:val="Normal"/>
    <w:link w:val="BalloonTextChar"/>
    <w:uiPriority w:val="99"/>
    <w:semiHidden/>
    <w:unhideWhenUsed/>
    <w:rsid w:val="00793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7E4"/>
    <w:rPr>
      <w:rFonts w:ascii="Tahoma" w:hAnsi="Tahoma" w:cs="Tahoma"/>
      <w:sz w:val="16"/>
      <w:szCs w:val="16"/>
    </w:rPr>
  </w:style>
  <w:style w:type="table" w:styleId="TableGrid">
    <w:name w:val="Table Grid"/>
    <w:basedOn w:val="TableNormal"/>
    <w:uiPriority w:val="39"/>
    <w:rsid w:val="002A0F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95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87A"/>
  </w:style>
  <w:style w:type="paragraph" w:styleId="Footer">
    <w:name w:val="footer"/>
    <w:basedOn w:val="Normal"/>
    <w:link w:val="FooterChar"/>
    <w:uiPriority w:val="99"/>
    <w:unhideWhenUsed/>
    <w:rsid w:val="00995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10936">
      <w:bodyDiv w:val="1"/>
      <w:marLeft w:val="0"/>
      <w:marRight w:val="0"/>
      <w:marTop w:val="0"/>
      <w:marBottom w:val="0"/>
      <w:divBdr>
        <w:top w:val="none" w:sz="0" w:space="0" w:color="auto"/>
        <w:left w:val="none" w:sz="0" w:space="0" w:color="auto"/>
        <w:bottom w:val="none" w:sz="0" w:space="0" w:color="auto"/>
        <w:right w:val="none" w:sz="0" w:space="0" w:color="auto"/>
      </w:divBdr>
      <w:divsChild>
        <w:div w:id="1557279835">
          <w:marLeft w:val="0"/>
          <w:marRight w:val="0"/>
          <w:marTop w:val="0"/>
          <w:marBottom w:val="0"/>
          <w:divBdr>
            <w:top w:val="none" w:sz="0" w:space="0" w:color="auto"/>
            <w:left w:val="none" w:sz="0" w:space="0" w:color="auto"/>
            <w:bottom w:val="none" w:sz="0" w:space="0" w:color="auto"/>
            <w:right w:val="none" w:sz="0" w:space="0" w:color="auto"/>
          </w:divBdr>
        </w:div>
        <w:div w:id="1229653792">
          <w:marLeft w:val="0"/>
          <w:marRight w:val="0"/>
          <w:marTop w:val="0"/>
          <w:marBottom w:val="0"/>
          <w:divBdr>
            <w:top w:val="none" w:sz="0" w:space="0" w:color="auto"/>
            <w:left w:val="none" w:sz="0" w:space="0" w:color="auto"/>
            <w:bottom w:val="none" w:sz="0" w:space="0" w:color="auto"/>
            <w:right w:val="none" w:sz="0" w:space="0" w:color="auto"/>
          </w:divBdr>
        </w:div>
        <w:div w:id="109859781">
          <w:marLeft w:val="0"/>
          <w:marRight w:val="0"/>
          <w:marTop w:val="0"/>
          <w:marBottom w:val="0"/>
          <w:divBdr>
            <w:top w:val="none" w:sz="0" w:space="0" w:color="auto"/>
            <w:left w:val="none" w:sz="0" w:space="0" w:color="auto"/>
            <w:bottom w:val="none" w:sz="0" w:space="0" w:color="auto"/>
            <w:right w:val="none" w:sz="0" w:space="0" w:color="auto"/>
          </w:divBdr>
        </w:div>
        <w:div w:id="546457126">
          <w:marLeft w:val="0"/>
          <w:marRight w:val="0"/>
          <w:marTop w:val="0"/>
          <w:marBottom w:val="0"/>
          <w:divBdr>
            <w:top w:val="none" w:sz="0" w:space="0" w:color="auto"/>
            <w:left w:val="none" w:sz="0" w:space="0" w:color="auto"/>
            <w:bottom w:val="none" w:sz="0" w:space="0" w:color="auto"/>
            <w:right w:val="none" w:sz="0" w:space="0" w:color="auto"/>
          </w:divBdr>
        </w:div>
        <w:div w:id="713235861">
          <w:marLeft w:val="0"/>
          <w:marRight w:val="0"/>
          <w:marTop w:val="0"/>
          <w:marBottom w:val="0"/>
          <w:divBdr>
            <w:top w:val="none" w:sz="0" w:space="0" w:color="auto"/>
            <w:left w:val="none" w:sz="0" w:space="0" w:color="auto"/>
            <w:bottom w:val="none" w:sz="0" w:space="0" w:color="auto"/>
            <w:right w:val="none" w:sz="0" w:space="0" w:color="auto"/>
          </w:divBdr>
        </w:div>
        <w:div w:id="64225282">
          <w:marLeft w:val="0"/>
          <w:marRight w:val="0"/>
          <w:marTop w:val="0"/>
          <w:marBottom w:val="0"/>
          <w:divBdr>
            <w:top w:val="none" w:sz="0" w:space="0" w:color="auto"/>
            <w:left w:val="none" w:sz="0" w:space="0" w:color="auto"/>
            <w:bottom w:val="none" w:sz="0" w:space="0" w:color="auto"/>
            <w:right w:val="none" w:sz="0" w:space="0" w:color="auto"/>
          </w:divBdr>
        </w:div>
        <w:div w:id="1261715601">
          <w:marLeft w:val="0"/>
          <w:marRight w:val="0"/>
          <w:marTop w:val="0"/>
          <w:marBottom w:val="0"/>
          <w:divBdr>
            <w:top w:val="none" w:sz="0" w:space="0" w:color="auto"/>
            <w:left w:val="none" w:sz="0" w:space="0" w:color="auto"/>
            <w:bottom w:val="none" w:sz="0" w:space="0" w:color="auto"/>
            <w:right w:val="none" w:sz="0" w:space="0" w:color="auto"/>
          </w:divBdr>
        </w:div>
      </w:divsChild>
    </w:div>
    <w:div w:id="477188517">
      <w:bodyDiv w:val="1"/>
      <w:marLeft w:val="0"/>
      <w:marRight w:val="0"/>
      <w:marTop w:val="0"/>
      <w:marBottom w:val="0"/>
      <w:divBdr>
        <w:top w:val="none" w:sz="0" w:space="0" w:color="auto"/>
        <w:left w:val="none" w:sz="0" w:space="0" w:color="auto"/>
        <w:bottom w:val="none" w:sz="0" w:space="0" w:color="auto"/>
        <w:right w:val="none" w:sz="0" w:space="0" w:color="auto"/>
      </w:divBdr>
      <w:divsChild>
        <w:div w:id="1958756257">
          <w:marLeft w:val="0"/>
          <w:marRight w:val="0"/>
          <w:marTop w:val="0"/>
          <w:marBottom w:val="0"/>
          <w:divBdr>
            <w:top w:val="none" w:sz="0" w:space="0" w:color="auto"/>
            <w:left w:val="none" w:sz="0" w:space="0" w:color="auto"/>
            <w:bottom w:val="none" w:sz="0" w:space="0" w:color="auto"/>
            <w:right w:val="none" w:sz="0" w:space="0" w:color="auto"/>
          </w:divBdr>
          <w:divsChild>
            <w:div w:id="718893607">
              <w:marLeft w:val="0"/>
              <w:marRight w:val="0"/>
              <w:marTop w:val="0"/>
              <w:marBottom w:val="0"/>
              <w:divBdr>
                <w:top w:val="none" w:sz="0" w:space="0" w:color="auto"/>
                <w:left w:val="none" w:sz="0" w:space="0" w:color="auto"/>
                <w:bottom w:val="none" w:sz="0" w:space="0" w:color="auto"/>
                <w:right w:val="none" w:sz="0" w:space="0" w:color="auto"/>
              </w:divBdr>
              <w:divsChild>
                <w:div w:id="1449620236">
                  <w:marLeft w:val="0"/>
                  <w:marRight w:val="0"/>
                  <w:marTop w:val="0"/>
                  <w:marBottom w:val="0"/>
                  <w:divBdr>
                    <w:top w:val="none" w:sz="0" w:space="0" w:color="auto"/>
                    <w:left w:val="none" w:sz="0" w:space="0" w:color="auto"/>
                    <w:bottom w:val="none" w:sz="0" w:space="0" w:color="auto"/>
                    <w:right w:val="none" w:sz="0" w:space="0" w:color="auto"/>
                  </w:divBdr>
                  <w:divsChild>
                    <w:div w:id="1422605922">
                      <w:marLeft w:val="0"/>
                      <w:marRight w:val="0"/>
                      <w:marTop w:val="0"/>
                      <w:marBottom w:val="0"/>
                      <w:divBdr>
                        <w:top w:val="none" w:sz="0" w:space="0" w:color="auto"/>
                        <w:left w:val="none" w:sz="0" w:space="0" w:color="auto"/>
                        <w:bottom w:val="none" w:sz="0" w:space="0" w:color="auto"/>
                        <w:right w:val="none" w:sz="0" w:space="0" w:color="auto"/>
                      </w:divBdr>
                      <w:divsChild>
                        <w:div w:id="1438256770">
                          <w:marLeft w:val="0"/>
                          <w:marRight w:val="0"/>
                          <w:marTop w:val="0"/>
                          <w:marBottom w:val="0"/>
                          <w:divBdr>
                            <w:top w:val="none" w:sz="0" w:space="0" w:color="auto"/>
                            <w:left w:val="none" w:sz="0" w:space="0" w:color="auto"/>
                            <w:bottom w:val="none" w:sz="0" w:space="0" w:color="auto"/>
                            <w:right w:val="none" w:sz="0" w:space="0" w:color="auto"/>
                          </w:divBdr>
                          <w:divsChild>
                            <w:div w:id="1994025904">
                              <w:marLeft w:val="0"/>
                              <w:marRight w:val="0"/>
                              <w:marTop w:val="0"/>
                              <w:marBottom w:val="0"/>
                              <w:divBdr>
                                <w:top w:val="none" w:sz="0" w:space="0" w:color="auto"/>
                                <w:left w:val="none" w:sz="0" w:space="0" w:color="auto"/>
                                <w:bottom w:val="none" w:sz="0" w:space="0" w:color="auto"/>
                                <w:right w:val="none" w:sz="0" w:space="0" w:color="auto"/>
                              </w:divBdr>
                              <w:divsChild>
                                <w:div w:id="1128280054">
                                  <w:marLeft w:val="0"/>
                                  <w:marRight w:val="0"/>
                                  <w:marTop w:val="0"/>
                                  <w:marBottom w:val="0"/>
                                  <w:divBdr>
                                    <w:top w:val="none" w:sz="0" w:space="0" w:color="auto"/>
                                    <w:left w:val="none" w:sz="0" w:space="0" w:color="auto"/>
                                    <w:bottom w:val="none" w:sz="0" w:space="0" w:color="auto"/>
                                    <w:right w:val="none" w:sz="0" w:space="0" w:color="auto"/>
                                  </w:divBdr>
                                  <w:divsChild>
                                    <w:div w:id="724372803">
                                      <w:marLeft w:val="0"/>
                                      <w:marRight w:val="0"/>
                                      <w:marTop w:val="0"/>
                                      <w:marBottom w:val="0"/>
                                      <w:divBdr>
                                        <w:top w:val="none" w:sz="0" w:space="0" w:color="auto"/>
                                        <w:left w:val="none" w:sz="0" w:space="0" w:color="auto"/>
                                        <w:bottom w:val="none" w:sz="0" w:space="0" w:color="auto"/>
                                        <w:right w:val="none" w:sz="0" w:space="0" w:color="auto"/>
                                      </w:divBdr>
                                      <w:divsChild>
                                        <w:div w:id="2126384928">
                                          <w:marLeft w:val="0"/>
                                          <w:marRight w:val="0"/>
                                          <w:marTop w:val="0"/>
                                          <w:marBottom w:val="0"/>
                                          <w:divBdr>
                                            <w:top w:val="none" w:sz="0" w:space="0" w:color="auto"/>
                                            <w:left w:val="none" w:sz="0" w:space="0" w:color="auto"/>
                                            <w:bottom w:val="none" w:sz="0" w:space="0" w:color="auto"/>
                                            <w:right w:val="none" w:sz="0" w:space="0" w:color="auto"/>
                                          </w:divBdr>
                                        </w:div>
                                        <w:div w:id="312947952">
                                          <w:marLeft w:val="0"/>
                                          <w:marRight w:val="0"/>
                                          <w:marTop w:val="0"/>
                                          <w:marBottom w:val="300"/>
                                          <w:divBdr>
                                            <w:top w:val="none" w:sz="0" w:space="0" w:color="auto"/>
                                            <w:left w:val="none" w:sz="0" w:space="0" w:color="auto"/>
                                            <w:bottom w:val="none" w:sz="0" w:space="0" w:color="auto"/>
                                            <w:right w:val="none" w:sz="0" w:space="0" w:color="auto"/>
                                          </w:divBdr>
                                          <w:divsChild>
                                            <w:div w:id="103959356">
                                              <w:marLeft w:val="0"/>
                                              <w:marRight w:val="0"/>
                                              <w:marTop w:val="0"/>
                                              <w:marBottom w:val="0"/>
                                              <w:divBdr>
                                                <w:top w:val="none" w:sz="0" w:space="0" w:color="auto"/>
                                                <w:left w:val="none" w:sz="0" w:space="0" w:color="auto"/>
                                                <w:bottom w:val="none" w:sz="0" w:space="0" w:color="auto"/>
                                                <w:right w:val="none" w:sz="0" w:space="0" w:color="auto"/>
                                              </w:divBdr>
                                              <w:divsChild>
                                                <w:div w:id="2035761700">
                                                  <w:marLeft w:val="0"/>
                                                  <w:marRight w:val="0"/>
                                                  <w:marTop w:val="0"/>
                                                  <w:marBottom w:val="0"/>
                                                  <w:divBdr>
                                                    <w:top w:val="none" w:sz="0" w:space="0" w:color="auto"/>
                                                    <w:left w:val="none" w:sz="0" w:space="0" w:color="auto"/>
                                                    <w:bottom w:val="none" w:sz="0" w:space="0" w:color="auto"/>
                                                    <w:right w:val="none" w:sz="0" w:space="0" w:color="auto"/>
                                                  </w:divBdr>
                                                  <w:divsChild>
                                                    <w:div w:id="79444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16219">
                                              <w:marLeft w:val="0"/>
                                              <w:marRight w:val="0"/>
                                              <w:marTop w:val="0"/>
                                              <w:marBottom w:val="0"/>
                                              <w:divBdr>
                                                <w:top w:val="none" w:sz="0" w:space="0" w:color="auto"/>
                                                <w:left w:val="none" w:sz="0" w:space="0" w:color="auto"/>
                                                <w:bottom w:val="none" w:sz="0" w:space="0" w:color="auto"/>
                                                <w:right w:val="none" w:sz="0" w:space="0" w:color="auto"/>
                                              </w:divBdr>
                                            </w:div>
                                          </w:divsChild>
                                        </w:div>
                                        <w:div w:id="431358383">
                                          <w:marLeft w:val="0"/>
                                          <w:marRight w:val="0"/>
                                          <w:marTop w:val="0"/>
                                          <w:marBottom w:val="0"/>
                                          <w:divBdr>
                                            <w:top w:val="none" w:sz="0" w:space="0" w:color="auto"/>
                                            <w:left w:val="none" w:sz="0" w:space="0" w:color="auto"/>
                                            <w:bottom w:val="none" w:sz="0" w:space="0" w:color="auto"/>
                                            <w:right w:val="none" w:sz="0" w:space="0" w:color="auto"/>
                                          </w:divBdr>
                                          <w:divsChild>
                                            <w:div w:id="430054569">
                                              <w:marLeft w:val="0"/>
                                              <w:marRight w:val="0"/>
                                              <w:marTop w:val="0"/>
                                              <w:marBottom w:val="0"/>
                                              <w:divBdr>
                                                <w:top w:val="none" w:sz="0" w:space="0" w:color="auto"/>
                                                <w:left w:val="none" w:sz="0" w:space="0" w:color="auto"/>
                                                <w:bottom w:val="none" w:sz="0" w:space="0" w:color="auto"/>
                                                <w:right w:val="none" w:sz="0" w:space="0" w:color="auto"/>
                                              </w:divBdr>
                                              <w:divsChild>
                                                <w:div w:id="1926305524">
                                                  <w:marLeft w:val="0"/>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357497">
                          <w:marLeft w:val="0"/>
                          <w:marRight w:val="0"/>
                          <w:marTop w:val="0"/>
                          <w:marBottom w:val="0"/>
                          <w:divBdr>
                            <w:top w:val="none" w:sz="0" w:space="0" w:color="auto"/>
                            <w:left w:val="none" w:sz="0" w:space="0" w:color="auto"/>
                            <w:bottom w:val="none" w:sz="0" w:space="0" w:color="auto"/>
                            <w:right w:val="none" w:sz="0" w:space="0" w:color="auto"/>
                          </w:divBdr>
                          <w:divsChild>
                            <w:div w:id="1639993985">
                              <w:marLeft w:val="0"/>
                              <w:marRight w:val="0"/>
                              <w:marTop w:val="0"/>
                              <w:marBottom w:val="0"/>
                              <w:divBdr>
                                <w:top w:val="none" w:sz="0" w:space="0" w:color="auto"/>
                                <w:left w:val="none" w:sz="0" w:space="0" w:color="auto"/>
                                <w:bottom w:val="none" w:sz="0" w:space="0" w:color="auto"/>
                                <w:right w:val="none" w:sz="0" w:space="0" w:color="auto"/>
                              </w:divBdr>
                              <w:divsChild>
                                <w:div w:id="624583776">
                                  <w:marLeft w:val="0"/>
                                  <w:marRight w:val="0"/>
                                  <w:marTop w:val="0"/>
                                  <w:marBottom w:val="0"/>
                                  <w:divBdr>
                                    <w:top w:val="none" w:sz="0" w:space="0" w:color="auto"/>
                                    <w:left w:val="none" w:sz="0" w:space="0" w:color="auto"/>
                                    <w:bottom w:val="none" w:sz="0" w:space="0" w:color="auto"/>
                                    <w:right w:val="none" w:sz="0" w:space="0" w:color="auto"/>
                                  </w:divBdr>
                                  <w:divsChild>
                                    <w:div w:id="1256742025">
                                      <w:marLeft w:val="0"/>
                                      <w:marRight w:val="0"/>
                                      <w:marTop w:val="0"/>
                                      <w:marBottom w:val="0"/>
                                      <w:divBdr>
                                        <w:top w:val="none" w:sz="0" w:space="0" w:color="auto"/>
                                        <w:left w:val="none" w:sz="0" w:space="0" w:color="auto"/>
                                        <w:bottom w:val="none" w:sz="0" w:space="0" w:color="auto"/>
                                        <w:right w:val="none" w:sz="0" w:space="0" w:color="auto"/>
                                      </w:divBdr>
                                      <w:divsChild>
                                        <w:div w:id="1425806770">
                                          <w:marLeft w:val="0"/>
                                          <w:marRight w:val="0"/>
                                          <w:marTop w:val="0"/>
                                          <w:marBottom w:val="0"/>
                                          <w:divBdr>
                                            <w:top w:val="none" w:sz="0" w:space="0" w:color="auto"/>
                                            <w:left w:val="none" w:sz="0" w:space="0" w:color="auto"/>
                                            <w:bottom w:val="none" w:sz="0" w:space="0" w:color="auto"/>
                                            <w:right w:val="none" w:sz="0" w:space="0" w:color="auto"/>
                                          </w:divBdr>
                                          <w:divsChild>
                                            <w:div w:id="2039700912">
                                              <w:marLeft w:val="0"/>
                                              <w:marRight w:val="0"/>
                                              <w:marTop w:val="0"/>
                                              <w:marBottom w:val="0"/>
                                              <w:divBdr>
                                                <w:top w:val="none" w:sz="0" w:space="0" w:color="auto"/>
                                                <w:left w:val="none" w:sz="0" w:space="0" w:color="auto"/>
                                                <w:bottom w:val="none" w:sz="0" w:space="0" w:color="auto"/>
                                                <w:right w:val="none" w:sz="0" w:space="0" w:color="auto"/>
                                              </w:divBdr>
                                              <w:divsChild>
                                                <w:div w:id="1664162461">
                                                  <w:marLeft w:val="0"/>
                                                  <w:marRight w:val="0"/>
                                                  <w:marTop w:val="0"/>
                                                  <w:marBottom w:val="0"/>
                                                  <w:divBdr>
                                                    <w:top w:val="none" w:sz="0" w:space="0" w:color="auto"/>
                                                    <w:left w:val="none" w:sz="0" w:space="0" w:color="auto"/>
                                                    <w:bottom w:val="none" w:sz="0" w:space="0" w:color="auto"/>
                                                    <w:right w:val="none" w:sz="0" w:space="0" w:color="auto"/>
                                                  </w:divBdr>
                                                  <w:divsChild>
                                                    <w:div w:id="135027974">
                                                      <w:marLeft w:val="0"/>
                                                      <w:marRight w:val="0"/>
                                                      <w:marTop w:val="0"/>
                                                      <w:marBottom w:val="0"/>
                                                      <w:divBdr>
                                                        <w:top w:val="none" w:sz="0" w:space="0" w:color="auto"/>
                                                        <w:left w:val="none" w:sz="0" w:space="0" w:color="auto"/>
                                                        <w:bottom w:val="none" w:sz="0" w:space="0" w:color="auto"/>
                                                        <w:right w:val="none" w:sz="0" w:space="0" w:color="auto"/>
                                                      </w:divBdr>
                                                      <w:divsChild>
                                                        <w:div w:id="2008828616">
                                                          <w:marLeft w:val="0"/>
                                                          <w:marRight w:val="0"/>
                                                          <w:marTop w:val="0"/>
                                                          <w:marBottom w:val="0"/>
                                                          <w:divBdr>
                                                            <w:top w:val="none" w:sz="0" w:space="0" w:color="auto"/>
                                                            <w:left w:val="none" w:sz="0" w:space="0" w:color="auto"/>
                                                            <w:bottom w:val="none" w:sz="0" w:space="0" w:color="auto"/>
                                                            <w:right w:val="none" w:sz="0" w:space="0" w:color="auto"/>
                                                          </w:divBdr>
                                                          <w:divsChild>
                                                            <w:div w:id="950354785">
                                                              <w:marLeft w:val="0"/>
                                                              <w:marRight w:val="0"/>
                                                              <w:marTop w:val="0"/>
                                                              <w:marBottom w:val="0"/>
                                                              <w:divBdr>
                                                                <w:top w:val="none" w:sz="0" w:space="0" w:color="auto"/>
                                                                <w:left w:val="none" w:sz="0" w:space="0" w:color="auto"/>
                                                                <w:bottom w:val="none" w:sz="0" w:space="0" w:color="auto"/>
                                                                <w:right w:val="none" w:sz="0" w:space="0" w:color="auto"/>
                                                              </w:divBdr>
                                                              <w:divsChild>
                                                                <w:div w:id="1230307693">
                                                                  <w:marLeft w:val="0"/>
                                                                  <w:marRight w:val="0"/>
                                                                  <w:marTop w:val="0"/>
                                                                  <w:marBottom w:val="0"/>
                                                                  <w:divBdr>
                                                                    <w:top w:val="none" w:sz="0" w:space="0" w:color="auto"/>
                                                                    <w:left w:val="none" w:sz="0" w:space="0" w:color="auto"/>
                                                                    <w:bottom w:val="none" w:sz="0" w:space="0" w:color="auto"/>
                                                                    <w:right w:val="none" w:sz="0" w:space="0" w:color="auto"/>
                                                                  </w:divBdr>
                                                                  <w:divsChild>
                                                                    <w:div w:id="1635285019">
                                                                      <w:marLeft w:val="0"/>
                                                                      <w:marRight w:val="0"/>
                                                                      <w:marTop w:val="0"/>
                                                                      <w:marBottom w:val="0"/>
                                                                      <w:divBdr>
                                                                        <w:top w:val="none" w:sz="0" w:space="0" w:color="auto"/>
                                                                        <w:left w:val="none" w:sz="0" w:space="0" w:color="auto"/>
                                                                        <w:bottom w:val="none" w:sz="0" w:space="0" w:color="auto"/>
                                                                        <w:right w:val="none" w:sz="0" w:space="0" w:color="auto"/>
                                                                      </w:divBdr>
                                                                      <w:divsChild>
                                                                        <w:div w:id="712189987">
                                                                          <w:marLeft w:val="0"/>
                                                                          <w:marRight w:val="0"/>
                                                                          <w:marTop w:val="0"/>
                                                                          <w:marBottom w:val="0"/>
                                                                          <w:divBdr>
                                                                            <w:top w:val="none" w:sz="0" w:space="0" w:color="auto"/>
                                                                            <w:left w:val="none" w:sz="0" w:space="0" w:color="auto"/>
                                                                            <w:bottom w:val="none" w:sz="0" w:space="0" w:color="auto"/>
                                                                            <w:right w:val="none" w:sz="0" w:space="0" w:color="auto"/>
                                                                          </w:divBdr>
                                                                          <w:divsChild>
                                                                            <w:div w:id="1473985304">
                                                                              <w:marLeft w:val="0"/>
                                                                              <w:marRight w:val="0"/>
                                                                              <w:marTop w:val="0"/>
                                                                              <w:marBottom w:val="0"/>
                                                                              <w:divBdr>
                                                                                <w:top w:val="none" w:sz="0" w:space="0" w:color="auto"/>
                                                                                <w:left w:val="none" w:sz="0" w:space="0" w:color="auto"/>
                                                                                <w:bottom w:val="none" w:sz="0" w:space="0" w:color="auto"/>
                                                                                <w:right w:val="none" w:sz="0" w:space="0" w:color="auto"/>
                                                                              </w:divBdr>
                                                                              <w:divsChild>
                                                                                <w:div w:id="1497069475">
                                                                                  <w:marLeft w:val="0"/>
                                                                                  <w:marRight w:val="0"/>
                                                                                  <w:marTop w:val="0"/>
                                                                                  <w:marBottom w:val="0"/>
                                                                                  <w:divBdr>
                                                                                    <w:top w:val="none" w:sz="0" w:space="0" w:color="auto"/>
                                                                                    <w:left w:val="none" w:sz="0" w:space="0" w:color="auto"/>
                                                                                    <w:bottom w:val="none" w:sz="0" w:space="0" w:color="auto"/>
                                                                                    <w:right w:val="none" w:sz="0" w:space="0" w:color="auto"/>
                                                                                  </w:divBdr>
                                                                                  <w:divsChild>
                                                                                    <w:div w:id="1047026620">
                                                                                      <w:marLeft w:val="0"/>
                                                                                      <w:marRight w:val="0"/>
                                                                                      <w:marTop w:val="0"/>
                                                                                      <w:marBottom w:val="0"/>
                                                                                      <w:divBdr>
                                                                                        <w:top w:val="none" w:sz="0" w:space="0" w:color="auto"/>
                                                                                        <w:left w:val="none" w:sz="0" w:space="0" w:color="auto"/>
                                                                                        <w:bottom w:val="none" w:sz="0" w:space="0" w:color="auto"/>
                                                                                        <w:right w:val="none" w:sz="0" w:space="0" w:color="auto"/>
                                                                                      </w:divBdr>
                                                                                      <w:divsChild>
                                                                                        <w:div w:id="154228457">
                                                                                          <w:marLeft w:val="0"/>
                                                                                          <w:marRight w:val="0"/>
                                                                                          <w:marTop w:val="0"/>
                                                                                          <w:marBottom w:val="0"/>
                                                                                          <w:divBdr>
                                                                                            <w:top w:val="none" w:sz="0" w:space="0" w:color="auto"/>
                                                                                            <w:left w:val="none" w:sz="0" w:space="0" w:color="auto"/>
                                                                                            <w:bottom w:val="none" w:sz="0" w:space="0" w:color="auto"/>
                                                                                            <w:right w:val="none" w:sz="0" w:space="0" w:color="auto"/>
                                                                                          </w:divBdr>
                                                                                          <w:divsChild>
                                                                                            <w:div w:id="1749573178">
                                                                                              <w:marLeft w:val="0"/>
                                                                                              <w:marRight w:val="0"/>
                                                                                              <w:marTop w:val="0"/>
                                                                                              <w:marBottom w:val="0"/>
                                                                                              <w:divBdr>
                                                                                                <w:top w:val="none" w:sz="0" w:space="0" w:color="auto"/>
                                                                                                <w:left w:val="none" w:sz="0" w:space="0" w:color="auto"/>
                                                                                                <w:bottom w:val="none" w:sz="0" w:space="0" w:color="auto"/>
                                                                                                <w:right w:val="none" w:sz="0" w:space="0" w:color="auto"/>
                                                                                              </w:divBdr>
                                                                                              <w:divsChild>
                                                                                                <w:div w:id="18594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084631">
                                                          <w:marLeft w:val="0"/>
                                                          <w:marRight w:val="0"/>
                                                          <w:marTop w:val="0"/>
                                                          <w:marBottom w:val="0"/>
                                                          <w:divBdr>
                                                            <w:top w:val="none" w:sz="0" w:space="0" w:color="auto"/>
                                                            <w:left w:val="none" w:sz="0" w:space="0" w:color="auto"/>
                                                            <w:bottom w:val="none" w:sz="0" w:space="0" w:color="auto"/>
                                                            <w:right w:val="none" w:sz="0" w:space="0" w:color="auto"/>
                                                          </w:divBdr>
                                                          <w:divsChild>
                                                            <w:div w:id="1641423815">
                                                              <w:marLeft w:val="0"/>
                                                              <w:marRight w:val="0"/>
                                                              <w:marTop w:val="0"/>
                                                              <w:marBottom w:val="0"/>
                                                              <w:divBdr>
                                                                <w:top w:val="none" w:sz="0" w:space="0" w:color="auto"/>
                                                                <w:left w:val="none" w:sz="0" w:space="0" w:color="auto"/>
                                                                <w:bottom w:val="none" w:sz="0" w:space="0" w:color="auto"/>
                                                                <w:right w:val="none" w:sz="0" w:space="0" w:color="auto"/>
                                                              </w:divBdr>
                                                              <w:divsChild>
                                                                <w:div w:id="881601982">
                                                                  <w:marLeft w:val="0"/>
                                                                  <w:marRight w:val="0"/>
                                                                  <w:marTop w:val="0"/>
                                                                  <w:marBottom w:val="0"/>
                                                                  <w:divBdr>
                                                                    <w:top w:val="none" w:sz="0" w:space="0" w:color="auto"/>
                                                                    <w:left w:val="none" w:sz="0" w:space="0" w:color="auto"/>
                                                                    <w:bottom w:val="none" w:sz="0" w:space="0" w:color="auto"/>
                                                                    <w:right w:val="none" w:sz="0" w:space="0" w:color="auto"/>
                                                                  </w:divBdr>
                                                                  <w:divsChild>
                                                                    <w:div w:id="111823582">
                                                                      <w:marLeft w:val="0"/>
                                                                      <w:marRight w:val="0"/>
                                                                      <w:marTop w:val="0"/>
                                                                      <w:marBottom w:val="0"/>
                                                                      <w:divBdr>
                                                                        <w:top w:val="none" w:sz="0" w:space="0" w:color="auto"/>
                                                                        <w:left w:val="none" w:sz="0" w:space="0" w:color="auto"/>
                                                                        <w:bottom w:val="none" w:sz="0" w:space="0" w:color="auto"/>
                                                                        <w:right w:val="none" w:sz="0" w:space="0" w:color="auto"/>
                                                                      </w:divBdr>
                                                                      <w:divsChild>
                                                                        <w:div w:id="2081173811">
                                                                          <w:marLeft w:val="0"/>
                                                                          <w:marRight w:val="0"/>
                                                                          <w:marTop w:val="0"/>
                                                                          <w:marBottom w:val="0"/>
                                                                          <w:divBdr>
                                                                            <w:top w:val="none" w:sz="0" w:space="0" w:color="auto"/>
                                                                            <w:left w:val="none" w:sz="0" w:space="0" w:color="auto"/>
                                                                            <w:bottom w:val="none" w:sz="0" w:space="0" w:color="auto"/>
                                                                            <w:right w:val="none" w:sz="0" w:space="0" w:color="auto"/>
                                                                          </w:divBdr>
                                                                          <w:divsChild>
                                                                            <w:div w:id="1968512532">
                                                                              <w:marLeft w:val="0"/>
                                                                              <w:marRight w:val="0"/>
                                                                              <w:marTop w:val="0"/>
                                                                              <w:marBottom w:val="0"/>
                                                                              <w:divBdr>
                                                                                <w:top w:val="none" w:sz="0" w:space="0" w:color="auto"/>
                                                                                <w:left w:val="none" w:sz="0" w:space="0" w:color="auto"/>
                                                                                <w:bottom w:val="none" w:sz="0" w:space="0" w:color="auto"/>
                                                                                <w:right w:val="none" w:sz="0" w:space="0" w:color="auto"/>
                                                                              </w:divBdr>
                                                                              <w:divsChild>
                                                                                <w:div w:id="1834177028">
                                                                                  <w:marLeft w:val="0"/>
                                                                                  <w:marRight w:val="0"/>
                                                                                  <w:marTop w:val="0"/>
                                                                                  <w:marBottom w:val="0"/>
                                                                                  <w:divBdr>
                                                                                    <w:top w:val="none" w:sz="0" w:space="0" w:color="auto"/>
                                                                                    <w:left w:val="none" w:sz="0" w:space="0" w:color="auto"/>
                                                                                    <w:bottom w:val="none" w:sz="0" w:space="0" w:color="auto"/>
                                                                                    <w:right w:val="none" w:sz="0" w:space="0" w:color="auto"/>
                                                                                  </w:divBdr>
                                                                                  <w:divsChild>
                                                                                    <w:div w:id="1841002050">
                                                                                      <w:marLeft w:val="0"/>
                                                                                      <w:marRight w:val="0"/>
                                                                                      <w:marTop w:val="0"/>
                                                                                      <w:marBottom w:val="0"/>
                                                                                      <w:divBdr>
                                                                                        <w:top w:val="none" w:sz="0" w:space="0" w:color="auto"/>
                                                                                        <w:left w:val="none" w:sz="0" w:space="0" w:color="auto"/>
                                                                                        <w:bottom w:val="none" w:sz="0" w:space="0" w:color="auto"/>
                                                                                        <w:right w:val="none" w:sz="0" w:space="0" w:color="auto"/>
                                                                                      </w:divBdr>
                                                                                      <w:divsChild>
                                                                                        <w:div w:id="1961565649">
                                                                                          <w:marLeft w:val="0"/>
                                                                                          <w:marRight w:val="0"/>
                                                                                          <w:marTop w:val="0"/>
                                                                                          <w:marBottom w:val="0"/>
                                                                                          <w:divBdr>
                                                                                            <w:top w:val="none" w:sz="0" w:space="0" w:color="auto"/>
                                                                                            <w:left w:val="none" w:sz="0" w:space="0" w:color="auto"/>
                                                                                            <w:bottom w:val="none" w:sz="0" w:space="0" w:color="auto"/>
                                                                                            <w:right w:val="none" w:sz="0" w:space="0" w:color="auto"/>
                                                                                          </w:divBdr>
                                                                                          <w:divsChild>
                                                                                            <w:div w:id="1190217666">
                                                                                              <w:marLeft w:val="0"/>
                                                                                              <w:marRight w:val="0"/>
                                                                                              <w:marTop w:val="0"/>
                                                                                              <w:marBottom w:val="0"/>
                                                                                              <w:divBdr>
                                                                                                <w:top w:val="none" w:sz="0" w:space="0" w:color="auto"/>
                                                                                                <w:left w:val="none" w:sz="0" w:space="0" w:color="auto"/>
                                                                                                <w:bottom w:val="none" w:sz="0" w:space="0" w:color="auto"/>
                                                                                                <w:right w:val="none" w:sz="0" w:space="0" w:color="auto"/>
                                                                                              </w:divBdr>
                                                                                              <w:divsChild>
                                                                                                <w:div w:id="1424378246">
                                                                                                  <w:marLeft w:val="0"/>
                                                                                                  <w:marRight w:val="0"/>
                                                                                                  <w:marTop w:val="0"/>
                                                                                                  <w:marBottom w:val="0"/>
                                                                                                  <w:divBdr>
                                                                                                    <w:top w:val="none" w:sz="0" w:space="0" w:color="auto"/>
                                                                                                    <w:left w:val="none" w:sz="0" w:space="0" w:color="auto"/>
                                                                                                    <w:bottom w:val="none" w:sz="0" w:space="0" w:color="auto"/>
                                                                                                    <w:right w:val="none" w:sz="0" w:space="0" w:color="auto"/>
                                                                                                  </w:divBdr>
                                                                                                  <w:divsChild>
                                                                                                    <w:div w:id="214184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235162">
                                                                                      <w:marLeft w:val="0"/>
                                                                                      <w:marRight w:val="0"/>
                                                                                      <w:marTop w:val="0"/>
                                                                                      <w:marBottom w:val="0"/>
                                                                                      <w:divBdr>
                                                                                        <w:top w:val="none" w:sz="0" w:space="0" w:color="auto"/>
                                                                                        <w:left w:val="none" w:sz="0" w:space="0" w:color="auto"/>
                                                                                        <w:bottom w:val="none" w:sz="0" w:space="0" w:color="auto"/>
                                                                                        <w:right w:val="none" w:sz="0" w:space="0" w:color="auto"/>
                                                                                      </w:divBdr>
                                                                                      <w:divsChild>
                                                                                        <w:div w:id="337195826">
                                                                                          <w:marLeft w:val="0"/>
                                                                                          <w:marRight w:val="0"/>
                                                                                          <w:marTop w:val="0"/>
                                                                                          <w:marBottom w:val="0"/>
                                                                                          <w:divBdr>
                                                                                            <w:top w:val="none" w:sz="0" w:space="0" w:color="auto"/>
                                                                                            <w:left w:val="none" w:sz="0" w:space="0" w:color="auto"/>
                                                                                            <w:bottom w:val="none" w:sz="0" w:space="0" w:color="auto"/>
                                                                                            <w:right w:val="none" w:sz="0" w:space="0" w:color="auto"/>
                                                                                          </w:divBdr>
                                                                                          <w:divsChild>
                                                                                            <w:div w:id="625354198">
                                                                                              <w:marLeft w:val="0"/>
                                                                                              <w:marRight w:val="0"/>
                                                                                              <w:marTop w:val="0"/>
                                                                                              <w:marBottom w:val="0"/>
                                                                                              <w:divBdr>
                                                                                                <w:top w:val="none" w:sz="0" w:space="0" w:color="auto"/>
                                                                                                <w:left w:val="none" w:sz="0" w:space="0" w:color="auto"/>
                                                                                                <w:bottom w:val="none" w:sz="0" w:space="0" w:color="auto"/>
                                                                                                <w:right w:val="none" w:sz="0" w:space="0" w:color="auto"/>
                                                                                              </w:divBdr>
                                                                                              <w:divsChild>
                                                                                                <w:div w:id="937325477">
                                                                                                  <w:marLeft w:val="0"/>
                                                                                                  <w:marRight w:val="0"/>
                                                                                                  <w:marTop w:val="0"/>
                                                                                                  <w:marBottom w:val="0"/>
                                                                                                  <w:divBdr>
                                                                                                    <w:top w:val="none" w:sz="0" w:space="0" w:color="auto"/>
                                                                                                    <w:left w:val="none" w:sz="0" w:space="0" w:color="auto"/>
                                                                                                    <w:bottom w:val="none" w:sz="0" w:space="0" w:color="auto"/>
                                                                                                    <w:right w:val="none" w:sz="0" w:space="0" w:color="auto"/>
                                                                                                  </w:divBdr>
                                                                                                  <w:divsChild>
                                                                                                    <w:div w:id="17069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5385715">
                                              <w:marLeft w:val="0"/>
                                              <w:marRight w:val="0"/>
                                              <w:marTop w:val="0"/>
                                              <w:marBottom w:val="0"/>
                                              <w:divBdr>
                                                <w:top w:val="none" w:sz="0" w:space="0" w:color="auto"/>
                                                <w:left w:val="none" w:sz="0" w:space="0" w:color="auto"/>
                                                <w:bottom w:val="none" w:sz="0" w:space="0" w:color="auto"/>
                                                <w:right w:val="none" w:sz="0" w:space="0" w:color="auto"/>
                                              </w:divBdr>
                                              <w:divsChild>
                                                <w:div w:id="1468625429">
                                                  <w:marLeft w:val="0"/>
                                                  <w:marRight w:val="0"/>
                                                  <w:marTop w:val="0"/>
                                                  <w:marBottom w:val="0"/>
                                                  <w:divBdr>
                                                    <w:top w:val="none" w:sz="0" w:space="0" w:color="auto"/>
                                                    <w:left w:val="none" w:sz="0" w:space="0" w:color="auto"/>
                                                    <w:bottom w:val="none" w:sz="0" w:space="0" w:color="auto"/>
                                                    <w:right w:val="none" w:sz="0" w:space="0" w:color="auto"/>
                                                  </w:divBdr>
                                                  <w:divsChild>
                                                    <w:div w:id="821580781">
                                                      <w:marLeft w:val="0"/>
                                                      <w:marRight w:val="0"/>
                                                      <w:marTop w:val="0"/>
                                                      <w:marBottom w:val="0"/>
                                                      <w:divBdr>
                                                        <w:top w:val="none" w:sz="0" w:space="0" w:color="auto"/>
                                                        <w:left w:val="none" w:sz="0" w:space="0" w:color="auto"/>
                                                        <w:bottom w:val="none" w:sz="0" w:space="0" w:color="auto"/>
                                                        <w:right w:val="none" w:sz="0" w:space="0" w:color="auto"/>
                                                      </w:divBdr>
                                                      <w:divsChild>
                                                        <w:div w:id="1432967749">
                                                          <w:marLeft w:val="0"/>
                                                          <w:marRight w:val="0"/>
                                                          <w:marTop w:val="0"/>
                                                          <w:marBottom w:val="0"/>
                                                          <w:divBdr>
                                                            <w:top w:val="none" w:sz="0" w:space="0" w:color="auto"/>
                                                            <w:left w:val="none" w:sz="0" w:space="0" w:color="auto"/>
                                                            <w:bottom w:val="none" w:sz="0" w:space="0" w:color="auto"/>
                                                            <w:right w:val="none" w:sz="0" w:space="0" w:color="auto"/>
                                                          </w:divBdr>
                                                          <w:divsChild>
                                                            <w:div w:id="1955794153">
                                                              <w:marLeft w:val="0"/>
                                                              <w:marRight w:val="0"/>
                                                              <w:marTop w:val="0"/>
                                                              <w:marBottom w:val="0"/>
                                                              <w:divBdr>
                                                                <w:top w:val="none" w:sz="0" w:space="0" w:color="auto"/>
                                                                <w:left w:val="none" w:sz="0" w:space="0" w:color="auto"/>
                                                                <w:bottom w:val="none" w:sz="0" w:space="0" w:color="auto"/>
                                                                <w:right w:val="none" w:sz="0" w:space="0" w:color="auto"/>
                                                              </w:divBdr>
                                                              <w:divsChild>
                                                                <w:div w:id="23754423">
                                                                  <w:marLeft w:val="0"/>
                                                                  <w:marRight w:val="0"/>
                                                                  <w:marTop w:val="0"/>
                                                                  <w:marBottom w:val="240"/>
                                                                  <w:divBdr>
                                                                    <w:top w:val="none" w:sz="0" w:space="0" w:color="auto"/>
                                                                    <w:left w:val="none" w:sz="0" w:space="0" w:color="auto"/>
                                                                    <w:bottom w:val="none" w:sz="0" w:space="0" w:color="auto"/>
                                                                    <w:right w:val="none" w:sz="0" w:space="0" w:color="auto"/>
                                                                  </w:divBdr>
                                                                  <w:divsChild>
                                                                    <w:div w:id="1914313433">
                                                                      <w:marLeft w:val="0"/>
                                                                      <w:marRight w:val="0"/>
                                                                      <w:marTop w:val="0"/>
                                                                      <w:marBottom w:val="0"/>
                                                                      <w:divBdr>
                                                                        <w:top w:val="none" w:sz="0" w:space="0" w:color="auto"/>
                                                                        <w:left w:val="none" w:sz="0" w:space="0" w:color="auto"/>
                                                                        <w:bottom w:val="none" w:sz="0" w:space="0" w:color="auto"/>
                                                                        <w:right w:val="none" w:sz="0" w:space="0" w:color="auto"/>
                                                                      </w:divBdr>
                                                                      <w:divsChild>
                                                                        <w:div w:id="148369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3194538">
      <w:bodyDiv w:val="1"/>
      <w:marLeft w:val="0"/>
      <w:marRight w:val="0"/>
      <w:marTop w:val="0"/>
      <w:marBottom w:val="0"/>
      <w:divBdr>
        <w:top w:val="none" w:sz="0" w:space="0" w:color="auto"/>
        <w:left w:val="none" w:sz="0" w:space="0" w:color="auto"/>
        <w:bottom w:val="none" w:sz="0" w:space="0" w:color="auto"/>
        <w:right w:val="none" w:sz="0" w:space="0" w:color="auto"/>
      </w:divBdr>
      <w:divsChild>
        <w:div w:id="1450933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23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006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952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73256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5203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3208401">
      <w:bodyDiv w:val="1"/>
      <w:marLeft w:val="0"/>
      <w:marRight w:val="0"/>
      <w:marTop w:val="0"/>
      <w:marBottom w:val="0"/>
      <w:divBdr>
        <w:top w:val="none" w:sz="0" w:space="0" w:color="auto"/>
        <w:left w:val="none" w:sz="0" w:space="0" w:color="auto"/>
        <w:bottom w:val="none" w:sz="0" w:space="0" w:color="auto"/>
        <w:right w:val="none" w:sz="0" w:space="0" w:color="auto"/>
      </w:divBdr>
    </w:div>
    <w:div w:id="1544172103">
      <w:bodyDiv w:val="1"/>
      <w:marLeft w:val="0"/>
      <w:marRight w:val="0"/>
      <w:marTop w:val="0"/>
      <w:marBottom w:val="0"/>
      <w:divBdr>
        <w:top w:val="none" w:sz="0" w:space="0" w:color="auto"/>
        <w:left w:val="none" w:sz="0" w:space="0" w:color="auto"/>
        <w:bottom w:val="none" w:sz="0" w:space="0" w:color="auto"/>
        <w:right w:val="none" w:sz="0" w:space="0" w:color="auto"/>
      </w:divBdr>
      <w:divsChild>
        <w:div w:id="361051229">
          <w:marLeft w:val="0"/>
          <w:marRight w:val="0"/>
          <w:marTop w:val="0"/>
          <w:marBottom w:val="0"/>
          <w:divBdr>
            <w:top w:val="none" w:sz="0" w:space="0" w:color="auto"/>
            <w:left w:val="none" w:sz="0" w:space="0" w:color="auto"/>
            <w:bottom w:val="none" w:sz="0" w:space="0" w:color="auto"/>
            <w:right w:val="none" w:sz="0" w:space="0" w:color="auto"/>
          </w:divBdr>
          <w:divsChild>
            <w:div w:id="648094383">
              <w:marLeft w:val="0"/>
              <w:marRight w:val="0"/>
              <w:marTop w:val="0"/>
              <w:marBottom w:val="0"/>
              <w:divBdr>
                <w:top w:val="none" w:sz="0" w:space="0" w:color="auto"/>
                <w:left w:val="none" w:sz="0" w:space="0" w:color="auto"/>
                <w:bottom w:val="none" w:sz="0" w:space="0" w:color="auto"/>
                <w:right w:val="none" w:sz="0" w:space="0" w:color="auto"/>
              </w:divBdr>
              <w:divsChild>
                <w:div w:id="226184432">
                  <w:marLeft w:val="0"/>
                  <w:marRight w:val="0"/>
                  <w:marTop w:val="0"/>
                  <w:marBottom w:val="0"/>
                  <w:divBdr>
                    <w:top w:val="none" w:sz="0" w:space="0" w:color="auto"/>
                    <w:left w:val="none" w:sz="0" w:space="0" w:color="auto"/>
                    <w:bottom w:val="none" w:sz="0" w:space="0" w:color="auto"/>
                    <w:right w:val="none" w:sz="0" w:space="0" w:color="auto"/>
                  </w:divBdr>
                  <w:divsChild>
                    <w:div w:id="1461651737">
                      <w:marLeft w:val="0"/>
                      <w:marRight w:val="0"/>
                      <w:marTop w:val="0"/>
                      <w:marBottom w:val="0"/>
                      <w:divBdr>
                        <w:top w:val="none" w:sz="0" w:space="0" w:color="auto"/>
                        <w:left w:val="none" w:sz="0" w:space="0" w:color="auto"/>
                        <w:bottom w:val="none" w:sz="0" w:space="0" w:color="auto"/>
                        <w:right w:val="none" w:sz="0" w:space="0" w:color="auto"/>
                      </w:divBdr>
                      <w:divsChild>
                        <w:div w:id="1055081647">
                          <w:marLeft w:val="0"/>
                          <w:marRight w:val="0"/>
                          <w:marTop w:val="0"/>
                          <w:marBottom w:val="0"/>
                          <w:divBdr>
                            <w:top w:val="none" w:sz="0" w:space="0" w:color="auto"/>
                            <w:left w:val="none" w:sz="0" w:space="0" w:color="auto"/>
                            <w:bottom w:val="none" w:sz="0" w:space="0" w:color="auto"/>
                            <w:right w:val="none" w:sz="0" w:space="0" w:color="auto"/>
                          </w:divBdr>
                          <w:divsChild>
                            <w:div w:id="972446454">
                              <w:marLeft w:val="0"/>
                              <w:marRight w:val="0"/>
                              <w:marTop w:val="0"/>
                              <w:marBottom w:val="0"/>
                              <w:divBdr>
                                <w:top w:val="none" w:sz="0" w:space="0" w:color="auto"/>
                                <w:left w:val="none" w:sz="0" w:space="0" w:color="auto"/>
                                <w:bottom w:val="none" w:sz="0" w:space="0" w:color="auto"/>
                                <w:right w:val="none" w:sz="0" w:space="0" w:color="auto"/>
                              </w:divBdr>
                              <w:divsChild>
                                <w:div w:id="868641634">
                                  <w:marLeft w:val="0"/>
                                  <w:marRight w:val="0"/>
                                  <w:marTop w:val="0"/>
                                  <w:marBottom w:val="0"/>
                                  <w:divBdr>
                                    <w:top w:val="none" w:sz="0" w:space="0" w:color="auto"/>
                                    <w:left w:val="none" w:sz="0" w:space="0" w:color="auto"/>
                                    <w:bottom w:val="none" w:sz="0" w:space="0" w:color="auto"/>
                                    <w:right w:val="none" w:sz="0" w:space="0" w:color="auto"/>
                                  </w:divBdr>
                                  <w:divsChild>
                                    <w:div w:id="974869438">
                                      <w:marLeft w:val="0"/>
                                      <w:marRight w:val="0"/>
                                      <w:marTop w:val="0"/>
                                      <w:marBottom w:val="0"/>
                                      <w:divBdr>
                                        <w:top w:val="none" w:sz="0" w:space="0" w:color="auto"/>
                                        <w:left w:val="none" w:sz="0" w:space="0" w:color="auto"/>
                                        <w:bottom w:val="none" w:sz="0" w:space="0" w:color="auto"/>
                                        <w:right w:val="none" w:sz="0" w:space="0" w:color="auto"/>
                                      </w:divBdr>
                                      <w:divsChild>
                                        <w:div w:id="1866167473">
                                          <w:marLeft w:val="0"/>
                                          <w:marRight w:val="0"/>
                                          <w:marTop w:val="0"/>
                                          <w:marBottom w:val="0"/>
                                          <w:divBdr>
                                            <w:top w:val="none" w:sz="0" w:space="0" w:color="auto"/>
                                            <w:left w:val="none" w:sz="0" w:space="0" w:color="auto"/>
                                            <w:bottom w:val="none" w:sz="0" w:space="0" w:color="auto"/>
                                            <w:right w:val="none" w:sz="0" w:space="0" w:color="auto"/>
                                          </w:divBdr>
                                        </w:div>
                                        <w:div w:id="1257984199">
                                          <w:marLeft w:val="0"/>
                                          <w:marRight w:val="0"/>
                                          <w:marTop w:val="0"/>
                                          <w:marBottom w:val="300"/>
                                          <w:divBdr>
                                            <w:top w:val="none" w:sz="0" w:space="0" w:color="auto"/>
                                            <w:left w:val="none" w:sz="0" w:space="0" w:color="auto"/>
                                            <w:bottom w:val="none" w:sz="0" w:space="0" w:color="auto"/>
                                            <w:right w:val="none" w:sz="0" w:space="0" w:color="auto"/>
                                          </w:divBdr>
                                          <w:divsChild>
                                            <w:div w:id="1383864858">
                                              <w:marLeft w:val="0"/>
                                              <w:marRight w:val="0"/>
                                              <w:marTop w:val="0"/>
                                              <w:marBottom w:val="0"/>
                                              <w:divBdr>
                                                <w:top w:val="none" w:sz="0" w:space="0" w:color="auto"/>
                                                <w:left w:val="none" w:sz="0" w:space="0" w:color="auto"/>
                                                <w:bottom w:val="none" w:sz="0" w:space="0" w:color="auto"/>
                                                <w:right w:val="none" w:sz="0" w:space="0" w:color="auto"/>
                                              </w:divBdr>
                                              <w:divsChild>
                                                <w:div w:id="1315796242">
                                                  <w:marLeft w:val="0"/>
                                                  <w:marRight w:val="0"/>
                                                  <w:marTop w:val="0"/>
                                                  <w:marBottom w:val="0"/>
                                                  <w:divBdr>
                                                    <w:top w:val="none" w:sz="0" w:space="0" w:color="auto"/>
                                                    <w:left w:val="none" w:sz="0" w:space="0" w:color="auto"/>
                                                    <w:bottom w:val="none" w:sz="0" w:space="0" w:color="auto"/>
                                                    <w:right w:val="none" w:sz="0" w:space="0" w:color="auto"/>
                                                  </w:divBdr>
                                                  <w:divsChild>
                                                    <w:div w:id="90610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98026">
                                              <w:marLeft w:val="0"/>
                                              <w:marRight w:val="0"/>
                                              <w:marTop w:val="0"/>
                                              <w:marBottom w:val="0"/>
                                              <w:divBdr>
                                                <w:top w:val="none" w:sz="0" w:space="0" w:color="auto"/>
                                                <w:left w:val="none" w:sz="0" w:space="0" w:color="auto"/>
                                                <w:bottom w:val="none" w:sz="0" w:space="0" w:color="auto"/>
                                                <w:right w:val="none" w:sz="0" w:space="0" w:color="auto"/>
                                              </w:divBdr>
                                            </w:div>
                                          </w:divsChild>
                                        </w:div>
                                        <w:div w:id="652215935">
                                          <w:marLeft w:val="0"/>
                                          <w:marRight w:val="0"/>
                                          <w:marTop w:val="0"/>
                                          <w:marBottom w:val="0"/>
                                          <w:divBdr>
                                            <w:top w:val="none" w:sz="0" w:space="0" w:color="auto"/>
                                            <w:left w:val="none" w:sz="0" w:space="0" w:color="auto"/>
                                            <w:bottom w:val="none" w:sz="0" w:space="0" w:color="auto"/>
                                            <w:right w:val="none" w:sz="0" w:space="0" w:color="auto"/>
                                          </w:divBdr>
                                          <w:divsChild>
                                            <w:div w:id="1696077249">
                                              <w:marLeft w:val="0"/>
                                              <w:marRight w:val="0"/>
                                              <w:marTop w:val="0"/>
                                              <w:marBottom w:val="0"/>
                                              <w:divBdr>
                                                <w:top w:val="none" w:sz="0" w:space="0" w:color="auto"/>
                                                <w:left w:val="none" w:sz="0" w:space="0" w:color="auto"/>
                                                <w:bottom w:val="none" w:sz="0" w:space="0" w:color="auto"/>
                                                <w:right w:val="none" w:sz="0" w:space="0" w:color="auto"/>
                                              </w:divBdr>
                                              <w:divsChild>
                                                <w:div w:id="2093427664">
                                                  <w:marLeft w:val="0"/>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655592">
                          <w:marLeft w:val="0"/>
                          <w:marRight w:val="0"/>
                          <w:marTop w:val="0"/>
                          <w:marBottom w:val="0"/>
                          <w:divBdr>
                            <w:top w:val="none" w:sz="0" w:space="0" w:color="auto"/>
                            <w:left w:val="none" w:sz="0" w:space="0" w:color="auto"/>
                            <w:bottom w:val="none" w:sz="0" w:space="0" w:color="auto"/>
                            <w:right w:val="none" w:sz="0" w:space="0" w:color="auto"/>
                          </w:divBdr>
                          <w:divsChild>
                            <w:div w:id="1915311781">
                              <w:marLeft w:val="0"/>
                              <w:marRight w:val="0"/>
                              <w:marTop w:val="0"/>
                              <w:marBottom w:val="0"/>
                              <w:divBdr>
                                <w:top w:val="none" w:sz="0" w:space="0" w:color="auto"/>
                                <w:left w:val="none" w:sz="0" w:space="0" w:color="auto"/>
                                <w:bottom w:val="none" w:sz="0" w:space="0" w:color="auto"/>
                                <w:right w:val="none" w:sz="0" w:space="0" w:color="auto"/>
                              </w:divBdr>
                              <w:divsChild>
                                <w:div w:id="1372225214">
                                  <w:marLeft w:val="0"/>
                                  <w:marRight w:val="0"/>
                                  <w:marTop w:val="0"/>
                                  <w:marBottom w:val="0"/>
                                  <w:divBdr>
                                    <w:top w:val="none" w:sz="0" w:space="0" w:color="auto"/>
                                    <w:left w:val="none" w:sz="0" w:space="0" w:color="auto"/>
                                    <w:bottom w:val="none" w:sz="0" w:space="0" w:color="auto"/>
                                    <w:right w:val="none" w:sz="0" w:space="0" w:color="auto"/>
                                  </w:divBdr>
                                  <w:divsChild>
                                    <w:div w:id="469447616">
                                      <w:marLeft w:val="0"/>
                                      <w:marRight w:val="0"/>
                                      <w:marTop w:val="0"/>
                                      <w:marBottom w:val="0"/>
                                      <w:divBdr>
                                        <w:top w:val="none" w:sz="0" w:space="0" w:color="auto"/>
                                        <w:left w:val="none" w:sz="0" w:space="0" w:color="auto"/>
                                        <w:bottom w:val="none" w:sz="0" w:space="0" w:color="auto"/>
                                        <w:right w:val="none" w:sz="0" w:space="0" w:color="auto"/>
                                      </w:divBdr>
                                      <w:divsChild>
                                        <w:div w:id="1300114726">
                                          <w:marLeft w:val="0"/>
                                          <w:marRight w:val="0"/>
                                          <w:marTop w:val="0"/>
                                          <w:marBottom w:val="0"/>
                                          <w:divBdr>
                                            <w:top w:val="none" w:sz="0" w:space="0" w:color="auto"/>
                                            <w:left w:val="none" w:sz="0" w:space="0" w:color="auto"/>
                                            <w:bottom w:val="none" w:sz="0" w:space="0" w:color="auto"/>
                                            <w:right w:val="none" w:sz="0" w:space="0" w:color="auto"/>
                                          </w:divBdr>
                                          <w:divsChild>
                                            <w:div w:id="540166070">
                                              <w:marLeft w:val="0"/>
                                              <w:marRight w:val="0"/>
                                              <w:marTop w:val="0"/>
                                              <w:marBottom w:val="0"/>
                                              <w:divBdr>
                                                <w:top w:val="none" w:sz="0" w:space="0" w:color="auto"/>
                                                <w:left w:val="none" w:sz="0" w:space="0" w:color="auto"/>
                                                <w:bottom w:val="none" w:sz="0" w:space="0" w:color="auto"/>
                                                <w:right w:val="none" w:sz="0" w:space="0" w:color="auto"/>
                                              </w:divBdr>
                                              <w:divsChild>
                                                <w:div w:id="701903383">
                                                  <w:marLeft w:val="0"/>
                                                  <w:marRight w:val="0"/>
                                                  <w:marTop w:val="0"/>
                                                  <w:marBottom w:val="0"/>
                                                  <w:divBdr>
                                                    <w:top w:val="none" w:sz="0" w:space="0" w:color="auto"/>
                                                    <w:left w:val="none" w:sz="0" w:space="0" w:color="auto"/>
                                                    <w:bottom w:val="none" w:sz="0" w:space="0" w:color="auto"/>
                                                    <w:right w:val="none" w:sz="0" w:space="0" w:color="auto"/>
                                                  </w:divBdr>
                                                  <w:divsChild>
                                                    <w:div w:id="802576007">
                                                      <w:marLeft w:val="0"/>
                                                      <w:marRight w:val="0"/>
                                                      <w:marTop w:val="0"/>
                                                      <w:marBottom w:val="0"/>
                                                      <w:divBdr>
                                                        <w:top w:val="none" w:sz="0" w:space="0" w:color="auto"/>
                                                        <w:left w:val="none" w:sz="0" w:space="0" w:color="auto"/>
                                                        <w:bottom w:val="none" w:sz="0" w:space="0" w:color="auto"/>
                                                        <w:right w:val="none" w:sz="0" w:space="0" w:color="auto"/>
                                                      </w:divBdr>
                                                      <w:divsChild>
                                                        <w:div w:id="1602639635">
                                                          <w:marLeft w:val="0"/>
                                                          <w:marRight w:val="0"/>
                                                          <w:marTop w:val="0"/>
                                                          <w:marBottom w:val="0"/>
                                                          <w:divBdr>
                                                            <w:top w:val="none" w:sz="0" w:space="0" w:color="auto"/>
                                                            <w:left w:val="none" w:sz="0" w:space="0" w:color="auto"/>
                                                            <w:bottom w:val="none" w:sz="0" w:space="0" w:color="auto"/>
                                                            <w:right w:val="none" w:sz="0" w:space="0" w:color="auto"/>
                                                          </w:divBdr>
                                                          <w:divsChild>
                                                            <w:div w:id="178782267">
                                                              <w:marLeft w:val="0"/>
                                                              <w:marRight w:val="0"/>
                                                              <w:marTop w:val="0"/>
                                                              <w:marBottom w:val="0"/>
                                                              <w:divBdr>
                                                                <w:top w:val="none" w:sz="0" w:space="0" w:color="auto"/>
                                                                <w:left w:val="none" w:sz="0" w:space="0" w:color="auto"/>
                                                                <w:bottom w:val="none" w:sz="0" w:space="0" w:color="auto"/>
                                                                <w:right w:val="none" w:sz="0" w:space="0" w:color="auto"/>
                                                              </w:divBdr>
                                                              <w:divsChild>
                                                                <w:div w:id="1277249708">
                                                                  <w:marLeft w:val="0"/>
                                                                  <w:marRight w:val="0"/>
                                                                  <w:marTop w:val="0"/>
                                                                  <w:marBottom w:val="0"/>
                                                                  <w:divBdr>
                                                                    <w:top w:val="none" w:sz="0" w:space="0" w:color="auto"/>
                                                                    <w:left w:val="none" w:sz="0" w:space="0" w:color="auto"/>
                                                                    <w:bottom w:val="none" w:sz="0" w:space="0" w:color="auto"/>
                                                                    <w:right w:val="none" w:sz="0" w:space="0" w:color="auto"/>
                                                                  </w:divBdr>
                                                                  <w:divsChild>
                                                                    <w:div w:id="528488385">
                                                                      <w:marLeft w:val="0"/>
                                                                      <w:marRight w:val="0"/>
                                                                      <w:marTop w:val="0"/>
                                                                      <w:marBottom w:val="0"/>
                                                                      <w:divBdr>
                                                                        <w:top w:val="none" w:sz="0" w:space="0" w:color="auto"/>
                                                                        <w:left w:val="none" w:sz="0" w:space="0" w:color="auto"/>
                                                                        <w:bottom w:val="none" w:sz="0" w:space="0" w:color="auto"/>
                                                                        <w:right w:val="none" w:sz="0" w:space="0" w:color="auto"/>
                                                                      </w:divBdr>
                                                                      <w:divsChild>
                                                                        <w:div w:id="525100427">
                                                                          <w:marLeft w:val="0"/>
                                                                          <w:marRight w:val="0"/>
                                                                          <w:marTop w:val="0"/>
                                                                          <w:marBottom w:val="0"/>
                                                                          <w:divBdr>
                                                                            <w:top w:val="none" w:sz="0" w:space="0" w:color="auto"/>
                                                                            <w:left w:val="none" w:sz="0" w:space="0" w:color="auto"/>
                                                                            <w:bottom w:val="none" w:sz="0" w:space="0" w:color="auto"/>
                                                                            <w:right w:val="none" w:sz="0" w:space="0" w:color="auto"/>
                                                                          </w:divBdr>
                                                                          <w:divsChild>
                                                                            <w:div w:id="2063139798">
                                                                              <w:marLeft w:val="0"/>
                                                                              <w:marRight w:val="0"/>
                                                                              <w:marTop w:val="0"/>
                                                                              <w:marBottom w:val="0"/>
                                                                              <w:divBdr>
                                                                                <w:top w:val="none" w:sz="0" w:space="0" w:color="auto"/>
                                                                                <w:left w:val="none" w:sz="0" w:space="0" w:color="auto"/>
                                                                                <w:bottom w:val="none" w:sz="0" w:space="0" w:color="auto"/>
                                                                                <w:right w:val="none" w:sz="0" w:space="0" w:color="auto"/>
                                                                              </w:divBdr>
                                                                              <w:divsChild>
                                                                                <w:div w:id="1059943479">
                                                                                  <w:marLeft w:val="0"/>
                                                                                  <w:marRight w:val="0"/>
                                                                                  <w:marTop w:val="60"/>
                                                                                  <w:marBottom w:val="0"/>
                                                                                  <w:divBdr>
                                                                                    <w:top w:val="none" w:sz="0" w:space="0" w:color="auto"/>
                                                                                    <w:left w:val="none" w:sz="0" w:space="0" w:color="auto"/>
                                                                                    <w:bottom w:val="none" w:sz="0" w:space="0" w:color="auto"/>
                                                                                    <w:right w:val="none" w:sz="0" w:space="0" w:color="auto"/>
                                                                                  </w:divBdr>
                                                                                  <w:divsChild>
                                                                                    <w:div w:id="1855462770">
                                                                                      <w:marLeft w:val="0"/>
                                                                                      <w:marRight w:val="0"/>
                                                                                      <w:marTop w:val="0"/>
                                                                                      <w:marBottom w:val="0"/>
                                                                                      <w:divBdr>
                                                                                        <w:top w:val="none" w:sz="0" w:space="0" w:color="auto"/>
                                                                                        <w:left w:val="none" w:sz="0" w:space="0" w:color="auto"/>
                                                                                        <w:bottom w:val="none" w:sz="0" w:space="0" w:color="auto"/>
                                                                                        <w:right w:val="none" w:sz="0" w:space="0" w:color="auto"/>
                                                                                      </w:divBdr>
                                                                                      <w:divsChild>
                                                                                        <w:div w:id="1262642433">
                                                                                          <w:marLeft w:val="0"/>
                                                                                          <w:marRight w:val="0"/>
                                                                                          <w:marTop w:val="0"/>
                                                                                          <w:marBottom w:val="0"/>
                                                                                          <w:divBdr>
                                                                                            <w:top w:val="none" w:sz="0" w:space="0" w:color="auto"/>
                                                                                            <w:left w:val="none" w:sz="0" w:space="0" w:color="auto"/>
                                                                                            <w:bottom w:val="none" w:sz="0" w:space="0" w:color="auto"/>
                                                                                            <w:right w:val="none" w:sz="0" w:space="0" w:color="auto"/>
                                                                                          </w:divBdr>
                                                                                          <w:divsChild>
                                                                                            <w:div w:id="1058280781">
                                                                                              <w:marLeft w:val="0"/>
                                                                                              <w:marRight w:val="0"/>
                                                                                              <w:marTop w:val="0"/>
                                                                                              <w:marBottom w:val="0"/>
                                                                                              <w:divBdr>
                                                                                                <w:top w:val="none" w:sz="0" w:space="0" w:color="auto"/>
                                                                                                <w:left w:val="none" w:sz="0" w:space="0" w:color="auto"/>
                                                                                                <w:bottom w:val="none" w:sz="0" w:space="0" w:color="auto"/>
                                                                                                <w:right w:val="none" w:sz="0" w:space="0" w:color="auto"/>
                                                                                              </w:divBdr>
                                                                                              <w:divsChild>
                                                                                                <w:div w:id="757209808">
                                                                                                  <w:marLeft w:val="0"/>
                                                                                                  <w:marRight w:val="0"/>
                                                                                                  <w:marTop w:val="0"/>
                                                                                                  <w:marBottom w:val="0"/>
                                                                                                  <w:divBdr>
                                                                                                    <w:top w:val="none" w:sz="0" w:space="0" w:color="auto"/>
                                                                                                    <w:left w:val="none" w:sz="0" w:space="0" w:color="auto"/>
                                                                                                    <w:bottom w:val="none" w:sz="0" w:space="0" w:color="auto"/>
                                                                                                    <w:right w:val="none" w:sz="0" w:space="0" w:color="auto"/>
                                                                                                  </w:divBdr>
                                                                                                  <w:divsChild>
                                                                                                    <w:div w:id="1817868398">
                                                                                                      <w:marLeft w:val="0"/>
                                                                                                      <w:marRight w:val="0"/>
                                                                                                      <w:marTop w:val="0"/>
                                                                                                      <w:marBottom w:val="0"/>
                                                                                                      <w:divBdr>
                                                                                                        <w:top w:val="none" w:sz="0" w:space="0" w:color="auto"/>
                                                                                                        <w:left w:val="none" w:sz="0" w:space="0" w:color="auto"/>
                                                                                                        <w:bottom w:val="none" w:sz="0" w:space="0" w:color="auto"/>
                                                                                                        <w:right w:val="none" w:sz="0" w:space="0" w:color="auto"/>
                                                                                                      </w:divBdr>
                                                                                                      <w:divsChild>
                                                                                                        <w:div w:id="221990785">
                                                                                                          <w:marLeft w:val="0"/>
                                                                                                          <w:marRight w:val="0"/>
                                                                                                          <w:marTop w:val="0"/>
                                                                                                          <w:marBottom w:val="0"/>
                                                                                                          <w:divBdr>
                                                                                                            <w:top w:val="none" w:sz="0" w:space="0" w:color="auto"/>
                                                                                                            <w:left w:val="none" w:sz="0" w:space="0" w:color="auto"/>
                                                                                                            <w:bottom w:val="none" w:sz="0" w:space="0" w:color="auto"/>
                                                                                                            <w:right w:val="none" w:sz="0" w:space="0" w:color="auto"/>
                                                                                                          </w:divBdr>
                                                                                                        </w:div>
                                                                                                        <w:div w:id="53353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3053992">
                                                          <w:marLeft w:val="0"/>
                                                          <w:marRight w:val="0"/>
                                                          <w:marTop w:val="0"/>
                                                          <w:marBottom w:val="0"/>
                                                          <w:divBdr>
                                                            <w:top w:val="none" w:sz="0" w:space="0" w:color="auto"/>
                                                            <w:left w:val="none" w:sz="0" w:space="0" w:color="auto"/>
                                                            <w:bottom w:val="none" w:sz="0" w:space="0" w:color="auto"/>
                                                            <w:right w:val="none" w:sz="0" w:space="0" w:color="auto"/>
                                                          </w:divBdr>
                                                          <w:divsChild>
                                                            <w:div w:id="1441149242">
                                                              <w:marLeft w:val="0"/>
                                                              <w:marRight w:val="0"/>
                                                              <w:marTop w:val="0"/>
                                                              <w:marBottom w:val="0"/>
                                                              <w:divBdr>
                                                                <w:top w:val="none" w:sz="0" w:space="0" w:color="auto"/>
                                                                <w:left w:val="none" w:sz="0" w:space="0" w:color="auto"/>
                                                                <w:bottom w:val="none" w:sz="0" w:space="0" w:color="auto"/>
                                                                <w:right w:val="none" w:sz="0" w:space="0" w:color="auto"/>
                                                              </w:divBdr>
                                                              <w:divsChild>
                                                                <w:div w:id="744229030">
                                                                  <w:marLeft w:val="0"/>
                                                                  <w:marRight w:val="0"/>
                                                                  <w:marTop w:val="0"/>
                                                                  <w:marBottom w:val="0"/>
                                                                  <w:divBdr>
                                                                    <w:top w:val="none" w:sz="0" w:space="0" w:color="auto"/>
                                                                    <w:left w:val="none" w:sz="0" w:space="0" w:color="auto"/>
                                                                    <w:bottom w:val="none" w:sz="0" w:space="0" w:color="auto"/>
                                                                    <w:right w:val="none" w:sz="0" w:space="0" w:color="auto"/>
                                                                  </w:divBdr>
                                                                  <w:divsChild>
                                                                    <w:div w:id="1996258000">
                                                                      <w:marLeft w:val="0"/>
                                                                      <w:marRight w:val="0"/>
                                                                      <w:marTop w:val="0"/>
                                                                      <w:marBottom w:val="0"/>
                                                                      <w:divBdr>
                                                                        <w:top w:val="none" w:sz="0" w:space="0" w:color="auto"/>
                                                                        <w:left w:val="none" w:sz="0" w:space="0" w:color="auto"/>
                                                                        <w:bottom w:val="none" w:sz="0" w:space="0" w:color="auto"/>
                                                                        <w:right w:val="none" w:sz="0" w:space="0" w:color="auto"/>
                                                                      </w:divBdr>
                                                                      <w:divsChild>
                                                                        <w:div w:id="1805152987">
                                                                          <w:marLeft w:val="0"/>
                                                                          <w:marRight w:val="0"/>
                                                                          <w:marTop w:val="0"/>
                                                                          <w:marBottom w:val="0"/>
                                                                          <w:divBdr>
                                                                            <w:top w:val="none" w:sz="0" w:space="0" w:color="auto"/>
                                                                            <w:left w:val="none" w:sz="0" w:space="0" w:color="auto"/>
                                                                            <w:bottom w:val="none" w:sz="0" w:space="0" w:color="auto"/>
                                                                            <w:right w:val="none" w:sz="0" w:space="0" w:color="auto"/>
                                                                          </w:divBdr>
                                                                          <w:divsChild>
                                                                            <w:div w:id="1254978087">
                                                                              <w:marLeft w:val="0"/>
                                                                              <w:marRight w:val="0"/>
                                                                              <w:marTop w:val="0"/>
                                                                              <w:marBottom w:val="0"/>
                                                                              <w:divBdr>
                                                                                <w:top w:val="none" w:sz="0" w:space="0" w:color="auto"/>
                                                                                <w:left w:val="none" w:sz="0" w:space="0" w:color="auto"/>
                                                                                <w:bottom w:val="none" w:sz="0" w:space="0" w:color="auto"/>
                                                                                <w:right w:val="none" w:sz="0" w:space="0" w:color="auto"/>
                                                                              </w:divBdr>
                                                                              <w:divsChild>
                                                                                <w:div w:id="1674529529">
                                                                                  <w:marLeft w:val="0"/>
                                                                                  <w:marRight w:val="0"/>
                                                                                  <w:marTop w:val="0"/>
                                                                                  <w:marBottom w:val="0"/>
                                                                                  <w:divBdr>
                                                                                    <w:top w:val="none" w:sz="0" w:space="0" w:color="auto"/>
                                                                                    <w:left w:val="none" w:sz="0" w:space="0" w:color="auto"/>
                                                                                    <w:bottom w:val="none" w:sz="0" w:space="0" w:color="auto"/>
                                                                                    <w:right w:val="none" w:sz="0" w:space="0" w:color="auto"/>
                                                                                  </w:divBdr>
                                                                                  <w:divsChild>
                                                                                    <w:div w:id="224491599">
                                                                                      <w:blockQuote w:val="1"/>
                                                                                      <w:marLeft w:val="0"/>
                                                                                      <w:marRight w:val="0"/>
                                                                                      <w:marTop w:val="0"/>
                                                                                      <w:marBottom w:val="120"/>
                                                                                      <w:divBdr>
                                                                                        <w:top w:val="none" w:sz="0" w:space="0" w:color="auto"/>
                                                                                        <w:left w:val="none" w:sz="0" w:space="0" w:color="auto"/>
                                                                                        <w:bottom w:val="none" w:sz="0" w:space="0" w:color="auto"/>
                                                                                        <w:right w:val="none" w:sz="0" w:space="0" w:color="auto"/>
                                                                                      </w:divBdr>
                                                                                    </w:div>
                                                                                    <w:div w:id="710614948">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1802320">
                                              <w:marLeft w:val="0"/>
                                              <w:marRight w:val="0"/>
                                              <w:marTop w:val="0"/>
                                              <w:marBottom w:val="0"/>
                                              <w:divBdr>
                                                <w:top w:val="none" w:sz="0" w:space="0" w:color="auto"/>
                                                <w:left w:val="none" w:sz="0" w:space="0" w:color="auto"/>
                                                <w:bottom w:val="none" w:sz="0" w:space="0" w:color="auto"/>
                                                <w:right w:val="none" w:sz="0" w:space="0" w:color="auto"/>
                                              </w:divBdr>
                                              <w:divsChild>
                                                <w:div w:id="2132900415">
                                                  <w:marLeft w:val="0"/>
                                                  <w:marRight w:val="0"/>
                                                  <w:marTop w:val="0"/>
                                                  <w:marBottom w:val="0"/>
                                                  <w:divBdr>
                                                    <w:top w:val="none" w:sz="0" w:space="0" w:color="auto"/>
                                                    <w:left w:val="none" w:sz="0" w:space="0" w:color="auto"/>
                                                    <w:bottom w:val="none" w:sz="0" w:space="0" w:color="auto"/>
                                                    <w:right w:val="none" w:sz="0" w:space="0" w:color="auto"/>
                                                  </w:divBdr>
                                                  <w:divsChild>
                                                    <w:div w:id="1212309637">
                                                      <w:marLeft w:val="0"/>
                                                      <w:marRight w:val="0"/>
                                                      <w:marTop w:val="0"/>
                                                      <w:marBottom w:val="0"/>
                                                      <w:divBdr>
                                                        <w:top w:val="none" w:sz="0" w:space="0" w:color="auto"/>
                                                        <w:left w:val="none" w:sz="0" w:space="0" w:color="auto"/>
                                                        <w:bottom w:val="none" w:sz="0" w:space="0" w:color="auto"/>
                                                        <w:right w:val="none" w:sz="0" w:space="0" w:color="auto"/>
                                                      </w:divBdr>
                                                      <w:divsChild>
                                                        <w:div w:id="998078741">
                                                          <w:marLeft w:val="0"/>
                                                          <w:marRight w:val="0"/>
                                                          <w:marTop w:val="0"/>
                                                          <w:marBottom w:val="0"/>
                                                          <w:divBdr>
                                                            <w:top w:val="none" w:sz="0" w:space="0" w:color="auto"/>
                                                            <w:left w:val="none" w:sz="0" w:space="0" w:color="auto"/>
                                                            <w:bottom w:val="none" w:sz="0" w:space="0" w:color="auto"/>
                                                            <w:right w:val="none" w:sz="0" w:space="0" w:color="auto"/>
                                                          </w:divBdr>
                                                          <w:divsChild>
                                                            <w:div w:id="683477511">
                                                              <w:marLeft w:val="0"/>
                                                              <w:marRight w:val="0"/>
                                                              <w:marTop w:val="0"/>
                                                              <w:marBottom w:val="0"/>
                                                              <w:divBdr>
                                                                <w:top w:val="none" w:sz="0" w:space="0" w:color="auto"/>
                                                                <w:left w:val="none" w:sz="0" w:space="0" w:color="auto"/>
                                                                <w:bottom w:val="none" w:sz="0" w:space="0" w:color="auto"/>
                                                                <w:right w:val="none" w:sz="0" w:space="0" w:color="auto"/>
                                                              </w:divBdr>
                                                              <w:divsChild>
                                                                <w:div w:id="1424719011">
                                                                  <w:marLeft w:val="0"/>
                                                                  <w:marRight w:val="0"/>
                                                                  <w:marTop w:val="0"/>
                                                                  <w:marBottom w:val="240"/>
                                                                  <w:divBdr>
                                                                    <w:top w:val="none" w:sz="0" w:space="0" w:color="auto"/>
                                                                    <w:left w:val="none" w:sz="0" w:space="0" w:color="auto"/>
                                                                    <w:bottom w:val="none" w:sz="0" w:space="0" w:color="auto"/>
                                                                    <w:right w:val="none" w:sz="0" w:space="0" w:color="auto"/>
                                                                  </w:divBdr>
                                                                  <w:divsChild>
                                                                    <w:div w:id="1755930129">
                                                                      <w:marLeft w:val="0"/>
                                                                      <w:marRight w:val="0"/>
                                                                      <w:marTop w:val="0"/>
                                                                      <w:marBottom w:val="0"/>
                                                                      <w:divBdr>
                                                                        <w:top w:val="none" w:sz="0" w:space="0" w:color="auto"/>
                                                                        <w:left w:val="none" w:sz="0" w:space="0" w:color="auto"/>
                                                                        <w:bottom w:val="none" w:sz="0" w:space="0" w:color="auto"/>
                                                                        <w:right w:val="none" w:sz="0" w:space="0" w:color="auto"/>
                                                                      </w:divBdr>
                                                                      <w:divsChild>
                                                                        <w:div w:id="54784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0362578">
      <w:bodyDiv w:val="1"/>
      <w:marLeft w:val="0"/>
      <w:marRight w:val="0"/>
      <w:marTop w:val="0"/>
      <w:marBottom w:val="0"/>
      <w:divBdr>
        <w:top w:val="none" w:sz="0" w:space="0" w:color="auto"/>
        <w:left w:val="none" w:sz="0" w:space="0" w:color="auto"/>
        <w:bottom w:val="none" w:sz="0" w:space="0" w:color="auto"/>
        <w:right w:val="none" w:sz="0" w:space="0" w:color="auto"/>
      </w:divBdr>
    </w:div>
    <w:div w:id="1916890589">
      <w:bodyDiv w:val="1"/>
      <w:marLeft w:val="0"/>
      <w:marRight w:val="0"/>
      <w:marTop w:val="0"/>
      <w:marBottom w:val="0"/>
      <w:divBdr>
        <w:top w:val="none" w:sz="0" w:space="0" w:color="auto"/>
        <w:left w:val="none" w:sz="0" w:space="0" w:color="auto"/>
        <w:bottom w:val="none" w:sz="0" w:space="0" w:color="auto"/>
        <w:right w:val="none" w:sz="0" w:space="0" w:color="auto"/>
      </w:divBdr>
    </w:div>
    <w:div w:id="212306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hiriwilson9@gmail.com"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trishnyundu@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25</Pages>
  <Words>10157</Words>
  <Characters>57899</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PHIRI</dc:creator>
  <cp:lastModifiedBy>WILSON PHIRI</cp:lastModifiedBy>
  <cp:revision>53</cp:revision>
  <dcterms:created xsi:type="dcterms:W3CDTF">2026-06-17T16:42:00Z</dcterms:created>
  <dcterms:modified xsi:type="dcterms:W3CDTF">2026-06-19T16:25:00Z</dcterms:modified>
</cp:coreProperties>
</file>