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C38C" w14:textId="22CDEC9E" w:rsidR="00AC03DD" w:rsidRDefault="00FA0CD3" w:rsidP="007C3E60">
      <w:pPr>
        <w:spacing w:after="0" w:line="360" w:lineRule="auto"/>
        <w:jc w:val="center"/>
        <w:rPr>
          <w:rFonts w:ascii="Times New Roman" w:hAnsi="Times New Roman" w:cs="Times New Roman"/>
          <w:b/>
          <w:bCs/>
          <w:sz w:val="28"/>
          <w:szCs w:val="28"/>
        </w:rPr>
      </w:pPr>
      <w:r w:rsidRPr="007C3E60">
        <w:rPr>
          <w:rFonts w:ascii="Times New Roman" w:hAnsi="Times New Roman" w:cs="Times New Roman"/>
          <w:b/>
          <w:bCs/>
          <w:sz w:val="28"/>
          <w:szCs w:val="28"/>
        </w:rPr>
        <w:t>A</w:t>
      </w:r>
      <w:r w:rsidR="007C3E60">
        <w:rPr>
          <w:rFonts w:ascii="Times New Roman" w:hAnsi="Times New Roman" w:cs="Times New Roman"/>
          <w:b/>
          <w:bCs/>
          <w:sz w:val="28"/>
          <w:szCs w:val="28"/>
        </w:rPr>
        <w:t xml:space="preserve"> Descriptive Study </w:t>
      </w:r>
      <w:r w:rsidRPr="007C3E60">
        <w:rPr>
          <w:rFonts w:ascii="Times New Roman" w:hAnsi="Times New Roman" w:cs="Times New Roman"/>
          <w:b/>
          <w:bCs/>
          <w:sz w:val="28"/>
          <w:szCs w:val="28"/>
        </w:rPr>
        <w:t xml:space="preserve">of the Impact of Mama2Mama </w:t>
      </w:r>
      <w:r w:rsidR="00DA02FE">
        <w:rPr>
          <w:rFonts w:ascii="Times New Roman" w:hAnsi="Times New Roman" w:cs="Times New Roman"/>
          <w:b/>
          <w:bCs/>
          <w:sz w:val="28"/>
          <w:szCs w:val="28"/>
        </w:rPr>
        <w:t>Demand Generation Initiative</w:t>
      </w:r>
      <w:r w:rsidRPr="007C3E60">
        <w:rPr>
          <w:rFonts w:ascii="Times New Roman" w:hAnsi="Times New Roman" w:cs="Times New Roman"/>
          <w:b/>
          <w:bCs/>
          <w:sz w:val="28"/>
          <w:szCs w:val="28"/>
        </w:rPr>
        <w:t xml:space="preserve"> on Immunization Coverage </w:t>
      </w:r>
      <w:r w:rsidR="004E6411">
        <w:rPr>
          <w:rFonts w:ascii="Times New Roman" w:hAnsi="Times New Roman" w:cs="Times New Roman"/>
          <w:b/>
          <w:bCs/>
          <w:sz w:val="28"/>
          <w:szCs w:val="28"/>
        </w:rPr>
        <w:t xml:space="preserve">and </w:t>
      </w:r>
      <w:r w:rsidR="007D4674" w:rsidRPr="007C3E60">
        <w:rPr>
          <w:rFonts w:ascii="Times New Roman" w:hAnsi="Times New Roman" w:cs="Times New Roman"/>
          <w:b/>
          <w:bCs/>
          <w:sz w:val="28"/>
          <w:szCs w:val="28"/>
        </w:rPr>
        <w:t>S</w:t>
      </w:r>
      <w:r w:rsidRPr="007C3E60">
        <w:rPr>
          <w:rFonts w:ascii="Times New Roman" w:hAnsi="Times New Roman" w:cs="Times New Roman"/>
          <w:b/>
          <w:bCs/>
          <w:sz w:val="28"/>
          <w:szCs w:val="28"/>
        </w:rPr>
        <w:t>cal</w:t>
      </w:r>
      <w:r w:rsidR="007D4674" w:rsidRPr="007C3E60">
        <w:rPr>
          <w:rFonts w:ascii="Times New Roman" w:hAnsi="Times New Roman" w:cs="Times New Roman"/>
          <w:b/>
          <w:bCs/>
          <w:sz w:val="28"/>
          <w:szCs w:val="28"/>
        </w:rPr>
        <w:t>ing</w:t>
      </w:r>
      <w:r w:rsidR="004E6411">
        <w:rPr>
          <w:rFonts w:ascii="Times New Roman" w:hAnsi="Times New Roman" w:cs="Times New Roman"/>
          <w:b/>
          <w:bCs/>
          <w:sz w:val="28"/>
          <w:szCs w:val="28"/>
        </w:rPr>
        <w:t>-U</w:t>
      </w:r>
      <w:r w:rsidRPr="007C3E60">
        <w:rPr>
          <w:rFonts w:ascii="Times New Roman" w:hAnsi="Times New Roman" w:cs="Times New Roman"/>
          <w:b/>
          <w:bCs/>
          <w:sz w:val="28"/>
          <w:szCs w:val="28"/>
        </w:rPr>
        <w:t>p in Bauchi State</w:t>
      </w:r>
    </w:p>
    <w:p w14:paraId="2AEF35AF" w14:textId="77777777" w:rsidR="007C3E60" w:rsidRPr="007C3E60" w:rsidRDefault="007C3E60" w:rsidP="007C3E60">
      <w:pPr>
        <w:spacing w:after="0" w:line="360" w:lineRule="auto"/>
        <w:jc w:val="center"/>
        <w:rPr>
          <w:rFonts w:ascii="Times New Roman" w:hAnsi="Times New Roman" w:cs="Times New Roman"/>
          <w:b/>
          <w:bCs/>
          <w:sz w:val="28"/>
          <w:szCs w:val="28"/>
        </w:rPr>
      </w:pPr>
    </w:p>
    <w:p w14:paraId="582C7A3B" w14:textId="1071D309" w:rsidR="007D4674" w:rsidRPr="00E00483" w:rsidRDefault="007D4674" w:rsidP="007C3E60">
      <w:pPr>
        <w:spacing w:after="0" w:line="360" w:lineRule="auto"/>
        <w:jc w:val="center"/>
        <w:rPr>
          <w:rFonts w:ascii="Times New Roman" w:hAnsi="Times New Roman" w:cs="Times New Roman"/>
          <w:b/>
          <w:bCs/>
          <w:sz w:val="24"/>
        </w:rPr>
      </w:pPr>
      <w:r w:rsidRPr="007C3E60">
        <w:rPr>
          <w:rFonts w:ascii="Times New Roman" w:hAnsi="Times New Roman" w:cs="Times New Roman"/>
          <w:b/>
          <w:bCs/>
          <w:sz w:val="24"/>
        </w:rPr>
        <w:t>Oluseyi Olosunde</w:t>
      </w:r>
      <w:r w:rsidR="00BE59E1">
        <w:rPr>
          <w:rFonts w:ascii="Times New Roman" w:hAnsi="Times New Roman" w:cs="Times New Roman"/>
          <w:b/>
          <w:bCs/>
          <w:sz w:val="24"/>
          <w:vertAlign w:val="superscript"/>
        </w:rPr>
        <w:t>1</w:t>
      </w:r>
      <w:r w:rsidRPr="007C3E60">
        <w:rPr>
          <w:rFonts w:ascii="Times New Roman" w:hAnsi="Times New Roman" w:cs="Times New Roman"/>
          <w:b/>
          <w:bCs/>
          <w:sz w:val="24"/>
        </w:rPr>
        <w:t xml:space="preserve"> </w:t>
      </w:r>
      <w:r w:rsidR="00BE59E1" w:rsidRPr="007C3E60">
        <w:rPr>
          <w:rFonts w:ascii="Times New Roman" w:hAnsi="Times New Roman" w:cs="Times New Roman"/>
          <w:b/>
          <w:bCs/>
          <w:sz w:val="24"/>
        </w:rPr>
        <w:t>Lasisi, K. E</w:t>
      </w:r>
      <w:r w:rsidR="00BE59E1">
        <w:rPr>
          <w:rFonts w:ascii="Times New Roman" w:hAnsi="Times New Roman" w:cs="Times New Roman"/>
          <w:b/>
          <w:bCs/>
          <w:sz w:val="24"/>
          <w:vertAlign w:val="superscript"/>
        </w:rPr>
        <w:t>2</w:t>
      </w:r>
      <w:r w:rsidR="00BE59E1" w:rsidRPr="007C3E60">
        <w:rPr>
          <w:rFonts w:ascii="Times New Roman" w:hAnsi="Times New Roman" w:cs="Times New Roman"/>
          <w:b/>
          <w:bCs/>
          <w:sz w:val="24"/>
        </w:rPr>
        <w:t>,</w:t>
      </w:r>
      <w:r w:rsidR="00E00483">
        <w:rPr>
          <w:rFonts w:ascii="Times New Roman" w:hAnsi="Times New Roman" w:cs="Times New Roman"/>
          <w:b/>
          <w:bCs/>
          <w:sz w:val="24"/>
        </w:rPr>
        <w:t xml:space="preserve"> Rilwanu Mohammed</w:t>
      </w:r>
      <w:r w:rsidR="00E00483" w:rsidRPr="00E00483">
        <w:rPr>
          <w:rFonts w:ascii="Times New Roman" w:hAnsi="Times New Roman" w:cs="Times New Roman"/>
          <w:b/>
          <w:bCs/>
          <w:sz w:val="24"/>
          <w:vertAlign w:val="superscript"/>
        </w:rPr>
        <w:t>3</w:t>
      </w:r>
      <w:r w:rsidR="00E00483">
        <w:rPr>
          <w:rFonts w:ascii="Times New Roman" w:hAnsi="Times New Roman" w:cs="Times New Roman"/>
          <w:b/>
          <w:bCs/>
          <w:sz w:val="24"/>
        </w:rPr>
        <w:t xml:space="preserve"> and Adamu Mohammed</w:t>
      </w:r>
      <w:r w:rsidR="00E00483" w:rsidRPr="00E00483">
        <w:rPr>
          <w:rFonts w:ascii="Times New Roman" w:hAnsi="Times New Roman" w:cs="Times New Roman"/>
          <w:b/>
          <w:bCs/>
          <w:sz w:val="24"/>
          <w:vertAlign w:val="superscript"/>
        </w:rPr>
        <w:t>4</w:t>
      </w:r>
    </w:p>
    <w:p w14:paraId="685AB76A" w14:textId="77777777" w:rsidR="007C3E60" w:rsidRDefault="007C3E60" w:rsidP="007C3E60">
      <w:pPr>
        <w:spacing w:after="0" w:line="360" w:lineRule="auto"/>
        <w:jc w:val="center"/>
        <w:rPr>
          <w:rFonts w:ascii="Times New Roman" w:hAnsi="Times New Roman" w:cs="Times New Roman"/>
          <w:b/>
          <w:bCs/>
          <w:sz w:val="24"/>
        </w:rPr>
      </w:pPr>
    </w:p>
    <w:p w14:paraId="0C5B919B" w14:textId="77777777" w:rsidR="00BE59E1" w:rsidRPr="007C3E60" w:rsidRDefault="00BE59E1" w:rsidP="00BE59E1">
      <w:pPr>
        <w:spacing w:after="0" w:line="240" w:lineRule="auto"/>
        <w:jc w:val="center"/>
        <w:rPr>
          <w:rFonts w:ascii="Times New Roman" w:hAnsi="Times New Roman" w:cs="Times New Roman"/>
          <w:b/>
          <w:bCs/>
          <w:sz w:val="24"/>
        </w:rPr>
      </w:pPr>
      <w:r w:rsidRPr="00BE59E1">
        <w:rPr>
          <w:rFonts w:ascii="Times New Roman" w:hAnsi="Times New Roman" w:cs="Times New Roman"/>
          <w:b/>
          <w:bCs/>
          <w:sz w:val="24"/>
          <w:vertAlign w:val="superscript"/>
        </w:rPr>
        <w:t>1</w:t>
      </w:r>
      <w:r w:rsidRPr="007C3E60">
        <w:rPr>
          <w:rFonts w:ascii="Times New Roman" w:hAnsi="Times New Roman" w:cs="Times New Roman"/>
          <w:b/>
          <w:bCs/>
          <w:sz w:val="24"/>
        </w:rPr>
        <w:t>Health Officer, UNICEF Bauchi Field Office</w:t>
      </w:r>
    </w:p>
    <w:p w14:paraId="7B9BD52D" w14:textId="4A35D979" w:rsidR="003A21D2" w:rsidRDefault="00BE59E1" w:rsidP="003A21D2">
      <w:pPr>
        <w:spacing w:after="0" w:line="240" w:lineRule="auto"/>
        <w:jc w:val="center"/>
        <w:rPr>
          <w:rFonts w:ascii="Times New Roman" w:hAnsi="Times New Roman" w:cs="Times New Roman"/>
          <w:b/>
          <w:bCs/>
          <w:sz w:val="24"/>
        </w:rPr>
      </w:pPr>
      <w:r>
        <w:rPr>
          <w:rFonts w:ascii="Times New Roman" w:hAnsi="Times New Roman" w:cs="Times New Roman"/>
          <w:b/>
          <w:bCs/>
          <w:sz w:val="24"/>
          <w:vertAlign w:val="superscript"/>
        </w:rPr>
        <w:t>2</w:t>
      </w:r>
      <w:r w:rsidR="007D4674" w:rsidRPr="007C3E60">
        <w:rPr>
          <w:rFonts w:ascii="Times New Roman" w:hAnsi="Times New Roman" w:cs="Times New Roman"/>
          <w:b/>
          <w:bCs/>
          <w:sz w:val="24"/>
        </w:rPr>
        <w:t>Department of Statistics, Abubakar Tafawa Balewa University, Bauchi</w:t>
      </w:r>
    </w:p>
    <w:p w14:paraId="671156F3" w14:textId="67DD952D" w:rsidR="00E00483" w:rsidRDefault="00E00483" w:rsidP="003A21D2">
      <w:pPr>
        <w:spacing w:after="0" w:line="240" w:lineRule="auto"/>
        <w:jc w:val="center"/>
        <w:rPr>
          <w:rFonts w:ascii="Times New Roman" w:hAnsi="Times New Roman" w:cs="Times New Roman"/>
          <w:b/>
          <w:bCs/>
          <w:sz w:val="24"/>
        </w:rPr>
      </w:pPr>
      <w:r w:rsidRPr="000F5BE4">
        <w:rPr>
          <w:rFonts w:ascii="Times New Roman" w:hAnsi="Times New Roman" w:cs="Times New Roman"/>
          <w:b/>
          <w:bCs/>
          <w:sz w:val="24"/>
          <w:vertAlign w:val="superscript"/>
        </w:rPr>
        <w:t>3</w:t>
      </w:r>
      <w:r>
        <w:rPr>
          <w:rFonts w:ascii="Times New Roman" w:hAnsi="Times New Roman" w:cs="Times New Roman"/>
          <w:b/>
          <w:bCs/>
          <w:sz w:val="24"/>
        </w:rPr>
        <w:t>Executive Chairman</w:t>
      </w:r>
      <w:r w:rsidR="000F5BE4">
        <w:rPr>
          <w:rFonts w:ascii="Times New Roman" w:hAnsi="Times New Roman" w:cs="Times New Roman"/>
          <w:b/>
          <w:bCs/>
          <w:sz w:val="24"/>
        </w:rPr>
        <w:t>, Bauchi State Primary Health Care Board</w:t>
      </w:r>
    </w:p>
    <w:p w14:paraId="2C7D4CEB" w14:textId="44131E67" w:rsidR="000F5BE4" w:rsidRPr="007C3E60" w:rsidRDefault="000F5BE4" w:rsidP="003A21D2">
      <w:pPr>
        <w:spacing w:after="0" w:line="240" w:lineRule="auto"/>
        <w:jc w:val="center"/>
        <w:rPr>
          <w:rFonts w:ascii="Times New Roman" w:hAnsi="Times New Roman" w:cs="Times New Roman"/>
          <w:b/>
          <w:bCs/>
          <w:sz w:val="24"/>
        </w:rPr>
      </w:pPr>
      <w:r w:rsidRPr="000F5BE4">
        <w:rPr>
          <w:rFonts w:ascii="Times New Roman" w:hAnsi="Times New Roman" w:cs="Times New Roman"/>
          <w:b/>
          <w:bCs/>
          <w:sz w:val="24"/>
          <w:vertAlign w:val="superscript"/>
        </w:rPr>
        <w:t>4</w:t>
      </w:r>
      <w:r>
        <w:rPr>
          <w:rFonts w:ascii="Times New Roman" w:hAnsi="Times New Roman" w:cs="Times New Roman"/>
          <w:b/>
          <w:bCs/>
          <w:sz w:val="24"/>
        </w:rPr>
        <w:t xml:space="preserve">Director Disease Control and Immunization, </w:t>
      </w:r>
      <w:r>
        <w:rPr>
          <w:rFonts w:ascii="Times New Roman" w:hAnsi="Times New Roman" w:cs="Times New Roman"/>
          <w:b/>
          <w:bCs/>
          <w:sz w:val="24"/>
        </w:rPr>
        <w:t>Bauchi State Primary Health Care Board</w:t>
      </w:r>
    </w:p>
    <w:p w14:paraId="530CB389" w14:textId="77777777" w:rsidR="007D4674" w:rsidRPr="007C3E60" w:rsidRDefault="007D4674" w:rsidP="007C3E60">
      <w:pPr>
        <w:spacing w:after="0" w:line="360" w:lineRule="auto"/>
        <w:jc w:val="center"/>
        <w:rPr>
          <w:rFonts w:ascii="Times New Roman" w:hAnsi="Times New Roman" w:cs="Times New Roman"/>
          <w:b/>
          <w:bCs/>
          <w:sz w:val="24"/>
        </w:rPr>
      </w:pPr>
    </w:p>
    <w:p w14:paraId="6F7466C0" w14:textId="10423D0B"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b/>
          <w:bCs/>
          <w:sz w:val="24"/>
        </w:rPr>
        <w:t>Abstract</w:t>
      </w:r>
    </w:p>
    <w:p w14:paraId="1151D917" w14:textId="0793C286"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was conducted</w:t>
      </w:r>
      <w:r w:rsidR="00266D2C">
        <w:t xml:space="preserve"> </w:t>
      </w:r>
      <w:r w:rsidR="00266D2C" w:rsidRPr="00266D2C">
        <w:rPr>
          <w:rFonts w:ascii="Times New Roman" w:hAnsi="Times New Roman" w:cs="Times New Roman"/>
          <w:sz w:val="24"/>
        </w:rPr>
        <w:t>to ascertain impact of the Mama2Mama Support group initiative on routine immunization in Bauchi State.</w:t>
      </w:r>
      <w:r w:rsidR="00266D2C">
        <w:t xml:space="preserve"> </w:t>
      </w:r>
      <w:r w:rsidRPr="007C3E60">
        <w:rPr>
          <w:rFonts w:ascii="Times New Roman" w:hAnsi="Times New Roman" w:cs="Times New Roman"/>
          <w:sz w:val="24"/>
        </w:rPr>
        <w:t xml:space="preserve"> Through a mixed-methods approach across six Local Government Areas (LGAs)—Bauchi, Katagum, Shira,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 xml:space="preserve">,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xml:space="preserve">, and Dass—data was collected via health facility assessments, household surveys (n=240), health worker interviews, and focus group discussions. The findings provide overwhelming evidence of the </w:t>
      </w:r>
      <w:r w:rsidR="00266D2C" w:rsidRPr="00266D2C">
        <w:rPr>
          <w:rFonts w:ascii="Times New Roman" w:hAnsi="Times New Roman" w:cs="Times New Roman"/>
          <w:sz w:val="24"/>
        </w:rPr>
        <w:t>Initiative’s</w:t>
      </w:r>
      <w:r w:rsidRPr="007C3E60">
        <w:rPr>
          <w:rFonts w:ascii="Times New Roman" w:hAnsi="Times New Roman" w:cs="Times New Roman"/>
          <w:sz w:val="24"/>
        </w:rPr>
        <w:t xml:space="preserve"> success. Household surveys revealed vaccination coverage rates of 85% to 100% in M2M communities, with approximately 90% of caregivers identifying M2M as the primary influence on their decision to vaccinate. Furthermore, 100% of health workers ranked M2M as the foremost contributor to increased uptake. The program's effectiveness is rooted in its peer-to-peer model, which builds trust, provides practical support, and navigates social barriers. This study conclusively validates the M2M program as a transformative and scalable intervention for improving public health outcomes.</w:t>
      </w:r>
    </w:p>
    <w:p w14:paraId="1FA4FD19" w14:textId="77777777" w:rsidR="007C3E60" w:rsidRDefault="007C3E60" w:rsidP="007C3E60">
      <w:pPr>
        <w:spacing w:after="0" w:line="360" w:lineRule="auto"/>
        <w:rPr>
          <w:rFonts w:ascii="Times New Roman" w:hAnsi="Times New Roman" w:cs="Times New Roman"/>
          <w:sz w:val="24"/>
        </w:rPr>
      </w:pPr>
    </w:p>
    <w:p w14:paraId="6A5C058B" w14:textId="35EB5191" w:rsidR="00FA0CD3" w:rsidRPr="007C3E60" w:rsidRDefault="00FA0CD3"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Keywords: Primary Health Care, Households, Immunizations, </w:t>
      </w:r>
      <w:r w:rsidR="007D4674" w:rsidRPr="007C3E60">
        <w:rPr>
          <w:rFonts w:ascii="Times New Roman" w:hAnsi="Times New Roman" w:cs="Times New Roman"/>
          <w:sz w:val="24"/>
        </w:rPr>
        <w:t>Vaccinations and Mama2Mama</w:t>
      </w:r>
    </w:p>
    <w:p w14:paraId="0AB023F9" w14:textId="77777777" w:rsidR="00AC03DD" w:rsidRPr="007C3E60" w:rsidRDefault="00AC03DD" w:rsidP="007C3E60">
      <w:pPr>
        <w:spacing w:after="0" w:line="360" w:lineRule="auto"/>
        <w:rPr>
          <w:rFonts w:ascii="Times New Roman" w:hAnsi="Times New Roman" w:cs="Times New Roman"/>
          <w:sz w:val="24"/>
        </w:rPr>
      </w:pPr>
    </w:p>
    <w:p w14:paraId="26665B50" w14:textId="77777777" w:rsidR="004F6C4D" w:rsidRPr="007C3E60" w:rsidRDefault="004F6C4D" w:rsidP="007C3E60">
      <w:pPr>
        <w:spacing w:after="0" w:line="360" w:lineRule="auto"/>
        <w:rPr>
          <w:rFonts w:ascii="Times New Roman" w:hAnsi="Times New Roman" w:cs="Times New Roman"/>
          <w:sz w:val="24"/>
        </w:rPr>
      </w:pPr>
    </w:p>
    <w:p w14:paraId="16FE7D7C" w14:textId="77777777" w:rsidR="00372639" w:rsidRDefault="00372639" w:rsidP="007C3E60">
      <w:pPr>
        <w:spacing w:after="0" w:line="360" w:lineRule="auto"/>
        <w:rPr>
          <w:rFonts w:ascii="Times New Roman" w:hAnsi="Times New Roman" w:cs="Times New Roman"/>
          <w:sz w:val="24"/>
        </w:rPr>
      </w:pPr>
    </w:p>
    <w:p w14:paraId="16DC3DC2" w14:textId="73DD9733"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1. </w:t>
      </w:r>
      <w:r w:rsidRPr="007C3E60">
        <w:rPr>
          <w:rFonts w:ascii="Times New Roman" w:hAnsi="Times New Roman" w:cs="Times New Roman"/>
          <w:b/>
          <w:bCs/>
          <w:sz w:val="24"/>
        </w:rPr>
        <w:t>Introduction</w:t>
      </w:r>
    </w:p>
    <w:p w14:paraId="5BCFED97" w14:textId="62F31433" w:rsidR="00FA0CD3" w:rsidRPr="00FA0CD3" w:rsidRDefault="00FA0CD3" w:rsidP="007C3E60">
      <w:pPr>
        <w:spacing w:after="0" w:line="360" w:lineRule="auto"/>
        <w:rPr>
          <w:rFonts w:ascii="Times New Roman" w:hAnsi="Times New Roman" w:cs="Times New Roman"/>
          <w:sz w:val="24"/>
        </w:rPr>
      </w:pPr>
      <w:r w:rsidRPr="00FA0CD3">
        <w:rPr>
          <w:rFonts w:ascii="Times New Roman" w:hAnsi="Times New Roman" w:cs="Times New Roman"/>
          <w:sz w:val="24"/>
        </w:rPr>
        <w:t xml:space="preserve">At the community level women are central to both child and maternal health. There exist proffered geographical, financial, sociocultural and recently security barriers as reasons for poor uptake of services at Primary Health Care facilities, leading to increase morbidity and mortality. To address these barriers, the Mama to Mama (M2M) strategy was developed and </w:t>
      </w:r>
      <w:r w:rsidR="003F5A0B">
        <w:rPr>
          <w:rFonts w:ascii="Times New Roman" w:hAnsi="Times New Roman" w:cs="Times New Roman"/>
          <w:sz w:val="24"/>
        </w:rPr>
        <w:t>implemented</w:t>
      </w:r>
      <w:r w:rsidRPr="00FA0CD3">
        <w:rPr>
          <w:rFonts w:ascii="Times New Roman" w:hAnsi="Times New Roman" w:cs="Times New Roman"/>
          <w:sz w:val="24"/>
        </w:rPr>
        <w:t xml:space="preserve"> in </w:t>
      </w:r>
      <w:r w:rsidR="003F5A0B">
        <w:rPr>
          <w:rFonts w:ascii="Times New Roman" w:hAnsi="Times New Roman" w:cs="Times New Roman"/>
          <w:sz w:val="24"/>
        </w:rPr>
        <w:t xml:space="preserve">Adamawa, </w:t>
      </w:r>
      <w:r w:rsidRPr="00FA0CD3">
        <w:rPr>
          <w:rFonts w:ascii="Times New Roman" w:hAnsi="Times New Roman" w:cs="Times New Roman"/>
          <w:sz w:val="24"/>
        </w:rPr>
        <w:t>Bauchi, Gombe and Taraba States. The M2M focuses on the empowerment of mothers and women in the community with appropriate health related knowledge</w:t>
      </w:r>
      <w:r w:rsidR="003F5A0B">
        <w:rPr>
          <w:rFonts w:ascii="Times New Roman" w:hAnsi="Times New Roman" w:cs="Times New Roman"/>
          <w:sz w:val="24"/>
        </w:rPr>
        <w:t xml:space="preserve"> </w:t>
      </w:r>
      <w:r w:rsidR="003F5A0B" w:rsidRPr="00266D2C">
        <w:rPr>
          <w:rFonts w:ascii="Times New Roman" w:hAnsi="Times New Roman" w:cs="Times New Roman"/>
          <w:sz w:val="24"/>
        </w:rPr>
        <w:t>and influencing behavioral change</w:t>
      </w:r>
      <w:r w:rsidRPr="00FA0CD3">
        <w:rPr>
          <w:rFonts w:ascii="Times New Roman" w:hAnsi="Times New Roman" w:cs="Times New Roman"/>
          <w:sz w:val="24"/>
        </w:rPr>
        <w:t>. It</w:t>
      </w:r>
      <w:r w:rsidR="00097A80" w:rsidRPr="00FA0CD3">
        <w:rPr>
          <w:rFonts w:ascii="Times New Roman" w:hAnsi="Times New Roman" w:cs="Times New Roman"/>
          <w:sz w:val="24"/>
        </w:rPr>
        <w:t xml:space="preserve"> seeks to promote women’s voice and participation in primary health care delivery</w:t>
      </w:r>
      <w:r w:rsidR="00097A80">
        <w:rPr>
          <w:rFonts w:ascii="Times New Roman" w:hAnsi="Times New Roman" w:cs="Times New Roman"/>
          <w:sz w:val="24"/>
        </w:rPr>
        <w:t>,</w:t>
      </w:r>
      <w:r w:rsidR="00097A80" w:rsidRPr="00FA0CD3">
        <w:rPr>
          <w:rFonts w:ascii="Times New Roman" w:hAnsi="Times New Roman" w:cs="Times New Roman"/>
          <w:sz w:val="24"/>
        </w:rPr>
        <w:t xml:space="preserve"> </w:t>
      </w:r>
      <w:r w:rsidRPr="00FA0CD3">
        <w:rPr>
          <w:rFonts w:ascii="Times New Roman" w:hAnsi="Times New Roman" w:cs="Times New Roman"/>
          <w:sz w:val="24"/>
        </w:rPr>
        <w:t xml:space="preserve">strengthens the links between the community, </w:t>
      </w:r>
      <w:r w:rsidRPr="00266D2C">
        <w:rPr>
          <w:rFonts w:ascii="Times New Roman" w:hAnsi="Times New Roman" w:cs="Times New Roman"/>
          <w:sz w:val="24"/>
        </w:rPr>
        <w:t>and other community structures</w:t>
      </w:r>
      <w:r w:rsidRPr="00097A80">
        <w:rPr>
          <w:rFonts w:ascii="Times New Roman" w:hAnsi="Times New Roman" w:cs="Times New Roman"/>
          <w:color w:val="FF0000"/>
          <w:sz w:val="24"/>
        </w:rPr>
        <w:t xml:space="preserve"> </w:t>
      </w:r>
      <w:r w:rsidRPr="00FA0CD3">
        <w:rPr>
          <w:rFonts w:ascii="Times New Roman" w:hAnsi="Times New Roman" w:cs="Times New Roman"/>
          <w:sz w:val="24"/>
        </w:rPr>
        <w:t xml:space="preserve">with the health services and facilities. The strategy encourages female participation </w:t>
      </w:r>
      <w:r w:rsidR="00097A80">
        <w:rPr>
          <w:rFonts w:ascii="Times New Roman" w:hAnsi="Times New Roman" w:cs="Times New Roman"/>
          <w:sz w:val="24"/>
        </w:rPr>
        <w:t>in</w:t>
      </w:r>
      <w:r w:rsidRPr="00FA0CD3">
        <w:rPr>
          <w:rFonts w:ascii="Times New Roman" w:hAnsi="Times New Roman" w:cs="Times New Roman"/>
          <w:sz w:val="24"/>
        </w:rPr>
        <w:t xml:space="preserve"> decision making in matters that concern their health and wellbeing while facilitating women to join their voices in advocacy. </w:t>
      </w:r>
    </w:p>
    <w:p w14:paraId="52DA993D" w14:textId="77777777" w:rsidR="00FA0CD3" w:rsidRPr="00FA0CD3" w:rsidRDefault="00FA0CD3" w:rsidP="007C3E60">
      <w:pPr>
        <w:spacing w:after="0" w:line="360" w:lineRule="auto"/>
        <w:rPr>
          <w:rFonts w:ascii="Times New Roman" w:hAnsi="Times New Roman" w:cs="Times New Roman"/>
          <w:sz w:val="24"/>
        </w:rPr>
      </w:pPr>
    </w:p>
    <w:p w14:paraId="27359BC5" w14:textId="2CBA87E3" w:rsidR="00FA0CD3" w:rsidRPr="00FA0CD3" w:rsidRDefault="00266D2C" w:rsidP="00266D2C">
      <w:pPr>
        <w:pStyle w:val="CommentText"/>
        <w:spacing w:line="360" w:lineRule="auto"/>
        <w:rPr>
          <w:rFonts w:ascii="Times New Roman" w:hAnsi="Times New Roman" w:cs="Times New Roman"/>
          <w:sz w:val="24"/>
        </w:rPr>
      </w:pPr>
      <w:r w:rsidRPr="00266D2C">
        <w:rPr>
          <w:rFonts w:ascii="Times New Roman" w:hAnsi="Times New Roman" w:cs="Times New Roman"/>
          <w:sz w:val="24"/>
          <w:szCs w:val="24"/>
        </w:rPr>
        <w:t xml:space="preserve">The Mama2Mama is a community-driven and focused solution to the first and second stages of the four-delay model. It is a platform to increase uptake of Reproductive Maternal Newborn Child Adolescent Health and Nutrition (RMNCAH+N) services and to promote positive knowledge, attitude and practices. </w:t>
      </w:r>
      <w:r w:rsidR="00FA0CD3" w:rsidRPr="00FA0CD3">
        <w:rPr>
          <w:rFonts w:ascii="Times New Roman" w:hAnsi="Times New Roman" w:cs="Times New Roman"/>
          <w:sz w:val="24"/>
        </w:rPr>
        <w:t xml:space="preserve"> Mama to mama (M2M) is a strategy designed to positively impact the efforts towards achieving most of the sustainable development goals.  </w:t>
      </w:r>
    </w:p>
    <w:p w14:paraId="0C017B6F" w14:textId="77777777" w:rsidR="00AC03DD" w:rsidRPr="007C3E60" w:rsidRDefault="00AC03DD" w:rsidP="007C3E60">
      <w:pPr>
        <w:spacing w:after="0" w:line="360" w:lineRule="auto"/>
        <w:rPr>
          <w:rFonts w:ascii="Times New Roman" w:hAnsi="Times New Roman" w:cs="Times New Roman"/>
          <w:sz w:val="24"/>
        </w:rPr>
      </w:pPr>
    </w:p>
    <w:p w14:paraId="1370F676" w14:textId="4C2E2BE3" w:rsidR="00AC03DD" w:rsidRPr="00266D2C" w:rsidRDefault="002A6588" w:rsidP="00266D2C">
      <w:pPr>
        <w:pStyle w:val="CommentText"/>
        <w:spacing w:line="360" w:lineRule="auto"/>
      </w:pPr>
      <w:r w:rsidRPr="007C3E60">
        <w:rPr>
          <w:rFonts w:ascii="Times New Roman" w:hAnsi="Times New Roman" w:cs="Times New Roman"/>
          <w:sz w:val="24"/>
        </w:rPr>
        <w:t>The Mama2Mama (M2M) program was initiated in Bauchi State to address</w:t>
      </w:r>
      <w:r w:rsidR="00981EAE">
        <w:rPr>
          <w:rFonts w:ascii="Times New Roman" w:hAnsi="Times New Roman" w:cs="Times New Roman"/>
          <w:sz w:val="24"/>
        </w:rPr>
        <w:t>,</w:t>
      </w:r>
      <w:r w:rsidRPr="007C3E60">
        <w:rPr>
          <w:rFonts w:ascii="Times New Roman" w:hAnsi="Times New Roman" w:cs="Times New Roman"/>
          <w:sz w:val="24"/>
        </w:rPr>
        <w:t xml:space="preserve"> </w:t>
      </w:r>
      <w:r w:rsidR="00981EAE" w:rsidRPr="00266D2C">
        <w:rPr>
          <w:rFonts w:ascii="Times New Roman" w:hAnsi="Times New Roman" w:cs="Times New Roman"/>
          <w:sz w:val="24"/>
        </w:rPr>
        <w:t xml:space="preserve">among other health issues, </w:t>
      </w:r>
      <w:r w:rsidRPr="00266D2C">
        <w:rPr>
          <w:rFonts w:ascii="Times New Roman" w:hAnsi="Times New Roman" w:cs="Times New Roman"/>
          <w:sz w:val="24"/>
        </w:rPr>
        <w:t>persistently low childhood immunization rates thro</w:t>
      </w:r>
      <w:r w:rsidRPr="007C3E60">
        <w:rPr>
          <w:rFonts w:ascii="Times New Roman" w:hAnsi="Times New Roman" w:cs="Times New Roman"/>
          <w:sz w:val="24"/>
        </w:rPr>
        <w:t>ugh a community-based, peer-to-p</w:t>
      </w:r>
      <w:r w:rsidRPr="00266D2C">
        <w:rPr>
          <w:rFonts w:ascii="Times New Roman" w:hAnsi="Times New Roman" w:cs="Times New Roman"/>
          <w:sz w:val="24"/>
          <w:szCs w:val="24"/>
        </w:rPr>
        <w:t xml:space="preserve">eer model. </w:t>
      </w:r>
      <w:r w:rsidR="00266D2C" w:rsidRPr="00266D2C">
        <w:rPr>
          <w:rFonts w:ascii="Times New Roman" w:hAnsi="Times New Roman" w:cs="Times New Roman"/>
          <w:sz w:val="24"/>
          <w:szCs w:val="24"/>
        </w:rPr>
        <w:t xml:space="preserve">UNICEF supported the establishment and functionality of this initiative in all the 323 wards in Bauchi State. Two Mama2Mama support groups operational in each political wards, each group with ten members cutting across different age groups. One Community Extension Health Worker (CHEW) serves </w:t>
      </w:r>
      <w:r w:rsidR="00266D2C" w:rsidRPr="00266D2C">
        <w:rPr>
          <w:rFonts w:ascii="Times New Roman" w:hAnsi="Times New Roman" w:cs="Times New Roman"/>
          <w:sz w:val="24"/>
          <w:szCs w:val="24"/>
        </w:rPr>
        <w:lastRenderedPageBreak/>
        <w:t xml:space="preserve">as health coach and facilitator to the two group in each ward. The groups meet monthly during which their coach empower them on RMNCAH+N key messages and collate their data. </w:t>
      </w:r>
      <w:r w:rsidRPr="007C3E60">
        <w:rPr>
          <w:rFonts w:ascii="Times New Roman" w:hAnsi="Times New Roman" w:cs="Times New Roman"/>
          <w:sz w:val="24"/>
        </w:rPr>
        <w:t xml:space="preserve"> A previous impact report indicated a significant rise in immunization success rates following the program's implementation. To independently verify these claims and provide robust, ground-</w:t>
      </w:r>
      <w:r w:rsidR="007C3E60" w:rsidRPr="007C3E60">
        <w:rPr>
          <w:rFonts w:ascii="Times New Roman" w:hAnsi="Times New Roman" w:cs="Times New Roman"/>
          <w:sz w:val="24"/>
        </w:rPr>
        <w:t>truther</w:t>
      </w:r>
      <w:r w:rsidRPr="007C3E60">
        <w:rPr>
          <w:rFonts w:ascii="Times New Roman" w:hAnsi="Times New Roman" w:cs="Times New Roman"/>
          <w:sz w:val="24"/>
        </w:rPr>
        <w:t xml:space="preserve"> evidence, this field study was commissioned. Its primary objective was to ascertain the veracity of the reported coverage increase and to determine the extent of M2M's contribution, thereby justifying the program's documented impact.</w:t>
      </w:r>
    </w:p>
    <w:p w14:paraId="5E062A0B" w14:textId="77777777" w:rsidR="00AC03DD" w:rsidRPr="007C3E60" w:rsidRDefault="00AC03DD" w:rsidP="007C3E60">
      <w:pPr>
        <w:spacing w:after="0" w:line="360" w:lineRule="auto"/>
        <w:rPr>
          <w:rFonts w:ascii="Times New Roman" w:hAnsi="Times New Roman" w:cs="Times New Roman"/>
          <w:sz w:val="24"/>
        </w:rPr>
      </w:pPr>
    </w:p>
    <w:p w14:paraId="7AE7C2B1" w14:textId="5F0310BA" w:rsidR="007D4674" w:rsidRPr="007C3E60" w:rsidRDefault="002A6588" w:rsidP="00266D2C">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2. </w:t>
      </w:r>
      <w:r w:rsidR="007D4674" w:rsidRPr="007C3E60">
        <w:rPr>
          <w:rFonts w:ascii="Times New Roman" w:hAnsi="Times New Roman" w:cs="Times New Roman"/>
          <w:b/>
          <w:bCs/>
          <w:sz w:val="24"/>
        </w:rPr>
        <w:t>Literature Review</w:t>
      </w:r>
    </w:p>
    <w:p w14:paraId="32343896" w14:textId="424E9AA5" w:rsidR="00C37BBE" w:rsidRPr="00266D2C" w:rsidRDefault="00C819E0" w:rsidP="00C37BBE">
      <w:pPr>
        <w:spacing w:after="0" w:line="360" w:lineRule="auto"/>
        <w:rPr>
          <w:rFonts w:ascii="Times New Roman" w:hAnsi="Times New Roman" w:cs="Times New Roman"/>
          <w:sz w:val="24"/>
        </w:rPr>
      </w:pPr>
      <w:r w:rsidRPr="00266D2C">
        <w:rPr>
          <w:rFonts w:ascii="Times New Roman" w:hAnsi="Times New Roman" w:cs="Times New Roman"/>
          <w:sz w:val="24"/>
        </w:rPr>
        <w:t>A support group is formed when people come together with a common interest or life experience. It may be informal or formal,</w:t>
      </w:r>
      <w:r w:rsidR="008D3BA9" w:rsidRPr="00266D2C">
        <w:rPr>
          <w:rFonts w:ascii="Times New Roman" w:hAnsi="Times New Roman" w:cs="Times New Roman"/>
          <w:sz w:val="24"/>
        </w:rPr>
        <w:t xml:space="preserve"> </w:t>
      </w:r>
      <w:r w:rsidR="00C37BBE" w:rsidRPr="00266D2C">
        <w:rPr>
          <w:rFonts w:ascii="Times New Roman" w:hAnsi="Times New Roman" w:cs="Times New Roman"/>
          <w:sz w:val="24"/>
        </w:rPr>
        <w:t xml:space="preserve">for the purpose of sharing information, sharing responsibility, safe environment, availability of practical help, emotional connection, </w:t>
      </w:r>
      <w:r w:rsidR="008D3BA9" w:rsidRPr="00266D2C">
        <w:rPr>
          <w:rFonts w:ascii="Times New Roman" w:hAnsi="Times New Roman" w:cs="Times New Roman"/>
          <w:sz w:val="24"/>
        </w:rPr>
        <w:t>l</w:t>
      </w:r>
      <w:r w:rsidR="00C37BBE" w:rsidRPr="00266D2C">
        <w:rPr>
          <w:rFonts w:ascii="Times New Roman" w:hAnsi="Times New Roman" w:cs="Times New Roman"/>
          <w:sz w:val="24"/>
        </w:rPr>
        <w:t xml:space="preserve">earning together and from each other. </w:t>
      </w:r>
    </w:p>
    <w:p w14:paraId="3483C528" w14:textId="1C7DA162" w:rsidR="008D3BA9"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A mother-to-mother support group is a </w:t>
      </w:r>
      <w:r w:rsidR="008D3BA9" w:rsidRPr="00266D2C">
        <w:rPr>
          <w:rFonts w:ascii="Times New Roman" w:hAnsi="Times New Roman" w:cs="Times New Roman"/>
          <w:sz w:val="24"/>
        </w:rPr>
        <w:t xml:space="preserve">platform </w:t>
      </w:r>
      <w:r w:rsidRPr="00266D2C">
        <w:rPr>
          <w:rFonts w:ascii="Times New Roman" w:hAnsi="Times New Roman" w:cs="Times New Roman"/>
          <w:sz w:val="24"/>
        </w:rPr>
        <w:t xml:space="preserve">where women </w:t>
      </w:r>
      <w:r w:rsidR="008D3BA9" w:rsidRPr="00266D2C">
        <w:rPr>
          <w:rFonts w:ascii="Times New Roman" w:hAnsi="Times New Roman" w:cs="Times New Roman"/>
          <w:sz w:val="24"/>
        </w:rPr>
        <w:t>of childbearing age</w:t>
      </w:r>
      <w:r w:rsidRPr="00266D2C">
        <w:rPr>
          <w:rFonts w:ascii="Times New Roman" w:hAnsi="Times New Roman" w:cs="Times New Roman"/>
          <w:sz w:val="24"/>
        </w:rPr>
        <w:t>, as well as o</w:t>
      </w:r>
      <w:r w:rsidR="008D3BA9" w:rsidRPr="00266D2C">
        <w:rPr>
          <w:rFonts w:ascii="Times New Roman" w:hAnsi="Times New Roman" w:cs="Times New Roman"/>
          <w:sz w:val="24"/>
        </w:rPr>
        <w:t>ld</w:t>
      </w:r>
      <w:r w:rsidRPr="00266D2C">
        <w:rPr>
          <w:rFonts w:ascii="Times New Roman" w:hAnsi="Times New Roman" w:cs="Times New Roman"/>
          <w:sz w:val="24"/>
        </w:rPr>
        <w:t xml:space="preserve">er </w:t>
      </w:r>
      <w:r w:rsidR="008D3BA9" w:rsidRPr="00266D2C">
        <w:rPr>
          <w:rFonts w:ascii="Times New Roman" w:hAnsi="Times New Roman" w:cs="Times New Roman"/>
          <w:sz w:val="24"/>
        </w:rPr>
        <w:t>women</w:t>
      </w:r>
      <w:r w:rsidRPr="00266D2C">
        <w:rPr>
          <w:rFonts w:ascii="Times New Roman" w:hAnsi="Times New Roman" w:cs="Times New Roman"/>
          <w:sz w:val="24"/>
        </w:rPr>
        <w:t xml:space="preserve"> with similar interests, come together in a safe place to exchange ideas, share experiences, give and receive information, and at the same time, offer and receive support women</w:t>
      </w:r>
      <w:r w:rsidR="008D3BA9" w:rsidRPr="00266D2C">
        <w:rPr>
          <w:rFonts w:ascii="Times New Roman" w:hAnsi="Times New Roman" w:cs="Times New Roman"/>
          <w:sz w:val="24"/>
        </w:rPr>
        <w:t xml:space="preserve"> and child</w:t>
      </w:r>
      <w:r w:rsidRPr="00266D2C">
        <w:rPr>
          <w:rFonts w:ascii="Times New Roman" w:hAnsi="Times New Roman" w:cs="Times New Roman"/>
          <w:sz w:val="24"/>
        </w:rPr>
        <w:t xml:space="preserve"> health. </w:t>
      </w:r>
    </w:p>
    <w:p w14:paraId="1BF96895" w14:textId="77777777" w:rsidR="008D3BA9" w:rsidRPr="00266D2C" w:rsidRDefault="008D3BA9" w:rsidP="008D3BA9">
      <w:pPr>
        <w:spacing w:after="0" w:line="240" w:lineRule="auto"/>
        <w:rPr>
          <w:rFonts w:ascii="Times New Roman" w:hAnsi="Times New Roman" w:cs="Times New Roman"/>
          <w:sz w:val="24"/>
        </w:rPr>
      </w:pPr>
    </w:p>
    <w:p w14:paraId="01BC712A" w14:textId="0FE267CE" w:rsidR="00B4316A" w:rsidRPr="00266D2C" w:rsidRDefault="00B4316A"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1</w:t>
      </w:r>
      <w:r w:rsidRPr="00266D2C">
        <w:rPr>
          <w:rFonts w:ascii="Times New Roman" w:hAnsi="Times New Roman" w:cs="Times New Roman"/>
          <w:b/>
          <w:bCs/>
          <w:sz w:val="24"/>
        </w:rPr>
        <w:t xml:space="preserve"> Mother-to-Mother Support Groups (</w:t>
      </w:r>
      <w:proofErr w:type="spellStart"/>
      <w:r w:rsidRPr="00266D2C">
        <w:rPr>
          <w:rFonts w:ascii="Times New Roman" w:hAnsi="Times New Roman" w:cs="Times New Roman"/>
          <w:b/>
          <w:bCs/>
          <w:sz w:val="24"/>
        </w:rPr>
        <w:t>MtMSG</w:t>
      </w:r>
      <w:proofErr w:type="spellEnd"/>
      <w:r w:rsidRPr="00266D2C">
        <w:rPr>
          <w:rFonts w:ascii="Times New Roman" w:hAnsi="Times New Roman" w:cs="Times New Roman"/>
          <w:b/>
          <w:bCs/>
          <w:sz w:val="24"/>
        </w:rPr>
        <w:t xml:space="preserve">) under the Infant and Young Child Nutrition (IYCN) Project </w:t>
      </w:r>
    </w:p>
    <w:p w14:paraId="5A6AAD76" w14:textId="1C22E51E" w:rsidR="00C819E0"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There have been few instances where women groups were formed for the purpose of health education and community mobilization. One example is the </w:t>
      </w:r>
      <w:proofErr w:type="gramStart"/>
      <w:r w:rsidRPr="00266D2C">
        <w:rPr>
          <w:rFonts w:ascii="Times New Roman" w:hAnsi="Times New Roman" w:cs="Times New Roman"/>
          <w:sz w:val="24"/>
        </w:rPr>
        <w:t>Mother</w:t>
      </w:r>
      <w:proofErr w:type="gramEnd"/>
      <w:r w:rsidRPr="00266D2C">
        <w:rPr>
          <w:rFonts w:ascii="Times New Roman" w:hAnsi="Times New Roman" w:cs="Times New Roman"/>
          <w:sz w:val="24"/>
        </w:rPr>
        <w:t>-to-Mother Support Groups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xml:space="preserve">) under the Infant and Young Child Nutrition (IYCN) Project, a United States Agency for International Development’s flagship five-year project which begun in 2006 basically to improve nutrition for mothers, infants, and young children, and prevent the transmission of HIV to infants and children. </w:t>
      </w:r>
      <w:r w:rsidR="00A278DF" w:rsidRPr="00266D2C">
        <w:rPr>
          <w:rFonts w:ascii="Times New Roman" w:hAnsi="Times New Roman" w:cs="Times New Roman"/>
          <w:sz w:val="24"/>
        </w:rPr>
        <w:t xml:space="preserve">The IYCN </w:t>
      </w:r>
      <w:proofErr w:type="spellStart"/>
      <w:r w:rsidR="003A38A9" w:rsidRPr="00266D2C">
        <w:rPr>
          <w:rFonts w:ascii="Times New Roman" w:hAnsi="Times New Roman" w:cs="Times New Roman"/>
          <w:sz w:val="24"/>
        </w:rPr>
        <w:t>MtMSG</w:t>
      </w:r>
      <w:proofErr w:type="spellEnd"/>
      <w:r w:rsidR="003A38A9" w:rsidRPr="00266D2C">
        <w:rPr>
          <w:rFonts w:ascii="Times New Roman" w:hAnsi="Times New Roman" w:cs="Times New Roman"/>
          <w:sz w:val="24"/>
        </w:rPr>
        <w:t xml:space="preserve"> are groups of women, of any age, who come together to learn about and discuss issues of infant and young child nutrition (IYCN). These women also support each other as they care for children ages 0–5 years. One member of each group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trained </w:t>
      </w:r>
      <w:r w:rsidR="00A278DF" w:rsidRPr="00266D2C">
        <w:rPr>
          <w:rFonts w:ascii="Times New Roman" w:hAnsi="Times New Roman" w:cs="Times New Roman"/>
          <w:sz w:val="24"/>
        </w:rPr>
        <w:t>in</w:t>
      </w:r>
      <w:r w:rsidR="003A38A9" w:rsidRPr="00266D2C">
        <w:rPr>
          <w:rFonts w:ascii="Times New Roman" w:hAnsi="Times New Roman" w:cs="Times New Roman"/>
          <w:sz w:val="24"/>
        </w:rPr>
        <w:t xml:space="preserve"> </w:t>
      </w:r>
      <w:r w:rsidR="003A38A9" w:rsidRPr="00266D2C">
        <w:rPr>
          <w:rFonts w:ascii="Times New Roman" w:hAnsi="Times New Roman" w:cs="Times New Roman"/>
          <w:sz w:val="24"/>
        </w:rPr>
        <w:lastRenderedPageBreak/>
        <w:t xml:space="preserve">IYCN, as well as on basic group facilitation techniques. This person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responsible for engaging group members in discussion about IYCN and providing basic health education in an interactive, participatory manner. </w:t>
      </w:r>
    </w:p>
    <w:p w14:paraId="0AC3B829" w14:textId="77777777" w:rsidR="008D3BA9" w:rsidRPr="00266D2C" w:rsidRDefault="008D3BA9" w:rsidP="008D3BA9">
      <w:pPr>
        <w:spacing w:after="0" w:line="240" w:lineRule="auto"/>
        <w:rPr>
          <w:rFonts w:ascii="Times New Roman" w:hAnsi="Times New Roman" w:cs="Times New Roman"/>
          <w:sz w:val="24"/>
        </w:rPr>
      </w:pPr>
    </w:p>
    <w:p w14:paraId="5BDC29B9" w14:textId="6CA85DBB" w:rsidR="009C1633"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2</w:t>
      </w:r>
      <w:r w:rsidRPr="00266D2C">
        <w:rPr>
          <w:rFonts w:ascii="Times New Roman" w:hAnsi="Times New Roman" w:cs="Times New Roman"/>
          <w:b/>
          <w:bCs/>
          <w:sz w:val="24"/>
        </w:rPr>
        <w:t xml:space="preserve"> RMNCAH+N Mama2Mama support groups Vs </w:t>
      </w:r>
      <w:proofErr w:type="spellStart"/>
      <w:r w:rsidRPr="00266D2C">
        <w:rPr>
          <w:rFonts w:ascii="Times New Roman" w:hAnsi="Times New Roman" w:cs="Times New Roman"/>
          <w:b/>
          <w:bCs/>
          <w:sz w:val="24"/>
        </w:rPr>
        <w:t>MtMSG</w:t>
      </w:r>
      <w:proofErr w:type="spellEnd"/>
    </w:p>
    <w:p w14:paraId="09DF0885" w14:textId="2C29D4F9" w:rsidR="00A278DF" w:rsidRPr="00266D2C" w:rsidRDefault="008D3BA9" w:rsidP="007C3E60">
      <w:pPr>
        <w:spacing w:after="0" w:line="360" w:lineRule="auto"/>
        <w:rPr>
          <w:rFonts w:ascii="Times New Roman" w:hAnsi="Times New Roman" w:cs="Times New Roman"/>
          <w:sz w:val="24"/>
        </w:rPr>
      </w:pPr>
      <w:r w:rsidRPr="00266D2C">
        <w:rPr>
          <w:rFonts w:ascii="Times New Roman" w:hAnsi="Times New Roman" w:cs="Times New Roman"/>
          <w:sz w:val="24"/>
        </w:rPr>
        <w:t>T</w:t>
      </w:r>
      <w:r w:rsidR="00A278DF" w:rsidRPr="00266D2C">
        <w:rPr>
          <w:rFonts w:ascii="Times New Roman" w:hAnsi="Times New Roman" w:cs="Times New Roman"/>
          <w:sz w:val="24"/>
        </w:rPr>
        <w:t>he RMNCAH</w:t>
      </w:r>
      <w:r w:rsidRPr="00266D2C">
        <w:rPr>
          <w:rFonts w:ascii="Times New Roman" w:hAnsi="Times New Roman" w:cs="Times New Roman"/>
          <w:sz w:val="24"/>
        </w:rPr>
        <w:t>+N</w:t>
      </w:r>
      <w:r w:rsidR="00A278DF" w:rsidRPr="00266D2C">
        <w:rPr>
          <w:rFonts w:ascii="Times New Roman" w:hAnsi="Times New Roman" w:cs="Times New Roman"/>
          <w:sz w:val="24"/>
        </w:rPr>
        <w:t xml:space="preserve"> Mama2Mama</w:t>
      </w:r>
      <w:r w:rsidRPr="00266D2C">
        <w:rPr>
          <w:rFonts w:ascii="Times New Roman" w:hAnsi="Times New Roman" w:cs="Times New Roman"/>
          <w:sz w:val="24"/>
        </w:rPr>
        <w:t xml:space="preserve"> support groups</w:t>
      </w:r>
      <w:r w:rsidR="00A278DF" w:rsidRPr="00266D2C">
        <w:rPr>
          <w:rFonts w:ascii="Times New Roman" w:hAnsi="Times New Roman" w:cs="Times New Roman"/>
          <w:sz w:val="24"/>
        </w:rPr>
        <w:t xml:space="preserve"> </w:t>
      </w:r>
      <w:r w:rsidRPr="00266D2C">
        <w:rPr>
          <w:rFonts w:ascii="Times New Roman" w:hAnsi="Times New Roman" w:cs="Times New Roman"/>
          <w:sz w:val="24"/>
        </w:rPr>
        <w:t>in</w:t>
      </w:r>
      <w:r w:rsidR="00A278DF" w:rsidRPr="00266D2C">
        <w:rPr>
          <w:rFonts w:ascii="Times New Roman" w:hAnsi="Times New Roman" w:cs="Times New Roman"/>
          <w:sz w:val="24"/>
        </w:rPr>
        <w:t xml:space="preserve"> Bauchi </w:t>
      </w:r>
      <w:r w:rsidRPr="00266D2C">
        <w:rPr>
          <w:rFonts w:ascii="Times New Roman" w:hAnsi="Times New Roman" w:cs="Times New Roman"/>
          <w:sz w:val="24"/>
        </w:rPr>
        <w:t xml:space="preserve">State </w:t>
      </w:r>
      <w:r w:rsidR="00C819E0" w:rsidRPr="00266D2C">
        <w:rPr>
          <w:rFonts w:ascii="Times New Roman" w:hAnsi="Times New Roman" w:cs="Times New Roman"/>
          <w:sz w:val="24"/>
        </w:rPr>
        <w:t xml:space="preserve">are group of women of different age who come together monthly </w:t>
      </w:r>
      <w:r w:rsidR="00A278DF" w:rsidRPr="00266D2C">
        <w:rPr>
          <w:rFonts w:ascii="Times New Roman" w:hAnsi="Times New Roman" w:cs="Times New Roman"/>
          <w:sz w:val="24"/>
        </w:rPr>
        <w:t xml:space="preserve">where CHEW or JCHEW serves as the </w:t>
      </w:r>
      <w:r w:rsidR="00C819E0" w:rsidRPr="00266D2C">
        <w:rPr>
          <w:rFonts w:ascii="Times New Roman" w:hAnsi="Times New Roman" w:cs="Times New Roman"/>
          <w:sz w:val="24"/>
        </w:rPr>
        <w:t>coach/</w:t>
      </w:r>
      <w:r w:rsidR="00A278DF" w:rsidRPr="00266D2C">
        <w:rPr>
          <w:rFonts w:ascii="Times New Roman" w:hAnsi="Times New Roman" w:cs="Times New Roman"/>
          <w:sz w:val="24"/>
        </w:rPr>
        <w:t>facilitator</w:t>
      </w:r>
      <w:r w:rsidRPr="00266D2C">
        <w:rPr>
          <w:rFonts w:ascii="Times New Roman" w:hAnsi="Times New Roman" w:cs="Times New Roman"/>
          <w:sz w:val="24"/>
        </w:rPr>
        <w:t xml:space="preserve"> unlike the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This HW is</w:t>
      </w:r>
      <w:r w:rsidR="00A278DF" w:rsidRPr="00266D2C">
        <w:rPr>
          <w:rFonts w:ascii="Times New Roman" w:hAnsi="Times New Roman" w:cs="Times New Roman"/>
          <w:sz w:val="24"/>
        </w:rPr>
        <w:t xml:space="preserve"> responsible for conveying group’s monthly </w:t>
      </w:r>
      <w:r w:rsidR="00B4316A" w:rsidRPr="00266D2C">
        <w:rPr>
          <w:rFonts w:ascii="Times New Roman" w:hAnsi="Times New Roman" w:cs="Times New Roman"/>
          <w:sz w:val="24"/>
        </w:rPr>
        <w:t>meetings</w:t>
      </w:r>
      <w:r w:rsidR="00A278DF" w:rsidRPr="00266D2C">
        <w:rPr>
          <w:rFonts w:ascii="Times New Roman" w:hAnsi="Times New Roman" w:cs="Times New Roman"/>
          <w:sz w:val="24"/>
        </w:rPr>
        <w:t>, empowering the group members with key messages on RMNCAH+N including WASH (hand washing) through interactive and participatory approach</w:t>
      </w:r>
      <w:r w:rsidRPr="00266D2C">
        <w:rPr>
          <w:rFonts w:ascii="Times New Roman" w:hAnsi="Times New Roman" w:cs="Times New Roman"/>
          <w:sz w:val="24"/>
        </w:rPr>
        <w:t xml:space="preserve"> as well as documenting the group activities</w:t>
      </w:r>
      <w:r w:rsidR="00B4316A" w:rsidRPr="00266D2C">
        <w:rPr>
          <w:rFonts w:ascii="Times New Roman" w:hAnsi="Times New Roman" w:cs="Times New Roman"/>
          <w:sz w:val="24"/>
        </w:rPr>
        <w:t xml:space="preserve"> unlike the </w:t>
      </w:r>
      <w:proofErr w:type="spellStart"/>
      <w:r w:rsidR="00B4316A" w:rsidRPr="00266D2C">
        <w:rPr>
          <w:rFonts w:ascii="Times New Roman" w:hAnsi="Times New Roman" w:cs="Times New Roman"/>
          <w:sz w:val="24"/>
        </w:rPr>
        <w:t>MtMSG</w:t>
      </w:r>
      <w:proofErr w:type="spellEnd"/>
      <w:r w:rsidR="00B4316A" w:rsidRPr="00266D2C">
        <w:rPr>
          <w:rFonts w:ascii="Times New Roman" w:hAnsi="Times New Roman" w:cs="Times New Roman"/>
          <w:sz w:val="24"/>
        </w:rPr>
        <w:t xml:space="preserve"> that the focus is limited to </w:t>
      </w:r>
      <w:r w:rsidR="00BB2F53" w:rsidRPr="00266D2C">
        <w:rPr>
          <w:rFonts w:ascii="Times New Roman" w:hAnsi="Times New Roman" w:cs="Times New Roman"/>
          <w:sz w:val="24"/>
        </w:rPr>
        <w:t>nutrition</w:t>
      </w:r>
      <w:r w:rsidR="00B4316A" w:rsidRPr="00266D2C">
        <w:rPr>
          <w:rFonts w:ascii="Times New Roman" w:hAnsi="Times New Roman" w:cs="Times New Roman"/>
          <w:sz w:val="24"/>
        </w:rPr>
        <w:t>.</w:t>
      </w:r>
    </w:p>
    <w:p w14:paraId="4E6C03C0" w14:textId="77777777" w:rsidR="008D3BA9" w:rsidRPr="00266D2C" w:rsidRDefault="008D3BA9" w:rsidP="00B4316A">
      <w:pPr>
        <w:spacing w:after="0" w:line="240" w:lineRule="auto"/>
        <w:rPr>
          <w:rFonts w:ascii="Times New Roman" w:hAnsi="Times New Roman" w:cs="Times New Roman"/>
          <w:sz w:val="24"/>
        </w:rPr>
      </w:pPr>
    </w:p>
    <w:p w14:paraId="664B7DD7" w14:textId="77777777" w:rsidR="00B4316A" w:rsidRPr="00266D2C" w:rsidRDefault="00C819E0" w:rsidP="008D3BA9">
      <w:pPr>
        <w:spacing w:after="0" w:line="360" w:lineRule="auto"/>
        <w:rPr>
          <w:rFonts w:ascii="Times New Roman" w:hAnsi="Times New Roman" w:cs="Times New Roman"/>
          <w:sz w:val="24"/>
        </w:rPr>
      </w:pPr>
      <w:r w:rsidRPr="00266D2C">
        <w:rPr>
          <w:rFonts w:ascii="Times New Roman" w:hAnsi="Times New Roman" w:cs="Times New Roman"/>
          <w:sz w:val="24"/>
        </w:rPr>
        <w:t>Both have similar composition strategies. To</w:t>
      </w:r>
      <w:r w:rsidR="003A38A9" w:rsidRPr="00266D2C">
        <w:rPr>
          <w:rFonts w:ascii="Times New Roman" w:hAnsi="Times New Roman" w:cs="Times New Roman"/>
          <w:sz w:val="24"/>
        </w:rPr>
        <w:t xml:space="preserve"> maximize the effectiveness and sustainability of </w:t>
      </w:r>
      <w:r w:rsidR="00A278DF" w:rsidRPr="00266D2C">
        <w:rPr>
          <w:rFonts w:ascii="Times New Roman" w:hAnsi="Times New Roman" w:cs="Times New Roman"/>
          <w:sz w:val="24"/>
        </w:rPr>
        <w:t>the</w:t>
      </w:r>
      <w:r w:rsidR="003A38A9" w:rsidRPr="00266D2C">
        <w:rPr>
          <w:rFonts w:ascii="Times New Roman" w:hAnsi="Times New Roman" w:cs="Times New Roman"/>
          <w:sz w:val="24"/>
        </w:rPr>
        <w:t xml:space="preserve"> groups, mobilization efforts focu</w:t>
      </w:r>
      <w:r w:rsidRPr="00266D2C">
        <w:rPr>
          <w:rFonts w:ascii="Times New Roman" w:hAnsi="Times New Roman" w:cs="Times New Roman"/>
          <w:sz w:val="24"/>
        </w:rPr>
        <w:t>sed</w:t>
      </w:r>
      <w:r w:rsidR="003A38A9" w:rsidRPr="00266D2C">
        <w:rPr>
          <w:rFonts w:ascii="Times New Roman" w:hAnsi="Times New Roman" w:cs="Times New Roman"/>
          <w:sz w:val="24"/>
        </w:rPr>
        <w:t xml:space="preserve"> on identifying and recruiting </w:t>
      </w:r>
      <w:r w:rsidRPr="00266D2C">
        <w:rPr>
          <w:rFonts w:ascii="Times New Roman" w:hAnsi="Times New Roman" w:cs="Times New Roman"/>
          <w:sz w:val="24"/>
        </w:rPr>
        <w:t xml:space="preserve">members from </w:t>
      </w:r>
      <w:r w:rsidR="003A38A9" w:rsidRPr="00266D2C">
        <w:rPr>
          <w:rFonts w:ascii="Times New Roman" w:hAnsi="Times New Roman" w:cs="Times New Roman"/>
          <w:sz w:val="24"/>
        </w:rPr>
        <w:t xml:space="preserve">existing community </w:t>
      </w:r>
      <w:r w:rsidRPr="00266D2C">
        <w:rPr>
          <w:rFonts w:ascii="Times New Roman" w:hAnsi="Times New Roman" w:cs="Times New Roman"/>
          <w:sz w:val="24"/>
        </w:rPr>
        <w:t xml:space="preserve">structures </w:t>
      </w:r>
      <w:r w:rsidR="003A38A9" w:rsidRPr="00266D2C">
        <w:rPr>
          <w:rFonts w:ascii="Times New Roman" w:hAnsi="Times New Roman" w:cs="Times New Roman"/>
          <w:sz w:val="24"/>
        </w:rPr>
        <w:t xml:space="preserve">with women members instead of forming entirely new groups. </w:t>
      </w:r>
      <w:r w:rsidR="00B4316A" w:rsidRPr="00266D2C">
        <w:rPr>
          <w:rFonts w:ascii="Times New Roman" w:hAnsi="Times New Roman" w:cs="Times New Roman"/>
          <w:sz w:val="24"/>
        </w:rPr>
        <w:t xml:space="preserve">They both </w:t>
      </w:r>
      <w:r w:rsidR="008D3BA9" w:rsidRPr="00266D2C">
        <w:rPr>
          <w:rFonts w:ascii="Times New Roman" w:hAnsi="Times New Roman" w:cs="Times New Roman"/>
          <w:sz w:val="24"/>
        </w:rPr>
        <w:t xml:space="preserve">have the following characteristics: </w:t>
      </w:r>
    </w:p>
    <w:p w14:paraId="5907E05D"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Groups have up to 15 participants. </w:t>
      </w:r>
    </w:p>
    <w:p w14:paraId="39DB7762"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Members decide how often they meet. </w:t>
      </w:r>
    </w:p>
    <w:p w14:paraId="4D3F14EA" w14:textId="264C282C"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Members support each other through sharing experiences and information</w:t>
      </w:r>
      <w:r w:rsidR="00BB2F53" w:rsidRPr="00266D2C">
        <w:rPr>
          <w:rFonts w:ascii="Times New Roman" w:hAnsi="Times New Roman" w:cs="Times New Roman"/>
          <w:sz w:val="24"/>
        </w:rPr>
        <w:t>.</w:t>
      </w:r>
    </w:p>
    <w:p w14:paraId="221CCA8B" w14:textId="77777777" w:rsidR="00BB2F53" w:rsidRPr="00266D2C" w:rsidRDefault="00BB2F53" w:rsidP="009C1633">
      <w:pPr>
        <w:spacing w:after="0" w:line="240" w:lineRule="auto"/>
        <w:rPr>
          <w:rFonts w:ascii="Times New Roman" w:hAnsi="Times New Roman" w:cs="Times New Roman"/>
          <w:sz w:val="24"/>
        </w:rPr>
      </w:pPr>
    </w:p>
    <w:p w14:paraId="16691285" w14:textId="46AAD0E5" w:rsidR="007D4674" w:rsidRPr="00266D2C" w:rsidRDefault="00B4316A" w:rsidP="00B4316A">
      <w:pPr>
        <w:spacing w:after="0" w:line="360" w:lineRule="auto"/>
        <w:rPr>
          <w:rFonts w:ascii="Times New Roman" w:hAnsi="Times New Roman" w:cs="Times New Roman"/>
          <w:sz w:val="24"/>
        </w:rPr>
      </w:pPr>
      <w:r w:rsidRPr="00266D2C">
        <w:rPr>
          <w:rFonts w:ascii="Times New Roman" w:hAnsi="Times New Roman" w:cs="Times New Roman"/>
          <w:sz w:val="24"/>
        </w:rPr>
        <w:t xml:space="preserve">However, while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xml:space="preserve"> </w:t>
      </w:r>
      <w:r w:rsidR="008D3BA9" w:rsidRPr="00266D2C">
        <w:rPr>
          <w:rFonts w:ascii="Times New Roman" w:hAnsi="Times New Roman" w:cs="Times New Roman"/>
          <w:sz w:val="24"/>
        </w:rPr>
        <w:t xml:space="preserve">group </w:t>
      </w:r>
      <w:r w:rsidRPr="00266D2C">
        <w:rPr>
          <w:rFonts w:ascii="Times New Roman" w:hAnsi="Times New Roman" w:cs="Times New Roman"/>
          <w:sz w:val="24"/>
        </w:rPr>
        <w:t>was</w:t>
      </w:r>
      <w:r w:rsidR="008D3BA9" w:rsidRPr="00266D2C">
        <w:rPr>
          <w:rFonts w:ascii="Times New Roman" w:hAnsi="Times New Roman" w:cs="Times New Roman"/>
          <w:sz w:val="24"/>
        </w:rPr>
        <w:t xml:space="preserve"> made up of pregnant and lactating women and other interested people</w:t>
      </w:r>
      <w:r w:rsidRPr="00266D2C">
        <w:rPr>
          <w:rFonts w:ascii="Times New Roman" w:hAnsi="Times New Roman" w:cs="Times New Roman"/>
          <w:sz w:val="24"/>
        </w:rPr>
        <w:t xml:space="preserve"> RMNCAH+N groups are made up of women of childbearing age and older women (grandmother and mother-in law)</w:t>
      </w:r>
      <w:r w:rsidR="008D3BA9" w:rsidRPr="00266D2C">
        <w:rPr>
          <w:rFonts w:ascii="Times New Roman" w:hAnsi="Times New Roman" w:cs="Times New Roman"/>
          <w:sz w:val="24"/>
        </w:rPr>
        <w:t xml:space="preserve"> </w:t>
      </w:r>
      <w:r w:rsidRPr="00266D2C">
        <w:rPr>
          <w:rFonts w:ascii="Times New Roman" w:hAnsi="Times New Roman" w:cs="Times New Roman"/>
          <w:sz w:val="24"/>
        </w:rPr>
        <w:t xml:space="preserve">with the goal </w:t>
      </w:r>
      <w:r w:rsidR="007D4674" w:rsidRPr="00266D2C">
        <w:rPr>
          <w:rFonts w:ascii="Times New Roman" w:hAnsi="Times New Roman" w:cs="Times New Roman"/>
          <w:sz w:val="24"/>
        </w:rPr>
        <w:t>o</w:t>
      </w:r>
      <w:r w:rsidRPr="00266D2C">
        <w:rPr>
          <w:rFonts w:ascii="Times New Roman" w:hAnsi="Times New Roman" w:cs="Times New Roman"/>
          <w:sz w:val="24"/>
        </w:rPr>
        <w:t>f contributing to</w:t>
      </w:r>
      <w:r w:rsidR="007D4674" w:rsidRPr="00266D2C">
        <w:rPr>
          <w:rFonts w:ascii="Times New Roman" w:hAnsi="Times New Roman" w:cs="Times New Roman"/>
          <w:sz w:val="24"/>
        </w:rPr>
        <w:t xml:space="preserve"> improving maternal and child health outcomes by empowering women with knowledge and skills. It has been implemented in states like</w:t>
      </w:r>
      <w:r w:rsidR="00981EAE" w:rsidRPr="00266D2C">
        <w:rPr>
          <w:rFonts w:ascii="Times New Roman" w:hAnsi="Times New Roman" w:cs="Times New Roman"/>
          <w:sz w:val="24"/>
        </w:rPr>
        <w:t xml:space="preserve"> Adamawa,</w:t>
      </w:r>
      <w:r w:rsidR="007D4674" w:rsidRPr="00266D2C">
        <w:rPr>
          <w:rFonts w:ascii="Times New Roman" w:hAnsi="Times New Roman" w:cs="Times New Roman"/>
          <w:sz w:val="24"/>
        </w:rPr>
        <w:t xml:space="preserve"> Bauchi, Gombe, and Taraba in Nigeria, and has shown positive results in health-seeking behavior and healthcare outcomes.</w:t>
      </w:r>
    </w:p>
    <w:p w14:paraId="065B5648" w14:textId="77777777" w:rsidR="00431739" w:rsidRPr="00266D2C" w:rsidRDefault="00431739" w:rsidP="009C1633">
      <w:pPr>
        <w:spacing w:after="0" w:line="240" w:lineRule="auto"/>
        <w:rPr>
          <w:rFonts w:ascii="Times New Roman" w:hAnsi="Times New Roman" w:cs="Times New Roman"/>
          <w:sz w:val="24"/>
        </w:rPr>
      </w:pPr>
    </w:p>
    <w:p w14:paraId="538ECEF1" w14:textId="74AB0930" w:rsidR="00B4316A" w:rsidRPr="00266D2C" w:rsidRDefault="00431739" w:rsidP="00B4316A">
      <w:pPr>
        <w:spacing w:after="0" w:line="360" w:lineRule="auto"/>
        <w:rPr>
          <w:rFonts w:ascii="Times New Roman" w:hAnsi="Times New Roman" w:cs="Times New Roman"/>
          <w:sz w:val="24"/>
        </w:rPr>
      </w:pPr>
      <w:r w:rsidRPr="00266D2C">
        <w:rPr>
          <w:rFonts w:ascii="Times New Roman" w:hAnsi="Times New Roman" w:cs="Times New Roman"/>
          <w:sz w:val="24"/>
        </w:rPr>
        <w:t>In 2010, the Nigeria government with UNICEF support commenced implementation of Community Infant and Young Child Feeding Project (</w:t>
      </w:r>
      <w:proofErr w:type="spellStart"/>
      <w:r w:rsidRPr="00266D2C">
        <w:rPr>
          <w:rFonts w:ascii="Times New Roman" w:hAnsi="Times New Roman" w:cs="Times New Roman"/>
          <w:sz w:val="24"/>
        </w:rPr>
        <w:t>cIYCF</w:t>
      </w:r>
      <w:proofErr w:type="spellEnd"/>
      <w:r w:rsidRPr="00266D2C">
        <w:rPr>
          <w:rFonts w:ascii="Times New Roman" w:hAnsi="Times New Roman" w:cs="Times New Roman"/>
          <w:sz w:val="24"/>
        </w:rPr>
        <w:t xml:space="preserve">). This included formation </w:t>
      </w:r>
      <w:r w:rsidRPr="00266D2C">
        <w:rPr>
          <w:rFonts w:ascii="Times New Roman" w:hAnsi="Times New Roman" w:cs="Times New Roman"/>
          <w:sz w:val="24"/>
        </w:rPr>
        <w:lastRenderedPageBreak/>
        <w:t>of IYCF support groups in communities and wards. No record or report of this group’s activities could be traced. State and LGA program officers in Adamawa and Bauchi State confirmed that the IYCF support group has been merged into the RMNCAH+N groups</w:t>
      </w:r>
    </w:p>
    <w:p w14:paraId="22921128" w14:textId="77777777" w:rsidR="009C1633" w:rsidRPr="00266D2C" w:rsidRDefault="009C1633" w:rsidP="009C1633">
      <w:pPr>
        <w:spacing w:after="0" w:line="240" w:lineRule="auto"/>
        <w:rPr>
          <w:rFonts w:ascii="Times New Roman" w:hAnsi="Times New Roman" w:cs="Times New Roman"/>
          <w:b/>
          <w:bCs/>
          <w:sz w:val="24"/>
        </w:rPr>
      </w:pPr>
    </w:p>
    <w:p w14:paraId="2B4E56EA" w14:textId="79F5F894" w:rsidR="00BB2F53" w:rsidRPr="00266D2C" w:rsidRDefault="00BB2F53" w:rsidP="00BB2F53">
      <w:pPr>
        <w:spacing w:after="0" w:line="360" w:lineRule="auto"/>
        <w:rPr>
          <w:rFonts w:ascii="Times New Roman" w:hAnsi="Times New Roman" w:cs="Times New Roman"/>
          <w:b/>
          <w:bCs/>
          <w:sz w:val="24"/>
        </w:rPr>
      </w:pPr>
      <w:r w:rsidRPr="00266D2C">
        <w:rPr>
          <w:rFonts w:ascii="Times New Roman" w:hAnsi="Times New Roman" w:cs="Times New Roman"/>
          <w:b/>
          <w:bCs/>
          <w:sz w:val="24"/>
        </w:rPr>
        <w:t xml:space="preserve">Mother 2 Mother </w:t>
      </w:r>
      <w:r w:rsidR="009C1633" w:rsidRPr="00266D2C">
        <w:rPr>
          <w:rFonts w:ascii="Times New Roman" w:hAnsi="Times New Roman" w:cs="Times New Roman"/>
          <w:b/>
          <w:bCs/>
          <w:sz w:val="24"/>
        </w:rPr>
        <w:t xml:space="preserve">Group </w:t>
      </w:r>
      <w:r w:rsidRPr="00266D2C">
        <w:rPr>
          <w:rFonts w:ascii="Times New Roman" w:hAnsi="Times New Roman" w:cs="Times New Roman"/>
          <w:b/>
          <w:bCs/>
          <w:sz w:val="24"/>
        </w:rPr>
        <w:t>Founded by Salina Miller</w:t>
      </w:r>
    </w:p>
    <w:p w14:paraId="4FA6C746" w14:textId="131D47BC" w:rsidR="00BB2F53" w:rsidRPr="00266D2C" w:rsidRDefault="00BB2F53" w:rsidP="00BB2F53">
      <w:pPr>
        <w:spacing w:after="0" w:line="360" w:lineRule="auto"/>
        <w:rPr>
          <w:rFonts w:ascii="Times New Roman" w:hAnsi="Times New Roman" w:cs="Times New Roman"/>
          <w:sz w:val="24"/>
        </w:rPr>
      </w:pPr>
      <w:r w:rsidRPr="00266D2C">
        <w:rPr>
          <w:rFonts w:ascii="Times New Roman" w:hAnsi="Times New Roman" w:cs="Times New Roman"/>
          <w:sz w:val="24"/>
        </w:rPr>
        <w:t>Another Mother 2 Mother support group is one founded by Salina Miller a dedicated advocate, caregiver, and community leader who devoted her life to empowering families navigating the complexities of disability care. She champions the needs of caregivers, providing them with the resources, education, and emotional support necessary to become strong advocates for their loved ones. Her journey began with the birth of her son, Elijah, who was diagnosed with autism and complex medical conditions. Understanding the unique challenges that come with raising a child with special needs, Salina turned her personal experience into a mission to uplift other caregivers facing similar struggles. She believes that no one should walk this journey alone, and through her </w:t>
      </w:r>
      <w:proofErr w:type="gramStart"/>
      <w:r w:rsidRPr="00266D2C">
        <w:rPr>
          <w:rFonts w:ascii="Times New Roman" w:hAnsi="Times New Roman" w:cs="Times New Roman"/>
          <w:sz w:val="24"/>
        </w:rPr>
        <w:t>Mother</w:t>
      </w:r>
      <w:proofErr w:type="gramEnd"/>
      <w:r w:rsidRPr="00266D2C">
        <w:rPr>
          <w:rFonts w:ascii="Times New Roman" w:hAnsi="Times New Roman" w:cs="Times New Roman"/>
          <w:sz w:val="24"/>
        </w:rPr>
        <w:t xml:space="preserve"> 2 Mother, she has built a supportive community that fosters resilience, advocacy, and hope.</w:t>
      </w:r>
    </w:p>
    <w:p w14:paraId="3F90AA21" w14:textId="7461CC6B" w:rsidR="00403C6C"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sz w:val="24"/>
        </w:rPr>
        <w:t xml:space="preserve">Salina’s initiative provides platform </w:t>
      </w:r>
      <w:r w:rsidR="00403C6C" w:rsidRPr="00266D2C">
        <w:rPr>
          <w:rFonts w:ascii="Times New Roman" w:hAnsi="Times New Roman" w:cs="Times New Roman"/>
          <w:sz w:val="24"/>
        </w:rPr>
        <w:t xml:space="preserve">through ‘community </w:t>
      </w:r>
      <w:r w:rsidRPr="00266D2C">
        <w:rPr>
          <w:rFonts w:ascii="Times New Roman" w:hAnsi="Times New Roman" w:cs="Times New Roman"/>
          <w:sz w:val="24"/>
        </w:rPr>
        <w:t>for the parents of children with disability to meet other parents and caregivers on the same journey in monthly support meetings, access disability awareness training and empowerment to become confident in their ability to care for their loved ones</w:t>
      </w:r>
      <w:r w:rsidR="00403C6C" w:rsidRPr="00266D2C">
        <w:rPr>
          <w:rFonts w:ascii="Times New Roman" w:hAnsi="Times New Roman" w:cs="Times New Roman"/>
          <w:sz w:val="24"/>
        </w:rPr>
        <w:t xml:space="preserve"> with the support </w:t>
      </w:r>
      <w:r w:rsidR="00403C6C" w:rsidRPr="00266D2C">
        <w:rPr>
          <w:rFonts w:ascii="Times New Roman" w:hAnsi="Times New Roman" w:cs="Times New Roman"/>
          <w:b/>
          <w:bCs/>
          <w:sz w:val="24"/>
        </w:rPr>
        <w:t>community of mothers.</w:t>
      </w:r>
    </w:p>
    <w:p w14:paraId="0CE9B522" w14:textId="77777777" w:rsidR="00403C6C" w:rsidRPr="00266D2C" w:rsidRDefault="00403C6C" w:rsidP="007C3E60">
      <w:pPr>
        <w:spacing w:after="0" w:line="360" w:lineRule="auto"/>
        <w:rPr>
          <w:rFonts w:ascii="Times New Roman" w:hAnsi="Times New Roman" w:cs="Times New Roman"/>
          <w:sz w:val="24"/>
        </w:rPr>
      </w:pPr>
    </w:p>
    <w:p w14:paraId="3A6BA710"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Postpartum Support: Research highlights the importance of postpartum support for new mothers. A study published in the Journal of the American Association of Nurse Practitioners found that women's postpartum concerns are intensified due to low social support, higher stress, and unmet needs.</w:t>
      </w:r>
    </w:p>
    <w:p w14:paraId="4EF4DD63"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 xml:space="preserve">Community-Based Initiatives: Community-based initiatives like Mama2Mama have been effective in promoting health awareness and improving health outcomes. These initiatives often involve training women as community health workers or peer </w:t>
      </w:r>
      <w:r w:rsidRPr="007C3E60">
        <w:rPr>
          <w:rFonts w:ascii="Times New Roman" w:hAnsi="Times New Roman" w:cs="Times New Roman"/>
          <w:sz w:val="24"/>
        </w:rPr>
        <w:lastRenderedPageBreak/>
        <w:t>supporters to provide support and guidance to other women in their communities.</w:t>
      </w:r>
    </w:p>
    <w:p w14:paraId="5FD99D12" w14:textId="77777777" w:rsidR="009C1633" w:rsidRDefault="009C1633" w:rsidP="007C3E60">
      <w:pPr>
        <w:spacing w:after="0" w:line="360" w:lineRule="auto"/>
        <w:rPr>
          <w:rFonts w:ascii="Times New Roman" w:hAnsi="Times New Roman" w:cs="Times New Roman"/>
          <w:sz w:val="24"/>
        </w:rPr>
      </w:pPr>
    </w:p>
    <w:p w14:paraId="7A9FDAF6" w14:textId="77777777" w:rsidR="00181C20" w:rsidRDefault="00181C20" w:rsidP="007C3E60">
      <w:pPr>
        <w:spacing w:after="0" w:line="360" w:lineRule="auto"/>
        <w:rPr>
          <w:rFonts w:ascii="Times New Roman" w:hAnsi="Times New Roman" w:cs="Times New Roman"/>
          <w:sz w:val="24"/>
        </w:rPr>
      </w:pPr>
    </w:p>
    <w:p w14:paraId="561018FB" w14:textId="0E51FE92" w:rsidR="00AC03DD"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3. </w:t>
      </w:r>
      <w:r w:rsidRPr="007C3E60">
        <w:rPr>
          <w:rFonts w:ascii="Times New Roman" w:hAnsi="Times New Roman" w:cs="Times New Roman"/>
          <w:b/>
          <w:bCs/>
          <w:sz w:val="24"/>
        </w:rPr>
        <w:t>Materials and Methods</w:t>
      </w:r>
    </w:p>
    <w:p w14:paraId="64441265" w14:textId="6331F35C" w:rsidR="00403C6C"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study employed cross-sectional</w:t>
      </w:r>
      <w:r w:rsidR="003F5A27">
        <w:rPr>
          <w:rFonts w:ascii="Times New Roman" w:hAnsi="Times New Roman" w:cs="Times New Roman"/>
          <w:sz w:val="24"/>
        </w:rPr>
        <w:t xml:space="preserve"> and </w:t>
      </w:r>
      <w:r w:rsidR="001A01C5" w:rsidRPr="007C3E60">
        <w:rPr>
          <w:rFonts w:ascii="Times New Roman" w:hAnsi="Times New Roman" w:cs="Times New Roman"/>
          <w:sz w:val="24"/>
        </w:rPr>
        <w:t>mixed</w:t>
      </w:r>
      <w:r w:rsidR="001A01C5">
        <w:rPr>
          <w:rFonts w:ascii="Times New Roman" w:hAnsi="Times New Roman" w:cs="Times New Roman"/>
          <w:sz w:val="24"/>
        </w:rPr>
        <w:t>-</w:t>
      </w:r>
      <w:r w:rsidR="001A01C5" w:rsidRPr="007C3E60">
        <w:rPr>
          <w:rFonts w:ascii="Times New Roman" w:hAnsi="Times New Roman" w:cs="Times New Roman"/>
          <w:sz w:val="24"/>
        </w:rPr>
        <w:t>methods</w:t>
      </w:r>
      <w:r w:rsidRPr="007C3E60">
        <w:rPr>
          <w:rFonts w:ascii="Times New Roman" w:hAnsi="Times New Roman" w:cs="Times New Roman"/>
          <w:sz w:val="24"/>
        </w:rPr>
        <w:t xml:space="preserve"> design</w:t>
      </w:r>
      <w:r w:rsidR="003F5A27">
        <w:rPr>
          <w:rFonts w:ascii="Times New Roman" w:hAnsi="Times New Roman" w:cs="Times New Roman"/>
          <w:sz w:val="24"/>
        </w:rPr>
        <w:t xml:space="preserve"> by integrating Facility assessments, Households surveys, Health workers interviews and Focus Group Discussions (FGDs) </w:t>
      </w:r>
      <w:r w:rsidRPr="007C3E60">
        <w:rPr>
          <w:rFonts w:ascii="Times New Roman" w:hAnsi="Times New Roman" w:cs="Times New Roman"/>
          <w:sz w:val="24"/>
        </w:rPr>
        <w:t>across six</w:t>
      </w:r>
      <w:r w:rsidR="003F5A27">
        <w:rPr>
          <w:rFonts w:ascii="Times New Roman" w:hAnsi="Times New Roman" w:cs="Times New Roman"/>
          <w:sz w:val="24"/>
        </w:rPr>
        <w:t xml:space="preserve"> selected</w:t>
      </w:r>
      <w:r w:rsidRPr="007C3E60">
        <w:rPr>
          <w:rFonts w:ascii="Times New Roman" w:hAnsi="Times New Roman" w:cs="Times New Roman"/>
          <w:sz w:val="24"/>
        </w:rPr>
        <w:t xml:space="preserve"> LGAs </w:t>
      </w:r>
      <w:r w:rsidR="003F5A27">
        <w:rPr>
          <w:rFonts w:ascii="Times New Roman" w:hAnsi="Times New Roman" w:cs="Times New Roman"/>
          <w:sz w:val="24"/>
        </w:rPr>
        <w:t xml:space="preserve">(Bauchi, Dass, </w:t>
      </w:r>
      <w:proofErr w:type="spellStart"/>
      <w:r w:rsidR="003F5A27">
        <w:rPr>
          <w:rFonts w:ascii="Times New Roman" w:hAnsi="Times New Roman" w:cs="Times New Roman"/>
          <w:sz w:val="24"/>
        </w:rPr>
        <w:t>Ganjuwa</w:t>
      </w:r>
      <w:proofErr w:type="spellEnd"/>
      <w:r w:rsidR="003F5A27">
        <w:rPr>
          <w:rFonts w:ascii="Times New Roman" w:hAnsi="Times New Roman" w:cs="Times New Roman"/>
          <w:sz w:val="24"/>
        </w:rPr>
        <w:t>,</w:t>
      </w:r>
      <w:r w:rsidR="00181C20">
        <w:rPr>
          <w:rFonts w:ascii="Times New Roman" w:hAnsi="Times New Roman" w:cs="Times New Roman"/>
          <w:sz w:val="24"/>
        </w:rPr>
        <w:t xml:space="preserve"> Shira and Katagum) two LGAs from each of the 3 Senatorial Districts of Bauchi state.</w:t>
      </w:r>
    </w:p>
    <w:p w14:paraId="78564A66" w14:textId="22829F8F" w:rsid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Data collection was carried out in October 2025 and included the following components:  </w:t>
      </w:r>
    </w:p>
    <w:p w14:paraId="1C11F42F" w14:textId="71E7BD8B"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Facility Assessments: </w:t>
      </w:r>
      <w:r w:rsidR="00DA02FE">
        <w:rPr>
          <w:rFonts w:ascii="Times New Roman" w:hAnsi="Times New Roman" w:cs="Times New Roman"/>
          <w:sz w:val="24"/>
        </w:rPr>
        <w:t xml:space="preserve">In all the LGAs, </w:t>
      </w:r>
      <w:r w:rsidRPr="00403C6C">
        <w:rPr>
          <w:rFonts w:ascii="Times New Roman" w:hAnsi="Times New Roman" w:cs="Times New Roman"/>
          <w:sz w:val="24"/>
        </w:rPr>
        <w:t xml:space="preserve">two Primary Health Care </w:t>
      </w:r>
      <w:proofErr w:type="spellStart"/>
      <w:r w:rsidRPr="00403C6C">
        <w:rPr>
          <w:rFonts w:ascii="Times New Roman" w:hAnsi="Times New Roman" w:cs="Times New Roman"/>
          <w:sz w:val="24"/>
        </w:rPr>
        <w:t>Centres</w:t>
      </w:r>
      <w:proofErr w:type="spellEnd"/>
      <w:r w:rsidRPr="00403C6C">
        <w:rPr>
          <w:rFonts w:ascii="Times New Roman" w:hAnsi="Times New Roman" w:cs="Times New Roman"/>
          <w:sz w:val="24"/>
        </w:rPr>
        <w:t xml:space="preserve"> (PHCCs) per LGA (totaling 12 facilities) </w:t>
      </w:r>
      <w:r w:rsidR="00DA02FE">
        <w:rPr>
          <w:rFonts w:ascii="Times New Roman" w:hAnsi="Times New Roman" w:cs="Times New Roman"/>
          <w:sz w:val="24"/>
        </w:rPr>
        <w:t xml:space="preserve">were visited </w:t>
      </w:r>
      <w:r w:rsidRPr="00403C6C">
        <w:rPr>
          <w:rFonts w:ascii="Times New Roman" w:hAnsi="Times New Roman" w:cs="Times New Roman"/>
          <w:sz w:val="24"/>
        </w:rPr>
        <w:t>to review immunization register availability, completeness, and monthly vaccination totals. Cold chain functionality and stock-out history were also assessed.</w:t>
      </w:r>
    </w:p>
    <w:p w14:paraId="2A92079F" w14:textId="6B58A204"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Household Surveys: A total of 240 households (approximately 40 per LGA) were surveyed. </w:t>
      </w:r>
      <w:r w:rsidR="00DA02FE">
        <w:rPr>
          <w:rFonts w:ascii="Times New Roman" w:hAnsi="Times New Roman" w:cs="Times New Roman"/>
          <w:sz w:val="24"/>
        </w:rPr>
        <w:t>Structured interview guidelines</w:t>
      </w:r>
      <w:r w:rsidRPr="00403C6C">
        <w:rPr>
          <w:rFonts w:ascii="Times New Roman" w:hAnsi="Times New Roman" w:cs="Times New Roman"/>
          <w:sz w:val="24"/>
        </w:rPr>
        <w:t xml:space="preserve"> were administered to caregivers of children under five </w:t>
      </w:r>
      <w:r w:rsidR="00DA02FE">
        <w:rPr>
          <w:rFonts w:ascii="Times New Roman" w:hAnsi="Times New Roman" w:cs="Times New Roman"/>
          <w:sz w:val="24"/>
        </w:rPr>
        <w:t xml:space="preserve">years of age </w:t>
      </w:r>
      <w:r w:rsidRPr="00403C6C">
        <w:rPr>
          <w:rFonts w:ascii="Times New Roman" w:hAnsi="Times New Roman" w:cs="Times New Roman"/>
          <w:sz w:val="24"/>
        </w:rPr>
        <w:t>to determine vaccination status, awareness of the M2M program, and sources of decision-making influence.</w:t>
      </w:r>
    </w:p>
    <w:p w14:paraId="5A1D7DB6" w14:textId="0285275F"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Health Worker Interviews: Structured interviews were conducted with the immunization officer at each visited PHCC to gather qualitative insights on changes in service uptake and the perceived role of the M2M program.</w:t>
      </w:r>
    </w:p>
    <w:p w14:paraId="2BDD295D" w14:textId="46DE024D"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Focus Group Discussions (FGDs): FGDs were held with groups of 6-8 mothers in each LGA to gather in-depth qualitative data on their experiences, the perceived impact of M2M, and persistent barriers to vaccination.</w:t>
      </w:r>
    </w:p>
    <w:p w14:paraId="719B5F1D" w14:textId="77777777" w:rsidR="00403C6C" w:rsidRDefault="00403C6C" w:rsidP="007C3E60">
      <w:pPr>
        <w:spacing w:after="0" w:line="360" w:lineRule="auto"/>
        <w:rPr>
          <w:rFonts w:ascii="Times New Roman" w:hAnsi="Times New Roman" w:cs="Times New Roman"/>
          <w:sz w:val="24"/>
        </w:rPr>
      </w:pPr>
    </w:p>
    <w:p w14:paraId="491FDFB4" w14:textId="37432477" w:rsidR="00AC03DD" w:rsidRDefault="00403C6C" w:rsidP="007C3E60">
      <w:pPr>
        <w:spacing w:after="0" w:line="360" w:lineRule="auto"/>
        <w:rPr>
          <w:rFonts w:ascii="Times New Roman" w:hAnsi="Times New Roman" w:cs="Times New Roman"/>
          <w:sz w:val="24"/>
        </w:rPr>
      </w:pPr>
      <w:r>
        <w:rPr>
          <w:rFonts w:ascii="Times New Roman" w:hAnsi="Times New Roman" w:cs="Times New Roman"/>
          <w:sz w:val="24"/>
        </w:rPr>
        <w:t xml:space="preserve">The researchers also conducted desk reviews of national survey reports – the National Demographic Health Survey (NDHS) which enabled corroboration of the data from the quantitative and qualitative. </w:t>
      </w:r>
    </w:p>
    <w:p w14:paraId="130E1657" w14:textId="77777777" w:rsidR="001A01C5" w:rsidRPr="007C3E60" w:rsidRDefault="001A01C5" w:rsidP="007C3E60">
      <w:pPr>
        <w:spacing w:after="0" w:line="360" w:lineRule="auto"/>
        <w:rPr>
          <w:rFonts w:ascii="Times New Roman" w:hAnsi="Times New Roman" w:cs="Times New Roman"/>
          <w:sz w:val="24"/>
        </w:rPr>
      </w:pPr>
    </w:p>
    <w:p w14:paraId="11B64CC1" w14:textId="19322FD3" w:rsidR="00AC03DD" w:rsidRDefault="004F6C4D" w:rsidP="007C3E60">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4. </w:t>
      </w:r>
      <w:r w:rsidRPr="007C3E60">
        <w:rPr>
          <w:rFonts w:ascii="Times New Roman" w:hAnsi="Times New Roman" w:cs="Times New Roman"/>
          <w:b/>
          <w:bCs/>
          <w:sz w:val="24"/>
        </w:rPr>
        <w:t>Results and Discussion</w:t>
      </w:r>
    </w:p>
    <w:p w14:paraId="2CC4ABF0" w14:textId="1BA9B385" w:rsidR="00372639" w:rsidRPr="008D7C44" w:rsidRDefault="00372639" w:rsidP="00372639">
      <w:pPr>
        <w:rPr>
          <w:rFonts w:ascii="Times New Roman" w:hAnsi="Times New Roman" w:cs="Times New Roman"/>
          <w:b/>
          <w:bCs/>
          <w:sz w:val="24"/>
        </w:rPr>
      </w:pPr>
      <w:r w:rsidRPr="008D7C44">
        <w:rPr>
          <w:rFonts w:ascii="Times New Roman" w:hAnsi="Times New Roman" w:cs="Times New Roman"/>
          <w:b/>
          <w:bCs/>
          <w:sz w:val="24"/>
        </w:rPr>
        <w:t>Summary of Mama2Mama Impact Assessment Findings (</w:t>
      </w:r>
      <w:r>
        <w:rPr>
          <w:rFonts w:ascii="Times New Roman" w:hAnsi="Times New Roman" w:cs="Times New Roman"/>
          <w:b/>
          <w:bCs/>
          <w:sz w:val="24"/>
        </w:rPr>
        <w:t>6</w:t>
      </w:r>
      <w:r w:rsidRPr="008D7C44">
        <w:rPr>
          <w:rFonts w:ascii="Times New Roman" w:hAnsi="Times New Roman" w:cs="Times New Roman"/>
          <w:b/>
          <w:bCs/>
          <w:sz w:val="24"/>
        </w:rPr>
        <w:t xml:space="preserve"> LG</w:t>
      </w:r>
      <w:r>
        <w:rPr>
          <w:rFonts w:ascii="Times New Roman" w:hAnsi="Times New Roman" w:cs="Times New Roman"/>
          <w:b/>
          <w:bCs/>
          <w:sz w:val="24"/>
        </w:rPr>
        <w:t>A</w:t>
      </w:r>
      <w:r w:rsidRPr="008D7C44">
        <w:rPr>
          <w:rFonts w:ascii="Times New Roman" w:hAnsi="Times New Roman" w:cs="Times New Roman"/>
          <w:b/>
          <w:bCs/>
          <w:sz w:val="24"/>
        </w:rPr>
        <w:t>s, Oct</w:t>
      </w:r>
      <w:r>
        <w:rPr>
          <w:rFonts w:ascii="Times New Roman" w:hAnsi="Times New Roman" w:cs="Times New Roman"/>
          <w:b/>
          <w:bCs/>
          <w:sz w:val="24"/>
        </w:rPr>
        <w:t>.,</w:t>
      </w:r>
      <w:r w:rsidRPr="008D7C44">
        <w:rPr>
          <w:rFonts w:ascii="Times New Roman" w:hAnsi="Times New Roman" w:cs="Times New Roman"/>
          <w:b/>
          <w:bCs/>
          <w:sz w:val="24"/>
        </w:rPr>
        <w:t xml:space="preserve"> 2025</w:t>
      </w:r>
      <w:r>
        <w:rPr>
          <w:rFonts w:ascii="Times New Roman" w:hAnsi="Times New Roman" w:cs="Times New Roman"/>
          <w:b/>
          <w:bCs/>
          <w:sz w:val="24"/>
        </w:rPr>
        <w:t>)</w:t>
      </w:r>
    </w:p>
    <w:tbl>
      <w:tblPr>
        <w:tblStyle w:val="PlainTable1"/>
        <w:tblW w:w="9558" w:type="dxa"/>
        <w:tblInd w:w="-342" w:type="dxa"/>
        <w:tblLook w:val="04A0" w:firstRow="1" w:lastRow="0" w:firstColumn="1" w:lastColumn="0" w:noHBand="0" w:noVBand="1"/>
      </w:tblPr>
      <w:tblGrid>
        <w:gridCol w:w="2238"/>
        <w:gridCol w:w="1927"/>
        <w:gridCol w:w="1720"/>
        <w:gridCol w:w="1924"/>
        <w:gridCol w:w="1749"/>
      </w:tblGrid>
      <w:tr w:rsidR="00372639" w:rsidRPr="008D7C44" w14:paraId="082C1372" w14:textId="77777777" w:rsidTr="0037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004D26F"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lastRenderedPageBreak/>
              <w:t>Questions</w:t>
            </w:r>
          </w:p>
        </w:tc>
        <w:tc>
          <w:tcPr>
            <w:tcW w:w="1669" w:type="dxa"/>
          </w:tcPr>
          <w:p w14:paraId="2409A14D"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Response Options</w:t>
            </w:r>
          </w:p>
        </w:tc>
        <w:tc>
          <w:tcPr>
            <w:tcW w:w="1761" w:type="dxa"/>
          </w:tcPr>
          <w:p w14:paraId="207DCA8F" w14:textId="5858C065"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Aggreg</w:t>
            </w:r>
            <w:r>
              <w:rPr>
                <w:rFonts w:ascii="Times New Roman" w:hAnsi="Times New Roman" w:cs="Times New Roman"/>
                <w:b w:val="0"/>
                <w:bCs w:val="0"/>
                <w:sz w:val="20"/>
                <w:szCs w:val="20"/>
              </w:rPr>
              <w:t>a</w:t>
            </w:r>
            <w:r w:rsidRPr="008D7C44">
              <w:rPr>
                <w:rFonts w:ascii="Times New Roman" w:hAnsi="Times New Roman" w:cs="Times New Roman"/>
                <w:b w:val="0"/>
                <w:bCs w:val="0"/>
                <w:sz w:val="20"/>
                <w:szCs w:val="20"/>
              </w:rPr>
              <w:t>ted Findings (%)</w:t>
            </w:r>
          </w:p>
        </w:tc>
        <w:tc>
          <w:tcPr>
            <w:tcW w:w="1993" w:type="dxa"/>
          </w:tcPr>
          <w:p w14:paraId="14D0A3A6"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Qualitative Summary</w:t>
            </w:r>
          </w:p>
        </w:tc>
        <w:tc>
          <w:tcPr>
            <w:tcW w:w="1777" w:type="dxa"/>
          </w:tcPr>
          <w:p w14:paraId="2322C6A9"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Notable LGA Variation</w:t>
            </w:r>
          </w:p>
        </w:tc>
      </w:tr>
      <w:tr w:rsidR="00372639" w:rsidRPr="008D7C44" w14:paraId="4772D96A"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DF2AB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 Are any of your children under 5 years old?</w:t>
            </w:r>
          </w:p>
        </w:tc>
        <w:tc>
          <w:tcPr>
            <w:tcW w:w="1669" w:type="dxa"/>
          </w:tcPr>
          <w:p w14:paraId="01BA365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5FC40EA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 2% No</w:t>
            </w:r>
          </w:p>
        </w:tc>
        <w:tc>
          <w:tcPr>
            <w:tcW w:w="1993" w:type="dxa"/>
          </w:tcPr>
          <w:p w14:paraId="7F74304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Nearly all households surveyed had at least on child under 5</w:t>
            </w:r>
          </w:p>
        </w:tc>
        <w:tc>
          <w:tcPr>
            <w:tcW w:w="1777" w:type="dxa"/>
          </w:tcPr>
          <w:p w14:paraId="276E244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189A6D5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C0B89A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2. Are your children under 5 fully vaccinated for their age?</w:t>
            </w:r>
          </w:p>
        </w:tc>
        <w:tc>
          <w:tcPr>
            <w:tcW w:w="1669" w:type="dxa"/>
          </w:tcPr>
          <w:p w14:paraId="01ABC25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Yes/No/Don’t know</w:t>
            </w:r>
          </w:p>
        </w:tc>
        <w:tc>
          <w:tcPr>
            <w:tcW w:w="1761" w:type="dxa"/>
          </w:tcPr>
          <w:p w14:paraId="354AC60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88% Yes, 7% No, 5% Don’t know</w:t>
            </w:r>
          </w:p>
        </w:tc>
        <w:tc>
          <w:tcPr>
            <w:tcW w:w="1993" w:type="dxa"/>
          </w:tcPr>
          <w:p w14:paraId="109B5576"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Majority of respondents confirmed full vaccination; few uncertainty cases due to missing cards</w:t>
            </w:r>
          </w:p>
        </w:tc>
        <w:tc>
          <w:tcPr>
            <w:tcW w:w="1777" w:type="dxa"/>
          </w:tcPr>
          <w:p w14:paraId="322A375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Slightly higher “don’t know” in Shira and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w:t>
            </w:r>
          </w:p>
        </w:tc>
      </w:tr>
      <w:tr w:rsidR="00372639" w:rsidRPr="008D7C44" w14:paraId="5C63C7E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7613675"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3. Do you have your child’s immunization card?</w:t>
            </w:r>
          </w:p>
        </w:tc>
        <w:tc>
          <w:tcPr>
            <w:tcW w:w="1669" w:type="dxa"/>
          </w:tcPr>
          <w:p w14:paraId="67732BE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&amp; can show/Yes but can’t find/No</w:t>
            </w:r>
          </w:p>
        </w:tc>
        <w:tc>
          <w:tcPr>
            <w:tcW w:w="1761" w:type="dxa"/>
          </w:tcPr>
          <w:p w14:paraId="486716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73% Yes &amp; can show, 20% Yes but can’t find, 7% No</w:t>
            </w:r>
          </w:p>
        </w:tc>
        <w:tc>
          <w:tcPr>
            <w:tcW w:w="1993" w:type="dxa"/>
          </w:tcPr>
          <w:p w14:paraId="35D71C7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Most mothers could show cards; card retention is improving</w:t>
            </w:r>
          </w:p>
        </w:tc>
        <w:tc>
          <w:tcPr>
            <w:tcW w:w="1777" w:type="dxa"/>
          </w:tcPr>
          <w:p w14:paraId="186B032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Bauchi (95%) and Dass (85%) had best card retention.</w:t>
            </w:r>
          </w:p>
        </w:tc>
      </w:tr>
      <w:tr w:rsidR="00372639" w:rsidRPr="008D7C44" w14:paraId="0E8957A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7AF9BF1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4. Have you ever heard of the Mama2Mama program?</w:t>
            </w:r>
          </w:p>
        </w:tc>
        <w:tc>
          <w:tcPr>
            <w:tcW w:w="1669" w:type="dxa"/>
          </w:tcPr>
          <w:p w14:paraId="5A25AA9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720DD11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94% Yes, 6% No</w:t>
            </w:r>
          </w:p>
        </w:tc>
        <w:tc>
          <w:tcPr>
            <w:tcW w:w="1993" w:type="dxa"/>
          </w:tcPr>
          <w:p w14:paraId="171B840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Program awareness was very high, attributed to door-to-door sensitization.</w:t>
            </w:r>
          </w:p>
        </w:tc>
        <w:tc>
          <w:tcPr>
            <w:tcW w:w="1777" w:type="dxa"/>
          </w:tcPr>
          <w:p w14:paraId="15A5A3C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Slightly lower awareness in remote parts of </w:t>
            </w:r>
            <w:proofErr w:type="spellStart"/>
            <w:r w:rsidRPr="008D7C44">
              <w:rPr>
                <w:rFonts w:ascii="Times New Roman" w:hAnsi="Times New Roman" w:cs="Times New Roman"/>
                <w:sz w:val="20"/>
                <w:szCs w:val="20"/>
              </w:rPr>
              <w:t>Ganjuwa</w:t>
            </w:r>
            <w:proofErr w:type="spellEnd"/>
          </w:p>
        </w:tc>
      </w:tr>
      <w:tr w:rsidR="00372639" w:rsidRPr="008D7C44" w14:paraId="077206D3"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5F437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5. Did the Mama2Mama program encourage you to vaccinate your child?</w:t>
            </w:r>
          </w:p>
        </w:tc>
        <w:tc>
          <w:tcPr>
            <w:tcW w:w="1669" w:type="dxa"/>
          </w:tcPr>
          <w:p w14:paraId="451230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 lot/ Yes, a little/ No</w:t>
            </w:r>
          </w:p>
        </w:tc>
        <w:tc>
          <w:tcPr>
            <w:tcW w:w="1761" w:type="dxa"/>
          </w:tcPr>
          <w:p w14:paraId="65DD669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83% Yes, a lot; 10% Yes, a little; 7% No</w:t>
            </w:r>
          </w:p>
        </w:tc>
        <w:tc>
          <w:tcPr>
            <w:tcW w:w="1993" w:type="dxa"/>
          </w:tcPr>
          <w:p w14:paraId="79B49E3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Strong positive influence on vaccination decisions.</w:t>
            </w:r>
          </w:p>
        </w:tc>
        <w:tc>
          <w:tcPr>
            <w:tcW w:w="1777" w:type="dxa"/>
          </w:tcPr>
          <w:p w14:paraId="21279B0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Dass and </w:t>
            </w:r>
            <w:proofErr w:type="spellStart"/>
            <w:r w:rsidRPr="008D7C44">
              <w:rPr>
                <w:rFonts w:ascii="Times New Roman" w:hAnsi="Times New Roman" w:cs="Times New Roman"/>
                <w:sz w:val="20"/>
                <w:szCs w:val="20"/>
              </w:rPr>
              <w:t>Katagun</w:t>
            </w:r>
            <w:proofErr w:type="spellEnd"/>
            <w:r w:rsidRPr="008D7C44">
              <w:rPr>
                <w:rFonts w:ascii="Times New Roman" w:hAnsi="Times New Roman" w:cs="Times New Roman"/>
                <w:sz w:val="20"/>
                <w:szCs w:val="20"/>
              </w:rPr>
              <w:t xml:space="preserve"> had near-total “Yes, a lot’.</w:t>
            </w:r>
          </w:p>
        </w:tc>
      </w:tr>
      <w:tr w:rsidR="00372639" w:rsidRPr="008D7C44" w14:paraId="6C0DEF1E"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3C7C8C7E"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6. Which single source has helped you the most</w:t>
            </w:r>
          </w:p>
        </w:tc>
        <w:tc>
          <w:tcPr>
            <w:tcW w:w="1669" w:type="dxa"/>
          </w:tcPr>
          <w:p w14:paraId="11268E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Mama2Mama/Health workers/Others</w:t>
            </w:r>
          </w:p>
        </w:tc>
        <w:tc>
          <w:tcPr>
            <w:tcW w:w="1761" w:type="dxa"/>
          </w:tcPr>
          <w:p w14:paraId="0F2EC3BF"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87% Mama2Mama, 10% Health workers, 3% Other</w:t>
            </w:r>
          </w:p>
        </w:tc>
        <w:tc>
          <w:tcPr>
            <w:tcW w:w="1993" w:type="dxa"/>
          </w:tcPr>
          <w:p w14:paraId="101835B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 is the leading motivator across all LGAs.</w:t>
            </w:r>
          </w:p>
        </w:tc>
        <w:tc>
          <w:tcPr>
            <w:tcW w:w="1777" w:type="dxa"/>
          </w:tcPr>
          <w:p w14:paraId="0BD1008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498ECD4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D9B34F4"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7. Apart from Mama2Mama, who else provided information or encouragement</w:t>
            </w:r>
          </w:p>
        </w:tc>
        <w:tc>
          <w:tcPr>
            <w:tcW w:w="1669" w:type="dxa"/>
          </w:tcPr>
          <w:p w14:paraId="764B539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Multiple sources</w:t>
            </w:r>
          </w:p>
        </w:tc>
        <w:tc>
          <w:tcPr>
            <w:tcW w:w="1761" w:type="dxa"/>
          </w:tcPr>
          <w:p w14:paraId="42D20DA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68% Health workers, 15% Religious Leaders, 10% Family/friends, 5% Media, 2% None</w:t>
            </w:r>
          </w:p>
        </w:tc>
        <w:tc>
          <w:tcPr>
            <w:tcW w:w="1993" w:type="dxa"/>
          </w:tcPr>
          <w:p w14:paraId="0F61FAF6"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Health workers remain key secondary influencers; religious leaders play a growing role.</w:t>
            </w:r>
          </w:p>
        </w:tc>
        <w:tc>
          <w:tcPr>
            <w:tcW w:w="1777" w:type="dxa"/>
          </w:tcPr>
          <w:p w14:paraId="3CE573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Religious leaders influence strongest in Dass and Shira</w:t>
            </w:r>
          </w:p>
        </w:tc>
      </w:tr>
      <w:tr w:rsidR="00372639" w:rsidRPr="008D7C44" w14:paraId="08EC72DA"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0666DE17"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8. In the last 6 months, were you told vaccine NOT available (Stock-out)?</w:t>
            </w:r>
          </w:p>
        </w:tc>
        <w:tc>
          <w:tcPr>
            <w:tcW w:w="1669" w:type="dxa"/>
          </w:tcPr>
          <w:p w14:paraId="3362C70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6F7A84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 Yes, 90% No</w:t>
            </w:r>
          </w:p>
        </w:tc>
        <w:tc>
          <w:tcPr>
            <w:tcW w:w="1993" w:type="dxa"/>
          </w:tcPr>
          <w:p w14:paraId="4A335F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Vaccine stock-outs were infrequent; most mothers did not experience unavailability</w:t>
            </w:r>
          </w:p>
        </w:tc>
        <w:tc>
          <w:tcPr>
            <w:tcW w:w="1777" w:type="dxa"/>
          </w:tcPr>
          <w:p w14:paraId="2FD491D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Some reports in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w:t>
            </w:r>
            <w:proofErr w:type="spellStart"/>
            <w:r w:rsidRPr="008D7C44">
              <w:rPr>
                <w:rFonts w:ascii="Times New Roman" w:hAnsi="Times New Roman" w:cs="Times New Roman"/>
                <w:sz w:val="20"/>
                <w:szCs w:val="20"/>
              </w:rPr>
              <w:t>Katagun</w:t>
            </w:r>
            <w:proofErr w:type="spellEnd"/>
            <w:r w:rsidRPr="008D7C44">
              <w:rPr>
                <w:rFonts w:ascii="Times New Roman" w:hAnsi="Times New Roman" w:cs="Times New Roman"/>
                <w:sz w:val="20"/>
                <w:szCs w:val="20"/>
              </w:rPr>
              <w:t xml:space="preserve">, and </w:t>
            </w:r>
            <w:proofErr w:type="spellStart"/>
            <w:r w:rsidRPr="008D7C44">
              <w:rPr>
                <w:rFonts w:ascii="Times New Roman" w:hAnsi="Times New Roman" w:cs="Times New Roman"/>
                <w:sz w:val="20"/>
                <w:szCs w:val="20"/>
              </w:rPr>
              <w:t>Darazo</w:t>
            </w:r>
            <w:proofErr w:type="spellEnd"/>
            <w:r w:rsidRPr="008D7C44">
              <w:rPr>
                <w:rFonts w:ascii="Times New Roman" w:hAnsi="Times New Roman" w:cs="Times New Roman"/>
                <w:sz w:val="20"/>
                <w:szCs w:val="20"/>
              </w:rPr>
              <w:t xml:space="preserve"> (Aug-Sept)</w:t>
            </w:r>
          </w:p>
        </w:tc>
      </w:tr>
      <w:tr w:rsidR="00372639" w:rsidRPr="008D7C44" w14:paraId="05EE2137"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1FEC51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9. What is the biggest thing that stops parents from vaccinating?</w:t>
            </w:r>
          </w:p>
        </w:tc>
        <w:tc>
          <w:tcPr>
            <w:tcW w:w="1669" w:type="dxa"/>
          </w:tcPr>
          <w:p w14:paraId="55DB465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Distance/Side effect/Don’t know/Negative stories/None</w:t>
            </w:r>
          </w:p>
        </w:tc>
        <w:tc>
          <w:tcPr>
            <w:tcW w:w="1761" w:type="dxa"/>
          </w:tcPr>
          <w:p w14:paraId="58273D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8% Distance, 54% side effects, 10% Don’t know dates, 13%Negative </w:t>
            </w:r>
            <w:r w:rsidRPr="008D7C44">
              <w:rPr>
                <w:rFonts w:ascii="Times New Roman" w:hAnsi="Times New Roman" w:cs="Times New Roman"/>
                <w:sz w:val="20"/>
                <w:szCs w:val="20"/>
              </w:rPr>
              <w:lastRenderedPageBreak/>
              <w:t>stories, 15% None</w:t>
            </w:r>
          </w:p>
        </w:tc>
        <w:tc>
          <w:tcPr>
            <w:tcW w:w="1993" w:type="dxa"/>
          </w:tcPr>
          <w:p w14:paraId="74683CF7"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lastRenderedPageBreak/>
              <w:t>Fear of side effects was the dominant barrier across all areas</w:t>
            </w:r>
          </w:p>
        </w:tc>
        <w:tc>
          <w:tcPr>
            <w:tcW w:w="1777" w:type="dxa"/>
          </w:tcPr>
          <w:p w14:paraId="5DF7C9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5E80F21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B7CE83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10. Since Mama2Mama started, are more parents bringing children for RI? (Health worker interview)</w:t>
            </w:r>
          </w:p>
        </w:tc>
        <w:tc>
          <w:tcPr>
            <w:tcW w:w="1669" w:type="dxa"/>
          </w:tcPr>
          <w:p w14:paraId="21E63AE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Many more/ Few more/ No change</w:t>
            </w:r>
          </w:p>
        </w:tc>
        <w:tc>
          <w:tcPr>
            <w:tcW w:w="1761" w:type="dxa"/>
          </w:tcPr>
          <w:p w14:paraId="186ED2D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“Many more”</w:t>
            </w:r>
          </w:p>
        </w:tc>
        <w:tc>
          <w:tcPr>
            <w:tcW w:w="1993" w:type="dxa"/>
          </w:tcPr>
          <w:p w14:paraId="6E9A4B0E"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All Health officers reported sharp increases in turnout due to Mama2Mama efforts.</w:t>
            </w:r>
          </w:p>
        </w:tc>
        <w:tc>
          <w:tcPr>
            <w:tcW w:w="1777" w:type="dxa"/>
          </w:tcPr>
          <w:p w14:paraId="303E3B9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No variation; uniform improvement</w:t>
            </w:r>
          </w:p>
        </w:tc>
      </w:tr>
      <w:tr w:rsidR="00372639" w:rsidRPr="008D7C44" w14:paraId="3ED88BEE"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3D414DB"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11. How does Mama2Mama make your job easier? (Health worker interview)</w:t>
            </w:r>
          </w:p>
        </w:tc>
        <w:tc>
          <w:tcPr>
            <w:tcW w:w="1669" w:type="dxa"/>
          </w:tcPr>
          <w:p w14:paraId="4A30C76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4C5DF2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4B37F058"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Support in defaulter tracking, home mobilization, health talks, and reminders</w:t>
            </w:r>
          </w:p>
        </w:tc>
        <w:tc>
          <w:tcPr>
            <w:tcW w:w="1777" w:type="dxa"/>
          </w:tcPr>
          <w:p w14:paraId="3C0C4C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and </w:t>
            </w:r>
            <w:proofErr w:type="spellStart"/>
            <w:r w:rsidRPr="008D7C44">
              <w:rPr>
                <w:rFonts w:ascii="Times New Roman" w:hAnsi="Times New Roman" w:cs="Times New Roman"/>
                <w:sz w:val="20"/>
                <w:szCs w:val="20"/>
              </w:rPr>
              <w:t>Darazo</w:t>
            </w:r>
            <w:proofErr w:type="spellEnd"/>
            <w:r w:rsidRPr="008D7C44">
              <w:rPr>
                <w:rFonts w:ascii="Times New Roman" w:hAnsi="Times New Roman" w:cs="Times New Roman"/>
                <w:sz w:val="20"/>
                <w:szCs w:val="20"/>
              </w:rPr>
              <w:t xml:space="preserve"> noted improved community-facility trust.</w:t>
            </w:r>
          </w:p>
        </w:tc>
      </w:tr>
      <w:tr w:rsidR="00372639" w:rsidRPr="008D7C44" w14:paraId="0767B2C8"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47CEE66"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12. Has Mama2Mama improved community health worker collaboration? (FGD)</w:t>
            </w:r>
          </w:p>
        </w:tc>
        <w:tc>
          <w:tcPr>
            <w:tcW w:w="1669" w:type="dxa"/>
          </w:tcPr>
          <w:p w14:paraId="17D276B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002195D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w:t>
            </w:r>
          </w:p>
        </w:tc>
        <w:tc>
          <w:tcPr>
            <w:tcW w:w="1993" w:type="dxa"/>
          </w:tcPr>
          <w:p w14:paraId="237E0B8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Strengthen communication and trust; mothers now get timely information and follow-ups. </w:t>
            </w:r>
          </w:p>
        </w:tc>
        <w:tc>
          <w:tcPr>
            <w:tcW w:w="1777" w:type="dxa"/>
          </w:tcPr>
          <w:p w14:paraId="358D439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Dass and Bauchi reported highest synergy.</w:t>
            </w:r>
          </w:p>
        </w:tc>
      </w:tr>
      <w:tr w:rsidR="00372639" w:rsidRPr="008D7C44" w14:paraId="0036F29F"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04266D8"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13. Why do some parents still not vaccinate? (FGD)</w:t>
            </w:r>
          </w:p>
        </w:tc>
        <w:tc>
          <w:tcPr>
            <w:tcW w:w="1669" w:type="dxa"/>
          </w:tcPr>
          <w:p w14:paraId="7E702B2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303585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1043577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Main reasons: husbands’ resistance, distance to facility, lingering myths about vaccines.</w:t>
            </w:r>
          </w:p>
        </w:tc>
        <w:tc>
          <w:tcPr>
            <w:tcW w:w="1777" w:type="dxa"/>
          </w:tcPr>
          <w:p w14:paraId="027FE9B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Strongest resistance noted in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and Shira.</w:t>
            </w:r>
          </w:p>
        </w:tc>
      </w:tr>
      <w:tr w:rsidR="00372639" w:rsidRPr="008D7C44" w14:paraId="234B24A2"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57067403"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14. Suggest improvements to Mama2Mama</w:t>
            </w:r>
          </w:p>
        </w:tc>
        <w:tc>
          <w:tcPr>
            <w:tcW w:w="1669" w:type="dxa"/>
          </w:tcPr>
          <w:p w14:paraId="2D9D750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61" w:type="dxa"/>
          </w:tcPr>
          <w:p w14:paraId="0CA00E6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93" w:type="dxa"/>
          </w:tcPr>
          <w:p w14:paraId="73552C0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Recruit more mothers, extend reach to distant settlements, and engage men through mosques and markets.</w:t>
            </w:r>
          </w:p>
        </w:tc>
        <w:tc>
          <w:tcPr>
            <w:tcW w:w="1777" w:type="dxa"/>
          </w:tcPr>
          <w:p w14:paraId="258611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Common recommendation across all LGAs.</w:t>
            </w:r>
          </w:p>
        </w:tc>
      </w:tr>
      <w:tr w:rsidR="00372639" w:rsidRPr="008D7C44" w14:paraId="7C7357D2"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4C91CF1"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15. Overall influence of Mama2Mama (FGD show of hands)</w:t>
            </w:r>
          </w:p>
        </w:tc>
        <w:tc>
          <w:tcPr>
            <w:tcW w:w="1669" w:type="dxa"/>
          </w:tcPr>
          <w:p w14:paraId="026804F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Scale 1-5</w:t>
            </w:r>
          </w:p>
        </w:tc>
        <w:tc>
          <w:tcPr>
            <w:tcW w:w="1761" w:type="dxa"/>
          </w:tcPr>
          <w:p w14:paraId="6B9379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scored 5</w:t>
            </w:r>
          </w:p>
        </w:tc>
        <w:tc>
          <w:tcPr>
            <w:tcW w:w="1993" w:type="dxa"/>
          </w:tcPr>
          <w:p w14:paraId="13A93A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Mama2Mama consistently ranked as the most influential driver of vaccination </w:t>
            </w:r>
            <w:proofErr w:type="spellStart"/>
            <w:r w:rsidRPr="008D7C44">
              <w:rPr>
                <w:rFonts w:ascii="Times New Roman" w:hAnsi="Times New Roman" w:cs="Times New Roman"/>
                <w:sz w:val="20"/>
                <w:szCs w:val="20"/>
              </w:rPr>
              <w:t>behaviour</w:t>
            </w:r>
            <w:proofErr w:type="spellEnd"/>
            <w:r w:rsidRPr="008D7C44">
              <w:rPr>
                <w:rFonts w:ascii="Times New Roman" w:hAnsi="Times New Roman" w:cs="Times New Roman"/>
                <w:sz w:val="20"/>
                <w:szCs w:val="20"/>
              </w:rPr>
              <w:t>.</w:t>
            </w:r>
          </w:p>
        </w:tc>
        <w:tc>
          <w:tcPr>
            <w:tcW w:w="1777" w:type="dxa"/>
          </w:tcPr>
          <w:p w14:paraId="5E40F13B"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Uniform results across LGAs.</w:t>
            </w:r>
          </w:p>
        </w:tc>
      </w:tr>
    </w:tbl>
    <w:p w14:paraId="6FFD0900" w14:textId="77777777" w:rsidR="00372639" w:rsidRPr="00101926" w:rsidRDefault="00372639" w:rsidP="00372639">
      <w:pPr>
        <w:rPr>
          <w:rFonts w:ascii="Times New Roman" w:hAnsi="Times New Roman" w:cs="Times New Roman"/>
          <w:sz w:val="24"/>
        </w:rPr>
      </w:pPr>
    </w:p>
    <w:p w14:paraId="102C5992" w14:textId="761AE18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4.1. </w:t>
      </w:r>
      <w:r w:rsidRPr="007C3E60">
        <w:rPr>
          <w:rFonts w:ascii="Times New Roman" w:hAnsi="Times New Roman" w:cs="Times New Roman"/>
          <w:b/>
          <w:bCs/>
          <w:sz w:val="24"/>
        </w:rPr>
        <w:t>Verified High Coverage and Direct Attribution to Mama2Mama</w:t>
      </w:r>
    </w:p>
    <w:p w14:paraId="21367415" w14:textId="05FECF71"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Household surveys provided direct evidence of successful outcomes. The data revealed consistently high rates of full childhood vaccination across the LGAs, with results such as 100% of surveyed households in </w:t>
      </w:r>
      <w:proofErr w:type="spellStart"/>
      <w:r w:rsidRPr="007C3E60">
        <w:rPr>
          <w:rFonts w:ascii="Times New Roman" w:hAnsi="Times New Roman" w:cs="Times New Roman"/>
          <w:sz w:val="24"/>
        </w:rPr>
        <w:t>Wuntin</w:t>
      </w:r>
      <w:proofErr w:type="spellEnd"/>
      <w:r w:rsidRPr="007C3E60">
        <w:rPr>
          <w:rFonts w:ascii="Times New Roman" w:hAnsi="Times New Roman" w:cs="Times New Roman"/>
          <w:sz w:val="24"/>
        </w:rPr>
        <w:t xml:space="preserve"> Dada (Bauchi) and 90% in Galadima (Dass) reporting their children were fully vaccinated. This ground-level data firmly supports </w:t>
      </w:r>
      <w:r w:rsidRPr="007C3E60">
        <w:rPr>
          <w:rFonts w:ascii="Times New Roman" w:hAnsi="Times New Roman" w:cs="Times New Roman"/>
          <w:sz w:val="24"/>
        </w:rPr>
        <w:lastRenderedPageBreak/>
        <w:t>the reported state-level increase in coverage.</w:t>
      </w:r>
      <w:r w:rsidR="00372639">
        <w:rPr>
          <w:rFonts w:ascii="Times New Roman" w:hAnsi="Times New Roman" w:cs="Times New Roman"/>
          <w:sz w:val="24"/>
        </w:rPr>
        <w:t xml:space="preserve">  </w:t>
      </w:r>
      <w:r w:rsidRPr="007C3E60">
        <w:rPr>
          <w:rFonts w:ascii="Times New Roman" w:hAnsi="Times New Roman" w:cs="Times New Roman"/>
          <w:sz w:val="24"/>
        </w:rPr>
        <w:t>Crucially, the surveys quantified Mama2Mama's direct influence on this success. When asked to identify the single most important factor in their decision to vaccinate, an overwhelming majority of caregivers credited the program. For instance:</w:t>
      </w:r>
    </w:p>
    <w:p w14:paraId="5999DCB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In Madara (Katagum), 18 out of 20 households named Mama2Mama as their primary influence.</w:t>
      </w:r>
    </w:p>
    <w:p w14:paraId="4C4EBE7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This pattern was consistent, with similar results of 90% attribution (18 out of 20 households) in Galadima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xml:space="preserve">) and </w:t>
      </w:r>
      <w:proofErr w:type="spellStart"/>
      <w:r w:rsidRPr="007C3E60">
        <w:rPr>
          <w:rFonts w:ascii="Times New Roman" w:hAnsi="Times New Roman" w:cs="Times New Roman"/>
          <w:sz w:val="24"/>
        </w:rPr>
        <w:t>Gabarin</w:t>
      </w:r>
      <w:proofErr w:type="spellEnd"/>
      <w:r w:rsidRPr="007C3E60">
        <w:rPr>
          <w:rFonts w:ascii="Times New Roman" w:hAnsi="Times New Roman" w:cs="Times New Roman"/>
          <w:sz w:val="24"/>
        </w:rPr>
        <w:t xml:space="preserve">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w:t>
      </w:r>
    </w:p>
    <w:p w14:paraId="433BCCA9" w14:textId="77777777" w:rsidR="00AC03DD" w:rsidRPr="007C3E60" w:rsidRDefault="00AC03DD" w:rsidP="007C3E60">
      <w:pPr>
        <w:spacing w:after="0" w:line="360" w:lineRule="auto"/>
        <w:rPr>
          <w:rFonts w:ascii="Times New Roman" w:hAnsi="Times New Roman" w:cs="Times New Roman"/>
          <w:sz w:val="24"/>
        </w:rPr>
      </w:pPr>
    </w:p>
    <w:p w14:paraId="24BC0DF3" w14:textId="46675B5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4.2. </w:t>
      </w:r>
      <w:r w:rsidRPr="007C3E60">
        <w:rPr>
          <w:rFonts w:ascii="Times New Roman" w:hAnsi="Times New Roman" w:cs="Times New Roman"/>
          <w:b/>
          <w:bCs/>
          <w:sz w:val="24"/>
        </w:rPr>
        <w:t>Health System Validation and Corroborating Trends</w:t>
      </w:r>
    </w:p>
    <w:p w14:paraId="60EEB5F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perspective from health facilities strongly corroborated the household data. In 100% of the 12 facilities visited, immunization officers ranked Mama2Mama as the number one contributor to increased uptake, above all other health system actors.</w:t>
      </w:r>
    </w:p>
    <w:p w14:paraId="5BB5E6FB"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Facility records also indicated a positive trend in service volume, supporting the surge in community demand. For example:</w:t>
      </w:r>
    </w:p>
    <w:p w14:paraId="1EB2589D"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Dott PHCC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reported rising monthly vaccinations, from 1,247 in July to 1,400 in September 2025.</w:t>
      </w:r>
    </w:p>
    <w:p w14:paraId="64FFF69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w:t>
      </w:r>
      <w:proofErr w:type="spellStart"/>
      <w:r w:rsidRPr="007C3E60">
        <w:rPr>
          <w:rFonts w:ascii="Times New Roman" w:hAnsi="Times New Roman" w:cs="Times New Roman"/>
          <w:sz w:val="24"/>
        </w:rPr>
        <w:t>Azare</w:t>
      </w:r>
      <w:proofErr w:type="spellEnd"/>
      <w:r w:rsidRPr="007C3E60">
        <w:rPr>
          <w:rFonts w:ascii="Times New Roman" w:hAnsi="Times New Roman" w:cs="Times New Roman"/>
          <w:sz w:val="24"/>
        </w:rPr>
        <w:t xml:space="preserve"> PHCC (Katagum) showed an increase from 1,120 to 1,305 children vaccinated per month over the same period.</w:t>
      </w:r>
    </w:p>
    <w:p w14:paraId="15B6AB2C" w14:textId="77777777" w:rsidR="00AC03DD" w:rsidRPr="007C3E60" w:rsidRDefault="00AC03DD" w:rsidP="007C3E60">
      <w:pPr>
        <w:spacing w:after="0" w:line="360" w:lineRule="auto"/>
        <w:rPr>
          <w:rFonts w:ascii="Times New Roman" w:hAnsi="Times New Roman" w:cs="Times New Roman"/>
          <w:sz w:val="24"/>
        </w:rPr>
      </w:pPr>
    </w:p>
    <w:p w14:paraId="286111BA" w14:textId="359DF6FD"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4.3. </w:t>
      </w:r>
      <w:r w:rsidRPr="007C3E60">
        <w:rPr>
          <w:rFonts w:ascii="Times New Roman" w:hAnsi="Times New Roman" w:cs="Times New Roman"/>
          <w:b/>
          <w:bCs/>
          <w:sz w:val="24"/>
        </w:rPr>
        <w:t>The Mechanism of Success: Unpacking the 'How'</w:t>
      </w:r>
    </w:p>
    <w:p w14:paraId="41DD794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Qualitative data from Focus Group Discussions (FGDs) illuminated the mechanisms behind this quantifiable success. The program's effectiveness is rooted in a peer-to-peer model that builds trust and provides practical support.</w:t>
      </w:r>
    </w:p>
    <w:p w14:paraId="742B241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Trust Through Proximity: Caregivers consistently described volunteers as </w:t>
      </w:r>
      <w:proofErr w:type="spellStart"/>
      <w:r w:rsidRPr="007C3E60">
        <w:rPr>
          <w:rFonts w:ascii="Times New Roman" w:hAnsi="Times New Roman" w:cs="Times New Roman"/>
          <w:sz w:val="24"/>
        </w:rPr>
        <w:t>neighbours</w:t>
      </w:r>
      <w:proofErr w:type="spellEnd"/>
      <w:r w:rsidRPr="007C3E60">
        <w:rPr>
          <w:rFonts w:ascii="Times New Roman" w:hAnsi="Times New Roman" w:cs="Times New Roman"/>
          <w:sz w:val="24"/>
        </w:rPr>
        <w:t xml:space="preserve"> and sisters. A mother in Miri (Bauchi) explained, "Their warm, familiar approach made it feel like a conversation with a trusted auntie," highlighting how shared identity was fundamental to breaking down misinformation.</w:t>
      </w:r>
    </w:p>
    <w:p w14:paraId="02C845D7"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Practical, Ongoing Support: Mothers highlighted the critical role of reminders and follow-up. A participant in Dass noted, "They are like my clock! Always available to </w:t>
      </w:r>
      <w:r w:rsidRPr="007C3E60">
        <w:rPr>
          <w:rFonts w:ascii="Times New Roman" w:hAnsi="Times New Roman" w:cs="Times New Roman"/>
          <w:sz w:val="24"/>
        </w:rPr>
        <w:lastRenderedPageBreak/>
        <w:t>remind us," while others described how volunteers would "drag us" to the clinic if appointments were missed, ensuring follow-through.</w:t>
      </w:r>
    </w:p>
    <w:p w14:paraId="12DE964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Navigating Social Barriers: The program successfully engaged key decision-makers. Multiple mothers across different LGAs reported that volunteers "help our husbands to understand better," thereby overcoming a critical social barrier to vaccination.</w:t>
      </w:r>
    </w:p>
    <w:p w14:paraId="0A949C4E" w14:textId="77777777" w:rsidR="007C3E60" w:rsidRDefault="007C3E60" w:rsidP="007C3E60">
      <w:pPr>
        <w:spacing w:after="0" w:line="360" w:lineRule="auto"/>
        <w:rPr>
          <w:rFonts w:ascii="Times New Roman" w:hAnsi="Times New Roman" w:cs="Times New Roman"/>
          <w:sz w:val="24"/>
        </w:rPr>
      </w:pPr>
    </w:p>
    <w:p w14:paraId="0830A8FC" w14:textId="299D1753"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4.4. </w:t>
      </w:r>
      <w:r w:rsidRPr="007C3E60">
        <w:rPr>
          <w:rFonts w:ascii="Times New Roman" w:hAnsi="Times New Roman" w:cs="Times New Roman"/>
          <w:b/>
          <w:bCs/>
          <w:sz w:val="24"/>
        </w:rPr>
        <w:t>Identified Challenges for System Strengthening</w:t>
      </w:r>
    </w:p>
    <w:p w14:paraId="5ECA99E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Despite high community demand, the study identified systemic challenges. Stock-outs of specific antigens, such as Pentavalent and BCG, were reported in several LGAs, including Katagum and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 Furthermore, infrastructure gaps were noted, such as the lack of a functional refrigerator at Katagum Central PHCC and Town PHCC in Dass, forcing them to rely on a central cold store. Addressing these supply-side issues is critical to sustaining the gains achieved by Mama2Mama's demand-side success.</w:t>
      </w:r>
    </w:p>
    <w:p w14:paraId="4324D442" w14:textId="77777777" w:rsidR="007C3E60" w:rsidRDefault="007C3E60" w:rsidP="007C3E60">
      <w:pPr>
        <w:spacing w:after="0"/>
        <w:rPr>
          <w:rFonts w:ascii="Times New Roman" w:hAnsi="Times New Roman" w:cs="Times New Roman"/>
          <w:sz w:val="24"/>
        </w:rPr>
      </w:pPr>
    </w:p>
    <w:p w14:paraId="401598B4" w14:textId="58475215" w:rsidR="007C3E60" w:rsidRPr="007C3E60" w:rsidRDefault="007C3E60" w:rsidP="007C3E60">
      <w:pPr>
        <w:spacing w:after="0"/>
        <w:rPr>
          <w:rFonts w:ascii="Times New Roman" w:hAnsi="Times New Roman" w:cs="Times New Roman"/>
          <w:b/>
          <w:bCs/>
          <w:sz w:val="24"/>
        </w:rPr>
      </w:pPr>
      <w:r w:rsidRPr="007C3E60">
        <w:rPr>
          <w:rFonts w:ascii="Times New Roman" w:hAnsi="Times New Roman" w:cs="Times New Roman"/>
          <w:b/>
          <w:bCs/>
          <w:sz w:val="24"/>
        </w:rPr>
        <w:t>Below are data from National Demographic Health Survey (NDHS) 2018 and 2023 compared</w:t>
      </w:r>
    </w:p>
    <w:p w14:paraId="396980D0" w14:textId="77777777" w:rsidR="00257E99" w:rsidRDefault="00257E99" w:rsidP="007C3E60">
      <w:pPr>
        <w:spacing w:after="0"/>
        <w:rPr>
          <w:rFonts w:ascii="Times New Roman" w:hAnsi="Times New Roman" w:cs="Times New Roman"/>
          <w:sz w:val="24"/>
        </w:rPr>
      </w:pPr>
    </w:p>
    <w:p w14:paraId="17900158" w14:textId="07ED65DD"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From the table below, the data for Bauchi, Gombe and Taraba States (which are state where Mama2Mama strategy is being implemented) is been compared with Plateau state that has no such program.</w:t>
      </w:r>
    </w:p>
    <w:p w14:paraId="0A90392E" w14:textId="1F7F87E0" w:rsidR="007C3E60" w:rsidRPr="007C3E60" w:rsidRDefault="007C3E60" w:rsidP="007C3E60">
      <w:pPr>
        <w:spacing w:after="0"/>
        <w:rPr>
          <w:rFonts w:ascii="Times New Roman" w:hAnsi="Times New Roman" w:cs="Times New Roman"/>
          <w:sz w:val="24"/>
        </w:rPr>
      </w:pPr>
    </w:p>
    <w:p w14:paraId="59EE53A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t>IMMUNIZATION COVERAGES FOR THE 2018 AND 2023 NDHS REPORTS</w:t>
      </w:r>
    </w:p>
    <w:tbl>
      <w:tblPr>
        <w:tblStyle w:val="TableGrid"/>
        <w:tblW w:w="0" w:type="auto"/>
        <w:jc w:val="center"/>
        <w:tblLook w:val="04A0" w:firstRow="1" w:lastRow="0" w:firstColumn="1" w:lastColumn="0" w:noHBand="0" w:noVBand="1"/>
      </w:tblPr>
      <w:tblGrid>
        <w:gridCol w:w="1283"/>
        <w:gridCol w:w="894"/>
        <w:gridCol w:w="882"/>
        <w:gridCol w:w="897"/>
        <w:gridCol w:w="884"/>
        <w:gridCol w:w="864"/>
        <w:gridCol w:w="864"/>
        <w:gridCol w:w="864"/>
        <w:gridCol w:w="864"/>
      </w:tblGrid>
      <w:tr w:rsidR="007C3E60" w:rsidRPr="007C3E60" w14:paraId="2244F300" w14:textId="77777777" w:rsidTr="007818FE">
        <w:trPr>
          <w:jc w:val="center"/>
        </w:trPr>
        <w:tc>
          <w:tcPr>
            <w:tcW w:w="1199" w:type="dxa"/>
          </w:tcPr>
          <w:p w14:paraId="270B30F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STATES</w:t>
            </w:r>
          </w:p>
        </w:tc>
        <w:tc>
          <w:tcPr>
            <w:tcW w:w="2079" w:type="dxa"/>
            <w:gridSpan w:val="2"/>
          </w:tcPr>
          <w:p w14:paraId="73632A28"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DPT3</w:t>
            </w:r>
          </w:p>
        </w:tc>
        <w:tc>
          <w:tcPr>
            <w:tcW w:w="2088" w:type="dxa"/>
            <w:gridSpan w:val="2"/>
          </w:tcPr>
          <w:p w14:paraId="3E552EFA"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OPV3</w:t>
            </w:r>
          </w:p>
        </w:tc>
        <w:tc>
          <w:tcPr>
            <w:tcW w:w="1992" w:type="dxa"/>
            <w:gridSpan w:val="2"/>
          </w:tcPr>
          <w:p w14:paraId="64F7FCC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MEASLES</w:t>
            </w:r>
          </w:p>
        </w:tc>
        <w:tc>
          <w:tcPr>
            <w:tcW w:w="1992" w:type="dxa"/>
            <w:gridSpan w:val="2"/>
          </w:tcPr>
          <w:p w14:paraId="18A8E42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YELLOW FEVER</w:t>
            </w:r>
          </w:p>
        </w:tc>
      </w:tr>
      <w:tr w:rsidR="007C3E60" w:rsidRPr="007C3E60" w14:paraId="6F2C81EA" w14:textId="77777777" w:rsidTr="007818FE">
        <w:trPr>
          <w:jc w:val="center"/>
        </w:trPr>
        <w:tc>
          <w:tcPr>
            <w:tcW w:w="1199" w:type="dxa"/>
          </w:tcPr>
          <w:p w14:paraId="4A2B0A23" w14:textId="77777777" w:rsidR="007C3E60" w:rsidRPr="007C3E60" w:rsidRDefault="007C3E60" w:rsidP="007C3E60">
            <w:pPr>
              <w:rPr>
                <w:rFonts w:ascii="Times New Roman" w:hAnsi="Times New Roman" w:cs="Times New Roman"/>
                <w:sz w:val="24"/>
              </w:rPr>
            </w:pPr>
          </w:p>
        </w:tc>
        <w:tc>
          <w:tcPr>
            <w:tcW w:w="1050" w:type="dxa"/>
          </w:tcPr>
          <w:p w14:paraId="7030B0F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29" w:type="dxa"/>
          </w:tcPr>
          <w:p w14:paraId="1701BBD0"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1056" w:type="dxa"/>
          </w:tcPr>
          <w:p w14:paraId="388EEA83"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32" w:type="dxa"/>
          </w:tcPr>
          <w:p w14:paraId="5DC7762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80CE32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31741ED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ED03B14"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25775CB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r>
      <w:tr w:rsidR="007C3E60" w:rsidRPr="007C3E60" w14:paraId="3B820E20" w14:textId="77777777" w:rsidTr="007818FE">
        <w:trPr>
          <w:jc w:val="center"/>
        </w:trPr>
        <w:tc>
          <w:tcPr>
            <w:tcW w:w="1199" w:type="dxa"/>
          </w:tcPr>
          <w:p w14:paraId="1980D90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BAUCHI</w:t>
            </w:r>
          </w:p>
        </w:tc>
        <w:tc>
          <w:tcPr>
            <w:tcW w:w="1050" w:type="dxa"/>
          </w:tcPr>
          <w:p w14:paraId="7F11E3E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32.1</w:t>
            </w:r>
          </w:p>
        </w:tc>
        <w:tc>
          <w:tcPr>
            <w:tcW w:w="1029" w:type="dxa"/>
          </w:tcPr>
          <w:p w14:paraId="6C60643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58.2</w:t>
            </w:r>
          </w:p>
        </w:tc>
        <w:tc>
          <w:tcPr>
            <w:tcW w:w="1056" w:type="dxa"/>
          </w:tcPr>
          <w:p w14:paraId="48F1696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47.2</w:t>
            </w:r>
          </w:p>
        </w:tc>
        <w:tc>
          <w:tcPr>
            <w:tcW w:w="1032" w:type="dxa"/>
          </w:tcPr>
          <w:p w14:paraId="70662D2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54.9</w:t>
            </w:r>
          </w:p>
        </w:tc>
        <w:tc>
          <w:tcPr>
            <w:tcW w:w="996" w:type="dxa"/>
          </w:tcPr>
          <w:p w14:paraId="1ADFE22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35.5</w:t>
            </w:r>
          </w:p>
        </w:tc>
        <w:tc>
          <w:tcPr>
            <w:tcW w:w="996" w:type="dxa"/>
          </w:tcPr>
          <w:p w14:paraId="19F2CA4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57.0</w:t>
            </w:r>
          </w:p>
        </w:tc>
        <w:tc>
          <w:tcPr>
            <w:tcW w:w="996" w:type="dxa"/>
          </w:tcPr>
          <w:p w14:paraId="1245F74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19.6</w:t>
            </w:r>
          </w:p>
        </w:tc>
        <w:tc>
          <w:tcPr>
            <w:tcW w:w="996" w:type="dxa"/>
          </w:tcPr>
          <w:p w14:paraId="212C4C9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56.2</w:t>
            </w:r>
          </w:p>
        </w:tc>
      </w:tr>
      <w:tr w:rsidR="007C3E60" w:rsidRPr="007C3E60" w14:paraId="28AC510D" w14:textId="77777777" w:rsidTr="007818FE">
        <w:trPr>
          <w:jc w:val="center"/>
        </w:trPr>
        <w:tc>
          <w:tcPr>
            <w:tcW w:w="1199" w:type="dxa"/>
          </w:tcPr>
          <w:p w14:paraId="0764A4F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GOMBE</w:t>
            </w:r>
          </w:p>
        </w:tc>
        <w:tc>
          <w:tcPr>
            <w:tcW w:w="1050" w:type="dxa"/>
          </w:tcPr>
          <w:p w14:paraId="3B1A3CB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25.8</w:t>
            </w:r>
          </w:p>
        </w:tc>
        <w:tc>
          <w:tcPr>
            <w:tcW w:w="1029" w:type="dxa"/>
          </w:tcPr>
          <w:p w14:paraId="7897811B"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59.8</w:t>
            </w:r>
          </w:p>
        </w:tc>
        <w:tc>
          <w:tcPr>
            <w:tcW w:w="1056" w:type="dxa"/>
          </w:tcPr>
          <w:p w14:paraId="6740E01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39.2</w:t>
            </w:r>
          </w:p>
        </w:tc>
        <w:tc>
          <w:tcPr>
            <w:tcW w:w="1032" w:type="dxa"/>
          </w:tcPr>
          <w:p w14:paraId="3EE1D92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56.0</w:t>
            </w:r>
          </w:p>
        </w:tc>
        <w:tc>
          <w:tcPr>
            <w:tcW w:w="996" w:type="dxa"/>
          </w:tcPr>
          <w:p w14:paraId="79547E3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28.8</w:t>
            </w:r>
          </w:p>
        </w:tc>
        <w:tc>
          <w:tcPr>
            <w:tcW w:w="996" w:type="dxa"/>
          </w:tcPr>
          <w:p w14:paraId="397BD88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58.5</w:t>
            </w:r>
          </w:p>
        </w:tc>
        <w:tc>
          <w:tcPr>
            <w:tcW w:w="996" w:type="dxa"/>
          </w:tcPr>
          <w:p w14:paraId="5F2EA24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18.2</w:t>
            </w:r>
          </w:p>
        </w:tc>
        <w:tc>
          <w:tcPr>
            <w:tcW w:w="996" w:type="dxa"/>
          </w:tcPr>
          <w:p w14:paraId="1B15A6CA"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57.5</w:t>
            </w:r>
          </w:p>
        </w:tc>
      </w:tr>
      <w:tr w:rsidR="007C3E60" w:rsidRPr="007C3E60" w14:paraId="0E2484FB" w14:textId="77777777" w:rsidTr="007818FE">
        <w:trPr>
          <w:jc w:val="center"/>
        </w:trPr>
        <w:tc>
          <w:tcPr>
            <w:tcW w:w="1199" w:type="dxa"/>
          </w:tcPr>
          <w:p w14:paraId="75AE260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TARABA</w:t>
            </w:r>
          </w:p>
        </w:tc>
        <w:tc>
          <w:tcPr>
            <w:tcW w:w="1050" w:type="dxa"/>
          </w:tcPr>
          <w:p w14:paraId="34F4DCB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41.7</w:t>
            </w:r>
          </w:p>
        </w:tc>
        <w:tc>
          <w:tcPr>
            <w:tcW w:w="1029" w:type="dxa"/>
          </w:tcPr>
          <w:p w14:paraId="30C5198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47.3</w:t>
            </w:r>
          </w:p>
        </w:tc>
        <w:tc>
          <w:tcPr>
            <w:tcW w:w="1056" w:type="dxa"/>
          </w:tcPr>
          <w:p w14:paraId="1471F65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39.7</w:t>
            </w:r>
          </w:p>
        </w:tc>
        <w:tc>
          <w:tcPr>
            <w:tcW w:w="1032" w:type="dxa"/>
          </w:tcPr>
          <w:p w14:paraId="730513D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40.4</w:t>
            </w:r>
          </w:p>
        </w:tc>
        <w:tc>
          <w:tcPr>
            <w:tcW w:w="996" w:type="dxa"/>
          </w:tcPr>
          <w:p w14:paraId="24D718F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40.8</w:t>
            </w:r>
          </w:p>
        </w:tc>
        <w:tc>
          <w:tcPr>
            <w:tcW w:w="996" w:type="dxa"/>
          </w:tcPr>
          <w:p w14:paraId="6AE4968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41.9</w:t>
            </w:r>
          </w:p>
        </w:tc>
        <w:tc>
          <w:tcPr>
            <w:tcW w:w="996" w:type="dxa"/>
          </w:tcPr>
          <w:p w14:paraId="5E6F0BE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24.1</w:t>
            </w:r>
          </w:p>
        </w:tc>
        <w:tc>
          <w:tcPr>
            <w:tcW w:w="996" w:type="dxa"/>
          </w:tcPr>
          <w:p w14:paraId="6529C2D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40.3</w:t>
            </w:r>
          </w:p>
        </w:tc>
      </w:tr>
      <w:tr w:rsidR="007C3E60" w:rsidRPr="007C3E60" w14:paraId="2D94D1AE" w14:textId="77777777" w:rsidTr="007818FE">
        <w:trPr>
          <w:jc w:val="center"/>
        </w:trPr>
        <w:tc>
          <w:tcPr>
            <w:tcW w:w="1199" w:type="dxa"/>
          </w:tcPr>
          <w:p w14:paraId="2A0E40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PLATEAU</w:t>
            </w:r>
          </w:p>
        </w:tc>
        <w:tc>
          <w:tcPr>
            <w:tcW w:w="1050" w:type="dxa"/>
          </w:tcPr>
          <w:p w14:paraId="7FD1A00C"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71.8</w:t>
            </w:r>
          </w:p>
        </w:tc>
        <w:tc>
          <w:tcPr>
            <w:tcW w:w="1029" w:type="dxa"/>
          </w:tcPr>
          <w:p w14:paraId="27F5E47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1056" w:type="dxa"/>
          </w:tcPr>
          <w:p w14:paraId="1F4AB007"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63.3</w:t>
            </w:r>
          </w:p>
        </w:tc>
        <w:tc>
          <w:tcPr>
            <w:tcW w:w="1032" w:type="dxa"/>
          </w:tcPr>
          <w:p w14:paraId="0F4FCD9E"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c>
          <w:tcPr>
            <w:tcW w:w="996" w:type="dxa"/>
          </w:tcPr>
          <w:p w14:paraId="038FEE6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63.5</w:t>
            </w:r>
          </w:p>
        </w:tc>
        <w:tc>
          <w:tcPr>
            <w:tcW w:w="996" w:type="dxa"/>
          </w:tcPr>
          <w:p w14:paraId="43B9D4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43.9</w:t>
            </w:r>
          </w:p>
        </w:tc>
        <w:tc>
          <w:tcPr>
            <w:tcW w:w="996" w:type="dxa"/>
          </w:tcPr>
          <w:p w14:paraId="4B1E53CA"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996" w:type="dxa"/>
          </w:tcPr>
          <w:p w14:paraId="65815488"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r>
    </w:tbl>
    <w:p w14:paraId="413CC5BF" w14:textId="77777777" w:rsidR="007C3E60" w:rsidRPr="007C3E60" w:rsidRDefault="007C3E60" w:rsidP="007C3E60">
      <w:pPr>
        <w:spacing w:after="0"/>
        <w:rPr>
          <w:rFonts w:ascii="Times New Roman" w:hAnsi="Times New Roman" w:cs="Times New Roman"/>
          <w:sz w:val="24"/>
        </w:rPr>
      </w:pPr>
    </w:p>
    <w:p w14:paraId="537AF971" w14:textId="093E2BC9"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 xml:space="preserve">The data shows a </w:t>
      </w:r>
      <w:r w:rsidR="00257E99" w:rsidRPr="007C3E60">
        <w:rPr>
          <w:rFonts w:ascii="Times New Roman" w:hAnsi="Times New Roman" w:cs="Times New Roman"/>
          <w:sz w:val="24"/>
        </w:rPr>
        <w:t>significant increase</w:t>
      </w:r>
      <w:r w:rsidRPr="007C3E60">
        <w:rPr>
          <w:rFonts w:ascii="Times New Roman" w:hAnsi="Times New Roman" w:cs="Times New Roman"/>
          <w:sz w:val="24"/>
        </w:rPr>
        <w:t xml:space="preserve"> in the percentage coverage for the immunization using DPT3, OPV3, Measle and Yellow Fever vaccinations as proxy in Bauchi, Gombe and Taraba State, while in Plateau state </w:t>
      </w:r>
      <w:r w:rsidR="00257E99" w:rsidRPr="007C3E60">
        <w:rPr>
          <w:rFonts w:ascii="Times New Roman" w:hAnsi="Times New Roman" w:cs="Times New Roman"/>
          <w:sz w:val="24"/>
        </w:rPr>
        <w:t>their</w:t>
      </w:r>
      <w:r w:rsidRPr="007C3E60">
        <w:rPr>
          <w:rFonts w:ascii="Times New Roman" w:hAnsi="Times New Roman" w:cs="Times New Roman"/>
          <w:sz w:val="24"/>
        </w:rPr>
        <w:t xml:space="preserve"> significant decrease in the years 2018 and </w:t>
      </w:r>
      <w:r w:rsidRPr="007C3E60">
        <w:rPr>
          <w:rFonts w:ascii="Times New Roman" w:hAnsi="Times New Roman" w:cs="Times New Roman"/>
          <w:sz w:val="24"/>
        </w:rPr>
        <w:lastRenderedPageBreak/>
        <w:t>2023</w:t>
      </w:r>
    </w:p>
    <w:p w14:paraId="2FC041B6" w14:textId="77777777" w:rsidR="007C3E60" w:rsidRPr="007C3E60" w:rsidRDefault="007C3E60" w:rsidP="007C3E60">
      <w:pPr>
        <w:spacing w:after="0"/>
        <w:rPr>
          <w:rFonts w:ascii="Times New Roman" w:hAnsi="Times New Roman" w:cs="Times New Roman"/>
          <w:sz w:val="24"/>
        </w:rPr>
      </w:pPr>
    </w:p>
    <w:p w14:paraId="7DA5BEE7"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46F1C098" wp14:editId="43765C30">
            <wp:extent cx="5974080" cy="2743200"/>
            <wp:effectExtent l="0" t="0" r="7620" b="0"/>
            <wp:docPr id="1040996089" name="Chart 1">
              <a:extLst xmlns:a="http://schemas.openxmlformats.org/drawingml/2006/main">
                <a:ext uri="{FF2B5EF4-FFF2-40B4-BE49-F238E27FC236}">
                  <a16:creationId xmlns:a16="http://schemas.microsoft.com/office/drawing/2014/main" id="{AE546BA3-F36B-3909-E0D0-E61E9764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FECDAE" w14:textId="77777777" w:rsidR="00257E99" w:rsidRDefault="00257E99" w:rsidP="007C3E60">
      <w:pPr>
        <w:spacing w:after="0"/>
        <w:rPr>
          <w:rFonts w:ascii="Times New Roman" w:hAnsi="Times New Roman" w:cs="Times New Roman"/>
          <w:sz w:val="24"/>
        </w:rPr>
      </w:pPr>
    </w:p>
    <w:p w14:paraId="5A999150" w14:textId="5A8E812F"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This above graph shows for Bauchi state, DPT3 coverage increased from 32.1% in 2018 to 58.2% in 2023, also Gombe state was 25.8% in 2018 but rose to 59.8% in 2023 as well as Taraba state whose data increased from 41.7 in 2018 to 47. 3 in 2023. While in Plateau state the DPT3 coverage decreased form 71.8% in 2018 to 47.1% in 2023.  OPV3 also followed the same pattern with Bauchi state rose from 47.2% to 54.9% between 2018 and 2023, Gombe state also increased from 39.2% in 2018 to 56.0% in 2023, same with Taraba state which was having 39.7% in 2018 but moved up to 40.4% in 2023, contrary to what was observed in Plateau state that moved from downward 63.3% in 2018 to 39.1% in 2023.</w:t>
      </w:r>
    </w:p>
    <w:p w14:paraId="3A788F02" w14:textId="77777777" w:rsidR="00257E99" w:rsidRDefault="00257E99" w:rsidP="007C3E60">
      <w:pPr>
        <w:spacing w:after="0"/>
        <w:rPr>
          <w:rFonts w:ascii="Times New Roman" w:hAnsi="Times New Roman" w:cs="Times New Roman"/>
          <w:sz w:val="24"/>
        </w:rPr>
      </w:pPr>
    </w:p>
    <w:p w14:paraId="50688B65" w14:textId="49FE43B7"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The measles coverages also follow the same pattern with Bauchi sate having a coverage 57.0% in 2023 from 35.5% coverage in 2018, Gombe state coverage increased to 58.5% in 2023 from 28.8% in 2018, so also, Taraba state increased to 41.9% in 2023 from 40.8% in 2018. The Yellow Fever vaccination, which serve as proxy for complete immunization, Bauchi state coverage was 19.6% in 2018 but rose significantly to 56.2% in 2023, Gombe also rose from 18.2% 2018 to 57.5 in 2023, Taraba state made significant progress as well by risen to 40.3% in 2023 from 24.1% in 2018. On the other hand, Plateau state declined from 47.1in 2018 to 39.1 in 2023.</w:t>
      </w:r>
    </w:p>
    <w:p w14:paraId="55B879A8"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lastRenderedPageBreak/>
        <w:t>The Charts below also illustrate the explanations above</w:t>
      </w:r>
    </w:p>
    <w:p w14:paraId="14947EE9" w14:textId="77777777" w:rsidR="00257E99"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2EBB7687" wp14:editId="68BEF1C2">
            <wp:extent cx="5852160" cy="2743200"/>
            <wp:effectExtent l="0" t="0" r="15240" b="0"/>
            <wp:docPr id="270910532" name="Chart 1">
              <a:extLst xmlns:a="http://schemas.openxmlformats.org/drawingml/2006/main">
                <a:ext uri="{FF2B5EF4-FFF2-40B4-BE49-F238E27FC236}">
                  <a16:creationId xmlns:a16="http://schemas.microsoft.com/office/drawing/2014/main" id="{EF2BA7EF-1ACD-E58F-ECBD-1B3702B21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EA39DC" w14:textId="77777777" w:rsidR="00257E99" w:rsidRDefault="00257E99" w:rsidP="007C3E60">
      <w:pPr>
        <w:spacing w:after="0"/>
        <w:rPr>
          <w:rFonts w:ascii="Times New Roman" w:hAnsi="Times New Roman" w:cs="Times New Roman"/>
          <w:sz w:val="24"/>
        </w:rPr>
      </w:pPr>
    </w:p>
    <w:p w14:paraId="21200550" w14:textId="09BAA5C9" w:rsidR="007C3E60" w:rsidRDefault="007C3E60" w:rsidP="007C3E60">
      <w:pPr>
        <w:spacing w:after="0"/>
        <w:rPr>
          <w:rFonts w:ascii="Times New Roman" w:hAnsi="Times New Roman" w:cs="Times New Roman"/>
          <w:sz w:val="24"/>
        </w:rPr>
      </w:pPr>
    </w:p>
    <w:p w14:paraId="5F2291B6" w14:textId="77777777" w:rsidR="00257E99" w:rsidRDefault="00257E99" w:rsidP="007C3E60">
      <w:pPr>
        <w:spacing w:after="0"/>
        <w:rPr>
          <w:rFonts w:ascii="Times New Roman" w:hAnsi="Times New Roman" w:cs="Times New Roman"/>
          <w:sz w:val="24"/>
        </w:rPr>
      </w:pPr>
    </w:p>
    <w:p w14:paraId="57D113A9" w14:textId="77777777" w:rsidR="00257E99" w:rsidRPr="007C3E60" w:rsidRDefault="00257E99" w:rsidP="007C3E60">
      <w:pPr>
        <w:spacing w:after="0"/>
        <w:rPr>
          <w:rFonts w:ascii="Times New Roman" w:hAnsi="Times New Roman" w:cs="Times New Roman"/>
          <w:sz w:val="24"/>
        </w:rPr>
      </w:pPr>
    </w:p>
    <w:p w14:paraId="64789B63"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004D7BB8" wp14:editId="041BF1CB">
            <wp:extent cx="5265420" cy="3017520"/>
            <wp:effectExtent l="0" t="0" r="11430" b="11430"/>
            <wp:docPr id="590802612" name="Chart 1">
              <a:extLst xmlns:a="http://schemas.openxmlformats.org/drawingml/2006/main">
                <a:ext uri="{FF2B5EF4-FFF2-40B4-BE49-F238E27FC236}">
                  <a16:creationId xmlns:a16="http://schemas.microsoft.com/office/drawing/2014/main" id="{3D246A64-3591-8FB8-F24E-B0618A2D1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E1031" w14:textId="77777777" w:rsidR="007C3E60" w:rsidRPr="007C3E60" w:rsidRDefault="007C3E60" w:rsidP="007C3E60">
      <w:pPr>
        <w:spacing w:after="0"/>
        <w:rPr>
          <w:rFonts w:ascii="Times New Roman" w:hAnsi="Times New Roman" w:cs="Times New Roman"/>
          <w:sz w:val="24"/>
        </w:rPr>
      </w:pPr>
    </w:p>
    <w:p w14:paraId="24EFD882" w14:textId="77777777" w:rsidR="007C3E60" w:rsidRPr="007C3E60" w:rsidRDefault="007C3E60" w:rsidP="007C3E60">
      <w:pPr>
        <w:spacing w:after="0"/>
        <w:rPr>
          <w:rFonts w:ascii="Times New Roman" w:hAnsi="Times New Roman" w:cs="Times New Roman"/>
          <w:sz w:val="24"/>
        </w:rPr>
      </w:pPr>
    </w:p>
    <w:p w14:paraId="2051A94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lastRenderedPageBreak/>
        <w:drawing>
          <wp:inline distT="0" distB="0" distL="0" distR="0" wp14:anchorId="2675D6FA" wp14:editId="1D09440F">
            <wp:extent cx="5135880" cy="2956560"/>
            <wp:effectExtent l="0" t="0" r="7620" b="15240"/>
            <wp:docPr id="1599223816" name="Chart 1">
              <a:extLst xmlns:a="http://schemas.openxmlformats.org/drawingml/2006/main">
                <a:ext uri="{FF2B5EF4-FFF2-40B4-BE49-F238E27FC236}">
                  <a16:creationId xmlns:a16="http://schemas.microsoft.com/office/drawing/2014/main" id="{4D4B9C55-D4AB-6957-E460-3266C981A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D6EBAA" w14:textId="77777777" w:rsidR="007C3E60" w:rsidRDefault="007C3E60" w:rsidP="007C3E60">
      <w:pPr>
        <w:spacing w:after="0"/>
        <w:rPr>
          <w:rFonts w:ascii="Times New Roman" w:hAnsi="Times New Roman" w:cs="Times New Roman"/>
          <w:sz w:val="24"/>
        </w:rPr>
      </w:pPr>
    </w:p>
    <w:p w14:paraId="092B8469" w14:textId="77777777" w:rsidR="00257E99" w:rsidRDefault="00257E99" w:rsidP="007C3E60">
      <w:pPr>
        <w:spacing w:after="0"/>
        <w:rPr>
          <w:rFonts w:ascii="Times New Roman" w:hAnsi="Times New Roman" w:cs="Times New Roman"/>
          <w:sz w:val="24"/>
        </w:rPr>
      </w:pPr>
    </w:p>
    <w:p w14:paraId="7C71FDDA" w14:textId="77777777" w:rsidR="00257E99" w:rsidRDefault="00257E99" w:rsidP="007C3E60">
      <w:pPr>
        <w:spacing w:after="0"/>
        <w:rPr>
          <w:rFonts w:ascii="Times New Roman" w:hAnsi="Times New Roman" w:cs="Times New Roman"/>
          <w:sz w:val="24"/>
        </w:rPr>
      </w:pPr>
    </w:p>
    <w:p w14:paraId="6357F3A0" w14:textId="77777777" w:rsidR="00257E99" w:rsidRPr="007C3E60" w:rsidRDefault="00257E99" w:rsidP="007C3E60">
      <w:pPr>
        <w:spacing w:after="0"/>
        <w:rPr>
          <w:rFonts w:ascii="Times New Roman" w:hAnsi="Times New Roman" w:cs="Times New Roman"/>
          <w:sz w:val="24"/>
        </w:rPr>
      </w:pPr>
    </w:p>
    <w:p w14:paraId="0B1BDCC9"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4C46C3CE" wp14:editId="7D70BBEA">
            <wp:extent cx="5196840" cy="3009900"/>
            <wp:effectExtent l="0" t="0" r="3810" b="0"/>
            <wp:docPr id="627424424" name="Chart 1">
              <a:extLst xmlns:a="http://schemas.openxmlformats.org/drawingml/2006/main">
                <a:ext uri="{FF2B5EF4-FFF2-40B4-BE49-F238E27FC236}">
                  <a16:creationId xmlns:a16="http://schemas.microsoft.com/office/drawing/2014/main" id="{91406D25-5B92-8226-65F0-8280F3BEB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076954" w14:textId="77777777" w:rsidR="00AC03DD" w:rsidRPr="007C3E60" w:rsidRDefault="00AC03DD" w:rsidP="007C3E60">
      <w:pPr>
        <w:spacing w:after="0" w:line="360" w:lineRule="auto"/>
        <w:rPr>
          <w:rFonts w:ascii="Times New Roman" w:hAnsi="Times New Roman" w:cs="Times New Roman"/>
          <w:sz w:val="24"/>
        </w:rPr>
      </w:pPr>
    </w:p>
    <w:p w14:paraId="2229E0B8" w14:textId="77777777" w:rsidR="003F5A27" w:rsidRDefault="003F5A27" w:rsidP="007C3E60">
      <w:pPr>
        <w:spacing w:after="0" w:line="360" w:lineRule="auto"/>
        <w:rPr>
          <w:rFonts w:ascii="Times New Roman" w:hAnsi="Times New Roman" w:cs="Times New Roman"/>
          <w:sz w:val="24"/>
        </w:rPr>
      </w:pPr>
    </w:p>
    <w:p w14:paraId="51CF58E8" w14:textId="77777777" w:rsidR="003F5A27" w:rsidRDefault="003F5A27" w:rsidP="007C3E60">
      <w:pPr>
        <w:spacing w:after="0" w:line="360" w:lineRule="auto"/>
        <w:rPr>
          <w:rFonts w:ascii="Times New Roman" w:hAnsi="Times New Roman" w:cs="Times New Roman"/>
          <w:sz w:val="24"/>
        </w:rPr>
      </w:pPr>
    </w:p>
    <w:p w14:paraId="05F4A529" w14:textId="77777777" w:rsidR="003F5A27" w:rsidRDefault="003F5A27" w:rsidP="007C3E60">
      <w:pPr>
        <w:spacing w:after="0" w:line="360" w:lineRule="auto"/>
        <w:rPr>
          <w:rFonts w:ascii="Times New Roman" w:hAnsi="Times New Roman" w:cs="Times New Roman"/>
          <w:sz w:val="24"/>
        </w:rPr>
      </w:pPr>
    </w:p>
    <w:p w14:paraId="223D9AF2" w14:textId="77777777" w:rsidR="003F5A27" w:rsidRDefault="003F5A27" w:rsidP="007C3E60">
      <w:pPr>
        <w:spacing w:after="0" w:line="360" w:lineRule="auto"/>
        <w:rPr>
          <w:rFonts w:ascii="Times New Roman" w:hAnsi="Times New Roman" w:cs="Times New Roman"/>
          <w:sz w:val="24"/>
        </w:rPr>
      </w:pPr>
    </w:p>
    <w:p w14:paraId="37EF2175" w14:textId="1570C4E1"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lastRenderedPageBreak/>
        <w:t xml:space="preserve">5. </w:t>
      </w:r>
      <w:r w:rsidRPr="007C3E60">
        <w:rPr>
          <w:rFonts w:ascii="Times New Roman" w:hAnsi="Times New Roman" w:cs="Times New Roman"/>
          <w:b/>
          <w:bCs/>
          <w:sz w:val="24"/>
        </w:rPr>
        <w:t>Conclusion and Recommendation</w:t>
      </w:r>
    </w:p>
    <w:p w14:paraId="1B7D0C9D" w14:textId="69B4DA87"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5.1. </w:t>
      </w:r>
      <w:r w:rsidRPr="007C3E60">
        <w:rPr>
          <w:rFonts w:ascii="Times New Roman" w:hAnsi="Times New Roman" w:cs="Times New Roman"/>
          <w:b/>
          <w:bCs/>
          <w:sz w:val="24"/>
        </w:rPr>
        <w:t>Conclusion</w:t>
      </w:r>
    </w:p>
    <w:p w14:paraId="5C9751B9"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provides irrefutable, multi-source evidence that the Mama2Mama program has been the pivotal agent in significantly improving immunization coverage in Bauchi State. The convergence of high coverage rates from household surveys, direct attribution from beneficiaries, and unequivocal validation from health workers presents an undeniable case for the program's impact. M2M has successfully built a sustainable, community-owned model for health promotion.</w:t>
      </w:r>
    </w:p>
    <w:p w14:paraId="00BA77CF" w14:textId="77777777" w:rsidR="004F6C4D" w:rsidRPr="007C3E60" w:rsidRDefault="004F6C4D" w:rsidP="007C3E60">
      <w:pPr>
        <w:spacing w:after="0" w:line="360" w:lineRule="auto"/>
        <w:rPr>
          <w:rFonts w:ascii="Times New Roman" w:hAnsi="Times New Roman" w:cs="Times New Roman"/>
          <w:sz w:val="24"/>
        </w:rPr>
      </w:pPr>
    </w:p>
    <w:p w14:paraId="73DCFB7D" w14:textId="5B12F128"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5.2. </w:t>
      </w:r>
      <w:r w:rsidRPr="007C3E60">
        <w:rPr>
          <w:rFonts w:ascii="Times New Roman" w:hAnsi="Times New Roman" w:cs="Times New Roman"/>
          <w:b/>
          <w:bCs/>
          <w:sz w:val="24"/>
        </w:rPr>
        <w:t>Recommendations</w:t>
      </w:r>
    </w:p>
    <w:p w14:paraId="7408988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Based on the findings, the following actions are recommended:</w:t>
      </w:r>
    </w:p>
    <w:p w14:paraId="447A8D13" w14:textId="2C82DF3B" w:rsidR="003F5A27" w:rsidRPr="003F5A27" w:rsidRDefault="002A6588" w:rsidP="003F5A27">
      <w:pPr>
        <w:pStyle w:val="ListParagraph"/>
        <w:numPr>
          <w:ilvl w:val="0"/>
          <w:numId w:val="3"/>
        </w:numPr>
        <w:spacing w:after="0" w:line="360" w:lineRule="auto"/>
        <w:rPr>
          <w:rFonts w:ascii="Times New Roman" w:hAnsi="Times New Roman" w:cs="Times New Roman"/>
          <w:sz w:val="24"/>
        </w:rPr>
      </w:pPr>
      <w:r w:rsidRPr="003F5A27">
        <w:rPr>
          <w:rFonts w:ascii="Times New Roman" w:hAnsi="Times New Roman" w:cs="Times New Roman"/>
          <w:sz w:val="24"/>
        </w:rPr>
        <w:t>Strategic Scale-Up: Expand the Mama2Mama program to additional LGAs and communities</w:t>
      </w:r>
      <w:r w:rsidR="001E05FF" w:rsidRPr="003F5A27">
        <w:rPr>
          <w:rFonts w:ascii="Times New Roman" w:hAnsi="Times New Roman" w:cs="Times New Roman"/>
          <w:sz w:val="24"/>
        </w:rPr>
        <w:t xml:space="preserve"> as well as other states</w:t>
      </w:r>
      <w:r w:rsidRPr="003F5A27">
        <w:rPr>
          <w:rFonts w:ascii="Times New Roman" w:hAnsi="Times New Roman" w:cs="Times New Roman"/>
          <w:sz w:val="24"/>
        </w:rPr>
        <w:t>, prioritizing areas with low coverage, as the model has proven effective and is in high demand.</w:t>
      </w:r>
      <w:r w:rsidR="001E05FF" w:rsidRPr="003F5A27">
        <w:rPr>
          <w:rFonts w:ascii="Times New Roman" w:hAnsi="Times New Roman" w:cs="Times New Roman"/>
          <w:sz w:val="24"/>
        </w:rPr>
        <w:t xml:space="preserve">  Scaling up New-born, Maternal health and Initiation services</w:t>
      </w:r>
    </w:p>
    <w:p w14:paraId="46DC2D73" w14:textId="0B975853" w:rsidR="003F5A27" w:rsidRDefault="003F5A27" w:rsidP="003F5A27">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Providing Economic empowerment to the Mama2mama members for sustainability</w:t>
      </w:r>
    </w:p>
    <w:p w14:paraId="2E53BD44" w14:textId="6E214F0E"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Strengthen Health Systems: Address identified systemic weaknesses by reinforcing the vaccine supply chain to prevent stock-outs and ensuring all facilities have functional cold chain equipment.</w:t>
      </w:r>
    </w:p>
    <w:p w14:paraId="5870510B" w14:textId="67E1FA78"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Institutionalize the Model: Integrate the Mama2Mama peer-educator structure into the formal primary health care framework to ensure long-term sustainability and resource allocation.</w:t>
      </w:r>
    </w:p>
    <w:p w14:paraId="79CAC6FF" w14:textId="77777777" w:rsidR="003F5A27" w:rsidRDefault="003F5A27" w:rsidP="007C3E60">
      <w:pPr>
        <w:spacing w:after="0" w:line="360" w:lineRule="auto"/>
        <w:rPr>
          <w:rFonts w:ascii="Times New Roman" w:hAnsi="Times New Roman" w:cs="Times New Roman"/>
          <w:sz w:val="24"/>
        </w:rPr>
      </w:pPr>
    </w:p>
    <w:p w14:paraId="44C55FCC" w14:textId="6352C7E0" w:rsidR="007D4674"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R</w:t>
      </w:r>
      <w:r w:rsidR="007D4674" w:rsidRPr="007C3E60">
        <w:rPr>
          <w:rFonts w:ascii="Times New Roman" w:hAnsi="Times New Roman" w:cs="Times New Roman"/>
          <w:sz w:val="24"/>
        </w:rPr>
        <w:t>eferences</w:t>
      </w:r>
      <w:r w:rsidRPr="007C3E60">
        <w:rPr>
          <w:rFonts w:ascii="Times New Roman" w:hAnsi="Times New Roman" w:cs="Times New Roman"/>
          <w:sz w:val="24"/>
        </w:rPr>
        <w:t>:</w:t>
      </w:r>
    </w:p>
    <w:p w14:paraId="62F8DEFD" w14:textId="77777777"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"Comparing mothers' postpartum concerns in 2 clinical trials 18 years apart" by Hannan et al. (2016) in the Journal of the American Association of Nurse Practitioners.</w:t>
      </w:r>
    </w:p>
    <w:p w14:paraId="008F6D80" w14:textId="3D0C4913" w:rsidR="007D4674"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UNICEF's Mama2Mama Initiative </w:t>
      </w:r>
      <w:r w:rsidR="001E05FF">
        <w:rPr>
          <w:rFonts w:ascii="Times New Roman" w:hAnsi="Times New Roman" w:cs="Times New Roman"/>
          <w:sz w:val="24"/>
        </w:rPr>
        <w:t>Implementation Training Manual.</w:t>
      </w:r>
    </w:p>
    <w:p w14:paraId="1B87D364" w14:textId="68A66105"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xml:space="preserve">- "Communication in healthcare: a narrative review of the literature and practical recommendations" by </w:t>
      </w:r>
      <w:proofErr w:type="spellStart"/>
      <w:r w:rsidRPr="007C3E60">
        <w:rPr>
          <w:rFonts w:ascii="Times New Roman" w:hAnsi="Times New Roman" w:cs="Times New Roman"/>
          <w:sz w:val="24"/>
        </w:rPr>
        <w:t>Vermeir</w:t>
      </w:r>
      <w:proofErr w:type="spellEnd"/>
      <w:r w:rsidRPr="007C3E60">
        <w:rPr>
          <w:rFonts w:ascii="Times New Roman" w:hAnsi="Times New Roman" w:cs="Times New Roman"/>
          <w:sz w:val="24"/>
        </w:rPr>
        <w:t xml:space="preserve"> et al. (2015) in the International Journal of Clinical Practice.</w:t>
      </w:r>
    </w:p>
    <w:sectPr w:rsidR="007D4674" w:rsidRPr="007C3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C7B06"/>
    <w:multiLevelType w:val="hybridMultilevel"/>
    <w:tmpl w:val="94B8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43A5F"/>
    <w:multiLevelType w:val="hybridMultilevel"/>
    <w:tmpl w:val="231C6FA0"/>
    <w:lvl w:ilvl="0" w:tplc="FCC2601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D7B52"/>
    <w:multiLevelType w:val="hybridMultilevel"/>
    <w:tmpl w:val="40A0A610"/>
    <w:lvl w:ilvl="0" w:tplc="A61E3C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639352">
    <w:abstractNumId w:val="1"/>
  </w:num>
  <w:num w:numId="2" w16cid:durableId="1684629616">
    <w:abstractNumId w:val="0"/>
  </w:num>
  <w:num w:numId="3" w16cid:durableId="18937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D"/>
    <w:rsid w:val="00097A80"/>
    <w:rsid w:val="000F5BE4"/>
    <w:rsid w:val="00181C20"/>
    <w:rsid w:val="001A01C5"/>
    <w:rsid w:val="001E05FF"/>
    <w:rsid w:val="002429C0"/>
    <w:rsid w:val="00257E99"/>
    <w:rsid w:val="00266D2C"/>
    <w:rsid w:val="002A6588"/>
    <w:rsid w:val="00372639"/>
    <w:rsid w:val="003A21D2"/>
    <w:rsid w:val="003A38A9"/>
    <w:rsid w:val="003F5A0B"/>
    <w:rsid w:val="003F5A27"/>
    <w:rsid w:val="00403C6C"/>
    <w:rsid w:val="00431739"/>
    <w:rsid w:val="00484245"/>
    <w:rsid w:val="004D6D38"/>
    <w:rsid w:val="004E6411"/>
    <w:rsid w:val="004F6691"/>
    <w:rsid w:val="004F6C4D"/>
    <w:rsid w:val="007C3E60"/>
    <w:rsid w:val="007D4674"/>
    <w:rsid w:val="008D3BA9"/>
    <w:rsid w:val="008E5E28"/>
    <w:rsid w:val="00981EAE"/>
    <w:rsid w:val="009C1633"/>
    <w:rsid w:val="00A12CDF"/>
    <w:rsid w:val="00A278DF"/>
    <w:rsid w:val="00AC03DD"/>
    <w:rsid w:val="00B4316A"/>
    <w:rsid w:val="00B806D2"/>
    <w:rsid w:val="00BB2F53"/>
    <w:rsid w:val="00BE59E1"/>
    <w:rsid w:val="00BF6694"/>
    <w:rsid w:val="00C37BBE"/>
    <w:rsid w:val="00C819E0"/>
    <w:rsid w:val="00DA02FE"/>
    <w:rsid w:val="00E00483"/>
    <w:rsid w:val="00FA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7EAD"/>
  <w15:docId w15:val="{61FC48FE-42E9-421A-AA37-23B8943D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E60"/>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2639"/>
    <w:pPr>
      <w:spacing w:after="0" w:line="240" w:lineRule="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3F5A0B"/>
    <w:rPr>
      <w:sz w:val="16"/>
      <w:szCs w:val="16"/>
    </w:rPr>
  </w:style>
  <w:style w:type="paragraph" w:styleId="CommentText">
    <w:name w:val="annotation text"/>
    <w:basedOn w:val="Normal"/>
    <w:link w:val="CommentTextChar"/>
    <w:rsid w:val="003F5A0B"/>
    <w:pPr>
      <w:spacing w:line="240" w:lineRule="auto"/>
    </w:pPr>
    <w:rPr>
      <w:sz w:val="20"/>
      <w:szCs w:val="20"/>
    </w:rPr>
  </w:style>
  <w:style w:type="character" w:customStyle="1" w:styleId="CommentTextChar">
    <w:name w:val="Comment Text Char"/>
    <w:basedOn w:val="DefaultParagraphFont"/>
    <w:link w:val="CommentText"/>
    <w:rsid w:val="003F5A0B"/>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3F5A0B"/>
    <w:rPr>
      <w:b/>
      <w:bCs/>
    </w:rPr>
  </w:style>
  <w:style w:type="character" w:customStyle="1" w:styleId="CommentSubjectChar">
    <w:name w:val="Comment Subject Char"/>
    <w:basedOn w:val="CommentTextChar"/>
    <w:link w:val="CommentSubject"/>
    <w:rsid w:val="003F5A0B"/>
    <w:rPr>
      <w:rFonts w:asciiTheme="minorHAnsi" w:eastAsiaTheme="minorEastAsia" w:hAnsiTheme="minorHAnsi" w:cstheme="minorBidi"/>
      <w:b/>
      <w:bCs/>
      <w:kern w:val="2"/>
      <w:lang w:eastAsia="zh-CN"/>
    </w:rPr>
  </w:style>
  <w:style w:type="paragraph" w:styleId="Revision">
    <w:name w:val="Revision"/>
    <w:hidden/>
    <w:uiPriority w:val="99"/>
    <w:unhideWhenUsed/>
    <w:rsid w:val="003F5A0B"/>
    <w:pPr>
      <w:spacing w:after="0" w:line="240" w:lineRule="auto"/>
    </w:pPr>
    <w:rPr>
      <w:rFonts w:asciiTheme="minorHAnsi" w:eastAsiaTheme="minorEastAsia" w:hAnsiTheme="minorHAnsi" w:cstheme="minorBidi"/>
      <w:kern w:val="2"/>
      <w:sz w:val="21"/>
      <w:szCs w:val="24"/>
      <w:lang w:eastAsia="zh-CN"/>
    </w:rPr>
  </w:style>
  <w:style w:type="paragraph" w:styleId="ListParagraph">
    <w:name w:val="List Paragraph"/>
    <w:basedOn w:val="Normal"/>
    <w:uiPriority w:val="99"/>
    <w:unhideWhenUsed/>
    <w:rsid w:val="00B43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93139">
      <w:bodyDiv w:val="1"/>
      <w:marLeft w:val="0"/>
      <w:marRight w:val="0"/>
      <w:marTop w:val="0"/>
      <w:marBottom w:val="0"/>
      <w:divBdr>
        <w:top w:val="none" w:sz="0" w:space="0" w:color="auto"/>
        <w:left w:val="none" w:sz="0" w:space="0" w:color="auto"/>
        <w:bottom w:val="none" w:sz="0" w:space="0" w:color="auto"/>
        <w:right w:val="none" w:sz="0" w:space="0" w:color="auto"/>
      </w:divBdr>
    </w:div>
    <w:div w:id="138833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Immunization Coverage</a:t>
            </a:r>
            <a:r>
              <a:rPr lang="en-US" baseline="0"/>
              <a:t> for 2018 &amp; 2023 Compared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68BF-41FF-A9D9-F4084176CCF6}"/>
            </c:ext>
          </c:extLst>
        </c:ser>
        <c:ser>
          <c:idx val="1"/>
          <c:order val="1"/>
          <c:tx>
            <c:strRef>
              <c:f>Sheet1!$C$5</c:f>
              <c:strCache>
                <c:ptCount val="1"/>
                <c:pt idx="0">
                  <c:v>BAUCHI</c:v>
                </c:pt>
              </c:strCache>
            </c:strRef>
          </c:tx>
          <c:spPr>
            <a:solidFill>
              <a:schemeClr val="accent2"/>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68BF-41FF-A9D9-F4084176CCF6}"/>
            </c:ext>
          </c:extLst>
        </c:ser>
        <c:ser>
          <c:idx val="2"/>
          <c:order val="2"/>
          <c:tx>
            <c:strRef>
              <c:f>Sheet1!$C$6</c:f>
              <c:strCache>
                <c:ptCount val="1"/>
                <c:pt idx="0">
                  <c:v>GOMBE</c:v>
                </c:pt>
              </c:strCache>
            </c:strRef>
          </c:tx>
          <c:spPr>
            <a:solidFill>
              <a:schemeClr val="accent3"/>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68BF-41FF-A9D9-F4084176CCF6}"/>
            </c:ext>
          </c:extLst>
        </c:ser>
        <c:ser>
          <c:idx val="3"/>
          <c:order val="3"/>
          <c:tx>
            <c:strRef>
              <c:f>Sheet1!$C$7</c:f>
              <c:strCache>
                <c:ptCount val="1"/>
                <c:pt idx="0">
                  <c:v>TARABA</c:v>
                </c:pt>
              </c:strCache>
            </c:strRef>
          </c:tx>
          <c:spPr>
            <a:solidFill>
              <a:schemeClr val="accent4"/>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3-68BF-41FF-A9D9-F4084176CCF6}"/>
            </c:ext>
          </c:extLst>
        </c:ser>
        <c:ser>
          <c:idx val="4"/>
          <c:order val="4"/>
          <c:tx>
            <c:strRef>
              <c:f>Sheet1!$C$8</c:f>
              <c:strCache>
                <c:ptCount val="1"/>
                <c:pt idx="0">
                  <c:v>PLATEAU</c:v>
                </c:pt>
              </c:strCache>
            </c:strRef>
          </c:tx>
          <c:spPr>
            <a:solidFill>
              <a:schemeClr val="accent5"/>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4-68BF-41FF-A9D9-F4084176CCF6}"/>
            </c:ext>
          </c:extLst>
        </c:ser>
        <c:dLbls>
          <c:showLegendKey val="0"/>
          <c:showVal val="0"/>
          <c:showCatName val="0"/>
          <c:showSerName val="0"/>
          <c:showPercent val="0"/>
          <c:showBubbleSize val="0"/>
        </c:dLbls>
        <c:gapWidth val="219"/>
        <c:overlap val="-27"/>
        <c:axId val="1347484751"/>
        <c:axId val="1347490991"/>
      </c:barChart>
      <c:catAx>
        <c:axId val="134748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90991"/>
        <c:crosses val="autoZero"/>
        <c:auto val="1"/>
        <c:lblAlgn val="ctr"/>
        <c:lblOffset val="100"/>
        <c:noMultiLvlLbl val="0"/>
      </c:catAx>
      <c:valAx>
        <c:axId val="134749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8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Bauchi</a:t>
            </a:r>
            <a:r>
              <a:rPr lang="en-US" baseline="0"/>
              <a:t> State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33D6-4F55-830C-6D9600C89F7E}"/>
            </c:ext>
          </c:extLst>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33D6-4F55-830C-6D9600C89F7E}"/>
            </c:ext>
          </c:extLst>
        </c:ser>
        <c:dLbls>
          <c:dLblPos val="inEnd"/>
          <c:showLegendKey val="0"/>
          <c:showVal val="1"/>
          <c:showCatName val="0"/>
          <c:showSerName val="0"/>
          <c:showPercent val="0"/>
          <c:showBubbleSize val="0"/>
        </c:dLbls>
        <c:gapWidth val="65"/>
        <c:axId val="1525168639"/>
        <c:axId val="1525171519"/>
        <c:extLst>
          <c:ext xmlns:c15="http://schemas.microsoft.com/office/drawing/2012/chart" uri="{02D57815-91ED-43cb-92C2-25804820EDAC}">
            <c15:filteredBarSeries>
              <c15:ser>
                <c:idx val="2"/>
                <c:order val="2"/>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33D6-4F55-830C-6D9600C89F7E}"/>
                  </c:ext>
                </c:extLst>
              </c15:ser>
            </c15:filteredBarSeries>
            <c15:filteredBarSeries>
              <c15:ser>
                <c:idx val="3"/>
                <c:order val="3"/>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3-33D6-4F55-830C-6D9600C89F7E}"/>
                  </c:ext>
                </c:extLst>
              </c15:ser>
            </c15:filteredBarSeries>
          </c:ext>
        </c:extLst>
      </c:barChart>
      <c:catAx>
        <c:axId val="152516863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25171519"/>
        <c:crosses val="autoZero"/>
        <c:auto val="1"/>
        <c:lblAlgn val="ctr"/>
        <c:lblOffset val="100"/>
        <c:noMultiLvlLbl val="0"/>
      </c:catAx>
      <c:valAx>
        <c:axId val="152517151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516863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Gombe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c:f>
              <c:strCache>
                <c:ptCount val="1"/>
                <c:pt idx="0">
                  <c:v>BAUCHI</c:v>
                </c:pt>
              </c:strCache>
            </c:strRef>
          </c:tx>
          <c:spPr>
            <a:solidFill>
              <a:schemeClr val="accent1"/>
            </a:solidFill>
            <a:ln>
              <a:noFill/>
            </a:ln>
            <a:effectLst/>
            <a:sp3d/>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0D76-4AB4-9564-4482D7B9BFB0}"/>
            </c:ext>
          </c:extLst>
        </c:ser>
        <c:ser>
          <c:idx val="1"/>
          <c:order val="1"/>
          <c:tx>
            <c:strRef>
              <c:f>Sheet1!$C$6</c:f>
              <c:strCache>
                <c:ptCount val="1"/>
                <c:pt idx="0">
                  <c:v>GOMBE</c:v>
                </c:pt>
              </c:strCache>
            </c:strRef>
          </c:tx>
          <c:spPr>
            <a:solidFill>
              <a:schemeClr val="accent2"/>
            </a:solidFill>
            <a:ln>
              <a:noFill/>
            </a:ln>
            <a:effectLst/>
            <a:sp3d/>
          </c:spPr>
          <c:invertIfNegative val="0"/>
          <c:dPt>
            <c:idx val="0"/>
            <c:invertIfNegative val="0"/>
            <c:bubble3D val="0"/>
            <c:spPr>
              <a:solidFill>
                <a:srgbClr val="00B0F0"/>
              </a:solidFill>
              <a:ln>
                <a:noFill/>
              </a:ln>
              <a:effectLst/>
              <a:sp3d/>
            </c:spPr>
            <c:extLst>
              <c:ext xmlns:c16="http://schemas.microsoft.com/office/drawing/2014/chart" uri="{C3380CC4-5D6E-409C-BE32-E72D297353CC}">
                <c16:uniqueId val="{00000002-0D76-4AB4-9564-4482D7B9BFB0}"/>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4-0D76-4AB4-9564-4482D7B9BFB0}"/>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6-0D76-4AB4-9564-4482D7B9BFB0}"/>
              </c:ext>
            </c:extLst>
          </c:dPt>
          <c:dPt>
            <c:idx val="6"/>
            <c:invertIfNegative val="0"/>
            <c:bubble3D val="0"/>
            <c:spPr>
              <a:solidFill>
                <a:srgbClr val="00B0F0"/>
              </a:solidFill>
              <a:ln>
                <a:noFill/>
              </a:ln>
              <a:effectLst/>
              <a:sp3d/>
            </c:spPr>
            <c:extLst>
              <c:ext xmlns:c16="http://schemas.microsoft.com/office/drawing/2014/chart" uri="{C3380CC4-5D6E-409C-BE32-E72D297353CC}">
                <c16:uniqueId val="{00000008-0D76-4AB4-9564-4482D7B9BFB0}"/>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9-0D76-4AB4-9564-4482D7B9BFB0}"/>
            </c:ext>
          </c:extLst>
        </c:ser>
        <c:dLbls>
          <c:showLegendKey val="0"/>
          <c:showVal val="0"/>
          <c:showCatName val="0"/>
          <c:showSerName val="0"/>
          <c:showPercent val="0"/>
          <c:showBubbleSize val="0"/>
        </c:dLbls>
        <c:gapWidth val="150"/>
        <c:shape val="box"/>
        <c:axId val="1525172959"/>
        <c:axId val="1525178239"/>
        <c:axId val="0"/>
      </c:bar3DChart>
      <c:catAx>
        <c:axId val="15251729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8239"/>
        <c:crosses val="autoZero"/>
        <c:auto val="1"/>
        <c:lblAlgn val="ctr"/>
        <c:lblOffset val="100"/>
        <c:noMultiLvlLbl val="0"/>
      </c:catAx>
      <c:valAx>
        <c:axId val="152517823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Taraba</a:t>
            </a:r>
            <a:r>
              <a:rPr lang="en-US" baseline="0"/>
              <a:t> State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B606-4D73-AA7F-298731252EC1}"/>
            </c:ext>
          </c:extLst>
        </c:ser>
        <c:ser>
          <c:idx val="3"/>
          <c:order val="1"/>
          <c:spPr>
            <a:solidFill>
              <a:schemeClr val="accent4"/>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2-B606-4D73-AA7F-298731252EC1}"/>
              </c:ext>
            </c:extLst>
          </c:dPt>
          <c:dPt>
            <c:idx val="3"/>
            <c:invertIfNegative val="0"/>
            <c:bubble3D val="0"/>
            <c:spPr>
              <a:solidFill>
                <a:srgbClr val="0070C0"/>
              </a:solidFill>
              <a:ln>
                <a:noFill/>
              </a:ln>
              <a:effectLst/>
            </c:spPr>
            <c:extLst>
              <c:ext xmlns:c16="http://schemas.microsoft.com/office/drawing/2014/chart" uri="{C3380CC4-5D6E-409C-BE32-E72D297353CC}">
                <c16:uniqueId val="{00000004-B606-4D73-AA7F-298731252EC1}"/>
              </c:ext>
            </c:extLst>
          </c:dPt>
          <c:dPt>
            <c:idx val="5"/>
            <c:invertIfNegative val="0"/>
            <c:bubble3D val="0"/>
            <c:spPr>
              <a:solidFill>
                <a:srgbClr val="0070C0"/>
              </a:solidFill>
              <a:ln>
                <a:noFill/>
              </a:ln>
              <a:effectLst/>
            </c:spPr>
            <c:extLst>
              <c:ext xmlns:c16="http://schemas.microsoft.com/office/drawing/2014/chart" uri="{C3380CC4-5D6E-409C-BE32-E72D297353CC}">
                <c16:uniqueId val="{00000006-B606-4D73-AA7F-298731252EC1}"/>
              </c:ext>
            </c:extLst>
          </c:dPt>
          <c:dPt>
            <c:idx val="7"/>
            <c:invertIfNegative val="0"/>
            <c:bubble3D val="0"/>
            <c:spPr>
              <a:solidFill>
                <a:srgbClr val="0070C0"/>
              </a:solidFill>
              <a:ln>
                <a:noFill/>
              </a:ln>
              <a:effectLst/>
            </c:spPr>
            <c:extLst>
              <c:ext xmlns:c16="http://schemas.microsoft.com/office/drawing/2014/chart" uri="{C3380CC4-5D6E-409C-BE32-E72D297353CC}">
                <c16:uniqueId val="{00000008-B606-4D73-AA7F-298731252EC1}"/>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9-B606-4D73-AA7F-298731252EC1}"/>
            </c:ext>
          </c:extLst>
        </c:ser>
        <c:dLbls>
          <c:showLegendKey val="0"/>
          <c:showVal val="0"/>
          <c:showCatName val="0"/>
          <c:showSerName val="0"/>
          <c:showPercent val="0"/>
          <c:showBubbleSize val="0"/>
        </c:dLbls>
        <c:gapWidth val="219"/>
        <c:overlap val="-27"/>
        <c:axId val="1525144639"/>
        <c:axId val="1525134079"/>
      </c:barChart>
      <c:catAx>
        <c:axId val="1525144639"/>
        <c:scaling>
          <c:orientation val="minMax"/>
        </c:scaling>
        <c:delete val="0"/>
        <c:axPos val="b"/>
        <c:numFmt formatCode="General" sourceLinked="1"/>
        <c:majorTickMark val="none"/>
        <c:minorTickMark val="none"/>
        <c:tickLblPos val="nextTo"/>
        <c:spPr>
          <a:solidFill>
            <a:schemeClr val="bg1">
              <a:alpha val="7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4079"/>
        <c:crosses val="autoZero"/>
        <c:auto val="1"/>
        <c:lblAlgn val="ctr"/>
        <c:lblOffset val="100"/>
        <c:noMultiLvlLbl val="0"/>
      </c:catAx>
      <c:valAx>
        <c:axId val="15251340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4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Plateau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487E-485F-A170-501689F2D382}"/>
            </c:ext>
          </c:extLst>
        </c:ser>
        <c:ser>
          <c:idx val="4"/>
          <c:order val="4"/>
          <c:tx>
            <c:strRef>
              <c:f>Sheet1!$C$8</c:f>
              <c:strCache>
                <c:ptCount val="1"/>
                <c:pt idx="0">
                  <c:v>PLATEAU</c:v>
                </c:pt>
              </c:strCache>
            </c:strRef>
          </c:tx>
          <c:spPr>
            <a:solidFill>
              <a:schemeClr val="accent5"/>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2-487E-485F-A170-501689F2D382}"/>
              </c:ext>
            </c:extLst>
          </c:dPt>
          <c:dPt>
            <c:idx val="3"/>
            <c:invertIfNegative val="0"/>
            <c:bubble3D val="0"/>
            <c:spPr>
              <a:solidFill>
                <a:srgbClr val="FF0000"/>
              </a:solidFill>
              <a:ln>
                <a:noFill/>
              </a:ln>
              <a:effectLst/>
            </c:spPr>
            <c:extLst>
              <c:ext xmlns:c16="http://schemas.microsoft.com/office/drawing/2014/chart" uri="{C3380CC4-5D6E-409C-BE32-E72D297353CC}">
                <c16:uniqueId val="{00000004-487E-485F-A170-501689F2D382}"/>
              </c:ext>
            </c:extLst>
          </c:dPt>
          <c:dPt>
            <c:idx val="5"/>
            <c:invertIfNegative val="0"/>
            <c:bubble3D val="0"/>
            <c:spPr>
              <a:solidFill>
                <a:srgbClr val="FF0000"/>
              </a:solidFill>
              <a:ln>
                <a:noFill/>
              </a:ln>
              <a:effectLst/>
            </c:spPr>
            <c:extLst>
              <c:ext xmlns:c16="http://schemas.microsoft.com/office/drawing/2014/chart" uri="{C3380CC4-5D6E-409C-BE32-E72D297353CC}">
                <c16:uniqueId val="{00000006-487E-485F-A170-501689F2D382}"/>
              </c:ext>
            </c:extLst>
          </c:dPt>
          <c:dPt>
            <c:idx val="7"/>
            <c:invertIfNegative val="0"/>
            <c:bubble3D val="0"/>
            <c:spPr>
              <a:solidFill>
                <a:srgbClr val="FF0000"/>
              </a:solidFill>
              <a:ln>
                <a:noFill/>
              </a:ln>
              <a:effectLst/>
            </c:spPr>
            <c:extLst>
              <c:ext xmlns:c16="http://schemas.microsoft.com/office/drawing/2014/chart" uri="{C3380CC4-5D6E-409C-BE32-E72D297353CC}">
                <c16:uniqueId val="{00000008-487E-485F-A170-501689F2D3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9-487E-485F-A170-501689F2D382}"/>
            </c:ext>
          </c:extLst>
        </c:ser>
        <c:dLbls>
          <c:dLblPos val="outEnd"/>
          <c:showLegendKey val="0"/>
          <c:showVal val="1"/>
          <c:showCatName val="0"/>
          <c:showSerName val="0"/>
          <c:showPercent val="0"/>
          <c:showBubbleSize val="0"/>
        </c:dLbls>
        <c:gapWidth val="219"/>
        <c:overlap val="-27"/>
        <c:axId val="1525147519"/>
        <c:axId val="1525138879"/>
        <c:extLst>
          <c:ext xmlns:c15="http://schemas.microsoft.com/office/drawing/2012/chart" uri="{02D57815-91ED-43cb-92C2-25804820EDAC}">
            <c15:filteredBarSeries>
              <c15:ser>
                <c:idx val="1"/>
                <c:order val="1"/>
                <c:tx>
                  <c:strRef>
                    <c:extLst>
                      <c:ext uri="{02D57815-91ED-43cb-92C2-25804820EDAC}">
                        <c15:formulaRef>
                          <c15:sqref>Sheet1!$C$5</c15:sqref>
                        </c15:formulaRef>
                      </c:ext>
                    </c:extLst>
                    <c:strCache>
                      <c:ptCount val="1"/>
                      <c:pt idx="0">
                        <c:v>BAUCHI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Sheet1!$D$5:$K$5</c15:sqref>
                        </c15:formulaRef>
                      </c:ext>
                    </c:extLst>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A-487E-485F-A170-501689F2D38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Sheet1!$C$6</c15:sqref>
                        </c15:formulaRef>
                      </c:ext>
                    </c:extLst>
                    <c:strCache>
                      <c:ptCount val="1"/>
                      <c:pt idx="0">
                        <c:v>GOMBE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xmlns:c15="http://schemas.microsoft.com/office/drawing/2012/chart">
                  <c:ext xmlns:c16="http://schemas.microsoft.com/office/drawing/2014/chart" uri="{C3380CC4-5D6E-409C-BE32-E72D297353CC}">
                    <c16:uniqueId val="{0000000B-487E-485F-A170-501689F2D38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Sheet1!$C$7</c15:sqref>
                        </c15:formulaRef>
                      </c:ext>
                    </c:extLst>
                    <c:strCache>
                      <c:ptCount val="1"/>
                      <c:pt idx="0">
                        <c:v>TARABA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C-487E-485F-A170-501689F2D382}"/>
                  </c:ext>
                </c:extLst>
              </c15:ser>
            </c15:filteredBarSeries>
          </c:ext>
        </c:extLst>
      </c:barChart>
      <c:catAx>
        <c:axId val="152514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8879"/>
        <c:crosses val="autoZero"/>
        <c:auto val="1"/>
        <c:lblAlgn val="ctr"/>
        <c:lblOffset val="100"/>
        <c:noMultiLvlLbl val="0"/>
      </c:catAx>
      <c:valAx>
        <c:axId val="15251388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7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oluseyi olosunde</dc:creator>
  <cp:lastModifiedBy>Oluseyi Olosunde</cp:lastModifiedBy>
  <cp:revision>2</cp:revision>
  <dcterms:created xsi:type="dcterms:W3CDTF">2025-12-12T11:47:00Z</dcterms:created>
  <dcterms:modified xsi:type="dcterms:W3CDTF">2025-12-12T11:47:00Z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3130A21170F2EAC2D871E1687CCFCCF5_31</vt:lpwstr>
  </property>
</Properties>
</file>