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B4D6" w14:textId="77777777" w:rsidR="00287679" w:rsidRPr="006D4AB9" w:rsidRDefault="00287679" w:rsidP="003D3D37">
      <w:pPr>
        <w:pStyle w:val="Heading1"/>
        <w:rPr>
          <w:lang w:val="en-GB"/>
        </w:rPr>
        <w:sectPr w:rsidR="00287679" w:rsidRPr="006D4AB9" w:rsidSect="001739D5">
          <w:footerReference w:type="default" r:id="rId9"/>
          <w:footerReference w:type="first" r:id="rId10"/>
          <w:type w:val="continuous"/>
          <w:pgSz w:w="11906" w:h="16838" w:code="9"/>
          <w:pgMar w:top="1152" w:right="1440" w:bottom="1152" w:left="1440" w:header="720" w:footer="720" w:gutter="0"/>
          <w:pgNumType w:fmt="lowerRoman" w:start="1"/>
          <w:cols w:space="720"/>
          <w:titlePg/>
          <w:docGrid w:linePitch="360"/>
        </w:sectPr>
      </w:pPr>
    </w:p>
    <w:p w14:paraId="44A0D8B9" w14:textId="65CE52B1" w:rsidR="008B3E9C" w:rsidRPr="006D4AB9" w:rsidRDefault="008B3E9C" w:rsidP="00C9140E">
      <w:pPr>
        <w:spacing w:after="0" w:line="240" w:lineRule="auto"/>
        <w:jc w:val="center"/>
        <w:rPr>
          <w:rFonts w:ascii="Times New Roman" w:hAnsi="Times New Roman" w:cs="Times New Roman"/>
          <w:b/>
          <w:bCs/>
          <w:sz w:val="24"/>
          <w:szCs w:val="24"/>
          <w:lang w:val="en-GB" w:eastAsia="zh-CN" w:bidi="ar"/>
        </w:rPr>
      </w:pPr>
      <w:bookmarkStart w:id="0" w:name="_Toc205773838"/>
      <w:r w:rsidRPr="006D4AB9">
        <w:rPr>
          <w:rFonts w:ascii="Times New Roman" w:hAnsi="Times New Roman" w:cs="Times New Roman"/>
          <w:b/>
          <w:bCs/>
          <w:sz w:val="24"/>
          <w:szCs w:val="24"/>
          <w:lang w:val="en-GB" w:eastAsia="zh-CN" w:bidi="ar"/>
        </w:rPr>
        <w:t xml:space="preserve">Relationship Between Occupational Health and Safety Practices and Job Satisfaction </w:t>
      </w:r>
      <w:r w:rsidR="004540A9" w:rsidRPr="006D4AB9">
        <w:rPr>
          <w:rFonts w:ascii="Times New Roman" w:hAnsi="Times New Roman" w:cs="Times New Roman"/>
          <w:b/>
          <w:bCs/>
          <w:sz w:val="24"/>
          <w:szCs w:val="24"/>
          <w:lang w:val="en-GB" w:eastAsia="zh-CN" w:bidi="ar"/>
        </w:rPr>
        <w:t>a</w:t>
      </w:r>
      <w:r w:rsidRPr="006D4AB9">
        <w:rPr>
          <w:rFonts w:ascii="Times New Roman" w:hAnsi="Times New Roman" w:cs="Times New Roman"/>
          <w:b/>
          <w:bCs/>
          <w:sz w:val="24"/>
          <w:szCs w:val="24"/>
          <w:lang w:val="en-GB" w:eastAsia="zh-CN" w:bidi="ar"/>
        </w:rPr>
        <w:t>mong Health Care Workers at North Kinangop Catholic Hospital in Nyandarua County, Kenya</w:t>
      </w:r>
    </w:p>
    <w:p w14:paraId="2EDFB946" w14:textId="77777777" w:rsidR="00C9140E" w:rsidRPr="006D4AB9" w:rsidRDefault="00C9140E" w:rsidP="00C9140E">
      <w:pPr>
        <w:spacing w:after="0" w:line="240" w:lineRule="auto"/>
        <w:jc w:val="center"/>
        <w:rPr>
          <w:rFonts w:ascii="Times New Roman" w:hAnsi="Times New Roman" w:cs="Times New Roman"/>
          <w:sz w:val="24"/>
          <w:szCs w:val="24"/>
          <w:lang w:val="en-GB"/>
        </w:rPr>
      </w:pPr>
    </w:p>
    <w:p w14:paraId="65973454" w14:textId="7A3FA3A0" w:rsidR="00C9140E" w:rsidRPr="006D4AB9" w:rsidRDefault="008B3E9C" w:rsidP="00C9140E">
      <w:pPr>
        <w:spacing w:after="0" w:line="240" w:lineRule="auto"/>
        <w:rPr>
          <w:rFonts w:ascii="Times New Roman" w:eastAsia="Calibri" w:hAnsi="Times New Roman" w:cs="Times New Roman"/>
          <w:bCs/>
          <w:sz w:val="24"/>
          <w:szCs w:val="24"/>
          <w:lang w:val="en-GB" w:eastAsia="zh-CN" w:bidi="ar"/>
        </w:rPr>
      </w:pPr>
      <w:bookmarkStart w:id="1" w:name="_Toc205773831"/>
      <w:r w:rsidRPr="006D4AB9">
        <w:rPr>
          <w:rFonts w:ascii="Times New Roman" w:eastAsia="Calibri" w:hAnsi="Times New Roman" w:cs="Times New Roman"/>
          <w:bCs/>
          <w:sz w:val="24"/>
          <w:szCs w:val="24"/>
          <w:lang w:val="en-GB" w:eastAsia="zh-CN" w:bidi="ar"/>
        </w:rPr>
        <w:t>Virginia N. Kago</w:t>
      </w:r>
      <w:r w:rsidR="00C9140E" w:rsidRPr="006D4AB9">
        <w:rPr>
          <w:rFonts w:ascii="Times New Roman" w:eastAsia="Calibri" w:hAnsi="Times New Roman" w:cs="Times New Roman"/>
          <w:bCs/>
          <w:sz w:val="24"/>
          <w:szCs w:val="24"/>
          <w:lang w:val="en-GB" w:eastAsia="zh-CN" w:bidi="ar"/>
        </w:rPr>
        <w:t xml:space="preserve"> [1] and Michel Mutabazi [2]</w:t>
      </w:r>
    </w:p>
    <w:p w14:paraId="57AE3001" w14:textId="5479385E" w:rsidR="008B3E9C" w:rsidRPr="006D4AB9" w:rsidRDefault="00C9140E" w:rsidP="00C9140E">
      <w:pPr>
        <w:spacing w:after="0" w:line="240" w:lineRule="auto"/>
        <w:rPr>
          <w:rFonts w:ascii="Times New Roman" w:hAnsi="Times New Roman" w:cs="Times New Roman"/>
          <w:bCs/>
          <w:sz w:val="24"/>
          <w:szCs w:val="24"/>
          <w:lang w:val="en-GB"/>
        </w:rPr>
      </w:pPr>
      <w:r w:rsidRPr="006D4AB9">
        <w:rPr>
          <w:rFonts w:ascii="Times New Roman" w:hAnsi="Times New Roman" w:cs="Times New Roman"/>
          <w:bCs/>
          <w:sz w:val="24"/>
          <w:szCs w:val="24"/>
          <w:lang w:val="en-GB"/>
        </w:rPr>
        <w:t xml:space="preserve">[1] </w:t>
      </w:r>
      <w:proofErr w:type="spellStart"/>
      <w:r w:rsidR="008B3E9C" w:rsidRPr="006D4AB9">
        <w:rPr>
          <w:rFonts w:ascii="Times New Roman" w:hAnsi="Times New Roman" w:cs="Times New Roman"/>
          <w:bCs/>
          <w:sz w:val="24"/>
          <w:szCs w:val="24"/>
          <w:lang w:val="en-GB"/>
        </w:rPr>
        <w:t>Tangaza</w:t>
      </w:r>
      <w:proofErr w:type="spellEnd"/>
      <w:r w:rsidR="008B3E9C" w:rsidRPr="006D4AB9">
        <w:rPr>
          <w:rFonts w:ascii="Times New Roman" w:hAnsi="Times New Roman" w:cs="Times New Roman"/>
          <w:bCs/>
          <w:sz w:val="24"/>
          <w:szCs w:val="24"/>
          <w:lang w:val="en-GB"/>
        </w:rPr>
        <w:t xml:space="preserve"> University, Centre for Leadership and Management </w:t>
      </w:r>
    </w:p>
    <w:p w14:paraId="245BAA30" w14:textId="3C25374D" w:rsidR="008B3E9C" w:rsidRPr="006D4AB9" w:rsidRDefault="00C9140E" w:rsidP="00C9140E">
      <w:pPr>
        <w:spacing w:after="0" w:line="240" w:lineRule="auto"/>
        <w:rPr>
          <w:rFonts w:ascii="Times New Roman" w:hAnsi="Times New Roman" w:cs="Times New Roman"/>
          <w:bCs/>
          <w:sz w:val="24"/>
          <w:szCs w:val="24"/>
          <w:lang w:val="en-GB"/>
        </w:rPr>
      </w:pPr>
      <w:r w:rsidRPr="006D4AB9">
        <w:rPr>
          <w:rFonts w:ascii="Times New Roman" w:hAnsi="Times New Roman" w:cs="Times New Roman"/>
          <w:bCs/>
          <w:sz w:val="24"/>
          <w:szCs w:val="24"/>
          <w:lang w:val="en-GB"/>
        </w:rPr>
        <w:t xml:space="preserve">[2] </w:t>
      </w:r>
      <w:r w:rsidR="008B3E9C" w:rsidRPr="006D4AB9">
        <w:rPr>
          <w:rFonts w:ascii="Times New Roman" w:hAnsi="Times New Roman" w:cs="Times New Roman"/>
          <w:bCs/>
          <w:sz w:val="24"/>
          <w:szCs w:val="24"/>
          <w:lang w:val="en-GB"/>
        </w:rPr>
        <w:t xml:space="preserve">Amref International University, Department of Health Systems </w:t>
      </w:r>
      <w:r w:rsidR="00C53B02">
        <w:rPr>
          <w:rFonts w:ascii="Times New Roman" w:hAnsi="Times New Roman" w:cs="Times New Roman"/>
          <w:bCs/>
          <w:sz w:val="24"/>
          <w:szCs w:val="24"/>
          <w:lang w:val="en-GB"/>
        </w:rPr>
        <w:t>Management and Development</w:t>
      </w:r>
    </w:p>
    <w:p w14:paraId="0AC727B7" w14:textId="77777777" w:rsidR="00C9140E" w:rsidRPr="006D4AB9" w:rsidRDefault="00C9140E" w:rsidP="00C9140E">
      <w:pPr>
        <w:spacing w:after="0" w:line="240" w:lineRule="auto"/>
        <w:rPr>
          <w:rFonts w:ascii="Times New Roman" w:hAnsi="Times New Roman" w:cs="Times New Roman"/>
          <w:bCs/>
          <w:sz w:val="24"/>
          <w:szCs w:val="24"/>
          <w:lang w:val="en-GB"/>
        </w:rPr>
      </w:pPr>
    </w:p>
    <w:p w14:paraId="1815A3E8" w14:textId="18E23B4F" w:rsidR="00C9140E" w:rsidRPr="006D4AB9" w:rsidRDefault="008B3E9C" w:rsidP="009D023B">
      <w:pPr>
        <w:spacing w:after="0" w:line="240" w:lineRule="auto"/>
        <w:rPr>
          <w:rFonts w:ascii="Times New Roman" w:hAnsi="Times New Roman" w:cs="Times New Roman"/>
          <w:bCs/>
          <w:sz w:val="24"/>
          <w:szCs w:val="24"/>
          <w:lang w:val="en-GB"/>
        </w:rPr>
      </w:pPr>
      <w:r w:rsidRPr="006D4AB9">
        <w:rPr>
          <w:rFonts w:ascii="Times New Roman" w:hAnsi="Times New Roman" w:cs="Times New Roman"/>
          <w:b/>
          <w:bCs/>
          <w:sz w:val="24"/>
          <w:szCs w:val="24"/>
          <w:lang w:val="en-GB"/>
        </w:rPr>
        <w:t>Key words</w:t>
      </w:r>
      <w:r w:rsidR="00C9140E" w:rsidRPr="006D4AB9">
        <w:rPr>
          <w:rFonts w:ascii="Times New Roman" w:hAnsi="Times New Roman" w:cs="Times New Roman"/>
          <w:b/>
          <w:bCs/>
          <w:sz w:val="24"/>
          <w:szCs w:val="24"/>
          <w:lang w:val="en-GB"/>
        </w:rPr>
        <w:t xml:space="preserve">: </w:t>
      </w:r>
      <w:r w:rsidRPr="006D4AB9">
        <w:rPr>
          <w:rFonts w:ascii="Times New Roman" w:hAnsi="Times New Roman" w:cs="Times New Roman"/>
          <w:bCs/>
          <w:sz w:val="24"/>
          <w:szCs w:val="24"/>
          <w:lang w:val="en-GB"/>
        </w:rPr>
        <w:t xml:space="preserve">Occupational Health and Safety, Practices, Job, Satisfaction, Healthcare </w:t>
      </w:r>
      <w:r w:rsidR="009D023B" w:rsidRPr="006D4AB9">
        <w:rPr>
          <w:rFonts w:ascii="Times New Roman" w:hAnsi="Times New Roman" w:cs="Times New Roman"/>
          <w:bCs/>
          <w:sz w:val="24"/>
          <w:szCs w:val="24"/>
          <w:lang w:val="en-GB"/>
        </w:rPr>
        <w:t>W</w:t>
      </w:r>
      <w:r w:rsidRPr="006D4AB9">
        <w:rPr>
          <w:rFonts w:ascii="Times New Roman" w:hAnsi="Times New Roman" w:cs="Times New Roman"/>
          <w:bCs/>
          <w:sz w:val="24"/>
          <w:szCs w:val="24"/>
          <w:lang w:val="en-GB"/>
        </w:rPr>
        <w:t>orkers, Hospital</w:t>
      </w:r>
      <w:r w:rsidR="00740993">
        <w:rPr>
          <w:rFonts w:ascii="Times New Roman" w:hAnsi="Times New Roman" w:cs="Times New Roman"/>
          <w:bCs/>
          <w:sz w:val="24"/>
          <w:szCs w:val="24"/>
          <w:lang w:val="en-GB"/>
        </w:rPr>
        <w:t>, Public Health</w:t>
      </w:r>
      <w:r w:rsidRPr="006D4AB9">
        <w:rPr>
          <w:rFonts w:ascii="Times New Roman" w:hAnsi="Times New Roman" w:cs="Times New Roman"/>
          <w:bCs/>
          <w:sz w:val="24"/>
          <w:szCs w:val="24"/>
          <w:lang w:val="en-GB"/>
        </w:rPr>
        <w:t xml:space="preserve"> </w:t>
      </w:r>
    </w:p>
    <w:p w14:paraId="12EA9796" w14:textId="77777777" w:rsidR="004540A9" w:rsidRPr="006D4AB9" w:rsidRDefault="004540A9" w:rsidP="00C9140E">
      <w:pPr>
        <w:pBdr>
          <w:bottom w:val="single" w:sz="4" w:space="1" w:color="auto"/>
        </w:pBdr>
        <w:spacing w:after="0" w:line="240" w:lineRule="auto"/>
        <w:rPr>
          <w:rFonts w:ascii="Times New Roman" w:hAnsi="Times New Roman" w:cs="Times New Roman"/>
          <w:bCs/>
          <w:sz w:val="24"/>
          <w:szCs w:val="24"/>
          <w:lang w:val="en-GB"/>
        </w:rPr>
      </w:pPr>
    </w:p>
    <w:p w14:paraId="5247831A" w14:textId="77777777" w:rsidR="004540A9" w:rsidRPr="006D4AB9" w:rsidRDefault="004540A9" w:rsidP="003D3D37">
      <w:pPr>
        <w:pStyle w:val="Heading1"/>
        <w:rPr>
          <w:lang w:val="en-GB"/>
        </w:rPr>
      </w:pPr>
    </w:p>
    <w:p w14:paraId="70C58ED3" w14:textId="1672EF00" w:rsidR="008B3E9C" w:rsidRPr="006D4AB9" w:rsidRDefault="008B3E9C" w:rsidP="003D3D37">
      <w:pPr>
        <w:pStyle w:val="Heading1"/>
        <w:rPr>
          <w:lang w:val="en-GB"/>
        </w:rPr>
      </w:pPr>
      <w:r w:rsidRPr="006D4AB9">
        <w:rPr>
          <w:lang w:val="en-GB"/>
        </w:rPr>
        <w:t>ABSTRACT</w:t>
      </w:r>
      <w:bookmarkEnd w:id="1"/>
    </w:p>
    <w:p w14:paraId="130F14E2" w14:textId="41CC7C06" w:rsidR="008B3E9C" w:rsidRPr="006D4AB9" w:rsidRDefault="008B3E9C" w:rsidP="001739D5">
      <w:pPr>
        <w:spacing w:after="0" w:line="240" w:lineRule="auto"/>
        <w:jc w:val="both"/>
        <w:rPr>
          <w:rFonts w:ascii="Times New Roman" w:eastAsia="Calibri" w:hAnsi="Times New Roman" w:cs="Times New Roman"/>
          <w:color w:val="388600"/>
          <w:sz w:val="24"/>
          <w:szCs w:val="24"/>
          <w:lang w:val="en-GB" w:eastAsia="zh-CN" w:bidi="ar"/>
        </w:rPr>
      </w:pPr>
      <w:r w:rsidRPr="006D4AB9">
        <w:rPr>
          <w:rFonts w:ascii="Times New Roman" w:eastAsia="Calibri" w:hAnsi="Times New Roman" w:cs="Times New Roman"/>
          <w:sz w:val="24"/>
          <w:szCs w:val="24"/>
          <w:lang w:val="en-GB" w:eastAsia="zh-CN" w:bidi="ar"/>
        </w:rPr>
        <w:t>Healthcare workers are exposed to various occupational hazards including infectious diseases, chemical exposures, ergonomic risks, and workplace violence, which significantly compromise their safety and well-being. Despite being frontline providers of essential healthcare services, these workers often experience inadequate occupational health and safety support, leading to increased injury rates, burnout, and reduced job satisfaction. At North Kinangop Catholic Hospital in Nyandarua County, Kenya, healthcare workers faced multiple occupational risks that threatened their physical and mental health, potentially affecting both workforce retention and quality of patient care. A critical knowledge gap existed regarding how occupational health and safety practices influence job satisfaction in resource-constrained healthcare settings. The main objective</w:t>
      </w:r>
      <w:r w:rsidR="009D023B" w:rsidRPr="006D4AB9">
        <w:rPr>
          <w:rFonts w:ascii="Times New Roman" w:eastAsia="Calibri" w:hAnsi="Times New Roman" w:cs="Times New Roman"/>
          <w:sz w:val="24"/>
          <w:szCs w:val="24"/>
          <w:lang w:val="en-GB" w:eastAsia="zh-CN" w:bidi="ar"/>
        </w:rPr>
        <w:t xml:space="preserve"> of this study</w:t>
      </w:r>
      <w:r w:rsidRPr="006D4AB9">
        <w:rPr>
          <w:rFonts w:ascii="Times New Roman" w:eastAsia="Calibri" w:hAnsi="Times New Roman" w:cs="Times New Roman"/>
          <w:sz w:val="24"/>
          <w:szCs w:val="24"/>
          <w:lang w:val="en-GB" w:eastAsia="zh-CN" w:bidi="ar"/>
        </w:rPr>
        <w:t xml:space="preserve"> was to assess the relationship between occupational health and safety practices and job satisfaction among health workers at North Kinangop Catholic Hospital in Nyandarua County, Kenya. Specifically, the study</w:t>
      </w:r>
      <w:r w:rsidR="009D023B" w:rsidRPr="006D4AB9">
        <w:rPr>
          <w:rFonts w:ascii="Times New Roman" w:eastAsia="Calibri" w:hAnsi="Times New Roman" w:cs="Times New Roman"/>
          <w:sz w:val="24"/>
          <w:szCs w:val="24"/>
          <w:lang w:val="en-GB" w:eastAsia="zh-CN" w:bidi="ar"/>
        </w:rPr>
        <w:t xml:space="preserve"> </w:t>
      </w:r>
      <w:r w:rsidRPr="006D4AB9">
        <w:rPr>
          <w:rFonts w:ascii="Times New Roman" w:eastAsia="Calibri" w:hAnsi="Times New Roman" w:cs="Times New Roman"/>
          <w:sz w:val="24"/>
          <w:szCs w:val="24"/>
          <w:lang w:val="en-GB" w:eastAsia="zh-CN" w:bidi="ar"/>
        </w:rPr>
        <w:t xml:space="preserve">evaluated the level of occupational health and safety practices implemented at North Kinangop Catholic Hospital, assessed the level of job satisfaction among healthcare workers at North Kinangop Catholic Hospital, and determined the relationship between occupational health and safety practices and job satisfaction among healthcare workers at North Kinangop Catholic Hospital. </w:t>
      </w:r>
      <w:r w:rsidR="009D023B" w:rsidRPr="006D4AB9">
        <w:rPr>
          <w:rFonts w:ascii="Times New Roman" w:eastAsia="Calibri" w:hAnsi="Times New Roman" w:cs="Times New Roman"/>
          <w:sz w:val="24"/>
          <w:szCs w:val="24"/>
          <w:lang w:val="en-GB" w:eastAsia="zh-CN" w:bidi="ar"/>
        </w:rPr>
        <w:t xml:space="preserve">In this </w:t>
      </w:r>
      <w:r w:rsidRPr="006D4AB9">
        <w:rPr>
          <w:rFonts w:ascii="Times New Roman" w:eastAsia="Calibri" w:hAnsi="Times New Roman" w:cs="Times New Roman"/>
          <w:sz w:val="24"/>
          <w:szCs w:val="24"/>
          <w:lang w:val="en-GB" w:eastAsia="zh-CN" w:bidi="ar"/>
        </w:rPr>
        <w:t>cross-sectional study</w:t>
      </w:r>
      <w:r w:rsidR="009D023B" w:rsidRPr="006D4AB9">
        <w:rPr>
          <w:rFonts w:ascii="Times New Roman" w:eastAsia="Calibri" w:hAnsi="Times New Roman" w:cs="Times New Roman"/>
          <w:sz w:val="24"/>
          <w:szCs w:val="24"/>
          <w:lang w:val="en-GB" w:eastAsia="zh-CN" w:bidi="ar"/>
        </w:rPr>
        <w:t>, d</w:t>
      </w:r>
      <w:r w:rsidRPr="006D4AB9">
        <w:rPr>
          <w:rFonts w:ascii="Times New Roman" w:eastAsia="Calibri" w:hAnsi="Times New Roman" w:cs="Times New Roman"/>
          <w:sz w:val="24"/>
          <w:szCs w:val="24"/>
          <w:lang w:val="en-GB" w:eastAsia="zh-CN" w:bidi="ar"/>
        </w:rPr>
        <w:t>ata were collected from 83 healthcare workers at North Kinangop Catholic Hospital using structured questionnaires</w:t>
      </w:r>
      <w:r w:rsidR="00394251" w:rsidRPr="006D4AB9">
        <w:rPr>
          <w:rFonts w:ascii="Times New Roman" w:eastAsia="Calibri" w:hAnsi="Times New Roman" w:cs="Times New Roman"/>
          <w:sz w:val="24"/>
          <w:szCs w:val="24"/>
          <w:lang w:val="en-GB" w:eastAsia="zh-CN" w:bidi="ar"/>
        </w:rPr>
        <w:t xml:space="preserve"> with Likert scales</w:t>
      </w:r>
      <w:r w:rsidRPr="006D4AB9">
        <w:rPr>
          <w:rFonts w:ascii="Times New Roman" w:eastAsia="Calibri" w:hAnsi="Times New Roman" w:cs="Times New Roman"/>
          <w:sz w:val="24"/>
          <w:szCs w:val="24"/>
          <w:lang w:val="en-GB" w:eastAsia="zh-CN" w:bidi="ar"/>
        </w:rPr>
        <w:t xml:space="preserve">. Statistical analysis was conducted using SPSS version 27 to determine correlations between occupational health and safety practices and job satisfaction levels among the healthcare workers. Results revealed generally positive perceptions of OHS practices, with 74.7% of respondents agreeing or strongly agreeing to emergency preparedness training, and 68.7% expressing satisfaction with OHS policy understanding. Personal Protective Equipment usage showed strong compliance (81.9% agreement), while 81.9% </w:t>
      </w:r>
      <w:r w:rsidR="002F1FF3" w:rsidRPr="006D4AB9">
        <w:rPr>
          <w:rFonts w:ascii="Times New Roman" w:eastAsia="Calibri" w:hAnsi="Times New Roman" w:cs="Times New Roman"/>
          <w:sz w:val="24"/>
          <w:szCs w:val="24"/>
          <w:lang w:val="en-GB" w:eastAsia="zh-CN" w:bidi="ar"/>
        </w:rPr>
        <w:t>confirmed</w:t>
      </w:r>
      <w:r w:rsidRPr="006D4AB9">
        <w:rPr>
          <w:rFonts w:ascii="Times New Roman" w:eastAsia="Calibri" w:hAnsi="Times New Roman" w:cs="Times New Roman"/>
          <w:sz w:val="24"/>
          <w:szCs w:val="24"/>
          <w:lang w:val="en-GB" w:eastAsia="zh-CN" w:bidi="ar"/>
        </w:rPr>
        <w:t xml:space="preserve"> timely PPE delivery. Regarding job satisfaction, 75.9% were satisfied or highly satisfied with their work, and 90.4% reported safe physical working conditions. However, areas of concern included </w:t>
      </w:r>
      <w:r w:rsidR="002F1FF3" w:rsidRPr="006D4AB9">
        <w:rPr>
          <w:rFonts w:ascii="Times New Roman" w:eastAsia="Calibri" w:hAnsi="Times New Roman" w:cs="Times New Roman"/>
          <w:sz w:val="24"/>
          <w:szCs w:val="24"/>
          <w:lang w:val="en-GB" w:eastAsia="zh-CN" w:bidi="ar"/>
        </w:rPr>
        <w:t xml:space="preserve">satisfaction with </w:t>
      </w:r>
      <w:r w:rsidRPr="006D4AB9">
        <w:rPr>
          <w:rFonts w:ascii="Times New Roman" w:eastAsia="Calibri" w:hAnsi="Times New Roman" w:cs="Times New Roman"/>
          <w:sz w:val="24"/>
          <w:szCs w:val="24"/>
          <w:lang w:val="en-GB" w:eastAsia="zh-CN" w:bidi="ar"/>
        </w:rPr>
        <w:t>promotion criteria</w:t>
      </w:r>
      <w:r w:rsidR="002F1FF3" w:rsidRPr="006D4AB9">
        <w:rPr>
          <w:rFonts w:ascii="Times New Roman" w:eastAsia="Calibri" w:hAnsi="Times New Roman" w:cs="Times New Roman"/>
          <w:sz w:val="24"/>
          <w:szCs w:val="24"/>
          <w:lang w:val="en-GB" w:eastAsia="zh-CN" w:bidi="ar"/>
        </w:rPr>
        <w:t xml:space="preserve"> </w:t>
      </w:r>
      <w:r w:rsidRPr="006D4AB9">
        <w:rPr>
          <w:rFonts w:ascii="Times New Roman" w:eastAsia="Calibri" w:hAnsi="Times New Roman" w:cs="Times New Roman"/>
          <w:sz w:val="24"/>
          <w:szCs w:val="24"/>
          <w:lang w:val="en-GB" w:eastAsia="zh-CN" w:bidi="ar"/>
        </w:rPr>
        <w:t xml:space="preserve">(62.2% satisfied) and </w:t>
      </w:r>
      <w:r w:rsidR="002F1FF3" w:rsidRPr="006D4AB9">
        <w:rPr>
          <w:rFonts w:ascii="Times New Roman" w:eastAsia="Calibri" w:hAnsi="Times New Roman" w:cs="Times New Roman"/>
          <w:sz w:val="24"/>
          <w:szCs w:val="24"/>
          <w:lang w:val="en-GB" w:eastAsia="zh-CN" w:bidi="ar"/>
        </w:rPr>
        <w:t xml:space="preserve">with </w:t>
      </w:r>
      <w:r w:rsidRPr="006D4AB9">
        <w:rPr>
          <w:rFonts w:ascii="Times New Roman" w:eastAsia="Calibri" w:hAnsi="Times New Roman" w:cs="Times New Roman"/>
          <w:sz w:val="24"/>
          <w:szCs w:val="24"/>
          <w:lang w:val="en-GB" w:eastAsia="zh-CN" w:bidi="ar"/>
        </w:rPr>
        <w:t>medical insurance</w:t>
      </w:r>
      <w:r w:rsidR="002F1FF3" w:rsidRPr="006D4AB9">
        <w:rPr>
          <w:rFonts w:ascii="Times New Roman" w:eastAsia="Calibri" w:hAnsi="Times New Roman" w:cs="Times New Roman"/>
          <w:sz w:val="24"/>
          <w:szCs w:val="24"/>
          <w:lang w:val="en-GB" w:eastAsia="zh-CN" w:bidi="ar"/>
        </w:rPr>
        <w:t xml:space="preserve"> </w:t>
      </w:r>
      <w:r w:rsidRPr="006D4AB9">
        <w:rPr>
          <w:rFonts w:ascii="Times New Roman" w:eastAsia="Calibri" w:hAnsi="Times New Roman" w:cs="Times New Roman"/>
          <w:sz w:val="24"/>
          <w:szCs w:val="24"/>
          <w:lang w:val="en-GB" w:eastAsia="zh-CN" w:bidi="ar"/>
        </w:rPr>
        <w:t>(44.6% satisfied). The study found that healthcare workers at North Kinangop Catholic Hospital who experienced better workplace safety practices also reported higher job satisfaction. Strong OHS implementation, particularly in emergency preparedness (74.7% agreement) and PPE (81.9% compliance), correlated with high job satisfaction levels (75.9% satisfied).</w:t>
      </w:r>
      <w:r w:rsidRPr="006D4AB9">
        <w:rPr>
          <w:lang w:val="en-GB"/>
        </w:rPr>
        <w:t xml:space="preserve"> </w:t>
      </w:r>
      <w:r w:rsidRPr="006D4AB9">
        <w:rPr>
          <w:rFonts w:ascii="Times New Roman" w:eastAsia="Calibri" w:hAnsi="Times New Roman" w:cs="Times New Roman"/>
          <w:sz w:val="24"/>
          <w:szCs w:val="24"/>
          <w:lang w:val="en-GB" w:eastAsia="zh-CN" w:bidi="ar"/>
        </w:rPr>
        <w:t xml:space="preserve">The </w:t>
      </w:r>
      <w:r w:rsidR="00363DF0" w:rsidRPr="006D4AB9">
        <w:rPr>
          <w:rFonts w:ascii="Times New Roman" w:eastAsia="Calibri" w:hAnsi="Times New Roman" w:cs="Times New Roman"/>
          <w:sz w:val="24"/>
          <w:szCs w:val="24"/>
          <w:lang w:val="en-GB" w:eastAsia="zh-CN" w:bidi="ar"/>
        </w:rPr>
        <w:t xml:space="preserve">overall </w:t>
      </w:r>
      <w:r w:rsidRPr="006D4AB9">
        <w:rPr>
          <w:rFonts w:ascii="Times New Roman" w:eastAsia="Calibri" w:hAnsi="Times New Roman" w:cs="Times New Roman"/>
          <w:sz w:val="24"/>
          <w:szCs w:val="24"/>
          <w:lang w:val="en-GB" w:eastAsia="zh-CN" w:bidi="ar"/>
        </w:rPr>
        <w:t>mean score for OHS practices was 81.53 (SD = 13.54), while the</w:t>
      </w:r>
      <w:r w:rsidR="00363DF0" w:rsidRPr="006D4AB9">
        <w:rPr>
          <w:rFonts w:ascii="Times New Roman" w:eastAsia="Calibri" w:hAnsi="Times New Roman" w:cs="Times New Roman"/>
          <w:sz w:val="24"/>
          <w:szCs w:val="24"/>
          <w:lang w:val="en-GB" w:eastAsia="zh-CN" w:bidi="ar"/>
        </w:rPr>
        <w:t xml:space="preserve"> overall</w:t>
      </w:r>
      <w:r w:rsidRPr="006D4AB9">
        <w:rPr>
          <w:rFonts w:ascii="Times New Roman" w:eastAsia="Calibri" w:hAnsi="Times New Roman" w:cs="Times New Roman"/>
          <w:sz w:val="24"/>
          <w:szCs w:val="24"/>
          <w:lang w:val="en-GB" w:eastAsia="zh-CN" w:bidi="ar"/>
        </w:rPr>
        <w:t xml:space="preserve"> mean </w:t>
      </w:r>
      <w:r w:rsidR="00363DF0" w:rsidRPr="006D4AB9">
        <w:rPr>
          <w:rFonts w:ascii="Times New Roman" w:eastAsia="Calibri" w:hAnsi="Times New Roman" w:cs="Times New Roman"/>
          <w:sz w:val="24"/>
          <w:szCs w:val="24"/>
          <w:lang w:val="en-GB" w:eastAsia="zh-CN" w:bidi="ar"/>
        </w:rPr>
        <w:t xml:space="preserve">score </w:t>
      </w:r>
      <w:r w:rsidRPr="006D4AB9">
        <w:rPr>
          <w:rFonts w:ascii="Times New Roman" w:eastAsia="Calibri" w:hAnsi="Times New Roman" w:cs="Times New Roman"/>
          <w:sz w:val="24"/>
          <w:szCs w:val="24"/>
          <w:lang w:val="en-GB" w:eastAsia="zh-CN" w:bidi="ar"/>
        </w:rPr>
        <w:t xml:space="preserve">for job satisfaction was 81.51 (SD = 12.23). Results showed a </w:t>
      </w:r>
      <w:r w:rsidR="00363DF0" w:rsidRPr="006D4AB9">
        <w:rPr>
          <w:rFonts w:ascii="Times New Roman" w:eastAsia="Calibri" w:hAnsi="Times New Roman" w:cs="Times New Roman"/>
          <w:sz w:val="24"/>
          <w:szCs w:val="24"/>
          <w:lang w:val="en-GB" w:eastAsia="zh-CN" w:bidi="ar"/>
        </w:rPr>
        <w:t>strong</w:t>
      </w:r>
      <w:r w:rsidRPr="006D4AB9">
        <w:rPr>
          <w:rFonts w:ascii="Times New Roman" w:eastAsia="Calibri" w:hAnsi="Times New Roman" w:cs="Times New Roman"/>
          <w:sz w:val="24"/>
          <w:szCs w:val="24"/>
          <w:lang w:val="en-GB" w:eastAsia="zh-CN" w:bidi="ar"/>
        </w:rPr>
        <w:t xml:space="preserve"> correlation between OHS practices and job satisfaction, indicating that better safety practices are linked to higher employee satisfaction. The study recommended</w:t>
      </w:r>
      <w:r w:rsidR="002F1FF3" w:rsidRPr="006D4AB9">
        <w:rPr>
          <w:rFonts w:ascii="Times New Roman" w:eastAsia="Calibri" w:hAnsi="Times New Roman" w:cs="Times New Roman"/>
          <w:sz w:val="24"/>
          <w:szCs w:val="24"/>
          <w:lang w:val="en-GB" w:eastAsia="zh-CN" w:bidi="ar"/>
        </w:rPr>
        <w:t xml:space="preserve"> to</w:t>
      </w:r>
      <w:r w:rsidR="00ED075A" w:rsidRPr="006D4AB9">
        <w:rPr>
          <w:rFonts w:ascii="Times New Roman" w:eastAsia="Calibri" w:hAnsi="Times New Roman" w:cs="Times New Roman"/>
          <w:sz w:val="24"/>
          <w:szCs w:val="24"/>
          <w:lang w:val="en-GB" w:eastAsia="zh-CN" w:bidi="ar"/>
        </w:rPr>
        <w:t xml:space="preserve"> </w:t>
      </w:r>
      <w:r w:rsidRPr="006D4AB9">
        <w:rPr>
          <w:rFonts w:ascii="Times New Roman" w:eastAsia="Calibri" w:hAnsi="Times New Roman" w:cs="Times New Roman"/>
          <w:sz w:val="24"/>
          <w:szCs w:val="24"/>
          <w:lang w:val="en-GB" w:eastAsia="zh-CN" w:bidi="ar"/>
        </w:rPr>
        <w:t>strength</w:t>
      </w:r>
      <w:r w:rsidR="002F1FF3" w:rsidRPr="006D4AB9">
        <w:rPr>
          <w:rFonts w:ascii="Times New Roman" w:eastAsia="Calibri" w:hAnsi="Times New Roman" w:cs="Times New Roman"/>
          <w:sz w:val="24"/>
          <w:szCs w:val="24"/>
          <w:lang w:val="en-GB" w:eastAsia="zh-CN" w:bidi="ar"/>
        </w:rPr>
        <w:t>en transparency in</w:t>
      </w:r>
      <w:r w:rsidRPr="006D4AB9">
        <w:rPr>
          <w:rFonts w:ascii="Times New Roman" w:eastAsia="Calibri" w:hAnsi="Times New Roman" w:cs="Times New Roman"/>
          <w:sz w:val="24"/>
          <w:szCs w:val="24"/>
          <w:lang w:val="en-GB" w:eastAsia="zh-CN" w:bidi="ar"/>
        </w:rPr>
        <w:t xml:space="preserve"> promotion criteria, improv</w:t>
      </w:r>
      <w:r w:rsidR="008E0887" w:rsidRPr="006D4AB9">
        <w:rPr>
          <w:rFonts w:ascii="Times New Roman" w:eastAsia="Calibri" w:hAnsi="Times New Roman" w:cs="Times New Roman"/>
          <w:sz w:val="24"/>
          <w:szCs w:val="24"/>
          <w:lang w:val="en-GB" w:eastAsia="zh-CN" w:bidi="ar"/>
        </w:rPr>
        <w:t>e</w:t>
      </w:r>
      <w:r w:rsidRPr="006D4AB9">
        <w:rPr>
          <w:rFonts w:ascii="Times New Roman" w:eastAsia="Calibri" w:hAnsi="Times New Roman" w:cs="Times New Roman"/>
          <w:sz w:val="24"/>
          <w:szCs w:val="24"/>
          <w:lang w:val="en-GB" w:eastAsia="zh-CN" w:bidi="ar"/>
        </w:rPr>
        <w:t xml:space="preserve"> medical insurance coverage,</w:t>
      </w:r>
      <w:r w:rsidR="008E0887" w:rsidRPr="006D4AB9">
        <w:rPr>
          <w:rFonts w:ascii="Times New Roman" w:eastAsia="Calibri" w:hAnsi="Times New Roman" w:cs="Times New Roman"/>
          <w:color w:val="388600"/>
          <w:sz w:val="24"/>
          <w:szCs w:val="24"/>
          <w:lang w:val="en-GB" w:eastAsia="zh-CN" w:bidi="ar"/>
        </w:rPr>
        <w:t xml:space="preserve"> </w:t>
      </w:r>
      <w:r w:rsidR="00FF02E1" w:rsidRPr="006D4AB9">
        <w:rPr>
          <w:rFonts w:ascii="Times New Roman" w:eastAsia="Calibri" w:hAnsi="Times New Roman" w:cs="Times New Roman"/>
          <w:sz w:val="24"/>
          <w:szCs w:val="24"/>
          <w:lang w:val="en-GB" w:eastAsia="zh-CN" w:bidi="ar"/>
        </w:rPr>
        <w:t>enhance</w:t>
      </w:r>
      <w:r w:rsidR="00632B03" w:rsidRPr="006D4AB9">
        <w:rPr>
          <w:rFonts w:ascii="Times New Roman" w:eastAsia="Calibri" w:hAnsi="Times New Roman" w:cs="Times New Roman"/>
          <w:sz w:val="24"/>
          <w:szCs w:val="24"/>
          <w:lang w:val="en-GB" w:eastAsia="zh-CN" w:bidi="ar"/>
        </w:rPr>
        <w:t xml:space="preserve"> </w:t>
      </w:r>
      <w:r w:rsidR="00632B03" w:rsidRPr="006D4AB9">
        <w:rPr>
          <w:rFonts w:ascii="Times New Roman" w:eastAsia="Calibri" w:hAnsi="Times New Roman" w:cs="Times New Roman"/>
          <w:sz w:val="24"/>
          <w:szCs w:val="24"/>
          <w:lang w:val="en-GB" w:eastAsia="zh-CN" w:bidi="ar"/>
        </w:rPr>
        <w:lastRenderedPageBreak/>
        <w:t>employee orientation</w:t>
      </w:r>
      <w:r w:rsidR="003D413C" w:rsidRPr="006D4AB9">
        <w:rPr>
          <w:rFonts w:ascii="Times New Roman" w:eastAsia="Calibri" w:hAnsi="Times New Roman" w:cs="Times New Roman"/>
          <w:sz w:val="24"/>
          <w:szCs w:val="24"/>
          <w:lang w:val="en-GB" w:eastAsia="zh-CN" w:bidi="ar"/>
        </w:rPr>
        <w:t xml:space="preserve">, </w:t>
      </w:r>
      <w:r w:rsidR="00FF02E1" w:rsidRPr="006D4AB9">
        <w:rPr>
          <w:rFonts w:ascii="Times New Roman" w:eastAsia="Calibri" w:hAnsi="Times New Roman" w:cs="Times New Roman"/>
          <w:sz w:val="24"/>
          <w:szCs w:val="24"/>
          <w:lang w:val="en-GB" w:eastAsia="zh-CN" w:bidi="ar"/>
        </w:rPr>
        <w:t xml:space="preserve">regularly conduct </w:t>
      </w:r>
      <w:r w:rsidR="00C476C2" w:rsidRPr="006D4AB9">
        <w:rPr>
          <w:rFonts w:ascii="Times New Roman" w:eastAsia="Calibri" w:hAnsi="Times New Roman" w:cs="Times New Roman"/>
          <w:sz w:val="24"/>
          <w:szCs w:val="24"/>
          <w:lang w:val="en-GB" w:eastAsia="zh-CN" w:bidi="ar"/>
        </w:rPr>
        <w:t xml:space="preserve">hazard </w:t>
      </w:r>
      <w:r w:rsidR="008F37D4" w:rsidRPr="006D4AB9">
        <w:rPr>
          <w:rFonts w:ascii="Times New Roman" w:eastAsia="Calibri" w:hAnsi="Times New Roman" w:cs="Times New Roman"/>
          <w:sz w:val="24"/>
          <w:szCs w:val="24"/>
          <w:lang w:val="en-GB" w:eastAsia="zh-CN" w:bidi="ar"/>
        </w:rPr>
        <w:t>identification,</w:t>
      </w:r>
      <w:r w:rsidR="00FF02E1" w:rsidRPr="006D4AB9">
        <w:rPr>
          <w:rFonts w:ascii="Times New Roman" w:eastAsia="Calibri" w:hAnsi="Times New Roman" w:cs="Times New Roman"/>
          <w:sz w:val="24"/>
          <w:szCs w:val="24"/>
          <w:lang w:val="en-GB" w:eastAsia="zh-CN" w:bidi="ar"/>
        </w:rPr>
        <w:t xml:space="preserve"> </w:t>
      </w:r>
      <w:r w:rsidR="00E80C98" w:rsidRPr="006D4AB9">
        <w:rPr>
          <w:rFonts w:ascii="Times New Roman" w:eastAsia="Calibri" w:hAnsi="Times New Roman" w:cs="Times New Roman"/>
          <w:sz w:val="24"/>
          <w:szCs w:val="24"/>
          <w:lang w:val="en-GB" w:eastAsia="zh-CN" w:bidi="ar"/>
        </w:rPr>
        <w:t>enforce</w:t>
      </w:r>
      <w:r w:rsidR="003D413C" w:rsidRPr="006D4AB9">
        <w:rPr>
          <w:rFonts w:ascii="Times New Roman" w:eastAsia="Calibri" w:hAnsi="Times New Roman" w:cs="Times New Roman"/>
          <w:sz w:val="24"/>
          <w:szCs w:val="24"/>
          <w:lang w:val="en-GB" w:eastAsia="zh-CN" w:bidi="ar"/>
        </w:rPr>
        <w:t xml:space="preserve"> psychological safety</w:t>
      </w:r>
      <w:r w:rsidR="008F37D4" w:rsidRPr="006D4AB9">
        <w:rPr>
          <w:rFonts w:ascii="Times New Roman" w:eastAsia="Calibri" w:hAnsi="Times New Roman" w:cs="Times New Roman"/>
          <w:sz w:val="24"/>
          <w:szCs w:val="24"/>
          <w:lang w:val="en-GB" w:eastAsia="zh-CN" w:bidi="ar"/>
        </w:rPr>
        <w:t>,</w:t>
      </w:r>
      <w:r w:rsidR="00FF02E1" w:rsidRPr="006D4AB9">
        <w:rPr>
          <w:rFonts w:ascii="Times New Roman" w:eastAsia="Calibri" w:hAnsi="Times New Roman" w:cs="Times New Roman"/>
          <w:sz w:val="24"/>
          <w:szCs w:val="24"/>
          <w:lang w:val="en-GB" w:eastAsia="zh-CN" w:bidi="ar"/>
        </w:rPr>
        <w:t xml:space="preserve"> </w:t>
      </w:r>
      <w:r w:rsidR="008F37D4" w:rsidRPr="006D4AB9">
        <w:rPr>
          <w:rFonts w:ascii="Times New Roman" w:eastAsia="Calibri" w:hAnsi="Times New Roman" w:cs="Times New Roman"/>
          <w:sz w:val="24"/>
          <w:szCs w:val="24"/>
          <w:lang w:val="en-GB" w:eastAsia="zh-CN" w:bidi="ar"/>
        </w:rPr>
        <w:t>align salary to economic situation in the country</w:t>
      </w:r>
      <w:r w:rsidR="00FF02E1" w:rsidRPr="006D4AB9">
        <w:rPr>
          <w:rFonts w:ascii="Times New Roman" w:eastAsia="Calibri" w:hAnsi="Times New Roman" w:cs="Times New Roman"/>
          <w:sz w:val="24"/>
          <w:szCs w:val="24"/>
          <w:lang w:val="en-GB" w:eastAsia="zh-CN" w:bidi="ar"/>
        </w:rPr>
        <w:t xml:space="preserve"> and</w:t>
      </w:r>
      <w:r w:rsidR="008F37D4" w:rsidRPr="006D4AB9">
        <w:rPr>
          <w:rFonts w:ascii="Times New Roman" w:eastAsia="Calibri" w:hAnsi="Times New Roman" w:cs="Times New Roman"/>
          <w:sz w:val="24"/>
          <w:szCs w:val="24"/>
          <w:lang w:val="en-GB" w:eastAsia="zh-CN" w:bidi="ar"/>
        </w:rPr>
        <w:t xml:space="preserve"> </w:t>
      </w:r>
      <w:r w:rsidR="00FF02E1" w:rsidRPr="006D4AB9">
        <w:rPr>
          <w:rFonts w:ascii="Times New Roman" w:eastAsia="Calibri" w:hAnsi="Times New Roman" w:cs="Times New Roman"/>
          <w:sz w:val="24"/>
          <w:szCs w:val="24"/>
          <w:lang w:val="en-GB" w:eastAsia="zh-CN" w:bidi="ar"/>
        </w:rPr>
        <w:t>implement</w:t>
      </w:r>
      <w:r w:rsidR="008F37D4" w:rsidRPr="006D4AB9">
        <w:rPr>
          <w:rFonts w:ascii="Times New Roman" w:eastAsia="Calibri" w:hAnsi="Times New Roman" w:cs="Times New Roman"/>
          <w:sz w:val="24"/>
          <w:szCs w:val="24"/>
          <w:lang w:val="en-GB" w:eastAsia="zh-CN" w:bidi="ar"/>
        </w:rPr>
        <w:t xml:space="preserve"> internal pay </w:t>
      </w:r>
      <w:r w:rsidR="0094331F" w:rsidRPr="006D4AB9">
        <w:rPr>
          <w:rFonts w:ascii="Times New Roman" w:eastAsia="Calibri" w:hAnsi="Times New Roman" w:cs="Times New Roman"/>
          <w:sz w:val="24"/>
          <w:szCs w:val="24"/>
          <w:lang w:val="en-GB" w:eastAsia="zh-CN" w:bidi="ar"/>
        </w:rPr>
        <w:t>equity.</w:t>
      </w:r>
    </w:p>
    <w:p w14:paraId="5A840230" w14:textId="6A6D0F45" w:rsidR="004D0CCF" w:rsidRPr="006D4AB9" w:rsidRDefault="00324C78" w:rsidP="001739D5">
      <w:pPr>
        <w:pStyle w:val="Heading1"/>
        <w:rPr>
          <w:lang w:val="en-GB"/>
        </w:rPr>
      </w:pPr>
      <w:bookmarkStart w:id="2" w:name="_Toc205773839"/>
      <w:bookmarkEnd w:id="0"/>
      <w:r w:rsidRPr="006D4AB9">
        <w:rPr>
          <w:lang w:val="en-GB"/>
        </w:rPr>
        <w:t>INTRODUCTION</w:t>
      </w:r>
      <w:bookmarkEnd w:id="2"/>
      <w:r w:rsidRPr="006D4AB9">
        <w:rPr>
          <w:lang w:val="en-GB"/>
        </w:rPr>
        <w:t xml:space="preserve"> </w:t>
      </w:r>
    </w:p>
    <w:p w14:paraId="50606AB1" w14:textId="77777777" w:rsidR="001739D5" w:rsidRPr="006D4AB9" w:rsidRDefault="001739D5" w:rsidP="001739D5">
      <w:pPr>
        <w:spacing w:after="0" w:line="240" w:lineRule="auto"/>
        <w:rPr>
          <w:lang w:val="en-GB" w:eastAsia="zh-CN"/>
        </w:rPr>
      </w:pPr>
    </w:p>
    <w:p w14:paraId="332E619E" w14:textId="73D9ADA8" w:rsidR="00DD601E" w:rsidRPr="006D4AB9" w:rsidRDefault="002771A2" w:rsidP="001739D5">
      <w:pPr>
        <w:spacing w:after="0" w:line="240" w:lineRule="auto"/>
        <w:jc w:val="both"/>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Occupational Health and Safety (OHS) </w:t>
      </w:r>
      <w:r w:rsidR="004D0CCF" w:rsidRPr="006D4AB9">
        <w:rPr>
          <w:rFonts w:ascii="Times New Roman" w:hAnsi="Times New Roman" w:cs="Times New Roman"/>
          <w:sz w:val="24"/>
          <w:szCs w:val="24"/>
          <w:lang w:val="en-GB"/>
        </w:rPr>
        <w:t>is</w:t>
      </w:r>
      <w:r w:rsidRPr="006D4AB9">
        <w:rPr>
          <w:rFonts w:ascii="Times New Roman" w:hAnsi="Times New Roman" w:cs="Times New Roman"/>
          <w:sz w:val="24"/>
          <w:szCs w:val="24"/>
          <w:lang w:val="en-GB"/>
        </w:rPr>
        <w:t xml:space="preserve"> a critical component in maintaining safe working conditions, especially in healthcare environments where staff </w:t>
      </w:r>
      <w:r w:rsidR="004D0CCF" w:rsidRPr="006D4AB9">
        <w:rPr>
          <w:rFonts w:ascii="Times New Roman" w:hAnsi="Times New Roman" w:cs="Times New Roman"/>
          <w:sz w:val="24"/>
          <w:szCs w:val="24"/>
          <w:lang w:val="en-GB"/>
        </w:rPr>
        <w:t>are</w:t>
      </w:r>
      <w:r w:rsidRPr="006D4AB9">
        <w:rPr>
          <w:rFonts w:ascii="Times New Roman" w:hAnsi="Times New Roman" w:cs="Times New Roman"/>
          <w:sz w:val="24"/>
          <w:szCs w:val="24"/>
          <w:lang w:val="en-GB"/>
        </w:rPr>
        <w:t xml:space="preserve"> routinely exposed to a variety of hazards. These include infectious agents, extended work shifts, physical injuries, and psychological pressures. Ensuring effective OHS systems </w:t>
      </w:r>
      <w:r w:rsidR="001739D5" w:rsidRPr="006D4AB9">
        <w:rPr>
          <w:rFonts w:ascii="Times New Roman" w:hAnsi="Times New Roman" w:cs="Times New Roman"/>
          <w:sz w:val="24"/>
          <w:szCs w:val="24"/>
          <w:lang w:val="en-GB"/>
        </w:rPr>
        <w:t xml:space="preserve">is </w:t>
      </w:r>
      <w:r w:rsidRPr="006D4AB9">
        <w:rPr>
          <w:rFonts w:ascii="Times New Roman" w:hAnsi="Times New Roman" w:cs="Times New Roman"/>
          <w:sz w:val="24"/>
          <w:szCs w:val="24"/>
          <w:lang w:val="en-GB"/>
        </w:rPr>
        <w:t>therefore vital for protecting workers' well-being and enhancing their overall productivity (</w:t>
      </w:r>
      <w:r w:rsidR="00A969E9" w:rsidRPr="006D4AB9">
        <w:rPr>
          <w:rFonts w:ascii="Times New Roman" w:hAnsi="Times New Roman" w:cs="Times New Roman"/>
          <w:sz w:val="24"/>
          <w:szCs w:val="24"/>
          <w:lang w:val="en-GB"/>
        </w:rPr>
        <w:t>W</w:t>
      </w:r>
      <w:r w:rsidR="004D0CCF" w:rsidRPr="006D4AB9">
        <w:rPr>
          <w:rFonts w:ascii="Times New Roman" w:hAnsi="Times New Roman" w:cs="Times New Roman"/>
          <w:sz w:val="24"/>
          <w:szCs w:val="24"/>
          <w:lang w:val="en-GB"/>
        </w:rPr>
        <w:t>HO</w:t>
      </w:r>
      <w:r w:rsidRPr="006D4AB9">
        <w:rPr>
          <w:rFonts w:ascii="Times New Roman" w:hAnsi="Times New Roman" w:cs="Times New Roman"/>
          <w:sz w:val="24"/>
          <w:szCs w:val="24"/>
          <w:lang w:val="en-GB"/>
        </w:rPr>
        <w:t>, 2020).</w:t>
      </w:r>
    </w:p>
    <w:p w14:paraId="40699F2D" w14:textId="77777777" w:rsidR="004D0CCF" w:rsidRPr="006D4AB9" w:rsidRDefault="004D0CCF" w:rsidP="00C9140E">
      <w:pPr>
        <w:spacing w:after="0" w:line="240" w:lineRule="auto"/>
        <w:jc w:val="both"/>
        <w:rPr>
          <w:rFonts w:ascii="Times New Roman" w:hAnsi="Times New Roman" w:cs="Times New Roman"/>
          <w:sz w:val="24"/>
          <w:szCs w:val="24"/>
          <w:lang w:val="en-GB"/>
        </w:rPr>
      </w:pPr>
    </w:p>
    <w:p w14:paraId="4F2B4003" w14:textId="3ABD1D24" w:rsidR="00DD601E" w:rsidRPr="006D4AB9" w:rsidRDefault="002771A2" w:rsidP="00C9140E">
      <w:pPr>
        <w:spacing w:after="0" w:line="240" w:lineRule="auto"/>
        <w:jc w:val="both"/>
        <w:rPr>
          <w:rFonts w:ascii="Times New Roman" w:hAnsi="Times New Roman" w:cs="Times New Roman"/>
          <w:sz w:val="24"/>
          <w:szCs w:val="24"/>
          <w:lang w:val="en-GB"/>
        </w:rPr>
      </w:pPr>
      <w:r w:rsidRPr="006D4AB9">
        <w:rPr>
          <w:rFonts w:ascii="Times New Roman" w:hAnsi="Times New Roman" w:cs="Times New Roman"/>
          <w:sz w:val="24"/>
          <w:szCs w:val="24"/>
          <w:lang w:val="en-GB"/>
        </w:rPr>
        <w:t>Job satisfaction play</w:t>
      </w:r>
      <w:r w:rsidR="00266329" w:rsidRPr="006D4AB9">
        <w:rPr>
          <w:rFonts w:ascii="Times New Roman" w:hAnsi="Times New Roman" w:cs="Times New Roman"/>
          <w:sz w:val="24"/>
          <w:szCs w:val="24"/>
          <w:lang w:val="en-GB"/>
        </w:rPr>
        <w:t>s</w:t>
      </w:r>
      <w:r w:rsidRPr="006D4AB9">
        <w:rPr>
          <w:rFonts w:ascii="Times New Roman" w:hAnsi="Times New Roman" w:cs="Times New Roman"/>
          <w:sz w:val="24"/>
          <w:szCs w:val="24"/>
          <w:lang w:val="en-GB"/>
        </w:rPr>
        <w:t xml:space="preserve"> a central role in shaping employee performance, motivation, and retention, particularly in the healthcare sector. It </w:t>
      </w:r>
      <w:r w:rsidR="00266329" w:rsidRPr="006D4AB9">
        <w:rPr>
          <w:rFonts w:ascii="Times New Roman" w:hAnsi="Times New Roman" w:cs="Times New Roman"/>
          <w:sz w:val="24"/>
          <w:szCs w:val="24"/>
          <w:lang w:val="en-GB"/>
        </w:rPr>
        <w:t>is</w:t>
      </w:r>
      <w:r w:rsidRPr="006D4AB9">
        <w:rPr>
          <w:rFonts w:ascii="Times New Roman" w:hAnsi="Times New Roman" w:cs="Times New Roman"/>
          <w:sz w:val="24"/>
          <w:szCs w:val="24"/>
          <w:lang w:val="en-GB"/>
        </w:rPr>
        <w:t xml:space="preserve"> influenced by factors such as the physical work environment, remuneration, peer relationships, and opportunities for career progression (Herzberg, 19</w:t>
      </w:r>
      <w:r w:rsidR="00266329" w:rsidRPr="006D4AB9">
        <w:rPr>
          <w:rFonts w:ascii="Times New Roman" w:hAnsi="Times New Roman" w:cs="Times New Roman"/>
          <w:sz w:val="24"/>
          <w:szCs w:val="24"/>
          <w:lang w:val="en-GB"/>
        </w:rPr>
        <w:t>66</w:t>
      </w:r>
      <w:r w:rsidRPr="006D4AB9">
        <w:rPr>
          <w:rFonts w:ascii="Times New Roman" w:hAnsi="Times New Roman" w:cs="Times New Roman"/>
          <w:sz w:val="24"/>
          <w:szCs w:val="24"/>
          <w:lang w:val="en-GB"/>
        </w:rPr>
        <w:t>). Evidence from various studies suggest</w:t>
      </w:r>
      <w:r w:rsidR="00266329" w:rsidRPr="006D4AB9">
        <w:rPr>
          <w:rFonts w:ascii="Times New Roman" w:hAnsi="Times New Roman" w:cs="Times New Roman"/>
          <w:sz w:val="24"/>
          <w:szCs w:val="24"/>
          <w:lang w:val="en-GB"/>
        </w:rPr>
        <w:t>s</w:t>
      </w:r>
      <w:r w:rsidRPr="006D4AB9">
        <w:rPr>
          <w:rFonts w:ascii="Times New Roman" w:hAnsi="Times New Roman" w:cs="Times New Roman"/>
          <w:sz w:val="24"/>
          <w:szCs w:val="24"/>
          <w:lang w:val="en-GB"/>
        </w:rPr>
        <w:t xml:space="preserve"> that workplace safety significantly influenced job satisfaction, which in turn contributed to improved healthcare service delivery and better patient outcomes. Research carried out in the Netherlands by Van der Voordt and Jensen (2023) emphasized that supportive and health-conscious work environments led to greater employee contentment and efficiency while also lowering operational costs, thus benefiting both employees and employers</w:t>
      </w:r>
      <w:r w:rsidRPr="006D4AB9">
        <w:rPr>
          <w:rFonts w:ascii="Times New Roman" w:hAnsi="Times New Roman" w:cs="Times New Roman"/>
          <w:color w:val="388600"/>
          <w:sz w:val="24"/>
          <w:szCs w:val="24"/>
          <w:lang w:val="en-GB"/>
        </w:rPr>
        <w:t xml:space="preserve">. </w:t>
      </w:r>
      <w:r w:rsidRPr="006D4AB9">
        <w:rPr>
          <w:rFonts w:ascii="Times New Roman" w:hAnsi="Times New Roman" w:cs="Times New Roman"/>
          <w:sz w:val="24"/>
          <w:szCs w:val="24"/>
          <w:lang w:val="en-GB"/>
        </w:rPr>
        <w:t xml:space="preserve">Alshammari and </w:t>
      </w:r>
      <w:proofErr w:type="spellStart"/>
      <w:r w:rsidRPr="006D4AB9">
        <w:rPr>
          <w:rFonts w:ascii="Times New Roman" w:hAnsi="Times New Roman" w:cs="Times New Roman"/>
          <w:sz w:val="24"/>
          <w:szCs w:val="24"/>
          <w:lang w:val="en-GB"/>
        </w:rPr>
        <w:t>Alenezi</w:t>
      </w:r>
      <w:proofErr w:type="spellEnd"/>
      <w:r w:rsidRPr="006D4AB9">
        <w:rPr>
          <w:rFonts w:ascii="Times New Roman" w:hAnsi="Times New Roman" w:cs="Times New Roman"/>
          <w:sz w:val="24"/>
          <w:szCs w:val="24"/>
          <w:lang w:val="en-GB"/>
        </w:rPr>
        <w:t xml:space="preserve"> (2023), through a study in Saudi Arabia, demonstrated that elements such as technological support, social encouragement, and confidence-building measures positively impacted nurses’ job satisfaction and enhanc</w:t>
      </w:r>
      <w:r w:rsidR="00DD601E" w:rsidRPr="006D4AB9">
        <w:rPr>
          <w:rFonts w:ascii="Times New Roman" w:hAnsi="Times New Roman" w:cs="Times New Roman"/>
          <w:sz w:val="24"/>
          <w:szCs w:val="24"/>
          <w:lang w:val="en-GB"/>
        </w:rPr>
        <w:t>ed the quality of patient care.</w:t>
      </w:r>
    </w:p>
    <w:p w14:paraId="6F75370F" w14:textId="77777777" w:rsidR="00C9140E" w:rsidRPr="006D4AB9" w:rsidRDefault="00C9140E" w:rsidP="00C9140E">
      <w:pPr>
        <w:spacing w:after="0" w:line="240" w:lineRule="auto"/>
        <w:jc w:val="both"/>
        <w:rPr>
          <w:rFonts w:ascii="Times New Roman" w:hAnsi="Times New Roman" w:cs="Times New Roman"/>
          <w:sz w:val="24"/>
          <w:szCs w:val="24"/>
          <w:lang w:val="en-GB"/>
        </w:rPr>
      </w:pPr>
    </w:p>
    <w:p w14:paraId="71197147" w14:textId="19F98D45" w:rsidR="008C2730" w:rsidRPr="006D4AB9" w:rsidRDefault="002771A2" w:rsidP="008C2730">
      <w:pPr>
        <w:spacing w:after="0" w:line="240" w:lineRule="auto"/>
        <w:jc w:val="both"/>
        <w:rPr>
          <w:rFonts w:ascii="Times New Roman" w:hAnsi="Times New Roman" w:cs="Times New Roman"/>
          <w:sz w:val="24"/>
          <w:szCs w:val="24"/>
          <w:lang w:val="en-GB"/>
        </w:rPr>
      </w:pPr>
      <w:r w:rsidRPr="006D4AB9">
        <w:rPr>
          <w:rFonts w:ascii="Times New Roman" w:hAnsi="Times New Roman" w:cs="Times New Roman"/>
          <w:sz w:val="24"/>
          <w:szCs w:val="24"/>
          <w:lang w:val="en-GB"/>
        </w:rPr>
        <w:t>Similar patterns were observed in African healthcare settings. For instance</w:t>
      </w:r>
      <w:r w:rsidR="006C2939" w:rsidRPr="006D4AB9">
        <w:rPr>
          <w:rFonts w:ascii="Times New Roman" w:hAnsi="Times New Roman" w:cs="Times New Roman"/>
          <w:sz w:val="24"/>
          <w:szCs w:val="24"/>
          <w:lang w:val="en-GB"/>
        </w:rPr>
        <w:t>,</w:t>
      </w:r>
      <w:r w:rsidRPr="006D4AB9">
        <w:rPr>
          <w:rFonts w:ascii="Times New Roman" w:hAnsi="Times New Roman" w:cs="Times New Roman"/>
          <w:sz w:val="24"/>
          <w:szCs w:val="24"/>
          <w:lang w:val="en-GB"/>
        </w:rPr>
        <w:t xml:space="preserve"> Musoke et al. (2015) investigated occupational hazards in Ugandan health facilities and concluded that addressing exposure risks and resource shortages led to improved worker morale and the ov</w:t>
      </w:r>
      <w:r w:rsidR="00DD601E" w:rsidRPr="006D4AB9">
        <w:rPr>
          <w:rFonts w:ascii="Times New Roman" w:hAnsi="Times New Roman" w:cs="Times New Roman"/>
          <w:sz w:val="24"/>
          <w:szCs w:val="24"/>
          <w:lang w:val="en-GB"/>
        </w:rPr>
        <w:t>erall quality of care provided.</w:t>
      </w:r>
      <w:r w:rsidR="006C2939" w:rsidRPr="006D4AB9">
        <w:rPr>
          <w:rFonts w:ascii="Times New Roman" w:hAnsi="Times New Roman" w:cs="Times New Roman"/>
          <w:sz w:val="24"/>
          <w:szCs w:val="24"/>
          <w:lang w:val="en-GB"/>
        </w:rPr>
        <w:t xml:space="preserve"> </w:t>
      </w:r>
      <w:r w:rsidRPr="006D4AB9">
        <w:rPr>
          <w:rFonts w:ascii="Times New Roman" w:hAnsi="Times New Roman" w:cs="Times New Roman"/>
          <w:sz w:val="24"/>
          <w:szCs w:val="24"/>
          <w:lang w:val="en-GB"/>
        </w:rPr>
        <w:t>In the Kenyan context, healthcare professionals encountered numerous challenges linked to occupational safety, such as insufficient access to personal protective equipment (PPE), contact with hazardous materials, and workplace violence. These issues contributed to staff dissatisfaction, emotional exhaustion, and frequent turnover, which negatively affected healthcare delivery</w:t>
      </w:r>
      <w:r w:rsidRPr="006D4AB9">
        <w:rPr>
          <w:rFonts w:ascii="Times New Roman" w:hAnsi="Times New Roman" w:cs="Times New Roman"/>
          <w:color w:val="005E00"/>
          <w:sz w:val="24"/>
          <w:szCs w:val="24"/>
          <w:lang w:val="en-GB"/>
        </w:rPr>
        <w:t xml:space="preserve">. </w:t>
      </w:r>
      <w:r w:rsidRPr="006D4AB9">
        <w:rPr>
          <w:rFonts w:ascii="Times New Roman" w:hAnsi="Times New Roman" w:cs="Times New Roman"/>
          <w:sz w:val="24"/>
          <w:szCs w:val="24"/>
          <w:lang w:val="en-GB"/>
        </w:rPr>
        <w:t xml:space="preserve">At North Kinangop Catholic Hospital, these concerns were also evident. As with many healthcare institutions in the country, the well-being and satisfaction of workers were essential to ensuring the delivery of reliable and high-quality care. </w:t>
      </w:r>
      <w:r w:rsidR="00BF1FBA" w:rsidRPr="006D4AB9">
        <w:rPr>
          <w:rFonts w:ascii="Times New Roman" w:hAnsi="Times New Roman" w:cs="Times New Roman"/>
          <w:sz w:val="24"/>
          <w:szCs w:val="24"/>
          <w:lang w:val="en-GB"/>
        </w:rPr>
        <w:t>Staff at the fac</w:t>
      </w:r>
      <w:r w:rsidR="008C2730" w:rsidRPr="006D4AB9">
        <w:rPr>
          <w:rFonts w:ascii="Times New Roman" w:hAnsi="Times New Roman" w:cs="Times New Roman"/>
          <w:sz w:val="24"/>
          <w:szCs w:val="24"/>
          <w:lang w:val="en-GB"/>
        </w:rPr>
        <w:t>ility</w:t>
      </w:r>
      <w:r w:rsidR="00BF1FBA" w:rsidRPr="006D4AB9">
        <w:rPr>
          <w:rFonts w:ascii="Times New Roman" w:hAnsi="Times New Roman" w:cs="Times New Roman"/>
          <w:sz w:val="24"/>
          <w:szCs w:val="24"/>
          <w:lang w:val="en-GB"/>
        </w:rPr>
        <w:t xml:space="preserve"> encountered various health and safety concerns that had the potential to undermine their job satisfaction.</w:t>
      </w:r>
      <w:r w:rsidR="008C2730" w:rsidRPr="006D4AB9">
        <w:rPr>
          <w:rFonts w:ascii="Times New Roman" w:hAnsi="Times New Roman" w:cs="Times New Roman"/>
          <w:sz w:val="24"/>
          <w:szCs w:val="24"/>
          <w:lang w:val="en-GB"/>
        </w:rPr>
        <w:t xml:space="preserve"> </w:t>
      </w:r>
      <w:r w:rsidR="00BF1FBA" w:rsidRPr="006D4AB9">
        <w:rPr>
          <w:rFonts w:ascii="Times New Roman" w:hAnsi="Times New Roman" w:cs="Times New Roman"/>
          <w:sz w:val="24"/>
          <w:szCs w:val="24"/>
          <w:lang w:val="en-GB"/>
        </w:rPr>
        <w:t xml:space="preserve">Such occupational challenges contribute to increased staff turnover, frequent absenteeism, and reduced efficiency, all of which pose a threat to the overall quality of patient care. Although job satisfaction </w:t>
      </w:r>
      <w:r w:rsidR="001739D5" w:rsidRPr="006D4AB9">
        <w:rPr>
          <w:rFonts w:ascii="Times New Roman" w:hAnsi="Times New Roman" w:cs="Times New Roman"/>
          <w:sz w:val="24"/>
          <w:szCs w:val="24"/>
          <w:lang w:val="en-GB"/>
        </w:rPr>
        <w:t>is</w:t>
      </w:r>
      <w:r w:rsidR="00BF1FBA" w:rsidRPr="006D4AB9">
        <w:rPr>
          <w:rFonts w:ascii="Times New Roman" w:hAnsi="Times New Roman" w:cs="Times New Roman"/>
          <w:sz w:val="24"/>
          <w:szCs w:val="24"/>
          <w:lang w:val="en-GB"/>
        </w:rPr>
        <w:t xml:space="preserve"> widely recognized as essential to building a competent and committed healthcare workforce, the link between occu</w:t>
      </w:r>
      <w:r w:rsidR="006443AE" w:rsidRPr="006D4AB9">
        <w:rPr>
          <w:rFonts w:ascii="Times New Roman" w:hAnsi="Times New Roman" w:cs="Times New Roman"/>
          <w:sz w:val="24"/>
          <w:szCs w:val="24"/>
          <w:lang w:val="en-GB"/>
        </w:rPr>
        <w:t>pational health and safety</w:t>
      </w:r>
      <w:r w:rsidR="00BF1FBA" w:rsidRPr="006D4AB9">
        <w:rPr>
          <w:rFonts w:ascii="Times New Roman" w:hAnsi="Times New Roman" w:cs="Times New Roman"/>
          <w:sz w:val="24"/>
          <w:szCs w:val="24"/>
          <w:lang w:val="en-GB"/>
        </w:rPr>
        <w:t xml:space="preserve"> practices and job satisfaction ha</w:t>
      </w:r>
      <w:r w:rsidR="001739D5" w:rsidRPr="006D4AB9">
        <w:rPr>
          <w:rFonts w:ascii="Times New Roman" w:hAnsi="Times New Roman" w:cs="Times New Roman"/>
          <w:sz w:val="24"/>
          <w:szCs w:val="24"/>
          <w:lang w:val="en-GB"/>
        </w:rPr>
        <w:t>s</w:t>
      </w:r>
      <w:r w:rsidR="00BF1FBA" w:rsidRPr="006D4AB9">
        <w:rPr>
          <w:rFonts w:ascii="Times New Roman" w:hAnsi="Times New Roman" w:cs="Times New Roman"/>
          <w:sz w:val="24"/>
          <w:szCs w:val="24"/>
          <w:lang w:val="en-GB"/>
        </w:rPr>
        <w:t xml:space="preserve"> not been thoroughly examined in many rural healthcare </w:t>
      </w:r>
      <w:r w:rsidR="001739D5" w:rsidRPr="006D4AB9">
        <w:rPr>
          <w:rFonts w:ascii="Times New Roman" w:hAnsi="Times New Roman" w:cs="Times New Roman"/>
          <w:sz w:val="24"/>
          <w:szCs w:val="24"/>
          <w:lang w:val="en-GB"/>
        </w:rPr>
        <w:t>facilities</w:t>
      </w:r>
      <w:r w:rsidR="00BF1FBA" w:rsidRPr="006D4AB9">
        <w:rPr>
          <w:rFonts w:ascii="Times New Roman" w:hAnsi="Times New Roman" w:cs="Times New Roman"/>
          <w:sz w:val="24"/>
          <w:szCs w:val="24"/>
          <w:lang w:val="en-GB"/>
        </w:rPr>
        <w:t xml:space="preserve"> across Kenya. </w:t>
      </w:r>
      <w:r w:rsidR="008C2730" w:rsidRPr="006D4AB9">
        <w:rPr>
          <w:rFonts w:ascii="Times New Roman" w:hAnsi="Times New Roman" w:cs="Times New Roman"/>
          <w:sz w:val="24"/>
          <w:szCs w:val="24"/>
          <w:lang w:val="en-GB"/>
        </w:rPr>
        <w:t>Understanding how occupational health and safety practices influenced job satisfaction was therefore necessary for guiding the development of effective health and safety policies and fostering a more satisfied and motivated workforce for quality service and better health outcomes.</w:t>
      </w:r>
    </w:p>
    <w:p w14:paraId="7C0E9084" w14:textId="781B9BA3" w:rsidR="00300CFF" w:rsidRPr="006D4AB9" w:rsidRDefault="00300CFF" w:rsidP="00C9140E">
      <w:pPr>
        <w:spacing w:after="0" w:line="240" w:lineRule="auto"/>
        <w:jc w:val="both"/>
        <w:rPr>
          <w:rFonts w:ascii="Times New Roman" w:hAnsi="Times New Roman" w:cs="Times New Roman"/>
          <w:sz w:val="24"/>
          <w:szCs w:val="24"/>
          <w:lang w:val="en-GB"/>
        </w:rPr>
      </w:pPr>
    </w:p>
    <w:p w14:paraId="601F60D5" w14:textId="1A5275BC" w:rsidR="00CE1996" w:rsidRPr="006D4AB9" w:rsidRDefault="00FD18D3" w:rsidP="00C9140E">
      <w:pPr>
        <w:spacing w:after="0" w:line="240" w:lineRule="auto"/>
        <w:jc w:val="both"/>
        <w:rPr>
          <w:rFonts w:ascii="Times New Roman" w:hAnsi="Times New Roman" w:cs="Times New Roman"/>
          <w:sz w:val="24"/>
          <w:szCs w:val="24"/>
          <w:lang w:val="en-GB"/>
        </w:rPr>
      </w:pPr>
      <w:r w:rsidRPr="006D4AB9">
        <w:rPr>
          <w:rFonts w:ascii="Times New Roman" w:hAnsi="Times New Roman" w:cs="Times New Roman"/>
          <w:sz w:val="24"/>
          <w:szCs w:val="24"/>
          <w:lang w:val="en-GB"/>
        </w:rPr>
        <w:t>Th</w:t>
      </w:r>
      <w:r w:rsidR="008C2730" w:rsidRPr="006D4AB9">
        <w:rPr>
          <w:rFonts w:ascii="Times New Roman" w:hAnsi="Times New Roman" w:cs="Times New Roman"/>
          <w:sz w:val="24"/>
          <w:szCs w:val="24"/>
          <w:lang w:val="en-GB"/>
        </w:rPr>
        <w:t>is</w:t>
      </w:r>
      <w:r w:rsidRPr="006D4AB9">
        <w:rPr>
          <w:rFonts w:ascii="Times New Roman" w:hAnsi="Times New Roman" w:cs="Times New Roman"/>
          <w:sz w:val="24"/>
          <w:szCs w:val="24"/>
          <w:lang w:val="en-GB"/>
        </w:rPr>
        <w:t xml:space="preserve"> study aimed to evaluate the </w:t>
      </w:r>
      <w:r w:rsidR="008C2730" w:rsidRPr="006D4AB9">
        <w:rPr>
          <w:rFonts w:ascii="Times New Roman" w:hAnsi="Times New Roman" w:cs="Times New Roman"/>
          <w:sz w:val="24"/>
          <w:szCs w:val="24"/>
          <w:lang w:val="en-GB"/>
        </w:rPr>
        <w:t>relationship</w:t>
      </w:r>
      <w:r w:rsidRPr="006D4AB9">
        <w:rPr>
          <w:rFonts w:ascii="Times New Roman" w:hAnsi="Times New Roman" w:cs="Times New Roman"/>
          <w:sz w:val="24"/>
          <w:szCs w:val="24"/>
          <w:lang w:val="en-GB"/>
        </w:rPr>
        <w:t xml:space="preserve"> between occupational health and safety practices and job satisfaction among healthcare workers at North Kinangop Catholic Hospital in Nyandarua County, Kenya.</w:t>
      </w:r>
      <w:r w:rsidR="008C2730" w:rsidRPr="006D4AB9">
        <w:rPr>
          <w:rFonts w:ascii="Times New Roman" w:hAnsi="Times New Roman" w:cs="Times New Roman"/>
          <w:sz w:val="24"/>
          <w:szCs w:val="24"/>
          <w:lang w:val="en-GB"/>
        </w:rPr>
        <w:t xml:space="preserve"> </w:t>
      </w:r>
      <w:r w:rsidR="00CE1996" w:rsidRPr="006D4AB9">
        <w:rPr>
          <w:rFonts w:ascii="Times New Roman" w:hAnsi="Times New Roman" w:cs="Times New Roman"/>
          <w:sz w:val="24"/>
          <w:szCs w:val="24"/>
          <w:lang w:val="en-GB"/>
        </w:rPr>
        <w:t>The specific objectives were:</w:t>
      </w:r>
    </w:p>
    <w:p w14:paraId="3A9EC26C" w14:textId="09438651" w:rsidR="00431C7F" w:rsidRPr="006D4AB9" w:rsidRDefault="00EB6204" w:rsidP="00C9140E">
      <w:pPr>
        <w:pStyle w:val="ListParagraph"/>
        <w:numPr>
          <w:ilvl w:val="0"/>
          <w:numId w:val="24"/>
        </w:numPr>
        <w:spacing w:after="0" w:line="240" w:lineRule="auto"/>
        <w:jc w:val="both"/>
        <w:rPr>
          <w:rFonts w:ascii="Times New Roman" w:hAnsi="Times New Roman" w:cs="Times New Roman"/>
          <w:sz w:val="24"/>
          <w:szCs w:val="24"/>
          <w:lang w:val="en-GB"/>
        </w:rPr>
      </w:pPr>
      <w:r w:rsidRPr="006D4AB9">
        <w:rPr>
          <w:rFonts w:ascii="Times New Roman" w:hAnsi="Times New Roman" w:cs="Times New Roman"/>
          <w:sz w:val="24"/>
          <w:szCs w:val="24"/>
          <w:lang w:val="en-GB"/>
        </w:rPr>
        <w:t>To examine the extent to which occupational health and safety practices</w:t>
      </w:r>
      <w:r w:rsidR="006443AE" w:rsidRPr="006D4AB9">
        <w:rPr>
          <w:rFonts w:ascii="Times New Roman" w:hAnsi="Times New Roman" w:cs="Times New Roman"/>
          <w:sz w:val="24"/>
          <w:szCs w:val="24"/>
          <w:lang w:val="en-GB"/>
        </w:rPr>
        <w:t xml:space="preserve"> were </w:t>
      </w:r>
      <w:r w:rsidRPr="006D4AB9">
        <w:rPr>
          <w:rFonts w:ascii="Times New Roman" w:hAnsi="Times New Roman" w:cs="Times New Roman"/>
          <w:sz w:val="24"/>
          <w:szCs w:val="24"/>
          <w:lang w:val="en-GB"/>
        </w:rPr>
        <w:t>implemented at North Kinangop Catholic Hospital.</w:t>
      </w:r>
    </w:p>
    <w:p w14:paraId="5173892E" w14:textId="35F7AF26" w:rsidR="008D24F1" w:rsidRPr="006D4AB9" w:rsidRDefault="006443AE" w:rsidP="00C9140E">
      <w:pPr>
        <w:pStyle w:val="ListParagraph"/>
        <w:numPr>
          <w:ilvl w:val="0"/>
          <w:numId w:val="24"/>
        </w:numPr>
        <w:spacing w:after="0" w:line="240" w:lineRule="auto"/>
        <w:jc w:val="both"/>
        <w:rPr>
          <w:rFonts w:ascii="Times New Roman" w:hAnsi="Times New Roman" w:cs="Times New Roman"/>
          <w:sz w:val="24"/>
          <w:szCs w:val="24"/>
          <w:lang w:val="en-GB"/>
        </w:rPr>
      </w:pPr>
      <w:r w:rsidRPr="006D4AB9">
        <w:rPr>
          <w:rFonts w:ascii="Times New Roman" w:hAnsi="Times New Roman" w:cs="Times New Roman"/>
          <w:sz w:val="24"/>
          <w:szCs w:val="24"/>
          <w:lang w:val="en-GB"/>
        </w:rPr>
        <w:t>To assess the</w:t>
      </w:r>
      <w:r w:rsidR="00FF36AE" w:rsidRPr="006D4AB9">
        <w:rPr>
          <w:rFonts w:ascii="Times New Roman" w:hAnsi="Times New Roman" w:cs="Times New Roman"/>
          <w:sz w:val="24"/>
          <w:szCs w:val="24"/>
          <w:lang w:val="en-GB"/>
        </w:rPr>
        <w:t xml:space="preserve"> level</w:t>
      </w:r>
      <w:r w:rsidR="00EB6204" w:rsidRPr="006D4AB9">
        <w:rPr>
          <w:rFonts w:ascii="Times New Roman" w:hAnsi="Times New Roman" w:cs="Times New Roman"/>
          <w:sz w:val="24"/>
          <w:szCs w:val="24"/>
          <w:lang w:val="en-GB"/>
        </w:rPr>
        <w:t xml:space="preserve"> of job satisfaction experienced by healthcare workers at North </w:t>
      </w:r>
      <w:r w:rsidR="008D24F1" w:rsidRPr="006D4AB9">
        <w:rPr>
          <w:rFonts w:ascii="Times New Roman" w:hAnsi="Times New Roman" w:cs="Times New Roman"/>
          <w:sz w:val="24"/>
          <w:szCs w:val="24"/>
          <w:lang w:val="en-GB"/>
        </w:rPr>
        <w:t>Kinangop</w:t>
      </w:r>
      <w:r w:rsidR="00EB6204" w:rsidRPr="006D4AB9">
        <w:rPr>
          <w:rFonts w:ascii="Times New Roman" w:hAnsi="Times New Roman" w:cs="Times New Roman"/>
          <w:sz w:val="24"/>
          <w:szCs w:val="24"/>
          <w:lang w:val="en-GB"/>
        </w:rPr>
        <w:t xml:space="preserve"> Catholic Hospital.</w:t>
      </w:r>
    </w:p>
    <w:p w14:paraId="459A2914" w14:textId="21C4D5D2" w:rsidR="00FF36AE" w:rsidRPr="006D4AB9" w:rsidRDefault="00EB6204" w:rsidP="00C9140E">
      <w:pPr>
        <w:pStyle w:val="ListParagraph"/>
        <w:numPr>
          <w:ilvl w:val="0"/>
          <w:numId w:val="24"/>
        </w:numPr>
        <w:spacing w:after="0" w:line="240" w:lineRule="auto"/>
        <w:jc w:val="both"/>
        <w:rPr>
          <w:rFonts w:ascii="Times New Roman" w:hAnsi="Times New Roman" w:cs="Times New Roman"/>
          <w:sz w:val="24"/>
          <w:szCs w:val="24"/>
          <w:lang w:val="en-GB"/>
        </w:rPr>
      </w:pPr>
      <w:r w:rsidRPr="006D4AB9">
        <w:rPr>
          <w:rFonts w:ascii="Times New Roman" w:hAnsi="Times New Roman" w:cs="Times New Roman"/>
          <w:sz w:val="24"/>
          <w:szCs w:val="24"/>
          <w:lang w:val="en-GB"/>
        </w:rPr>
        <w:lastRenderedPageBreak/>
        <w:t xml:space="preserve">To </w:t>
      </w:r>
      <w:r w:rsidR="006D4AB9" w:rsidRPr="006D4AB9">
        <w:rPr>
          <w:rFonts w:ascii="Times New Roman" w:hAnsi="Times New Roman" w:cs="Times New Roman"/>
          <w:sz w:val="24"/>
          <w:szCs w:val="24"/>
          <w:lang w:val="en-GB"/>
        </w:rPr>
        <w:t>analyse</w:t>
      </w:r>
      <w:r w:rsidRPr="006D4AB9">
        <w:rPr>
          <w:rFonts w:ascii="Times New Roman" w:hAnsi="Times New Roman" w:cs="Times New Roman"/>
          <w:sz w:val="24"/>
          <w:szCs w:val="24"/>
          <w:lang w:val="en-GB"/>
        </w:rPr>
        <w:t xml:space="preserve"> the association between occupational health and safety practices and job satisfaction among healthcare </w:t>
      </w:r>
      <w:r w:rsidR="0014773E" w:rsidRPr="006D4AB9">
        <w:rPr>
          <w:rFonts w:ascii="Times New Roman" w:hAnsi="Times New Roman" w:cs="Times New Roman"/>
          <w:sz w:val="24"/>
          <w:szCs w:val="24"/>
          <w:lang w:val="en-GB"/>
        </w:rPr>
        <w:t>workers</w:t>
      </w:r>
      <w:r w:rsidRPr="006D4AB9">
        <w:rPr>
          <w:rFonts w:ascii="Times New Roman" w:hAnsi="Times New Roman" w:cs="Times New Roman"/>
          <w:sz w:val="24"/>
          <w:szCs w:val="24"/>
          <w:lang w:val="en-GB"/>
        </w:rPr>
        <w:t xml:space="preserve"> at North Kinangop Catholic Hospital.</w:t>
      </w:r>
    </w:p>
    <w:p w14:paraId="456AA2C4" w14:textId="2C27DAE4" w:rsidR="00925E62" w:rsidRPr="006D4AB9" w:rsidRDefault="00925E62" w:rsidP="00C9140E">
      <w:pPr>
        <w:spacing w:after="0" w:line="240" w:lineRule="auto"/>
        <w:jc w:val="both"/>
        <w:rPr>
          <w:rFonts w:ascii="Times New Roman" w:hAnsi="Times New Roman" w:cs="Times New Roman"/>
          <w:sz w:val="24"/>
          <w:szCs w:val="24"/>
          <w:lang w:val="en-GB"/>
        </w:rPr>
      </w:pPr>
    </w:p>
    <w:p w14:paraId="10052091" w14:textId="1CF3BB49" w:rsidR="00925E62" w:rsidRPr="006D4AB9" w:rsidRDefault="00925E62" w:rsidP="00C9140E">
      <w:pPr>
        <w:spacing w:after="0" w:line="240" w:lineRule="auto"/>
        <w:jc w:val="both"/>
        <w:rPr>
          <w:rFonts w:ascii="Times New Roman" w:hAnsi="Times New Roman" w:cs="Times New Roman"/>
          <w:sz w:val="24"/>
          <w:szCs w:val="24"/>
          <w:lang w:val="en-GB"/>
        </w:rPr>
      </w:pPr>
    </w:p>
    <w:p w14:paraId="61BD4F73" w14:textId="3806EAF7" w:rsidR="008C2730" w:rsidRPr="006D4AB9" w:rsidRDefault="001D45E6" w:rsidP="003D3D37">
      <w:pPr>
        <w:pStyle w:val="Heading1"/>
        <w:rPr>
          <w:lang w:val="en-GB"/>
        </w:rPr>
      </w:pPr>
      <w:bookmarkStart w:id="3" w:name="_Toc205773853"/>
      <w:r w:rsidRPr="006D4AB9">
        <w:rPr>
          <w:lang w:val="en-GB"/>
        </w:rPr>
        <w:t>Literature Review</w:t>
      </w:r>
      <w:bookmarkEnd w:id="3"/>
    </w:p>
    <w:p w14:paraId="4085CCD9" w14:textId="3E7A0930" w:rsidR="00BE59A5" w:rsidRPr="006D4AB9" w:rsidRDefault="008C2730" w:rsidP="00C9140E">
      <w:pPr>
        <w:spacing w:after="0" w:line="240" w:lineRule="auto"/>
        <w:jc w:val="both"/>
        <w:rPr>
          <w:rFonts w:ascii="Times New Roman" w:hAnsi="Times New Roman" w:cs="Times New Roman"/>
          <w:sz w:val="24"/>
          <w:szCs w:val="24"/>
          <w:lang w:val="en-GB"/>
        </w:rPr>
      </w:pPr>
      <w:r w:rsidRPr="006D4AB9">
        <w:rPr>
          <w:rFonts w:ascii="Times New Roman" w:hAnsi="Times New Roman" w:cs="Times New Roman"/>
          <w:sz w:val="24"/>
          <w:szCs w:val="24"/>
          <w:lang w:val="en-GB"/>
        </w:rPr>
        <w:t>T</w:t>
      </w:r>
      <w:r w:rsidR="00BE59A5" w:rsidRPr="006D4AB9">
        <w:rPr>
          <w:rFonts w:ascii="Times New Roman" w:hAnsi="Times New Roman" w:cs="Times New Roman"/>
          <w:sz w:val="24"/>
          <w:szCs w:val="24"/>
          <w:lang w:val="en-GB"/>
        </w:rPr>
        <w:t xml:space="preserve">his study was grounded in the Job Demands-Resources (JD-R) Theory, originally developed by Demerouti et al. (2001). This theory offered valuable insight into how different aspects of the work environment influenced employee performance, satisfaction, and overall well-being. It was </w:t>
      </w:r>
      <w:r w:rsidR="006D4AB9" w:rsidRPr="006D4AB9">
        <w:rPr>
          <w:rFonts w:ascii="Times New Roman" w:hAnsi="Times New Roman" w:cs="Times New Roman"/>
          <w:sz w:val="24"/>
          <w:szCs w:val="24"/>
          <w:lang w:val="en-GB"/>
        </w:rPr>
        <w:t>centred</w:t>
      </w:r>
      <w:r w:rsidR="00BE59A5" w:rsidRPr="006D4AB9">
        <w:rPr>
          <w:rFonts w:ascii="Times New Roman" w:hAnsi="Times New Roman" w:cs="Times New Roman"/>
          <w:sz w:val="24"/>
          <w:szCs w:val="24"/>
          <w:lang w:val="en-GB"/>
        </w:rPr>
        <w:t xml:space="preserve"> on two core elements: job demands and job resources, both of which significantly affected how employees experienced their roles.</w:t>
      </w:r>
      <w:r w:rsidR="00523718" w:rsidRPr="006D4AB9">
        <w:rPr>
          <w:rFonts w:ascii="Times New Roman" w:hAnsi="Times New Roman" w:cs="Times New Roman"/>
          <w:sz w:val="24"/>
          <w:szCs w:val="24"/>
          <w:lang w:val="en-GB"/>
        </w:rPr>
        <w:t xml:space="preserve"> </w:t>
      </w:r>
      <w:r w:rsidR="00BE59A5" w:rsidRPr="006D4AB9">
        <w:rPr>
          <w:rFonts w:ascii="Times New Roman" w:hAnsi="Times New Roman" w:cs="Times New Roman"/>
          <w:sz w:val="24"/>
          <w:szCs w:val="24"/>
          <w:lang w:val="en-GB"/>
        </w:rPr>
        <w:t xml:space="preserve">Job demands referred to the physical, emotional, and psychological efforts required to </w:t>
      </w:r>
      <w:r w:rsidR="006D4AB9" w:rsidRPr="006D4AB9">
        <w:rPr>
          <w:rFonts w:ascii="Times New Roman" w:hAnsi="Times New Roman" w:cs="Times New Roman"/>
          <w:sz w:val="24"/>
          <w:szCs w:val="24"/>
          <w:lang w:val="en-GB"/>
        </w:rPr>
        <w:t>fulfil</w:t>
      </w:r>
      <w:r w:rsidR="00BE59A5" w:rsidRPr="006D4AB9">
        <w:rPr>
          <w:rFonts w:ascii="Times New Roman" w:hAnsi="Times New Roman" w:cs="Times New Roman"/>
          <w:sz w:val="24"/>
          <w:szCs w:val="24"/>
          <w:lang w:val="en-GB"/>
        </w:rPr>
        <w:t xml:space="preserve"> work responsibilities. In the healthcare context, these demands included exposure to occupational hazards, inadequate safety protocols, and limited training opportunities. When such demands were high and unmanaged, they often resulted in elevated stress levels, job dissatisfaction, and burnout. In contrast, job resources referred to the tools, support systems, and development opportunities that enabled workers to cope with job demands and thrive in their roles. Examples of such resources included access to personal protective equipment (PPE), mental health support, and a safe, well-equipped work environment. These resources not only mitigated the adverse effects of job demands but also contributed to increased employ</w:t>
      </w:r>
      <w:r w:rsidR="00902E0A" w:rsidRPr="006D4AB9">
        <w:rPr>
          <w:rFonts w:ascii="Times New Roman" w:hAnsi="Times New Roman" w:cs="Times New Roman"/>
          <w:sz w:val="24"/>
          <w:szCs w:val="24"/>
          <w:lang w:val="en-GB"/>
        </w:rPr>
        <w:t xml:space="preserve">ee motivation and </w:t>
      </w:r>
      <w:r w:rsidR="00523718" w:rsidRPr="006D4AB9">
        <w:rPr>
          <w:rFonts w:ascii="Times New Roman" w:hAnsi="Times New Roman" w:cs="Times New Roman"/>
          <w:sz w:val="24"/>
          <w:szCs w:val="24"/>
          <w:lang w:val="en-GB"/>
        </w:rPr>
        <w:t>satisfaction. The</w:t>
      </w:r>
      <w:r w:rsidR="00BE59A5" w:rsidRPr="006D4AB9">
        <w:rPr>
          <w:rFonts w:ascii="Times New Roman" w:hAnsi="Times New Roman" w:cs="Times New Roman"/>
          <w:sz w:val="24"/>
          <w:szCs w:val="24"/>
          <w:lang w:val="en-GB"/>
        </w:rPr>
        <w:t xml:space="preserve"> JD-R Theory aligned closely with the objectives of this study, which sought to assess how OHS practices influenced job satisfaction among healthcare workers. Previous research supported the relevance of this framework; for example, Bakker and Demerouti (2007) found that sufficient job resources could enhance employee engagement and well-being, even in high-demand settings. Hakanen et al. (2008) further emphasized that an abundance of workplace resources could initiate positive feedback loops, where staff felt more engaged, motivated, and productiv</w:t>
      </w:r>
      <w:r w:rsidR="00E2715B" w:rsidRPr="006D4AB9">
        <w:rPr>
          <w:rFonts w:ascii="Times New Roman" w:hAnsi="Times New Roman" w:cs="Times New Roman"/>
          <w:sz w:val="24"/>
          <w:szCs w:val="24"/>
          <w:lang w:val="en-GB"/>
        </w:rPr>
        <w:t>e.</w:t>
      </w:r>
      <w:r w:rsidR="00724B83" w:rsidRPr="006D4AB9">
        <w:rPr>
          <w:rFonts w:ascii="Times New Roman" w:hAnsi="Times New Roman" w:cs="Times New Roman"/>
          <w:sz w:val="24"/>
          <w:szCs w:val="24"/>
          <w:lang w:val="en-GB"/>
        </w:rPr>
        <w:t xml:space="preserve"> T</w:t>
      </w:r>
      <w:r w:rsidR="00BE59A5" w:rsidRPr="006D4AB9">
        <w:rPr>
          <w:rFonts w:ascii="Times New Roman" w:hAnsi="Times New Roman" w:cs="Times New Roman"/>
          <w:sz w:val="24"/>
          <w:szCs w:val="24"/>
          <w:lang w:val="en-GB"/>
        </w:rPr>
        <w:t xml:space="preserve">he JD-R Theory provided a foundational lens through which the relationship between OHS measures and job satisfaction at North Kinangop Catholic Hospital was </w:t>
      </w:r>
      <w:r w:rsidR="006D4AB9" w:rsidRPr="006D4AB9">
        <w:rPr>
          <w:rFonts w:ascii="Times New Roman" w:hAnsi="Times New Roman" w:cs="Times New Roman"/>
          <w:sz w:val="24"/>
          <w:szCs w:val="24"/>
          <w:lang w:val="en-GB"/>
        </w:rPr>
        <w:t>analysed</w:t>
      </w:r>
      <w:r w:rsidR="00BE59A5" w:rsidRPr="006D4AB9">
        <w:rPr>
          <w:rFonts w:ascii="Times New Roman" w:hAnsi="Times New Roman" w:cs="Times New Roman"/>
          <w:sz w:val="24"/>
          <w:szCs w:val="24"/>
          <w:lang w:val="en-GB"/>
        </w:rPr>
        <w:t>. By focusing on the availability and effectiveness of job resources</w:t>
      </w:r>
      <w:r w:rsidR="0017529E" w:rsidRPr="006D4AB9">
        <w:rPr>
          <w:rFonts w:ascii="Times New Roman" w:hAnsi="Times New Roman" w:cs="Times New Roman"/>
          <w:sz w:val="24"/>
          <w:szCs w:val="24"/>
          <w:lang w:val="en-GB"/>
        </w:rPr>
        <w:t xml:space="preserve">, </w:t>
      </w:r>
      <w:r w:rsidR="00BE59A5" w:rsidRPr="006D4AB9">
        <w:rPr>
          <w:rFonts w:ascii="Times New Roman" w:hAnsi="Times New Roman" w:cs="Times New Roman"/>
          <w:sz w:val="24"/>
          <w:szCs w:val="24"/>
          <w:lang w:val="en-GB"/>
        </w:rPr>
        <w:t>such as safety policies and staff training</w:t>
      </w:r>
      <w:r w:rsidR="0017529E" w:rsidRPr="006D4AB9">
        <w:rPr>
          <w:rFonts w:ascii="Times New Roman" w:hAnsi="Times New Roman" w:cs="Times New Roman"/>
          <w:sz w:val="24"/>
          <w:szCs w:val="24"/>
          <w:lang w:val="en-GB"/>
        </w:rPr>
        <w:t xml:space="preserve">, </w:t>
      </w:r>
      <w:r w:rsidR="00BE59A5" w:rsidRPr="006D4AB9">
        <w:rPr>
          <w:rFonts w:ascii="Times New Roman" w:hAnsi="Times New Roman" w:cs="Times New Roman"/>
          <w:sz w:val="24"/>
          <w:szCs w:val="24"/>
          <w:lang w:val="en-GB"/>
        </w:rPr>
        <w:t>this framework helped explain how healthcare workers managed occupational challenges and how these experiences shaped their overall job satisfaction. Ultimately, the theory reinforced the significance of fostering a safe and resource-rich work environment to enhance both employee well-being and service delivery in the healthcare sector</w:t>
      </w:r>
      <w:r w:rsidR="00902E0A" w:rsidRPr="006D4AB9">
        <w:rPr>
          <w:rFonts w:ascii="Times New Roman" w:hAnsi="Times New Roman" w:cs="Times New Roman"/>
          <w:sz w:val="24"/>
          <w:szCs w:val="24"/>
          <w:lang w:val="en-GB"/>
        </w:rPr>
        <w:t>.</w:t>
      </w:r>
    </w:p>
    <w:p w14:paraId="3587482E" w14:textId="77777777" w:rsidR="00724B83" w:rsidRPr="006D4AB9" w:rsidRDefault="00724B83" w:rsidP="00C9140E">
      <w:pPr>
        <w:spacing w:after="0" w:line="240" w:lineRule="auto"/>
        <w:jc w:val="both"/>
        <w:rPr>
          <w:rFonts w:ascii="Times New Roman" w:eastAsiaTheme="majorEastAsia" w:hAnsi="Times New Roman" w:cs="Times New Roman"/>
          <w:b/>
          <w:bCs/>
          <w:sz w:val="24"/>
          <w:szCs w:val="24"/>
          <w:lang w:val="en-GB"/>
        </w:rPr>
      </w:pPr>
    </w:p>
    <w:p w14:paraId="0750159C" w14:textId="4EE2C472" w:rsidR="00094606" w:rsidRPr="006D4AB9" w:rsidRDefault="0054287C" w:rsidP="00C9140E">
      <w:pPr>
        <w:spacing w:after="0" w:line="240" w:lineRule="auto"/>
        <w:jc w:val="both"/>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Occu</w:t>
      </w:r>
      <w:r w:rsidR="00E2715B" w:rsidRPr="006D4AB9">
        <w:rPr>
          <w:rFonts w:ascii="Times New Roman" w:eastAsia="Times New Roman" w:hAnsi="Times New Roman" w:cs="Times New Roman"/>
          <w:kern w:val="0"/>
          <w:sz w:val="24"/>
          <w:szCs w:val="24"/>
          <w:lang w:val="en-GB"/>
          <w14:ligatures w14:val="none"/>
        </w:rPr>
        <w:t>pational Health and Safety</w:t>
      </w:r>
      <w:r w:rsidRPr="006D4AB9">
        <w:rPr>
          <w:rFonts w:ascii="Times New Roman" w:eastAsia="Times New Roman" w:hAnsi="Times New Roman" w:cs="Times New Roman"/>
          <w:kern w:val="0"/>
          <w:sz w:val="24"/>
          <w:szCs w:val="24"/>
          <w:lang w:val="en-GB"/>
          <w14:ligatures w14:val="none"/>
        </w:rPr>
        <w:t xml:space="preserve"> practices play a vital role within healthcare settings, where workers were routinely exposed to a wide range of occupational hazards. These include infectious diseases, physical injuries, and psychological strain. Such risks highlighted the necessity of implementing effective OHS strategies, not only to protect the health of employees but also to enhance their job satisfaction. Empirical evidence indicated that countries with more advanced healthcare systems placed a strong emphasis on OHS protocols, which in turn resulted in improved outcomes for healthcare personnel</w:t>
      </w:r>
      <w:r w:rsidR="00724B83" w:rsidRPr="006D4AB9">
        <w:rPr>
          <w:rFonts w:ascii="Times New Roman" w:eastAsia="Times New Roman" w:hAnsi="Times New Roman" w:cs="Times New Roman"/>
          <w:kern w:val="0"/>
          <w:sz w:val="24"/>
          <w:szCs w:val="24"/>
          <w:lang w:val="en-GB"/>
          <w14:ligatures w14:val="none"/>
        </w:rPr>
        <w:t xml:space="preserve"> and other stakeholders</w:t>
      </w:r>
      <w:r w:rsidRPr="006D4AB9">
        <w:rPr>
          <w:rFonts w:ascii="Times New Roman" w:eastAsia="Times New Roman" w:hAnsi="Times New Roman" w:cs="Times New Roman"/>
          <w:kern w:val="0"/>
          <w:sz w:val="24"/>
          <w:szCs w:val="24"/>
          <w:lang w:val="en-GB"/>
          <w14:ligatures w14:val="none"/>
        </w:rPr>
        <w:t>. For instance, a study conducted by Smith et al. (2021) in the United States and Germany demonstrated that measures such as the provision of per</w:t>
      </w:r>
      <w:r w:rsidR="005D1A4D" w:rsidRPr="006D4AB9">
        <w:rPr>
          <w:rFonts w:ascii="Times New Roman" w:eastAsia="Times New Roman" w:hAnsi="Times New Roman" w:cs="Times New Roman"/>
          <w:kern w:val="0"/>
          <w:sz w:val="24"/>
          <w:szCs w:val="24"/>
          <w:lang w:val="en-GB"/>
          <w14:ligatures w14:val="none"/>
        </w:rPr>
        <w:t>sonal protective equipment</w:t>
      </w:r>
      <w:r w:rsidRPr="006D4AB9">
        <w:rPr>
          <w:rFonts w:ascii="Times New Roman" w:eastAsia="Times New Roman" w:hAnsi="Times New Roman" w:cs="Times New Roman"/>
          <w:kern w:val="0"/>
          <w:sz w:val="24"/>
          <w:szCs w:val="24"/>
          <w:lang w:val="en-GB"/>
          <w14:ligatures w14:val="none"/>
        </w:rPr>
        <w:t>, access to mental health services, and routine safety training significantly boosted healthcare workers’ satisfaction and job performance.</w:t>
      </w:r>
      <w:r w:rsidR="009B3F9B" w:rsidRPr="006D4AB9">
        <w:rPr>
          <w:rFonts w:ascii="Times New Roman" w:eastAsia="Times New Roman" w:hAnsi="Times New Roman" w:cs="Times New Roman"/>
          <w:kern w:val="0"/>
          <w:sz w:val="24"/>
          <w:szCs w:val="24"/>
          <w:lang w:val="en-GB"/>
          <w14:ligatures w14:val="none"/>
        </w:rPr>
        <w:t xml:space="preserve"> </w:t>
      </w:r>
      <w:r w:rsidRPr="006D4AB9">
        <w:rPr>
          <w:rFonts w:ascii="Times New Roman" w:eastAsia="Times New Roman" w:hAnsi="Times New Roman" w:cs="Times New Roman"/>
          <w:kern w:val="0"/>
          <w:sz w:val="24"/>
          <w:szCs w:val="24"/>
          <w:lang w:val="en-GB"/>
          <w14:ligatures w14:val="none"/>
        </w:rPr>
        <w:t>Although these findings reflected successful models, international studies emphasized the need to tailor OHS interventions to align with the unique organizational and cultural contexts of each setting to maximize their impact (Adeyemi &amp; Afolabi, 2020). This consideration was particularly important in low-resource countries, where financial and infrastructural limitations frequently obstructed the full implementation of OHS policies, leading to decreased morale and reduced efficiency among healthcare staff (Ngobi et al., 2022).</w:t>
      </w:r>
    </w:p>
    <w:p w14:paraId="0489A611" w14:textId="77777777" w:rsidR="00C9140E" w:rsidRPr="006D4AB9" w:rsidRDefault="00C9140E" w:rsidP="00C9140E">
      <w:pPr>
        <w:spacing w:after="0" w:line="240" w:lineRule="auto"/>
        <w:jc w:val="both"/>
        <w:rPr>
          <w:rFonts w:ascii="Times New Roman" w:eastAsia="Times New Roman" w:hAnsi="Times New Roman" w:cs="Times New Roman"/>
          <w:kern w:val="0"/>
          <w:sz w:val="24"/>
          <w:szCs w:val="24"/>
          <w:lang w:val="en-GB"/>
          <w14:ligatures w14:val="none"/>
        </w:rPr>
      </w:pPr>
    </w:p>
    <w:p w14:paraId="436BC623" w14:textId="4A4370C6" w:rsidR="0054287C" w:rsidRPr="006D4AB9" w:rsidRDefault="0054287C" w:rsidP="00C9140E">
      <w:pPr>
        <w:spacing w:after="0" w:line="240" w:lineRule="auto"/>
        <w:jc w:val="both"/>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lastRenderedPageBreak/>
        <w:t>Across Africa, the advancement of OHS practices remained uneven, marked by notable progress in some areas but persistent barriers in others. Economic hardships and underdeveloped infrastructure continued to impede the adoption of comprehensive safety measures in many healthcare institutions. A study by Adeyemi and Afolabi (2020) in Nigeria highlighted significant disparities between urban and rural healthcare environments. Urban facilities generally had greater access to equipment and showed higher adherence to OHS standards, while rural counterparts often struggled with limited supplies and a lack of safety training for their staff. Nonetheless, the research revealed that institutions which prioritized regular safety audits and hazard-awareness programs reported measurable improvements in jo</w:t>
      </w:r>
      <w:r w:rsidR="00094606" w:rsidRPr="006D4AB9">
        <w:rPr>
          <w:rFonts w:ascii="Times New Roman" w:eastAsia="Times New Roman" w:hAnsi="Times New Roman" w:cs="Times New Roman"/>
          <w:kern w:val="0"/>
          <w:sz w:val="24"/>
          <w:szCs w:val="24"/>
          <w:lang w:val="en-GB"/>
          <w14:ligatures w14:val="none"/>
        </w:rPr>
        <w:t>b satisfaction among employees.</w:t>
      </w:r>
      <w:r w:rsidR="00466269" w:rsidRPr="006D4AB9">
        <w:rPr>
          <w:rFonts w:ascii="Times New Roman" w:eastAsia="Times New Roman" w:hAnsi="Times New Roman" w:cs="Times New Roman"/>
          <w:kern w:val="0"/>
          <w:sz w:val="24"/>
          <w:szCs w:val="24"/>
          <w:lang w:val="en-GB"/>
          <w14:ligatures w14:val="none"/>
        </w:rPr>
        <w:t xml:space="preserve"> </w:t>
      </w:r>
      <w:r w:rsidRPr="006D4AB9">
        <w:rPr>
          <w:rFonts w:ascii="Times New Roman" w:eastAsia="Times New Roman" w:hAnsi="Times New Roman" w:cs="Times New Roman"/>
          <w:kern w:val="0"/>
          <w:sz w:val="24"/>
          <w:szCs w:val="24"/>
          <w:lang w:val="en-GB"/>
          <w14:ligatures w14:val="none"/>
        </w:rPr>
        <w:t xml:space="preserve">In contrast, South Africa made noteworthy improvements in strengthening workplace safety within its public healthcare sector. Mkhize and Zondo (2021) examined public hospitals in Johannesburg and reported the successful implementation of structured safety initiatives. These included injury reporting systems and psychological support services, both of which contributed to increased job satisfaction and helped reduce staff turnover. However, the inconsistent application of such measures across various regions of the continent remained a significant </w:t>
      </w:r>
      <w:r w:rsidR="00094606" w:rsidRPr="006D4AB9">
        <w:rPr>
          <w:rFonts w:ascii="Times New Roman" w:eastAsia="Times New Roman" w:hAnsi="Times New Roman" w:cs="Times New Roman"/>
          <w:kern w:val="0"/>
          <w:sz w:val="24"/>
          <w:szCs w:val="24"/>
          <w:lang w:val="en-GB"/>
          <w14:ligatures w14:val="none"/>
        </w:rPr>
        <w:t>concern (Mkhize &amp; Zondo, 2021).</w:t>
      </w:r>
      <w:r w:rsidR="00466269" w:rsidRPr="006D4AB9">
        <w:rPr>
          <w:rFonts w:ascii="Times New Roman" w:eastAsia="Times New Roman" w:hAnsi="Times New Roman" w:cs="Times New Roman"/>
          <w:kern w:val="0"/>
          <w:sz w:val="24"/>
          <w:szCs w:val="24"/>
          <w:lang w:val="en-GB"/>
          <w14:ligatures w14:val="none"/>
        </w:rPr>
        <w:t xml:space="preserve"> More</w:t>
      </w:r>
      <w:r w:rsidR="00BA5006" w:rsidRPr="006D4AB9">
        <w:rPr>
          <w:rFonts w:ascii="Times New Roman" w:eastAsia="Times New Roman" w:hAnsi="Times New Roman" w:cs="Times New Roman"/>
          <w:kern w:val="0"/>
          <w:sz w:val="24"/>
          <w:szCs w:val="24"/>
          <w:lang w:val="en-GB"/>
          <w14:ligatures w14:val="none"/>
        </w:rPr>
        <w:t xml:space="preserve"> </w:t>
      </w:r>
      <w:r w:rsidR="00466269" w:rsidRPr="006D4AB9">
        <w:rPr>
          <w:rFonts w:ascii="Times New Roman" w:eastAsia="Times New Roman" w:hAnsi="Times New Roman" w:cs="Times New Roman"/>
          <w:kern w:val="0"/>
          <w:sz w:val="24"/>
          <w:szCs w:val="24"/>
          <w:lang w:val="en-GB"/>
          <w14:ligatures w14:val="none"/>
        </w:rPr>
        <w:t>studies</w:t>
      </w:r>
      <w:r w:rsidR="00BA5006" w:rsidRPr="006D4AB9">
        <w:rPr>
          <w:rFonts w:ascii="Times New Roman" w:eastAsia="Times New Roman" w:hAnsi="Times New Roman" w:cs="Times New Roman"/>
          <w:kern w:val="0"/>
          <w:sz w:val="24"/>
          <w:szCs w:val="24"/>
          <w:lang w:val="en-GB"/>
          <w14:ligatures w14:val="none"/>
        </w:rPr>
        <w:t xml:space="preserve"> emphasized the critical need for strengthening occu</w:t>
      </w:r>
      <w:r w:rsidR="005D1A4D" w:rsidRPr="006D4AB9">
        <w:rPr>
          <w:rFonts w:ascii="Times New Roman" w:eastAsia="Times New Roman" w:hAnsi="Times New Roman" w:cs="Times New Roman"/>
          <w:kern w:val="0"/>
          <w:sz w:val="24"/>
          <w:szCs w:val="24"/>
          <w:lang w:val="en-GB"/>
          <w14:ligatures w14:val="none"/>
        </w:rPr>
        <w:t>pational health and safety</w:t>
      </w:r>
      <w:r w:rsidR="00BA5006" w:rsidRPr="006D4AB9">
        <w:rPr>
          <w:rFonts w:ascii="Times New Roman" w:eastAsia="Times New Roman" w:hAnsi="Times New Roman" w:cs="Times New Roman"/>
          <w:kern w:val="0"/>
          <w:sz w:val="24"/>
          <w:szCs w:val="24"/>
          <w:lang w:val="en-GB"/>
          <w14:ligatures w14:val="none"/>
        </w:rPr>
        <w:t xml:space="preserve"> regulations and ensuring their effective enforcement. For instance, a study by Kahwa et al. (2021) conducted in Tanzania reported significant benefits from interventions such as the distribution of per</w:t>
      </w:r>
      <w:r w:rsidR="005D1A4D" w:rsidRPr="006D4AB9">
        <w:rPr>
          <w:rFonts w:ascii="Times New Roman" w:eastAsia="Times New Roman" w:hAnsi="Times New Roman" w:cs="Times New Roman"/>
          <w:kern w:val="0"/>
          <w:sz w:val="24"/>
          <w:szCs w:val="24"/>
          <w:lang w:val="en-GB"/>
          <w14:ligatures w14:val="none"/>
        </w:rPr>
        <w:t>sonal protective equipment</w:t>
      </w:r>
      <w:r w:rsidR="00BA5006" w:rsidRPr="006D4AB9">
        <w:rPr>
          <w:rFonts w:ascii="Times New Roman" w:eastAsia="Times New Roman" w:hAnsi="Times New Roman" w:cs="Times New Roman"/>
          <w:kern w:val="0"/>
          <w:sz w:val="24"/>
          <w:szCs w:val="24"/>
          <w:lang w:val="en-GB"/>
          <w14:ligatures w14:val="none"/>
        </w:rPr>
        <w:t xml:space="preserve"> and the implementation of regular safety drills. Healthcare facilities that adhered to these measures experienced a noticeable improvement in job satisfaction, with staff expressing greater confidence in their workplace safety standards. Similarly, in Uganda, progress had been made in enhancing safety practices. According to Ngobi et al. (2022), initiatives such as infection control training and educational awareness campaigns significantly lowered occupational risks, which i</w:t>
      </w:r>
      <w:r w:rsidR="00E2715B" w:rsidRPr="006D4AB9">
        <w:rPr>
          <w:rFonts w:ascii="Times New Roman" w:eastAsia="Times New Roman" w:hAnsi="Times New Roman" w:cs="Times New Roman"/>
          <w:kern w:val="0"/>
          <w:sz w:val="24"/>
          <w:szCs w:val="24"/>
          <w:lang w:val="en-GB"/>
          <w14:ligatures w14:val="none"/>
        </w:rPr>
        <w:t>n turn boosted employee morale.</w:t>
      </w:r>
      <w:r w:rsidR="00466269" w:rsidRPr="006D4AB9">
        <w:rPr>
          <w:rFonts w:ascii="Times New Roman" w:eastAsia="Times New Roman" w:hAnsi="Times New Roman" w:cs="Times New Roman"/>
          <w:kern w:val="0"/>
          <w:sz w:val="24"/>
          <w:szCs w:val="24"/>
          <w:lang w:val="en-GB"/>
          <w14:ligatures w14:val="none"/>
        </w:rPr>
        <w:t xml:space="preserve"> </w:t>
      </w:r>
      <w:r w:rsidR="00BA5006" w:rsidRPr="006D4AB9">
        <w:rPr>
          <w:rFonts w:ascii="Times New Roman" w:eastAsia="Times New Roman" w:hAnsi="Times New Roman" w:cs="Times New Roman"/>
          <w:kern w:val="0"/>
          <w:sz w:val="24"/>
          <w:szCs w:val="24"/>
          <w:lang w:val="en-GB"/>
          <w14:ligatures w14:val="none"/>
        </w:rPr>
        <w:t>These findings highlighted the critical role of education and communication in the successful implementation of OHS practices. Although there were promising outcomes, persistent challenges, especially those related to resource allocation continued to hinder the full realization of OHS objectives. A study conducted by Wanjiku et al. (2023) at North Kinangop Catholic Hospital in Nyandarua County found that while staff struggled with concerns such as limited access to mental health support and inadequate waste management systems, the introduction of structured OHS policies brought notable improvem</w:t>
      </w:r>
      <w:r w:rsidR="005D1A4D" w:rsidRPr="006D4AB9">
        <w:rPr>
          <w:rFonts w:ascii="Times New Roman" w:eastAsia="Times New Roman" w:hAnsi="Times New Roman" w:cs="Times New Roman"/>
          <w:kern w:val="0"/>
          <w:sz w:val="24"/>
          <w:szCs w:val="24"/>
          <w:lang w:val="en-GB"/>
          <w14:ligatures w14:val="none"/>
        </w:rPr>
        <w:t>ents.</w:t>
      </w:r>
      <w:r w:rsidR="002275AA" w:rsidRPr="006D4AB9">
        <w:rPr>
          <w:rFonts w:ascii="Times New Roman" w:eastAsia="Times New Roman" w:hAnsi="Times New Roman" w:cs="Times New Roman"/>
          <w:kern w:val="0"/>
          <w:sz w:val="24"/>
          <w:szCs w:val="24"/>
          <w:lang w:val="en-GB"/>
          <w14:ligatures w14:val="none"/>
        </w:rPr>
        <w:t xml:space="preserve"> </w:t>
      </w:r>
      <w:r w:rsidR="00BA5006" w:rsidRPr="006D4AB9">
        <w:rPr>
          <w:rFonts w:ascii="Times New Roman" w:eastAsia="Times New Roman" w:hAnsi="Times New Roman" w:cs="Times New Roman"/>
          <w:kern w:val="0"/>
          <w:sz w:val="24"/>
          <w:szCs w:val="24"/>
          <w:lang w:val="en-GB"/>
          <w14:ligatures w14:val="none"/>
        </w:rPr>
        <w:t xml:space="preserve">A large proportion of studies focused primarily on urban healthcare </w:t>
      </w:r>
      <w:r w:rsidR="006D4AB9" w:rsidRPr="006D4AB9">
        <w:rPr>
          <w:rFonts w:ascii="Times New Roman" w:eastAsia="Times New Roman" w:hAnsi="Times New Roman" w:cs="Times New Roman"/>
          <w:kern w:val="0"/>
          <w:sz w:val="24"/>
          <w:szCs w:val="24"/>
          <w:lang w:val="en-GB"/>
          <w14:ligatures w14:val="none"/>
        </w:rPr>
        <w:t>centres</w:t>
      </w:r>
      <w:r w:rsidR="00BA5006" w:rsidRPr="006D4AB9">
        <w:rPr>
          <w:rFonts w:ascii="Times New Roman" w:eastAsia="Times New Roman" w:hAnsi="Times New Roman" w:cs="Times New Roman"/>
          <w:kern w:val="0"/>
          <w:sz w:val="24"/>
          <w:szCs w:val="24"/>
          <w:lang w:val="en-GB"/>
          <w14:ligatures w14:val="none"/>
        </w:rPr>
        <w:t>, leaving smaller and rural institutions relatively understudied. There was a lack of data regarding how economic, institutional, and cultural factors shaped the implementation of OHS practices at North Kinangop Catholic Hospital. Addressing these knowledge gaps could offer a more nuanced understanding of how to design and apply safety interventions that effectively improve both workplace safety and job satisfaction among healthcare workers in rural settings.</w:t>
      </w:r>
    </w:p>
    <w:p w14:paraId="62A64AFA" w14:textId="77777777" w:rsidR="00C9140E" w:rsidRPr="006D4AB9" w:rsidRDefault="00C9140E" w:rsidP="00C9140E">
      <w:pPr>
        <w:spacing w:after="0" w:line="240" w:lineRule="auto"/>
        <w:jc w:val="both"/>
        <w:rPr>
          <w:rFonts w:ascii="Times New Roman" w:eastAsia="Times New Roman" w:hAnsi="Times New Roman" w:cs="Times New Roman"/>
          <w:kern w:val="0"/>
          <w:sz w:val="24"/>
          <w:szCs w:val="24"/>
          <w:lang w:val="en-GB"/>
          <w14:ligatures w14:val="none"/>
        </w:rPr>
      </w:pPr>
    </w:p>
    <w:p w14:paraId="6FE8560A" w14:textId="561C7264" w:rsidR="00355326" w:rsidRPr="006D4AB9" w:rsidRDefault="002275AA" w:rsidP="00C9140E">
      <w:pPr>
        <w:spacing w:after="0" w:line="240" w:lineRule="auto"/>
        <w:jc w:val="both"/>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As far as job satisfaction is concerned, </w:t>
      </w:r>
      <w:r w:rsidR="00DE190B" w:rsidRPr="006D4AB9">
        <w:rPr>
          <w:rFonts w:ascii="Times New Roman" w:hAnsi="Times New Roman" w:cs="Times New Roman"/>
          <w:sz w:val="24"/>
          <w:szCs w:val="24"/>
          <w:lang w:val="en-GB"/>
        </w:rPr>
        <w:t>flexible work arrangements, sufficient rest periods, and policies that supported work-life balance positively influenced job satisfaction (ILO, 2021).</w:t>
      </w:r>
      <w:r w:rsidR="00856070" w:rsidRPr="006D4AB9">
        <w:rPr>
          <w:rFonts w:ascii="Times New Roman" w:hAnsi="Times New Roman" w:cs="Times New Roman"/>
          <w:sz w:val="24"/>
          <w:szCs w:val="24"/>
          <w:lang w:val="en-GB"/>
        </w:rPr>
        <w:t xml:space="preserve"> </w:t>
      </w:r>
      <w:r w:rsidR="00DE190B" w:rsidRPr="006D4AB9">
        <w:rPr>
          <w:rFonts w:ascii="Times New Roman" w:hAnsi="Times New Roman" w:cs="Times New Roman"/>
          <w:sz w:val="24"/>
          <w:szCs w:val="24"/>
          <w:lang w:val="en-GB"/>
        </w:rPr>
        <w:t>Conversely, when there was an imbalance between professional responsibilities and personal life, stress levels often increased, resulting in reduced productivity (Herzberg, 19</w:t>
      </w:r>
      <w:r w:rsidR="00DC5E98" w:rsidRPr="006D4AB9">
        <w:rPr>
          <w:rFonts w:ascii="Times New Roman" w:hAnsi="Times New Roman" w:cs="Times New Roman"/>
          <w:sz w:val="24"/>
          <w:szCs w:val="24"/>
          <w:lang w:val="en-GB"/>
        </w:rPr>
        <w:t>66</w:t>
      </w:r>
      <w:r w:rsidR="00DE190B" w:rsidRPr="006D4AB9">
        <w:rPr>
          <w:rFonts w:ascii="Times New Roman" w:hAnsi="Times New Roman" w:cs="Times New Roman"/>
          <w:sz w:val="24"/>
          <w:szCs w:val="24"/>
          <w:lang w:val="en-GB"/>
        </w:rPr>
        <w:t>). Supportive leadership, open communication channels, and the acknowledgment of employees' contributions were also found to foster a positive workplace culture, which in turn enhanced overall job satisfaction (Aiken et al., 2018).</w:t>
      </w:r>
    </w:p>
    <w:p w14:paraId="28B529EC" w14:textId="77777777" w:rsidR="00856070" w:rsidRPr="006D4AB9" w:rsidRDefault="00856070" w:rsidP="00C9140E">
      <w:pPr>
        <w:spacing w:after="0" w:line="240" w:lineRule="auto"/>
        <w:jc w:val="both"/>
        <w:rPr>
          <w:rFonts w:ascii="Times New Roman" w:hAnsi="Times New Roman" w:cs="Times New Roman"/>
          <w:sz w:val="24"/>
          <w:szCs w:val="24"/>
          <w:lang w:val="en-GB"/>
        </w:rPr>
      </w:pPr>
    </w:p>
    <w:p w14:paraId="18F21F54" w14:textId="4E257DBB" w:rsidR="00355326" w:rsidRPr="006D4AB9" w:rsidRDefault="00DE190B" w:rsidP="00C9140E">
      <w:pPr>
        <w:spacing w:after="0" w:line="240" w:lineRule="auto"/>
        <w:jc w:val="both"/>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The relationship between Occupational Health and Safety (OHS) and job satisfaction had become an increasingly important area of focus, particularly within the healthcare sector, where employees frequently operated in high-risk and high-pressure environments. Global studies revealed that healthcare workers’ satisfaction was closely linked to the effectiveness of safety </w:t>
      </w:r>
      <w:r w:rsidRPr="006D4AB9">
        <w:rPr>
          <w:rFonts w:ascii="Times New Roman" w:hAnsi="Times New Roman" w:cs="Times New Roman"/>
          <w:sz w:val="24"/>
          <w:szCs w:val="24"/>
          <w:lang w:val="en-GB"/>
        </w:rPr>
        <w:lastRenderedPageBreak/>
        <w:t>management in their workplaces. For instance, Çivilidağ et al. (2024) observed that during the COVID-19 pandemic, deficiencies in protective measures</w:t>
      </w:r>
      <w:r w:rsidR="00ED4399" w:rsidRPr="006D4AB9">
        <w:rPr>
          <w:rFonts w:ascii="Times New Roman" w:hAnsi="Times New Roman" w:cs="Times New Roman"/>
          <w:sz w:val="24"/>
          <w:szCs w:val="24"/>
          <w:lang w:val="en-GB"/>
        </w:rPr>
        <w:t xml:space="preserve"> </w:t>
      </w:r>
      <w:r w:rsidRPr="006D4AB9">
        <w:rPr>
          <w:rFonts w:ascii="Times New Roman" w:hAnsi="Times New Roman" w:cs="Times New Roman"/>
          <w:sz w:val="24"/>
          <w:szCs w:val="24"/>
          <w:lang w:val="en-GB"/>
        </w:rPr>
        <w:t>such as the lack of personal protective equipment (PPE) and inadequate infection control practices</w:t>
      </w:r>
      <w:r w:rsidR="00ED4399" w:rsidRPr="006D4AB9">
        <w:rPr>
          <w:rFonts w:ascii="Times New Roman" w:hAnsi="Times New Roman" w:cs="Times New Roman"/>
          <w:sz w:val="24"/>
          <w:szCs w:val="24"/>
          <w:lang w:val="en-GB"/>
        </w:rPr>
        <w:t xml:space="preserve"> </w:t>
      </w:r>
      <w:r w:rsidRPr="006D4AB9">
        <w:rPr>
          <w:rFonts w:ascii="Times New Roman" w:hAnsi="Times New Roman" w:cs="Times New Roman"/>
          <w:sz w:val="24"/>
          <w:szCs w:val="24"/>
          <w:lang w:val="en-GB"/>
        </w:rPr>
        <w:t>contributed significantly to increased stress and burnout. These shortcomings were found to negatively impact job satisfaction, with healthcare workers expressing feelings of frustration and disengagement when safety protocols were poorly i</w:t>
      </w:r>
      <w:r w:rsidR="00355326" w:rsidRPr="006D4AB9">
        <w:rPr>
          <w:rFonts w:ascii="Times New Roman" w:hAnsi="Times New Roman" w:cs="Times New Roman"/>
          <w:sz w:val="24"/>
          <w:szCs w:val="24"/>
          <w:lang w:val="en-GB"/>
        </w:rPr>
        <w:t>mplemented or entirely lacking.</w:t>
      </w:r>
      <w:r w:rsidR="00856070" w:rsidRPr="006D4AB9">
        <w:rPr>
          <w:rFonts w:ascii="Times New Roman" w:hAnsi="Times New Roman" w:cs="Times New Roman"/>
          <w:sz w:val="24"/>
          <w:szCs w:val="24"/>
          <w:lang w:val="en-GB"/>
        </w:rPr>
        <w:t xml:space="preserve"> </w:t>
      </w:r>
      <w:r w:rsidRPr="006D4AB9">
        <w:rPr>
          <w:rFonts w:ascii="Times New Roman" w:hAnsi="Times New Roman" w:cs="Times New Roman"/>
          <w:sz w:val="24"/>
          <w:szCs w:val="24"/>
          <w:lang w:val="en-GB"/>
        </w:rPr>
        <w:t>Similarly, findings by Mekonnen et al. (2023) supported the notion that unsafe working conditions had a detrimental effect on job satisfaction among healthcare professionals. Their international study indicated that continuous exposure to occupational hazards</w:t>
      </w:r>
      <w:r w:rsidR="00ED4399" w:rsidRPr="006D4AB9">
        <w:rPr>
          <w:rFonts w:ascii="Times New Roman" w:hAnsi="Times New Roman" w:cs="Times New Roman"/>
          <w:sz w:val="24"/>
          <w:szCs w:val="24"/>
          <w:lang w:val="en-GB"/>
        </w:rPr>
        <w:t xml:space="preserve"> </w:t>
      </w:r>
      <w:r w:rsidRPr="006D4AB9">
        <w:rPr>
          <w:rFonts w:ascii="Times New Roman" w:hAnsi="Times New Roman" w:cs="Times New Roman"/>
          <w:sz w:val="24"/>
          <w:szCs w:val="24"/>
          <w:lang w:val="en-GB"/>
        </w:rPr>
        <w:t>including biological risks, improper disposal of medical waste, and malfunctioning equipment</w:t>
      </w:r>
      <w:r w:rsidR="00ED4399" w:rsidRPr="006D4AB9">
        <w:rPr>
          <w:rFonts w:ascii="Times New Roman" w:hAnsi="Times New Roman" w:cs="Times New Roman"/>
          <w:sz w:val="24"/>
          <w:szCs w:val="24"/>
          <w:lang w:val="en-GB"/>
        </w:rPr>
        <w:t xml:space="preserve"> </w:t>
      </w:r>
      <w:r w:rsidRPr="006D4AB9">
        <w:rPr>
          <w:rFonts w:ascii="Times New Roman" w:hAnsi="Times New Roman" w:cs="Times New Roman"/>
          <w:sz w:val="24"/>
          <w:szCs w:val="24"/>
          <w:lang w:val="en-GB"/>
        </w:rPr>
        <w:t>eroded healthcare workers' trust in their institutions. Many participants in the study attributed their psychological stress, diminished motivation, and intent to leave their positions to the persistent lack of safety measures in their work environments.</w:t>
      </w:r>
      <w:r w:rsidR="00856070" w:rsidRPr="006D4AB9">
        <w:rPr>
          <w:rFonts w:ascii="Times New Roman" w:hAnsi="Times New Roman" w:cs="Times New Roman"/>
          <w:sz w:val="24"/>
          <w:szCs w:val="24"/>
          <w:lang w:val="en-GB"/>
        </w:rPr>
        <w:t xml:space="preserve"> </w:t>
      </w:r>
      <w:r w:rsidR="00FB0A92" w:rsidRPr="006D4AB9">
        <w:rPr>
          <w:rFonts w:ascii="Times New Roman" w:hAnsi="Times New Roman" w:cs="Times New Roman"/>
          <w:sz w:val="24"/>
          <w:szCs w:val="24"/>
          <w:lang w:val="en-GB"/>
        </w:rPr>
        <w:t xml:space="preserve">In many African contexts, the challenges encountered by healthcare workers were intensified by systemic underfunding and limited access to essential resources. </w:t>
      </w:r>
      <w:proofErr w:type="spellStart"/>
      <w:r w:rsidR="00FB0A92" w:rsidRPr="006D4AB9">
        <w:rPr>
          <w:rFonts w:ascii="Times New Roman" w:hAnsi="Times New Roman" w:cs="Times New Roman"/>
          <w:sz w:val="24"/>
          <w:szCs w:val="24"/>
          <w:lang w:val="en-GB"/>
        </w:rPr>
        <w:t>Afulani</w:t>
      </w:r>
      <w:proofErr w:type="spellEnd"/>
      <w:r w:rsidR="00FB0A92" w:rsidRPr="006D4AB9">
        <w:rPr>
          <w:rFonts w:ascii="Times New Roman" w:hAnsi="Times New Roman" w:cs="Times New Roman"/>
          <w:sz w:val="24"/>
          <w:szCs w:val="24"/>
          <w:lang w:val="en-GB"/>
        </w:rPr>
        <w:t xml:space="preserve"> et al. (2021), in their study conducted across Kenya and Ghana, discovered that over one-third of healthcare workers expressed dissatisfaction with their jobs, with occupational health and safety (OHS) concerns emerging as a leading cause. The research revealed that inadequate OHS standards characterized by frequent shortages of personal protective equipment (PPE), insufficient emergency preparedness, and heavy workloads due to staffing shortages were major contributors to dissatisfaction. The findings highlighted the urgent need for investments in protective equipment, ongoing staff training, and mental health resources as key strategies to reduce burnout and improve job satisfaction within African healthcare systems. In a related study, Bello and Adegoke (2022) investigated the connection between OHS conditions and job satisfaction among nurses in Nigeria’s tertiary hospitals. The results showed that those working in environments with poor safety provisions</w:t>
      </w:r>
      <w:r w:rsidR="00EC4609" w:rsidRPr="006D4AB9">
        <w:rPr>
          <w:rFonts w:ascii="Times New Roman" w:hAnsi="Times New Roman" w:cs="Times New Roman"/>
          <w:sz w:val="24"/>
          <w:szCs w:val="24"/>
          <w:lang w:val="en-GB"/>
        </w:rPr>
        <w:t xml:space="preserve"> </w:t>
      </w:r>
      <w:r w:rsidR="00FB0A92" w:rsidRPr="006D4AB9">
        <w:rPr>
          <w:rFonts w:ascii="Times New Roman" w:hAnsi="Times New Roman" w:cs="Times New Roman"/>
          <w:sz w:val="24"/>
          <w:szCs w:val="24"/>
          <w:lang w:val="en-GB"/>
        </w:rPr>
        <w:t>such as regular exposure to needle-stick injuries, ineffective waste management systems, and lack of safety drills</w:t>
      </w:r>
      <w:r w:rsidR="00EC4609" w:rsidRPr="006D4AB9">
        <w:rPr>
          <w:rFonts w:ascii="Times New Roman" w:hAnsi="Times New Roman" w:cs="Times New Roman"/>
          <w:sz w:val="24"/>
          <w:szCs w:val="24"/>
          <w:lang w:val="en-GB"/>
        </w:rPr>
        <w:t xml:space="preserve"> </w:t>
      </w:r>
      <w:r w:rsidR="00FB0A92" w:rsidRPr="006D4AB9">
        <w:rPr>
          <w:rFonts w:ascii="Times New Roman" w:hAnsi="Times New Roman" w:cs="Times New Roman"/>
          <w:sz w:val="24"/>
          <w:szCs w:val="24"/>
          <w:lang w:val="en-GB"/>
        </w:rPr>
        <w:t>were significantly more likely to report low job satisfaction. The authors concluded that employees’ perception of workplace safety played a vital role in determining morale, productivity, and retention, with unsafe environments directly contributing</w:t>
      </w:r>
      <w:r w:rsidR="00355326" w:rsidRPr="006D4AB9">
        <w:rPr>
          <w:rFonts w:ascii="Times New Roman" w:hAnsi="Times New Roman" w:cs="Times New Roman"/>
          <w:sz w:val="24"/>
          <w:szCs w:val="24"/>
          <w:lang w:val="en-GB"/>
        </w:rPr>
        <w:t xml:space="preserve"> to higher turnover intentions.</w:t>
      </w:r>
    </w:p>
    <w:p w14:paraId="554FA612" w14:textId="77777777" w:rsidR="00C9140E" w:rsidRPr="006D4AB9" w:rsidRDefault="00C9140E" w:rsidP="00C9140E">
      <w:pPr>
        <w:spacing w:after="0" w:line="240" w:lineRule="auto"/>
        <w:jc w:val="both"/>
        <w:rPr>
          <w:rFonts w:ascii="Times New Roman" w:hAnsi="Times New Roman" w:cs="Times New Roman"/>
          <w:sz w:val="24"/>
          <w:szCs w:val="24"/>
          <w:lang w:val="en-GB"/>
        </w:rPr>
      </w:pPr>
    </w:p>
    <w:p w14:paraId="12DEB3F3" w14:textId="38B804B4" w:rsidR="00C9140E" w:rsidRPr="006D4AB9" w:rsidRDefault="00FB0A92" w:rsidP="00BE165A">
      <w:pPr>
        <w:spacing w:after="0" w:line="240" w:lineRule="auto"/>
        <w:jc w:val="both"/>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Recent studies conducted in Kenya echoed these concerns. </w:t>
      </w:r>
      <w:proofErr w:type="spellStart"/>
      <w:r w:rsidRPr="006D4AB9">
        <w:rPr>
          <w:rFonts w:ascii="Times New Roman" w:hAnsi="Times New Roman" w:cs="Times New Roman"/>
          <w:sz w:val="24"/>
          <w:szCs w:val="24"/>
          <w:lang w:val="en-GB"/>
        </w:rPr>
        <w:t>Lifuleze</w:t>
      </w:r>
      <w:proofErr w:type="spellEnd"/>
      <w:r w:rsidRPr="006D4AB9">
        <w:rPr>
          <w:rFonts w:ascii="Times New Roman" w:hAnsi="Times New Roman" w:cs="Times New Roman"/>
          <w:sz w:val="24"/>
          <w:szCs w:val="24"/>
          <w:lang w:val="en-GB"/>
        </w:rPr>
        <w:t xml:space="preserve"> et al. (2025), in their examination of public hospitals within Nairobi County, found that healthcare workers’ satisfaction was closely tied to the quality and availability of OHS provisions. Access to adequate PPE, reliable medical equipment, efficient waste disposal systems, and essential amenities</w:t>
      </w:r>
      <w:r w:rsidR="00EC4609" w:rsidRPr="006D4AB9">
        <w:rPr>
          <w:rFonts w:ascii="Times New Roman" w:hAnsi="Times New Roman" w:cs="Times New Roman"/>
          <w:sz w:val="24"/>
          <w:szCs w:val="24"/>
          <w:lang w:val="en-GB"/>
        </w:rPr>
        <w:t xml:space="preserve"> </w:t>
      </w:r>
      <w:r w:rsidRPr="006D4AB9">
        <w:rPr>
          <w:rFonts w:ascii="Times New Roman" w:hAnsi="Times New Roman" w:cs="Times New Roman"/>
          <w:sz w:val="24"/>
          <w:szCs w:val="24"/>
          <w:lang w:val="en-GB"/>
        </w:rPr>
        <w:t>such as running water and clean sanitation facilities</w:t>
      </w:r>
      <w:r w:rsidR="00EC4609" w:rsidRPr="006D4AB9">
        <w:rPr>
          <w:rFonts w:ascii="Times New Roman" w:hAnsi="Times New Roman" w:cs="Times New Roman"/>
          <w:sz w:val="24"/>
          <w:szCs w:val="24"/>
          <w:lang w:val="en-GB"/>
        </w:rPr>
        <w:t xml:space="preserve"> </w:t>
      </w:r>
      <w:r w:rsidRPr="006D4AB9">
        <w:rPr>
          <w:rFonts w:ascii="Times New Roman" w:hAnsi="Times New Roman" w:cs="Times New Roman"/>
          <w:sz w:val="24"/>
          <w:szCs w:val="24"/>
          <w:lang w:val="en-GB"/>
        </w:rPr>
        <w:t>emerged as key factors that influenced job satisfaction. In the absence of these provisions, healthcare workers reported feeling undervalued and demotivated, leading to widespread dissatisfaction.</w:t>
      </w:r>
      <w:r w:rsidR="00BE165A" w:rsidRPr="006D4AB9">
        <w:rPr>
          <w:rFonts w:ascii="Times New Roman" w:hAnsi="Times New Roman" w:cs="Times New Roman"/>
          <w:sz w:val="24"/>
          <w:szCs w:val="24"/>
          <w:lang w:val="en-GB"/>
        </w:rPr>
        <w:t xml:space="preserve"> </w:t>
      </w:r>
      <w:r w:rsidRPr="006D4AB9">
        <w:rPr>
          <w:rFonts w:ascii="Times New Roman" w:hAnsi="Times New Roman" w:cs="Times New Roman"/>
          <w:sz w:val="24"/>
          <w:szCs w:val="24"/>
          <w:lang w:val="en-GB"/>
        </w:rPr>
        <w:t>Additional insights were provided by Njuguna and Otieno (2022), who focused on rural healthcare facilities. Their study revealed that OHS implementation in rural areas was often neglected. Many of these facilities lacked regular safety training, access to basic protective equipment, and clear safety guidelines. This neglect exposed healthcare professionals to occupational hazards and was strongly associated with diminished morale and increased intentions to leave their positions.</w:t>
      </w:r>
      <w:r w:rsidR="00EC4609" w:rsidRPr="006D4AB9">
        <w:rPr>
          <w:rFonts w:ascii="Times New Roman" w:hAnsi="Times New Roman" w:cs="Times New Roman"/>
          <w:sz w:val="24"/>
          <w:szCs w:val="24"/>
          <w:lang w:val="en-GB"/>
        </w:rPr>
        <w:t xml:space="preserve"> </w:t>
      </w:r>
      <w:r w:rsidRPr="006D4AB9">
        <w:rPr>
          <w:rFonts w:ascii="Times New Roman" w:hAnsi="Times New Roman" w:cs="Times New Roman"/>
          <w:sz w:val="24"/>
          <w:szCs w:val="24"/>
          <w:lang w:val="en-GB"/>
        </w:rPr>
        <w:t xml:space="preserve">Although limited empirical research had been conducted specifically at North Kinangop Catholic Hospital in Nyandarua County, </w:t>
      </w:r>
      <w:r w:rsidR="006D4AB9" w:rsidRPr="006D4AB9">
        <w:rPr>
          <w:rFonts w:ascii="Times New Roman" w:hAnsi="Times New Roman" w:cs="Times New Roman"/>
          <w:sz w:val="24"/>
          <w:szCs w:val="24"/>
          <w:lang w:val="en-GB"/>
        </w:rPr>
        <w:t>neighbouring</w:t>
      </w:r>
      <w:r w:rsidRPr="006D4AB9">
        <w:rPr>
          <w:rFonts w:ascii="Times New Roman" w:hAnsi="Times New Roman" w:cs="Times New Roman"/>
          <w:sz w:val="24"/>
          <w:szCs w:val="24"/>
          <w:lang w:val="en-GB"/>
        </w:rPr>
        <w:t xml:space="preserve"> regions offered relevant comparative data. For example, Muriithi et al. (2023) assessed healthcare institutions in Nyeri County and reported that job satisfaction among healthcare workers improved significantly in facilities where OHS programs were well-developed and consistently enforced. Conversely, staff working under poor OHS conditions</w:t>
      </w:r>
      <w:r w:rsidR="00EC4609" w:rsidRPr="006D4AB9">
        <w:rPr>
          <w:rFonts w:ascii="Times New Roman" w:hAnsi="Times New Roman" w:cs="Times New Roman"/>
          <w:sz w:val="24"/>
          <w:szCs w:val="24"/>
          <w:lang w:val="en-GB"/>
        </w:rPr>
        <w:t xml:space="preserve"> </w:t>
      </w:r>
      <w:r w:rsidRPr="006D4AB9">
        <w:rPr>
          <w:rFonts w:ascii="Times New Roman" w:hAnsi="Times New Roman" w:cs="Times New Roman"/>
          <w:sz w:val="24"/>
          <w:szCs w:val="24"/>
          <w:lang w:val="en-GB"/>
        </w:rPr>
        <w:t>marked by inadequate training, insufficient protective supplies, and deteriorating infrastructure</w:t>
      </w:r>
      <w:r w:rsidR="00D45B2D" w:rsidRPr="006D4AB9">
        <w:rPr>
          <w:rFonts w:ascii="Times New Roman" w:hAnsi="Times New Roman" w:cs="Times New Roman"/>
          <w:sz w:val="24"/>
          <w:szCs w:val="24"/>
          <w:lang w:val="en-GB"/>
        </w:rPr>
        <w:t xml:space="preserve"> </w:t>
      </w:r>
      <w:r w:rsidRPr="006D4AB9">
        <w:rPr>
          <w:rFonts w:ascii="Times New Roman" w:hAnsi="Times New Roman" w:cs="Times New Roman"/>
          <w:sz w:val="24"/>
          <w:szCs w:val="24"/>
          <w:lang w:val="en-GB"/>
        </w:rPr>
        <w:t xml:space="preserve">reported feeling overlooked and </w:t>
      </w:r>
      <w:r w:rsidRPr="006D4AB9">
        <w:rPr>
          <w:rFonts w:ascii="Times New Roman" w:hAnsi="Times New Roman" w:cs="Times New Roman"/>
          <w:sz w:val="24"/>
          <w:szCs w:val="24"/>
          <w:lang w:val="en-GB"/>
        </w:rPr>
        <w:lastRenderedPageBreak/>
        <w:t xml:space="preserve">dissatisfied. These findings underscored the importance of </w:t>
      </w:r>
      <w:r w:rsidR="00D45B2D" w:rsidRPr="006D4AB9">
        <w:rPr>
          <w:rFonts w:ascii="Times New Roman" w:hAnsi="Times New Roman" w:cs="Times New Roman"/>
          <w:sz w:val="24"/>
          <w:szCs w:val="24"/>
          <w:lang w:val="en-GB"/>
        </w:rPr>
        <w:t>healthy</w:t>
      </w:r>
      <w:r w:rsidRPr="006D4AB9">
        <w:rPr>
          <w:rFonts w:ascii="Times New Roman" w:hAnsi="Times New Roman" w:cs="Times New Roman"/>
          <w:sz w:val="24"/>
          <w:szCs w:val="24"/>
          <w:lang w:val="en-GB"/>
        </w:rPr>
        <w:t xml:space="preserve"> OHS policies in shaping employee motivation, satisfaction, and retention even at the county level.</w:t>
      </w:r>
    </w:p>
    <w:p w14:paraId="03B3C272" w14:textId="77777777" w:rsidR="00BE165A" w:rsidRPr="006D4AB9" w:rsidRDefault="00BE165A" w:rsidP="00BE165A">
      <w:pPr>
        <w:spacing w:after="0" w:line="240" w:lineRule="auto"/>
        <w:jc w:val="both"/>
        <w:rPr>
          <w:rFonts w:ascii="Times New Roman" w:hAnsi="Times New Roman" w:cs="Times New Roman"/>
          <w:sz w:val="24"/>
          <w:szCs w:val="24"/>
          <w:lang w:val="en-GB"/>
        </w:rPr>
      </w:pPr>
    </w:p>
    <w:p w14:paraId="3C30ABF5" w14:textId="5CF30010" w:rsidR="00BE165A" w:rsidRPr="006D4AB9" w:rsidRDefault="00BE165A" w:rsidP="00BE165A">
      <w:pPr>
        <w:spacing w:after="0" w:line="240" w:lineRule="auto"/>
        <w:jc w:val="both"/>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The conceptual framework in Figure 1 below shows the relationship between occupational health and safety and job satisfaction variables </w:t>
      </w:r>
    </w:p>
    <w:p w14:paraId="184453C5" w14:textId="77777777" w:rsidR="00BE165A" w:rsidRPr="006D4AB9" w:rsidRDefault="00BE165A" w:rsidP="00BE165A">
      <w:pPr>
        <w:spacing w:after="0" w:line="240" w:lineRule="auto"/>
        <w:jc w:val="both"/>
        <w:rPr>
          <w:rFonts w:ascii="Times New Roman" w:hAnsi="Times New Roman" w:cs="Times New Roman"/>
          <w:sz w:val="24"/>
          <w:szCs w:val="24"/>
          <w:lang w:val="en-GB"/>
        </w:rPr>
      </w:pPr>
    </w:p>
    <w:p w14:paraId="45748262" w14:textId="5E226E82" w:rsidR="00300CFF" w:rsidRPr="006D4AB9" w:rsidRDefault="0078352D" w:rsidP="00C9140E">
      <w:pPr>
        <w:pStyle w:val="NormalWeb"/>
        <w:spacing w:before="0" w:beforeAutospacing="0" w:after="0" w:afterAutospacing="0"/>
        <w:jc w:val="both"/>
        <w:rPr>
          <w:b/>
          <w:bCs/>
          <w:i/>
          <w:strike/>
          <w:lang w:val="en-GB"/>
        </w:rPr>
      </w:pPr>
      <w:r w:rsidRPr="006D4AB9">
        <w:rPr>
          <w:b/>
          <w:bCs/>
          <w:i/>
          <w:lang w:val="en-GB"/>
        </w:rPr>
        <w:t xml:space="preserve">    </w:t>
      </w:r>
      <w:r w:rsidRPr="006D4AB9">
        <w:rPr>
          <w:b/>
          <w:bCs/>
          <w:lang w:val="en-GB"/>
        </w:rPr>
        <w:t>Independent Variable</w:t>
      </w:r>
      <w:r w:rsidR="007F51E8" w:rsidRPr="006D4AB9">
        <w:rPr>
          <w:lang w:val="en-GB"/>
        </w:rPr>
        <w:tab/>
      </w:r>
      <w:r w:rsidR="007F51E8" w:rsidRPr="006D4AB9">
        <w:rPr>
          <w:lang w:val="en-GB"/>
        </w:rPr>
        <w:tab/>
      </w:r>
      <w:r w:rsidR="007F51E8" w:rsidRPr="006D4AB9">
        <w:rPr>
          <w:lang w:val="en-GB"/>
        </w:rPr>
        <w:tab/>
      </w:r>
      <w:r w:rsidRPr="006D4AB9">
        <w:rPr>
          <w:lang w:val="en-GB"/>
        </w:rPr>
        <w:t xml:space="preserve">                         </w:t>
      </w:r>
      <w:r w:rsidR="00CD22EB" w:rsidRPr="006D4AB9">
        <w:rPr>
          <w:lang w:val="en-GB"/>
        </w:rPr>
        <w:t xml:space="preserve">   </w:t>
      </w:r>
      <w:r w:rsidRPr="006D4AB9">
        <w:rPr>
          <w:lang w:val="en-GB"/>
        </w:rPr>
        <w:t xml:space="preserve"> </w:t>
      </w:r>
      <w:r w:rsidRPr="006D4AB9">
        <w:rPr>
          <w:b/>
          <w:bCs/>
          <w:lang w:val="en-GB"/>
        </w:rPr>
        <w:t>Dependent Variable</w:t>
      </w:r>
      <w:r w:rsidR="00F32300" w:rsidRPr="006D4AB9">
        <w:rPr>
          <w:b/>
          <w:bCs/>
          <w:lang w:val="en-GB"/>
        </w:rPr>
        <w:t xml:space="preserve"> </w:t>
      </w:r>
    </w:p>
    <w:p w14:paraId="21BAC265" w14:textId="485861E6" w:rsidR="00300CFF" w:rsidRPr="006D4AB9" w:rsidRDefault="00FA51A4" w:rsidP="00C9140E">
      <w:pPr>
        <w:pStyle w:val="NormalWeb"/>
        <w:spacing w:before="0" w:beforeAutospacing="0" w:after="0" w:afterAutospacing="0"/>
        <w:jc w:val="both"/>
        <w:rPr>
          <w:b/>
          <w:bCs/>
          <w:lang w:val="en-GB"/>
        </w:rPr>
      </w:pPr>
      <w:r w:rsidRPr="006D4AB9">
        <w:rPr>
          <w:b/>
          <w:bCs/>
          <w:lang w:val="en-GB"/>
        </w:rPr>
        <mc:AlternateContent>
          <mc:Choice Requires="wpg">
            <w:drawing>
              <wp:anchor distT="0" distB="0" distL="114300" distR="114300" simplePos="0" relativeHeight="251681792" behindDoc="0" locked="0" layoutInCell="1" allowOverlap="1" wp14:anchorId="01B09FB5" wp14:editId="4AEB729B">
                <wp:simplePos x="0" y="0"/>
                <wp:positionH relativeFrom="column">
                  <wp:posOffset>0</wp:posOffset>
                </wp:positionH>
                <wp:positionV relativeFrom="paragraph">
                  <wp:posOffset>143074</wp:posOffset>
                </wp:positionV>
                <wp:extent cx="6217285" cy="3822916"/>
                <wp:effectExtent l="0" t="0" r="12065" b="25400"/>
                <wp:wrapNone/>
                <wp:docPr id="444321079" name="Group 8"/>
                <wp:cNvGraphicFramePr/>
                <a:graphic xmlns:a="http://schemas.openxmlformats.org/drawingml/2006/main">
                  <a:graphicData uri="http://schemas.microsoft.com/office/word/2010/wordprocessingGroup">
                    <wpg:wgp>
                      <wpg:cNvGrpSpPr/>
                      <wpg:grpSpPr>
                        <a:xfrm>
                          <a:off x="0" y="0"/>
                          <a:ext cx="6217285" cy="3822916"/>
                          <a:chOff x="0" y="0"/>
                          <a:chExt cx="6217285" cy="3822916"/>
                        </a:xfrm>
                      </wpg:grpSpPr>
                      <wpg:grpSp>
                        <wpg:cNvPr id="805739742" name="Group 805739742"/>
                        <wpg:cNvGrpSpPr/>
                        <wpg:grpSpPr>
                          <a:xfrm>
                            <a:off x="0" y="0"/>
                            <a:ext cx="6217285" cy="3822916"/>
                            <a:chOff x="0" y="0"/>
                            <a:chExt cx="6217551" cy="3823156"/>
                          </a:xfrm>
                        </wpg:grpSpPr>
                        <wps:wsp>
                          <wps:cNvPr id="2123388714" name="Text Box 7"/>
                          <wps:cNvSpPr txBox="1"/>
                          <wps:spPr>
                            <a:xfrm>
                              <a:off x="0" y="0"/>
                              <a:ext cx="2537719" cy="1880621"/>
                            </a:xfrm>
                            <a:prstGeom prst="rect">
                              <a:avLst/>
                            </a:prstGeom>
                            <a:solidFill>
                              <a:schemeClr val="lt1"/>
                            </a:solidFill>
                            <a:ln w="6350">
                              <a:solidFill>
                                <a:prstClr val="black"/>
                              </a:solidFill>
                            </a:ln>
                          </wps:spPr>
                          <wps:txbx>
                            <w:txbxContent>
                              <w:p w14:paraId="104E648B" w14:textId="5AC7EEFF" w:rsidR="00BE165A" w:rsidRPr="00786708" w:rsidRDefault="00BE165A" w:rsidP="00CD22EB">
                                <w:pPr>
                                  <w:spacing w:after="0" w:line="360" w:lineRule="auto"/>
                                  <w:ind w:left="720" w:hanging="360"/>
                                  <w:rPr>
                                    <w:rFonts w:ascii="Times New Roman" w:hAnsi="Times New Roman" w:cs="Times New Roman"/>
                                    <w:b/>
                                    <w:bCs/>
                                    <w:sz w:val="20"/>
                                    <w:szCs w:val="20"/>
                                  </w:rPr>
                                </w:pPr>
                                <w:r w:rsidRPr="00786708">
                                  <w:rPr>
                                    <w:rFonts w:ascii="Times New Roman" w:hAnsi="Times New Roman" w:cs="Times New Roman"/>
                                    <w:b/>
                                    <w:bCs/>
                                    <w:sz w:val="20"/>
                                    <w:szCs w:val="20"/>
                                  </w:rPr>
                                  <w:t>Occupational Health and Safety</w:t>
                                </w:r>
                              </w:p>
                              <w:p w14:paraId="73825C5A" w14:textId="12AB8CB0" w:rsidR="00E55431" w:rsidRPr="00786708" w:rsidRDefault="00E55431" w:rsidP="00CD22EB">
                                <w:pPr>
                                  <w:pStyle w:val="ListParagraph"/>
                                  <w:numPr>
                                    <w:ilvl w:val="0"/>
                                    <w:numId w:val="11"/>
                                  </w:numPr>
                                  <w:spacing w:after="0" w:line="360" w:lineRule="auto"/>
                                  <w:ind w:left="360"/>
                                  <w:rPr>
                                    <w:rFonts w:ascii="Times New Roman" w:hAnsi="Times New Roman" w:cs="Times New Roman"/>
                                    <w:sz w:val="20"/>
                                    <w:szCs w:val="20"/>
                                  </w:rPr>
                                </w:pPr>
                                <w:r w:rsidRPr="00786708">
                                  <w:rPr>
                                    <w:rFonts w:ascii="Times New Roman" w:hAnsi="Times New Roman" w:cs="Times New Roman"/>
                                    <w:sz w:val="20"/>
                                    <w:szCs w:val="20"/>
                                  </w:rPr>
                                  <w:t>Workplace Policies</w:t>
                                </w:r>
                              </w:p>
                              <w:p w14:paraId="6B1DCF45" w14:textId="77777777" w:rsidR="00E55431" w:rsidRPr="00786708" w:rsidRDefault="00E55431" w:rsidP="00CD22EB">
                                <w:pPr>
                                  <w:pStyle w:val="ListParagraph"/>
                                  <w:numPr>
                                    <w:ilvl w:val="0"/>
                                    <w:numId w:val="11"/>
                                  </w:numPr>
                                  <w:spacing w:after="0" w:line="360" w:lineRule="auto"/>
                                  <w:ind w:left="360"/>
                                  <w:rPr>
                                    <w:rFonts w:ascii="Times New Roman" w:hAnsi="Times New Roman" w:cs="Times New Roman"/>
                                    <w:sz w:val="20"/>
                                    <w:szCs w:val="20"/>
                                  </w:rPr>
                                </w:pPr>
                                <w:r w:rsidRPr="00786708">
                                  <w:rPr>
                                    <w:rFonts w:ascii="Times New Roman" w:hAnsi="Times New Roman" w:cs="Times New Roman"/>
                                    <w:sz w:val="20"/>
                                    <w:szCs w:val="20"/>
                                  </w:rPr>
                                  <w:t>Training and Education</w:t>
                                </w:r>
                              </w:p>
                              <w:p w14:paraId="71A57D87" w14:textId="05D7D942" w:rsidR="00E55431" w:rsidRPr="00786708" w:rsidRDefault="00E55431" w:rsidP="00CD22EB">
                                <w:pPr>
                                  <w:pStyle w:val="ListParagraph"/>
                                  <w:numPr>
                                    <w:ilvl w:val="0"/>
                                    <w:numId w:val="11"/>
                                  </w:numPr>
                                  <w:spacing w:after="0" w:line="360" w:lineRule="auto"/>
                                  <w:ind w:left="360"/>
                                  <w:rPr>
                                    <w:rFonts w:ascii="Times New Roman" w:hAnsi="Times New Roman" w:cs="Times New Roman"/>
                                    <w:sz w:val="20"/>
                                    <w:szCs w:val="20"/>
                                  </w:rPr>
                                </w:pPr>
                                <w:r w:rsidRPr="00786708">
                                  <w:rPr>
                                    <w:rFonts w:ascii="Times New Roman" w:hAnsi="Times New Roman" w:cs="Times New Roman"/>
                                    <w:sz w:val="20"/>
                                    <w:szCs w:val="20"/>
                                  </w:rPr>
                                  <w:t xml:space="preserve">Provision </w:t>
                                </w:r>
                                <w:r w:rsidR="00CD22EB" w:rsidRPr="00786708">
                                  <w:rPr>
                                    <w:rFonts w:ascii="Times New Roman" w:hAnsi="Times New Roman" w:cs="Times New Roman"/>
                                    <w:sz w:val="20"/>
                                    <w:szCs w:val="20"/>
                                  </w:rPr>
                                  <w:t>of Personal</w:t>
                                </w:r>
                                <w:r w:rsidRPr="00786708">
                                  <w:rPr>
                                    <w:rFonts w:ascii="Times New Roman" w:hAnsi="Times New Roman" w:cs="Times New Roman"/>
                                    <w:sz w:val="20"/>
                                    <w:szCs w:val="20"/>
                                  </w:rPr>
                                  <w:t xml:space="preserve"> Protective Equipment</w:t>
                                </w:r>
                              </w:p>
                              <w:p w14:paraId="74CDA0CC" w14:textId="77777777" w:rsidR="00E55431" w:rsidRPr="00786708" w:rsidRDefault="00E55431" w:rsidP="00CD22EB">
                                <w:pPr>
                                  <w:pStyle w:val="ListParagraph"/>
                                  <w:numPr>
                                    <w:ilvl w:val="0"/>
                                    <w:numId w:val="11"/>
                                  </w:numPr>
                                  <w:spacing w:after="0" w:line="360" w:lineRule="auto"/>
                                  <w:ind w:left="360"/>
                                  <w:rPr>
                                    <w:rFonts w:ascii="Times New Roman" w:hAnsi="Times New Roman" w:cs="Times New Roman"/>
                                    <w:sz w:val="20"/>
                                    <w:szCs w:val="20"/>
                                  </w:rPr>
                                </w:pPr>
                                <w:r w:rsidRPr="00786708">
                                  <w:rPr>
                                    <w:rFonts w:ascii="Times New Roman" w:hAnsi="Times New Roman" w:cs="Times New Roman"/>
                                    <w:sz w:val="20"/>
                                    <w:szCs w:val="20"/>
                                  </w:rPr>
                                  <w:t>Ergonomics and Safe Work Design</w:t>
                                </w:r>
                              </w:p>
                              <w:p w14:paraId="0F9E9C96" w14:textId="77777777" w:rsidR="00E55431" w:rsidRPr="00786708" w:rsidRDefault="00E55431" w:rsidP="00CD22EB">
                                <w:pPr>
                                  <w:pStyle w:val="ListParagraph"/>
                                  <w:numPr>
                                    <w:ilvl w:val="0"/>
                                    <w:numId w:val="11"/>
                                  </w:numPr>
                                  <w:spacing w:after="0" w:line="360" w:lineRule="auto"/>
                                  <w:ind w:left="360"/>
                                  <w:rPr>
                                    <w:rFonts w:ascii="Times New Roman" w:hAnsi="Times New Roman" w:cs="Times New Roman"/>
                                    <w:sz w:val="20"/>
                                    <w:szCs w:val="20"/>
                                  </w:rPr>
                                </w:pPr>
                                <w:r w:rsidRPr="00786708">
                                  <w:rPr>
                                    <w:rFonts w:ascii="Times New Roman" w:hAnsi="Times New Roman" w:cs="Times New Roman"/>
                                    <w:sz w:val="20"/>
                                    <w:szCs w:val="20"/>
                                  </w:rPr>
                                  <w:t>Psychosocial Support</w:t>
                                </w:r>
                              </w:p>
                              <w:p w14:paraId="52E9DE50" w14:textId="77777777" w:rsidR="00E55431" w:rsidRPr="00786708" w:rsidRDefault="00E55431" w:rsidP="00CD22EB">
                                <w:pPr>
                                  <w:pStyle w:val="ListParagraph"/>
                                  <w:numPr>
                                    <w:ilvl w:val="0"/>
                                    <w:numId w:val="11"/>
                                  </w:numPr>
                                  <w:spacing w:after="0" w:line="360" w:lineRule="auto"/>
                                  <w:ind w:left="360"/>
                                  <w:rPr>
                                    <w:rFonts w:ascii="Times New Roman" w:hAnsi="Times New Roman" w:cs="Times New Roman"/>
                                    <w:sz w:val="20"/>
                                    <w:szCs w:val="20"/>
                                  </w:rPr>
                                </w:pPr>
                                <w:r w:rsidRPr="00786708">
                                  <w:rPr>
                                    <w:rFonts w:ascii="Times New Roman" w:hAnsi="Times New Roman" w:cs="Times New Roman"/>
                                    <w:sz w:val="20"/>
                                    <w:szCs w:val="20"/>
                                  </w:rPr>
                                  <w:t xml:space="preserve">Stress Management </w:t>
                                </w:r>
                              </w:p>
                              <w:p w14:paraId="71028943" w14:textId="77777777" w:rsidR="00E55431" w:rsidRPr="00786708" w:rsidRDefault="00E55431">
                                <w:pPr>
                                  <w:rPr>
                                    <w:rStyle w:val="Strong"/>
                                    <w:b w:val="0"/>
                                    <w:bCs w:val="0"/>
                                  </w:rPr>
                                </w:pPr>
                              </w:p>
                              <w:p w14:paraId="0958C641" w14:textId="77777777" w:rsidR="00E55431" w:rsidRPr="00786708" w:rsidRDefault="00E55431"/>
                              <w:p w14:paraId="2DBA6948" w14:textId="77777777" w:rsidR="00E55431" w:rsidRPr="00786708" w:rsidRDefault="00E55431"/>
                              <w:p w14:paraId="6365B570" w14:textId="77777777" w:rsidR="00E55431" w:rsidRPr="00786708" w:rsidRDefault="00E55431">
                                <w:r w:rsidRPr="00786708">
                                  <w:t xml:space="preserve"> </w:t>
                                </w:r>
                              </w:p>
                              <w:p w14:paraId="4FEE7210" w14:textId="77777777" w:rsidR="00E55431" w:rsidRPr="00786708" w:rsidRDefault="00E55431"/>
                              <w:p w14:paraId="099AAAA1" w14:textId="77777777" w:rsidR="00E55431" w:rsidRPr="00786708" w:rsidRDefault="00E55431"/>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15814986" name="Text Box 8"/>
                          <wps:cNvSpPr txBox="1"/>
                          <wps:spPr>
                            <a:xfrm>
                              <a:off x="3814075" y="34229"/>
                              <a:ext cx="2403476" cy="1846498"/>
                            </a:xfrm>
                            <a:prstGeom prst="rect">
                              <a:avLst/>
                            </a:prstGeom>
                            <a:solidFill>
                              <a:schemeClr val="lt1"/>
                            </a:solidFill>
                            <a:ln w="6350">
                              <a:solidFill>
                                <a:prstClr val="black"/>
                              </a:solidFill>
                            </a:ln>
                          </wps:spPr>
                          <wps:txbx>
                            <w:txbxContent>
                              <w:p w14:paraId="6DC5D18A" w14:textId="411E2FCB" w:rsidR="00CD22EB" w:rsidRPr="00786708" w:rsidRDefault="00CD22EB" w:rsidP="00CD22EB">
                                <w:pPr>
                                  <w:spacing w:line="360" w:lineRule="auto"/>
                                  <w:ind w:left="360" w:hanging="360"/>
                                  <w:jc w:val="center"/>
                                  <w:rPr>
                                    <w:rFonts w:ascii="Times New Roman" w:hAnsi="Times New Roman" w:cs="Times New Roman"/>
                                    <w:b/>
                                    <w:bCs/>
                                    <w:sz w:val="20"/>
                                    <w:szCs w:val="20"/>
                                  </w:rPr>
                                </w:pPr>
                                <w:r w:rsidRPr="00786708">
                                  <w:rPr>
                                    <w:rFonts w:ascii="Times New Roman" w:hAnsi="Times New Roman" w:cs="Times New Roman"/>
                                    <w:b/>
                                    <w:bCs/>
                                    <w:sz w:val="20"/>
                                    <w:szCs w:val="20"/>
                                  </w:rPr>
                                  <w:t>Job satisfaction</w:t>
                                </w:r>
                              </w:p>
                              <w:p w14:paraId="2EBB87D9" w14:textId="06459D07" w:rsidR="00E55431" w:rsidRPr="00786708" w:rsidRDefault="00E55431" w:rsidP="00CD22EB">
                                <w:pPr>
                                  <w:pStyle w:val="ListParagraph"/>
                                  <w:numPr>
                                    <w:ilvl w:val="0"/>
                                    <w:numId w:val="11"/>
                                  </w:numPr>
                                  <w:spacing w:line="360" w:lineRule="auto"/>
                                  <w:ind w:left="360"/>
                                  <w:rPr>
                                    <w:rFonts w:ascii="Times New Roman" w:hAnsi="Times New Roman" w:cs="Times New Roman"/>
                                    <w:sz w:val="20"/>
                                    <w:szCs w:val="20"/>
                                  </w:rPr>
                                </w:pPr>
                                <w:r w:rsidRPr="00786708">
                                  <w:rPr>
                                    <w:rFonts w:ascii="Times New Roman" w:hAnsi="Times New Roman" w:cs="Times New Roman"/>
                                    <w:sz w:val="20"/>
                                    <w:szCs w:val="20"/>
                                  </w:rPr>
                                  <w:t>Morale</w:t>
                                </w:r>
                                <w:r w:rsidR="00FF4319" w:rsidRPr="00786708">
                                  <w:rPr>
                                    <w:rFonts w:ascii="Times New Roman" w:hAnsi="Times New Roman" w:cs="Times New Roman"/>
                                    <w:sz w:val="20"/>
                                    <w:szCs w:val="20"/>
                                  </w:rPr>
                                  <w:t xml:space="preserve"> and motivation</w:t>
                                </w:r>
                              </w:p>
                              <w:p w14:paraId="6B576360" w14:textId="77777777" w:rsidR="00E55431" w:rsidRPr="00786708" w:rsidRDefault="00E55431" w:rsidP="00CD22EB">
                                <w:pPr>
                                  <w:pStyle w:val="ListParagraph"/>
                                  <w:numPr>
                                    <w:ilvl w:val="0"/>
                                    <w:numId w:val="11"/>
                                  </w:numPr>
                                  <w:spacing w:line="360" w:lineRule="auto"/>
                                  <w:ind w:left="360"/>
                                  <w:rPr>
                                    <w:rFonts w:ascii="Times New Roman" w:hAnsi="Times New Roman" w:cs="Times New Roman"/>
                                    <w:sz w:val="20"/>
                                    <w:szCs w:val="20"/>
                                  </w:rPr>
                                </w:pPr>
                                <w:r w:rsidRPr="00786708">
                                  <w:rPr>
                                    <w:rFonts w:ascii="Times New Roman" w:hAnsi="Times New Roman" w:cs="Times New Roman"/>
                                    <w:sz w:val="20"/>
                                    <w:szCs w:val="20"/>
                                  </w:rPr>
                                  <w:t>Employee Retention</w:t>
                                </w:r>
                              </w:p>
                              <w:p w14:paraId="128C4806" w14:textId="2CB265BE" w:rsidR="00E55431" w:rsidRPr="00786708" w:rsidRDefault="00E55431" w:rsidP="00CD22EB">
                                <w:pPr>
                                  <w:pStyle w:val="ListParagraph"/>
                                  <w:numPr>
                                    <w:ilvl w:val="0"/>
                                    <w:numId w:val="11"/>
                                  </w:numPr>
                                  <w:spacing w:line="360" w:lineRule="auto"/>
                                  <w:ind w:left="360"/>
                                  <w:rPr>
                                    <w:rFonts w:ascii="Times New Roman" w:hAnsi="Times New Roman" w:cs="Times New Roman"/>
                                    <w:sz w:val="20"/>
                                    <w:szCs w:val="20"/>
                                  </w:rPr>
                                </w:pPr>
                                <w:r w:rsidRPr="00786708">
                                  <w:rPr>
                                    <w:rFonts w:ascii="Times New Roman" w:hAnsi="Times New Roman" w:cs="Times New Roman"/>
                                    <w:sz w:val="20"/>
                                    <w:szCs w:val="20"/>
                                  </w:rPr>
                                  <w:t>Commitment</w:t>
                                </w:r>
                                <w:r w:rsidR="00CD22EB" w:rsidRPr="00786708">
                                  <w:rPr>
                                    <w:rFonts w:ascii="Times New Roman" w:hAnsi="Times New Roman" w:cs="Times New Roman"/>
                                    <w:sz w:val="20"/>
                                    <w:szCs w:val="20"/>
                                  </w:rPr>
                                  <w:t xml:space="preserve"> and Productivity</w:t>
                                </w:r>
                              </w:p>
                              <w:p w14:paraId="2AB3C242" w14:textId="7651AA2B" w:rsidR="00E55431" w:rsidRPr="00786708" w:rsidRDefault="00E55431" w:rsidP="00CD22EB">
                                <w:pPr>
                                  <w:pStyle w:val="ListParagraph"/>
                                  <w:numPr>
                                    <w:ilvl w:val="0"/>
                                    <w:numId w:val="11"/>
                                  </w:numPr>
                                  <w:spacing w:line="360" w:lineRule="auto"/>
                                  <w:ind w:left="360"/>
                                  <w:rPr>
                                    <w:rFonts w:ascii="Times New Roman" w:hAnsi="Times New Roman" w:cs="Times New Roman"/>
                                    <w:sz w:val="20"/>
                                    <w:szCs w:val="20"/>
                                  </w:rPr>
                                </w:pPr>
                                <w:r w:rsidRPr="00786708">
                                  <w:rPr>
                                    <w:rFonts w:ascii="Times New Roman" w:hAnsi="Times New Roman" w:cs="Times New Roman"/>
                                    <w:sz w:val="20"/>
                                    <w:szCs w:val="20"/>
                                  </w:rPr>
                                  <w:t xml:space="preserve">Work-life Balance </w:t>
                                </w:r>
                              </w:p>
                              <w:p w14:paraId="6EDBE131" w14:textId="77777777" w:rsidR="00E55431" w:rsidRPr="00786708" w:rsidRDefault="00E55431">
                                <w:pPr>
                                  <w:pStyle w:val="NormalWeb"/>
                                  <w:spacing w:before="0" w:beforeAutospacing="0" w:after="0" w:afterAutospacing="0" w:line="480" w:lineRule="auto"/>
                                  <w:jc w:val="both"/>
                                  <w:rPr>
                                    <w:rStyle w:val="Strong"/>
                                    <w:rFonts w:eastAsiaTheme="majorEastAsia"/>
                                    <w:b w:val="0"/>
                                    <w:bCs w:val="0"/>
                                  </w:rPr>
                                </w:pPr>
                              </w:p>
                              <w:p w14:paraId="045AF84F" w14:textId="77777777" w:rsidR="00E55431" w:rsidRPr="00786708" w:rsidRDefault="00E55431">
                                <w:pPr>
                                  <w:pStyle w:val="NormalWeb"/>
                                  <w:spacing w:before="0" w:beforeAutospacing="0" w:after="0" w:afterAutospacing="0" w:line="480" w:lineRule="auto"/>
                                  <w:jc w:val="both"/>
                                </w:pPr>
                                <w:r w:rsidRPr="00786708">
                                  <w:t xml:space="preserve"> </w:t>
                                </w:r>
                                <w:r w:rsidRPr="00786708">
                                  <w:tab/>
                                </w:r>
                                <w:r w:rsidRPr="00786708">
                                  <w:tab/>
                                </w:r>
                              </w:p>
                              <w:p w14:paraId="30F4AA91" w14:textId="77777777" w:rsidR="00E55431" w:rsidRPr="00786708" w:rsidRDefault="00E55431">
                                <w:pPr>
                                  <w:pStyle w:val="NormalWeb"/>
                                  <w:spacing w:before="0" w:beforeAutospacing="0" w:after="0" w:afterAutospacing="0" w:line="480" w:lineRule="auto"/>
                                  <w:jc w:val="both"/>
                                </w:pPr>
                              </w:p>
                              <w:p w14:paraId="35405B89" w14:textId="77777777" w:rsidR="00E55431" w:rsidRPr="00786708" w:rsidRDefault="00E55431"/>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7454562" name="Text Box 9"/>
                          <wps:cNvSpPr txBox="1"/>
                          <wps:spPr>
                            <a:xfrm>
                              <a:off x="1866682" y="2381706"/>
                              <a:ext cx="2834640" cy="1441450"/>
                            </a:xfrm>
                            <a:prstGeom prst="rect">
                              <a:avLst/>
                            </a:prstGeom>
                            <a:solidFill>
                              <a:schemeClr val="lt1"/>
                            </a:solidFill>
                            <a:ln w="6350">
                              <a:solidFill>
                                <a:prstClr val="black"/>
                              </a:solidFill>
                            </a:ln>
                          </wps:spPr>
                          <wps:txbx>
                            <w:txbxContent>
                              <w:p w14:paraId="4692B606" w14:textId="7A4D542E" w:rsidR="00CD22EB" w:rsidRPr="00786708" w:rsidRDefault="00CD22EB" w:rsidP="00244AEF">
                                <w:pPr>
                                  <w:spacing w:after="0" w:line="360" w:lineRule="auto"/>
                                  <w:ind w:left="720" w:hanging="360"/>
                                  <w:rPr>
                                    <w:rFonts w:ascii="Times New Roman" w:hAnsi="Times New Roman" w:cs="Times New Roman"/>
                                    <w:b/>
                                    <w:bCs/>
                                    <w:sz w:val="20"/>
                                    <w:szCs w:val="20"/>
                                  </w:rPr>
                                </w:pPr>
                                <w:r w:rsidRPr="00786708">
                                  <w:rPr>
                                    <w:rFonts w:ascii="Times New Roman" w:hAnsi="Times New Roman" w:cs="Times New Roman"/>
                                    <w:b/>
                                    <w:bCs/>
                                    <w:sz w:val="20"/>
                                    <w:szCs w:val="20"/>
                                  </w:rPr>
                                  <w:t xml:space="preserve">Moderating variables </w:t>
                                </w:r>
                              </w:p>
                              <w:p w14:paraId="4FC56BDA" w14:textId="7B5CF461" w:rsidR="00E55431" w:rsidRPr="00786708" w:rsidRDefault="00E55431" w:rsidP="00244AEF">
                                <w:pPr>
                                  <w:pStyle w:val="NormalWeb"/>
                                  <w:numPr>
                                    <w:ilvl w:val="0"/>
                                    <w:numId w:val="12"/>
                                  </w:numPr>
                                  <w:spacing w:before="0" w:beforeAutospacing="0" w:after="0" w:afterAutospacing="0" w:line="360" w:lineRule="auto"/>
                                  <w:rPr>
                                    <w:rFonts w:eastAsiaTheme="minorHAnsi"/>
                                    <w:bCs/>
                                    <w:kern w:val="2"/>
                                    <w:sz w:val="20"/>
                                    <w:szCs w:val="20"/>
                                    <w14:ligatures w14:val="standardContextual"/>
                                  </w:rPr>
                                </w:pPr>
                                <w:r w:rsidRPr="00786708">
                                  <w:rPr>
                                    <w:rFonts w:eastAsiaTheme="minorHAnsi"/>
                                    <w:bCs/>
                                    <w:kern w:val="2"/>
                                    <w:sz w:val="20"/>
                                    <w:szCs w:val="20"/>
                                    <w14:ligatures w14:val="standardContextual"/>
                                  </w:rPr>
                                  <w:t>Age</w:t>
                                </w:r>
                              </w:p>
                              <w:p w14:paraId="52A2EB56" w14:textId="0173BA79" w:rsidR="00E55431" w:rsidRPr="00786708" w:rsidRDefault="00E55431" w:rsidP="00244AEF">
                                <w:pPr>
                                  <w:pStyle w:val="NormalWeb"/>
                                  <w:numPr>
                                    <w:ilvl w:val="0"/>
                                    <w:numId w:val="12"/>
                                  </w:numPr>
                                  <w:spacing w:before="0" w:beforeAutospacing="0" w:after="0" w:afterAutospacing="0" w:line="360" w:lineRule="auto"/>
                                  <w:rPr>
                                    <w:rFonts w:eastAsiaTheme="minorHAnsi"/>
                                    <w:kern w:val="2"/>
                                    <w:sz w:val="20"/>
                                    <w:szCs w:val="20"/>
                                    <w14:ligatures w14:val="standardContextual"/>
                                  </w:rPr>
                                </w:pPr>
                                <w:r w:rsidRPr="00786708">
                                  <w:rPr>
                                    <w:rFonts w:eastAsiaTheme="minorHAnsi"/>
                                    <w:bCs/>
                                    <w:kern w:val="2"/>
                                    <w:sz w:val="20"/>
                                    <w:szCs w:val="20"/>
                                    <w14:ligatures w14:val="standardContextual"/>
                                  </w:rPr>
                                  <w:t>Years in Service</w:t>
                                </w:r>
                              </w:p>
                              <w:p w14:paraId="7810E48B" w14:textId="77777777" w:rsidR="00E55431" w:rsidRPr="00786708" w:rsidRDefault="00E55431" w:rsidP="00244AEF">
                                <w:pPr>
                                  <w:pStyle w:val="NormalWeb"/>
                                  <w:numPr>
                                    <w:ilvl w:val="0"/>
                                    <w:numId w:val="12"/>
                                  </w:numPr>
                                  <w:spacing w:before="0" w:beforeAutospacing="0" w:after="0" w:afterAutospacing="0" w:line="360" w:lineRule="auto"/>
                                  <w:rPr>
                                    <w:rFonts w:eastAsiaTheme="minorHAnsi"/>
                                    <w:kern w:val="2"/>
                                    <w:sz w:val="20"/>
                                    <w:szCs w:val="20"/>
                                    <w14:ligatures w14:val="standardContextual"/>
                                  </w:rPr>
                                </w:pPr>
                                <w:r w:rsidRPr="00786708">
                                  <w:rPr>
                                    <w:rFonts w:eastAsiaTheme="minorHAnsi"/>
                                    <w:kern w:val="2"/>
                                    <w:sz w:val="20"/>
                                    <w:szCs w:val="20"/>
                                    <w14:ligatures w14:val="standardContextual"/>
                                  </w:rPr>
                                  <w:t>Gender</w:t>
                                </w:r>
                              </w:p>
                              <w:p w14:paraId="7842A1DE" w14:textId="77777777" w:rsidR="00E55431" w:rsidRPr="00786708" w:rsidRDefault="00E55431" w:rsidP="00244AEF">
                                <w:pPr>
                                  <w:pStyle w:val="NormalWeb"/>
                                  <w:numPr>
                                    <w:ilvl w:val="0"/>
                                    <w:numId w:val="12"/>
                                  </w:numPr>
                                  <w:spacing w:before="0" w:beforeAutospacing="0" w:after="0" w:afterAutospacing="0" w:line="360" w:lineRule="auto"/>
                                  <w:rPr>
                                    <w:rFonts w:eastAsiaTheme="minorHAnsi"/>
                                    <w:kern w:val="2"/>
                                    <w:sz w:val="20"/>
                                    <w:szCs w:val="20"/>
                                    <w14:ligatures w14:val="standardContextual"/>
                                  </w:rPr>
                                </w:pPr>
                                <w:r w:rsidRPr="00786708">
                                  <w:rPr>
                                    <w:rFonts w:eastAsiaTheme="minorHAnsi"/>
                                    <w:kern w:val="2"/>
                                    <w:sz w:val="20"/>
                                    <w:szCs w:val="20"/>
                                    <w14:ligatures w14:val="standardContextual"/>
                                  </w:rPr>
                                  <w:t>Job Role</w:t>
                                </w:r>
                              </w:p>
                              <w:p w14:paraId="7FCB09C3" w14:textId="6AD3F069" w:rsidR="00E55431" w:rsidRPr="00786708" w:rsidRDefault="00E55431" w:rsidP="00244AEF">
                                <w:pPr>
                                  <w:pStyle w:val="NormalWeb"/>
                                  <w:numPr>
                                    <w:ilvl w:val="0"/>
                                    <w:numId w:val="12"/>
                                  </w:numPr>
                                  <w:spacing w:before="0" w:beforeAutospacing="0" w:after="0" w:afterAutospacing="0" w:line="360" w:lineRule="auto"/>
                                  <w:rPr>
                                    <w:rFonts w:eastAsiaTheme="minorHAnsi"/>
                                    <w:kern w:val="2"/>
                                    <w:sz w:val="20"/>
                                    <w:szCs w:val="20"/>
                                    <w14:ligatures w14:val="standardContextual"/>
                                  </w:rPr>
                                </w:pPr>
                                <w:r w:rsidRPr="00786708">
                                  <w:rPr>
                                    <w:rFonts w:eastAsiaTheme="minorHAnsi"/>
                                    <w:kern w:val="2"/>
                                    <w:sz w:val="20"/>
                                    <w:szCs w:val="20"/>
                                    <w14:ligatures w14:val="standardContextual"/>
                                  </w:rPr>
                                  <w:t>Employment Status</w:t>
                                </w:r>
                              </w:p>
                              <w:p w14:paraId="041FD317" w14:textId="77777777" w:rsidR="00E55431" w:rsidRPr="00786708" w:rsidRDefault="00E55431">
                                <w:pPr>
                                  <w:pStyle w:val="NormalWeb"/>
                                  <w:spacing w:before="0" w:beforeAutospacing="0" w:after="0" w:afterAutospacing="0" w:line="480" w:lineRule="auto"/>
                                  <w:jc w:val="center"/>
                                </w:pPr>
                              </w:p>
                              <w:p w14:paraId="2B4275B0" w14:textId="77777777" w:rsidR="00E55431" w:rsidRPr="00786708" w:rsidRDefault="00E55431"/>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9207823" name="Straight Arrow Connector 479207823"/>
                          <wps:cNvCnPr/>
                          <wps:spPr>
                            <a:xfrm flipV="1">
                              <a:off x="3227294" y="956541"/>
                              <a:ext cx="0" cy="14250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791006725" name="Straight Arrow Connector 7"/>
                        <wps:cNvCnPr/>
                        <wps:spPr>
                          <a:xfrm>
                            <a:off x="2538484" y="956481"/>
                            <a:ext cx="127630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1B09FB5" id="Group 8" o:spid="_x0000_s1026" style="position:absolute;left:0;text-align:left;margin-left:0;margin-top:11.25pt;width:489.55pt;height:301pt;z-index:251681792" coordsize="62172,3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">
                <v:group id="Group 805739742" o:spid="_x0000_s1027" style="position:absolute;width:62172;height:38229" coordsize="62175,3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">
                  <v:shapetype id="_x0000_t202" coordsize="21600,21600" o:spt="202" path="m,l,21600r21600,l21600,xe">
                    <v:stroke joinstyle="miter"/>
                    <v:path gradientshapeok="t" o:connecttype="rect"/>
                  </v:shapetype>
                  <v:shape id="Text Box 7" o:spid="_x0000_s1028" type="#_x0000_t202" style="position:absolute;width:25377;height:18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" fillcolor="white [3201]" strokeweight=".5pt">
                    <v:textbox>
                      <w:txbxContent>
                        <w:p w14:paraId="104E648B" w14:textId="5AC7EEFF" w:rsidR="00BE165A" w:rsidRPr="00786708" w:rsidRDefault="00BE165A" w:rsidP="00CD22EB">
                          <w:pPr>
                            <w:spacing w:after="0" w:line="360" w:lineRule="auto"/>
                            <w:ind w:left="720" w:hanging="360"/>
                            <w:rPr>
                              <w:rFonts w:ascii="Times New Roman" w:hAnsi="Times New Roman" w:cs="Times New Roman"/>
                              <w:b/>
                              <w:bCs/>
                              <w:sz w:val="20"/>
                              <w:szCs w:val="20"/>
                            </w:rPr>
                          </w:pPr>
                          <w:r w:rsidRPr="00786708">
                            <w:rPr>
                              <w:rFonts w:ascii="Times New Roman" w:hAnsi="Times New Roman" w:cs="Times New Roman"/>
                              <w:b/>
                              <w:bCs/>
                              <w:sz w:val="20"/>
                              <w:szCs w:val="20"/>
                            </w:rPr>
                            <w:t>Occupational Health and Safety</w:t>
                          </w:r>
                        </w:p>
                        <w:p w14:paraId="73825C5A" w14:textId="12AB8CB0" w:rsidR="00E55431" w:rsidRPr="00786708" w:rsidRDefault="00E55431" w:rsidP="00CD22EB">
                          <w:pPr>
                            <w:pStyle w:val="ListParagraph"/>
                            <w:numPr>
                              <w:ilvl w:val="0"/>
                              <w:numId w:val="11"/>
                            </w:numPr>
                            <w:spacing w:after="0" w:line="360" w:lineRule="auto"/>
                            <w:ind w:left="360"/>
                            <w:rPr>
                              <w:rFonts w:ascii="Times New Roman" w:hAnsi="Times New Roman" w:cs="Times New Roman"/>
                              <w:sz w:val="20"/>
                              <w:szCs w:val="20"/>
                            </w:rPr>
                          </w:pPr>
                          <w:r w:rsidRPr="00786708">
                            <w:rPr>
                              <w:rFonts w:ascii="Times New Roman" w:hAnsi="Times New Roman" w:cs="Times New Roman"/>
                              <w:sz w:val="20"/>
                              <w:szCs w:val="20"/>
                            </w:rPr>
                            <w:t>Workplace Policies</w:t>
                          </w:r>
                        </w:p>
                        <w:p w14:paraId="6B1DCF45" w14:textId="77777777" w:rsidR="00E55431" w:rsidRPr="00786708" w:rsidRDefault="00E55431" w:rsidP="00CD22EB">
                          <w:pPr>
                            <w:pStyle w:val="ListParagraph"/>
                            <w:numPr>
                              <w:ilvl w:val="0"/>
                              <w:numId w:val="11"/>
                            </w:numPr>
                            <w:spacing w:after="0" w:line="360" w:lineRule="auto"/>
                            <w:ind w:left="360"/>
                            <w:rPr>
                              <w:rFonts w:ascii="Times New Roman" w:hAnsi="Times New Roman" w:cs="Times New Roman"/>
                              <w:sz w:val="20"/>
                              <w:szCs w:val="20"/>
                            </w:rPr>
                          </w:pPr>
                          <w:r w:rsidRPr="00786708">
                            <w:rPr>
                              <w:rFonts w:ascii="Times New Roman" w:hAnsi="Times New Roman" w:cs="Times New Roman"/>
                              <w:sz w:val="20"/>
                              <w:szCs w:val="20"/>
                            </w:rPr>
                            <w:t>Training and Education</w:t>
                          </w:r>
                        </w:p>
                        <w:p w14:paraId="71A57D87" w14:textId="05D7D942" w:rsidR="00E55431" w:rsidRPr="00786708" w:rsidRDefault="00E55431" w:rsidP="00CD22EB">
                          <w:pPr>
                            <w:pStyle w:val="ListParagraph"/>
                            <w:numPr>
                              <w:ilvl w:val="0"/>
                              <w:numId w:val="11"/>
                            </w:numPr>
                            <w:spacing w:after="0" w:line="360" w:lineRule="auto"/>
                            <w:ind w:left="360"/>
                            <w:rPr>
                              <w:rFonts w:ascii="Times New Roman" w:hAnsi="Times New Roman" w:cs="Times New Roman"/>
                              <w:sz w:val="20"/>
                              <w:szCs w:val="20"/>
                            </w:rPr>
                          </w:pPr>
                          <w:r w:rsidRPr="00786708">
                            <w:rPr>
                              <w:rFonts w:ascii="Times New Roman" w:hAnsi="Times New Roman" w:cs="Times New Roman"/>
                              <w:sz w:val="20"/>
                              <w:szCs w:val="20"/>
                            </w:rPr>
                            <w:t xml:space="preserve">Provision </w:t>
                          </w:r>
                          <w:r w:rsidR="00CD22EB" w:rsidRPr="00786708">
                            <w:rPr>
                              <w:rFonts w:ascii="Times New Roman" w:hAnsi="Times New Roman" w:cs="Times New Roman"/>
                              <w:sz w:val="20"/>
                              <w:szCs w:val="20"/>
                            </w:rPr>
                            <w:t>of Personal</w:t>
                          </w:r>
                          <w:r w:rsidRPr="00786708">
                            <w:rPr>
                              <w:rFonts w:ascii="Times New Roman" w:hAnsi="Times New Roman" w:cs="Times New Roman"/>
                              <w:sz w:val="20"/>
                              <w:szCs w:val="20"/>
                            </w:rPr>
                            <w:t xml:space="preserve"> Protective Equipment</w:t>
                          </w:r>
                        </w:p>
                        <w:p w14:paraId="74CDA0CC" w14:textId="77777777" w:rsidR="00E55431" w:rsidRPr="00786708" w:rsidRDefault="00E55431" w:rsidP="00CD22EB">
                          <w:pPr>
                            <w:pStyle w:val="ListParagraph"/>
                            <w:numPr>
                              <w:ilvl w:val="0"/>
                              <w:numId w:val="11"/>
                            </w:numPr>
                            <w:spacing w:after="0" w:line="360" w:lineRule="auto"/>
                            <w:ind w:left="360"/>
                            <w:rPr>
                              <w:rFonts w:ascii="Times New Roman" w:hAnsi="Times New Roman" w:cs="Times New Roman"/>
                              <w:sz w:val="20"/>
                              <w:szCs w:val="20"/>
                            </w:rPr>
                          </w:pPr>
                          <w:r w:rsidRPr="00786708">
                            <w:rPr>
                              <w:rFonts w:ascii="Times New Roman" w:hAnsi="Times New Roman" w:cs="Times New Roman"/>
                              <w:sz w:val="20"/>
                              <w:szCs w:val="20"/>
                            </w:rPr>
                            <w:t>Ergonomics and Safe Work Design</w:t>
                          </w:r>
                        </w:p>
                        <w:p w14:paraId="0F9E9C96" w14:textId="77777777" w:rsidR="00E55431" w:rsidRPr="00786708" w:rsidRDefault="00E55431" w:rsidP="00CD22EB">
                          <w:pPr>
                            <w:pStyle w:val="ListParagraph"/>
                            <w:numPr>
                              <w:ilvl w:val="0"/>
                              <w:numId w:val="11"/>
                            </w:numPr>
                            <w:spacing w:after="0" w:line="360" w:lineRule="auto"/>
                            <w:ind w:left="360"/>
                            <w:rPr>
                              <w:rFonts w:ascii="Times New Roman" w:hAnsi="Times New Roman" w:cs="Times New Roman"/>
                              <w:sz w:val="20"/>
                              <w:szCs w:val="20"/>
                            </w:rPr>
                          </w:pPr>
                          <w:r w:rsidRPr="00786708">
                            <w:rPr>
                              <w:rFonts w:ascii="Times New Roman" w:hAnsi="Times New Roman" w:cs="Times New Roman"/>
                              <w:sz w:val="20"/>
                              <w:szCs w:val="20"/>
                            </w:rPr>
                            <w:t>Psychosocial Support</w:t>
                          </w:r>
                        </w:p>
                        <w:p w14:paraId="52E9DE50" w14:textId="77777777" w:rsidR="00E55431" w:rsidRPr="00786708" w:rsidRDefault="00E55431" w:rsidP="00CD22EB">
                          <w:pPr>
                            <w:pStyle w:val="ListParagraph"/>
                            <w:numPr>
                              <w:ilvl w:val="0"/>
                              <w:numId w:val="11"/>
                            </w:numPr>
                            <w:spacing w:after="0" w:line="360" w:lineRule="auto"/>
                            <w:ind w:left="360"/>
                            <w:rPr>
                              <w:rFonts w:ascii="Times New Roman" w:hAnsi="Times New Roman" w:cs="Times New Roman"/>
                              <w:sz w:val="20"/>
                              <w:szCs w:val="20"/>
                            </w:rPr>
                          </w:pPr>
                          <w:r w:rsidRPr="00786708">
                            <w:rPr>
                              <w:rFonts w:ascii="Times New Roman" w:hAnsi="Times New Roman" w:cs="Times New Roman"/>
                              <w:sz w:val="20"/>
                              <w:szCs w:val="20"/>
                            </w:rPr>
                            <w:t xml:space="preserve">Stress Management </w:t>
                          </w:r>
                        </w:p>
                        <w:p w14:paraId="71028943" w14:textId="77777777" w:rsidR="00E55431" w:rsidRPr="00786708" w:rsidRDefault="00E55431">
                          <w:pPr>
                            <w:rPr>
                              <w:rStyle w:val="Strong"/>
                              <w:b w:val="0"/>
                              <w:bCs w:val="0"/>
                            </w:rPr>
                          </w:pPr>
                        </w:p>
                        <w:p w14:paraId="0958C641" w14:textId="77777777" w:rsidR="00E55431" w:rsidRPr="00786708" w:rsidRDefault="00E55431"/>
                        <w:p w14:paraId="2DBA6948" w14:textId="77777777" w:rsidR="00E55431" w:rsidRPr="00786708" w:rsidRDefault="00E55431"/>
                        <w:p w14:paraId="6365B570" w14:textId="77777777" w:rsidR="00E55431" w:rsidRPr="00786708" w:rsidRDefault="00E55431">
                          <w:r w:rsidRPr="00786708">
                            <w:t xml:space="preserve"> </w:t>
                          </w:r>
                        </w:p>
                        <w:p w14:paraId="4FEE7210" w14:textId="77777777" w:rsidR="00E55431" w:rsidRPr="00786708" w:rsidRDefault="00E55431"/>
                        <w:p w14:paraId="099AAAA1" w14:textId="77777777" w:rsidR="00E55431" w:rsidRPr="00786708" w:rsidRDefault="00E55431"/>
                      </w:txbxContent>
                    </v:textbox>
                  </v:shape>
                  <v:shape id="Text Box 8" o:spid="_x0000_s1029" type="#_x0000_t202" style="position:absolute;left:38140;top:342;width:24035;height:18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" fillcolor="white [3201]" strokeweight=".5pt">
                    <v:textbox>
                      <w:txbxContent>
                        <w:p w14:paraId="6DC5D18A" w14:textId="411E2FCB" w:rsidR="00CD22EB" w:rsidRPr="00786708" w:rsidRDefault="00CD22EB" w:rsidP="00CD22EB">
                          <w:pPr>
                            <w:spacing w:line="360" w:lineRule="auto"/>
                            <w:ind w:left="360" w:hanging="360"/>
                            <w:jc w:val="center"/>
                            <w:rPr>
                              <w:rFonts w:ascii="Times New Roman" w:hAnsi="Times New Roman" w:cs="Times New Roman"/>
                              <w:b/>
                              <w:bCs/>
                              <w:sz w:val="20"/>
                              <w:szCs w:val="20"/>
                            </w:rPr>
                          </w:pPr>
                          <w:r w:rsidRPr="00786708">
                            <w:rPr>
                              <w:rFonts w:ascii="Times New Roman" w:hAnsi="Times New Roman" w:cs="Times New Roman"/>
                              <w:b/>
                              <w:bCs/>
                              <w:sz w:val="20"/>
                              <w:szCs w:val="20"/>
                            </w:rPr>
                            <w:t>Job satisfaction</w:t>
                          </w:r>
                        </w:p>
                        <w:p w14:paraId="2EBB87D9" w14:textId="06459D07" w:rsidR="00E55431" w:rsidRPr="00786708" w:rsidRDefault="00E55431" w:rsidP="00CD22EB">
                          <w:pPr>
                            <w:pStyle w:val="ListParagraph"/>
                            <w:numPr>
                              <w:ilvl w:val="0"/>
                              <w:numId w:val="11"/>
                            </w:numPr>
                            <w:spacing w:line="360" w:lineRule="auto"/>
                            <w:ind w:left="360"/>
                            <w:rPr>
                              <w:rFonts w:ascii="Times New Roman" w:hAnsi="Times New Roman" w:cs="Times New Roman"/>
                              <w:sz w:val="20"/>
                              <w:szCs w:val="20"/>
                            </w:rPr>
                          </w:pPr>
                          <w:r w:rsidRPr="00786708">
                            <w:rPr>
                              <w:rFonts w:ascii="Times New Roman" w:hAnsi="Times New Roman" w:cs="Times New Roman"/>
                              <w:sz w:val="20"/>
                              <w:szCs w:val="20"/>
                            </w:rPr>
                            <w:t>Morale</w:t>
                          </w:r>
                          <w:r w:rsidR="00FF4319" w:rsidRPr="00786708">
                            <w:rPr>
                              <w:rFonts w:ascii="Times New Roman" w:hAnsi="Times New Roman" w:cs="Times New Roman"/>
                              <w:sz w:val="20"/>
                              <w:szCs w:val="20"/>
                            </w:rPr>
                            <w:t xml:space="preserve"> and motivation</w:t>
                          </w:r>
                        </w:p>
                        <w:p w14:paraId="6B576360" w14:textId="77777777" w:rsidR="00E55431" w:rsidRPr="00786708" w:rsidRDefault="00E55431" w:rsidP="00CD22EB">
                          <w:pPr>
                            <w:pStyle w:val="ListParagraph"/>
                            <w:numPr>
                              <w:ilvl w:val="0"/>
                              <w:numId w:val="11"/>
                            </w:numPr>
                            <w:spacing w:line="360" w:lineRule="auto"/>
                            <w:ind w:left="360"/>
                            <w:rPr>
                              <w:rFonts w:ascii="Times New Roman" w:hAnsi="Times New Roman" w:cs="Times New Roman"/>
                              <w:sz w:val="20"/>
                              <w:szCs w:val="20"/>
                            </w:rPr>
                          </w:pPr>
                          <w:r w:rsidRPr="00786708">
                            <w:rPr>
                              <w:rFonts w:ascii="Times New Roman" w:hAnsi="Times New Roman" w:cs="Times New Roman"/>
                              <w:sz w:val="20"/>
                              <w:szCs w:val="20"/>
                            </w:rPr>
                            <w:t>Employee Retention</w:t>
                          </w:r>
                        </w:p>
                        <w:p w14:paraId="128C4806" w14:textId="2CB265BE" w:rsidR="00E55431" w:rsidRPr="00786708" w:rsidRDefault="00E55431" w:rsidP="00CD22EB">
                          <w:pPr>
                            <w:pStyle w:val="ListParagraph"/>
                            <w:numPr>
                              <w:ilvl w:val="0"/>
                              <w:numId w:val="11"/>
                            </w:numPr>
                            <w:spacing w:line="360" w:lineRule="auto"/>
                            <w:ind w:left="360"/>
                            <w:rPr>
                              <w:rFonts w:ascii="Times New Roman" w:hAnsi="Times New Roman" w:cs="Times New Roman"/>
                              <w:sz w:val="20"/>
                              <w:szCs w:val="20"/>
                            </w:rPr>
                          </w:pPr>
                          <w:r w:rsidRPr="00786708">
                            <w:rPr>
                              <w:rFonts w:ascii="Times New Roman" w:hAnsi="Times New Roman" w:cs="Times New Roman"/>
                              <w:sz w:val="20"/>
                              <w:szCs w:val="20"/>
                            </w:rPr>
                            <w:t>Commitment</w:t>
                          </w:r>
                          <w:r w:rsidR="00CD22EB" w:rsidRPr="00786708">
                            <w:rPr>
                              <w:rFonts w:ascii="Times New Roman" w:hAnsi="Times New Roman" w:cs="Times New Roman"/>
                              <w:sz w:val="20"/>
                              <w:szCs w:val="20"/>
                            </w:rPr>
                            <w:t xml:space="preserve"> and Productivity</w:t>
                          </w:r>
                        </w:p>
                        <w:p w14:paraId="2AB3C242" w14:textId="7651AA2B" w:rsidR="00E55431" w:rsidRPr="00786708" w:rsidRDefault="00E55431" w:rsidP="00CD22EB">
                          <w:pPr>
                            <w:pStyle w:val="ListParagraph"/>
                            <w:numPr>
                              <w:ilvl w:val="0"/>
                              <w:numId w:val="11"/>
                            </w:numPr>
                            <w:spacing w:line="360" w:lineRule="auto"/>
                            <w:ind w:left="360"/>
                            <w:rPr>
                              <w:rFonts w:ascii="Times New Roman" w:hAnsi="Times New Roman" w:cs="Times New Roman"/>
                              <w:sz w:val="20"/>
                              <w:szCs w:val="20"/>
                            </w:rPr>
                          </w:pPr>
                          <w:r w:rsidRPr="00786708">
                            <w:rPr>
                              <w:rFonts w:ascii="Times New Roman" w:hAnsi="Times New Roman" w:cs="Times New Roman"/>
                              <w:sz w:val="20"/>
                              <w:szCs w:val="20"/>
                            </w:rPr>
                            <w:t xml:space="preserve">Work-life Balance </w:t>
                          </w:r>
                        </w:p>
                        <w:p w14:paraId="6EDBE131" w14:textId="77777777" w:rsidR="00E55431" w:rsidRPr="00786708" w:rsidRDefault="00E55431">
                          <w:pPr>
                            <w:pStyle w:val="NormalWeb"/>
                            <w:spacing w:before="0" w:beforeAutospacing="0" w:after="0" w:afterAutospacing="0" w:line="480" w:lineRule="auto"/>
                            <w:jc w:val="both"/>
                            <w:rPr>
                              <w:rStyle w:val="Strong"/>
                              <w:rFonts w:eastAsiaTheme="majorEastAsia"/>
                              <w:b w:val="0"/>
                              <w:bCs w:val="0"/>
                            </w:rPr>
                          </w:pPr>
                        </w:p>
                        <w:p w14:paraId="045AF84F" w14:textId="77777777" w:rsidR="00E55431" w:rsidRPr="00786708" w:rsidRDefault="00E55431">
                          <w:pPr>
                            <w:pStyle w:val="NormalWeb"/>
                            <w:spacing w:before="0" w:beforeAutospacing="0" w:after="0" w:afterAutospacing="0" w:line="480" w:lineRule="auto"/>
                            <w:jc w:val="both"/>
                          </w:pPr>
                          <w:r w:rsidRPr="00786708">
                            <w:t xml:space="preserve"> </w:t>
                          </w:r>
                          <w:r w:rsidRPr="00786708">
                            <w:tab/>
                          </w:r>
                          <w:r w:rsidRPr="00786708">
                            <w:tab/>
                          </w:r>
                        </w:p>
                        <w:p w14:paraId="30F4AA91" w14:textId="77777777" w:rsidR="00E55431" w:rsidRPr="00786708" w:rsidRDefault="00E55431">
                          <w:pPr>
                            <w:pStyle w:val="NormalWeb"/>
                            <w:spacing w:before="0" w:beforeAutospacing="0" w:after="0" w:afterAutospacing="0" w:line="480" w:lineRule="auto"/>
                            <w:jc w:val="both"/>
                          </w:pPr>
                        </w:p>
                        <w:p w14:paraId="35405B89" w14:textId="77777777" w:rsidR="00E55431" w:rsidRPr="00786708" w:rsidRDefault="00E55431"/>
                      </w:txbxContent>
                    </v:textbox>
                  </v:shape>
                  <v:shape id="Text Box 9" o:spid="_x0000_s1030" type="#_x0000_t202" style="position:absolute;left:18666;top:23817;width:28347;height:14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" fillcolor="white [3201]" strokeweight=".5pt">
                    <v:textbox>
                      <w:txbxContent>
                        <w:p w14:paraId="4692B606" w14:textId="7A4D542E" w:rsidR="00CD22EB" w:rsidRPr="00786708" w:rsidRDefault="00CD22EB" w:rsidP="00244AEF">
                          <w:pPr>
                            <w:spacing w:after="0" w:line="360" w:lineRule="auto"/>
                            <w:ind w:left="720" w:hanging="360"/>
                            <w:rPr>
                              <w:rFonts w:ascii="Times New Roman" w:hAnsi="Times New Roman" w:cs="Times New Roman"/>
                              <w:b/>
                              <w:bCs/>
                              <w:sz w:val="20"/>
                              <w:szCs w:val="20"/>
                            </w:rPr>
                          </w:pPr>
                          <w:r w:rsidRPr="00786708">
                            <w:rPr>
                              <w:rFonts w:ascii="Times New Roman" w:hAnsi="Times New Roman" w:cs="Times New Roman"/>
                              <w:b/>
                              <w:bCs/>
                              <w:sz w:val="20"/>
                              <w:szCs w:val="20"/>
                            </w:rPr>
                            <w:t xml:space="preserve">Moderating variables </w:t>
                          </w:r>
                        </w:p>
                        <w:p w14:paraId="4FC56BDA" w14:textId="7B5CF461" w:rsidR="00E55431" w:rsidRPr="00786708" w:rsidRDefault="00E55431" w:rsidP="00244AEF">
                          <w:pPr>
                            <w:pStyle w:val="NormalWeb"/>
                            <w:numPr>
                              <w:ilvl w:val="0"/>
                              <w:numId w:val="12"/>
                            </w:numPr>
                            <w:spacing w:before="0" w:beforeAutospacing="0" w:after="0" w:afterAutospacing="0" w:line="360" w:lineRule="auto"/>
                            <w:rPr>
                              <w:rFonts w:eastAsiaTheme="minorHAnsi"/>
                              <w:bCs/>
                              <w:kern w:val="2"/>
                              <w:sz w:val="20"/>
                              <w:szCs w:val="20"/>
                              <w14:ligatures w14:val="standardContextual"/>
                            </w:rPr>
                          </w:pPr>
                          <w:r w:rsidRPr="00786708">
                            <w:rPr>
                              <w:rFonts w:eastAsiaTheme="minorHAnsi"/>
                              <w:bCs/>
                              <w:kern w:val="2"/>
                              <w:sz w:val="20"/>
                              <w:szCs w:val="20"/>
                              <w14:ligatures w14:val="standardContextual"/>
                            </w:rPr>
                            <w:t>Age</w:t>
                          </w:r>
                        </w:p>
                        <w:p w14:paraId="52A2EB56" w14:textId="0173BA79" w:rsidR="00E55431" w:rsidRPr="00786708" w:rsidRDefault="00E55431" w:rsidP="00244AEF">
                          <w:pPr>
                            <w:pStyle w:val="NormalWeb"/>
                            <w:numPr>
                              <w:ilvl w:val="0"/>
                              <w:numId w:val="12"/>
                            </w:numPr>
                            <w:spacing w:before="0" w:beforeAutospacing="0" w:after="0" w:afterAutospacing="0" w:line="360" w:lineRule="auto"/>
                            <w:rPr>
                              <w:rFonts w:eastAsiaTheme="minorHAnsi"/>
                              <w:kern w:val="2"/>
                              <w:sz w:val="20"/>
                              <w:szCs w:val="20"/>
                              <w14:ligatures w14:val="standardContextual"/>
                            </w:rPr>
                          </w:pPr>
                          <w:r w:rsidRPr="00786708">
                            <w:rPr>
                              <w:rFonts w:eastAsiaTheme="minorHAnsi"/>
                              <w:bCs/>
                              <w:kern w:val="2"/>
                              <w:sz w:val="20"/>
                              <w:szCs w:val="20"/>
                              <w14:ligatures w14:val="standardContextual"/>
                            </w:rPr>
                            <w:t>Years in Service</w:t>
                          </w:r>
                        </w:p>
                        <w:p w14:paraId="7810E48B" w14:textId="77777777" w:rsidR="00E55431" w:rsidRPr="00786708" w:rsidRDefault="00E55431" w:rsidP="00244AEF">
                          <w:pPr>
                            <w:pStyle w:val="NormalWeb"/>
                            <w:numPr>
                              <w:ilvl w:val="0"/>
                              <w:numId w:val="12"/>
                            </w:numPr>
                            <w:spacing w:before="0" w:beforeAutospacing="0" w:after="0" w:afterAutospacing="0" w:line="360" w:lineRule="auto"/>
                            <w:rPr>
                              <w:rFonts w:eastAsiaTheme="minorHAnsi"/>
                              <w:kern w:val="2"/>
                              <w:sz w:val="20"/>
                              <w:szCs w:val="20"/>
                              <w14:ligatures w14:val="standardContextual"/>
                            </w:rPr>
                          </w:pPr>
                          <w:r w:rsidRPr="00786708">
                            <w:rPr>
                              <w:rFonts w:eastAsiaTheme="minorHAnsi"/>
                              <w:kern w:val="2"/>
                              <w:sz w:val="20"/>
                              <w:szCs w:val="20"/>
                              <w14:ligatures w14:val="standardContextual"/>
                            </w:rPr>
                            <w:t>Gender</w:t>
                          </w:r>
                        </w:p>
                        <w:p w14:paraId="7842A1DE" w14:textId="77777777" w:rsidR="00E55431" w:rsidRPr="00786708" w:rsidRDefault="00E55431" w:rsidP="00244AEF">
                          <w:pPr>
                            <w:pStyle w:val="NormalWeb"/>
                            <w:numPr>
                              <w:ilvl w:val="0"/>
                              <w:numId w:val="12"/>
                            </w:numPr>
                            <w:spacing w:before="0" w:beforeAutospacing="0" w:after="0" w:afterAutospacing="0" w:line="360" w:lineRule="auto"/>
                            <w:rPr>
                              <w:rFonts w:eastAsiaTheme="minorHAnsi"/>
                              <w:kern w:val="2"/>
                              <w:sz w:val="20"/>
                              <w:szCs w:val="20"/>
                              <w14:ligatures w14:val="standardContextual"/>
                            </w:rPr>
                          </w:pPr>
                          <w:r w:rsidRPr="00786708">
                            <w:rPr>
                              <w:rFonts w:eastAsiaTheme="minorHAnsi"/>
                              <w:kern w:val="2"/>
                              <w:sz w:val="20"/>
                              <w:szCs w:val="20"/>
                              <w14:ligatures w14:val="standardContextual"/>
                            </w:rPr>
                            <w:t>Job Role</w:t>
                          </w:r>
                        </w:p>
                        <w:p w14:paraId="7FCB09C3" w14:textId="6AD3F069" w:rsidR="00E55431" w:rsidRPr="00786708" w:rsidRDefault="00E55431" w:rsidP="00244AEF">
                          <w:pPr>
                            <w:pStyle w:val="NormalWeb"/>
                            <w:numPr>
                              <w:ilvl w:val="0"/>
                              <w:numId w:val="12"/>
                            </w:numPr>
                            <w:spacing w:before="0" w:beforeAutospacing="0" w:after="0" w:afterAutospacing="0" w:line="360" w:lineRule="auto"/>
                            <w:rPr>
                              <w:rFonts w:eastAsiaTheme="minorHAnsi"/>
                              <w:kern w:val="2"/>
                              <w:sz w:val="20"/>
                              <w:szCs w:val="20"/>
                              <w14:ligatures w14:val="standardContextual"/>
                            </w:rPr>
                          </w:pPr>
                          <w:r w:rsidRPr="00786708">
                            <w:rPr>
                              <w:rFonts w:eastAsiaTheme="minorHAnsi"/>
                              <w:kern w:val="2"/>
                              <w:sz w:val="20"/>
                              <w:szCs w:val="20"/>
                              <w14:ligatures w14:val="standardContextual"/>
                            </w:rPr>
                            <w:t>Employment Status</w:t>
                          </w:r>
                        </w:p>
                        <w:p w14:paraId="041FD317" w14:textId="77777777" w:rsidR="00E55431" w:rsidRPr="00786708" w:rsidRDefault="00E55431">
                          <w:pPr>
                            <w:pStyle w:val="NormalWeb"/>
                            <w:spacing w:before="0" w:beforeAutospacing="0" w:after="0" w:afterAutospacing="0" w:line="480" w:lineRule="auto"/>
                            <w:jc w:val="center"/>
                          </w:pPr>
                        </w:p>
                        <w:p w14:paraId="2B4275B0" w14:textId="77777777" w:rsidR="00E55431" w:rsidRPr="00786708" w:rsidRDefault="00E55431"/>
                      </w:txbxContent>
                    </v:textbox>
                  </v:shape>
                  <v:shapetype id="_x0000_t32" coordsize="21600,21600" o:spt="32" o:oned="t" path="m,l21600,21600e" filled="f">
                    <v:path arrowok="t" fillok="f" o:connecttype="none"/>
                    <o:lock v:ext="edit" shapetype="t"/>
                  </v:shapetype>
                  <v:shape id="Straight Arrow Connector 479207823" o:spid="_x0000_s1031" type="#_x0000_t32" style="position:absolute;left:32272;top:9565;width:0;height:142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" strokecolor="black [3200]" strokeweight=".5pt">
                    <v:stroke endarrow="block" joinstyle="miter"/>
                  </v:shape>
                </v:group>
                <v:shape id="Straight Arrow Connector 7" o:spid="_x0000_s1032" type="#_x0000_t32" style="position:absolute;left:25384;top:9564;width:12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" strokecolor="#4472c4 [3204]" strokeweight=".5pt">
                  <v:stroke endarrow="block" joinstyle="miter"/>
                </v:shape>
              </v:group>
            </w:pict>
          </mc:Fallback>
        </mc:AlternateContent>
      </w:r>
    </w:p>
    <w:p w14:paraId="14C05989" w14:textId="7E0D6856" w:rsidR="00300CFF" w:rsidRPr="006D4AB9" w:rsidRDefault="00300CFF" w:rsidP="00C9140E">
      <w:pPr>
        <w:pStyle w:val="NormalWeb"/>
        <w:spacing w:before="0" w:beforeAutospacing="0" w:after="0" w:afterAutospacing="0"/>
        <w:jc w:val="both"/>
        <w:rPr>
          <w:b/>
          <w:bCs/>
          <w:lang w:val="en-GB"/>
        </w:rPr>
      </w:pPr>
    </w:p>
    <w:p w14:paraId="3237A321" w14:textId="14B0178B" w:rsidR="00300CFF" w:rsidRPr="006D4AB9" w:rsidRDefault="00300CFF" w:rsidP="00C9140E">
      <w:pPr>
        <w:pStyle w:val="NormalWeb"/>
        <w:spacing w:before="0" w:beforeAutospacing="0" w:after="0" w:afterAutospacing="0"/>
        <w:jc w:val="both"/>
        <w:rPr>
          <w:b/>
          <w:bCs/>
          <w:lang w:val="en-GB"/>
        </w:rPr>
      </w:pPr>
    </w:p>
    <w:p w14:paraId="1B79F1F9" w14:textId="77777777" w:rsidR="00300CFF" w:rsidRPr="006D4AB9" w:rsidRDefault="00300CFF" w:rsidP="00C9140E">
      <w:pPr>
        <w:pStyle w:val="NormalWeb"/>
        <w:spacing w:before="0" w:beforeAutospacing="0" w:after="0" w:afterAutospacing="0"/>
        <w:jc w:val="both"/>
        <w:rPr>
          <w:b/>
          <w:bCs/>
          <w:lang w:val="en-GB"/>
        </w:rPr>
      </w:pPr>
    </w:p>
    <w:p w14:paraId="106E6C1F" w14:textId="1F249A7D" w:rsidR="00300CFF" w:rsidRPr="006D4AB9" w:rsidRDefault="00300CFF" w:rsidP="00C9140E">
      <w:pPr>
        <w:pStyle w:val="NormalWeb"/>
        <w:spacing w:before="0" w:beforeAutospacing="0" w:after="0" w:afterAutospacing="0"/>
        <w:rPr>
          <w:b/>
          <w:bCs/>
          <w:lang w:val="en-GB"/>
        </w:rPr>
      </w:pPr>
    </w:p>
    <w:p w14:paraId="77369FC0" w14:textId="045C0ADA" w:rsidR="00300CFF" w:rsidRPr="006D4AB9" w:rsidRDefault="001B7FA4" w:rsidP="00C9140E">
      <w:pPr>
        <w:pStyle w:val="NormalWeb"/>
        <w:spacing w:before="0" w:beforeAutospacing="0" w:after="0" w:afterAutospacing="0"/>
        <w:jc w:val="center"/>
        <w:rPr>
          <w:b/>
          <w:bCs/>
          <w:lang w:val="en-GB"/>
        </w:rPr>
      </w:pPr>
      <w:r w:rsidRPr="006D4AB9">
        <w:rPr>
          <w:b/>
          <w:bCs/>
          <w:lang w:val="en-GB"/>
        </w:rPr>
        <w:t xml:space="preserve">     </w:t>
      </w:r>
    </w:p>
    <w:p w14:paraId="059B7553" w14:textId="44323E5C" w:rsidR="00300CFF" w:rsidRPr="006D4AB9" w:rsidRDefault="00300CFF" w:rsidP="00C9140E">
      <w:pPr>
        <w:pStyle w:val="NormalWeb"/>
        <w:spacing w:before="0" w:beforeAutospacing="0" w:after="0" w:afterAutospacing="0"/>
        <w:jc w:val="both"/>
        <w:rPr>
          <w:b/>
          <w:bCs/>
          <w:lang w:val="en-GB"/>
        </w:rPr>
      </w:pPr>
    </w:p>
    <w:p w14:paraId="37F0AC46" w14:textId="5B5C2079" w:rsidR="00300CFF" w:rsidRPr="006D4AB9" w:rsidRDefault="0066334D" w:rsidP="00C9140E">
      <w:pPr>
        <w:pStyle w:val="NormalWeb"/>
        <w:spacing w:before="0" w:beforeAutospacing="0" w:after="0" w:afterAutospacing="0"/>
        <w:jc w:val="both"/>
        <w:rPr>
          <w:b/>
          <w:lang w:val="en-GB"/>
        </w:rPr>
      </w:pPr>
      <w:r w:rsidRPr="006D4AB9">
        <w:rPr>
          <w:lang w:val="en-GB"/>
        </w:rPr>
        <w:t xml:space="preserve">                                                            </w:t>
      </w:r>
    </w:p>
    <w:p w14:paraId="591A1990" w14:textId="73E06302" w:rsidR="00835E01" w:rsidRPr="006D4AB9" w:rsidRDefault="00835E01" w:rsidP="00C9140E">
      <w:pPr>
        <w:pStyle w:val="NormalWeb"/>
        <w:spacing w:before="0" w:beforeAutospacing="0" w:after="0" w:afterAutospacing="0"/>
        <w:ind w:firstLine="720"/>
        <w:jc w:val="both"/>
        <w:rPr>
          <w:lang w:val="en-GB"/>
        </w:rPr>
      </w:pPr>
    </w:p>
    <w:p w14:paraId="099C29A8" w14:textId="155D74CB" w:rsidR="00835E01" w:rsidRPr="006D4AB9" w:rsidRDefault="00835E01" w:rsidP="00C9140E">
      <w:pPr>
        <w:pStyle w:val="NormalWeb"/>
        <w:spacing w:before="0" w:beforeAutospacing="0" w:after="0" w:afterAutospacing="0"/>
        <w:ind w:firstLine="720"/>
        <w:jc w:val="both"/>
        <w:rPr>
          <w:lang w:val="en-GB"/>
        </w:rPr>
      </w:pPr>
    </w:p>
    <w:p w14:paraId="523D9A22" w14:textId="4D1A1DAB" w:rsidR="00835E01" w:rsidRPr="006D4AB9" w:rsidRDefault="00835E01" w:rsidP="00C9140E">
      <w:pPr>
        <w:pStyle w:val="NormalWeb"/>
        <w:spacing w:before="0" w:beforeAutospacing="0" w:after="0" w:afterAutospacing="0"/>
        <w:jc w:val="both"/>
        <w:rPr>
          <w:lang w:val="en-GB"/>
        </w:rPr>
      </w:pPr>
    </w:p>
    <w:p w14:paraId="0CCCC33F" w14:textId="77777777" w:rsidR="00C9140E" w:rsidRPr="006D4AB9" w:rsidRDefault="00C9140E" w:rsidP="00C9140E">
      <w:pPr>
        <w:pStyle w:val="NormalWeb"/>
        <w:spacing w:before="0" w:beforeAutospacing="0" w:after="0" w:afterAutospacing="0"/>
        <w:jc w:val="both"/>
        <w:rPr>
          <w:lang w:val="en-GB"/>
        </w:rPr>
      </w:pPr>
    </w:p>
    <w:p w14:paraId="740B6FFE" w14:textId="77777777" w:rsidR="00C9140E" w:rsidRPr="006D4AB9" w:rsidRDefault="00C9140E" w:rsidP="00C9140E">
      <w:pPr>
        <w:pStyle w:val="NormalWeb"/>
        <w:spacing w:before="0" w:beforeAutospacing="0" w:after="0" w:afterAutospacing="0"/>
        <w:jc w:val="both"/>
        <w:rPr>
          <w:lang w:val="en-GB"/>
        </w:rPr>
      </w:pPr>
    </w:p>
    <w:p w14:paraId="701E6F4F" w14:textId="77777777" w:rsidR="00C9140E" w:rsidRPr="006D4AB9" w:rsidRDefault="00C9140E" w:rsidP="00C9140E">
      <w:pPr>
        <w:pStyle w:val="NormalWeb"/>
        <w:spacing w:before="0" w:beforeAutospacing="0" w:after="0" w:afterAutospacing="0"/>
        <w:jc w:val="both"/>
        <w:rPr>
          <w:lang w:val="en-GB"/>
        </w:rPr>
      </w:pPr>
    </w:p>
    <w:p w14:paraId="717B6F90" w14:textId="77777777" w:rsidR="00C9140E" w:rsidRPr="006D4AB9" w:rsidRDefault="00C9140E" w:rsidP="00C9140E">
      <w:pPr>
        <w:pStyle w:val="NormalWeb"/>
        <w:spacing w:before="0" w:beforeAutospacing="0" w:after="0" w:afterAutospacing="0"/>
        <w:jc w:val="both"/>
        <w:rPr>
          <w:lang w:val="en-GB"/>
        </w:rPr>
      </w:pPr>
    </w:p>
    <w:p w14:paraId="21B9C4FB" w14:textId="77777777" w:rsidR="00C9140E" w:rsidRPr="006D4AB9" w:rsidRDefault="00C9140E" w:rsidP="00C9140E">
      <w:pPr>
        <w:pStyle w:val="NormalWeb"/>
        <w:spacing w:before="0" w:beforeAutospacing="0" w:after="0" w:afterAutospacing="0"/>
        <w:jc w:val="both"/>
        <w:rPr>
          <w:lang w:val="en-GB"/>
        </w:rPr>
      </w:pPr>
    </w:p>
    <w:p w14:paraId="7DF11A7C" w14:textId="77777777" w:rsidR="00E31D4C" w:rsidRPr="006D4AB9" w:rsidRDefault="00E31D4C" w:rsidP="00C9140E">
      <w:pPr>
        <w:pStyle w:val="NormalWeb"/>
        <w:spacing w:before="0" w:beforeAutospacing="0" w:after="0" w:afterAutospacing="0"/>
        <w:jc w:val="both"/>
        <w:rPr>
          <w:lang w:val="en-GB"/>
        </w:rPr>
      </w:pPr>
    </w:p>
    <w:p w14:paraId="5AB92C77" w14:textId="77777777" w:rsidR="00C9140E" w:rsidRPr="006D4AB9" w:rsidRDefault="00C9140E" w:rsidP="00C9140E">
      <w:pPr>
        <w:pStyle w:val="NormalWeb"/>
        <w:spacing w:before="0" w:beforeAutospacing="0" w:after="0" w:afterAutospacing="0"/>
        <w:jc w:val="both"/>
        <w:rPr>
          <w:lang w:val="en-GB"/>
        </w:rPr>
      </w:pPr>
    </w:p>
    <w:p w14:paraId="4A33AA82" w14:textId="77777777" w:rsidR="00C9140E" w:rsidRPr="006D4AB9" w:rsidRDefault="00C9140E" w:rsidP="00C9140E">
      <w:pPr>
        <w:pStyle w:val="NormalWeb"/>
        <w:spacing w:before="0" w:beforeAutospacing="0" w:after="0" w:afterAutospacing="0"/>
        <w:jc w:val="both"/>
        <w:rPr>
          <w:lang w:val="en-GB"/>
        </w:rPr>
      </w:pPr>
    </w:p>
    <w:p w14:paraId="023379AF" w14:textId="77777777" w:rsidR="00C9140E" w:rsidRPr="006D4AB9" w:rsidRDefault="00C9140E" w:rsidP="00C9140E">
      <w:pPr>
        <w:pStyle w:val="NormalWeb"/>
        <w:spacing w:before="0" w:beforeAutospacing="0" w:after="0" w:afterAutospacing="0"/>
        <w:jc w:val="both"/>
        <w:rPr>
          <w:lang w:val="en-GB"/>
        </w:rPr>
      </w:pPr>
    </w:p>
    <w:p w14:paraId="41B277CD" w14:textId="77777777" w:rsidR="00C9140E" w:rsidRPr="006D4AB9" w:rsidRDefault="00C9140E" w:rsidP="00C9140E">
      <w:pPr>
        <w:pStyle w:val="NormalWeb"/>
        <w:spacing w:before="0" w:beforeAutospacing="0" w:after="0" w:afterAutospacing="0"/>
        <w:jc w:val="both"/>
        <w:rPr>
          <w:lang w:val="en-GB"/>
        </w:rPr>
      </w:pPr>
    </w:p>
    <w:p w14:paraId="1233E47C" w14:textId="77777777" w:rsidR="00C9140E" w:rsidRPr="006D4AB9" w:rsidRDefault="00C9140E" w:rsidP="00C9140E">
      <w:pPr>
        <w:pStyle w:val="NormalWeb"/>
        <w:spacing w:before="0" w:beforeAutospacing="0" w:after="0" w:afterAutospacing="0"/>
        <w:jc w:val="both"/>
        <w:rPr>
          <w:lang w:val="en-GB"/>
        </w:rPr>
      </w:pPr>
    </w:p>
    <w:p w14:paraId="16323F23" w14:textId="77777777" w:rsidR="00FA51A4" w:rsidRPr="006D4AB9" w:rsidRDefault="00FA51A4" w:rsidP="00C9140E">
      <w:pPr>
        <w:pStyle w:val="NormalWeb"/>
        <w:spacing w:before="0" w:beforeAutospacing="0" w:after="0" w:afterAutospacing="0"/>
        <w:jc w:val="both"/>
        <w:rPr>
          <w:lang w:val="en-GB"/>
        </w:rPr>
      </w:pPr>
    </w:p>
    <w:p w14:paraId="0ECDD856" w14:textId="12A67063" w:rsidR="00BE165A" w:rsidRPr="006D4AB9" w:rsidRDefault="00FA51A4" w:rsidP="00C9140E">
      <w:pPr>
        <w:pStyle w:val="NormalWeb"/>
        <w:spacing w:before="0" w:beforeAutospacing="0" w:after="0" w:afterAutospacing="0"/>
        <w:jc w:val="both"/>
        <w:rPr>
          <w:sz w:val="20"/>
          <w:szCs w:val="20"/>
          <w:lang w:val="en-GB"/>
        </w:rPr>
      </w:pPr>
      <w:r w:rsidRPr="006D4AB9">
        <w:rPr>
          <w:sz w:val="20"/>
          <w:szCs w:val="20"/>
          <w:lang w:val="en-GB"/>
        </w:rPr>
        <w:t>Figure 1: Conceptual Framework</w:t>
      </w:r>
    </w:p>
    <w:p w14:paraId="26AE38B2" w14:textId="0CE57288" w:rsidR="00C0132C" w:rsidRPr="006D4AB9" w:rsidRDefault="007F51E8" w:rsidP="00C9140E">
      <w:pPr>
        <w:pStyle w:val="NormalWeb"/>
        <w:spacing w:before="0" w:beforeAutospacing="0" w:after="0" w:afterAutospacing="0"/>
        <w:jc w:val="both"/>
        <w:rPr>
          <w:lang w:val="en-GB"/>
        </w:rPr>
      </w:pPr>
      <w:r w:rsidRPr="006D4AB9">
        <w:rPr>
          <w:lang w:val="en-GB"/>
        </w:rPr>
        <w:tab/>
      </w:r>
      <w:r w:rsidRPr="006D4AB9">
        <w:rPr>
          <w:lang w:val="en-GB"/>
        </w:rPr>
        <w:tab/>
      </w:r>
    </w:p>
    <w:p w14:paraId="6ABE5A45" w14:textId="16696F2D" w:rsidR="00FA51A4" w:rsidRPr="006D4AB9" w:rsidRDefault="003D3D37" w:rsidP="003D3D37">
      <w:pPr>
        <w:pStyle w:val="Heading1"/>
        <w:rPr>
          <w:lang w:val="en-GB"/>
        </w:rPr>
      </w:pPr>
      <w:bookmarkStart w:id="4" w:name="_Toc205773863"/>
      <w:r w:rsidRPr="006D4AB9">
        <w:rPr>
          <w:lang w:val="en-GB"/>
        </w:rPr>
        <w:t>Methodology</w:t>
      </w:r>
      <w:bookmarkEnd w:id="4"/>
      <w:r w:rsidR="00FA51A4" w:rsidRPr="006D4AB9">
        <w:rPr>
          <w:lang w:val="en-GB"/>
        </w:rPr>
        <w:t xml:space="preserve"> </w:t>
      </w:r>
    </w:p>
    <w:p w14:paraId="5972910F" w14:textId="0D81580A" w:rsidR="00FA51A4" w:rsidRPr="006D4AB9" w:rsidRDefault="00FA51A4" w:rsidP="00FA51A4">
      <w:pPr>
        <w:spacing w:after="0" w:line="240" w:lineRule="auto"/>
        <w:jc w:val="both"/>
        <w:rPr>
          <w:rFonts w:ascii="Times New Roman" w:eastAsia="Times New Roman" w:hAnsi="Times New Roman" w:cs="Times New Roman"/>
          <w:kern w:val="0"/>
          <w:sz w:val="24"/>
          <w:szCs w:val="24"/>
          <w:lang w:val="en-GB"/>
          <w14:ligatures w14:val="none"/>
        </w:rPr>
      </w:pPr>
      <w:r w:rsidRPr="006D4AB9">
        <w:rPr>
          <w:rFonts w:ascii="Times New Roman" w:hAnsi="Times New Roman" w:cs="Times New Roman"/>
          <w:sz w:val="24"/>
          <w:szCs w:val="24"/>
          <w:lang w:val="en-GB"/>
        </w:rPr>
        <w:t>A</w:t>
      </w:r>
      <w:r w:rsidR="00CF0C6E" w:rsidRPr="006D4AB9">
        <w:rPr>
          <w:rFonts w:ascii="Times New Roman" w:hAnsi="Times New Roman" w:cs="Times New Roman"/>
          <w:sz w:val="24"/>
          <w:szCs w:val="24"/>
          <w:lang w:val="en-GB"/>
        </w:rPr>
        <w:t xml:space="preserve"> correlational survey design was</w:t>
      </w:r>
      <w:r w:rsidRPr="006D4AB9">
        <w:rPr>
          <w:rFonts w:ascii="Times New Roman" w:hAnsi="Times New Roman" w:cs="Times New Roman"/>
          <w:sz w:val="24"/>
          <w:szCs w:val="24"/>
          <w:lang w:val="en-GB"/>
        </w:rPr>
        <w:t xml:space="preserve"> selected</w:t>
      </w:r>
      <w:r w:rsidR="00CF0C6E" w:rsidRPr="006D4AB9">
        <w:rPr>
          <w:rFonts w:ascii="Times New Roman" w:hAnsi="Times New Roman" w:cs="Times New Roman"/>
          <w:sz w:val="24"/>
          <w:szCs w:val="24"/>
          <w:lang w:val="en-GB"/>
        </w:rPr>
        <w:t>. This non-experimental design allowed the researcher to examine the relationships between variables without manipulating them (Creswell &amp; Creswell, 2018). Data collection was carried out using standardized questionnaires</w:t>
      </w:r>
    </w:p>
    <w:p w14:paraId="2996DB51" w14:textId="2B905F06" w:rsidR="0085471E" w:rsidRPr="006D4AB9" w:rsidRDefault="00FA51A4" w:rsidP="00C9140E">
      <w:pPr>
        <w:spacing w:after="0" w:line="240" w:lineRule="auto"/>
        <w:jc w:val="both"/>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The location of the study was </w:t>
      </w:r>
      <w:r w:rsidR="0085471E" w:rsidRPr="006D4AB9">
        <w:rPr>
          <w:rFonts w:ascii="Times New Roman" w:hAnsi="Times New Roman" w:cs="Times New Roman"/>
          <w:sz w:val="24"/>
          <w:szCs w:val="24"/>
          <w:lang w:val="en-GB"/>
        </w:rPr>
        <w:t>North Kinangop Catholic Hospital</w:t>
      </w:r>
      <w:r w:rsidR="00AC56C4" w:rsidRPr="006D4AB9">
        <w:rPr>
          <w:rFonts w:ascii="Times New Roman" w:hAnsi="Times New Roman" w:cs="Times New Roman"/>
          <w:sz w:val="24"/>
          <w:szCs w:val="24"/>
          <w:lang w:val="en-GB"/>
        </w:rPr>
        <w:t xml:space="preserve"> which</w:t>
      </w:r>
      <w:r w:rsidR="0085471E" w:rsidRPr="006D4AB9">
        <w:rPr>
          <w:rFonts w:ascii="Times New Roman" w:hAnsi="Times New Roman" w:cs="Times New Roman"/>
          <w:sz w:val="24"/>
          <w:szCs w:val="24"/>
          <w:lang w:val="en-GB"/>
        </w:rPr>
        <w:t xml:space="preserve"> is a faith-based medical facility operating under the Catholic Diocese of </w:t>
      </w:r>
      <w:proofErr w:type="spellStart"/>
      <w:r w:rsidR="0085471E" w:rsidRPr="006D4AB9">
        <w:rPr>
          <w:rFonts w:ascii="Times New Roman" w:hAnsi="Times New Roman" w:cs="Times New Roman"/>
          <w:sz w:val="24"/>
          <w:szCs w:val="24"/>
          <w:lang w:val="en-GB"/>
        </w:rPr>
        <w:t>Nyahururu</w:t>
      </w:r>
      <w:proofErr w:type="spellEnd"/>
      <w:r w:rsidR="0085471E" w:rsidRPr="006D4AB9">
        <w:rPr>
          <w:rFonts w:ascii="Times New Roman" w:hAnsi="Times New Roman" w:cs="Times New Roman"/>
          <w:sz w:val="24"/>
          <w:szCs w:val="24"/>
          <w:lang w:val="en-GB"/>
        </w:rPr>
        <w:t xml:space="preserve">. It is situated on the Kinangop Plateau in Nyandarua County, near the Aberdare Ranges, approximately 130 </w:t>
      </w:r>
      <w:r w:rsidR="006D4AB9" w:rsidRPr="006D4AB9">
        <w:rPr>
          <w:rFonts w:ascii="Times New Roman" w:hAnsi="Times New Roman" w:cs="Times New Roman"/>
          <w:sz w:val="24"/>
          <w:szCs w:val="24"/>
          <w:lang w:val="en-GB"/>
        </w:rPr>
        <w:t>kilometres</w:t>
      </w:r>
      <w:r w:rsidR="0085471E" w:rsidRPr="006D4AB9">
        <w:rPr>
          <w:rFonts w:ascii="Times New Roman" w:hAnsi="Times New Roman" w:cs="Times New Roman"/>
          <w:sz w:val="24"/>
          <w:szCs w:val="24"/>
          <w:lang w:val="en-GB"/>
        </w:rPr>
        <w:t xml:space="preserve"> from Nairobi and about 30 </w:t>
      </w:r>
      <w:r w:rsidR="006D4AB9" w:rsidRPr="006D4AB9">
        <w:rPr>
          <w:rFonts w:ascii="Times New Roman" w:hAnsi="Times New Roman" w:cs="Times New Roman"/>
          <w:sz w:val="24"/>
          <w:szCs w:val="24"/>
          <w:lang w:val="en-GB"/>
        </w:rPr>
        <w:t>kilometres</w:t>
      </w:r>
      <w:r w:rsidR="0085471E" w:rsidRPr="006D4AB9">
        <w:rPr>
          <w:rFonts w:ascii="Times New Roman" w:hAnsi="Times New Roman" w:cs="Times New Roman"/>
          <w:sz w:val="24"/>
          <w:szCs w:val="24"/>
          <w:lang w:val="en-GB"/>
        </w:rPr>
        <w:t xml:space="preserve"> from Naivasha</w:t>
      </w:r>
      <w:r w:rsidR="00561B29" w:rsidRPr="006D4AB9">
        <w:rPr>
          <w:rFonts w:ascii="Times New Roman" w:hAnsi="Times New Roman" w:cs="Times New Roman"/>
          <w:sz w:val="24"/>
          <w:szCs w:val="24"/>
          <w:lang w:val="en-GB"/>
        </w:rPr>
        <w:t>. The hospital’s mission focuses</w:t>
      </w:r>
      <w:r w:rsidR="0085471E" w:rsidRPr="006D4AB9">
        <w:rPr>
          <w:rFonts w:ascii="Times New Roman" w:hAnsi="Times New Roman" w:cs="Times New Roman"/>
          <w:sz w:val="24"/>
          <w:szCs w:val="24"/>
          <w:lang w:val="en-GB"/>
        </w:rPr>
        <w:t xml:space="preserve"> on alleviating human suffering, promoting wellness, and restoring health by delivering both curative and preventive healthcare services at affordable rates to those in need. In its dedication to improving healthcare delivery, the hospital aimed to provide emotional comfort and reassurance to patients, recognizing the depth of their suffering while responding to their spiritual and psychological needs with compassion and solidarity.</w:t>
      </w:r>
      <w:r w:rsidRPr="006D4AB9">
        <w:rPr>
          <w:rFonts w:ascii="Times New Roman" w:hAnsi="Times New Roman" w:cs="Times New Roman"/>
          <w:sz w:val="24"/>
          <w:szCs w:val="24"/>
          <w:lang w:val="en-GB"/>
        </w:rPr>
        <w:t xml:space="preserve"> </w:t>
      </w:r>
      <w:r w:rsidR="0085471E" w:rsidRPr="006D4AB9">
        <w:rPr>
          <w:rFonts w:ascii="Times New Roman" w:hAnsi="Times New Roman" w:cs="Times New Roman"/>
          <w:sz w:val="24"/>
          <w:szCs w:val="24"/>
          <w:lang w:val="en-GB"/>
        </w:rPr>
        <w:t>North Kinangop Catholic Hospital was officially founded on August 22, 1965</w:t>
      </w:r>
      <w:r w:rsidR="00AC56C4" w:rsidRPr="006D4AB9">
        <w:rPr>
          <w:rFonts w:ascii="Times New Roman" w:hAnsi="Times New Roman" w:cs="Times New Roman"/>
          <w:sz w:val="24"/>
          <w:szCs w:val="24"/>
          <w:lang w:val="en-GB"/>
        </w:rPr>
        <w:t>.</w:t>
      </w:r>
      <w:r w:rsidR="0085471E" w:rsidRPr="006D4AB9">
        <w:rPr>
          <w:rFonts w:ascii="Times New Roman" w:hAnsi="Times New Roman" w:cs="Times New Roman"/>
          <w:sz w:val="24"/>
          <w:szCs w:val="24"/>
          <w:lang w:val="en-GB"/>
        </w:rPr>
        <w:t xml:space="preserve"> The facility was established with the intention of providing essential healthcare services to the residents of Nyandarua County. Initially, it functioned as a modest health </w:t>
      </w:r>
      <w:r w:rsidR="006D4AB9" w:rsidRPr="006D4AB9">
        <w:rPr>
          <w:rFonts w:ascii="Times New Roman" w:hAnsi="Times New Roman" w:cs="Times New Roman"/>
          <w:sz w:val="24"/>
          <w:szCs w:val="24"/>
          <w:lang w:val="en-GB"/>
        </w:rPr>
        <w:t>centre</w:t>
      </w:r>
      <w:r w:rsidR="0085471E" w:rsidRPr="006D4AB9">
        <w:rPr>
          <w:rFonts w:ascii="Times New Roman" w:hAnsi="Times New Roman" w:cs="Times New Roman"/>
          <w:sz w:val="24"/>
          <w:szCs w:val="24"/>
          <w:lang w:val="en-GB"/>
        </w:rPr>
        <w:t xml:space="preserve"> with a capacity of only 25 beds and was managed by </w:t>
      </w:r>
      <w:r w:rsidR="00AC56C4" w:rsidRPr="006D4AB9">
        <w:rPr>
          <w:rFonts w:ascii="Times New Roman" w:hAnsi="Times New Roman" w:cs="Times New Roman"/>
          <w:sz w:val="24"/>
          <w:szCs w:val="24"/>
          <w:lang w:val="en-GB"/>
        </w:rPr>
        <w:t>priests in collaboration with a congregation of sisters</w:t>
      </w:r>
      <w:r w:rsidR="0085471E" w:rsidRPr="006D4AB9">
        <w:rPr>
          <w:rFonts w:ascii="Times New Roman" w:hAnsi="Times New Roman" w:cs="Times New Roman"/>
          <w:sz w:val="24"/>
          <w:szCs w:val="24"/>
          <w:lang w:val="en-GB"/>
        </w:rPr>
        <w:t xml:space="preserve">. Over time, the hospital expanded substantially and developed into a larger institution with a bed capacity exceeding 300. It served an estimated population of 180,000 people, delivering Level 4 healthcare services along </w:t>
      </w:r>
      <w:r w:rsidR="0085471E" w:rsidRPr="006D4AB9">
        <w:rPr>
          <w:rFonts w:ascii="Times New Roman" w:hAnsi="Times New Roman" w:cs="Times New Roman"/>
          <w:sz w:val="24"/>
          <w:szCs w:val="24"/>
          <w:lang w:val="en-GB"/>
        </w:rPr>
        <w:lastRenderedPageBreak/>
        <w:t>with selected specialized services categorized under Level 5 care</w:t>
      </w:r>
      <w:r w:rsidR="00AC56C4" w:rsidRPr="006D4AB9">
        <w:rPr>
          <w:rFonts w:ascii="Times New Roman" w:hAnsi="Times New Roman" w:cs="Times New Roman"/>
          <w:sz w:val="24"/>
          <w:szCs w:val="24"/>
          <w:lang w:val="en-GB"/>
        </w:rPr>
        <w:t xml:space="preserve"> in the Kenya’s health system</w:t>
      </w:r>
      <w:r w:rsidR="0085471E" w:rsidRPr="006D4AB9">
        <w:rPr>
          <w:rFonts w:ascii="Times New Roman" w:hAnsi="Times New Roman" w:cs="Times New Roman"/>
          <w:sz w:val="24"/>
          <w:szCs w:val="24"/>
          <w:lang w:val="en-GB"/>
        </w:rPr>
        <w:t xml:space="preserve">. These include advanced services in </w:t>
      </w:r>
      <w:r w:rsidR="006D4AB9" w:rsidRPr="006D4AB9">
        <w:rPr>
          <w:rFonts w:ascii="Times New Roman" w:hAnsi="Times New Roman" w:cs="Times New Roman"/>
          <w:sz w:val="24"/>
          <w:szCs w:val="24"/>
          <w:lang w:val="en-GB"/>
        </w:rPr>
        <w:t>orthopaedics</w:t>
      </w:r>
      <w:r w:rsidR="0085471E" w:rsidRPr="006D4AB9">
        <w:rPr>
          <w:rFonts w:ascii="Times New Roman" w:hAnsi="Times New Roman" w:cs="Times New Roman"/>
          <w:sz w:val="24"/>
          <w:szCs w:val="24"/>
          <w:lang w:val="en-GB"/>
        </w:rPr>
        <w:t xml:space="preserve">, </w:t>
      </w:r>
      <w:r w:rsidR="006D4AB9" w:rsidRPr="006D4AB9">
        <w:rPr>
          <w:rFonts w:ascii="Times New Roman" w:hAnsi="Times New Roman" w:cs="Times New Roman"/>
          <w:sz w:val="24"/>
          <w:szCs w:val="24"/>
          <w:lang w:val="en-GB"/>
        </w:rPr>
        <w:t>gynaecology</w:t>
      </w:r>
      <w:r w:rsidR="0085471E" w:rsidRPr="006D4AB9">
        <w:rPr>
          <w:rFonts w:ascii="Times New Roman" w:hAnsi="Times New Roman" w:cs="Times New Roman"/>
          <w:sz w:val="24"/>
          <w:szCs w:val="24"/>
          <w:lang w:val="en-GB"/>
        </w:rPr>
        <w:t>, urology, ENT (ear, nose, and throat), ophthalmology, as well as modern diagnostic and treatment technologies.</w:t>
      </w:r>
    </w:p>
    <w:p w14:paraId="3E090FF1" w14:textId="77777777" w:rsidR="00C9140E" w:rsidRPr="006D4AB9" w:rsidRDefault="00C9140E" w:rsidP="00C9140E">
      <w:pPr>
        <w:spacing w:after="0" w:line="240" w:lineRule="auto"/>
        <w:jc w:val="both"/>
        <w:rPr>
          <w:rFonts w:ascii="Times New Roman" w:hAnsi="Times New Roman" w:cs="Times New Roman"/>
          <w:sz w:val="24"/>
          <w:szCs w:val="24"/>
          <w:lang w:val="en-GB"/>
        </w:rPr>
      </w:pPr>
    </w:p>
    <w:p w14:paraId="2B483792" w14:textId="1CCA98EA" w:rsidR="001B6B35" w:rsidRPr="006D4AB9" w:rsidRDefault="00AD31E4" w:rsidP="00C9140E">
      <w:pPr>
        <w:spacing w:after="0" w:line="240" w:lineRule="auto"/>
        <w:jc w:val="both"/>
        <w:rPr>
          <w:lang w:val="en-GB"/>
        </w:rPr>
      </w:pPr>
      <w:r w:rsidRPr="006D4AB9">
        <w:rPr>
          <w:rFonts w:ascii="Times New Roman" w:hAnsi="Times New Roman" w:cs="Times New Roman"/>
          <w:sz w:val="24"/>
          <w:szCs w:val="24"/>
          <w:lang w:val="en-GB"/>
        </w:rPr>
        <w:t>The study specifically concentrated on a sample of 83 healthcare workers drawn from different departments within the hospital</w:t>
      </w:r>
      <w:r w:rsidR="00077759" w:rsidRPr="006D4AB9">
        <w:rPr>
          <w:rFonts w:ascii="Times New Roman" w:hAnsi="Times New Roman" w:cs="Times New Roman"/>
          <w:sz w:val="24"/>
          <w:szCs w:val="24"/>
          <w:lang w:val="en-GB"/>
        </w:rPr>
        <w:t xml:space="preserve"> using stratified random sampling</w:t>
      </w:r>
      <w:r w:rsidRPr="006D4AB9">
        <w:rPr>
          <w:rFonts w:ascii="Times New Roman" w:hAnsi="Times New Roman" w:cs="Times New Roman"/>
          <w:sz w:val="24"/>
          <w:szCs w:val="24"/>
          <w:lang w:val="en-GB"/>
        </w:rPr>
        <w:t xml:space="preserve">. This group included doctors, nurses, laboratory technicians, and pharmacists who were directly involved in delivering patient care. </w:t>
      </w:r>
      <w:r w:rsidR="00B93D8B" w:rsidRPr="006D4AB9">
        <w:rPr>
          <w:rFonts w:ascii="Times New Roman" w:hAnsi="Times New Roman" w:cs="Times New Roman"/>
          <w:sz w:val="24"/>
          <w:szCs w:val="24"/>
          <w:lang w:val="en-GB"/>
        </w:rPr>
        <w:t>The sample of more than 30 participants is considered a large sample in Statistics and 8</w:t>
      </w:r>
      <w:r w:rsidR="00077759" w:rsidRPr="006D4AB9">
        <w:rPr>
          <w:rFonts w:ascii="Times New Roman" w:hAnsi="Times New Roman" w:cs="Times New Roman"/>
          <w:sz w:val="24"/>
          <w:szCs w:val="24"/>
          <w:lang w:val="en-GB"/>
        </w:rPr>
        <w:t>3</w:t>
      </w:r>
      <w:r w:rsidR="00B93D8B" w:rsidRPr="006D4AB9">
        <w:rPr>
          <w:rFonts w:ascii="Times New Roman" w:hAnsi="Times New Roman" w:cs="Times New Roman"/>
          <w:sz w:val="24"/>
          <w:szCs w:val="24"/>
          <w:lang w:val="en-GB"/>
        </w:rPr>
        <w:t xml:space="preserve"> participants are</w:t>
      </w:r>
      <w:r w:rsidR="00077759" w:rsidRPr="006D4AB9">
        <w:rPr>
          <w:rFonts w:ascii="Times New Roman" w:hAnsi="Times New Roman" w:cs="Times New Roman"/>
          <w:sz w:val="24"/>
          <w:szCs w:val="24"/>
          <w:lang w:val="en-GB"/>
        </w:rPr>
        <w:t xml:space="preserve"> far</w:t>
      </w:r>
      <w:r w:rsidR="00B93D8B" w:rsidRPr="006D4AB9">
        <w:rPr>
          <w:rFonts w:ascii="Times New Roman" w:hAnsi="Times New Roman" w:cs="Times New Roman"/>
          <w:sz w:val="24"/>
          <w:szCs w:val="24"/>
          <w:lang w:val="en-GB"/>
        </w:rPr>
        <w:t xml:space="preserve"> more than 10% of all the hospital employees </w:t>
      </w:r>
      <w:r w:rsidR="00551C4B" w:rsidRPr="006D4AB9">
        <w:rPr>
          <w:rFonts w:ascii="Times New Roman" w:hAnsi="Times New Roman" w:cs="Times New Roman"/>
          <w:sz w:val="24"/>
          <w:szCs w:val="24"/>
          <w:lang w:val="en-GB"/>
        </w:rPr>
        <w:t>(N</w:t>
      </w:r>
      <w:r w:rsidR="00B93D8B" w:rsidRPr="006D4AB9">
        <w:rPr>
          <w:rFonts w:ascii="Times New Roman" w:hAnsi="Times New Roman" w:cs="Times New Roman"/>
          <w:sz w:val="24"/>
          <w:szCs w:val="24"/>
          <w:lang w:val="en-GB"/>
        </w:rPr>
        <w:t xml:space="preserve"> = 350) and therefore 8</w:t>
      </w:r>
      <w:r w:rsidR="00077759" w:rsidRPr="006D4AB9">
        <w:rPr>
          <w:rFonts w:ascii="Times New Roman" w:hAnsi="Times New Roman" w:cs="Times New Roman"/>
          <w:sz w:val="24"/>
          <w:szCs w:val="24"/>
          <w:lang w:val="en-GB"/>
        </w:rPr>
        <w:t>3</w:t>
      </w:r>
      <w:r w:rsidR="00B93D8B" w:rsidRPr="006D4AB9">
        <w:rPr>
          <w:rFonts w:ascii="Times New Roman" w:hAnsi="Times New Roman" w:cs="Times New Roman"/>
          <w:sz w:val="24"/>
          <w:szCs w:val="24"/>
          <w:lang w:val="en-GB"/>
        </w:rPr>
        <w:t xml:space="preserve"> is an acceptable sample</w:t>
      </w:r>
      <w:r w:rsidR="00AC56C4" w:rsidRPr="006D4AB9">
        <w:rPr>
          <w:rFonts w:ascii="Times New Roman" w:hAnsi="Times New Roman" w:cs="Times New Roman"/>
          <w:sz w:val="24"/>
          <w:szCs w:val="24"/>
          <w:lang w:val="en-GB"/>
        </w:rPr>
        <w:t xml:space="preserve"> for meaningful quantitative analysis</w:t>
      </w:r>
      <w:r w:rsidR="00B93D8B" w:rsidRPr="006D4AB9">
        <w:rPr>
          <w:rFonts w:ascii="Times New Roman" w:hAnsi="Times New Roman" w:cs="Times New Roman"/>
          <w:sz w:val="24"/>
          <w:szCs w:val="24"/>
          <w:lang w:val="en-GB"/>
        </w:rPr>
        <w:t>.</w:t>
      </w:r>
    </w:p>
    <w:p w14:paraId="6A62474F" w14:textId="7B1CFE9C" w:rsidR="0012050A" w:rsidRPr="006D4AB9" w:rsidRDefault="00F25A09" w:rsidP="00C9140E">
      <w:pPr>
        <w:pStyle w:val="NormalWeb"/>
        <w:spacing w:before="0" w:beforeAutospacing="0" w:after="0" w:afterAutospacing="0"/>
        <w:jc w:val="both"/>
        <w:rPr>
          <w:lang w:val="en-GB"/>
        </w:rPr>
      </w:pPr>
      <w:r w:rsidRPr="006D4AB9">
        <w:rPr>
          <w:lang w:val="en-GB"/>
        </w:rPr>
        <w:t>Table</w:t>
      </w:r>
      <w:r w:rsidR="0022323F" w:rsidRPr="006D4AB9">
        <w:rPr>
          <w:lang w:val="en-GB"/>
        </w:rPr>
        <w:t xml:space="preserve"> 1</w:t>
      </w:r>
      <w:r w:rsidRPr="006D4AB9">
        <w:rPr>
          <w:lang w:val="en-GB"/>
        </w:rPr>
        <w:t xml:space="preserve">: Population and Sample Size </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32"/>
        <w:gridCol w:w="2136"/>
        <w:gridCol w:w="2563"/>
        <w:gridCol w:w="95"/>
      </w:tblGrid>
      <w:tr w:rsidR="003D3D37" w:rsidRPr="006D4AB9" w14:paraId="21EE3878" w14:textId="77777777" w:rsidTr="00334F53">
        <w:trPr>
          <w:tblHeader/>
          <w:tblCellSpacing w:w="15" w:type="dxa"/>
        </w:trPr>
        <w:tc>
          <w:tcPr>
            <w:tcW w:w="2306" w:type="pct"/>
            <w:tcBorders>
              <w:bottom w:val="single" w:sz="4" w:space="0" w:color="auto"/>
            </w:tcBorders>
            <w:vAlign w:val="center"/>
            <w:hideMark/>
          </w:tcPr>
          <w:p w14:paraId="5E5AF8E1" w14:textId="77777777" w:rsidR="0012050A" w:rsidRPr="006D4AB9" w:rsidRDefault="0012050A" w:rsidP="00334F53">
            <w:pPr>
              <w:spacing w:after="0" w:line="240" w:lineRule="auto"/>
              <w:rPr>
                <w:rFonts w:ascii="Times New Roman" w:eastAsia="Times New Roman" w:hAnsi="Times New Roman" w:cs="Times New Roman"/>
                <w:b/>
                <w:bCs/>
                <w:kern w:val="0"/>
                <w:sz w:val="24"/>
                <w:szCs w:val="24"/>
                <w:lang w:val="en-GB"/>
                <w14:ligatures w14:val="none"/>
              </w:rPr>
            </w:pPr>
            <w:r w:rsidRPr="006D4AB9">
              <w:rPr>
                <w:rFonts w:ascii="Times New Roman" w:eastAsia="Times New Roman" w:hAnsi="Times New Roman" w:cs="Times New Roman"/>
                <w:b/>
                <w:bCs/>
                <w:kern w:val="0"/>
                <w:sz w:val="24"/>
                <w:szCs w:val="24"/>
                <w:lang w:val="en-GB"/>
                <w14:ligatures w14:val="none"/>
              </w:rPr>
              <w:t>Category</w:t>
            </w:r>
          </w:p>
        </w:tc>
        <w:tc>
          <w:tcPr>
            <w:tcW w:w="1160" w:type="pct"/>
            <w:tcBorders>
              <w:bottom w:val="single" w:sz="4" w:space="0" w:color="auto"/>
            </w:tcBorders>
            <w:vAlign w:val="center"/>
            <w:hideMark/>
          </w:tcPr>
          <w:p w14:paraId="630AAE5F" w14:textId="77777777" w:rsidR="0012050A" w:rsidRPr="006D4AB9" w:rsidRDefault="0012050A" w:rsidP="00C9140E">
            <w:pPr>
              <w:spacing w:after="0" w:line="240" w:lineRule="auto"/>
              <w:jc w:val="center"/>
              <w:rPr>
                <w:rFonts w:ascii="Times New Roman" w:eastAsia="Times New Roman" w:hAnsi="Times New Roman" w:cs="Times New Roman"/>
                <w:b/>
                <w:bCs/>
                <w:kern w:val="0"/>
                <w:sz w:val="24"/>
                <w:szCs w:val="24"/>
                <w:lang w:val="en-GB"/>
                <w14:ligatures w14:val="none"/>
              </w:rPr>
            </w:pPr>
            <w:r w:rsidRPr="006D4AB9">
              <w:rPr>
                <w:rFonts w:ascii="Times New Roman" w:eastAsia="Times New Roman" w:hAnsi="Times New Roman" w:cs="Times New Roman"/>
                <w:b/>
                <w:bCs/>
                <w:kern w:val="0"/>
                <w:sz w:val="24"/>
                <w:szCs w:val="24"/>
                <w:lang w:val="en-GB"/>
                <w14:ligatures w14:val="none"/>
              </w:rPr>
              <w:t>Population (N)</w:t>
            </w:r>
          </w:p>
        </w:tc>
        <w:tc>
          <w:tcPr>
            <w:tcW w:w="1395" w:type="pct"/>
            <w:tcBorders>
              <w:bottom w:val="single" w:sz="4" w:space="0" w:color="auto"/>
            </w:tcBorders>
            <w:vAlign w:val="center"/>
            <w:hideMark/>
          </w:tcPr>
          <w:p w14:paraId="2BD05C2A" w14:textId="1925FA4B" w:rsidR="0012050A" w:rsidRPr="006D4AB9" w:rsidRDefault="000666D9" w:rsidP="00C9140E">
            <w:pPr>
              <w:spacing w:after="0" w:line="240" w:lineRule="auto"/>
              <w:jc w:val="center"/>
              <w:rPr>
                <w:rFonts w:ascii="Times New Roman" w:eastAsia="Times New Roman" w:hAnsi="Times New Roman" w:cs="Times New Roman"/>
                <w:b/>
                <w:bCs/>
                <w:kern w:val="0"/>
                <w:sz w:val="24"/>
                <w:szCs w:val="24"/>
                <w:lang w:val="en-GB"/>
                <w14:ligatures w14:val="none"/>
              </w:rPr>
            </w:pPr>
            <w:r w:rsidRPr="006D4AB9">
              <w:rPr>
                <w:rFonts w:ascii="Times New Roman" w:eastAsia="Times New Roman" w:hAnsi="Times New Roman" w:cs="Times New Roman"/>
                <w:b/>
                <w:bCs/>
                <w:kern w:val="0"/>
                <w:sz w:val="24"/>
                <w:szCs w:val="24"/>
                <w:lang w:val="en-GB"/>
                <w14:ligatures w14:val="none"/>
              </w:rPr>
              <w:t xml:space="preserve">     </w:t>
            </w:r>
            <w:r w:rsidR="0012050A" w:rsidRPr="006D4AB9">
              <w:rPr>
                <w:rFonts w:ascii="Times New Roman" w:eastAsia="Times New Roman" w:hAnsi="Times New Roman" w:cs="Times New Roman"/>
                <w:b/>
                <w:bCs/>
                <w:kern w:val="0"/>
                <w:sz w:val="24"/>
                <w:szCs w:val="24"/>
                <w:lang w:val="en-GB"/>
                <w14:ligatures w14:val="none"/>
              </w:rPr>
              <w:t>Sample Size</w:t>
            </w:r>
            <w:r w:rsidR="00077759" w:rsidRPr="006D4AB9">
              <w:rPr>
                <w:rFonts w:ascii="Times New Roman" w:eastAsia="Times New Roman" w:hAnsi="Times New Roman" w:cs="Times New Roman"/>
                <w:b/>
                <w:bCs/>
                <w:kern w:val="0"/>
                <w:sz w:val="24"/>
                <w:szCs w:val="24"/>
                <w:lang w:val="en-GB"/>
                <w14:ligatures w14:val="none"/>
              </w:rPr>
              <w:t>(</w:t>
            </w:r>
            <w:r w:rsidR="0012050A" w:rsidRPr="006D4AB9">
              <w:rPr>
                <w:rFonts w:ascii="Times New Roman" w:eastAsia="Times New Roman" w:hAnsi="Times New Roman" w:cs="Times New Roman"/>
                <w:b/>
                <w:bCs/>
                <w:kern w:val="0"/>
                <w:sz w:val="24"/>
                <w:szCs w:val="24"/>
                <w:lang w:val="en-GB"/>
                <w14:ligatures w14:val="none"/>
              </w:rPr>
              <w:t>n)</w:t>
            </w:r>
          </w:p>
        </w:tc>
        <w:tc>
          <w:tcPr>
            <w:tcW w:w="27" w:type="pct"/>
            <w:tcBorders>
              <w:bottom w:val="single" w:sz="4" w:space="0" w:color="auto"/>
            </w:tcBorders>
            <w:vAlign w:val="center"/>
            <w:hideMark/>
          </w:tcPr>
          <w:p w14:paraId="736C6F14" w14:textId="631DEE6E" w:rsidR="0012050A" w:rsidRPr="006D4AB9" w:rsidRDefault="0012050A" w:rsidP="00077759">
            <w:pPr>
              <w:spacing w:after="0" w:line="240" w:lineRule="auto"/>
              <w:rPr>
                <w:rFonts w:ascii="Times New Roman" w:eastAsia="Times New Roman" w:hAnsi="Times New Roman" w:cs="Times New Roman"/>
                <w:b/>
                <w:bCs/>
                <w:kern w:val="0"/>
                <w:sz w:val="24"/>
                <w:szCs w:val="24"/>
                <w:lang w:val="en-GB"/>
                <w14:ligatures w14:val="none"/>
              </w:rPr>
            </w:pPr>
          </w:p>
        </w:tc>
      </w:tr>
      <w:tr w:rsidR="003D3D37" w:rsidRPr="006D4AB9" w14:paraId="2E81BD91" w14:textId="77777777" w:rsidTr="00334F53">
        <w:trPr>
          <w:tblCellSpacing w:w="15" w:type="dxa"/>
        </w:trPr>
        <w:tc>
          <w:tcPr>
            <w:tcW w:w="2306" w:type="pct"/>
            <w:vAlign w:val="center"/>
            <w:hideMark/>
          </w:tcPr>
          <w:p w14:paraId="4AF92424" w14:textId="77777777" w:rsidR="0012050A" w:rsidRPr="006D4AB9" w:rsidRDefault="0012050A"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Medical Practitioners</w:t>
            </w:r>
          </w:p>
        </w:tc>
        <w:tc>
          <w:tcPr>
            <w:tcW w:w="1160" w:type="pct"/>
            <w:vAlign w:val="center"/>
            <w:hideMark/>
          </w:tcPr>
          <w:p w14:paraId="52EC5D08" w14:textId="1597AD51" w:rsidR="0012050A" w:rsidRPr="006D4AB9" w:rsidRDefault="00700E8F"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 xml:space="preserve">  </w:t>
            </w:r>
            <w:r w:rsidR="000666D9" w:rsidRPr="006D4AB9">
              <w:rPr>
                <w:rFonts w:ascii="Times New Roman" w:eastAsia="Times New Roman" w:hAnsi="Times New Roman" w:cs="Times New Roman"/>
                <w:kern w:val="0"/>
                <w:sz w:val="24"/>
                <w:szCs w:val="24"/>
                <w:lang w:val="en-GB"/>
                <w14:ligatures w14:val="none"/>
              </w:rPr>
              <w:t xml:space="preserve">      </w:t>
            </w:r>
            <w:r w:rsidRPr="006D4AB9">
              <w:rPr>
                <w:rFonts w:ascii="Times New Roman" w:eastAsia="Times New Roman" w:hAnsi="Times New Roman" w:cs="Times New Roman"/>
                <w:kern w:val="0"/>
                <w:sz w:val="24"/>
                <w:szCs w:val="24"/>
                <w:lang w:val="en-GB"/>
                <w14:ligatures w14:val="none"/>
              </w:rPr>
              <w:t xml:space="preserve">  </w:t>
            </w:r>
            <w:r w:rsidR="0012050A" w:rsidRPr="006D4AB9">
              <w:rPr>
                <w:rFonts w:ascii="Times New Roman" w:eastAsia="Times New Roman" w:hAnsi="Times New Roman" w:cs="Times New Roman"/>
                <w:kern w:val="0"/>
                <w:sz w:val="24"/>
                <w:szCs w:val="24"/>
                <w:lang w:val="en-GB"/>
                <w14:ligatures w14:val="none"/>
              </w:rPr>
              <w:t>51</w:t>
            </w:r>
          </w:p>
        </w:tc>
        <w:tc>
          <w:tcPr>
            <w:tcW w:w="1395" w:type="pct"/>
            <w:vAlign w:val="center"/>
            <w:hideMark/>
          </w:tcPr>
          <w:p w14:paraId="50B9E195" w14:textId="2C7EBAA7" w:rsidR="0012050A" w:rsidRPr="006D4AB9" w:rsidRDefault="000666D9"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 xml:space="preserve">               </w:t>
            </w:r>
            <w:r w:rsidR="0012050A" w:rsidRPr="006D4AB9">
              <w:rPr>
                <w:rFonts w:ascii="Times New Roman" w:eastAsia="Times New Roman" w:hAnsi="Times New Roman" w:cs="Times New Roman"/>
                <w:kern w:val="0"/>
                <w:sz w:val="24"/>
                <w:szCs w:val="24"/>
                <w:lang w:val="en-GB"/>
                <w14:ligatures w14:val="none"/>
              </w:rPr>
              <w:t>12</w:t>
            </w:r>
          </w:p>
        </w:tc>
        <w:tc>
          <w:tcPr>
            <w:tcW w:w="27" w:type="pct"/>
            <w:vAlign w:val="center"/>
            <w:hideMark/>
          </w:tcPr>
          <w:p w14:paraId="060FFDA1" w14:textId="6B2141CC" w:rsidR="0012050A" w:rsidRPr="006D4AB9" w:rsidRDefault="000666D9"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 xml:space="preserve">                </w:t>
            </w:r>
          </w:p>
        </w:tc>
      </w:tr>
      <w:tr w:rsidR="003D3D37" w:rsidRPr="006D4AB9" w14:paraId="1C5160ED" w14:textId="77777777" w:rsidTr="00334F53">
        <w:trPr>
          <w:tblCellSpacing w:w="15" w:type="dxa"/>
        </w:trPr>
        <w:tc>
          <w:tcPr>
            <w:tcW w:w="2306" w:type="pct"/>
            <w:vAlign w:val="center"/>
            <w:hideMark/>
          </w:tcPr>
          <w:p w14:paraId="4252205E" w14:textId="77777777" w:rsidR="0012050A" w:rsidRPr="006D4AB9" w:rsidRDefault="0012050A"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Nursing Staff Members</w:t>
            </w:r>
          </w:p>
        </w:tc>
        <w:tc>
          <w:tcPr>
            <w:tcW w:w="1160" w:type="pct"/>
            <w:vAlign w:val="center"/>
            <w:hideMark/>
          </w:tcPr>
          <w:p w14:paraId="63B094EE" w14:textId="29457CB2" w:rsidR="0012050A" w:rsidRPr="006D4AB9" w:rsidRDefault="00700E8F"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 xml:space="preserve">    </w:t>
            </w:r>
            <w:r w:rsidR="000666D9" w:rsidRPr="006D4AB9">
              <w:rPr>
                <w:rFonts w:ascii="Times New Roman" w:eastAsia="Times New Roman" w:hAnsi="Times New Roman" w:cs="Times New Roman"/>
                <w:kern w:val="0"/>
                <w:sz w:val="24"/>
                <w:szCs w:val="24"/>
                <w:lang w:val="en-GB"/>
                <w14:ligatures w14:val="none"/>
              </w:rPr>
              <w:t xml:space="preserve">    </w:t>
            </w:r>
            <w:r w:rsidR="0012050A" w:rsidRPr="006D4AB9">
              <w:rPr>
                <w:rFonts w:ascii="Times New Roman" w:eastAsia="Times New Roman" w:hAnsi="Times New Roman" w:cs="Times New Roman"/>
                <w:kern w:val="0"/>
                <w:sz w:val="24"/>
                <w:szCs w:val="24"/>
                <w:lang w:val="en-GB"/>
                <w14:ligatures w14:val="none"/>
              </w:rPr>
              <w:t>177</w:t>
            </w:r>
          </w:p>
        </w:tc>
        <w:tc>
          <w:tcPr>
            <w:tcW w:w="1395" w:type="pct"/>
            <w:vAlign w:val="center"/>
            <w:hideMark/>
          </w:tcPr>
          <w:p w14:paraId="084E660D" w14:textId="0A2E003C" w:rsidR="0012050A" w:rsidRPr="006D4AB9" w:rsidRDefault="000666D9"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 xml:space="preserve">               </w:t>
            </w:r>
            <w:r w:rsidR="0012050A" w:rsidRPr="006D4AB9">
              <w:rPr>
                <w:rFonts w:ascii="Times New Roman" w:eastAsia="Times New Roman" w:hAnsi="Times New Roman" w:cs="Times New Roman"/>
                <w:kern w:val="0"/>
                <w:sz w:val="24"/>
                <w:szCs w:val="24"/>
                <w:lang w:val="en-GB"/>
                <w14:ligatures w14:val="none"/>
              </w:rPr>
              <w:t>42</w:t>
            </w:r>
          </w:p>
        </w:tc>
        <w:tc>
          <w:tcPr>
            <w:tcW w:w="27" w:type="pct"/>
            <w:vAlign w:val="center"/>
            <w:hideMark/>
          </w:tcPr>
          <w:p w14:paraId="42ADB04D" w14:textId="2663C35B" w:rsidR="0012050A" w:rsidRPr="006D4AB9" w:rsidRDefault="000666D9"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 xml:space="preserve">               </w:t>
            </w:r>
          </w:p>
        </w:tc>
      </w:tr>
      <w:tr w:rsidR="003D3D37" w:rsidRPr="006D4AB9" w14:paraId="137B0933" w14:textId="77777777" w:rsidTr="00334F53">
        <w:trPr>
          <w:tblCellSpacing w:w="15" w:type="dxa"/>
        </w:trPr>
        <w:tc>
          <w:tcPr>
            <w:tcW w:w="2306" w:type="pct"/>
            <w:vAlign w:val="center"/>
            <w:hideMark/>
          </w:tcPr>
          <w:p w14:paraId="79002D99" w14:textId="77777777" w:rsidR="0012050A" w:rsidRPr="006D4AB9" w:rsidRDefault="0012050A"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Allied Healthcare Professionals</w:t>
            </w:r>
          </w:p>
        </w:tc>
        <w:tc>
          <w:tcPr>
            <w:tcW w:w="1160" w:type="pct"/>
            <w:vAlign w:val="center"/>
            <w:hideMark/>
          </w:tcPr>
          <w:p w14:paraId="16E24E0E" w14:textId="16891DAC" w:rsidR="0012050A" w:rsidRPr="006D4AB9" w:rsidRDefault="00700E8F"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 xml:space="preserve">   </w:t>
            </w:r>
            <w:r w:rsidR="000666D9" w:rsidRPr="006D4AB9">
              <w:rPr>
                <w:rFonts w:ascii="Times New Roman" w:eastAsia="Times New Roman" w:hAnsi="Times New Roman" w:cs="Times New Roman"/>
                <w:kern w:val="0"/>
                <w:sz w:val="24"/>
                <w:szCs w:val="24"/>
                <w:lang w:val="en-GB"/>
                <w14:ligatures w14:val="none"/>
              </w:rPr>
              <w:t xml:space="preserve">      </w:t>
            </w:r>
            <w:r w:rsidRPr="006D4AB9">
              <w:rPr>
                <w:rFonts w:ascii="Times New Roman" w:eastAsia="Times New Roman" w:hAnsi="Times New Roman" w:cs="Times New Roman"/>
                <w:kern w:val="0"/>
                <w:sz w:val="24"/>
                <w:szCs w:val="24"/>
                <w:lang w:val="en-GB"/>
                <w14:ligatures w14:val="none"/>
              </w:rPr>
              <w:t xml:space="preserve"> </w:t>
            </w:r>
            <w:r w:rsidR="0012050A" w:rsidRPr="006D4AB9">
              <w:rPr>
                <w:rFonts w:ascii="Times New Roman" w:eastAsia="Times New Roman" w:hAnsi="Times New Roman" w:cs="Times New Roman"/>
                <w:kern w:val="0"/>
                <w:sz w:val="24"/>
                <w:szCs w:val="24"/>
                <w:lang w:val="en-GB"/>
                <w14:ligatures w14:val="none"/>
              </w:rPr>
              <w:t>84</w:t>
            </w:r>
          </w:p>
        </w:tc>
        <w:tc>
          <w:tcPr>
            <w:tcW w:w="1395" w:type="pct"/>
            <w:vAlign w:val="center"/>
            <w:hideMark/>
          </w:tcPr>
          <w:p w14:paraId="02D93227" w14:textId="56C2495A" w:rsidR="0012050A" w:rsidRPr="006D4AB9" w:rsidRDefault="000666D9"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 xml:space="preserve">              </w:t>
            </w:r>
            <w:r w:rsidR="00334F53" w:rsidRPr="006D4AB9">
              <w:rPr>
                <w:rFonts w:ascii="Times New Roman" w:eastAsia="Times New Roman" w:hAnsi="Times New Roman" w:cs="Times New Roman"/>
                <w:kern w:val="0"/>
                <w:sz w:val="24"/>
                <w:szCs w:val="24"/>
                <w:lang w:val="en-GB"/>
                <w14:ligatures w14:val="none"/>
              </w:rPr>
              <w:t xml:space="preserve"> </w:t>
            </w:r>
            <w:r w:rsidR="0012050A" w:rsidRPr="006D4AB9">
              <w:rPr>
                <w:rFonts w:ascii="Times New Roman" w:eastAsia="Times New Roman" w:hAnsi="Times New Roman" w:cs="Times New Roman"/>
                <w:kern w:val="0"/>
                <w:sz w:val="24"/>
                <w:szCs w:val="24"/>
                <w:lang w:val="en-GB"/>
                <w14:ligatures w14:val="none"/>
              </w:rPr>
              <w:t>20</w:t>
            </w:r>
          </w:p>
        </w:tc>
        <w:tc>
          <w:tcPr>
            <w:tcW w:w="27" w:type="pct"/>
            <w:vAlign w:val="center"/>
            <w:hideMark/>
          </w:tcPr>
          <w:p w14:paraId="6165A515" w14:textId="14CFE962" w:rsidR="0012050A" w:rsidRPr="006D4AB9" w:rsidRDefault="000666D9"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 xml:space="preserve">               </w:t>
            </w:r>
          </w:p>
        </w:tc>
      </w:tr>
      <w:tr w:rsidR="003D3D37" w:rsidRPr="006D4AB9" w14:paraId="3B960D4A" w14:textId="77777777" w:rsidTr="00334F53">
        <w:trPr>
          <w:tblCellSpacing w:w="15" w:type="dxa"/>
        </w:trPr>
        <w:tc>
          <w:tcPr>
            <w:tcW w:w="2306" w:type="pct"/>
            <w:vAlign w:val="center"/>
            <w:hideMark/>
          </w:tcPr>
          <w:p w14:paraId="721CA997" w14:textId="77777777" w:rsidR="0012050A" w:rsidRPr="006D4AB9" w:rsidRDefault="0012050A"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Support Personnel</w:t>
            </w:r>
          </w:p>
        </w:tc>
        <w:tc>
          <w:tcPr>
            <w:tcW w:w="1160" w:type="pct"/>
            <w:vAlign w:val="center"/>
            <w:hideMark/>
          </w:tcPr>
          <w:p w14:paraId="50A2EB4F" w14:textId="69CD7E32" w:rsidR="0012050A" w:rsidRPr="006D4AB9" w:rsidRDefault="00700E8F"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 xml:space="preserve">   </w:t>
            </w:r>
            <w:r w:rsidR="000666D9" w:rsidRPr="006D4AB9">
              <w:rPr>
                <w:rFonts w:ascii="Times New Roman" w:eastAsia="Times New Roman" w:hAnsi="Times New Roman" w:cs="Times New Roman"/>
                <w:kern w:val="0"/>
                <w:sz w:val="24"/>
                <w:szCs w:val="24"/>
                <w:lang w:val="en-GB"/>
                <w14:ligatures w14:val="none"/>
              </w:rPr>
              <w:t xml:space="preserve">     </w:t>
            </w:r>
            <w:r w:rsidRPr="006D4AB9">
              <w:rPr>
                <w:rFonts w:ascii="Times New Roman" w:eastAsia="Times New Roman" w:hAnsi="Times New Roman" w:cs="Times New Roman"/>
                <w:kern w:val="0"/>
                <w:sz w:val="24"/>
                <w:szCs w:val="24"/>
                <w:lang w:val="en-GB"/>
                <w14:ligatures w14:val="none"/>
              </w:rPr>
              <w:t xml:space="preserve"> </w:t>
            </w:r>
            <w:r w:rsidR="00334F53" w:rsidRPr="006D4AB9">
              <w:rPr>
                <w:rFonts w:ascii="Times New Roman" w:eastAsia="Times New Roman" w:hAnsi="Times New Roman" w:cs="Times New Roman"/>
                <w:kern w:val="0"/>
                <w:sz w:val="24"/>
                <w:szCs w:val="24"/>
                <w:lang w:val="en-GB"/>
                <w14:ligatures w14:val="none"/>
              </w:rPr>
              <w:t xml:space="preserve"> </w:t>
            </w:r>
            <w:r w:rsidR="0012050A" w:rsidRPr="006D4AB9">
              <w:rPr>
                <w:rFonts w:ascii="Times New Roman" w:eastAsia="Times New Roman" w:hAnsi="Times New Roman" w:cs="Times New Roman"/>
                <w:kern w:val="0"/>
                <w:sz w:val="24"/>
                <w:szCs w:val="24"/>
                <w:lang w:val="en-GB"/>
                <w14:ligatures w14:val="none"/>
              </w:rPr>
              <w:t>38</w:t>
            </w:r>
          </w:p>
        </w:tc>
        <w:tc>
          <w:tcPr>
            <w:tcW w:w="1395" w:type="pct"/>
            <w:vAlign w:val="center"/>
            <w:hideMark/>
          </w:tcPr>
          <w:p w14:paraId="152A0D71" w14:textId="7684E7BF" w:rsidR="0012050A" w:rsidRPr="006D4AB9" w:rsidRDefault="000666D9"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 xml:space="preserve">              </w:t>
            </w:r>
            <w:r w:rsidR="00AC3EF2" w:rsidRPr="006D4AB9">
              <w:rPr>
                <w:rFonts w:ascii="Times New Roman" w:eastAsia="Times New Roman" w:hAnsi="Times New Roman" w:cs="Times New Roman"/>
                <w:kern w:val="0"/>
                <w:sz w:val="24"/>
                <w:szCs w:val="24"/>
                <w:lang w:val="en-GB"/>
                <w14:ligatures w14:val="none"/>
              </w:rPr>
              <w:t xml:space="preserve">  </w:t>
            </w:r>
            <w:r w:rsidR="00334F53" w:rsidRPr="006D4AB9">
              <w:rPr>
                <w:rFonts w:ascii="Times New Roman" w:eastAsia="Times New Roman" w:hAnsi="Times New Roman" w:cs="Times New Roman"/>
                <w:kern w:val="0"/>
                <w:sz w:val="24"/>
                <w:szCs w:val="24"/>
                <w:lang w:val="en-GB"/>
                <w14:ligatures w14:val="none"/>
              </w:rPr>
              <w:t xml:space="preserve"> </w:t>
            </w:r>
            <w:r w:rsidR="0012050A" w:rsidRPr="006D4AB9">
              <w:rPr>
                <w:rFonts w:ascii="Times New Roman" w:eastAsia="Times New Roman" w:hAnsi="Times New Roman" w:cs="Times New Roman"/>
                <w:kern w:val="0"/>
                <w:sz w:val="24"/>
                <w:szCs w:val="24"/>
                <w:lang w:val="en-GB"/>
                <w14:ligatures w14:val="none"/>
              </w:rPr>
              <w:t>9</w:t>
            </w:r>
          </w:p>
        </w:tc>
        <w:tc>
          <w:tcPr>
            <w:tcW w:w="27" w:type="pct"/>
            <w:vAlign w:val="center"/>
            <w:hideMark/>
          </w:tcPr>
          <w:p w14:paraId="0952766E" w14:textId="346C3F65" w:rsidR="0012050A" w:rsidRPr="006D4AB9" w:rsidRDefault="000666D9"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 xml:space="preserve">               </w:t>
            </w:r>
          </w:p>
        </w:tc>
      </w:tr>
      <w:tr w:rsidR="003D3D37" w:rsidRPr="006D4AB9" w14:paraId="3A781FE1" w14:textId="77777777" w:rsidTr="00334F53">
        <w:trPr>
          <w:tblCellSpacing w:w="15" w:type="dxa"/>
        </w:trPr>
        <w:tc>
          <w:tcPr>
            <w:tcW w:w="2306" w:type="pct"/>
            <w:tcBorders>
              <w:top w:val="single" w:sz="4" w:space="0" w:color="auto"/>
            </w:tcBorders>
            <w:vAlign w:val="center"/>
            <w:hideMark/>
          </w:tcPr>
          <w:p w14:paraId="0688939F" w14:textId="77777777" w:rsidR="0012050A" w:rsidRPr="006D4AB9" w:rsidRDefault="0012050A"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b/>
                <w:bCs/>
                <w:kern w:val="0"/>
                <w:sz w:val="24"/>
                <w:szCs w:val="24"/>
                <w:lang w:val="en-GB"/>
                <w14:ligatures w14:val="none"/>
              </w:rPr>
              <w:t>Total</w:t>
            </w:r>
          </w:p>
        </w:tc>
        <w:tc>
          <w:tcPr>
            <w:tcW w:w="1160" w:type="pct"/>
            <w:tcBorders>
              <w:top w:val="single" w:sz="4" w:space="0" w:color="auto"/>
            </w:tcBorders>
            <w:vAlign w:val="center"/>
            <w:hideMark/>
          </w:tcPr>
          <w:p w14:paraId="4093F608" w14:textId="71992A78" w:rsidR="0012050A" w:rsidRPr="006D4AB9" w:rsidRDefault="00700E8F"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b/>
                <w:bCs/>
                <w:kern w:val="0"/>
                <w:sz w:val="24"/>
                <w:szCs w:val="24"/>
                <w:lang w:val="en-GB"/>
                <w14:ligatures w14:val="none"/>
              </w:rPr>
              <w:t xml:space="preserve">    </w:t>
            </w:r>
            <w:r w:rsidR="000666D9" w:rsidRPr="006D4AB9">
              <w:rPr>
                <w:rFonts w:ascii="Times New Roman" w:eastAsia="Times New Roman" w:hAnsi="Times New Roman" w:cs="Times New Roman"/>
                <w:b/>
                <w:bCs/>
                <w:kern w:val="0"/>
                <w:sz w:val="24"/>
                <w:szCs w:val="24"/>
                <w:lang w:val="en-GB"/>
                <w14:ligatures w14:val="none"/>
              </w:rPr>
              <w:t xml:space="preserve">    </w:t>
            </w:r>
            <w:r w:rsidR="0012050A" w:rsidRPr="006D4AB9">
              <w:rPr>
                <w:rFonts w:ascii="Times New Roman" w:eastAsia="Times New Roman" w:hAnsi="Times New Roman" w:cs="Times New Roman"/>
                <w:b/>
                <w:bCs/>
                <w:kern w:val="0"/>
                <w:sz w:val="24"/>
                <w:szCs w:val="24"/>
                <w:lang w:val="en-GB"/>
                <w14:ligatures w14:val="none"/>
              </w:rPr>
              <w:t>350</w:t>
            </w:r>
          </w:p>
        </w:tc>
        <w:tc>
          <w:tcPr>
            <w:tcW w:w="1395" w:type="pct"/>
            <w:tcBorders>
              <w:top w:val="single" w:sz="4" w:space="0" w:color="auto"/>
            </w:tcBorders>
            <w:vAlign w:val="center"/>
            <w:hideMark/>
          </w:tcPr>
          <w:p w14:paraId="07525E63" w14:textId="29D1FC17" w:rsidR="0012050A" w:rsidRPr="006D4AB9" w:rsidRDefault="000666D9"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b/>
                <w:bCs/>
                <w:kern w:val="0"/>
                <w:sz w:val="24"/>
                <w:szCs w:val="24"/>
                <w:lang w:val="en-GB"/>
                <w14:ligatures w14:val="none"/>
              </w:rPr>
              <w:t xml:space="preserve">           </w:t>
            </w:r>
            <w:r w:rsidR="00AC3EF2" w:rsidRPr="006D4AB9">
              <w:rPr>
                <w:rFonts w:ascii="Times New Roman" w:eastAsia="Times New Roman" w:hAnsi="Times New Roman" w:cs="Times New Roman"/>
                <w:b/>
                <w:bCs/>
                <w:kern w:val="0"/>
                <w:sz w:val="24"/>
                <w:szCs w:val="24"/>
                <w:lang w:val="en-GB"/>
                <w14:ligatures w14:val="none"/>
              </w:rPr>
              <w:t xml:space="preserve"> </w:t>
            </w:r>
            <w:r w:rsidRPr="006D4AB9">
              <w:rPr>
                <w:rFonts w:ascii="Times New Roman" w:eastAsia="Times New Roman" w:hAnsi="Times New Roman" w:cs="Times New Roman"/>
                <w:b/>
                <w:bCs/>
                <w:kern w:val="0"/>
                <w:sz w:val="24"/>
                <w:szCs w:val="24"/>
                <w:lang w:val="en-GB"/>
                <w14:ligatures w14:val="none"/>
              </w:rPr>
              <w:t xml:space="preserve"> </w:t>
            </w:r>
            <w:r w:rsidR="00AC56C4" w:rsidRPr="006D4AB9">
              <w:rPr>
                <w:rFonts w:ascii="Times New Roman" w:eastAsia="Times New Roman" w:hAnsi="Times New Roman" w:cs="Times New Roman"/>
                <w:b/>
                <w:bCs/>
                <w:kern w:val="0"/>
                <w:sz w:val="24"/>
                <w:szCs w:val="24"/>
                <w:lang w:val="en-GB"/>
                <w14:ligatures w14:val="none"/>
              </w:rPr>
              <w:t xml:space="preserve">  </w:t>
            </w:r>
            <w:r w:rsidR="0012050A" w:rsidRPr="006D4AB9">
              <w:rPr>
                <w:rFonts w:ascii="Times New Roman" w:eastAsia="Times New Roman" w:hAnsi="Times New Roman" w:cs="Times New Roman"/>
                <w:b/>
                <w:bCs/>
                <w:kern w:val="0"/>
                <w:sz w:val="24"/>
                <w:szCs w:val="24"/>
                <w:lang w:val="en-GB"/>
                <w14:ligatures w14:val="none"/>
              </w:rPr>
              <w:t>83</w:t>
            </w:r>
          </w:p>
        </w:tc>
        <w:tc>
          <w:tcPr>
            <w:tcW w:w="27" w:type="pct"/>
            <w:tcBorders>
              <w:top w:val="single" w:sz="4" w:space="0" w:color="auto"/>
            </w:tcBorders>
            <w:vAlign w:val="center"/>
            <w:hideMark/>
          </w:tcPr>
          <w:p w14:paraId="7DFBA865" w14:textId="4B9BD5F7" w:rsidR="0012050A" w:rsidRPr="006D4AB9" w:rsidRDefault="000666D9" w:rsidP="00C9140E">
            <w:pPr>
              <w:spacing w:after="0" w:line="240" w:lineRule="auto"/>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b/>
                <w:bCs/>
                <w:kern w:val="0"/>
                <w:sz w:val="24"/>
                <w:szCs w:val="24"/>
                <w:lang w:val="en-GB"/>
                <w14:ligatures w14:val="none"/>
              </w:rPr>
              <w:t xml:space="preserve">               </w:t>
            </w:r>
          </w:p>
        </w:tc>
      </w:tr>
    </w:tbl>
    <w:p w14:paraId="5EB9B1CA" w14:textId="77777777" w:rsidR="00C9140E" w:rsidRPr="006D4AB9" w:rsidRDefault="00C9140E" w:rsidP="00C9140E">
      <w:pPr>
        <w:spacing w:after="0" w:line="240" w:lineRule="auto"/>
        <w:jc w:val="both"/>
        <w:rPr>
          <w:rFonts w:ascii="Times New Roman" w:hAnsi="Times New Roman" w:cs="Times New Roman"/>
          <w:sz w:val="24"/>
          <w:szCs w:val="24"/>
          <w:lang w:val="en-GB"/>
        </w:rPr>
      </w:pPr>
    </w:p>
    <w:p w14:paraId="32E6C456" w14:textId="3DB9E10E" w:rsidR="001B6B35" w:rsidRPr="006D4AB9" w:rsidRDefault="006A5B1F" w:rsidP="00C9140E">
      <w:pPr>
        <w:pStyle w:val="NormalWeb"/>
        <w:spacing w:before="0" w:beforeAutospacing="0" w:after="0" w:afterAutospacing="0"/>
        <w:jc w:val="both"/>
        <w:rPr>
          <w:lang w:val="en-GB"/>
        </w:rPr>
      </w:pPr>
      <w:r w:rsidRPr="006D4AB9">
        <w:rPr>
          <w:lang w:val="en-GB"/>
        </w:rPr>
        <w:t>An Occup</w:t>
      </w:r>
      <w:r w:rsidR="006135B3" w:rsidRPr="006D4AB9">
        <w:rPr>
          <w:lang w:val="en-GB"/>
        </w:rPr>
        <w:t xml:space="preserve">ational Health and Safety </w:t>
      </w:r>
      <w:r w:rsidRPr="006D4AB9">
        <w:rPr>
          <w:lang w:val="en-GB"/>
        </w:rPr>
        <w:t>scale, adapted from contemporary literature, was</w:t>
      </w:r>
      <w:r w:rsidR="00174AE5" w:rsidRPr="006D4AB9">
        <w:rPr>
          <w:lang w:val="en-GB"/>
        </w:rPr>
        <w:t xml:space="preserve"> </w:t>
      </w:r>
      <w:r w:rsidRPr="006D4AB9">
        <w:rPr>
          <w:lang w:val="en-GB"/>
        </w:rPr>
        <w:t xml:space="preserve">used to assess the </w:t>
      </w:r>
      <w:r w:rsidR="00174AE5" w:rsidRPr="006D4AB9">
        <w:rPr>
          <w:lang w:val="en-GB"/>
        </w:rPr>
        <w:t xml:space="preserve">health and </w:t>
      </w:r>
      <w:r w:rsidRPr="006D4AB9">
        <w:rPr>
          <w:lang w:val="en-GB"/>
        </w:rPr>
        <w:t>safety standards within the work environment. This scale covered aspects including the availability of safety equipment, exposure to occupational hazards, adequacy of safety training, management’s responsiveness to safety issues, and the general safety climate of the workplace. Participants responded to these items using a 5-point Likert scale, where higher ratings signified better perceptions of OHS practices. In addition, the study employed</w:t>
      </w:r>
      <w:r w:rsidR="006135B3" w:rsidRPr="006D4AB9">
        <w:rPr>
          <w:lang w:val="en-GB"/>
        </w:rPr>
        <w:t xml:space="preserve"> a Job Satisfaction Survey</w:t>
      </w:r>
      <w:r w:rsidRPr="006D4AB9">
        <w:rPr>
          <w:lang w:val="en-GB"/>
        </w:rPr>
        <w:t xml:space="preserve"> </w:t>
      </w:r>
      <w:r w:rsidR="006D4AB9" w:rsidRPr="006D4AB9">
        <w:rPr>
          <w:lang w:val="en-GB"/>
        </w:rPr>
        <w:t>modelled</w:t>
      </w:r>
      <w:r w:rsidRPr="006D4AB9">
        <w:rPr>
          <w:lang w:val="en-GB"/>
        </w:rPr>
        <w:t xml:space="preserve"> after validated tools such as Spector’s</w:t>
      </w:r>
      <w:r w:rsidR="00174AE5" w:rsidRPr="006D4AB9">
        <w:rPr>
          <w:lang w:val="en-GB"/>
        </w:rPr>
        <w:t xml:space="preserve"> </w:t>
      </w:r>
      <w:r w:rsidRPr="006D4AB9">
        <w:rPr>
          <w:lang w:val="en-GB"/>
        </w:rPr>
        <w:t>scale</w:t>
      </w:r>
      <w:r w:rsidR="00174AE5" w:rsidRPr="006D4AB9">
        <w:rPr>
          <w:lang w:val="en-GB"/>
        </w:rPr>
        <w:t xml:space="preserve"> (1985)</w:t>
      </w:r>
      <w:r w:rsidRPr="006D4AB9">
        <w:rPr>
          <w:lang w:val="en-GB"/>
        </w:rPr>
        <w:t xml:space="preserve">. This </w:t>
      </w:r>
      <w:r w:rsidR="00174AE5" w:rsidRPr="006D4AB9">
        <w:rPr>
          <w:lang w:val="en-GB"/>
        </w:rPr>
        <w:t xml:space="preserve">study </w:t>
      </w:r>
      <w:r w:rsidRPr="006D4AB9">
        <w:rPr>
          <w:lang w:val="en-GB"/>
        </w:rPr>
        <w:t xml:space="preserve">measured </w:t>
      </w:r>
      <w:r w:rsidR="00174AE5" w:rsidRPr="006D4AB9">
        <w:rPr>
          <w:lang w:val="en-GB"/>
        </w:rPr>
        <w:t xml:space="preserve">job </w:t>
      </w:r>
      <w:r w:rsidRPr="006D4AB9">
        <w:rPr>
          <w:lang w:val="en-GB"/>
        </w:rPr>
        <w:t xml:space="preserve">satisfaction across various facets of employment, including remuneration and benefits, work-life balance, supervisory relationships, collegial interactions, and </w:t>
      </w:r>
      <w:r w:rsidR="006D4AB9" w:rsidRPr="006D4AB9">
        <w:rPr>
          <w:lang w:val="en-GB"/>
        </w:rPr>
        <w:t>fulfilment</w:t>
      </w:r>
      <w:r w:rsidRPr="006D4AB9">
        <w:rPr>
          <w:lang w:val="en-GB"/>
        </w:rPr>
        <w:t xml:space="preserve"> with job roles. It also utilized a 5-point Likert scale, with higher scores indic</w:t>
      </w:r>
      <w:r w:rsidR="001B6B35" w:rsidRPr="006D4AB9">
        <w:rPr>
          <w:lang w:val="en-GB"/>
        </w:rPr>
        <w:t>ating greater job satisfaction.</w:t>
      </w:r>
      <w:r w:rsidR="00337D93" w:rsidRPr="006D4AB9">
        <w:rPr>
          <w:lang w:val="en-GB"/>
        </w:rPr>
        <w:t xml:space="preserve"> The descriptive statistics and correlation coefficient were calculated during data analysis using SPSS version 27.</w:t>
      </w:r>
    </w:p>
    <w:p w14:paraId="3A4D5187" w14:textId="77777777" w:rsidR="00C9140E" w:rsidRPr="006D4AB9" w:rsidRDefault="00C9140E" w:rsidP="00C9140E">
      <w:pPr>
        <w:spacing w:after="0" w:line="240" w:lineRule="auto"/>
        <w:jc w:val="both"/>
        <w:rPr>
          <w:rFonts w:ascii="Times New Roman" w:hAnsi="Times New Roman" w:cs="Times New Roman"/>
          <w:sz w:val="24"/>
          <w:szCs w:val="24"/>
          <w:lang w:val="en-GB"/>
        </w:rPr>
      </w:pPr>
    </w:p>
    <w:p w14:paraId="07240219" w14:textId="1407AB5F" w:rsidR="00A23FAA" w:rsidRPr="006D4AB9" w:rsidRDefault="00174AE5" w:rsidP="00334F53">
      <w:pPr>
        <w:pStyle w:val="NormalWeb"/>
        <w:spacing w:before="0" w:beforeAutospacing="0" w:after="0" w:afterAutospacing="0"/>
        <w:jc w:val="both"/>
        <w:rPr>
          <w:lang w:val="en-GB"/>
        </w:rPr>
      </w:pPr>
      <w:r w:rsidRPr="006D4AB9">
        <w:rPr>
          <w:lang w:val="en-GB"/>
        </w:rPr>
        <w:t>Before data collection, the ethical approval was obtained and the research permit</w:t>
      </w:r>
      <w:r w:rsidR="0072265A" w:rsidRPr="006D4AB9">
        <w:rPr>
          <w:lang w:val="en-GB"/>
        </w:rPr>
        <w:t xml:space="preserve"> was granted by the National Commission for Science, Technology, and </w:t>
      </w:r>
      <w:r w:rsidR="00334F53" w:rsidRPr="006D4AB9">
        <w:rPr>
          <w:lang w:val="en-GB"/>
        </w:rPr>
        <w:t>Innovation.</w:t>
      </w:r>
      <w:r w:rsidRPr="006D4AB9">
        <w:rPr>
          <w:lang w:val="en-GB"/>
        </w:rPr>
        <w:t xml:space="preserve"> Informed consent, confidentiality, anonymity, and other ethical principles were observed during and after data collection. </w:t>
      </w:r>
    </w:p>
    <w:p w14:paraId="57C03E66" w14:textId="77777777" w:rsidR="00C51A76" w:rsidRPr="006D4AB9" w:rsidRDefault="00C51A76" w:rsidP="00C9140E">
      <w:pPr>
        <w:spacing w:after="0" w:line="240" w:lineRule="auto"/>
        <w:jc w:val="both"/>
        <w:rPr>
          <w:rFonts w:ascii="Times New Roman" w:hAnsi="Times New Roman" w:cs="Times New Roman"/>
          <w:sz w:val="24"/>
          <w:szCs w:val="24"/>
          <w:lang w:val="en-GB"/>
        </w:rPr>
      </w:pPr>
    </w:p>
    <w:p w14:paraId="5B1D6BA1" w14:textId="77C0B919" w:rsidR="003D3D37" w:rsidRPr="006D4AB9" w:rsidRDefault="00BB1389" w:rsidP="00AC56C4">
      <w:pPr>
        <w:pStyle w:val="Heading1"/>
        <w:rPr>
          <w:lang w:val="en-GB"/>
        </w:rPr>
      </w:pPr>
      <w:bookmarkStart w:id="5" w:name="_Toc205773882"/>
      <w:r w:rsidRPr="006D4AB9">
        <w:rPr>
          <w:lang w:val="en-GB"/>
        </w:rPr>
        <w:t>Results</w:t>
      </w:r>
      <w:bookmarkEnd w:id="5"/>
      <w:r w:rsidRPr="006D4AB9">
        <w:rPr>
          <w:lang w:val="en-GB"/>
        </w:rPr>
        <w:t xml:space="preserve"> </w:t>
      </w:r>
    </w:p>
    <w:p w14:paraId="671C05AD" w14:textId="054774B3" w:rsidR="00585C9C" w:rsidRPr="006D4AB9" w:rsidRDefault="00585C9C" w:rsidP="003D3D37">
      <w:pPr>
        <w:pStyle w:val="Heading1"/>
        <w:rPr>
          <w:lang w:val="en-GB"/>
        </w:rPr>
      </w:pPr>
      <w:r w:rsidRPr="006D4AB9">
        <w:rPr>
          <w:lang w:val="en-GB"/>
        </w:rPr>
        <w:t>Socio-demographic characteristics</w:t>
      </w:r>
    </w:p>
    <w:p w14:paraId="1605B868" w14:textId="6652B336" w:rsidR="000F52C6" w:rsidRPr="006D4AB9" w:rsidRDefault="00334F53"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Figure 2</w:t>
      </w:r>
      <w:r w:rsidR="000F52C6" w:rsidRPr="006D4AB9">
        <w:rPr>
          <w:rFonts w:ascii="Times New Roman" w:eastAsia="Calibri" w:hAnsi="Times New Roman" w:cs="Times New Roman"/>
          <w:sz w:val="24"/>
          <w:szCs w:val="24"/>
          <w:lang w:val="en-GB"/>
        </w:rPr>
        <w:t xml:space="preserve"> below shows the age</w:t>
      </w:r>
      <w:r w:rsidRPr="006D4AB9">
        <w:rPr>
          <w:rFonts w:ascii="Times New Roman" w:eastAsia="Calibri" w:hAnsi="Times New Roman" w:cs="Times New Roman"/>
          <w:sz w:val="24"/>
          <w:szCs w:val="24"/>
          <w:lang w:val="en-GB"/>
        </w:rPr>
        <w:t xml:space="preserve"> </w:t>
      </w:r>
      <w:r w:rsidR="000F52C6" w:rsidRPr="006D4AB9">
        <w:rPr>
          <w:rFonts w:ascii="Times New Roman" w:eastAsia="Calibri" w:hAnsi="Times New Roman" w:cs="Times New Roman"/>
          <w:sz w:val="24"/>
          <w:szCs w:val="24"/>
          <w:lang w:val="en-GB"/>
        </w:rPr>
        <w:t>of the health care workers who participated in the research.</w:t>
      </w:r>
    </w:p>
    <w:p w14:paraId="7F783EFB" w14:textId="30ABA0B6" w:rsidR="009D5BEC" w:rsidRPr="006D4AB9" w:rsidRDefault="009D5BEC" w:rsidP="00C9140E">
      <w:pPr>
        <w:autoSpaceDE w:val="0"/>
        <w:autoSpaceDN w:val="0"/>
        <w:adjustRightInd w:val="0"/>
        <w:spacing w:after="0" w:line="240" w:lineRule="auto"/>
        <w:jc w:val="center"/>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lastRenderedPageBreak/>
        <w:drawing>
          <wp:inline distT="0" distB="0" distL="0" distR="0" wp14:anchorId="5487F96A" wp14:editId="08DB7F46">
            <wp:extent cx="3814549" cy="305163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9272" cy="3095418"/>
                    </a:xfrm>
                    <a:prstGeom prst="rect">
                      <a:avLst/>
                    </a:prstGeom>
                    <a:noFill/>
                    <a:ln>
                      <a:noFill/>
                    </a:ln>
                  </pic:spPr>
                </pic:pic>
              </a:graphicData>
            </a:graphic>
          </wp:inline>
        </w:drawing>
      </w:r>
    </w:p>
    <w:p w14:paraId="15243582" w14:textId="360E8A94" w:rsidR="00E45217" w:rsidRPr="006D4AB9" w:rsidRDefault="000F52C6"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t xml:space="preserve">Out of the 83 participants, </w:t>
      </w:r>
      <w:r w:rsidR="00E45217" w:rsidRPr="006D4AB9">
        <w:rPr>
          <w:rFonts w:ascii="Times New Roman" w:eastAsia="Calibri" w:hAnsi="Times New Roman" w:cs="Times New Roman"/>
          <w:kern w:val="0"/>
          <w:sz w:val="24"/>
          <w:szCs w:val="24"/>
          <w:lang w:val="en-GB"/>
        </w:rPr>
        <w:t>majority of participants, 48 (57.8%), were aged between 20 and 30 years, while the smallest groups, each with 1 participant (1.2%), were aged between 51–60 years and 61 years and above.</w:t>
      </w:r>
    </w:p>
    <w:p w14:paraId="5D56CF29" w14:textId="77777777" w:rsidR="0022323F" w:rsidRPr="006D4AB9" w:rsidRDefault="0022323F"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p>
    <w:p w14:paraId="23DDBEEB" w14:textId="39BFB36F"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t>Figure</w:t>
      </w:r>
      <w:r w:rsidR="0022323F" w:rsidRPr="006D4AB9">
        <w:rPr>
          <w:rFonts w:ascii="Times New Roman" w:eastAsia="Calibri" w:hAnsi="Times New Roman" w:cs="Times New Roman"/>
          <w:kern w:val="0"/>
          <w:sz w:val="24"/>
          <w:szCs w:val="24"/>
          <w:lang w:val="en-GB"/>
        </w:rPr>
        <w:t xml:space="preserve"> 3</w:t>
      </w:r>
      <w:r w:rsidRPr="006D4AB9">
        <w:rPr>
          <w:rFonts w:ascii="Times New Roman" w:eastAsia="Calibri" w:hAnsi="Times New Roman" w:cs="Times New Roman"/>
          <w:kern w:val="0"/>
          <w:sz w:val="24"/>
          <w:szCs w:val="24"/>
          <w:lang w:val="en-GB"/>
        </w:rPr>
        <w:t xml:space="preserve"> below shows the gender of the participants in this research</w:t>
      </w:r>
      <w:r w:rsidR="0022323F" w:rsidRPr="006D4AB9">
        <w:rPr>
          <w:rFonts w:ascii="Times New Roman" w:eastAsia="Calibri" w:hAnsi="Times New Roman" w:cs="Times New Roman"/>
          <w:kern w:val="0"/>
          <w:sz w:val="24"/>
          <w:szCs w:val="24"/>
          <w:lang w:val="en-GB"/>
        </w:rPr>
        <w:t>.</w:t>
      </w:r>
    </w:p>
    <w:p w14:paraId="3AE7CD07" w14:textId="4BE9FE9E" w:rsidR="000F52C6" w:rsidRPr="006D4AB9" w:rsidRDefault="00E45217" w:rsidP="00C9140E">
      <w:pPr>
        <w:autoSpaceDE w:val="0"/>
        <w:autoSpaceDN w:val="0"/>
        <w:adjustRightInd w:val="0"/>
        <w:spacing w:after="0" w:line="240" w:lineRule="auto"/>
        <w:jc w:val="center"/>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drawing>
          <wp:inline distT="0" distB="0" distL="0" distR="0" wp14:anchorId="5734E2CA" wp14:editId="59A76264">
            <wp:extent cx="3214048" cy="2575359"/>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8708" cy="2587106"/>
                    </a:xfrm>
                    <a:prstGeom prst="rect">
                      <a:avLst/>
                    </a:prstGeom>
                    <a:noFill/>
                    <a:ln>
                      <a:noFill/>
                    </a:ln>
                  </pic:spPr>
                </pic:pic>
              </a:graphicData>
            </a:graphic>
          </wp:inline>
        </w:drawing>
      </w:r>
    </w:p>
    <w:p w14:paraId="53A52FC8" w14:textId="247C3CEA" w:rsidR="000F52C6" w:rsidRPr="006D4AB9" w:rsidRDefault="0022323F"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t>M</w:t>
      </w:r>
      <w:r w:rsidR="000F52C6" w:rsidRPr="006D4AB9">
        <w:rPr>
          <w:rFonts w:ascii="Times New Roman" w:eastAsia="Calibri" w:hAnsi="Times New Roman" w:cs="Times New Roman"/>
          <w:kern w:val="0"/>
          <w:sz w:val="24"/>
          <w:szCs w:val="24"/>
          <w:lang w:val="en-GB"/>
        </w:rPr>
        <w:t>ajority were female, accounting for 60.24% of the respondents, while male</w:t>
      </w:r>
      <w:r w:rsidR="005202A9" w:rsidRPr="006D4AB9">
        <w:rPr>
          <w:rFonts w:ascii="Times New Roman" w:eastAsia="Calibri" w:hAnsi="Times New Roman" w:cs="Times New Roman"/>
          <w:kern w:val="0"/>
          <w:sz w:val="24"/>
          <w:szCs w:val="24"/>
          <w:lang w:val="en-GB"/>
        </w:rPr>
        <w:t xml:space="preserve"> participants made up 39.76%.  </w:t>
      </w:r>
    </w:p>
    <w:p w14:paraId="36EC99C0" w14:textId="77777777" w:rsidR="0022323F" w:rsidRPr="006D4AB9" w:rsidRDefault="0022323F"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p>
    <w:p w14:paraId="0966C679" w14:textId="3AF69A5A"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t xml:space="preserve">Figure </w:t>
      </w:r>
      <w:r w:rsidR="0022323F" w:rsidRPr="006D4AB9">
        <w:rPr>
          <w:rFonts w:ascii="Times New Roman" w:eastAsia="Calibri" w:hAnsi="Times New Roman" w:cs="Times New Roman"/>
          <w:kern w:val="0"/>
          <w:sz w:val="24"/>
          <w:szCs w:val="24"/>
          <w:lang w:val="en-GB"/>
        </w:rPr>
        <w:t>4</w:t>
      </w:r>
      <w:r w:rsidRPr="006D4AB9">
        <w:rPr>
          <w:rFonts w:ascii="Times New Roman" w:eastAsia="Calibri" w:hAnsi="Times New Roman" w:cs="Times New Roman"/>
          <w:kern w:val="0"/>
          <w:sz w:val="24"/>
          <w:szCs w:val="24"/>
          <w:lang w:val="en-GB"/>
        </w:rPr>
        <w:t xml:space="preserve"> below shows the education level of the participants in the study.</w:t>
      </w:r>
    </w:p>
    <w:p w14:paraId="2DA2E95D" w14:textId="77777777" w:rsidR="0022323F" w:rsidRPr="006D4AB9" w:rsidRDefault="00E45217"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lastRenderedPageBreak/>
        <w:drawing>
          <wp:inline distT="0" distB="0" distL="0" distR="0" wp14:anchorId="1096F3D2" wp14:editId="55D4558E">
            <wp:extent cx="4244454" cy="3395564"/>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1601" cy="3409282"/>
                    </a:xfrm>
                    <a:prstGeom prst="rect">
                      <a:avLst/>
                    </a:prstGeom>
                    <a:noFill/>
                    <a:ln>
                      <a:noFill/>
                    </a:ln>
                  </pic:spPr>
                </pic:pic>
              </a:graphicData>
            </a:graphic>
          </wp:inline>
        </w:drawing>
      </w:r>
    </w:p>
    <w:p w14:paraId="7ACA475A" w14:textId="4E05F01A" w:rsidR="000F52C6" w:rsidRPr="006D4AB9" w:rsidRDefault="0022323F"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t>M</w:t>
      </w:r>
      <w:r w:rsidR="006B05C3" w:rsidRPr="006D4AB9">
        <w:rPr>
          <w:rFonts w:ascii="Times New Roman" w:eastAsia="Calibri" w:hAnsi="Times New Roman" w:cs="Times New Roman"/>
          <w:kern w:val="0"/>
          <w:sz w:val="24"/>
          <w:szCs w:val="24"/>
          <w:lang w:val="en-GB"/>
        </w:rPr>
        <w:t>ost participants, 48 (57.8%), possessed a Diploma, whereas the least represented group, 2 (2.4%), had attained a Master’s or PhD qualification.</w:t>
      </w:r>
    </w:p>
    <w:p w14:paraId="22188CEB" w14:textId="77777777" w:rsidR="0022323F" w:rsidRPr="006D4AB9" w:rsidRDefault="0022323F"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p>
    <w:p w14:paraId="0029FAD5" w14:textId="3068A0E3" w:rsidR="006B05C3" w:rsidRPr="006D4AB9" w:rsidRDefault="000F52C6" w:rsidP="00C9140E">
      <w:pPr>
        <w:autoSpaceDE w:val="0"/>
        <w:autoSpaceDN w:val="0"/>
        <w:adjustRightInd w:val="0"/>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 xml:space="preserve">Figure </w:t>
      </w:r>
      <w:r w:rsidR="0022323F" w:rsidRPr="006D4AB9">
        <w:rPr>
          <w:rFonts w:ascii="Times New Roman" w:eastAsia="Calibri" w:hAnsi="Times New Roman" w:cs="Times New Roman"/>
          <w:sz w:val="24"/>
          <w:szCs w:val="24"/>
          <w:lang w:val="en-GB"/>
        </w:rPr>
        <w:t>5</w:t>
      </w:r>
      <w:r w:rsidRPr="006D4AB9">
        <w:rPr>
          <w:rFonts w:ascii="Times New Roman" w:eastAsia="Calibri" w:hAnsi="Times New Roman" w:cs="Times New Roman"/>
          <w:sz w:val="24"/>
          <w:szCs w:val="24"/>
          <w:lang w:val="en-GB"/>
        </w:rPr>
        <w:t xml:space="preserve"> illustrates the religious</w:t>
      </w:r>
      <w:r w:rsidR="0022323F" w:rsidRPr="006D4AB9">
        <w:rPr>
          <w:rFonts w:ascii="Times New Roman" w:eastAsia="Calibri" w:hAnsi="Times New Roman" w:cs="Times New Roman"/>
          <w:sz w:val="24"/>
          <w:szCs w:val="24"/>
          <w:lang w:val="en-GB"/>
        </w:rPr>
        <w:t xml:space="preserve"> affiliation</w:t>
      </w:r>
      <w:r w:rsidRPr="006D4AB9">
        <w:rPr>
          <w:rFonts w:ascii="Times New Roman" w:eastAsia="Calibri" w:hAnsi="Times New Roman" w:cs="Times New Roman"/>
          <w:sz w:val="24"/>
          <w:szCs w:val="24"/>
          <w:lang w:val="en-GB"/>
        </w:rPr>
        <w:t xml:space="preserve"> of a population under study. </w:t>
      </w:r>
    </w:p>
    <w:p w14:paraId="0EAC7B48" w14:textId="43851530" w:rsidR="0022323F" w:rsidRPr="006D4AB9" w:rsidRDefault="006B05C3" w:rsidP="0022323F">
      <w:pPr>
        <w:autoSpaceDE w:val="0"/>
        <w:autoSpaceDN w:val="0"/>
        <w:adjustRightInd w:val="0"/>
        <w:spacing w:after="0" w:line="240" w:lineRule="auto"/>
        <w:jc w:val="center"/>
        <w:rPr>
          <w:rFonts w:ascii="Times New Roman" w:eastAsia="Calibri" w:hAnsi="Times New Roman" w:cs="Times New Roman"/>
          <w:kern w:val="0"/>
          <w:sz w:val="24"/>
          <w:szCs w:val="24"/>
          <w:lang w:val="en-GB"/>
          <w14:ligatures w14:val="none"/>
        </w:rPr>
      </w:pPr>
      <w:r w:rsidRPr="006D4AB9">
        <w:rPr>
          <w:rFonts w:ascii="Times New Roman" w:eastAsia="Calibri" w:hAnsi="Times New Roman" w:cs="Times New Roman"/>
          <w:kern w:val="0"/>
          <w:sz w:val="24"/>
          <w:szCs w:val="24"/>
          <w:lang w:val="en-GB"/>
          <w14:ligatures w14:val="none"/>
        </w:rPr>
        <w:drawing>
          <wp:inline distT="0" distB="0" distL="0" distR="0" wp14:anchorId="17FB5866" wp14:editId="4FD18360">
            <wp:extent cx="5187602" cy="251801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6654" cy="2585506"/>
                    </a:xfrm>
                    <a:prstGeom prst="rect">
                      <a:avLst/>
                    </a:prstGeom>
                    <a:noFill/>
                    <a:ln>
                      <a:noFill/>
                    </a:ln>
                  </pic:spPr>
                </pic:pic>
              </a:graphicData>
            </a:graphic>
          </wp:inline>
        </w:drawing>
      </w:r>
    </w:p>
    <w:p w14:paraId="106E74EA" w14:textId="77777777" w:rsidR="0022323F" w:rsidRPr="006D4AB9" w:rsidRDefault="0022323F"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p>
    <w:p w14:paraId="3D4F9A09" w14:textId="6B9C444E" w:rsidR="000F52C6" w:rsidRPr="006D4AB9" w:rsidRDefault="006B05C3"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t>Christians formed the vast majority, with 80 participants (96.4%), while Muslims were a small minority, with 3 participants (3.6%).</w:t>
      </w:r>
    </w:p>
    <w:p w14:paraId="72E27FC2" w14:textId="77777777" w:rsidR="00397761" w:rsidRPr="006D4AB9" w:rsidRDefault="00397761" w:rsidP="00C9140E">
      <w:pPr>
        <w:autoSpaceDE w:val="0"/>
        <w:autoSpaceDN w:val="0"/>
        <w:adjustRightInd w:val="0"/>
        <w:spacing w:after="0" w:line="240" w:lineRule="auto"/>
        <w:jc w:val="both"/>
        <w:rPr>
          <w:rFonts w:ascii="Times New Roman" w:eastAsia="Calibri" w:hAnsi="Times New Roman" w:cs="Times New Roman"/>
          <w:b/>
          <w:bCs/>
          <w:kern w:val="0"/>
          <w:sz w:val="24"/>
          <w:szCs w:val="24"/>
          <w:lang w:val="en-GB"/>
        </w:rPr>
      </w:pPr>
    </w:p>
    <w:p w14:paraId="61C76A9D" w14:textId="6F7A340A"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t>T</w:t>
      </w:r>
      <w:r w:rsidR="0022323F" w:rsidRPr="006D4AB9">
        <w:rPr>
          <w:rFonts w:ascii="Times New Roman" w:eastAsia="Calibri" w:hAnsi="Times New Roman" w:cs="Times New Roman"/>
          <w:kern w:val="0"/>
          <w:sz w:val="24"/>
          <w:szCs w:val="24"/>
          <w:lang w:val="en-GB"/>
        </w:rPr>
        <w:t>able 2</w:t>
      </w:r>
      <w:r w:rsidRPr="006D4AB9">
        <w:rPr>
          <w:rFonts w:ascii="Times New Roman" w:eastAsia="Calibri" w:hAnsi="Times New Roman" w:cs="Times New Roman"/>
          <w:kern w:val="0"/>
          <w:sz w:val="24"/>
          <w:szCs w:val="24"/>
          <w:lang w:val="en-GB"/>
        </w:rPr>
        <w:t xml:space="preserve"> below demonstrates the experience</w:t>
      </w:r>
      <w:r w:rsidR="0022323F" w:rsidRPr="006D4AB9">
        <w:rPr>
          <w:rFonts w:ascii="Times New Roman" w:eastAsia="Calibri" w:hAnsi="Times New Roman" w:cs="Times New Roman"/>
          <w:kern w:val="0"/>
          <w:sz w:val="24"/>
          <w:szCs w:val="24"/>
          <w:lang w:val="en-GB"/>
        </w:rPr>
        <w:t xml:space="preserve"> in years</w:t>
      </w:r>
      <w:r w:rsidRPr="006D4AB9">
        <w:rPr>
          <w:rFonts w:ascii="Times New Roman" w:eastAsia="Calibri" w:hAnsi="Times New Roman" w:cs="Times New Roman"/>
          <w:kern w:val="0"/>
          <w:sz w:val="24"/>
          <w:szCs w:val="24"/>
          <w:lang w:val="en-GB"/>
        </w:rPr>
        <w:t xml:space="preserve"> of the participant in the study in the hospital.</w:t>
      </w:r>
    </w:p>
    <w:p w14:paraId="74B2A370" w14:textId="77777777"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951"/>
        <w:gridCol w:w="1841"/>
        <w:gridCol w:w="1504"/>
        <w:gridCol w:w="1504"/>
        <w:gridCol w:w="1325"/>
        <w:gridCol w:w="1901"/>
      </w:tblGrid>
      <w:tr w:rsidR="00B27E7A" w:rsidRPr="006D4AB9" w14:paraId="2F5564BA" w14:textId="77777777" w:rsidTr="0022323F">
        <w:trPr>
          <w:cantSplit/>
          <w:jc w:val="center"/>
        </w:trPr>
        <w:tc>
          <w:tcPr>
            <w:tcW w:w="1546" w:type="pct"/>
            <w:gridSpan w:val="2"/>
            <w:tcBorders>
              <w:top w:val="single" w:sz="4" w:space="0" w:color="auto"/>
              <w:bottom w:val="single" w:sz="4" w:space="0" w:color="auto"/>
            </w:tcBorders>
            <w:shd w:val="clear" w:color="auto" w:fill="FFFFFF"/>
            <w:vAlign w:val="bottom"/>
          </w:tcPr>
          <w:p w14:paraId="1BE01A82" w14:textId="5461D1F9" w:rsidR="00B27E7A" w:rsidRPr="006D4AB9" w:rsidRDefault="0022323F" w:rsidP="00C9140E">
            <w:pPr>
              <w:autoSpaceDE w:val="0"/>
              <w:autoSpaceDN w:val="0"/>
              <w:adjustRightInd w:val="0"/>
              <w:spacing w:after="0" w:line="240" w:lineRule="auto"/>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 xml:space="preserve">                   Years </w:t>
            </w:r>
          </w:p>
        </w:tc>
        <w:tc>
          <w:tcPr>
            <w:tcW w:w="833" w:type="pct"/>
            <w:tcBorders>
              <w:top w:val="single" w:sz="4" w:space="0" w:color="auto"/>
              <w:bottom w:val="single" w:sz="4" w:space="0" w:color="auto"/>
            </w:tcBorders>
            <w:shd w:val="clear" w:color="auto" w:fill="FFFFFF"/>
          </w:tcPr>
          <w:p w14:paraId="5A209273"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p>
        </w:tc>
        <w:tc>
          <w:tcPr>
            <w:tcW w:w="833" w:type="pct"/>
            <w:tcBorders>
              <w:top w:val="single" w:sz="4" w:space="0" w:color="auto"/>
              <w:bottom w:val="single" w:sz="4" w:space="0" w:color="auto"/>
            </w:tcBorders>
            <w:shd w:val="clear" w:color="auto" w:fill="FFFFFF"/>
            <w:vAlign w:val="bottom"/>
          </w:tcPr>
          <w:p w14:paraId="7F65A7E4" w14:textId="190B072B"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F</w:t>
            </w:r>
          </w:p>
        </w:tc>
        <w:tc>
          <w:tcPr>
            <w:tcW w:w="734" w:type="pct"/>
            <w:tcBorders>
              <w:top w:val="single" w:sz="4" w:space="0" w:color="auto"/>
              <w:bottom w:val="single" w:sz="4" w:space="0" w:color="auto"/>
            </w:tcBorders>
            <w:shd w:val="clear" w:color="auto" w:fill="FFFFFF"/>
            <w:vAlign w:val="bottom"/>
          </w:tcPr>
          <w:p w14:paraId="79E6DEA5" w14:textId="224B72F0" w:rsidR="00B27E7A" w:rsidRPr="006D4AB9" w:rsidRDefault="0022323F" w:rsidP="00C9140E">
            <w:pPr>
              <w:autoSpaceDE w:val="0"/>
              <w:autoSpaceDN w:val="0"/>
              <w:adjustRightInd w:val="0"/>
              <w:spacing w:after="0" w:line="240" w:lineRule="auto"/>
              <w:ind w:left="60" w:right="60"/>
              <w:jc w:val="both"/>
              <w:rPr>
                <w:rFonts w:ascii="Times New Roman" w:eastAsia="Calibri" w:hAnsi="Times New Roman" w:cs="Times New Roman"/>
                <w:iCs/>
                <w:kern w:val="0"/>
                <w:lang w:val="en-GB"/>
              </w:rPr>
            </w:pPr>
            <w:r w:rsidRPr="006D4AB9">
              <w:rPr>
                <w:rFonts w:ascii="Times New Roman" w:eastAsia="Calibri" w:hAnsi="Times New Roman" w:cs="Times New Roman"/>
                <w:iCs/>
                <w:kern w:val="0"/>
                <w:lang w:val="en-GB"/>
              </w:rPr>
              <w:t>%</w:t>
            </w:r>
          </w:p>
        </w:tc>
        <w:tc>
          <w:tcPr>
            <w:tcW w:w="1053" w:type="pct"/>
            <w:tcBorders>
              <w:top w:val="single" w:sz="4" w:space="0" w:color="auto"/>
              <w:bottom w:val="single" w:sz="4" w:space="0" w:color="auto"/>
            </w:tcBorders>
            <w:shd w:val="clear" w:color="auto" w:fill="FFFFFF"/>
            <w:vAlign w:val="bottom"/>
          </w:tcPr>
          <w:p w14:paraId="59B5D265" w14:textId="77777777" w:rsidR="00B27E7A" w:rsidRPr="006D4AB9" w:rsidRDefault="00B27E7A" w:rsidP="00C9140E">
            <w:pPr>
              <w:autoSpaceDE w:val="0"/>
              <w:autoSpaceDN w:val="0"/>
              <w:adjustRightInd w:val="0"/>
              <w:spacing w:after="0" w:line="240" w:lineRule="auto"/>
              <w:ind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Cumulative Percent</w:t>
            </w:r>
          </w:p>
        </w:tc>
      </w:tr>
      <w:tr w:rsidR="00B27E7A" w:rsidRPr="006D4AB9" w14:paraId="42602693" w14:textId="77777777" w:rsidTr="0022323F">
        <w:trPr>
          <w:cantSplit/>
          <w:jc w:val="center"/>
        </w:trPr>
        <w:tc>
          <w:tcPr>
            <w:tcW w:w="526" w:type="pct"/>
            <w:vMerge w:val="restart"/>
            <w:tcBorders>
              <w:top w:val="single" w:sz="4" w:space="0" w:color="auto"/>
            </w:tcBorders>
            <w:shd w:val="clear" w:color="auto" w:fill="E0E0E0"/>
          </w:tcPr>
          <w:p w14:paraId="7A060CF5"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p>
        </w:tc>
        <w:tc>
          <w:tcPr>
            <w:tcW w:w="1020" w:type="pct"/>
            <w:tcBorders>
              <w:top w:val="single" w:sz="4" w:space="0" w:color="auto"/>
            </w:tcBorders>
            <w:shd w:val="clear" w:color="auto" w:fill="E0E0E0"/>
          </w:tcPr>
          <w:p w14:paraId="552C0797"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0 – 5</w:t>
            </w:r>
          </w:p>
        </w:tc>
        <w:tc>
          <w:tcPr>
            <w:tcW w:w="833" w:type="pct"/>
            <w:tcBorders>
              <w:top w:val="single" w:sz="4" w:space="0" w:color="auto"/>
            </w:tcBorders>
            <w:shd w:val="clear" w:color="auto" w:fill="F9F9FB"/>
          </w:tcPr>
          <w:p w14:paraId="2C10A51A"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p>
        </w:tc>
        <w:tc>
          <w:tcPr>
            <w:tcW w:w="833" w:type="pct"/>
            <w:tcBorders>
              <w:top w:val="single" w:sz="4" w:space="0" w:color="auto"/>
            </w:tcBorders>
            <w:shd w:val="clear" w:color="auto" w:fill="F9F9FB"/>
          </w:tcPr>
          <w:p w14:paraId="152C1DF9" w14:textId="2E9F306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53</w:t>
            </w:r>
          </w:p>
        </w:tc>
        <w:tc>
          <w:tcPr>
            <w:tcW w:w="734" w:type="pct"/>
            <w:tcBorders>
              <w:top w:val="single" w:sz="4" w:space="0" w:color="auto"/>
            </w:tcBorders>
            <w:shd w:val="clear" w:color="auto" w:fill="F9F9FB"/>
          </w:tcPr>
          <w:p w14:paraId="5886A56F"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iCs/>
                <w:kern w:val="0"/>
                <w:lang w:val="en-GB"/>
              </w:rPr>
            </w:pPr>
            <w:r w:rsidRPr="006D4AB9">
              <w:rPr>
                <w:rFonts w:ascii="Times New Roman" w:eastAsia="Calibri" w:hAnsi="Times New Roman" w:cs="Times New Roman"/>
                <w:iCs/>
                <w:kern w:val="0"/>
                <w:lang w:val="en-GB"/>
              </w:rPr>
              <w:t>63.9</w:t>
            </w:r>
          </w:p>
        </w:tc>
        <w:tc>
          <w:tcPr>
            <w:tcW w:w="1053" w:type="pct"/>
            <w:tcBorders>
              <w:top w:val="single" w:sz="4" w:space="0" w:color="auto"/>
            </w:tcBorders>
            <w:shd w:val="clear" w:color="auto" w:fill="F9F9FB"/>
          </w:tcPr>
          <w:p w14:paraId="5AC7E9C6"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63.9</w:t>
            </w:r>
          </w:p>
        </w:tc>
      </w:tr>
      <w:tr w:rsidR="00B27E7A" w:rsidRPr="006D4AB9" w14:paraId="03B97E3F" w14:textId="77777777" w:rsidTr="0022323F">
        <w:trPr>
          <w:cantSplit/>
          <w:jc w:val="center"/>
        </w:trPr>
        <w:tc>
          <w:tcPr>
            <w:tcW w:w="526" w:type="pct"/>
            <w:vMerge/>
            <w:shd w:val="clear" w:color="auto" w:fill="E0E0E0"/>
          </w:tcPr>
          <w:p w14:paraId="7DB4A07A" w14:textId="77777777" w:rsidR="00B27E7A" w:rsidRPr="006D4AB9" w:rsidRDefault="00B27E7A" w:rsidP="00C9140E">
            <w:pPr>
              <w:autoSpaceDE w:val="0"/>
              <w:autoSpaceDN w:val="0"/>
              <w:adjustRightInd w:val="0"/>
              <w:spacing w:after="0" w:line="240" w:lineRule="auto"/>
              <w:jc w:val="both"/>
              <w:rPr>
                <w:rFonts w:ascii="Times New Roman" w:eastAsia="Calibri" w:hAnsi="Times New Roman" w:cs="Times New Roman"/>
                <w:kern w:val="0"/>
                <w:lang w:val="en-GB"/>
              </w:rPr>
            </w:pPr>
          </w:p>
        </w:tc>
        <w:tc>
          <w:tcPr>
            <w:tcW w:w="1020" w:type="pct"/>
            <w:shd w:val="clear" w:color="auto" w:fill="E0E0E0"/>
          </w:tcPr>
          <w:p w14:paraId="157D68AD" w14:textId="0AC8424B"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6 – 10</w:t>
            </w:r>
          </w:p>
        </w:tc>
        <w:tc>
          <w:tcPr>
            <w:tcW w:w="833" w:type="pct"/>
            <w:shd w:val="clear" w:color="auto" w:fill="F9F9FB"/>
          </w:tcPr>
          <w:p w14:paraId="69FC771B"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p>
        </w:tc>
        <w:tc>
          <w:tcPr>
            <w:tcW w:w="833" w:type="pct"/>
            <w:shd w:val="clear" w:color="auto" w:fill="F9F9FB"/>
          </w:tcPr>
          <w:p w14:paraId="07256E2C" w14:textId="159AAD71"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18</w:t>
            </w:r>
          </w:p>
        </w:tc>
        <w:tc>
          <w:tcPr>
            <w:tcW w:w="734" w:type="pct"/>
            <w:shd w:val="clear" w:color="auto" w:fill="F9F9FB"/>
          </w:tcPr>
          <w:p w14:paraId="42003FBD"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iCs/>
                <w:kern w:val="0"/>
                <w:lang w:val="en-GB"/>
              </w:rPr>
            </w:pPr>
            <w:r w:rsidRPr="006D4AB9">
              <w:rPr>
                <w:rFonts w:ascii="Times New Roman" w:eastAsia="Calibri" w:hAnsi="Times New Roman" w:cs="Times New Roman"/>
                <w:iCs/>
                <w:kern w:val="0"/>
                <w:lang w:val="en-GB"/>
              </w:rPr>
              <w:t>21.7</w:t>
            </w:r>
          </w:p>
        </w:tc>
        <w:tc>
          <w:tcPr>
            <w:tcW w:w="1053" w:type="pct"/>
            <w:shd w:val="clear" w:color="auto" w:fill="F9F9FB"/>
          </w:tcPr>
          <w:p w14:paraId="15128D0A"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85.5</w:t>
            </w:r>
          </w:p>
        </w:tc>
      </w:tr>
      <w:tr w:rsidR="00B27E7A" w:rsidRPr="006D4AB9" w14:paraId="65F4FE76" w14:textId="77777777" w:rsidTr="0022323F">
        <w:trPr>
          <w:cantSplit/>
          <w:jc w:val="center"/>
        </w:trPr>
        <w:tc>
          <w:tcPr>
            <w:tcW w:w="526" w:type="pct"/>
            <w:vMerge/>
            <w:shd w:val="clear" w:color="auto" w:fill="E0E0E0"/>
          </w:tcPr>
          <w:p w14:paraId="7E2CE08B" w14:textId="77777777" w:rsidR="00B27E7A" w:rsidRPr="006D4AB9" w:rsidRDefault="00B27E7A" w:rsidP="00C9140E">
            <w:pPr>
              <w:autoSpaceDE w:val="0"/>
              <w:autoSpaceDN w:val="0"/>
              <w:adjustRightInd w:val="0"/>
              <w:spacing w:after="0" w:line="240" w:lineRule="auto"/>
              <w:jc w:val="both"/>
              <w:rPr>
                <w:rFonts w:ascii="Times New Roman" w:eastAsia="Calibri" w:hAnsi="Times New Roman" w:cs="Times New Roman"/>
                <w:kern w:val="0"/>
                <w:lang w:val="en-GB"/>
              </w:rPr>
            </w:pPr>
          </w:p>
        </w:tc>
        <w:tc>
          <w:tcPr>
            <w:tcW w:w="1020" w:type="pct"/>
            <w:shd w:val="clear" w:color="auto" w:fill="E0E0E0"/>
          </w:tcPr>
          <w:p w14:paraId="1AAF3467"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11-15</w:t>
            </w:r>
          </w:p>
        </w:tc>
        <w:tc>
          <w:tcPr>
            <w:tcW w:w="833" w:type="pct"/>
            <w:shd w:val="clear" w:color="auto" w:fill="F9F9FB"/>
          </w:tcPr>
          <w:p w14:paraId="56C2CD52"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p>
        </w:tc>
        <w:tc>
          <w:tcPr>
            <w:tcW w:w="833" w:type="pct"/>
            <w:shd w:val="clear" w:color="auto" w:fill="F9F9FB"/>
          </w:tcPr>
          <w:p w14:paraId="4E7A094A" w14:textId="15722359"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5</w:t>
            </w:r>
          </w:p>
        </w:tc>
        <w:tc>
          <w:tcPr>
            <w:tcW w:w="734" w:type="pct"/>
            <w:shd w:val="clear" w:color="auto" w:fill="F9F9FB"/>
          </w:tcPr>
          <w:p w14:paraId="3AC34CBA"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iCs/>
                <w:kern w:val="0"/>
                <w:lang w:val="en-GB"/>
              </w:rPr>
            </w:pPr>
            <w:r w:rsidRPr="006D4AB9">
              <w:rPr>
                <w:rFonts w:ascii="Times New Roman" w:eastAsia="Calibri" w:hAnsi="Times New Roman" w:cs="Times New Roman"/>
                <w:iCs/>
                <w:kern w:val="0"/>
                <w:lang w:val="en-GB"/>
              </w:rPr>
              <w:t>6.0</w:t>
            </w:r>
          </w:p>
        </w:tc>
        <w:tc>
          <w:tcPr>
            <w:tcW w:w="1053" w:type="pct"/>
            <w:shd w:val="clear" w:color="auto" w:fill="F9F9FB"/>
          </w:tcPr>
          <w:p w14:paraId="083B4C91"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91.6</w:t>
            </w:r>
          </w:p>
        </w:tc>
      </w:tr>
      <w:tr w:rsidR="00B27E7A" w:rsidRPr="006D4AB9" w14:paraId="503873D0" w14:textId="77777777" w:rsidTr="0022323F">
        <w:trPr>
          <w:cantSplit/>
          <w:jc w:val="center"/>
        </w:trPr>
        <w:tc>
          <w:tcPr>
            <w:tcW w:w="526" w:type="pct"/>
            <w:vMerge/>
            <w:shd w:val="clear" w:color="auto" w:fill="E0E0E0"/>
          </w:tcPr>
          <w:p w14:paraId="02D2E005" w14:textId="77777777" w:rsidR="00B27E7A" w:rsidRPr="006D4AB9" w:rsidRDefault="00B27E7A" w:rsidP="00C9140E">
            <w:pPr>
              <w:autoSpaceDE w:val="0"/>
              <w:autoSpaceDN w:val="0"/>
              <w:adjustRightInd w:val="0"/>
              <w:spacing w:after="0" w:line="240" w:lineRule="auto"/>
              <w:jc w:val="both"/>
              <w:rPr>
                <w:rFonts w:ascii="Times New Roman" w:eastAsia="Calibri" w:hAnsi="Times New Roman" w:cs="Times New Roman"/>
                <w:kern w:val="0"/>
                <w:lang w:val="en-GB"/>
              </w:rPr>
            </w:pPr>
          </w:p>
        </w:tc>
        <w:tc>
          <w:tcPr>
            <w:tcW w:w="1020" w:type="pct"/>
            <w:shd w:val="clear" w:color="auto" w:fill="E0E0E0"/>
          </w:tcPr>
          <w:p w14:paraId="6EE8C98D" w14:textId="609B8612"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16 – 20</w:t>
            </w:r>
          </w:p>
        </w:tc>
        <w:tc>
          <w:tcPr>
            <w:tcW w:w="833" w:type="pct"/>
            <w:shd w:val="clear" w:color="auto" w:fill="F9F9FB"/>
          </w:tcPr>
          <w:p w14:paraId="1276D625"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p>
        </w:tc>
        <w:tc>
          <w:tcPr>
            <w:tcW w:w="833" w:type="pct"/>
            <w:shd w:val="clear" w:color="auto" w:fill="F9F9FB"/>
          </w:tcPr>
          <w:p w14:paraId="738906BB" w14:textId="0A4BA14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3</w:t>
            </w:r>
          </w:p>
        </w:tc>
        <w:tc>
          <w:tcPr>
            <w:tcW w:w="734" w:type="pct"/>
            <w:shd w:val="clear" w:color="auto" w:fill="F9F9FB"/>
          </w:tcPr>
          <w:p w14:paraId="6AD4230D"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iCs/>
                <w:kern w:val="0"/>
                <w:lang w:val="en-GB"/>
              </w:rPr>
            </w:pPr>
            <w:r w:rsidRPr="006D4AB9">
              <w:rPr>
                <w:rFonts w:ascii="Times New Roman" w:eastAsia="Calibri" w:hAnsi="Times New Roman" w:cs="Times New Roman"/>
                <w:iCs/>
                <w:kern w:val="0"/>
                <w:lang w:val="en-GB"/>
              </w:rPr>
              <w:t>3.6</w:t>
            </w:r>
          </w:p>
        </w:tc>
        <w:tc>
          <w:tcPr>
            <w:tcW w:w="1053" w:type="pct"/>
            <w:shd w:val="clear" w:color="auto" w:fill="F9F9FB"/>
          </w:tcPr>
          <w:p w14:paraId="3F58E43B"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95.2</w:t>
            </w:r>
          </w:p>
        </w:tc>
      </w:tr>
      <w:tr w:rsidR="00B27E7A" w:rsidRPr="006D4AB9" w14:paraId="6ABBA344" w14:textId="77777777" w:rsidTr="0022323F">
        <w:trPr>
          <w:cantSplit/>
          <w:jc w:val="center"/>
        </w:trPr>
        <w:tc>
          <w:tcPr>
            <w:tcW w:w="526" w:type="pct"/>
            <w:vMerge/>
            <w:tcBorders>
              <w:bottom w:val="single" w:sz="4" w:space="0" w:color="auto"/>
            </w:tcBorders>
            <w:shd w:val="clear" w:color="auto" w:fill="E0E0E0"/>
          </w:tcPr>
          <w:p w14:paraId="20BFDE3D" w14:textId="77777777" w:rsidR="00B27E7A" w:rsidRPr="006D4AB9" w:rsidRDefault="00B27E7A" w:rsidP="00C9140E">
            <w:pPr>
              <w:autoSpaceDE w:val="0"/>
              <w:autoSpaceDN w:val="0"/>
              <w:adjustRightInd w:val="0"/>
              <w:spacing w:after="0" w:line="240" w:lineRule="auto"/>
              <w:jc w:val="both"/>
              <w:rPr>
                <w:rFonts w:ascii="Times New Roman" w:eastAsia="Calibri" w:hAnsi="Times New Roman" w:cs="Times New Roman"/>
                <w:kern w:val="0"/>
                <w:lang w:val="en-GB"/>
              </w:rPr>
            </w:pPr>
          </w:p>
        </w:tc>
        <w:tc>
          <w:tcPr>
            <w:tcW w:w="1020" w:type="pct"/>
            <w:tcBorders>
              <w:bottom w:val="single" w:sz="4" w:space="0" w:color="auto"/>
            </w:tcBorders>
            <w:shd w:val="clear" w:color="auto" w:fill="E0E0E0"/>
          </w:tcPr>
          <w:p w14:paraId="7BBD7E4F"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21 and above</w:t>
            </w:r>
          </w:p>
        </w:tc>
        <w:tc>
          <w:tcPr>
            <w:tcW w:w="833" w:type="pct"/>
            <w:tcBorders>
              <w:bottom w:val="single" w:sz="4" w:space="0" w:color="auto"/>
            </w:tcBorders>
            <w:shd w:val="clear" w:color="auto" w:fill="F9F9FB"/>
          </w:tcPr>
          <w:p w14:paraId="0D337F52"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p>
        </w:tc>
        <w:tc>
          <w:tcPr>
            <w:tcW w:w="833" w:type="pct"/>
            <w:tcBorders>
              <w:bottom w:val="single" w:sz="4" w:space="0" w:color="auto"/>
            </w:tcBorders>
            <w:shd w:val="clear" w:color="auto" w:fill="F9F9FB"/>
          </w:tcPr>
          <w:p w14:paraId="2FA386B9" w14:textId="74020981"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4</w:t>
            </w:r>
          </w:p>
        </w:tc>
        <w:tc>
          <w:tcPr>
            <w:tcW w:w="734" w:type="pct"/>
            <w:tcBorders>
              <w:bottom w:val="single" w:sz="4" w:space="0" w:color="auto"/>
            </w:tcBorders>
            <w:shd w:val="clear" w:color="auto" w:fill="F9F9FB"/>
          </w:tcPr>
          <w:p w14:paraId="2F7441F2"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iCs/>
                <w:kern w:val="0"/>
                <w:lang w:val="en-GB"/>
              </w:rPr>
            </w:pPr>
            <w:r w:rsidRPr="006D4AB9">
              <w:rPr>
                <w:rFonts w:ascii="Times New Roman" w:eastAsia="Calibri" w:hAnsi="Times New Roman" w:cs="Times New Roman"/>
                <w:iCs/>
                <w:kern w:val="0"/>
                <w:lang w:val="en-GB"/>
              </w:rPr>
              <w:t>4.8</w:t>
            </w:r>
          </w:p>
        </w:tc>
        <w:tc>
          <w:tcPr>
            <w:tcW w:w="1053" w:type="pct"/>
            <w:tcBorders>
              <w:bottom w:val="single" w:sz="4" w:space="0" w:color="auto"/>
            </w:tcBorders>
            <w:shd w:val="clear" w:color="auto" w:fill="F9F9FB"/>
          </w:tcPr>
          <w:p w14:paraId="5B6271FB"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kern w:val="0"/>
                <w:lang w:val="en-GB"/>
              </w:rPr>
            </w:pPr>
            <w:r w:rsidRPr="006D4AB9">
              <w:rPr>
                <w:rFonts w:ascii="Times New Roman" w:eastAsia="Calibri" w:hAnsi="Times New Roman" w:cs="Times New Roman"/>
                <w:kern w:val="0"/>
                <w:lang w:val="en-GB"/>
              </w:rPr>
              <w:t>100.0</w:t>
            </w:r>
          </w:p>
        </w:tc>
      </w:tr>
      <w:tr w:rsidR="00B27E7A" w:rsidRPr="006D4AB9" w14:paraId="369888D5" w14:textId="77777777" w:rsidTr="0022323F">
        <w:trPr>
          <w:cantSplit/>
          <w:jc w:val="center"/>
        </w:trPr>
        <w:tc>
          <w:tcPr>
            <w:tcW w:w="526" w:type="pct"/>
            <w:tcBorders>
              <w:top w:val="single" w:sz="4" w:space="0" w:color="auto"/>
            </w:tcBorders>
            <w:shd w:val="clear" w:color="auto" w:fill="E0E0E0"/>
          </w:tcPr>
          <w:p w14:paraId="3B7355EC" w14:textId="77777777" w:rsidR="00B27E7A" w:rsidRPr="006D4AB9" w:rsidRDefault="00B27E7A" w:rsidP="00C9140E">
            <w:pPr>
              <w:autoSpaceDE w:val="0"/>
              <w:autoSpaceDN w:val="0"/>
              <w:adjustRightInd w:val="0"/>
              <w:spacing w:after="0" w:line="240" w:lineRule="auto"/>
              <w:jc w:val="both"/>
              <w:rPr>
                <w:rFonts w:ascii="Times New Roman" w:eastAsia="Calibri" w:hAnsi="Times New Roman" w:cs="Times New Roman"/>
                <w:kern w:val="0"/>
                <w:lang w:val="en-GB"/>
              </w:rPr>
            </w:pPr>
          </w:p>
        </w:tc>
        <w:tc>
          <w:tcPr>
            <w:tcW w:w="1020" w:type="pct"/>
            <w:tcBorders>
              <w:top w:val="single" w:sz="4" w:space="0" w:color="auto"/>
            </w:tcBorders>
            <w:shd w:val="clear" w:color="auto" w:fill="E0E0E0"/>
          </w:tcPr>
          <w:p w14:paraId="52B41FFE"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b/>
                <w:kern w:val="0"/>
                <w:lang w:val="en-GB"/>
              </w:rPr>
            </w:pPr>
            <w:r w:rsidRPr="006D4AB9">
              <w:rPr>
                <w:rFonts w:ascii="Times New Roman" w:eastAsia="Calibri" w:hAnsi="Times New Roman" w:cs="Times New Roman"/>
                <w:b/>
                <w:kern w:val="0"/>
                <w:lang w:val="en-GB"/>
              </w:rPr>
              <w:t>Total</w:t>
            </w:r>
          </w:p>
        </w:tc>
        <w:tc>
          <w:tcPr>
            <w:tcW w:w="833" w:type="pct"/>
            <w:tcBorders>
              <w:top w:val="single" w:sz="4" w:space="0" w:color="auto"/>
            </w:tcBorders>
            <w:shd w:val="clear" w:color="auto" w:fill="F9F9FB"/>
          </w:tcPr>
          <w:p w14:paraId="4B9A25FF"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b/>
                <w:kern w:val="0"/>
                <w:lang w:val="en-GB"/>
              </w:rPr>
            </w:pPr>
          </w:p>
        </w:tc>
        <w:tc>
          <w:tcPr>
            <w:tcW w:w="833" w:type="pct"/>
            <w:tcBorders>
              <w:top w:val="single" w:sz="4" w:space="0" w:color="auto"/>
            </w:tcBorders>
            <w:shd w:val="clear" w:color="auto" w:fill="F9F9FB"/>
          </w:tcPr>
          <w:p w14:paraId="633C2445" w14:textId="0BA81E2C"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b/>
                <w:kern w:val="0"/>
                <w:lang w:val="en-GB"/>
              </w:rPr>
            </w:pPr>
            <w:r w:rsidRPr="006D4AB9">
              <w:rPr>
                <w:rFonts w:ascii="Times New Roman" w:eastAsia="Calibri" w:hAnsi="Times New Roman" w:cs="Times New Roman"/>
                <w:b/>
                <w:kern w:val="0"/>
                <w:lang w:val="en-GB"/>
              </w:rPr>
              <w:t>83</w:t>
            </w:r>
          </w:p>
        </w:tc>
        <w:tc>
          <w:tcPr>
            <w:tcW w:w="734" w:type="pct"/>
            <w:tcBorders>
              <w:top w:val="single" w:sz="4" w:space="0" w:color="auto"/>
            </w:tcBorders>
            <w:shd w:val="clear" w:color="auto" w:fill="F9F9FB"/>
          </w:tcPr>
          <w:p w14:paraId="15485278" w14:textId="77777777" w:rsidR="00B27E7A" w:rsidRPr="006D4AB9" w:rsidRDefault="00B27E7A" w:rsidP="00C9140E">
            <w:pPr>
              <w:autoSpaceDE w:val="0"/>
              <w:autoSpaceDN w:val="0"/>
              <w:adjustRightInd w:val="0"/>
              <w:spacing w:after="0" w:line="240" w:lineRule="auto"/>
              <w:ind w:left="60" w:right="60"/>
              <w:jc w:val="both"/>
              <w:rPr>
                <w:rFonts w:ascii="Times New Roman" w:eastAsia="Calibri" w:hAnsi="Times New Roman" w:cs="Times New Roman"/>
                <w:b/>
                <w:iCs/>
                <w:kern w:val="0"/>
                <w:lang w:val="en-GB"/>
              </w:rPr>
            </w:pPr>
            <w:r w:rsidRPr="006D4AB9">
              <w:rPr>
                <w:rFonts w:ascii="Times New Roman" w:eastAsia="Calibri" w:hAnsi="Times New Roman" w:cs="Times New Roman"/>
                <w:b/>
                <w:iCs/>
                <w:kern w:val="0"/>
                <w:lang w:val="en-GB"/>
              </w:rPr>
              <w:t>100.0</w:t>
            </w:r>
          </w:p>
        </w:tc>
        <w:tc>
          <w:tcPr>
            <w:tcW w:w="1053" w:type="pct"/>
            <w:tcBorders>
              <w:top w:val="single" w:sz="4" w:space="0" w:color="auto"/>
            </w:tcBorders>
            <w:shd w:val="clear" w:color="auto" w:fill="F9F9FB"/>
            <w:vAlign w:val="center"/>
          </w:tcPr>
          <w:p w14:paraId="4F52CD3D" w14:textId="77777777" w:rsidR="00B27E7A" w:rsidRPr="006D4AB9" w:rsidRDefault="00B27E7A" w:rsidP="00C9140E">
            <w:pPr>
              <w:autoSpaceDE w:val="0"/>
              <w:autoSpaceDN w:val="0"/>
              <w:adjustRightInd w:val="0"/>
              <w:spacing w:after="0" w:line="240" w:lineRule="auto"/>
              <w:jc w:val="both"/>
              <w:rPr>
                <w:rFonts w:ascii="Times New Roman" w:eastAsia="Calibri" w:hAnsi="Times New Roman" w:cs="Times New Roman"/>
                <w:kern w:val="0"/>
                <w:highlight w:val="yellow"/>
                <w:lang w:val="en-GB"/>
              </w:rPr>
            </w:pPr>
          </w:p>
        </w:tc>
      </w:tr>
    </w:tbl>
    <w:p w14:paraId="14C62DE5" w14:textId="73FCBBDE" w:rsidR="000F52C6" w:rsidRPr="006D4AB9" w:rsidRDefault="0022323F"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lastRenderedPageBreak/>
        <w:t>M</w:t>
      </w:r>
      <w:r w:rsidR="00E84BDA" w:rsidRPr="006D4AB9">
        <w:rPr>
          <w:rFonts w:ascii="Times New Roman" w:eastAsia="Calibri" w:hAnsi="Times New Roman" w:cs="Times New Roman"/>
          <w:kern w:val="0"/>
          <w:sz w:val="24"/>
          <w:szCs w:val="24"/>
          <w:lang w:val="en-GB"/>
        </w:rPr>
        <w:t xml:space="preserve">ajority of participants, 53 (63.9%), had 0–5 years of experience, while the smallest group, 3 (3.6%), had 16–20 years of experience. </w:t>
      </w:r>
    </w:p>
    <w:p w14:paraId="2A121EDC" w14:textId="1589FB25" w:rsidR="000F52C6" w:rsidRPr="006D4AB9" w:rsidRDefault="000F52C6" w:rsidP="00C9140E">
      <w:pPr>
        <w:pStyle w:val="Heading3"/>
        <w:spacing w:before="0" w:after="0" w:line="240" w:lineRule="auto"/>
        <w:rPr>
          <w:lang w:val="en-GB"/>
        </w:rPr>
      </w:pPr>
    </w:p>
    <w:p w14:paraId="1436AF86" w14:textId="00C2127D"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t>Figure</w:t>
      </w:r>
      <w:r w:rsidR="00585C9C" w:rsidRPr="006D4AB9">
        <w:rPr>
          <w:rFonts w:ascii="Times New Roman" w:eastAsia="Calibri" w:hAnsi="Times New Roman" w:cs="Times New Roman"/>
          <w:kern w:val="0"/>
          <w:sz w:val="24"/>
          <w:szCs w:val="24"/>
          <w:lang w:val="en-GB"/>
        </w:rPr>
        <w:t xml:space="preserve"> 6 </w:t>
      </w:r>
      <w:r w:rsidRPr="006D4AB9">
        <w:rPr>
          <w:rFonts w:ascii="Times New Roman" w:eastAsia="Calibri" w:hAnsi="Times New Roman" w:cs="Times New Roman"/>
          <w:kern w:val="0"/>
          <w:sz w:val="24"/>
          <w:szCs w:val="24"/>
          <w:lang w:val="en-GB"/>
        </w:rPr>
        <w:t xml:space="preserve">below shows the </w:t>
      </w:r>
      <w:r w:rsidR="00585C9C" w:rsidRPr="006D4AB9">
        <w:rPr>
          <w:rFonts w:ascii="Times New Roman" w:eastAsia="Calibri" w:hAnsi="Times New Roman" w:cs="Times New Roman"/>
          <w:kern w:val="0"/>
          <w:sz w:val="24"/>
          <w:szCs w:val="24"/>
          <w:lang w:val="en-GB"/>
        </w:rPr>
        <w:t>employment</w:t>
      </w:r>
      <w:r w:rsidRPr="006D4AB9">
        <w:rPr>
          <w:rFonts w:ascii="Times New Roman" w:eastAsia="Calibri" w:hAnsi="Times New Roman" w:cs="Times New Roman"/>
          <w:kern w:val="0"/>
          <w:sz w:val="24"/>
          <w:szCs w:val="24"/>
          <w:lang w:val="en-GB"/>
        </w:rPr>
        <w:t xml:space="preserve"> status of the participants of the study.</w:t>
      </w:r>
    </w:p>
    <w:p w14:paraId="5E00CA8B" w14:textId="66A26F57" w:rsidR="00B82029" w:rsidRPr="006D4AB9" w:rsidRDefault="00B82029"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drawing>
          <wp:inline distT="0" distB="0" distL="0" distR="0" wp14:anchorId="76B6CDC4" wp14:editId="5991643F">
            <wp:extent cx="5343099" cy="4281329"/>
            <wp:effectExtent l="0" t="0" r="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3168" cy="4289397"/>
                    </a:xfrm>
                    <a:prstGeom prst="rect">
                      <a:avLst/>
                    </a:prstGeom>
                    <a:noFill/>
                    <a:ln>
                      <a:noFill/>
                    </a:ln>
                  </pic:spPr>
                </pic:pic>
              </a:graphicData>
            </a:graphic>
          </wp:inline>
        </w:drawing>
      </w:r>
    </w:p>
    <w:p w14:paraId="704B6BFF" w14:textId="6DF28622" w:rsidR="00A631BE" w:rsidRPr="006D4AB9" w:rsidRDefault="00585C9C"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t>Majority</w:t>
      </w:r>
      <w:r w:rsidR="00E614F7" w:rsidRPr="006D4AB9">
        <w:rPr>
          <w:rFonts w:ascii="Times New Roman" w:eastAsia="Calibri" w:hAnsi="Times New Roman" w:cs="Times New Roman"/>
          <w:kern w:val="0"/>
          <w:sz w:val="24"/>
          <w:szCs w:val="24"/>
          <w:lang w:val="en-GB"/>
        </w:rPr>
        <w:t xml:space="preserve"> of respondents, 72 (86</w:t>
      </w:r>
      <w:r w:rsidR="00430CE3" w:rsidRPr="006D4AB9">
        <w:rPr>
          <w:rFonts w:ascii="Times New Roman" w:eastAsia="Calibri" w:hAnsi="Times New Roman" w:cs="Times New Roman"/>
          <w:kern w:val="0"/>
          <w:sz w:val="24"/>
          <w:szCs w:val="24"/>
          <w:lang w:val="en-GB"/>
        </w:rPr>
        <w:t xml:space="preserve">.8%), were employed on contract </w:t>
      </w:r>
      <w:r w:rsidR="00E614F7" w:rsidRPr="006D4AB9">
        <w:rPr>
          <w:rFonts w:ascii="Times New Roman" w:eastAsia="Calibri" w:hAnsi="Times New Roman" w:cs="Times New Roman"/>
          <w:kern w:val="0"/>
          <w:sz w:val="24"/>
          <w:szCs w:val="24"/>
          <w:lang w:val="en-GB"/>
        </w:rPr>
        <w:t>eit</w:t>
      </w:r>
      <w:r w:rsidR="00430CE3" w:rsidRPr="006D4AB9">
        <w:rPr>
          <w:rFonts w:ascii="Times New Roman" w:eastAsia="Calibri" w:hAnsi="Times New Roman" w:cs="Times New Roman"/>
          <w:kern w:val="0"/>
          <w:sz w:val="24"/>
          <w:szCs w:val="24"/>
          <w:lang w:val="en-GB"/>
        </w:rPr>
        <w:t xml:space="preserve">her for three years or one year </w:t>
      </w:r>
      <w:r w:rsidR="00E614F7" w:rsidRPr="006D4AB9">
        <w:rPr>
          <w:rFonts w:ascii="Times New Roman" w:eastAsia="Calibri" w:hAnsi="Times New Roman" w:cs="Times New Roman"/>
          <w:kern w:val="0"/>
          <w:sz w:val="24"/>
          <w:szCs w:val="24"/>
          <w:lang w:val="en-GB"/>
        </w:rPr>
        <w:t>while permanent employees accounted for 8 (9.6%), and interns</w:t>
      </w:r>
      <w:r w:rsidRPr="006D4AB9">
        <w:rPr>
          <w:rFonts w:ascii="Times New Roman" w:eastAsia="Calibri" w:hAnsi="Times New Roman" w:cs="Times New Roman"/>
          <w:kern w:val="0"/>
          <w:sz w:val="24"/>
          <w:szCs w:val="24"/>
          <w:lang w:val="en-GB"/>
        </w:rPr>
        <w:t xml:space="preserve"> who had worked at least 6 months at the hospital</w:t>
      </w:r>
      <w:r w:rsidR="00E614F7" w:rsidRPr="006D4AB9">
        <w:rPr>
          <w:rFonts w:ascii="Times New Roman" w:eastAsia="Calibri" w:hAnsi="Times New Roman" w:cs="Times New Roman"/>
          <w:kern w:val="0"/>
          <w:sz w:val="24"/>
          <w:szCs w:val="24"/>
          <w:lang w:val="en-GB"/>
        </w:rPr>
        <w:t xml:space="preserve"> made up the smallest group with 3 (3.6%).</w:t>
      </w:r>
    </w:p>
    <w:p w14:paraId="56F7926A" w14:textId="77777777" w:rsidR="00585C9C" w:rsidRPr="006D4AB9" w:rsidRDefault="00585C9C"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p>
    <w:p w14:paraId="6834FC2B" w14:textId="2E762E8E" w:rsidR="00583365" w:rsidRPr="006D4AB9" w:rsidRDefault="00EF7480" w:rsidP="00585C9C">
      <w:pPr>
        <w:pStyle w:val="Heading2"/>
        <w:spacing w:line="240" w:lineRule="auto"/>
        <w:rPr>
          <w:lang w:val="en-GB"/>
        </w:rPr>
      </w:pPr>
      <w:bookmarkStart w:id="6" w:name="_Toc205773895"/>
      <w:bookmarkStart w:id="7" w:name="_Hlk201661745"/>
      <w:r w:rsidRPr="006D4AB9">
        <w:rPr>
          <w:lang w:val="en-GB"/>
        </w:rPr>
        <w:t xml:space="preserve"> Results on</w:t>
      </w:r>
      <w:r w:rsidR="00FF2B56" w:rsidRPr="006D4AB9">
        <w:rPr>
          <w:lang w:val="en-GB"/>
        </w:rPr>
        <w:t xml:space="preserve"> </w:t>
      </w:r>
      <w:r w:rsidR="000F52C6" w:rsidRPr="006D4AB9">
        <w:rPr>
          <w:lang w:val="en-GB"/>
        </w:rPr>
        <w:t xml:space="preserve">Occupational Health and Safety Practices </w:t>
      </w:r>
      <w:bookmarkEnd w:id="6"/>
      <w:r w:rsidR="000F52C6" w:rsidRPr="006D4AB9">
        <w:rPr>
          <w:lang w:val="en-GB"/>
        </w:rPr>
        <w:t xml:space="preserve"> </w:t>
      </w:r>
    </w:p>
    <w:p w14:paraId="02C19F3A" w14:textId="77777777" w:rsidR="00583365" w:rsidRPr="006D4AB9" w:rsidRDefault="00583365" w:rsidP="00C9140E">
      <w:pPr>
        <w:spacing w:after="0" w:line="240" w:lineRule="auto"/>
        <w:jc w:val="both"/>
        <w:rPr>
          <w:rFonts w:ascii="Times New Roman" w:eastAsia="Calibri" w:hAnsi="Times New Roman" w:cs="Times New Roman"/>
          <w:sz w:val="24"/>
          <w:szCs w:val="24"/>
          <w:lang w:val="en-GB"/>
        </w:rPr>
      </w:pPr>
    </w:p>
    <w:p w14:paraId="449245B9" w14:textId="18252634" w:rsidR="000F52C6" w:rsidRPr="006D4AB9" w:rsidRDefault="009D5268" w:rsidP="00C9140E">
      <w:pPr>
        <w:spacing w:after="0" w:line="240" w:lineRule="auto"/>
        <w:rPr>
          <w:rFonts w:ascii="Times New Roman" w:hAnsi="Times New Roman" w:cs="Times New Roman"/>
          <w:bCs/>
          <w:sz w:val="24"/>
          <w:szCs w:val="24"/>
          <w:lang w:val="en-GB"/>
        </w:rPr>
      </w:pPr>
      <w:r w:rsidRPr="006D4AB9">
        <w:rPr>
          <w:rFonts w:ascii="Times New Roman" w:hAnsi="Times New Roman" w:cs="Times New Roman"/>
          <w:bCs/>
          <w:sz w:val="24"/>
          <w:szCs w:val="24"/>
          <w:lang w:val="en-GB"/>
        </w:rPr>
        <w:t xml:space="preserve">Table </w:t>
      </w:r>
      <w:r w:rsidR="00585C9C" w:rsidRPr="006D4AB9">
        <w:rPr>
          <w:rFonts w:ascii="Times New Roman" w:hAnsi="Times New Roman" w:cs="Times New Roman"/>
          <w:bCs/>
          <w:sz w:val="24"/>
          <w:szCs w:val="24"/>
          <w:lang w:val="en-GB"/>
        </w:rPr>
        <w:t>3</w:t>
      </w:r>
      <w:r w:rsidR="000F52C6" w:rsidRPr="006D4AB9">
        <w:rPr>
          <w:rFonts w:ascii="Times New Roman" w:hAnsi="Times New Roman" w:cs="Times New Roman"/>
          <w:bCs/>
          <w:sz w:val="24"/>
          <w:szCs w:val="24"/>
          <w:lang w:val="en-GB"/>
        </w:rPr>
        <w:t xml:space="preserve"> Policy Framework and Awareness</w:t>
      </w:r>
      <w:r w:rsidR="00585C9C" w:rsidRPr="006D4AB9">
        <w:rPr>
          <w:rFonts w:ascii="Times New Roman" w:hAnsi="Times New Roman" w:cs="Times New Roman"/>
          <w:bCs/>
          <w:sz w:val="24"/>
          <w:szCs w:val="24"/>
          <w:lang w:val="en-GB"/>
        </w:rPr>
        <w:t xml:space="preserve"> among health workers </w:t>
      </w:r>
    </w:p>
    <w:p w14:paraId="4857E4B4" w14:textId="77777777" w:rsidR="00585C9C" w:rsidRPr="006D4AB9" w:rsidRDefault="00585C9C" w:rsidP="00C9140E">
      <w:pPr>
        <w:spacing w:after="0" w:line="240" w:lineRule="auto"/>
        <w:rPr>
          <w:rFonts w:ascii="Times New Roman" w:hAnsi="Times New Roman" w:cs="Times New Roman"/>
          <w:b/>
          <w:sz w:val="24"/>
          <w:szCs w:val="24"/>
          <w:lang w:val="en-GB"/>
        </w:rPr>
      </w:pPr>
    </w:p>
    <w:tbl>
      <w:tblPr>
        <w:tblW w:w="0" w:type="auto"/>
        <w:tblInd w:w="20"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7"/>
        <w:gridCol w:w="857"/>
        <w:gridCol w:w="827"/>
        <w:gridCol w:w="1274"/>
        <w:gridCol w:w="781"/>
        <w:gridCol w:w="1318"/>
        <w:gridCol w:w="714"/>
        <w:gridCol w:w="1203"/>
        <w:gridCol w:w="754"/>
        <w:gridCol w:w="1271"/>
      </w:tblGrid>
      <w:tr w:rsidR="000F52C6" w:rsidRPr="006D4AB9" w14:paraId="42A08778" w14:textId="77777777" w:rsidTr="00585C9C">
        <w:trPr>
          <w:cantSplit/>
          <w:trHeight w:val="1412"/>
        </w:trPr>
        <w:tc>
          <w:tcPr>
            <w:tcW w:w="0" w:type="auto"/>
            <w:gridSpan w:val="2"/>
            <w:shd w:val="clear" w:color="auto" w:fill="FFFFFF"/>
            <w:vAlign w:val="center"/>
          </w:tcPr>
          <w:p w14:paraId="3A89A120"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010205"/>
                <w:kern w:val="0"/>
                <w:sz w:val="18"/>
                <w:szCs w:val="18"/>
                <w:lang w:val="en-GB"/>
              </w:rPr>
            </w:pPr>
            <w:bookmarkStart w:id="8" w:name="_Hlk201057904"/>
          </w:p>
        </w:tc>
        <w:tc>
          <w:tcPr>
            <w:tcW w:w="0" w:type="auto"/>
            <w:gridSpan w:val="2"/>
            <w:shd w:val="clear" w:color="auto" w:fill="FFFFFF"/>
          </w:tcPr>
          <w:p w14:paraId="4CF71713" w14:textId="77777777" w:rsidR="000F52C6" w:rsidRPr="006D4AB9" w:rsidRDefault="000F52C6" w:rsidP="00C9140E">
            <w:pPr>
              <w:spacing w:after="0" w:line="240" w:lineRule="auto"/>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 xml:space="preserve">Healthcare personnel have been adequately trained in emergency preparedness and response procedures. </w:t>
            </w:r>
          </w:p>
        </w:tc>
        <w:tc>
          <w:tcPr>
            <w:tcW w:w="0" w:type="auto"/>
            <w:gridSpan w:val="2"/>
            <w:shd w:val="clear" w:color="auto" w:fill="FFFFFF"/>
            <w:vAlign w:val="center"/>
          </w:tcPr>
          <w:p w14:paraId="3E3D148F" w14:textId="77777777" w:rsidR="000F52C6" w:rsidRPr="006D4AB9" w:rsidRDefault="000F52C6" w:rsidP="00C9140E">
            <w:pPr>
              <w:spacing w:after="0" w:line="240" w:lineRule="auto"/>
              <w:rPr>
                <w:rFonts w:ascii="Times New Roman" w:hAnsi="Times New Roman" w:cs="Times New Roman"/>
                <w:sz w:val="20"/>
                <w:szCs w:val="20"/>
                <w:lang w:val="en-GB"/>
              </w:rPr>
            </w:pPr>
            <w:r w:rsidRPr="006D4AB9">
              <w:rPr>
                <w:rFonts w:ascii="Times New Roman" w:hAnsi="Times New Roman" w:cs="Times New Roman"/>
                <w:sz w:val="20"/>
                <w:szCs w:val="20"/>
                <w:lang w:val="en-GB"/>
              </w:rPr>
              <w:t>Occupational Health and Safety (OHS) policies and objectives are clearly understood by hospital staff.</w:t>
            </w:r>
          </w:p>
          <w:p w14:paraId="484A97ED"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color w:val="010205"/>
                <w:kern w:val="0"/>
                <w:sz w:val="20"/>
                <w:szCs w:val="20"/>
                <w:lang w:val="en-GB"/>
              </w:rPr>
            </w:pPr>
          </w:p>
        </w:tc>
        <w:tc>
          <w:tcPr>
            <w:tcW w:w="0" w:type="auto"/>
            <w:gridSpan w:val="2"/>
            <w:shd w:val="clear" w:color="auto" w:fill="FFFFFF"/>
          </w:tcPr>
          <w:p w14:paraId="70B3411A" w14:textId="77777777" w:rsidR="000F52C6" w:rsidRPr="006D4AB9" w:rsidRDefault="000F52C6" w:rsidP="00C9140E">
            <w:pPr>
              <w:autoSpaceDE w:val="0"/>
              <w:autoSpaceDN w:val="0"/>
              <w:adjustRightInd w:val="0"/>
              <w:spacing w:after="0" w:line="240" w:lineRule="auto"/>
              <w:ind w:left="60"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sz w:val="20"/>
                <w:szCs w:val="20"/>
                <w:lang w:val="en-GB"/>
              </w:rPr>
              <w:t>Staff are actively encouraged to participate in OHS education and awareness programs.</w:t>
            </w:r>
          </w:p>
        </w:tc>
        <w:tc>
          <w:tcPr>
            <w:tcW w:w="0" w:type="auto"/>
            <w:gridSpan w:val="2"/>
            <w:shd w:val="clear" w:color="auto" w:fill="FFFFFF"/>
          </w:tcPr>
          <w:p w14:paraId="27D572C4"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OHS policies, guidance, and communication are clear and easy to understand.</w:t>
            </w:r>
          </w:p>
        </w:tc>
      </w:tr>
      <w:tr w:rsidR="000F52C6" w:rsidRPr="006D4AB9" w14:paraId="7D01A916" w14:textId="77777777" w:rsidTr="00585C9C">
        <w:trPr>
          <w:cantSplit/>
        </w:trPr>
        <w:tc>
          <w:tcPr>
            <w:tcW w:w="0" w:type="auto"/>
            <w:gridSpan w:val="2"/>
            <w:shd w:val="clear" w:color="auto" w:fill="FFFFFF"/>
            <w:vAlign w:val="bottom"/>
          </w:tcPr>
          <w:p w14:paraId="2379DE43" w14:textId="77777777"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kern w:val="0"/>
                <w:sz w:val="18"/>
                <w:szCs w:val="18"/>
                <w:lang w:val="en-GB"/>
              </w:rPr>
            </w:pPr>
          </w:p>
        </w:tc>
        <w:tc>
          <w:tcPr>
            <w:tcW w:w="0" w:type="auto"/>
            <w:shd w:val="clear" w:color="auto" w:fill="FFFFFF"/>
          </w:tcPr>
          <w:p w14:paraId="155077C0"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F</w:t>
            </w:r>
          </w:p>
        </w:tc>
        <w:tc>
          <w:tcPr>
            <w:tcW w:w="0" w:type="auto"/>
            <w:shd w:val="clear" w:color="auto" w:fill="FFFFFF"/>
          </w:tcPr>
          <w:p w14:paraId="4B0EB832"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P</w:t>
            </w:r>
          </w:p>
        </w:tc>
        <w:tc>
          <w:tcPr>
            <w:tcW w:w="0" w:type="auto"/>
            <w:shd w:val="clear" w:color="auto" w:fill="FFFFFF"/>
            <w:vAlign w:val="bottom"/>
          </w:tcPr>
          <w:p w14:paraId="0EBD3FE4"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F</w:t>
            </w:r>
          </w:p>
        </w:tc>
        <w:tc>
          <w:tcPr>
            <w:tcW w:w="0" w:type="auto"/>
            <w:shd w:val="clear" w:color="auto" w:fill="FFFFFF"/>
            <w:vAlign w:val="bottom"/>
          </w:tcPr>
          <w:p w14:paraId="0D48CC9F"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P</w:t>
            </w:r>
          </w:p>
        </w:tc>
        <w:tc>
          <w:tcPr>
            <w:tcW w:w="0" w:type="auto"/>
            <w:shd w:val="clear" w:color="auto" w:fill="FFFFFF"/>
            <w:vAlign w:val="bottom"/>
          </w:tcPr>
          <w:p w14:paraId="3CDEAB7B"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F</w:t>
            </w:r>
          </w:p>
        </w:tc>
        <w:tc>
          <w:tcPr>
            <w:tcW w:w="0" w:type="auto"/>
            <w:shd w:val="clear" w:color="auto" w:fill="FFFFFF"/>
            <w:vAlign w:val="bottom"/>
          </w:tcPr>
          <w:p w14:paraId="45655E9B"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P</w:t>
            </w:r>
          </w:p>
        </w:tc>
        <w:tc>
          <w:tcPr>
            <w:tcW w:w="0" w:type="auto"/>
            <w:shd w:val="clear" w:color="auto" w:fill="FFFFFF"/>
          </w:tcPr>
          <w:p w14:paraId="5CEB40BD"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F</w:t>
            </w:r>
          </w:p>
        </w:tc>
        <w:tc>
          <w:tcPr>
            <w:tcW w:w="0" w:type="auto"/>
            <w:shd w:val="clear" w:color="auto" w:fill="FFFFFF"/>
          </w:tcPr>
          <w:p w14:paraId="481F8A18"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P</w:t>
            </w:r>
          </w:p>
        </w:tc>
      </w:tr>
      <w:tr w:rsidR="000F52C6" w:rsidRPr="006D4AB9" w14:paraId="400681F3" w14:textId="77777777" w:rsidTr="00585C9C">
        <w:trPr>
          <w:cantSplit/>
        </w:trPr>
        <w:tc>
          <w:tcPr>
            <w:tcW w:w="0" w:type="auto"/>
            <w:vMerge w:val="restart"/>
            <w:shd w:val="clear" w:color="auto" w:fill="E0E0E0"/>
          </w:tcPr>
          <w:p w14:paraId="43C0A03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264A60"/>
                <w:kern w:val="0"/>
                <w:sz w:val="18"/>
                <w:szCs w:val="18"/>
                <w:lang w:val="en-GB"/>
              </w:rPr>
            </w:pPr>
          </w:p>
        </w:tc>
        <w:tc>
          <w:tcPr>
            <w:tcW w:w="0" w:type="auto"/>
            <w:shd w:val="clear" w:color="auto" w:fill="E0E0E0"/>
          </w:tcPr>
          <w:p w14:paraId="4FCE1A31"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Strongly Disagree</w:t>
            </w:r>
          </w:p>
        </w:tc>
        <w:tc>
          <w:tcPr>
            <w:tcW w:w="0" w:type="auto"/>
            <w:shd w:val="clear" w:color="auto" w:fill="F9F9FB"/>
          </w:tcPr>
          <w:p w14:paraId="30CFB1F4" w14:textId="499D75CD" w:rsidR="000F52C6" w:rsidRPr="006D4AB9" w:rsidRDefault="00AA528D"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 xml:space="preserve">  </w:t>
            </w:r>
            <w:r w:rsidR="000F52C6" w:rsidRPr="006D4AB9">
              <w:rPr>
                <w:rFonts w:ascii="Times New Roman" w:eastAsia="Calibri" w:hAnsi="Times New Roman" w:cs="Times New Roman"/>
                <w:color w:val="010205"/>
                <w:kern w:val="0"/>
                <w:sz w:val="18"/>
                <w:szCs w:val="18"/>
                <w:lang w:val="en-GB"/>
              </w:rPr>
              <w:t>2</w:t>
            </w:r>
          </w:p>
        </w:tc>
        <w:tc>
          <w:tcPr>
            <w:tcW w:w="0" w:type="auto"/>
            <w:shd w:val="clear" w:color="auto" w:fill="F9F9FB"/>
          </w:tcPr>
          <w:p w14:paraId="2AEAA38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2.4</w:t>
            </w:r>
          </w:p>
        </w:tc>
        <w:tc>
          <w:tcPr>
            <w:tcW w:w="0" w:type="auto"/>
            <w:shd w:val="clear" w:color="auto" w:fill="F9F9FB"/>
          </w:tcPr>
          <w:p w14:paraId="06911DC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w:t>
            </w:r>
          </w:p>
        </w:tc>
        <w:tc>
          <w:tcPr>
            <w:tcW w:w="0" w:type="auto"/>
            <w:shd w:val="clear" w:color="auto" w:fill="F9F9FB"/>
          </w:tcPr>
          <w:p w14:paraId="082F648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2.4</w:t>
            </w:r>
          </w:p>
        </w:tc>
        <w:tc>
          <w:tcPr>
            <w:tcW w:w="0" w:type="auto"/>
            <w:shd w:val="clear" w:color="auto" w:fill="F9F9FB"/>
          </w:tcPr>
          <w:p w14:paraId="1D30931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w:t>
            </w:r>
          </w:p>
        </w:tc>
        <w:tc>
          <w:tcPr>
            <w:tcW w:w="0" w:type="auto"/>
            <w:shd w:val="clear" w:color="auto" w:fill="F9F9FB"/>
          </w:tcPr>
          <w:p w14:paraId="6B86CEF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2.4</w:t>
            </w:r>
          </w:p>
        </w:tc>
        <w:tc>
          <w:tcPr>
            <w:tcW w:w="0" w:type="auto"/>
            <w:shd w:val="clear" w:color="auto" w:fill="F9F9FB"/>
          </w:tcPr>
          <w:p w14:paraId="2DBEA0C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w:t>
            </w:r>
          </w:p>
        </w:tc>
        <w:tc>
          <w:tcPr>
            <w:tcW w:w="0" w:type="auto"/>
            <w:shd w:val="clear" w:color="auto" w:fill="F9F9FB"/>
          </w:tcPr>
          <w:p w14:paraId="052A3A2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1.2</w:t>
            </w:r>
          </w:p>
        </w:tc>
      </w:tr>
      <w:tr w:rsidR="000F52C6" w:rsidRPr="006D4AB9" w14:paraId="5996FCB2" w14:textId="77777777" w:rsidTr="00585C9C">
        <w:trPr>
          <w:cantSplit/>
        </w:trPr>
        <w:tc>
          <w:tcPr>
            <w:tcW w:w="0" w:type="auto"/>
            <w:vMerge/>
            <w:shd w:val="clear" w:color="auto" w:fill="E0E0E0"/>
          </w:tcPr>
          <w:p w14:paraId="54B42A8E" w14:textId="77777777"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color w:val="010205"/>
                <w:kern w:val="0"/>
                <w:sz w:val="18"/>
                <w:szCs w:val="18"/>
                <w:lang w:val="en-GB"/>
              </w:rPr>
            </w:pPr>
          </w:p>
        </w:tc>
        <w:tc>
          <w:tcPr>
            <w:tcW w:w="0" w:type="auto"/>
            <w:shd w:val="clear" w:color="auto" w:fill="E0E0E0"/>
          </w:tcPr>
          <w:p w14:paraId="1ED17D47"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Disagree</w:t>
            </w:r>
          </w:p>
        </w:tc>
        <w:tc>
          <w:tcPr>
            <w:tcW w:w="0" w:type="auto"/>
            <w:shd w:val="clear" w:color="auto" w:fill="F9F9FB"/>
          </w:tcPr>
          <w:p w14:paraId="65BFD1A6" w14:textId="5576CCD9" w:rsidR="000F52C6" w:rsidRPr="006D4AB9" w:rsidRDefault="00AA528D"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 xml:space="preserve">  </w:t>
            </w:r>
            <w:r w:rsidR="000F52C6" w:rsidRPr="006D4AB9">
              <w:rPr>
                <w:rFonts w:ascii="Times New Roman" w:eastAsia="Calibri" w:hAnsi="Times New Roman" w:cs="Times New Roman"/>
                <w:color w:val="010205"/>
                <w:kern w:val="0"/>
                <w:sz w:val="18"/>
                <w:szCs w:val="18"/>
                <w:lang w:val="en-GB"/>
              </w:rPr>
              <w:t>5</w:t>
            </w:r>
          </w:p>
        </w:tc>
        <w:tc>
          <w:tcPr>
            <w:tcW w:w="0" w:type="auto"/>
            <w:shd w:val="clear" w:color="auto" w:fill="F9F9FB"/>
          </w:tcPr>
          <w:p w14:paraId="0ADACAB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6.0</w:t>
            </w:r>
          </w:p>
        </w:tc>
        <w:tc>
          <w:tcPr>
            <w:tcW w:w="0" w:type="auto"/>
            <w:shd w:val="clear" w:color="auto" w:fill="F9F9FB"/>
          </w:tcPr>
          <w:p w14:paraId="06A06AB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8</w:t>
            </w:r>
          </w:p>
        </w:tc>
        <w:tc>
          <w:tcPr>
            <w:tcW w:w="0" w:type="auto"/>
            <w:shd w:val="clear" w:color="auto" w:fill="F9F9FB"/>
          </w:tcPr>
          <w:p w14:paraId="532993F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9.6</w:t>
            </w:r>
          </w:p>
        </w:tc>
        <w:tc>
          <w:tcPr>
            <w:tcW w:w="0" w:type="auto"/>
            <w:shd w:val="clear" w:color="auto" w:fill="F9F9FB"/>
          </w:tcPr>
          <w:p w14:paraId="7D1F37A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6</w:t>
            </w:r>
          </w:p>
        </w:tc>
        <w:tc>
          <w:tcPr>
            <w:tcW w:w="0" w:type="auto"/>
            <w:shd w:val="clear" w:color="auto" w:fill="F9F9FB"/>
          </w:tcPr>
          <w:p w14:paraId="31A6432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7.2</w:t>
            </w:r>
          </w:p>
        </w:tc>
        <w:tc>
          <w:tcPr>
            <w:tcW w:w="0" w:type="auto"/>
            <w:shd w:val="clear" w:color="auto" w:fill="F9F9FB"/>
          </w:tcPr>
          <w:p w14:paraId="526C02F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5</w:t>
            </w:r>
          </w:p>
        </w:tc>
        <w:tc>
          <w:tcPr>
            <w:tcW w:w="0" w:type="auto"/>
            <w:shd w:val="clear" w:color="auto" w:fill="F9F9FB"/>
          </w:tcPr>
          <w:p w14:paraId="14BAB3F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6.0</w:t>
            </w:r>
          </w:p>
        </w:tc>
      </w:tr>
      <w:tr w:rsidR="000F52C6" w:rsidRPr="006D4AB9" w14:paraId="25C4FB05" w14:textId="77777777" w:rsidTr="00585C9C">
        <w:trPr>
          <w:cantSplit/>
        </w:trPr>
        <w:tc>
          <w:tcPr>
            <w:tcW w:w="0" w:type="auto"/>
            <w:vMerge/>
            <w:shd w:val="clear" w:color="auto" w:fill="E0E0E0"/>
          </w:tcPr>
          <w:p w14:paraId="10691D12" w14:textId="77777777"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color w:val="010205"/>
                <w:kern w:val="0"/>
                <w:sz w:val="18"/>
                <w:szCs w:val="18"/>
                <w:lang w:val="en-GB"/>
              </w:rPr>
            </w:pPr>
          </w:p>
        </w:tc>
        <w:tc>
          <w:tcPr>
            <w:tcW w:w="0" w:type="auto"/>
            <w:shd w:val="clear" w:color="auto" w:fill="E0E0E0"/>
          </w:tcPr>
          <w:p w14:paraId="2B8CFE4D"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Neutral</w:t>
            </w:r>
          </w:p>
        </w:tc>
        <w:tc>
          <w:tcPr>
            <w:tcW w:w="0" w:type="auto"/>
            <w:shd w:val="clear" w:color="auto" w:fill="F9F9FB"/>
          </w:tcPr>
          <w:p w14:paraId="5B04A3BE" w14:textId="2425B3FE" w:rsidR="000F52C6" w:rsidRPr="006D4AB9" w:rsidRDefault="00AA528D"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 xml:space="preserve"> </w:t>
            </w:r>
            <w:r w:rsidR="000F52C6" w:rsidRPr="006D4AB9">
              <w:rPr>
                <w:rFonts w:ascii="Times New Roman" w:eastAsia="Calibri" w:hAnsi="Times New Roman" w:cs="Times New Roman"/>
                <w:color w:val="010205"/>
                <w:kern w:val="0"/>
                <w:sz w:val="18"/>
                <w:szCs w:val="18"/>
                <w:lang w:val="en-GB"/>
              </w:rPr>
              <w:t>14</w:t>
            </w:r>
          </w:p>
        </w:tc>
        <w:tc>
          <w:tcPr>
            <w:tcW w:w="0" w:type="auto"/>
            <w:shd w:val="clear" w:color="auto" w:fill="F9F9FB"/>
          </w:tcPr>
          <w:p w14:paraId="5C0A8CB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16.9</w:t>
            </w:r>
          </w:p>
        </w:tc>
        <w:tc>
          <w:tcPr>
            <w:tcW w:w="0" w:type="auto"/>
            <w:shd w:val="clear" w:color="auto" w:fill="F9F9FB"/>
          </w:tcPr>
          <w:p w14:paraId="1BC4F00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16</w:t>
            </w:r>
          </w:p>
        </w:tc>
        <w:tc>
          <w:tcPr>
            <w:tcW w:w="0" w:type="auto"/>
            <w:shd w:val="clear" w:color="auto" w:fill="F9F9FB"/>
          </w:tcPr>
          <w:p w14:paraId="6D39AC3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19.3</w:t>
            </w:r>
          </w:p>
        </w:tc>
        <w:tc>
          <w:tcPr>
            <w:tcW w:w="0" w:type="auto"/>
            <w:shd w:val="clear" w:color="auto" w:fill="F9F9FB"/>
          </w:tcPr>
          <w:p w14:paraId="58917C9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13</w:t>
            </w:r>
          </w:p>
        </w:tc>
        <w:tc>
          <w:tcPr>
            <w:tcW w:w="0" w:type="auto"/>
            <w:shd w:val="clear" w:color="auto" w:fill="F9F9FB"/>
          </w:tcPr>
          <w:p w14:paraId="6066BF4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15.7</w:t>
            </w:r>
          </w:p>
        </w:tc>
        <w:tc>
          <w:tcPr>
            <w:tcW w:w="0" w:type="auto"/>
            <w:shd w:val="clear" w:color="auto" w:fill="F9F9FB"/>
          </w:tcPr>
          <w:p w14:paraId="60C590C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10</w:t>
            </w:r>
          </w:p>
        </w:tc>
        <w:tc>
          <w:tcPr>
            <w:tcW w:w="0" w:type="auto"/>
            <w:shd w:val="clear" w:color="auto" w:fill="F9F9FB"/>
          </w:tcPr>
          <w:p w14:paraId="1650687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12.0</w:t>
            </w:r>
          </w:p>
        </w:tc>
      </w:tr>
      <w:tr w:rsidR="000F52C6" w:rsidRPr="006D4AB9" w14:paraId="08EDDEAA" w14:textId="77777777" w:rsidTr="00585C9C">
        <w:trPr>
          <w:cantSplit/>
        </w:trPr>
        <w:tc>
          <w:tcPr>
            <w:tcW w:w="0" w:type="auto"/>
            <w:vMerge/>
            <w:shd w:val="clear" w:color="auto" w:fill="E0E0E0"/>
          </w:tcPr>
          <w:p w14:paraId="10DEBB79" w14:textId="77777777"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color w:val="010205"/>
                <w:kern w:val="0"/>
                <w:sz w:val="18"/>
                <w:szCs w:val="18"/>
                <w:lang w:val="en-GB"/>
              </w:rPr>
            </w:pPr>
          </w:p>
        </w:tc>
        <w:tc>
          <w:tcPr>
            <w:tcW w:w="0" w:type="auto"/>
            <w:shd w:val="clear" w:color="auto" w:fill="E0E0E0"/>
          </w:tcPr>
          <w:p w14:paraId="4BCABD77"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Agree</w:t>
            </w:r>
          </w:p>
        </w:tc>
        <w:tc>
          <w:tcPr>
            <w:tcW w:w="0" w:type="auto"/>
            <w:shd w:val="clear" w:color="auto" w:fill="F9F9FB"/>
          </w:tcPr>
          <w:p w14:paraId="3BD35406" w14:textId="07F38443" w:rsidR="000F52C6" w:rsidRPr="006D4AB9" w:rsidRDefault="00AA528D"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 xml:space="preserve"> </w:t>
            </w:r>
            <w:r w:rsidR="000F52C6" w:rsidRPr="006D4AB9">
              <w:rPr>
                <w:rFonts w:ascii="Times New Roman" w:eastAsia="Calibri" w:hAnsi="Times New Roman" w:cs="Times New Roman"/>
                <w:color w:val="010205"/>
                <w:kern w:val="0"/>
                <w:sz w:val="18"/>
                <w:szCs w:val="18"/>
                <w:lang w:val="en-GB"/>
              </w:rPr>
              <w:t>30</w:t>
            </w:r>
          </w:p>
        </w:tc>
        <w:tc>
          <w:tcPr>
            <w:tcW w:w="0" w:type="auto"/>
            <w:shd w:val="clear" w:color="auto" w:fill="F9F9FB"/>
          </w:tcPr>
          <w:p w14:paraId="354B433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36.1</w:t>
            </w:r>
          </w:p>
        </w:tc>
        <w:tc>
          <w:tcPr>
            <w:tcW w:w="0" w:type="auto"/>
            <w:shd w:val="clear" w:color="auto" w:fill="F9F9FB"/>
          </w:tcPr>
          <w:p w14:paraId="235DA6E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24</w:t>
            </w:r>
          </w:p>
        </w:tc>
        <w:tc>
          <w:tcPr>
            <w:tcW w:w="0" w:type="auto"/>
            <w:shd w:val="clear" w:color="auto" w:fill="F9F9FB"/>
          </w:tcPr>
          <w:p w14:paraId="5AD9190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28.9</w:t>
            </w:r>
          </w:p>
        </w:tc>
        <w:tc>
          <w:tcPr>
            <w:tcW w:w="0" w:type="auto"/>
            <w:shd w:val="clear" w:color="auto" w:fill="F9F9FB"/>
          </w:tcPr>
          <w:p w14:paraId="55A1057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30</w:t>
            </w:r>
          </w:p>
        </w:tc>
        <w:tc>
          <w:tcPr>
            <w:tcW w:w="0" w:type="auto"/>
            <w:shd w:val="clear" w:color="auto" w:fill="F9F9FB"/>
          </w:tcPr>
          <w:p w14:paraId="1D5B98B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36.1</w:t>
            </w:r>
          </w:p>
        </w:tc>
        <w:tc>
          <w:tcPr>
            <w:tcW w:w="0" w:type="auto"/>
            <w:shd w:val="clear" w:color="auto" w:fill="F9F9FB"/>
          </w:tcPr>
          <w:p w14:paraId="5DFEB9A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39</w:t>
            </w:r>
          </w:p>
        </w:tc>
        <w:tc>
          <w:tcPr>
            <w:tcW w:w="0" w:type="auto"/>
            <w:shd w:val="clear" w:color="auto" w:fill="F9F9FB"/>
          </w:tcPr>
          <w:p w14:paraId="10257B0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47.0</w:t>
            </w:r>
          </w:p>
        </w:tc>
      </w:tr>
      <w:tr w:rsidR="000F52C6" w:rsidRPr="006D4AB9" w14:paraId="2FD2330D" w14:textId="77777777" w:rsidTr="00585C9C">
        <w:trPr>
          <w:cantSplit/>
        </w:trPr>
        <w:tc>
          <w:tcPr>
            <w:tcW w:w="0" w:type="auto"/>
            <w:vMerge/>
            <w:shd w:val="clear" w:color="auto" w:fill="E0E0E0"/>
          </w:tcPr>
          <w:p w14:paraId="2883E3CB" w14:textId="77777777"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color w:val="010205"/>
                <w:kern w:val="0"/>
                <w:sz w:val="18"/>
                <w:szCs w:val="18"/>
                <w:lang w:val="en-GB"/>
              </w:rPr>
            </w:pPr>
          </w:p>
        </w:tc>
        <w:tc>
          <w:tcPr>
            <w:tcW w:w="0" w:type="auto"/>
            <w:shd w:val="clear" w:color="auto" w:fill="E0E0E0"/>
          </w:tcPr>
          <w:p w14:paraId="66C6B9E3"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Strongly Agree</w:t>
            </w:r>
          </w:p>
        </w:tc>
        <w:tc>
          <w:tcPr>
            <w:tcW w:w="0" w:type="auto"/>
            <w:shd w:val="clear" w:color="auto" w:fill="F9F9FB"/>
          </w:tcPr>
          <w:p w14:paraId="70D61CD1" w14:textId="38BD1290" w:rsidR="000F52C6" w:rsidRPr="006D4AB9" w:rsidRDefault="00AA528D"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 xml:space="preserve"> </w:t>
            </w:r>
            <w:r w:rsidR="000F52C6" w:rsidRPr="006D4AB9">
              <w:rPr>
                <w:rFonts w:ascii="Times New Roman" w:eastAsia="Calibri" w:hAnsi="Times New Roman" w:cs="Times New Roman"/>
                <w:color w:val="010205"/>
                <w:kern w:val="0"/>
                <w:sz w:val="18"/>
                <w:szCs w:val="18"/>
                <w:lang w:val="en-GB"/>
              </w:rPr>
              <w:t>32</w:t>
            </w:r>
          </w:p>
        </w:tc>
        <w:tc>
          <w:tcPr>
            <w:tcW w:w="0" w:type="auto"/>
            <w:shd w:val="clear" w:color="auto" w:fill="F9F9FB"/>
          </w:tcPr>
          <w:p w14:paraId="611C789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38.6</w:t>
            </w:r>
          </w:p>
        </w:tc>
        <w:tc>
          <w:tcPr>
            <w:tcW w:w="0" w:type="auto"/>
            <w:shd w:val="clear" w:color="auto" w:fill="F9F9FB"/>
          </w:tcPr>
          <w:p w14:paraId="1C4AD34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33</w:t>
            </w:r>
          </w:p>
        </w:tc>
        <w:tc>
          <w:tcPr>
            <w:tcW w:w="0" w:type="auto"/>
            <w:shd w:val="clear" w:color="auto" w:fill="F9F9FB"/>
          </w:tcPr>
          <w:p w14:paraId="7D9935B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39.8</w:t>
            </w:r>
          </w:p>
        </w:tc>
        <w:tc>
          <w:tcPr>
            <w:tcW w:w="0" w:type="auto"/>
            <w:shd w:val="clear" w:color="auto" w:fill="F9F9FB"/>
          </w:tcPr>
          <w:p w14:paraId="79AFB52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32</w:t>
            </w:r>
          </w:p>
        </w:tc>
        <w:tc>
          <w:tcPr>
            <w:tcW w:w="0" w:type="auto"/>
            <w:shd w:val="clear" w:color="auto" w:fill="F9F9FB"/>
          </w:tcPr>
          <w:p w14:paraId="64C49D9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38.6</w:t>
            </w:r>
          </w:p>
        </w:tc>
        <w:tc>
          <w:tcPr>
            <w:tcW w:w="0" w:type="auto"/>
            <w:shd w:val="clear" w:color="auto" w:fill="F9F9FB"/>
          </w:tcPr>
          <w:p w14:paraId="65DF55C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28</w:t>
            </w:r>
          </w:p>
        </w:tc>
        <w:tc>
          <w:tcPr>
            <w:tcW w:w="0" w:type="auto"/>
            <w:shd w:val="clear" w:color="auto" w:fill="F9F9FB"/>
          </w:tcPr>
          <w:p w14:paraId="43EB2AB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33.7</w:t>
            </w:r>
          </w:p>
        </w:tc>
      </w:tr>
      <w:tr w:rsidR="000F52C6" w:rsidRPr="006D4AB9" w14:paraId="4CD8201B" w14:textId="77777777" w:rsidTr="00585C9C">
        <w:trPr>
          <w:cantSplit/>
          <w:trHeight w:val="458"/>
        </w:trPr>
        <w:tc>
          <w:tcPr>
            <w:tcW w:w="0" w:type="auto"/>
            <w:vMerge/>
            <w:shd w:val="clear" w:color="auto" w:fill="E0E0E0"/>
          </w:tcPr>
          <w:p w14:paraId="2DFD56A3" w14:textId="77777777" w:rsidR="000F52C6" w:rsidRPr="006D4AB9" w:rsidRDefault="000F52C6" w:rsidP="00C9140E">
            <w:pPr>
              <w:spacing w:after="0" w:line="240" w:lineRule="auto"/>
              <w:rPr>
                <w:rFonts w:ascii="Times New Roman" w:hAnsi="Times New Roman" w:cs="Times New Roman"/>
                <w:sz w:val="16"/>
                <w:szCs w:val="16"/>
                <w:lang w:val="en-GB"/>
              </w:rPr>
            </w:pPr>
          </w:p>
        </w:tc>
        <w:tc>
          <w:tcPr>
            <w:tcW w:w="0" w:type="auto"/>
            <w:shd w:val="clear" w:color="auto" w:fill="E0E0E0"/>
          </w:tcPr>
          <w:p w14:paraId="6AF167AE"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Total</w:t>
            </w:r>
          </w:p>
        </w:tc>
        <w:tc>
          <w:tcPr>
            <w:tcW w:w="0" w:type="auto"/>
            <w:shd w:val="clear" w:color="auto" w:fill="F9F9FB"/>
          </w:tcPr>
          <w:p w14:paraId="4A236E74" w14:textId="487DF707" w:rsidR="000F52C6" w:rsidRPr="006D4AB9" w:rsidRDefault="00AA528D"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w:t>
            </w:r>
            <w:r w:rsidR="000F52C6" w:rsidRPr="006D4AB9">
              <w:rPr>
                <w:rFonts w:ascii="Times New Roman" w:hAnsi="Times New Roman" w:cs="Times New Roman"/>
                <w:sz w:val="18"/>
                <w:szCs w:val="18"/>
                <w:lang w:val="en-GB"/>
              </w:rPr>
              <w:t>83</w:t>
            </w:r>
          </w:p>
        </w:tc>
        <w:tc>
          <w:tcPr>
            <w:tcW w:w="0" w:type="auto"/>
            <w:shd w:val="clear" w:color="auto" w:fill="F9F9FB"/>
          </w:tcPr>
          <w:p w14:paraId="4C5135E0"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0" w:type="auto"/>
            <w:shd w:val="clear" w:color="auto" w:fill="F9F9FB"/>
          </w:tcPr>
          <w:p w14:paraId="628CB521"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0" w:type="auto"/>
            <w:shd w:val="clear" w:color="auto" w:fill="F9F9FB"/>
          </w:tcPr>
          <w:p w14:paraId="4B0D9C43"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0" w:type="auto"/>
            <w:shd w:val="clear" w:color="auto" w:fill="F9F9FB"/>
          </w:tcPr>
          <w:p w14:paraId="6430980B"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0" w:type="auto"/>
            <w:shd w:val="clear" w:color="auto" w:fill="F9F9FB"/>
          </w:tcPr>
          <w:p w14:paraId="0D9B2584" w14:textId="774F07DF"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0" w:type="auto"/>
            <w:shd w:val="clear" w:color="auto" w:fill="F9F9FB"/>
          </w:tcPr>
          <w:p w14:paraId="1AB4DC00" w14:textId="46A5261E"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0" w:type="auto"/>
            <w:shd w:val="clear" w:color="auto" w:fill="F9F9FB"/>
          </w:tcPr>
          <w:p w14:paraId="751F4CF4" w14:textId="79CFB5FC"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r>
      <w:bookmarkEnd w:id="8"/>
    </w:tbl>
    <w:p w14:paraId="1A548234" w14:textId="77777777" w:rsidR="000F52C6" w:rsidRPr="006D4AB9" w:rsidRDefault="000F52C6" w:rsidP="00C9140E">
      <w:pPr>
        <w:spacing w:after="0" w:line="240" w:lineRule="auto"/>
        <w:rPr>
          <w:rFonts w:ascii="Times New Roman" w:hAnsi="Times New Roman" w:cs="Times New Roman"/>
          <w:sz w:val="16"/>
          <w:szCs w:val="16"/>
          <w:lang w:val="en-GB"/>
        </w:rPr>
      </w:pPr>
    </w:p>
    <w:p w14:paraId="005DA10D" w14:textId="4BA7BD20" w:rsidR="00A13E48" w:rsidRPr="006D4AB9" w:rsidRDefault="00585C9C"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lastRenderedPageBreak/>
        <w:t>Majority</w:t>
      </w:r>
      <w:r w:rsidR="002A41F3" w:rsidRPr="006D4AB9">
        <w:rPr>
          <w:rFonts w:ascii="Times New Roman" w:eastAsia="Calibri" w:hAnsi="Times New Roman" w:cs="Times New Roman"/>
          <w:kern w:val="0"/>
          <w:sz w:val="24"/>
          <w:szCs w:val="24"/>
          <w:lang w:val="en-GB"/>
        </w:rPr>
        <w:t xml:space="preserve"> (70% to 80%)</w:t>
      </w:r>
      <w:r w:rsidRPr="006D4AB9">
        <w:rPr>
          <w:rFonts w:ascii="Times New Roman" w:eastAsia="Calibri" w:hAnsi="Times New Roman" w:cs="Times New Roman"/>
          <w:kern w:val="0"/>
          <w:sz w:val="24"/>
          <w:szCs w:val="24"/>
          <w:lang w:val="en-GB"/>
        </w:rPr>
        <w:t xml:space="preserve"> agree or strongly agree with the awareness of policy framework for OHS at the hospital. However, </w:t>
      </w:r>
      <w:r w:rsidR="002A41F3" w:rsidRPr="006D4AB9">
        <w:rPr>
          <w:rFonts w:ascii="Times New Roman" w:eastAsia="Calibri" w:hAnsi="Times New Roman" w:cs="Times New Roman"/>
          <w:kern w:val="0"/>
          <w:sz w:val="24"/>
          <w:szCs w:val="24"/>
          <w:lang w:val="en-GB"/>
        </w:rPr>
        <w:t>between 20% and 30% did not agree nor strongly agree with the statements about adequate training, OHS objectives and awareness of policies.</w:t>
      </w:r>
    </w:p>
    <w:p w14:paraId="5C05809A" w14:textId="77777777" w:rsidR="00A13E48" w:rsidRPr="006D4AB9" w:rsidRDefault="00A13E48"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p>
    <w:p w14:paraId="4A3591FD" w14:textId="0EED2DA9" w:rsidR="000F52C6" w:rsidRPr="006D4AB9" w:rsidRDefault="009D5268" w:rsidP="00C9140E">
      <w:pPr>
        <w:autoSpaceDE w:val="0"/>
        <w:autoSpaceDN w:val="0"/>
        <w:adjustRightInd w:val="0"/>
        <w:spacing w:after="0" w:line="240" w:lineRule="auto"/>
        <w:jc w:val="both"/>
        <w:rPr>
          <w:rFonts w:ascii="Times New Roman" w:eastAsia="Calibri" w:hAnsi="Times New Roman" w:cs="Times New Roman"/>
          <w:kern w:val="0"/>
          <w:sz w:val="24"/>
          <w:szCs w:val="24"/>
          <w:lang w:val="en-GB"/>
        </w:rPr>
      </w:pPr>
      <w:r w:rsidRPr="006D4AB9">
        <w:rPr>
          <w:rFonts w:ascii="Times New Roman" w:eastAsia="Calibri" w:hAnsi="Times New Roman" w:cs="Times New Roman"/>
          <w:kern w:val="0"/>
          <w:sz w:val="24"/>
          <w:szCs w:val="24"/>
          <w:lang w:val="en-GB"/>
        </w:rPr>
        <w:t xml:space="preserve">Table </w:t>
      </w:r>
      <w:r w:rsidR="002A41F3" w:rsidRPr="006D4AB9">
        <w:rPr>
          <w:rFonts w:ascii="Times New Roman" w:eastAsia="Calibri" w:hAnsi="Times New Roman" w:cs="Times New Roman"/>
          <w:kern w:val="0"/>
          <w:sz w:val="24"/>
          <w:szCs w:val="24"/>
          <w:lang w:val="en-GB"/>
        </w:rPr>
        <w:t>4</w:t>
      </w:r>
      <w:r w:rsidR="000F52C6" w:rsidRPr="006D4AB9">
        <w:rPr>
          <w:rFonts w:ascii="Times New Roman" w:eastAsia="Calibri" w:hAnsi="Times New Roman" w:cs="Times New Roman"/>
          <w:kern w:val="0"/>
          <w:sz w:val="24"/>
          <w:szCs w:val="24"/>
          <w:lang w:val="en-GB"/>
        </w:rPr>
        <w:t xml:space="preserve"> Policy Framework and Awareness</w:t>
      </w:r>
    </w:p>
    <w:tbl>
      <w:tblPr>
        <w:tblW w:w="9065"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1"/>
        <w:gridCol w:w="1744"/>
        <w:gridCol w:w="720"/>
        <w:gridCol w:w="1260"/>
        <w:gridCol w:w="900"/>
        <w:gridCol w:w="815"/>
        <w:gridCol w:w="719"/>
        <w:gridCol w:w="896"/>
        <w:gridCol w:w="900"/>
        <w:gridCol w:w="1080"/>
      </w:tblGrid>
      <w:tr w:rsidR="000F52C6" w:rsidRPr="006D4AB9" w14:paraId="2CDEF9C0" w14:textId="77777777" w:rsidTr="002A41F3">
        <w:trPr>
          <w:cantSplit/>
          <w:trHeight w:val="1412"/>
        </w:trPr>
        <w:tc>
          <w:tcPr>
            <w:tcW w:w="1775" w:type="dxa"/>
            <w:gridSpan w:val="2"/>
            <w:shd w:val="clear" w:color="auto" w:fill="FFFFFF"/>
            <w:vAlign w:val="center"/>
          </w:tcPr>
          <w:p w14:paraId="042E6E5B" w14:textId="77777777" w:rsidR="000F52C6" w:rsidRPr="006D4AB9" w:rsidRDefault="000F52C6" w:rsidP="00C9140E">
            <w:pPr>
              <w:autoSpaceDE w:val="0"/>
              <w:autoSpaceDN w:val="0"/>
              <w:adjustRightInd w:val="0"/>
              <w:spacing w:after="0" w:line="240" w:lineRule="auto"/>
              <w:ind w:left="60" w:right="60"/>
              <w:rPr>
                <w:rFonts w:ascii="Times New Roman" w:eastAsia="Calibri" w:hAnsi="Times New Roman" w:cs="Times New Roman"/>
                <w:color w:val="010205"/>
                <w:kern w:val="0"/>
                <w:sz w:val="20"/>
                <w:szCs w:val="20"/>
                <w:lang w:val="en-GB"/>
              </w:rPr>
            </w:pPr>
          </w:p>
        </w:tc>
        <w:tc>
          <w:tcPr>
            <w:tcW w:w="1980" w:type="dxa"/>
            <w:gridSpan w:val="2"/>
            <w:shd w:val="clear" w:color="auto" w:fill="FFFFFF"/>
          </w:tcPr>
          <w:p w14:paraId="044C4B90" w14:textId="77777777" w:rsidR="000F52C6" w:rsidRPr="006D4AB9" w:rsidRDefault="000F52C6" w:rsidP="00C9140E">
            <w:pPr>
              <w:spacing w:after="0" w:line="240" w:lineRule="auto"/>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Employees have obtained the appropriate instruction to ensure their work is conducted in a safe and healthy way</w:t>
            </w:r>
          </w:p>
        </w:tc>
        <w:tc>
          <w:tcPr>
            <w:tcW w:w="1715" w:type="dxa"/>
            <w:gridSpan w:val="2"/>
            <w:shd w:val="clear" w:color="auto" w:fill="FFFFFF"/>
            <w:vAlign w:val="center"/>
          </w:tcPr>
          <w:p w14:paraId="7DFB971F" w14:textId="77777777" w:rsidR="000F52C6" w:rsidRPr="006D4AB9" w:rsidRDefault="000F52C6" w:rsidP="00C9140E">
            <w:pPr>
              <w:autoSpaceDE w:val="0"/>
              <w:autoSpaceDN w:val="0"/>
              <w:adjustRightInd w:val="0"/>
              <w:spacing w:after="0" w:line="240" w:lineRule="auto"/>
              <w:jc w:val="center"/>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Employees are supported to engage actively and ask questions during OHS meetings and learning sessions.</w:t>
            </w:r>
          </w:p>
        </w:tc>
        <w:tc>
          <w:tcPr>
            <w:tcW w:w="1615" w:type="dxa"/>
            <w:gridSpan w:val="2"/>
            <w:shd w:val="clear" w:color="auto" w:fill="FFFFFF"/>
          </w:tcPr>
          <w:p w14:paraId="37E168DD"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New employees receive proper orientation on OHS policies and procedures.</w:t>
            </w:r>
          </w:p>
        </w:tc>
        <w:tc>
          <w:tcPr>
            <w:tcW w:w="1980" w:type="dxa"/>
            <w:gridSpan w:val="2"/>
            <w:shd w:val="clear" w:color="auto" w:fill="FFFFFF"/>
          </w:tcPr>
          <w:p w14:paraId="5D80AFA3" w14:textId="77777777" w:rsidR="000F52C6" w:rsidRPr="006D4AB9" w:rsidRDefault="000F52C6" w:rsidP="00C9140E">
            <w:pPr>
              <w:autoSpaceDE w:val="0"/>
              <w:autoSpaceDN w:val="0"/>
              <w:adjustRightInd w:val="0"/>
              <w:spacing w:after="0" w:line="240" w:lineRule="auto"/>
              <w:ind w:right="60"/>
              <w:jc w:val="center"/>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I know what to do in case of a workplace emergency (for instance, fire, injury).</w:t>
            </w:r>
          </w:p>
        </w:tc>
      </w:tr>
      <w:tr w:rsidR="000F52C6" w:rsidRPr="006D4AB9" w14:paraId="2D22ECC0" w14:textId="77777777" w:rsidTr="002A41F3">
        <w:trPr>
          <w:cantSplit/>
        </w:trPr>
        <w:tc>
          <w:tcPr>
            <w:tcW w:w="1775" w:type="dxa"/>
            <w:gridSpan w:val="2"/>
            <w:shd w:val="clear" w:color="auto" w:fill="FFFFFF"/>
            <w:vAlign w:val="bottom"/>
          </w:tcPr>
          <w:p w14:paraId="0120060F" w14:textId="77777777"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kern w:val="0"/>
                <w:sz w:val="18"/>
                <w:szCs w:val="18"/>
                <w:lang w:val="en-GB"/>
              </w:rPr>
            </w:pPr>
          </w:p>
        </w:tc>
        <w:tc>
          <w:tcPr>
            <w:tcW w:w="720" w:type="dxa"/>
            <w:shd w:val="clear" w:color="auto" w:fill="FFFFFF"/>
          </w:tcPr>
          <w:p w14:paraId="44950F9E"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F</w:t>
            </w:r>
          </w:p>
        </w:tc>
        <w:tc>
          <w:tcPr>
            <w:tcW w:w="1260" w:type="dxa"/>
            <w:shd w:val="clear" w:color="auto" w:fill="FFFFFF"/>
          </w:tcPr>
          <w:p w14:paraId="2584F3A6" w14:textId="297EE934" w:rsidR="000F52C6" w:rsidRPr="006D4AB9" w:rsidRDefault="003948E9"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w:t>
            </w:r>
          </w:p>
        </w:tc>
        <w:tc>
          <w:tcPr>
            <w:tcW w:w="900" w:type="dxa"/>
            <w:shd w:val="clear" w:color="auto" w:fill="FFFFFF"/>
            <w:vAlign w:val="bottom"/>
          </w:tcPr>
          <w:p w14:paraId="7883DEAC"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F</w:t>
            </w:r>
          </w:p>
        </w:tc>
        <w:tc>
          <w:tcPr>
            <w:tcW w:w="815" w:type="dxa"/>
            <w:shd w:val="clear" w:color="auto" w:fill="FFFFFF"/>
            <w:vAlign w:val="bottom"/>
          </w:tcPr>
          <w:p w14:paraId="7602759A" w14:textId="1C4C0368" w:rsidR="000F52C6" w:rsidRPr="006D4AB9" w:rsidRDefault="003948E9" w:rsidP="00AA528D">
            <w:pPr>
              <w:autoSpaceDE w:val="0"/>
              <w:autoSpaceDN w:val="0"/>
              <w:adjustRightInd w:val="0"/>
              <w:spacing w:after="0" w:line="240" w:lineRule="auto"/>
              <w:ind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w:t>
            </w:r>
          </w:p>
        </w:tc>
        <w:tc>
          <w:tcPr>
            <w:tcW w:w="719" w:type="dxa"/>
            <w:shd w:val="clear" w:color="auto" w:fill="FFFFFF"/>
            <w:vAlign w:val="bottom"/>
          </w:tcPr>
          <w:p w14:paraId="57667E5E"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F</w:t>
            </w:r>
          </w:p>
        </w:tc>
        <w:tc>
          <w:tcPr>
            <w:tcW w:w="896" w:type="dxa"/>
            <w:shd w:val="clear" w:color="auto" w:fill="FFFFFF"/>
            <w:vAlign w:val="bottom"/>
          </w:tcPr>
          <w:p w14:paraId="120ACBDF" w14:textId="3B54C76C" w:rsidR="000F52C6" w:rsidRPr="006D4AB9" w:rsidRDefault="003948E9"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w:t>
            </w:r>
          </w:p>
        </w:tc>
        <w:tc>
          <w:tcPr>
            <w:tcW w:w="900" w:type="dxa"/>
            <w:shd w:val="clear" w:color="auto" w:fill="FFFFFF"/>
          </w:tcPr>
          <w:p w14:paraId="433BD6D2"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F</w:t>
            </w:r>
          </w:p>
        </w:tc>
        <w:tc>
          <w:tcPr>
            <w:tcW w:w="1080" w:type="dxa"/>
            <w:shd w:val="clear" w:color="auto" w:fill="FFFFFF"/>
          </w:tcPr>
          <w:p w14:paraId="69AD0197" w14:textId="6A6A2331" w:rsidR="000F52C6" w:rsidRPr="006D4AB9" w:rsidRDefault="003948E9"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w:t>
            </w:r>
          </w:p>
        </w:tc>
      </w:tr>
      <w:tr w:rsidR="000F52C6" w:rsidRPr="006D4AB9" w14:paraId="02977368" w14:textId="77777777" w:rsidTr="002A41F3">
        <w:trPr>
          <w:cantSplit/>
        </w:trPr>
        <w:tc>
          <w:tcPr>
            <w:tcW w:w="31" w:type="dxa"/>
            <w:vMerge w:val="restart"/>
            <w:shd w:val="clear" w:color="auto" w:fill="E0E0E0"/>
          </w:tcPr>
          <w:p w14:paraId="2FE154F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264A60"/>
                <w:kern w:val="0"/>
                <w:sz w:val="18"/>
                <w:szCs w:val="18"/>
                <w:lang w:val="en-GB"/>
              </w:rPr>
            </w:pPr>
          </w:p>
        </w:tc>
        <w:tc>
          <w:tcPr>
            <w:tcW w:w="1744" w:type="dxa"/>
            <w:shd w:val="clear" w:color="auto" w:fill="E0E0E0"/>
          </w:tcPr>
          <w:p w14:paraId="72868CE8"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Strongly Disagree</w:t>
            </w:r>
          </w:p>
        </w:tc>
        <w:tc>
          <w:tcPr>
            <w:tcW w:w="720" w:type="dxa"/>
            <w:shd w:val="clear" w:color="auto" w:fill="F9F9FB"/>
          </w:tcPr>
          <w:p w14:paraId="2ED88B0E" w14:textId="0B0D1A7E" w:rsidR="000F52C6" w:rsidRPr="006D4AB9" w:rsidRDefault="002A46F9"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 xml:space="preserve"> </w:t>
            </w:r>
            <w:r w:rsidR="000F52C6" w:rsidRPr="006D4AB9">
              <w:rPr>
                <w:rFonts w:ascii="Times New Roman" w:eastAsia="Calibri" w:hAnsi="Times New Roman" w:cs="Times New Roman"/>
                <w:color w:val="010205"/>
                <w:kern w:val="0"/>
                <w:sz w:val="18"/>
                <w:szCs w:val="18"/>
                <w:lang w:val="en-GB"/>
              </w:rPr>
              <w:t>2</w:t>
            </w:r>
          </w:p>
        </w:tc>
        <w:tc>
          <w:tcPr>
            <w:tcW w:w="1260" w:type="dxa"/>
            <w:shd w:val="clear" w:color="auto" w:fill="F9F9FB"/>
          </w:tcPr>
          <w:p w14:paraId="445B6BC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2.4</w:t>
            </w:r>
          </w:p>
        </w:tc>
        <w:tc>
          <w:tcPr>
            <w:tcW w:w="900" w:type="dxa"/>
            <w:shd w:val="clear" w:color="auto" w:fill="F9F9FB"/>
          </w:tcPr>
          <w:p w14:paraId="0242AD6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w:t>
            </w:r>
          </w:p>
        </w:tc>
        <w:tc>
          <w:tcPr>
            <w:tcW w:w="815" w:type="dxa"/>
            <w:shd w:val="clear" w:color="auto" w:fill="F9F9FB"/>
          </w:tcPr>
          <w:p w14:paraId="53020DE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2.4</w:t>
            </w:r>
          </w:p>
        </w:tc>
        <w:tc>
          <w:tcPr>
            <w:tcW w:w="719" w:type="dxa"/>
            <w:shd w:val="clear" w:color="auto" w:fill="F9F9FB"/>
          </w:tcPr>
          <w:p w14:paraId="10DCEC9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w:t>
            </w:r>
          </w:p>
        </w:tc>
        <w:tc>
          <w:tcPr>
            <w:tcW w:w="896" w:type="dxa"/>
            <w:shd w:val="clear" w:color="auto" w:fill="F9F9FB"/>
          </w:tcPr>
          <w:p w14:paraId="066DC6E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2.4</w:t>
            </w:r>
          </w:p>
        </w:tc>
        <w:tc>
          <w:tcPr>
            <w:tcW w:w="900" w:type="dxa"/>
            <w:shd w:val="clear" w:color="auto" w:fill="F9F9FB"/>
          </w:tcPr>
          <w:p w14:paraId="3C75836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w:t>
            </w:r>
          </w:p>
        </w:tc>
        <w:tc>
          <w:tcPr>
            <w:tcW w:w="1080" w:type="dxa"/>
            <w:shd w:val="clear" w:color="auto" w:fill="F9F9FB"/>
          </w:tcPr>
          <w:p w14:paraId="033E282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1.2</w:t>
            </w:r>
          </w:p>
        </w:tc>
      </w:tr>
      <w:tr w:rsidR="000F52C6" w:rsidRPr="006D4AB9" w14:paraId="111F2037" w14:textId="77777777" w:rsidTr="002A41F3">
        <w:trPr>
          <w:cantSplit/>
        </w:trPr>
        <w:tc>
          <w:tcPr>
            <w:tcW w:w="31" w:type="dxa"/>
            <w:vMerge/>
            <w:shd w:val="clear" w:color="auto" w:fill="E0E0E0"/>
          </w:tcPr>
          <w:p w14:paraId="07330D57" w14:textId="77777777"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color w:val="010205"/>
                <w:kern w:val="0"/>
                <w:sz w:val="18"/>
                <w:szCs w:val="18"/>
                <w:lang w:val="en-GB"/>
              </w:rPr>
            </w:pPr>
          </w:p>
        </w:tc>
        <w:tc>
          <w:tcPr>
            <w:tcW w:w="1744" w:type="dxa"/>
            <w:shd w:val="clear" w:color="auto" w:fill="E0E0E0"/>
          </w:tcPr>
          <w:p w14:paraId="4C9381B1"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Disagree</w:t>
            </w:r>
          </w:p>
        </w:tc>
        <w:tc>
          <w:tcPr>
            <w:tcW w:w="720" w:type="dxa"/>
            <w:shd w:val="clear" w:color="auto" w:fill="F9F9FB"/>
          </w:tcPr>
          <w:p w14:paraId="51E33344" w14:textId="10BE02C2" w:rsidR="000F52C6" w:rsidRPr="006D4AB9" w:rsidRDefault="002A46F9"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 xml:space="preserve"> </w:t>
            </w:r>
            <w:r w:rsidR="000F52C6" w:rsidRPr="006D4AB9">
              <w:rPr>
                <w:rFonts w:ascii="Times New Roman" w:eastAsia="Calibri" w:hAnsi="Times New Roman" w:cs="Times New Roman"/>
                <w:color w:val="010205"/>
                <w:kern w:val="0"/>
                <w:sz w:val="18"/>
                <w:szCs w:val="18"/>
                <w:lang w:val="en-GB"/>
              </w:rPr>
              <w:t>2</w:t>
            </w:r>
          </w:p>
        </w:tc>
        <w:tc>
          <w:tcPr>
            <w:tcW w:w="1260" w:type="dxa"/>
            <w:shd w:val="clear" w:color="auto" w:fill="F9F9FB"/>
          </w:tcPr>
          <w:p w14:paraId="1432A8C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2.4</w:t>
            </w:r>
          </w:p>
        </w:tc>
        <w:tc>
          <w:tcPr>
            <w:tcW w:w="900" w:type="dxa"/>
            <w:shd w:val="clear" w:color="auto" w:fill="F9F9FB"/>
          </w:tcPr>
          <w:p w14:paraId="76816B13" w14:textId="77777777"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w:t>
            </w:r>
          </w:p>
        </w:tc>
        <w:tc>
          <w:tcPr>
            <w:tcW w:w="815" w:type="dxa"/>
            <w:shd w:val="clear" w:color="auto" w:fill="F9F9FB"/>
          </w:tcPr>
          <w:p w14:paraId="5DF5AC1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2.4</w:t>
            </w:r>
          </w:p>
        </w:tc>
        <w:tc>
          <w:tcPr>
            <w:tcW w:w="719" w:type="dxa"/>
            <w:shd w:val="clear" w:color="auto" w:fill="F9F9FB"/>
          </w:tcPr>
          <w:p w14:paraId="34D8CA4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8</w:t>
            </w:r>
          </w:p>
        </w:tc>
        <w:tc>
          <w:tcPr>
            <w:tcW w:w="896" w:type="dxa"/>
            <w:shd w:val="clear" w:color="auto" w:fill="F9F9FB"/>
          </w:tcPr>
          <w:p w14:paraId="7BD3BA6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9.6</w:t>
            </w:r>
          </w:p>
        </w:tc>
        <w:tc>
          <w:tcPr>
            <w:tcW w:w="900" w:type="dxa"/>
            <w:shd w:val="clear" w:color="auto" w:fill="F9F9FB"/>
          </w:tcPr>
          <w:p w14:paraId="04A4359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w:t>
            </w:r>
          </w:p>
        </w:tc>
        <w:tc>
          <w:tcPr>
            <w:tcW w:w="1080" w:type="dxa"/>
            <w:shd w:val="clear" w:color="auto" w:fill="F9F9FB"/>
          </w:tcPr>
          <w:p w14:paraId="2AA82EF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3.6</w:t>
            </w:r>
          </w:p>
        </w:tc>
      </w:tr>
      <w:tr w:rsidR="000F52C6" w:rsidRPr="006D4AB9" w14:paraId="79CF6477" w14:textId="77777777" w:rsidTr="002A41F3">
        <w:trPr>
          <w:cantSplit/>
        </w:trPr>
        <w:tc>
          <w:tcPr>
            <w:tcW w:w="31" w:type="dxa"/>
            <w:vMerge/>
            <w:shd w:val="clear" w:color="auto" w:fill="E0E0E0"/>
          </w:tcPr>
          <w:p w14:paraId="722386F7" w14:textId="77777777"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color w:val="010205"/>
                <w:kern w:val="0"/>
                <w:sz w:val="18"/>
                <w:szCs w:val="18"/>
                <w:lang w:val="en-GB"/>
              </w:rPr>
            </w:pPr>
          </w:p>
        </w:tc>
        <w:tc>
          <w:tcPr>
            <w:tcW w:w="1744" w:type="dxa"/>
            <w:shd w:val="clear" w:color="auto" w:fill="E0E0E0"/>
          </w:tcPr>
          <w:p w14:paraId="57FD9948"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Neutral</w:t>
            </w:r>
          </w:p>
        </w:tc>
        <w:tc>
          <w:tcPr>
            <w:tcW w:w="720" w:type="dxa"/>
            <w:shd w:val="clear" w:color="auto" w:fill="F9F9FB"/>
          </w:tcPr>
          <w:p w14:paraId="36EE3A32" w14:textId="647C7BAE" w:rsidR="000F52C6" w:rsidRPr="006D4AB9" w:rsidRDefault="002A46F9"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 xml:space="preserve"> </w:t>
            </w:r>
            <w:r w:rsidR="000F52C6" w:rsidRPr="006D4AB9">
              <w:rPr>
                <w:rFonts w:ascii="Times New Roman" w:eastAsia="Calibri" w:hAnsi="Times New Roman" w:cs="Times New Roman"/>
                <w:color w:val="010205"/>
                <w:kern w:val="0"/>
                <w:sz w:val="18"/>
                <w:szCs w:val="18"/>
                <w:lang w:val="en-GB"/>
              </w:rPr>
              <w:t>7</w:t>
            </w:r>
          </w:p>
        </w:tc>
        <w:tc>
          <w:tcPr>
            <w:tcW w:w="1260" w:type="dxa"/>
            <w:shd w:val="clear" w:color="auto" w:fill="F9F9FB"/>
          </w:tcPr>
          <w:p w14:paraId="6C3B5E3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8.4</w:t>
            </w:r>
          </w:p>
        </w:tc>
        <w:tc>
          <w:tcPr>
            <w:tcW w:w="900" w:type="dxa"/>
            <w:shd w:val="clear" w:color="auto" w:fill="F9F9FB"/>
          </w:tcPr>
          <w:p w14:paraId="3C9B2E5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15</w:t>
            </w:r>
          </w:p>
        </w:tc>
        <w:tc>
          <w:tcPr>
            <w:tcW w:w="815" w:type="dxa"/>
            <w:shd w:val="clear" w:color="auto" w:fill="F9F9FB"/>
          </w:tcPr>
          <w:p w14:paraId="284D93E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18.1</w:t>
            </w:r>
          </w:p>
        </w:tc>
        <w:tc>
          <w:tcPr>
            <w:tcW w:w="719" w:type="dxa"/>
            <w:shd w:val="clear" w:color="auto" w:fill="F9F9FB"/>
          </w:tcPr>
          <w:p w14:paraId="432FC5A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16</w:t>
            </w:r>
          </w:p>
        </w:tc>
        <w:tc>
          <w:tcPr>
            <w:tcW w:w="896" w:type="dxa"/>
            <w:shd w:val="clear" w:color="auto" w:fill="F9F9FB"/>
          </w:tcPr>
          <w:p w14:paraId="1ABE957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19.3</w:t>
            </w:r>
          </w:p>
        </w:tc>
        <w:tc>
          <w:tcPr>
            <w:tcW w:w="900" w:type="dxa"/>
            <w:shd w:val="clear" w:color="auto" w:fill="F9F9FB"/>
          </w:tcPr>
          <w:p w14:paraId="1C791BD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12</w:t>
            </w:r>
          </w:p>
        </w:tc>
        <w:tc>
          <w:tcPr>
            <w:tcW w:w="1080" w:type="dxa"/>
            <w:shd w:val="clear" w:color="auto" w:fill="F9F9FB"/>
          </w:tcPr>
          <w:p w14:paraId="6D2D317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14.5</w:t>
            </w:r>
          </w:p>
        </w:tc>
      </w:tr>
      <w:tr w:rsidR="000F52C6" w:rsidRPr="006D4AB9" w14:paraId="58A9F57D" w14:textId="77777777" w:rsidTr="002A41F3">
        <w:trPr>
          <w:cantSplit/>
        </w:trPr>
        <w:tc>
          <w:tcPr>
            <w:tcW w:w="31" w:type="dxa"/>
            <w:vMerge/>
            <w:shd w:val="clear" w:color="auto" w:fill="E0E0E0"/>
          </w:tcPr>
          <w:p w14:paraId="244E18F3" w14:textId="77777777"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color w:val="010205"/>
                <w:kern w:val="0"/>
                <w:sz w:val="18"/>
                <w:szCs w:val="18"/>
                <w:lang w:val="en-GB"/>
              </w:rPr>
            </w:pPr>
          </w:p>
        </w:tc>
        <w:tc>
          <w:tcPr>
            <w:tcW w:w="1744" w:type="dxa"/>
            <w:shd w:val="clear" w:color="auto" w:fill="E0E0E0"/>
          </w:tcPr>
          <w:p w14:paraId="631FF585"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Agree</w:t>
            </w:r>
          </w:p>
        </w:tc>
        <w:tc>
          <w:tcPr>
            <w:tcW w:w="720" w:type="dxa"/>
            <w:shd w:val="clear" w:color="auto" w:fill="F9F9FB"/>
          </w:tcPr>
          <w:p w14:paraId="5C1AE7F3" w14:textId="16A1ACB0" w:rsidR="000F52C6" w:rsidRPr="006D4AB9" w:rsidRDefault="002A46F9"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 xml:space="preserve"> </w:t>
            </w:r>
            <w:r w:rsidR="000F52C6" w:rsidRPr="006D4AB9">
              <w:rPr>
                <w:rFonts w:ascii="Times New Roman" w:eastAsia="Calibri" w:hAnsi="Times New Roman" w:cs="Times New Roman"/>
                <w:color w:val="010205"/>
                <w:kern w:val="0"/>
                <w:sz w:val="18"/>
                <w:szCs w:val="18"/>
                <w:lang w:val="en-GB"/>
              </w:rPr>
              <w:t>37</w:t>
            </w:r>
          </w:p>
        </w:tc>
        <w:tc>
          <w:tcPr>
            <w:tcW w:w="1260" w:type="dxa"/>
            <w:shd w:val="clear" w:color="auto" w:fill="F9F9FB"/>
          </w:tcPr>
          <w:p w14:paraId="0F41400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44.6</w:t>
            </w:r>
          </w:p>
        </w:tc>
        <w:tc>
          <w:tcPr>
            <w:tcW w:w="900" w:type="dxa"/>
            <w:shd w:val="clear" w:color="auto" w:fill="F9F9FB"/>
          </w:tcPr>
          <w:p w14:paraId="5543065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27</w:t>
            </w:r>
          </w:p>
        </w:tc>
        <w:tc>
          <w:tcPr>
            <w:tcW w:w="815" w:type="dxa"/>
            <w:shd w:val="clear" w:color="auto" w:fill="F9F9FB"/>
          </w:tcPr>
          <w:p w14:paraId="07572CB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32.5</w:t>
            </w:r>
          </w:p>
        </w:tc>
        <w:tc>
          <w:tcPr>
            <w:tcW w:w="719" w:type="dxa"/>
            <w:shd w:val="clear" w:color="auto" w:fill="F9F9FB"/>
          </w:tcPr>
          <w:p w14:paraId="365B650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24</w:t>
            </w:r>
          </w:p>
        </w:tc>
        <w:tc>
          <w:tcPr>
            <w:tcW w:w="896" w:type="dxa"/>
            <w:shd w:val="clear" w:color="auto" w:fill="F9F9FB"/>
          </w:tcPr>
          <w:p w14:paraId="6B3EF99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28.9</w:t>
            </w:r>
          </w:p>
        </w:tc>
        <w:tc>
          <w:tcPr>
            <w:tcW w:w="900" w:type="dxa"/>
            <w:shd w:val="clear" w:color="auto" w:fill="F9F9FB"/>
          </w:tcPr>
          <w:p w14:paraId="69F9ACA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31</w:t>
            </w:r>
          </w:p>
        </w:tc>
        <w:tc>
          <w:tcPr>
            <w:tcW w:w="1080" w:type="dxa"/>
            <w:shd w:val="clear" w:color="auto" w:fill="F9F9FB"/>
          </w:tcPr>
          <w:p w14:paraId="2A60A51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37.3</w:t>
            </w:r>
          </w:p>
        </w:tc>
      </w:tr>
      <w:tr w:rsidR="000F52C6" w:rsidRPr="006D4AB9" w14:paraId="1F4904F4" w14:textId="77777777" w:rsidTr="002A41F3">
        <w:trPr>
          <w:cantSplit/>
        </w:trPr>
        <w:tc>
          <w:tcPr>
            <w:tcW w:w="31" w:type="dxa"/>
            <w:vMerge/>
            <w:shd w:val="clear" w:color="auto" w:fill="E0E0E0"/>
          </w:tcPr>
          <w:p w14:paraId="0B3B949B" w14:textId="77777777"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color w:val="010205"/>
                <w:kern w:val="0"/>
                <w:sz w:val="18"/>
                <w:szCs w:val="18"/>
                <w:lang w:val="en-GB"/>
              </w:rPr>
            </w:pPr>
          </w:p>
        </w:tc>
        <w:tc>
          <w:tcPr>
            <w:tcW w:w="1744" w:type="dxa"/>
            <w:shd w:val="clear" w:color="auto" w:fill="E0E0E0"/>
          </w:tcPr>
          <w:p w14:paraId="07C0A9C5" w14:textId="77777777" w:rsidR="000F52C6" w:rsidRPr="006D4AB9" w:rsidRDefault="000F52C6" w:rsidP="00C9140E">
            <w:pPr>
              <w:autoSpaceDE w:val="0"/>
              <w:autoSpaceDN w:val="0"/>
              <w:adjustRightInd w:val="0"/>
              <w:spacing w:after="0" w:line="240" w:lineRule="auto"/>
              <w:ind w:left="60" w:right="60"/>
              <w:jc w:val="both"/>
              <w:rPr>
                <w:rFonts w:ascii="Times New Roman" w:eastAsia="Calibri" w:hAnsi="Times New Roman" w:cs="Times New Roman"/>
                <w:color w:val="264A60"/>
                <w:kern w:val="0"/>
                <w:sz w:val="18"/>
                <w:szCs w:val="18"/>
                <w:lang w:val="en-GB"/>
              </w:rPr>
            </w:pPr>
            <w:r w:rsidRPr="006D4AB9">
              <w:rPr>
                <w:rFonts w:ascii="Times New Roman" w:eastAsia="Calibri" w:hAnsi="Times New Roman" w:cs="Times New Roman"/>
                <w:color w:val="264A60"/>
                <w:kern w:val="0"/>
                <w:sz w:val="18"/>
                <w:szCs w:val="18"/>
                <w:lang w:val="en-GB"/>
              </w:rPr>
              <w:t>Strongly Agree</w:t>
            </w:r>
          </w:p>
        </w:tc>
        <w:tc>
          <w:tcPr>
            <w:tcW w:w="720" w:type="dxa"/>
            <w:shd w:val="clear" w:color="auto" w:fill="F9F9FB"/>
          </w:tcPr>
          <w:p w14:paraId="053DAB88" w14:textId="536A93AF" w:rsidR="000F52C6" w:rsidRPr="006D4AB9" w:rsidRDefault="002A46F9"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 xml:space="preserve"> </w:t>
            </w:r>
            <w:r w:rsidR="000F52C6" w:rsidRPr="006D4AB9">
              <w:rPr>
                <w:rFonts w:ascii="Times New Roman" w:eastAsia="Calibri" w:hAnsi="Times New Roman" w:cs="Times New Roman"/>
                <w:color w:val="010205"/>
                <w:kern w:val="0"/>
                <w:sz w:val="18"/>
                <w:szCs w:val="18"/>
                <w:lang w:val="en-GB"/>
              </w:rPr>
              <w:t>35</w:t>
            </w:r>
          </w:p>
        </w:tc>
        <w:tc>
          <w:tcPr>
            <w:tcW w:w="1260" w:type="dxa"/>
            <w:shd w:val="clear" w:color="auto" w:fill="F9F9FB"/>
          </w:tcPr>
          <w:p w14:paraId="29EA466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42.2</w:t>
            </w:r>
          </w:p>
        </w:tc>
        <w:tc>
          <w:tcPr>
            <w:tcW w:w="900" w:type="dxa"/>
            <w:shd w:val="clear" w:color="auto" w:fill="F9F9FB"/>
          </w:tcPr>
          <w:p w14:paraId="1B9B36D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37</w:t>
            </w:r>
          </w:p>
        </w:tc>
        <w:tc>
          <w:tcPr>
            <w:tcW w:w="815" w:type="dxa"/>
            <w:shd w:val="clear" w:color="auto" w:fill="F9F9FB"/>
          </w:tcPr>
          <w:p w14:paraId="2C934E5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44.6</w:t>
            </w:r>
          </w:p>
        </w:tc>
        <w:tc>
          <w:tcPr>
            <w:tcW w:w="719" w:type="dxa"/>
            <w:shd w:val="clear" w:color="auto" w:fill="F9F9FB"/>
          </w:tcPr>
          <w:p w14:paraId="2A30311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33</w:t>
            </w:r>
          </w:p>
        </w:tc>
        <w:tc>
          <w:tcPr>
            <w:tcW w:w="896" w:type="dxa"/>
            <w:shd w:val="clear" w:color="auto" w:fill="F9F9FB"/>
          </w:tcPr>
          <w:p w14:paraId="15D8645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39.8</w:t>
            </w:r>
          </w:p>
        </w:tc>
        <w:tc>
          <w:tcPr>
            <w:tcW w:w="900" w:type="dxa"/>
            <w:shd w:val="clear" w:color="auto" w:fill="F9F9FB"/>
          </w:tcPr>
          <w:p w14:paraId="298E832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36</w:t>
            </w:r>
          </w:p>
        </w:tc>
        <w:tc>
          <w:tcPr>
            <w:tcW w:w="1080" w:type="dxa"/>
            <w:shd w:val="clear" w:color="auto" w:fill="F9F9FB"/>
          </w:tcPr>
          <w:p w14:paraId="5B491F7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43.4</w:t>
            </w:r>
          </w:p>
        </w:tc>
      </w:tr>
      <w:tr w:rsidR="000F52C6" w:rsidRPr="006D4AB9" w14:paraId="4680D1A5" w14:textId="77777777" w:rsidTr="002A41F3">
        <w:trPr>
          <w:cantSplit/>
        </w:trPr>
        <w:tc>
          <w:tcPr>
            <w:tcW w:w="31" w:type="dxa"/>
            <w:vMerge/>
            <w:shd w:val="clear" w:color="auto" w:fill="E0E0E0"/>
          </w:tcPr>
          <w:p w14:paraId="4F4FCD9F" w14:textId="77777777" w:rsidR="000F52C6" w:rsidRPr="006D4AB9" w:rsidRDefault="000F52C6" w:rsidP="00C9140E">
            <w:pPr>
              <w:autoSpaceDE w:val="0"/>
              <w:autoSpaceDN w:val="0"/>
              <w:adjustRightInd w:val="0"/>
              <w:spacing w:after="0" w:line="240" w:lineRule="auto"/>
              <w:jc w:val="both"/>
              <w:rPr>
                <w:rFonts w:ascii="Times New Roman" w:eastAsia="Calibri" w:hAnsi="Times New Roman" w:cs="Times New Roman"/>
                <w:color w:val="010205"/>
                <w:kern w:val="0"/>
                <w:sz w:val="18"/>
                <w:szCs w:val="18"/>
                <w:lang w:val="en-GB"/>
              </w:rPr>
            </w:pPr>
          </w:p>
        </w:tc>
        <w:tc>
          <w:tcPr>
            <w:tcW w:w="1744" w:type="dxa"/>
            <w:shd w:val="clear" w:color="auto" w:fill="E0E0E0"/>
          </w:tcPr>
          <w:p w14:paraId="43902374"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Total</w:t>
            </w:r>
          </w:p>
        </w:tc>
        <w:tc>
          <w:tcPr>
            <w:tcW w:w="720" w:type="dxa"/>
            <w:shd w:val="clear" w:color="auto" w:fill="F9F9FB"/>
          </w:tcPr>
          <w:p w14:paraId="0BACF90D" w14:textId="3AB07FCF" w:rsidR="000F52C6" w:rsidRPr="006D4AB9" w:rsidRDefault="002A46F9"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w:t>
            </w:r>
            <w:r w:rsidR="000F52C6" w:rsidRPr="006D4AB9">
              <w:rPr>
                <w:rFonts w:ascii="Times New Roman" w:hAnsi="Times New Roman" w:cs="Times New Roman"/>
                <w:sz w:val="18"/>
                <w:szCs w:val="18"/>
                <w:lang w:val="en-GB"/>
              </w:rPr>
              <w:t>83</w:t>
            </w:r>
          </w:p>
        </w:tc>
        <w:tc>
          <w:tcPr>
            <w:tcW w:w="1260" w:type="dxa"/>
            <w:shd w:val="clear" w:color="auto" w:fill="F9F9FB"/>
          </w:tcPr>
          <w:p w14:paraId="05DB2E62"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900" w:type="dxa"/>
            <w:shd w:val="clear" w:color="auto" w:fill="F9F9FB"/>
          </w:tcPr>
          <w:p w14:paraId="448F2418"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815" w:type="dxa"/>
            <w:shd w:val="clear" w:color="auto" w:fill="F9F9FB"/>
          </w:tcPr>
          <w:p w14:paraId="426872ED"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719" w:type="dxa"/>
            <w:shd w:val="clear" w:color="auto" w:fill="F9F9FB"/>
          </w:tcPr>
          <w:p w14:paraId="3C0DCF81"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896" w:type="dxa"/>
            <w:shd w:val="clear" w:color="auto" w:fill="F9F9FB"/>
          </w:tcPr>
          <w:p w14:paraId="78DE66CB"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900" w:type="dxa"/>
            <w:shd w:val="clear" w:color="auto" w:fill="F9F9FB"/>
          </w:tcPr>
          <w:p w14:paraId="071A7F46" w14:textId="728ACFB5"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1080" w:type="dxa"/>
            <w:shd w:val="clear" w:color="auto" w:fill="F9F9FB"/>
          </w:tcPr>
          <w:p w14:paraId="1E9147EB"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r>
    </w:tbl>
    <w:p w14:paraId="56F78786" w14:textId="77777777" w:rsidR="000F52C6" w:rsidRPr="006D4AB9" w:rsidRDefault="000F52C6" w:rsidP="00C9140E">
      <w:pPr>
        <w:spacing w:after="0" w:line="240" w:lineRule="auto"/>
        <w:jc w:val="both"/>
        <w:rPr>
          <w:rFonts w:ascii="Times New Roman" w:eastAsia="Calibri" w:hAnsi="Times New Roman" w:cs="Times New Roman"/>
          <w:sz w:val="24"/>
          <w:szCs w:val="24"/>
          <w:lang w:val="en-GB"/>
        </w:rPr>
      </w:pPr>
    </w:p>
    <w:p w14:paraId="7FB89992" w14:textId="71C02802" w:rsidR="000842EC" w:rsidRPr="006D4AB9" w:rsidRDefault="000842EC"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Most employees reported receiving clear instructions to work safely, with 72 (86.8%) agreeing or strongly agreeing</w:t>
      </w:r>
      <w:r w:rsidR="002A41F3" w:rsidRPr="006D4AB9">
        <w:rPr>
          <w:rFonts w:ascii="Times New Roman" w:eastAsia="Calibri" w:hAnsi="Times New Roman" w:cs="Times New Roman"/>
          <w:sz w:val="24"/>
          <w:szCs w:val="24"/>
          <w:lang w:val="en-GB"/>
        </w:rPr>
        <w:t>.</w:t>
      </w:r>
      <w:r w:rsidRPr="006D4AB9">
        <w:rPr>
          <w:rFonts w:ascii="Times New Roman" w:eastAsia="Calibri" w:hAnsi="Times New Roman" w:cs="Times New Roman"/>
          <w:sz w:val="24"/>
          <w:szCs w:val="24"/>
          <w:lang w:val="en-GB"/>
        </w:rPr>
        <w:t xml:space="preserve"> New employee orientation on OHS policies was somewhat lower but still positive, with 57 (68.7%) agreeing or strongly agreeing. </w:t>
      </w:r>
    </w:p>
    <w:p w14:paraId="69E3431B" w14:textId="77777777" w:rsidR="002A41F3" w:rsidRPr="006D4AB9" w:rsidRDefault="002A41F3" w:rsidP="00C9140E">
      <w:pPr>
        <w:spacing w:after="0" w:line="240" w:lineRule="auto"/>
        <w:jc w:val="both"/>
        <w:rPr>
          <w:rFonts w:ascii="Times New Roman" w:eastAsia="Calibri" w:hAnsi="Times New Roman" w:cs="Times New Roman"/>
          <w:sz w:val="24"/>
          <w:szCs w:val="24"/>
          <w:lang w:val="en-GB"/>
        </w:rPr>
      </w:pPr>
    </w:p>
    <w:p w14:paraId="2646A81B" w14:textId="6F65775C" w:rsidR="000842EC" w:rsidRPr="006D4AB9" w:rsidRDefault="000842EC"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 xml:space="preserve">Participants generally had a positive view of occupational health and safety (OHS). The average scores for training in emergency preparedness, knowledge of OHS policies, encouragement to engage in OHS education, and clarity of OHS policies ranged from 3.94 to 4.06, reflecting agreement or strong agreement. </w:t>
      </w:r>
    </w:p>
    <w:p w14:paraId="077106AF" w14:textId="77777777" w:rsidR="000842EC" w:rsidRPr="006D4AB9" w:rsidRDefault="000842EC" w:rsidP="003948E9">
      <w:pPr>
        <w:spacing w:after="0" w:line="240" w:lineRule="auto"/>
        <w:jc w:val="both"/>
        <w:rPr>
          <w:rFonts w:ascii="Times New Roman" w:eastAsia="Calibri" w:hAnsi="Times New Roman" w:cs="Times New Roman"/>
          <w:sz w:val="24"/>
          <w:szCs w:val="24"/>
          <w:lang w:val="en-GB"/>
        </w:rPr>
      </w:pPr>
    </w:p>
    <w:p w14:paraId="553AFDA1" w14:textId="36EFFECA" w:rsidR="000F52C6" w:rsidRPr="006D4AB9" w:rsidRDefault="006C540E"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Table</w:t>
      </w:r>
      <w:r w:rsidR="003948E9" w:rsidRPr="006D4AB9">
        <w:rPr>
          <w:rFonts w:ascii="Times New Roman" w:eastAsia="Calibri" w:hAnsi="Times New Roman" w:cs="Times New Roman"/>
          <w:sz w:val="24"/>
          <w:szCs w:val="24"/>
          <w:lang w:val="en-GB"/>
        </w:rPr>
        <w:t xml:space="preserve"> </w:t>
      </w:r>
      <w:r w:rsidR="00A15578" w:rsidRPr="006D4AB9">
        <w:rPr>
          <w:rFonts w:ascii="Times New Roman" w:eastAsia="Calibri" w:hAnsi="Times New Roman" w:cs="Times New Roman"/>
          <w:sz w:val="24"/>
          <w:szCs w:val="24"/>
          <w:lang w:val="en-GB"/>
        </w:rPr>
        <w:t>5</w:t>
      </w:r>
      <w:r w:rsidR="000F52C6" w:rsidRPr="006D4AB9">
        <w:rPr>
          <w:rFonts w:ascii="Times New Roman" w:eastAsia="Calibri" w:hAnsi="Times New Roman" w:cs="Times New Roman"/>
          <w:sz w:val="24"/>
          <w:szCs w:val="24"/>
          <w:lang w:val="en-GB"/>
        </w:rPr>
        <w:t xml:space="preserve"> </w:t>
      </w:r>
      <w:bookmarkStart w:id="9" w:name="_Hlk201075015"/>
      <w:r w:rsidR="000F52C6" w:rsidRPr="006D4AB9">
        <w:rPr>
          <w:rFonts w:ascii="Times New Roman" w:eastAsia="Calibri" w:hAnsi="Times New Roman" w:cs="Times New Roman"/>
          <w:sz w:val="24"/>
          <w:szCs w:val="24"/>
          <w:lang w:val="en-GB"/>
        </w:rPr>
        <w:t>Implementation of Safety Measures</w:t>
      </w:r>
      <w:bookmarkEnd w:id="9"/>
    </w:p>
    <w:p w14:paraId="40CB0505" w14:textId="77777777" w:rsidR="003948E9" w:rsidRPr="006D4AB9" w:rsidRDefault="003948E9" w:rsidP="00C9140E">
      <w:pPr>
        <w:spacing w:after="0" w:line="240" w:lineRule="auto"/>
        <w:jc w:val="both"/>
        <w:rPr>
          <w:rFonts w:ascii="Times New Roman" w:eastAsia="Calibri" w:hAnsi="Times New Roman" w:cs="Times New Roman"/>
          <w:sz w:val="24"/>
          <w:szCs w:val="24"/>
          <w:lang w:val="en-GB"/>
        </w:rPr>
      </w:pPr>
    </w:p>
    <w:tbl>
      <w:tblPr>
        <w:tblW w:w="8977"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683"/>
        <w:gridCol w:w="809"/>
        <w:gridCol w:w="993"/>
        <w:gridCol w:w="955"/>
        <w:gridCol w:w="842"/>
        <w:gridCol w:w="682"/>
        <w:gridCol w:w="1081"/>
        <w:gridCol w:w="910"/>
        <w:gridCol w:w="1022"/>
      </w:tblGrid>
      <w:tr w:rsidR="000F52C6" w:rsidRPr="006D4AB9" w14:paraId="7114C49B" w14:textId="77777777" w:rsidTr="005C55E1">
        <w:trPr>
          <w:cantSplit/>
          <w:trHeight w:val="1412"/>
        </w:trPr>
        <w:tc>
          <w:tcPr>
            <w:tcW w:w="1683" w:type="dxa"/>
            <w:tcBorders>
              <w:bottom w:val="single" w:sz="4" w:space="0" w:color="auto"/>
            </w:tcBorders>
            <w:shd w:val="clear" w:color="auto" w:fill="FFFFFF"/>
          </w:tcPr>
          <w:p w14:paraId="5320F9E1" w14:textId="77777777" w:rsidR="000F52C6" w:rsidRPr="006D4AB9" w:rsidRDefault="000F52C6" w:rsidP="00C9140E">
            <w:pPr>
              <w:spacing w:after="0" w:line="240" w:lineRule="auto"/>
              <w:jc w:val="both"/>
              <w:rPr>
                <w:rFonts w:ascii="Times New Roman" w:eastAsia="Calibri" w:hAnsi="Times New Roman" w:cs="Times New Roman"/>
                <w:color w:val="010205"/>
                <w:kern w:val="0"/>
                <w:sz w:val="20"/>
                <w:szCs w:val="20"/>
                <w:lang w:val="en-GB"/>
              </w:rPr>
            </w:pPr>
            <w:bookmarkStart w:id="10" w:name="_Hlk201058498"/>
          </w:p>
        </w:tc>
        <w:tc>
          <w:tcPr>
            <w:tcW w:w="1802" w:type="dxa"/>
            <w:gridSpan w:val="2"/>
            <w:tcBorders>
              <w:bottom w:val="single" w:sz="4" w:space="0" w:color="auto"/>
            </w:tcBorders>
            <w:shd w:val="clear" w:color="auto" w:fill="FFFFFF"/>
          </w:tcPr>
          <w:p w14:paraId="331F1843" w14:textId="77777777" w:rsidR="000F52C6" w:rsidRPr="006D4AB9" w:rsidRDefault="000F52C6" w:rsidP="00C9140E">
            <w:pPr>
              <w:autoSpaceDE w:val="0"/>
              <w:autoSpaceDN w:val="0"/>
              <w:adjustRightInd w:val="0"/>
              <w:spacing w:after="0" w:line="240" w:lineRule="auto"/>
              <w:ind w:left="60"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The use of Personal Protective Equipment is strictly enforced in all relevant hospital areas.</w:t>
            </w:r>
          </w:p>
        </w:tc>
        <w:tc>
          <w:tcPr>
            <w:tcW w:w="1797" w:type="dxa"/>
            <w:gridSpan w:val="2"/>
            <w:tcBorders>
              <w:bottom w:val="single" w:sz="4" w:space="0" w:color="auto"/>
            </w:tcBorders>
            <w:shd w:val="clear" w:color="auto" w:fill="FFFFFF"/>
          </w:tcPr>
          <w:p w14:paraId="4AF28EEB" w14:textId="77777777" w:rsidR="000F52C6" w:rsidRPr="006D4AB9" w:rsidRDefault="000F52C6" w:rsidP="00C9140E">
            <w:pPr>
              <w:autoSpaceDE w:val="0"/>
              <w:autoSpaceDN w:val="0"/>
              <w:adjustRightInd w:val="0"/>
              <w:spacing w:after="0" w:line="240" w:lineRule="auto"/>
              <w:ind w:left="60"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 xml:space="preserve">The hospital supports improvement programs with sufficient resources to ensure safety. </w:t>
            </w:r>
          </w:p>
        </w:tc>
        <w:tc>
          <w:tcPr>
            <w:tcW w:w="1763" w:type="dxa"/>
            <w:gridSpan w:val="2"/>
            <w:tcBorders>
              <w:bottom w:val="single" w:sz="4" w:space="0" w:color="auto"/>
            </w:tcBorders>
            <w:shd w:val="clear" w:color="auto" w:fill="FFFFFF"/>
          </w:tcPr>
          <w:p w14:paraId="56619946" w14:textId="77777777" w:rsidR="000F52C6" w:rsidRPr="006D4AB9" w:rsidRDefault="000F52C6" w:rsidP="00C9140E">
            <w:pPr>
              <w:autoSpaceDE w:val="0"/>
              <w:autoSpaceDN w:val="0"/>
              <w:adjustRightInd w:val="0"/>
              <w:spacing w:after="0" w:line="240" w:lineRule="auto"/>
              <w:ind w:right="60"/>
              <w:jc w:val="center"/>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Departmental heads are involved in monitoring the implementation of OHS policies.</w:t>
            </w:r>
          </w:p>
        </w:tc>
        <w:tc>
          <w:tcPr>
            <w:tcW w:w="1932" w:type="dxa"/>
            <w:gridSpan w:val="2"/>
            <w:tcBorders>
              <w:bottom w:val="single" w:sz="4" w:space="0" w:color="auto"/>
            </w:tcBorders>
            <w:shd w:val="clear" w:color="auto" w:fill="FFFFFF"/>
          </w:tcPr>
          <w:p w14:paraId="7941EC57" w14:textId="77777777" w:rsidR="000F52C6" w:rsidRPr="006D4AB9" w:rsidRDefault="000F52C6" w:rsidP="00C9140E">
            <w:pPr>
              <w:autoSpaceDE w:val="0"/>
              <w:autoSpaceDN w:val="0"/>
              <w:adjustRightInd w:val="0"/>
              <w:spacing w:after="0" w:line="240" w:lineRule="auto"/>
              <w:ind w:right="60"/>
              <w:jc w:val="center"/>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Hazard identification and risk assessment are regularly conducted.</w:t>
            </w:r>
          </w:p>
        </w:tc>
      </w:tr>
      <w:tr w:rsidR="000F52C6" w:rsidRPr="006D4AB9" w14:paraId="0763DFB3" w14:textId="77777777" w:rsidTr="005C55E1">
        <w:trPr>
          <w:cantSplit/>
        </w:trPr>
        <w:tc>
          <w:tcPr>
            <w:tcW w:w="1683" w:type="dxa"/>
            <w:tcBorders>
              <w:top w:val="single" w:sz="4" w:space="0" w:color="auto"/>
            </w:tcBorders>
            <w:shd w:val="clear" w:color="auto" w:fill="E0E0E0"/>
          </w:tcPr>
          <w:p w14:paraId="44C76A0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p>
        </w:tc>
        <w:tc>
          <w:tcPr>
            <w:tcW w:w="809" w:type="dxa"/>
            <w:tcBorders>
              <w:top w:val="single" w:sz="4" w:space="0" w:color="auto"/>
            </w:tcBorders>
            <w:shd w:val="clear" w:color="auto" w:fill="F9F9FB"/>
          </w:tcPr>
          <w:p w14:paraId="313AF11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993" w:type="dxa"/>
            <w:tcBorders>
              <w:top w:val="single" w:sz="4" w:space="0" w:color="auto"/>
            </w:tcBorders>
            <w:shd w:val="clear" w:color="auto" w:fill="F9F9FB"/>
          </w:tcPr>
          <w:p w14:paraId="3D40172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955" w:type="dxa"/>
            <w:tcBorders>
              <w:top w:val="single" w:sz="4" w:space="0" w:color="auto"/>
            </w:tcBorders>
            <w:shd w:val="clear" w:color="auto" w:fill="F9F9FB"/>
          </w:tcPr>
          <w:p w14:paraId="5EC559E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842" w:type="dxa"/>
            <w:tcBorders>
              <w:top w:val="single" w:sz="4" w:space="0" w:color="auto"/>
            </w:tcBorders>
            <w:shd w:val="clear" w:color="auto" w:fill="F9F9FB"/>
          </w:tcPr>
          <w:p w14:paraId="541612B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682" w:type="dxa"/>
            <w:tcBorders>
              <w:top w:val="single" w:sz="4" w:space="0" w:color="auto"/>
            </w:tcBorders>
            <w:shd w:val="clear" w:color="auto" w:fill="F9F9FB"/>
          </w:tcPr>
          <w:p w14:paraId="6DD8A14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1081" w:type="dxa"/>
            <w:tcBorders>
              <w:top w:val="single" w:sz="4" w:space="0" w:color="auto"/>
            </w:tcBorders>
            <w:shd w:val="clear" w:color="auto" w:fill="F9F9FB"/>
          </w:tcPr>
          <w:p w14:paraId="2AAF7CA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910" w:type="dxa"/>
            <w:tcBorders>
              <w:top w:val="single" w:sz="4" w:space="0" w:color="auto"/>
            </w:tcBorders>
            <w:shd w:val="clear" w:color="auto" w:fill="F9F9FB"/>
          </w:tcPr>
          <w:p w14:paraId="294EE41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1022" w:type="dxa"/>
            <w:tcBorders>
              <w:top w:val="single" w:sz="4" w:space="0" w:color="auto"/>
            </w:tcBorders>
            <w:shd w:val="clear" w:color="auto" w:fill="F9F9FB"/>
          </w:tcPr>
          <w:p w14:paraId="52905D9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r>
      <w:tr w:rsidR="000F52C6" w:rsidRPr="006D4AB9" w14:paraId="2BECFDE9" w14:textId="77777777" w:rsidTr="005C55E1">
        <w:trPr>
          <w:cantSplit/>
        </w:trPr>
        <w:tc>
          <w:tcPr>
            <w:tcW w:w="1683" w:type="dxa"/>
            <w:shd w:val="clear" w:color="auto" w:fill="E0E0E0"/>
          </w:tcPr>
          <w:p w14:paraId="1D89881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Strongly Disagree</w:t>
            </w:r>
          </w:p>
        </w:tc>
        <w:tc>
          <w:tcPr>
            <w:tcW w:w="809" w:type="dxa"/>
            <w:shd w:val="clear" w:color="auto" w:fill="F9F9FB"/>
          </w:tcPr>
          <w:p w14:paraId="40364DF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w:t>
            </w:r>
          </w:p>
        </w:tc>
        <w:tc>
          <w:tcPr>
            <w:tcW w:w="993" w:type="dxa"/>
            <w:shd w:val="clear" w:color="auto" w:fill="F9F9FB"/>
          </w:tcPr>
          <w:p w14:paraId="7E5AE43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w:t>
            </w:r>
          </w:p>
        </w:tc>
        <w:tc>
          <w:tcPr>
            <w:tcW w:w="955" w:type="dxa"/>
            <w:shd w:val="clear" w:color="auto" w:fill="F9F9FB"/>
          </w:tcPr>
          <w:p w14:paraId="7FF2BF4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842" w:type="dxa"/>
            <w:shd w:val="clear" w:color="auto" w:fill="F9F9FB"/>
          </w:tcPr>
          <w:p w14:paraId="1EA07C1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682" w:type="dxa"/>
            <w:shd w:val="clear" w:color="auto" w:fill="F9F9FB"/>
          </w:tcPr>
          <w:p w14:paraId="0DC4E62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1081" w:type="dxa"/>
            <w:shd w:val="clear" w:color="auto" w:fill="F9F9FB"/>
          </w:tcPr>
          <w:p w14:paraId="55BE4CA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910" w:type="dxa"/>
            <w:shd w:val="clear" w:color="auto" w:fill="F9F9FB"/>
          </w:tcPr>
          <w:p w14:paraId="0090288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1</w:t>
            </w:r>
          </w:p>
        </w:tc>
        <w:tc>
          <w:tcPr>
            <w:tcW w:w="1022" w:type="dxa"/>
            <w:shd w:val="clear" w:color="auto" w:fill="F9F9FB"/>
          </w:tcPr>
          <w:p w14:paraId="35702FF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w:t>
            </w:r>
          </w:p>
        </w:tc>
      </w:tr>
      <w:tr w:rsidR="000F52C6" w:rsidRPr="006D4AB9" w14:paraId="37DACC1F" w14:textId="77777777" w:rsidTr="005C55E1">
        <w:trPr>
          <w:cantSplit/>
        </w:trPr>
        <w:tc>
          <w:tcPr>
            <w:tcW w:w="1683" w:type="dxa"/>
            <w:shd w:val="clear" w:color="auto" w:fill="E0E0E0"/>
          </w:tcPr>
          <w:p w14:paraId="3DD5972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Disagree</w:t>
            </w:r>
          </w:p>
        </w:tc>
        <w:tc>
          <w:tcPr>
            <w:tcW w:w="809" w:type="dxa"/>
            <w:shd w:val="clear" w:color="auto" w:fill="F9F9FB"/>
          </w:tcPr>
          <w:p w14:paraId="4614A64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w:t>
            </w:r>
          </w:p>
        </w:tc>
        <w:tc>
          <w:tcPr>
            <w:tcW w:w="993" w:type="dxa"/>
            <w:shd w:val="clear" w:color="auto" w:fill="F9F9FB"/>
          </w:tcPr>
          <w:p w14:paraId="213B0BD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4.8</w:t>
            </w:r>
          </w:p>
        </w:tc>
        <w:tc>
          <w:tcPr>
            <w:tcW w:w="955" w:type="dxa"/>
            <w:shd w:val="clear" w:color="auto" w:fill="F9F9FB"/>
          </w:tcPr>
          <w:p w14:paraId="7141229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842" w:type="dxa"/>
            <w:shd w:val="clear" w:color="auto" w:fill="F9F9FB"/>
          </w:tcPr>
          <w:p w14:paraId="6AD920F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682" w:type="dxa"/>
            <w:shd w:val="clear" w:color="auto" w:fill="F9F9FB"/>
          </w:tcPr>
          <w:p w14:paraId="26D2BEC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1081" w:type="dxa"/>
            <w:shd w:val="clear" w:color="auto" w:fill="F9F9FB"/>
          </w:tcPr>
          <w:p w14:paraId="7DECEB4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910" w:type="dxa"/>
            <w:shd w:val="clear" w:color="auto" w:fill="F9F9FB"/>
          </w:tcPr>
          <w:p w14:paraId="050AAB4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8</w:t>
            </w:r>
          </w:p>
        </w:tc>
        <w:tc>
          <w:tcPr>
            <w:tcW w:w="1022" w:type="dxa"/>
            <w:shd w:val="clear" w:color="auto" w:fill="F9F9FB"/>
          </w:tcPr>
          <w:p w14:paraId="0558B9C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9.6</w:t>
            </w:r>
          </w:p>
        </w:tc>
      </w:tr>
      <w:tr w:rsidR="000F52C6" w:rsidRPr="006D4AB9" w14:paraId="5A2D8813" w14:textId="77777777" w:rsidTr="005C55E1">
        <w:trPr>
          <w:cantSplit/>
        </w:trPr>
        <w:tc>
          <w:tcPr>
            <w:tcW w:w="1683" w:type="dxa"/>
            <w:shd w:val="clear" w:color="auto" w:fill="E0E0E0"/>
          </w:tcPr>
          <w:p w14:paraId="5FD5A52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Neutral</w:t>
            </w:r>
          </w:p>
        </w:tc>
        <w:tc>
          <w:tcPr>
            <w:tcW w:w="809" w:type="dxa"/>
            <w:shd w:val="clear" w:color="auto" w:fill="F9F9FB"/>
          </w:tcPr>
          <w:p w14:paraId="222D34C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10</w:t>
            </w:r>
          </w:p>
        </w:tc>
        <w:tc>
          <w:tcPr>
            <w:tcW w:w="993" w:type="dxa"/>
            <w:shd w:val="clear" w:color="auto" w:fill="F9F9FB"/>
          </w:tcPr>
          <w:p w14:paraId="3B4EF3A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12.0</w:t>
            </w:r>
          </w:p>
        </w:tc>
        <w:tc>
          <w:tcPr>
            <w:tcW w:w="955" w:type="dxa"/>
            <w:shd w:val="clear" w:color="auto" w:fill="F9F9FB"/>
          </w:tcPr>
          <w:p w14:paraId="5EE58E4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11</w:t>
            </w:r>
          </w:p>
        </w:tc>
        <w:tc>
          <w:tcPr>
            <w:tcW w:w="842" w:type="dxa"/>
            <w:shd w:val="clear" w:color="auto" w:fill="F9F9FB"/>
          </w:tcPr>
          <w:p w14:paraId="2790205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13.3</w:t>
            </w:r>
          </w:p>
        </w:tc>
        <w:tc>
          <w:tcPr>
            <w:tcW w:w="682" w:type="dxa"/>
            <w:shd w:val="clear" w:color="auto" w:fill="F9F9FB"/>
          </w:tcPr>
          <w:p w14:paraId="5F36A98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w:t>
            </w:r>
          </w:p>
        </w:tc>
        <w:tc>
          <w:tcPr>
            <w:tcW w:w="1081" w:type="dxa"/>
            <w:shd w:val="clear" w:color="auto" w:fill="F9F9FB"/>
          </w:tcPr>
          <w:p w14:paraId="4F12E27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14.5</w:t>
            </w:r>
          </w:p>
        </w:tc>
        <w:tc>
          <w:tcPr>
            <w:tcW w:w="910" w:type="dxa"/>
            <w:shd w:val="clear" w:color="auto" w:fill="F9F9FB"/>
          </w:tcPr>
          <w:p w14:paraId="2287703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13</w:t>
            </w:r>
          </w:p>
        </w:tc>
        <w:tc>
          <w:tcPr>
            <w:tcW w:w="1022" w:type="dxa"/>
            <w:shd w:val="clear" w:color="auto" w:fill="F9F9FB"/>
          </w:tcPr>
          <w:p w14:paraId="40E988A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15.7</w:t>
            </w:r>
          </w:p>
        </w:tc>
      </w:tr>
      <w:tr w:rsidR="000F52C6" w:rsidRPr="006D4AB9" w14:paraId="79E720B8" w14:textId="77777777" w:rsidTr="005C55E1">
        <w:trPr>
          <w:cantSplit/>
        </w:trPr>
        <w:tc>
          <w:tcPr>
            <w:tcW w:w="1683" w:type="dxa"/>
            <w:shd w:val="clear" w:color="auto" w:fill="E0E0E0"/>
          </w:tcPr>
          <w:p w14:paraId="1FCA2D5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Agree</w:t>
            </w:r>
          </w:p>
        </w:tc>
        <w:tc>
          <w:tcPr>
            <w:tcW w:w="809" w:type="dxa"/>
            <w:shd w:val="clear" w:color="auto" w:fill="F9F9FB"/>
          </w:tcPr>
          <w:p w14:paraId="2A399CA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25</w:t>
            </w:r>
          </w:p>
        </w:tc>
        <w:tc>
          <w:tcPr>
            <w:tcW w:w="993" w:type="dxa"/>
            <w:shd w:val="clear" w:color="auto" w:fill="F9F9FB"/>
          </w:tcPr>
          <w:p w14:paraId="7F3A66E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30.1</w:t>
            </w:r>
          </w:p>
        </w:tc>
        <w:tc>
          <w:tcPr>
            <w:tcW w:w="955" w:type="dxa"/>
            <w:shd w:val="clear" w:color="auto" w:fill="F9F9FB"/>
          </w:tcPr>
          <w:p w14:paraId="7E8BE39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27</w:t>
            </w:r>
          </w:p>
        </w:tc>
        <w:tc>
          <w:tcPr>
            <w:tcW w:w="842" w:type="dxa"/>
            <w:shd w:val="clear" w:color="auto" w:fill="F9F9FB"/>
          </w:tcPr>
          <w:p w14:paraId="57A7395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32.5</w:t>
            </w:r>
          </w:p>
        </w:tc>
        <w:tc>
          <w:tcPr>
            <w:tcW w:w="682" w:type="dxa"/>
            <w:shd w:val="clear" w:color="auto" w:fill="F9F9FB"/>
          </w:tcPr>
          <w:p w14:paraId="454F0FC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w:t>
            </w:r>
          </w:p>
        </w:tc>
        <w:tc>
          <w:tcPr>
            <w:tcW w:w="1081" w:type="dxa"/>
            <w:shd w:val="clear" w:color="auto" w:fill="F9F9FB"/>
          </w:tcPr>
          <w:p w14:paraId="051D0AF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43.4</w:t>
            </w:r>
          </w:p>
        </w:tc>
        <w:tc>
          <w:tcPr>
            <w:tcW w:w="910" w:type="dxa"/>
            <w:shd w:val="clear" w:color="auto" w:fill="F9F9FB"/>
          </w:tcPr>
          <w:p w14:paraId="463AEFD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33</w:t>
            </w:r>
          </w:p>
        </w:tc>
        <w:tc>
          <w:tcPr>
            <w:tcW w:w="1022" w:type="dxa"/>
            <w:shd w:val="clear" w:color="auto" w:fill="F9F9FB"/>
          </w:tcPr>
          <w:p w14:paraId="5E0ED3F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39.8</w:t>
            </w:r>
          </w:p>
        </w:tc>
      </w:tr>
      <w:tr w:rsidR="000F52C6" w:rsidRPr="006D4AB9" w14:paraId="0F709D1E" w14:textId="77777777" w:rsidTr="005C55E1">
        <w:trPr>
          <w:cantSplit/>
        </w:trPr>
        <w:tc>
          <w:tcPr>
            <w:tcW w:w="1683" w:type="dxa"/>
            <w:tcBorders>
              <w:bottom w:val="single" w:sz="4" w:space="0" w:color="auto"/>
            </w:tcBorders>
            <w:shd w:val="clear" w:color="auto" w:fill="E0E0E0"/>
          </w:tcPr>
          <w:p w14:paraId="32DF193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Strongly Agree</w:t>
            </w:r>
          </w:p>
        </w:tc>
        <w:tc>
          <w:tcPr>
            <w:tcW w:w="809" w:type="dxa"/>
            <w:tcBorders>
              <w:bottom w:val="single" w:sz="4" w:space="0" w:color="auto"/>
            </w:tcBorders>
            <w:shd w:val="clear" w:color="auto" w:fill="F9F9FB"/>
          </w:tcPr>
          <w:p w14:paraId="33D671C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43</w:t>
            </w:r>
          </w:p>
        </w:tc>
        <w:tc>
          <w:tcPr>
            <w:tcW w:w="993" w:type="dxa"/>
            <w:tcBorders>
              <w:bottom w:val="single" w:sz="4" w:space="0" w:color="auto"/>
            </w:tcBorders>
            <w:shd w:val="clear" w:color="auto" w:fill="F9F9FB"/>
          </w:tcPr>
          <w:p w14:paraId="44D888C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51.8</w:t>
            </w:r>
          </w:p>
        </w:tc>
        <w:tc>
          <w:tcPr>
            <w:tcW w:w="955" w:type="dxa"/>
            <w:tcBorders>
              <w:bottom w:val="single" w:sz="4" w:space="0" w:color="auto"/>
            </w:tcBorders>
            <w:shd w:val="clear" w:color="auto" w:fill="F9F9FB"/>
          </w:tcPr>
          <w:p w14:paraId="420358A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41</w:t>
            </w:r>
          </w:p>
        </w:tc>
        <w:tc>
          <w:tcPr>
            <w:tcW w:w="842" w:type="dxa"/>
            <w:tcBorders>
              <w:bottom w:val="single" w:sz="4" w:space="0" w:color="auto"/>
            </w:tcBorders>
            <w:shd w:val="clear" w:color="auto" w:fill="F9F9FB"/>
          </w:tcPr>
          <w:p w14:paraId="156D319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49.4</w:t>
            </w:r>
          </w:p>
        </w:tc>
        <w:tc>
          <w:tcPr>
            <w:tcW w:w="682" w:type="dxa"/>
            <w:tcBorders>
              <w:bottom w:val="single" w:sz="4" w:space="0" w:color="auto"/>
            </w:tcBorders>
            <w:shd w:val="clear" w:color="auto" w:fill="F9F9FB"/>
          </w:tcPr>
          <w:p w14:paraId="19148B2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31</w:t>
            </w:r>
          </w:p>
        </w:tc>
        <w:tc>
          <w:tcPr>
            <w:tcW w:w="1081" w:type="dxa"/>
            <w:tcBorders>
              <w:bottom w:val="single" w:sz="4" w:space="0" w:color="auto"/>
            </w:tcBorders>
            <w:shd w:val="clear" w:color="auto" w:fill="F9F9FB"/>
          </w:tcPr>
          <w:p w14:paraId="442A54F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37.3                 </w:t>
            </w:r>
          </w:p>
        </w:tc>
        <w:tc>
          <w:tcPr>
            <w:tcW w:w="910" w:type="dxa"/>
            <w:tcBorders>
              <w:bottom w:val="single" w:sz="4" w:space="0" w:color="auto"/>
            </w:tcBorders>
            <w:shd w:val="clear" w:color="auto" w:fill="F9F9FB"/>
          </w:tcPr>
          <w:p w14:paraId="2709873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28</w:t>
            </w:r>
          </w:p>
        </w:tc>
        <w:tc>
          <w:tcPr>
            <w:tcW w:w="1022" w:type="dxa"/>
            <w:tcBorders>
              <w:bottom w:val="single" w:sz="4" w:space="0" w:color="auto"/>
            </w:tcBorders>
            <w:shd w:val="clear" w:color="auto" w:fill="F9F9FB"/>
          </w:tcPr>
          <w:p w14:paraId="3395A89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33.7</w:t>
            </w:r>
          </w:p>
        </w:tc>
      </w:tr>
      <w:tr w:rsidR="000F52C6" w:rsidRPr="006D4AB9" w14:paraId="6F5C6585" w14:textId="77777777" w:rsidTr="005C55E1">
        <w:trPr>
          <w:cantSplit/>
        </w:trPr>
        <w:tc>
          <w:tcPr>
            <w:tcW w:w="1683" w:type="dxa"/>
            <w:tcBorders>
              <w:top w:val="single" w:sz="4" w:space="0" w:color="auto"/>
            </w:tcBorders>
            <w:shd w:val="clear" w:color="auto" w:fill="E0E0E0"/>
          </w:tcPr>
          <w:p w14:paraId="6E484496"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Total</w:t>
            </w:r>
          </w:p>
        </w:tc>
        <w:tc>
          <w:tcPr>
            <w:tcW w:w="809" w:type="dxa"/>
            <w:tcBorders>
              <w:top w:val="single" w:sz="4" w:space="0" w:color="auto"/>
            </w:tcBorders>
            <w:shd w:val="clear" w:color="auto" w:fill="F9F9FB"/>
          </w:tcPr>
          <w:p w14:paraId="657C33A3"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993" w:type="dxa"/>
            <w:tcBorders>
              <w:top w:val="single" w:sz="4" w:space="0" w:color="auto"/>
            </w:tcBorders>
            <w:shd w:val="clear" w:color="auto" w:fill="F9F9FB"/>
          </w:tcPr>
          <w:p w14:paraId="68D5EBE0"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955" w:type="dxa"/>
            <w:tcBorders>
              <w:top w:val="single" w:sz="4" w:space="0" w:color="auto"/>
            </w:tcBorders>
            <w:shd w:val="clear" w:color="auto" w:fill="F9F9FB"/>
          </w:tcPr>
          <w:p w14:paraId="71C6CD49"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842" w:type="dxa"/>
            <w:tcBorders>
              <w:top w:val="single" w:sz="4" w:space="0" w:color="auto"/>
            </w:tcBorders>
            <w:shd w:val="clear" w:color="auto" w:fill="F9F9FB"/>
          </w:tcPr>
          <w:p w14:paraId="72BE4C59"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682" w:type="dxa"/>
            <w:tcBorders>
              <w:top w:val="single" w:sz="4" w:space="0" w:color="auto"/>
            </w:tcBorders>
            <w:shd w:val="clear" w:color="auto" w:fill="F9F9FB"/>
          </w:tcPr>
          <w:p w14:paraId="0983E2A7"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1081" w:type="dxa"/>
            <w:tcBorders>
              <w:top w:val="single" w:sz="4" w:space="0" w:color="auto"/>
            </w:tcBorders>
            <w:shd w:val="clear" w:color="auto" w:fill="F9F9FB"/>
          </w:tcPr>
          <w:p w14:paraId="239ADEEF"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910" w:type="dxa"/>
            <w:tcBorders>
              <w:top w:val="single" w:sz="4" w:space="0" w:color="auto"/>
            </w:tcBorders>
            <w:shd w:val="clear" w:color="auto" w:fill="F9F9FB"/>
          </w:tcPr>
          <w:p w14:paraId="07674E7E"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1022" w:type="dxa"/>
            <w:tcBorders>
              <w:top w:val="single" w:sz="4" w:space="0" w:color="auto"/>
            </w:tcBorders>
            <w:shd w:val="clear" w:color="auto" w:fill="F9F9FB"/>
          </w:tcPr>
          <w:p w14:paraId="213AFF2F"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r>
      <w:bookmarkEnd w:id="10"/>
    </w:tbl>
    <w:p w14:paraId="46AF890A" w14:textId="77777777" w:rsidR="000F52C6" w:rsidRPr="006D4AB9" w:rsidRDefault="000F52C6" w:rsidP="00C9140E">
      <w:pPr>
        <w:spacing w:after="0" w:line="240" w:lineRule="auto"/>
        <w:jc w:val="both"/>
        <w:rPr>
          <w:rFonts w:ascii="Times New Roman" w:eastAsia="Calibri" w:hAnsi="Times New Roman" w:cs="Times New Roman"/>
          <w:b/>
          <w:bCs/>
          <w:sz w:val="24"/>
          <w:szCs w:val="24"/>
          <w:lang w:val="en-GB"/>
        </w:rPr>
      </w:pPr>
    </w:p>
    <w:p w14:paraId="49F719B3" w14:textId="22261B55" w:rsidR="005138CD" w:rsidRPr="006D4AB9" w:rsidRDefault="00F770B5" w:rsidP="003948E9">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M</w:t>
      </w:r>
      <w:r w:rsidR="00FD1166" w:rsidRPr="006D4AB9">
        <w:rPr>
          <w:rFonts w:ascii="Times New Roman" w:eastAsia="Calibri" w:hAnsi="Times New Roman" w:cs="Times New Roman"/>
          <w:sz w:val="24"/>
          <w:szCs w:val="24"/>
          <w:lang w:val="en-GB"/>
        </w:rPr>
        <w:t>ajority of employees indicated that Per</w:t>
      </w:r>
      <w:r w:rsidR="00613AFC" w:rsidRPr="006D4AB9">
        <w:rPr>
          <w:rFonts w:ascii="Times New Roman" w:eastAsia="Calibri" w:hAnsi="Times New Roman" w:cs="Times New Roman"/>
          <w:sz w:val="24"/>
          <w:szCs w:val="24"/>
          <w:lang w:val="en-GB"/>
        </w:rPr>
        <w:t>sonal Protective Equipment</w:t>
      </w:r>
      <w:r w:rsidR="00FD1166" w:rsidRPr="006D4AB9">
        <w:rPr>
          <w:rFonts w:ascii="Times New Roman" w:eastAsia="Calibri" w:hAnsi="Times New Roman" w:cs="Times New Roman"/>
          <w:sz w:val="24"/>
          <w:szCs w:val="24"/>
          <w:lang w:val="en-GB"/>
        </w:rPr>
        <w:t xml:space="preserve"> is consistently used in all relevant hospital areas, with 68 (81.9%) agreeing or strongly agreeing. Additionally, 61 (73.5%) reported that hazard identification and risk assessments </w:t>
      </w:r>
      <w:r w:rsidR="00C476C2" w:rsidRPr="006D4AB9">
        <w:rPr>
          <w:rFonts w:ascii="Times New Roman" w:eastAsia="Calibri" w:hAnsi="Times New Roman" w:cs="Times New Roman"/>
          <w:sz w:val="24"/>
          <w:szCs w:val="24"/>
          <w:lang w:val="en-GB"/>
        </w:rPr>
        <w:t>were</w:t>
      </w:r>
      <w:r w:rsidR="00FD1166" w:rsidRPr="006D4AB9">
        <w:rPr>
          <w:rFonts w:ascii="Times New Roman" w:eastAsia="Calibri" w:hAnsi="Times New Roman" w:cs="Times New Roman"/>
          <w:sz w:val="24"/>
          <w:szCs w:val="24"/>
          <w:lang w:val="en-GB"/>
        </w:rPr>
        <w:t xml:space="preserve"> regularly conducted.</w:t>
      </w:r>
      <w:r w:rsidR="003948E9" w:rsidRPr="006D4AB9">
        <w:rPr>
          <w:rFonts w:ascii="Times New Roman" w:eastAsia="Calibri" w:hAnsi="Times New Roman" w:cs="Times New Roman"/>
          <w:sz w:val="24"/>
          <w:szCs w:val="24"/>
          <w:lang w:val="en-GB"/>
        </w:rPr>
        <w:t xml:space="preserve"> </w:t>
      </w:r>
      <w:r w:rsidR="0013147B" w:rsidRPr="006D4AB9">
        <w:rPr>
          <w:rFonts w:ascii="Times New Roman" w:eastAsia="Calibri" w:hAnsi="Times New Roman" w:cs="Times New Roman"/>
          <w:sz w:val="24"/>
          <w:szCs w:val="24"/>
          <w:lang w:val="en-GB"/>
        </w:rPr>
        <w:t>The average scores</w:t>
      </w:r>
      <w:r w:rsidR="003948E9" w:rsidRPr="006D4AB9">
        <w:rPr>
          <w:rFonts w:ascii="Times New Roman" w:eastAsia="Calibri" w:hAnsi="Times New Roman" w:cs="Times New Roman"/>
          <w:sz w:val="24"/>
          <w:szCs w:val="24"/>
          <w:lang w:val="en-GB"/>
        </w:rPr>
        <w:t xml:space="preserve"> on items above</w:t>
      </w:r>
      <w:r w:rsidR="0013147B" w:rsidRPr="006D4AB9">
        <w:rPr>
          <w:rFonts w:ascii="Times New Roman" w:eastAsia="Calibri" w:hAnsi="Times New Roman" w:cs="Times New Roman"/>
          <w:sz w:val="24"/>
          <w:szCs w:val="24"/>
          <w:lang w:val="en-GB"/>
        </w:rPr>
        <w:t xml:space="preserve"> varied between 3.95 and 4.27, reflecting generally </w:t>
      </w:r>
      <w:r w:rsidR="006D4AB9" w:rsidRPr="006D4AB9">
        <w:rPr>
          <w:rFonts w:ascii="Times New Roman" w:eastAsia="Calibri" w:hAnsi="Times New Roman" w:cs="Times New Roman"/>
          <w:sz w:val="24"/>
          <w:szCs w:val="24"/>
          <w:lang w:val="en-GB"/>
        </w:rPr>
        <w:t>favourable</w:t>
      </w:r>
      <w:r w:rsidR="0013147B" w:rsidRPr="006D4AB9">
        <w:rPr>
          <w:rFonts w:ascii="Times New Roman" w:eastAsia="Calibri" w:hAnsi="Times New Roman" w:cs="Times New Roman"/>
          <w:sz w:val="24"/>
          <w:szCs w:val="24"/>
          <w:lang w:val="en-GB"/>
        </w:rPr>
        <w:t xml:space="preserve"> attitudes toward the use of Personal Protective Equipment, the hospital’s support for safety enhancement programs, the involvement of department heads in overseeing OHS policy implementation, and the consistent practice of hazard identification and risk assessment. The highest average score was for PPE usage (4.27), while the lowest was for hazard identification (3.95). Standard deviations ranged from 0.82 to 1.04, indicating a</w:t>
      </w:r>
      <w:r w:rsidR="003948E9" w:rsidRPr="006D4AB9">
        <w:rPr>
          <w:rFonts w:ascii="Times New Roman" w:eastAsia="Calibri" w:hAnsi="Times New Roman" w:cs="Times New Roman"/>
          <w:sz w:val="24"/>
          <w:szCs w:val="24"/>
          <w:lang w:val="en-GB"/>
        </w:rPr>
        <w:t xml:space="preserve"> low</w:t>
      </w:r>
      <w:r w:rsidR="0013147B" w:rsidRPr="006D4AB9">
        <w:rPr>
          <w:rFonts w:ascii="Times New Roman" w:eastAsia="Calibri" w:hAnsi="Times New Roman" w:cs="Times New Roman"/>
          <w:sz w:val="24"/>
          <w:szCs w:val="24"/>
          <w:lang w:val="en-GB"/>
        </w:rPr>
        <w:t xml:space="preserve"> level of variation in responses</w:t>
      </w:r>
      <w:r w:rsidR="00C476C2" w:rsidRPr="006D4AB9">
        <w:rPr>
          <w:rFonts w:ascii="Times New Roman" w:eastAsia="Calibri" w:hAnsi="Times New Roman" w:cs="Times New Roman"/>
          <w:sz w:val="24"/>
          <w:szCs w:val="24"/>
          <w:lang w:val="en-GB"/>
        </w:rPr>
        <w:t>.</w:t>
      </w:r>
    </w:p>
    <w:p w14:paraId="56CAF21D" w14:textId="77777777" w:rsidR="00C476C2" w:rsidRPr="006D4AB9" w:rsidRDefault="00C476C2" w:rsidP="003948E9">
      <w:pPr>
        <w:spacing w:after="0" w:line="240" w:lineRule="auto"/>
        <w:jc w:val="both"/>
        <w:rPr>
          <w:rFonts w:ascii="Times New Roman" w:eastAsia="Calibri" w:hAnsi="Times New Roman" w:cs="Times New Roman"/>
          <w:sz w:val="24"/>
          <w:szCs w:val="24"/>
          <w:lang w:val="en-GB"/>
        </w:rPr>
      </w:pPr>
    </w:p>
    <w:p w14:paraId="6CC86989" w14:textId="31A4A085" w:rsidR="000F52C6" w:rsidRPr="006D4AB9" w:rsidRDefault="006C540E"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 xml:space="preserve">Table </w:t>
      </w:r>
      <w:r w:rsidR="00A15578" w:rsidRPr="006D4AB9">
        <w:rPr>
          <w:rFonts w:ascii="Times New Roman" w:eastAsia="Calibri" w:hAnsi="Times New Roman" w:cs="Times New Roman"/>
          <w:sz w:val="24"/>
          <w:szCs w:val="24"/>
          <w:lang w:val="en-GB"/>
        </w:rPr>
        <w:t>6</w:t>
      </w:r>
      <w:r w:rsidR="000F52C6" w:rsidRPr="006D4AB9">
        <w:rPr>
          <w:rFonts w:ascii="Times New Roman" w:eastAsia="Calibri" w:hAnsi="Times New Roman" w:cs="Times New Roman"/>
          <w:sz w:val="24"/>
          <w:szCs w:val="24"/>
          <w:lang w:val="en-GB"/>
        </w:rPr>
        <w:t xml:space="preserve"> Implementation of Safety Measures  </w:t>
      </w:r>
    </w:p>
    <w:p w14:paraId="5F85B0A4" w14:textId="77777777" w:rsidR="000F52C6" w:rsidRPr="006D4AB9" w:rsidRDefault="000F52C6" w:rsidP="00C9140E">
      <w:pPr>
        <w:autoSpaceDE w:val="0"/>
        <w:autoSpaceDN w:val="0"/>
        <w:adjustRightInd w:val="0"/>
        <w:spacing w:after="0" w:line="240" w:lineRule="auto"/>
        <w:jc w:val="center"/>
        <w:rPr>
          <w:rFonts w:ascii="Times New Roman" w:eastAsia="Calibri" w:hAnsi="Times New Roman" w:cs="Times New Roman"/>
          <w:kern w:val="0"/>
          <w:sz w:val="24"/>
          <w:szCs w:val="24"/>
          <w:lang w:val="en-GB"/>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346"/>
        <w:gridCol w:w="18"/>
        <w:gridCol w:w="1545"/>
        <w:gridCol w:w="1312"/>
        <w:gridCol w:w="1872"/>
        <w:gridCol w:w="1933"/>
      </w:tblGrid>
      <w:tr w:rsidR="000F52C6" w:rsidRPr="006D4AB9" w14:paraId="1D77EE11" w14:textId="77777777" w:rsidTr="003948E9">
        <w:trPr>
          <w:trHeight w:val="512"/>
        </w:trPr>
        <w:tc>
          <w:tcPr>
            <w:tcW w:w="1299" w:type="pct"/>
          </w:tcPr>
          <w:p w14:paraId="26D677CB" w14:textId="77777777" w:rsidR="000F52C6" w:rsidRPr="006D4AB9" w:rsidRDefault="000F52C6" w:rsidP="00C9140E">
            <w:pPr>
              <w:autoSpaceDE w:val="0"/>
              <w:autoSpaceDN w:val="0"/>
              <w:adjustRightInd w:val="0"/>
              <w:spacing w:after="0" w:line="240" w:lineRule="auto"/>
              <w:ind w:right="60"/>
              <w:jc w:val="center"/>
              <w:rPr>
                <w:rFonts w:ascii="Times New Roman" w:eastAsia="Calibri" w:hAnsi="Times New Roman" w:cs="Times New Roman"/>
                <w:kern w:val="0"/>
                <w:sz w:val="18"/>
                <w:szCs w:val="18"/>
                <w:lang w:val="en-GB"/>
              </w:rPr>
            </w:pPr>
            <w:bookmarkStart w:id="11" w:name="_Hlk201061480"/>
          </w:p>
        </w:tc>
        <w:tc>
          <w:tcPr>
            <w:tcW w:w="1592" w:type="pct"/>
            <w:gridSpan w:val="3"/>
          </w:tcPr>
          <w:p w14:paraId="0CBE7606" w14:textId="77777777" w:rsidR="000F52C6" w:rsidRPr="006D4AB9" w:rsidRDefault="000F52C6" w:rsidP="00C9140E">
            <w:pPr>
              <w:autoSpaceDE w:val="0"/>
              <w:autoSpaceDN w:val="0"/>
              <w:adjustRightInd w:val="0"/>
              <w:spacing w:after="0" w:line="240" w:lineRule="auto"/>
              <w:ind w:right="60"/>
              <w:jc w:val="center"/>
              <w:rPr>
                <w:rFonts w:ascii="Times New Roman" w:eastAsia="Calibri" w:hAnsi="Times New Roman" w:cs="Times New Roman"/>
                <w:kern w:val="0"/>
                <w:sz w:val="20"/>
                <w:szCs w:val="20"/>
                <w:lang w:val="en-GB"/>
              </w:rPr>
            </w:pPr>
            <w:r w:rsidRPr="006D4AB9">
              <w:rPr>
                <w:rFonts w:ascii="Times New Roman" w:eastAsia="Calibri" w:hAnsi="Times New Roman" w:cs="Times New Roman"/>
                <w:kern w:val="0"/>
                <w:sz w:val="20"/>
                <w:szCs w:val="20"/>
                <w:lang w:val="en-GB"/>
              </w:rPr>
              <w:t>The hospital provides the required Personal Protective Equipment (PPE) on time.</w:t>
            </w:r>
          </w:p>
        </w:tc>
        <w:tc>
          <w:tcPr>
            <w:tcW w:w="2109" w:type="pct"/>
            <w:gridSpan w:val="2"/>
          </w:tcPr>
          <w:p w14:paraId="01C27E67" w14:textId="77777777" w:rsidR="000F52C6" w:rsidRPr="006D4AB9" w:rsidRDefault="000F52C6" w:rsidP="00C9140E">
            <w:pPr>
              <w:autoSpaceDE w:val="0"/>
              <w:autoSpaceDN w:val="0"/>
              <w:adjustRightInd w:val="0"/>
              <w:spacing w:after="0" w:line="240" w:lineRule="auto"/>
              <w:ind w:right="60"/>
              <w:jc w:val="center"/>
              <w:rPr>
                <w:rFonts w:ascii="Times New Roman" w:eastAsia="Calibri" w:hAnsi="Times New Roman" w:cs="Times New Roman"/>
                <w:kern w:val="0"/>
                <w:sz w:val="20"/>
                <w:szCs w:val="20"/>
                <w:lang w:val="en-GB"/>
              </w:rPr>
            </w:pPr>
            <w:r w:rsidRPr="006D4AB9">
              <w:rPr>
                <w:rFonts w:ascii="Times New Roman" w:eastAsia="Calibri" w:hAnsi="Times New Roman" w:cs="Times New Roman"/>
                <w:kern w:val="0"/>
                <w:sz w:val="20"/>
                <w:szCs w:val="20"/>
                <w:lang w:val="en-GB"/>
              </w:rPr>
              <w:t>Employees have access to the necessary tools and resources to work safely.</w:t>
            </w:r>
          </w:p>
        </w:tc>
      </w:tr>
      <w:bookmarkEnd w:id="11"/>
      <w:tr w:rsidR="000F52C6" w:rsidRPr="006D4AB9" w14:paraId="1435E7B3" w14:textId="77777777" w:rsidTr="003948E9">
        <w:tblPrEx>
          <w:tblCellMar>
            <w:left w:w="0" w:type="dxa"/>
            <w:right w:w="0" w:type="dxa"/>
          </w:tblCellMar>
        </w:tblPrEx>
        <w:trPr>
          <w:cantSplit/>
        </w:trPr>
        <w:tc>
          <w:tcPr>
            <w:tcW w:w="1309" w:type="pct"/>
            <w:gridSpan w:val="2"/>
            <w:shd w:val="clear" w:color="auto" w:fill="FFFFFF"/>
            <w:vAlign w:val="bottom"/>
          </w:tcPr>
          <w:p w14:paraId="1CF4C1F2"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p>
        </w:tc>
        <w:tc>
          <w:tcPr>
            <w:tcW w:w="856" w:type="pct"/>
            <w:shd w:val="clear" w:color="auto" w:fill="FFFFFF"/>
            <w:vAlign w:val="bottom"/>
          </w:tcPr>
          <w:p w14:paraId="74C11B21"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727" w:type="pct"/>
            <w:shd w:val="clear" w:color="auto" w:fill="FFFFFF"/>
            <w:vAlign w:val="bottom"/>
          </w:tcPr>
          <w:p w14:paraId="2F3AC65D" w14:textId="5D6E942C" w:rsidR="000F52C6" w:rsidRPr="006D4AB9" w:rsidRDefault="003948E9"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1037" w:type="pct"/>
            <w:shd w:val="clear" w:color="auto" w:fill="FFFFFF"/>
            <w:vAlign w:val="bottom"/>
          </w:tcPr>
          <w:p w14:paraId="7CD89D8C"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1072" w:type="pct"/>
            <w:shd w:val="clear" w:color="auto" w:fill="FFFFFF"/>
            <w:vAlign w:val="bottom"/>
          </w:tcPr>
          <w:p w14:paraId="1D20F3CE" w14:textId="4400D8CF" w:rsidR="000F52C6" w:rsidRPr="006D4AB9" w:rsidRDefault="003948E9"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r>
      <w:tr w:rsidR="000F52C6" w:rsidRPr="006D4AB9" w14:paraId="5F12AEEA" w14:textId="77777777" w:rsidTr="003948E9">
        <w:tblPrEx>
          <w:tblCellMar>
            <w:left w:w="0" w:type="dxa"/>
            <w:right w:w="0" w:type="dxa"/>
          </w:tblCellMar>
        </w:tblPrEx>
        <w:trPr>
          <w:cantSplit/>
        </w:trPr>
        <w:tc>
          <w:tcPr>
            <w:tcW w:w="1309" w:type="pct"/>
            <w:gridSpan w:val="2"/>
            <w:shd w:val="clear" w:color="auto" w:fill="E0E0E0"/>
          </w:tcPr>
          <w:p w14:paraId="73068AE7"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Strongly Disagree</w:t>
            </w:r>
          </w:p>
        </w:tc>
        <w:tc>
          <w:tcPr>
            <w:tcW w:w="856" w:type="pct"/>
            <w:shd w:val="clear" w:color="auto" w:fill="F9F9FB"/>
          </w:tcPr>
          <w:p w14:paraId="5D0BA7B1"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w:t>
            </w:r>
          </w:p>
        </w:tc>
        <w:tc>
          <w:tcPr>
            <w:tcW w:w="727" w:type="pct"/>
            <w:shd w:val="clear" w:color="auto" w:fill="F9F9FB"/>
          </w:tcPr>
          <w:p w14:paraId="232D212C"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w:t>
            </w:r>
          </w:p>
        </w:tc>
        <w:tc>
          <w:tcPr>
            <w:tcW w:w="1037" w:type="pct"/>
            <w:shd w:val="clear" w:color="auto" w:fill="F9F9FB"/>
          </w:tcPr>
          <w:p w14:paraId="155E4FBB"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w:t>
            </w:r>
          </w:p>
        </w:tc>
        <w:tc>
          <w:tcPr>
            <w:tcW w:w="1072" w:type="pct"/>
            <w:shd w:val="clear" w:color="auto" w:fill="F9F9FB"/>
          </w:tcPr>
          <w:p w14:paraId="5E257BFE"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w:t>
            </w:r>
          </w:p>
        </w:tc>
      </w:tr>
      <w:tr w:rsidR="000F52C6" w:rsidRPr="006D4AB9" w14:paraId="21B2F907" w14:textId="77777777" w:rsidTr="003948E9">
        <w:tblPrEx>
          <w:tblCellMar>
            <w:left w:w="0" w:type="dxa"/>
            <w:right w:w="0" w:type="dxa"/>
          </w:tblCellMar>
        </w:tblPrEx>
        <w:trPr>
          <w:cantSplit/>
        </w:trPr>
        <w:tc>
          <w:tcPr>
            <w:tcW w:w="1309" w:type="pct"/>
            <w:gridSpan w:val="2"/>
            <w:shd w:val="clear" w:color="auto" w:fill="E0E0E0"/>
          </w:tcPr>
          <w:p w14:paraId="6ACD3992"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Disagree</w:t>
            </w:r>
          </w:p>
        </w:tc>
        <w:tc>
          <w:tcPr>
            <w:tcW w:w="856" w:type="pct"/>
            <w:shd w:val="clear" w:color="auto" w:fill="F9F9FB"/>
          </w:tcPr>
          <w:p w14:paraId="5E268BD3"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727" w:type="pct"/>
            <w:shd w:val="clear" w:color="auto" w:fill="F9F9FB"/>
          </w:tcPr>
          <w:p w14:paraId="07CF0C2D"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1037" w:type="pct"/>
            <w:shd w:val="clear" w:color="auto" w:fill="F9F9FB"/>
          </w:tcPr>
          <w:p w14:paraId="2D12CAC1"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1072" w:type="pct"/>
            <w:shd w:val="clear" w:color="auto" w:fill="F9F9FB"/>
          </w:tcPr>
          <w:p w14:paraId="44F90EA0"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r>
      <w:tr w:rsidR="000F52C6" w:rsidRPr="006D4AB9" w14:paraId="59027069" w14:textId="77777777" w:rsidTr="003948E9">
        <w:tblPrEx>
          <w:tblCellMar>
            <w:left w:w="0" w:type="dxa"/>
            <w:right w:w="0" w:type="dxa"/>
          </w:tblCellMar>
        </w:tblPrEx>
        <w:trPr>
          <w:cantSplit/>
        </w:trPr>
        <w:tc>
          <w:tcPr>
            <w:tcW w:w="1309" w:type="pct"/>
            <w:gridSpan w:val="2"/>
            <w:shd w:val="clear" w:color="auto" w:fill="E0E0E0"/>
          </w:tcPr>
          <w:p w14:paraId="6A084068"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Neutral</w:t>
            </w:r>
          </w:p>
        </w:tc>
        <w:tc>
          <w:tcPr>
            <w:tcW w:w="856" w:type="pct"/>
            <w:shd w:val="clear" w:color="auto" w:fill="F9F9FB"/>
          </w:tcPr>
          <w:p w14:paraId="599BBED4"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6</w:t>
            </w:r>
          </w:p>
        </w:tc>
        <w:tc>
          <w:tcPr>
            <w:tcW w:w="727" w:type="pct"/>
            <w:shd w:val="clear" w:color="auto" w:fill="F9F9FB"/>
          </w:tcPr>
          <w:p w14:paraId="46F4BE2E"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7.2</w:t>
            </w:r>
          </w:p>
        </w:tc>
        <w:tc>
          <w:tcPr>
            <w:tcW w:w="1037" w:type="pct"/>
            <w:shd w:val="clear" w:color="auto" w:fill="F9F9FB"/>
          </w:tcPr>
          <w:p w14:paraId="3630CB85"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9</w:t>
            </w:r>
          </w:p>
        </w:tc>
        <w:tc>
          <w:tcPr>
            <w:tcW w:w="1072" w:type="pct"/>
            <w:shd w:val="clear" w:color="auto" w:fill="F9F9FB"/>
          </w:tcPr>
          <w:p w14:paraId="08FC7ADF"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10.8</w:t>
            </w:r>
          </w:p>
        </w:tc>
      </w:tr>
      <w:tr w:rsidR="000F52C6" w:rsidRPr="006D4AB9" w14:paraId="58983E30" w14:textId="77777777" w:rsidTr="003948E9">
        <w:tblPrEx>
          <w:tblCellMar>
            <w:left w:w="0" w:type="dxa"/>
            <w:right w:w="0" w:type="dxa"/>
          </w:tblCellMar>
        </w:tblPrEx>
        <w:trPr>
          <w:cantSplit/>
        </w:trPr>
        <w:tc>
          <w:tcPr>
            <w:tcW w:w="1309" w:type="pct"/>
            <w:gridSpan w:val="2"/>
            <w:shd w:val="clear" w:color="auto" w:fill="E0E0E0"/>
          </w:tcPr>
          <w:p w14:paraId="4D9F5D36"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Agree</w:t>
            </w:r>
          </w:p>
        </w:tc>
        <w:tc>
          <w:tcPr>
            <w:tcW w:w="856" w:type="pct"/>
            <w:shd w:val="clear" w:color="auto" w:fill="F9F9FB"/>
          </w:tcPr>
          <w:p w14:paraId="75C7BE20"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33</w:t>
            </w:r>
          </w:p>
        </w:tc>
        <w:tc>
          <w:tcPr>
            <w:tcW w:w="727" w:type="pct"/>
            <w:shd w:val="clear" w:color="auto" w:fill="F9F9FB"/>
          </w:tcPr>
          <w:p w14:paraId="0AD5C5D8"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39.8</w:t>
            </w:r>
          </w:p>
        </w:tc>
        <w:tc>
          <w:tcPr>
            <w:tcW w:w="1037" w:type="pct"/>
            <w:shd w:val="clear" w:color="auto" w:fill="F9F9FB"/>
          </w:tcPr>
          <w:p w14:paraId="46139874"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28</w:t>
            </w:r>
          </w:p>
        </w:tc>
        <w:tc>
          <w:tcPr>
            <w:tcW w:w="1072" w:type="pct"/>
            <w:shd w:val="clear" w:color="auto" w:fill="F9F9FB"/>
          </w:tcPr>
          <w:p w14:paraId="78CC81B0"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33.7</w:t>
            </w:r>
          </w:p>
        </w:tc>
      </w:tr>
      <w:tr w:rsidR="000F52C6" w:rsidRPr="006D4AB9" w14:paraId="7B9B05D4" w14:textId="77777777" w:rsidTr="003948E9">
        <w:tblPrEx>
          <w:tblCellMar>
            <w:left w:w="0" w:type="dxa"/>
            <w:right w:w="0" w:type="dxa"/>
          </w:tblCellMar>
        </w:tblPrEx>
        <w:trPr>
          <w:cantSplit/>
        </w:trPr>
        <w:tc>
          <w:tcPr>
            <w:tcW w:w="1309" w:type="pct"/>
            <w:gridSpan w:val="2"/>
            <w:shd w:val="clear" w:color="auto" w:fill="E0E0E0"/>
          </w:tcPr>
          <w:p w14:paraId="63969E03"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Strongly Agree</w:t>
            </w:r>
          </w:p>
        </w:tc>
        <w:tc>
          <w:tcPr>
            <w:tcW w:w="856" w:type="pct"/>
            <w:shd w:val="clear" w:color="auto" w:fill="F9F9FB"/>
          </w:tcPr>
          <w:p w14:paraId="2438CC7B"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41</w:t>
            </w:r>
          </w:p>
        </w:tc>
        <w:tc>
          <w:tcPr>
            <w:tcW w:w="727" w:type="pct"/>
            <w:shd w:val="clear" w:color="auto" w:fill="F9F9FB"/>
          </w:tcPr>
          <w:p w14:paraId="32095A09"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49.4</w:t>
            </w:r>
          </w:p>
        </w:tc>
        <w:tc>
          <w:tcPr>
            <w:tcW w:w="1037" w:type="pct"/>
            <w:shd w:val="clear" w:color="auto" w:fill="F9F9FB"/>
          </w:tcPr>
          <w:p w14:paraId="2BCFCC75"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41</w:t>
            </w:r>
          </w:p>
        </w:tc>
        <w:tc>
          <w:tcPr>
            <w:tcW w:w="1072" w:type="pct"/>
            <w:shd w:val="clear" w:color="auto" w:fill="F9F9FB"/>
          </w:tcPr>
          <w:p w14:paraId="5DE37F64"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49.4</w:t>
            </w:r>
          </w:p>
        </w:tc>
      </w:tr>
      <w:tr w:rsidR="000F52C6" w:rsidRPr="006D4AB9" w14:paraId="2712FEEB" w14:textId="77777777" w:rsidTr="003948E9">
        <w:tblPrEx>
          <w:tblCellMar>
            <w:left w:w="0" w:type="dxa"/>
            <w:right w:w="0" w:type="dxa"/>
          </w:tblCellMar>
        </w:tblPrEx>
        <w:trPr>
          <w:cantSplit/>
        </w:trPr>
        <w:tc>
          <w:tcPr>
            <w:tcW w:w="1309" w:type="pct"/>
            <w:gridSpan w:val="2"/>
            <w:shd w:val="clear" w:color="auto" w:fill="E0E0E0"/>
          </w:tcPr>
          <w:p w14:paraId="053B8271"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b/>
                <w:bCs/>
                <w:kern w:val="0"/>
                <w:sz w:val="18"/>
                <w:szCs w:val="18"/>
                <w:lang w:val="en-GB"/>
              </w:rPr>
            </w:pPr>
            <w:r w:rsidRPr="006D4AB9">
              <w:rPr>
                <w:rFonts w:ascii="Times New Roman" w:eastAsia="Calibri" w:hAnsi="Times New Roman" w:cs="Times New Roman"/>
                <w:b/>
                <w:bCs/>
                <w:kern w:val="0"/>
                <w:sz w:val="18"/>
                <w:szCs w:val="18"/>
                <w:lang w:val="en-GB"/>
              </w:rPr>
              <w:t>Total</w:t>
            </w:r>
          </w:p>
        </w:tc>
        <w:tc>
          <w:tcPr>
            <w:tcW w:w="856" w:type="pct"/>
            <w:shd w:val="clear" w:color="auto" w:fill="F9F9FB"/>
          </w:tcPr>
          <w:p w14:paraId="5707D63B"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b/>
                <w:bCs/>
                <w:kern w:val="0"/>
                <w:sz w:val="18"/>
                <w:szCs w:val="18"/>
                <w:lang w:val="en-GB"/>
              </w:rPr>
            </w:pPr>
            <w:r w:rsidRPr="006D4AB9">
              <w:rPr>
                <w:rFonts w:ascii="Times New Roman" w:eastAsia="Calibri" w:hAnsi="Times New Roman" w:cs="Times New Roman"/>
                <w:b/>
                <w:bCs/>
                <w:kern w:val="0"/>
                <w:sz w:val="18"/>
                <w:szCs w:val="18"/>
                <w:lang w:val="en-GB"/>
              </w:rPr>
              <w:t>83</w:t>
            </w:r>
          </w:p>
        </w:tc>
        <w:tc>
          <w:tcPr>
            <w:tcW w:w="727" w:type="pct"/>
            <w:shd w:val="clear" w:color="auto" w:fill="F9F9FB"/>
          </w:tcPr>
          <w:p w14:paraId="62B28394"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b/>
                <w:bCs/>
                <w:kern w:val="0"/>
                <w:sz w:val="18"/>
                <w:szCs w:val="18"/>
                <w:lang w:val="en-GB"/>
              </w:rPr>
            </w:pPr>
            <w:r w:rsidRPr="006D4AB9">
              <w:rPr>
                <w:rFonts w:ascii="Times New Roman" w:eastAsia="Calibri" w:hAnsi="Times New Roman" w:cs="Times New Roman"/>
                <w:b/>
                <w:bCs/>
                <w:kern w:val="0"/>
                <w:sz w:val="18"/>
                <w:szCs w:val="18"/>
                <w:lang w:val="en-GB"/>
              </w:rPr>
              <w:t>100.0</w:t>
            </w:r>
          </w:p>
        </w:tc>
        <w:tc>
          <w:tcPr>
            <w:tcW w:w="1037" w:type="pct"/>
            <w:shd w:val="clear" w:color="auto" w:fill="F9F9FB"/>
          </w:tcPr>
          <w:p w14:paraId="756E9F0D" w14:textId="77777777" w:rsidR="000F52C6" w:rsidRPr="006D4AB9" w:rsidRDefault="000F52C6" w:rsidP="00C9140E">
            <w:pPr>
              <w:autoSpaceDE w:val="0"/>
              <w:autoSpaceDN w:val="0"/>
              <w:adjustRightInd w:val="0"/>
              <w:spacing w:after="0" w:line="240" w:lineRule="auto"/>
              <w:ind w:left="60" w:right="60"/>
              <w:jc w:val="center"/>
              <w:rPr>
                <w:rFonts w:ascii="Times New Roman" w:eastAsia="Calibri" w:hAnsi="Times New Roman" w:cs="Times New Roman"/>
                <w:b/>
                <w:bCs/>
                <w:kern w:val="0"/>
                <w:sz w:val="18"/>
                <w:szCs w:val="18"/>
                <w:lang w:val="en-GB"/>
              </w:rPr>
            </w:pPr>
            <w:r w:rsidRPr="006D4AB9">
              <w:rPr>
                <w:rFonts w:ascii="Times New Roman" w:eastAsia="Calibri" w:hAnsi="Times New Roman" w:cs="Times New Roman"/>
                <w:b/>
                <w:bCs/>
                <w:kern w:val="0"/>
                <w:sz w:val="18"/>
                <w:szCs w:val="18"/>
                <w:lang w:val="en-GB"/>
              </w:rPr>
              <w:t>83</w:t>
            </w:r>
          </w:p>
        </w:tc>
        <w:tc>
          <w:tcPr>
            <w:tcW w:w="1072" w:type="pct"/>
            <w:shd w:val="clear" w:color="auto" w:fill="F9F9FB"/>
            <w:vAlign w:val="center"/>
          </w:tcPr>
          <w:p w14:paraId="2FD8B135" w14:textId="77777777" w:rsidR="000F52C6" w:rsidRPr="006D4AB9" w:rsidRDefault="000F52C6" w:rsidP="00C9140E">
            <w:pPr>
              <w:autoSpaceDE w:val="0"/>
              <w:autoSpaceDN w:val="0"/>
              <w:adjustRightInd w:val="0"/>
              <w:spacing w:after="0" w:line="240" w:lineRule="auto"/>
              <w:jc w:val="center"/>
              <w:rPr>
                <w:rFonts w:ascii="Times New Roman" w:eastAsia="Calibri" w:hAnsi="Times New Roman" w:cs="Times New Roman"/>
                <w:b/>
                <w:bCs/>
                <w:kern w:val="0"/>
                <w:sz w:val="18"/>
                <w:szCs w:val="18"/>
                <w:lang w:val="en-GB"/>
              </w:rPr>
            </w:pPr>
            <w:r w:rsidRPr="006D4AB9">
              <w:rPr>
                <w:rFonts w:ascii="Times New Roman" w:eastAsia="Calibri" w:hAnsi="Times New Roman" w:cs="Times New Roman"/>
                <w:b/>
                <w:bCs/>
                <w:kern w:val="0"/>
                <w:sz w:val="18"/>
                <w:szCs w:val="18"/>
                <w:lang w:val="en-GB"/>
              </w:rPr>
              <w:t>100.0</w:t>
            </w:r>
          </w:p>
        </w:tc>
      </w:tr>
    </w:tbl>
    <w:p w14:paraId="34662F8F" w14:textId="77777777" w:rsidR="00FC28A7" w:rsidRPr="006D4AB9" w:rsidRDefault="00FC28A7" w:rsidP="00C9140E">
      <w:pPr>
        <w:spacing w:after="0" w:line="240" w:lineRule="auto"/>
        <w:jc w:val="both"/>
        <w:rPr>
          <w:rFonts w:ascii="Times New Roman" w:eastAsia="Calibri" w:hAnsi="Times New Roman" w:cs="Times New Roman"/>
          <w:bCs/>
          <w:sz w:val="24"/>
          <w:szCs w:val="24"/>
          <w:lang w:val="en-GB"/>
        </w:rPr>
      </w:pPr>
    </w:p>
    <w:p w14:paraId="50888DFE" w14:textId="5295A36D" w:rsidR="00FC28A7" w:rsidRPr="006D4AB9" w:rsidRDefault="00453094" w:rsidP="00C9140E">
      <w:pPr>
        <w:spacing w:after="0" w:line="240" w:lineRule="auto"/>
        <w:jc w:val="both"/>
        <w:rPr>
          <w:rFonts w:ascii="Times New Roman" w:eastAsia="Calibri" w:hAnsi="Times New Roman" w:cs="Times New Roman"/>
          <w:bCs/>
          <w:sz w:val="24"/>
          <w:szCs w:val="24"/>
          <w:lang w:val="en-GB"/>
        </w:rPr>
      </w:pPr>
      <w:r w:rsidRPr="006D4AB9">
        <w:rPr>
          <w:rFonts w:ascii="Times New Roman" w:eastAsia="Calibri" w:hAnsi="Times New Roman" w:cs="Times New Roman"/>
          <w:bCs/>
          <w:sz w:val="24"/>
          <w:szCs w:val="24"/>
          <w:lang w:val="en-GB"/>
        </w:rPr>
        <w:t>M</w:t>
      </w:r>
      <w:r w:rsidR="00FC28A7" w:rsidRPr="006D4AB9">
        <w:rPr>
          <w:rFonts w:ascii="Times New Roman" w:eastAsia="Calibri" w:hAnsi="Times New Roman" w:cs="Times New Roman"/>
          <w:bCs/>
          <w:sz w:val="24"/>
          <w:szCs w:val="24"/>
          <w:lang w:val="en-GB"/>
        </w:rPr>
        <w:t>ajority of employees indicated that the hospital provides Per</w:t>
      </w:r>
      <w:r w:rsidR="00485987" w:rsidRPr="006D4AB9">
        <w:rPr>
          <w:rFonts w:ascii="Times New Roman" w:eastAsia="Calibri" w:hAnsi="Times New Roman" w:cs="Times New Roman"/>
          <w:bCs/>
          <w:sz w:val="24"/>
          <w:szCs w:val="24"/>
          <w:lang w:val="en-GB"/>
        </w:rPr>
        <w:t>sonal Protective Equipment promptly</w:t>
      </w:r>
      <w:r w:rsidR="00FC28A7" w:rsidRPr="006D4AB9">
        <w:rPr>
          <w:rFonts w:ascii="Times New Roman" w:eastAsia="Calibri" w:hAnsi="Times New Roman" w:cs="Times New Roman"/>
          <w:bCs/>
          <w:sz w:val="24"/>
          <w:szCs w:val="24"/>
          <w:lang w:val="en-GB"/>
        </w:rPr>
        <w:t>, with 74 of 83 respondents (89.2%) agreeing or strongly agreeing. Likewise, 69 of 83 employees (83.1%) felt they have access to the necessary tools and resources to perform their work safely.</w:t>
      </w:r>
      <w:r w:rsidR="006A56BD" w:rsidRPr="006D4AB9">
        <w:rPr>
          <w:lang w:val="en-GB"/>
        </w:rPr>
        <w:t xml:space="preserve"> </w:t>
      </w:r>
      <w:r w:rsidR="006A56BD" w:rsidRPr="006D4AB9">
        <w:rPr>
          <w:rFonts w:ascii="Times New Roman" w:eastAsia="Calibri" w:hAnsi="Times New Roman" w:cs="Times New Roman"/>
          <w:bCs/>
          <w:sz w:val="24"/>
          <w:szCs w:val="24"/>
          <w:lang w:val="en-GB"/>
        </w:rPr>
        <w:t>The average scores show that participants viewed the hospital’s timely delivery of Per</w:t>
      </w:r>
      <w:r w:rsidR="00485987" w:rsidRPr="006D4AB9">
        <w:rPr>
          <w:rFonts w:ascii="Times New Roman" w:eastAsia="Calibri" w:hAnsi="Times New Roman" w:cs="Times New Roman"/>
          <w:bCs/>
          <w:sz w:val="24"/>
          <w:szCs w:val="24"/>
          <w:lang w:val="en-GB"/>
        </w:rPr>
        <w:t>sonal Protective Equipment</w:t>
      </w:r>
      <w:r w:rsidR="006A56BD" w:rsidRPr="006D4AB9">
        <w:rPr>
          <w:rFonts w:ascii="Times New Roman" w:eastAsia="Calibri" w:hAnsi="Times New Roman" w:cs="Times New Roman"/>
          <w:bCs/>
          <w:sz w:val="24"/>
          <w:szCs w:val="24"/>
          <w:lang w:val="en-GB"/>
        </w:rPr>
        <w:t xml:space="preserve"> positively, with a mean of 4.34, </w:t>
      </w:r>
      <w:r w:rsidR="006D4AB9" w:rsidRPr="006D4AB9">
        <w:rPr>
          <w:rFonts w:ascii="Times New Roman" w:eastAsia="Calibri" w:hAnsi="Times New Roman" w:cs="Times New Roman"/>
          <w:bCs/>
          <w:sz w:val="24"/>
          <w:szCs w:val="24"/>
          <w:lang w:val="en-GB"/>
        </w:rPr>
        <w:t>and</w:t>
      </w:r>
      <w:r w:rsidRPr="006D4AB9">
        <w:rPr>
          <w:rFonts w:ascii="Times New Roman" w:eastAsia="Calibri" w:hAnsi="Times New Roman" w:cs="Times New Roman"/>
          <w:bCs/>
          <w:sz w:val="24"/>
          <w:szCs w:val="24"/>
          <w:lang w:val="en-GB"/>
        </w:rPr>
        <w:t xml:space="preserve"> </w:t>
      </w:r>
      <w:r w:rsidR="006A56BD" w:rsidRPr="006D4AB9">
        <w:rPr>
          <w:rFonts w:ascii="Times New Roman" w:eastAsia="Calibri" w:hAnsi="Times New Roman" w:cs="Times New Roman"/>
          <w:bCs/>
          <w:sz w:val="24"/>
          <w:szCs w:val="24"/>
          <w:lang w:val="en-GB"/>
        </w:rPr>
        <w:t xml:space="preserve">felt they had good access to the necessary tools and resources, scoring an average of 4.23. The standard deviations of 0.87 and 1.03 indicate </w:t>
      </w:r>
      <w:r w:rsidR="003948E9" w:rsidRPr="006D4AB9">
        <w:rPr>
          <w:rFonts w:ascii="Times New Roman" w:eastAsia="Calibri" w:hAnsi="Times New Roman" w:cs="Times New Roman"/>
          <w:bCs/>
          <w:sz w:val="24"/>
          <w:szCs w:val="24"/>
          <w:lang w:val="en-GB"/>
        </w:rPr>
        <w:t>low</w:t>
      </w:r>
      <w:r w:rsidR="006A56BD" w:rsidRPr="006D4AB9">
        <w:rPr>
          <w:rFonts w:ascii="Times New Roman" w:eastAsia="Calibri" w:hAnsi="Times New Roman" w:cs="Times New Roman"/>
          <w:bCs/>
          <w:sz w:val="24"/>
          <w:szCs w:val="24"/>
          <w:lang w:val="en-GB"/>
        </w:rPr>
        <w:t xml:space="preserve"> differences in opinions among respondents</w:t>
      </w:r>
      <w:r w:rsidR="003D3D37" w:rsidRPr="006D4AB9">
        <w:rPr>
          <w:rFonts w:ascii="Times New Roman" w:eastAsia="Calibri" w:hAnsi="Times New Roman" w:cs="Times New Roman"/>
          <w:bCs/>
          <w:sz w:val="24"/>
          <w:szCs w:val="24"/>
          <w:lang w:val="en-GB"/>
        </w:rPr>
        <w:t>.</w:t>
      </w:r>
      <w:r w:rsidR="006A56BD" w:rsidRPr="006D4AB9">
        <w:rPr>
          <w:rFonts w:ascii="Times New Roman" w:eastAsia="Calibri" w:hAnsi="Times New Roman" w:cs="Times New Roman"/>
          <w:bCs/>
          <w:sz w:val="24"/>
          <w:szCs w:val="24"/>
          <w:lang w:val="en-GB"/>
        </w:rPr>
        <w:t xml:space="preserve"> </w:t>
      </w:r>
    </w:p>
    <w:p w14:paraId="4E99C70A" w14:textId="77777777" w:rsidR="003948E9" w:rsidRPr="006D4AB9" w:rsidRDefault="003948E9" w:rsidP="00C9140E">
      <w:pPr>
        <w:spacing w:after="0" w:line="240" w:lineRule="auto"/>
        <w:jc w:val="both"/>
        <w:rPr>
          <w:rFonts w:ascii="Times New Roman" w:eastAsia="Calibri" w:hAnsi="Times New Roman" w:cs="Times New Roman"/>
          <w:bCs/>
          <w:sz w:val="24"/>
          <w:szCs w:val="24"/>
          <w:lang w:val="en-GB"/>
        </w:rPr>
      </w:pPr>
    </w:p>
    <w:p w14:paraId="5181F64F" w14:textId="37665FB4" w:rsidR="000F52C6" w:rsidRPr="006D4AB9" w:rsidRDefault="006C540E" w:rsidP="00C9140E">
      <w:pPr>
        <w:spacing w:after="0" w:line="240" w:lineRule="auto"/>
        <w:rPr>
          <w:rFonts w:ascii="Times New Roman" w:eastAsia="Calibri" w:hAnsi="Times New Roman" w:cs="Times New Roman"/>
          <w:sz w:val="24"/>
          <w:szCs w:val="24"/>
          <w:lang w:val="en-GB"/>
        </w:rPr>
      </w:pPr>
      <w:bookmarkStart w:id="12" w:name="_Hlk201075096"/>
      <w:r w:rsidRPr="006D4AB9">
        <w:rPr>
          <w:rFonts w:ascii="Times New Roman" w:eastAsia="Calibri" w:hAnsi="Times New Roman" w:cs="Times New Roman"/>
          <w:sz w:val="24"/>
          <w:szCs w:val="24"/>
          <w:lang w:val="en-GB"/>
        </w:rPr>
        <w:t xml:space="preserve">Table </w:t>
      </w:r>
      <w:r w:rsidR="00A15578" w:rsidRPr="006D4AB9">
        <w:rPr>
          <w:rFonts w:ascii="Times New Roman" w:eastAsia="Calibri" w:hAnsi="Times New Roman" w:cs="Times New Roman"/>
          <w:sz w:val="24"/>
          <w:szCs w:val="24"/>
          <w:lang w:val="en-GB"/>
        </w:rPr>
        <w:t>7</w:t>
      </w:r>
      <w:r w:rsidR="000F52C6" w:rsidRPr="006D4AB9">
        <w:rPr>
          <w:rFonts w:ascii="Times New Roman" w:eastAsia="Calibri" w:hAnsi="Times New Roman" w:cs="Times New Roman"/>
          <w:sz w:val="24"/>
          <w:szCs w:val="24"/>
          <w:lang w:val="en-GB"/>
        </w:rPr>
        <w:t xml:space="preserve"> Safety Outcomes and Perceptions</w:t>
      </w:r>
    </w:p>
    <w:p w14:paraId="5F872BC7" w14:textId="77777777" w:rsidR="003948E9" w:rsidRPr="006D4AB9" w:rsidRDefault="003948E9" w:rsidP="00C9140E">
      <w:pPr>
        <w:spacing w:after="0" w:line="240" w:lineRule="auto"/>
        <w:rPr>
          <w:rFonts w:ascii="Times New Roman" w:eastAsia="Calibri" w:hAnsi="Times New Roman" w:cs="Times New Roman"/>
          <w:sz w:val="24"/>
          <w:szCs w:val="24"/>
          <w:lang w:val="en-GB"/>
        </w:rPr>
      </w:pPr>
    </w:p>
    <w:tbl>
      <w:tblPr>
        <w:tblW w:w="8977"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683"/>
        <w:gridCol w:w="809"/>
        <w:gridCol w:w="993"/>
        <w:gridCol w:w="955"/>
        <w:gridCol w:w="842"/>
        <w:gridCol w:w="682"/>
        <w:gridCol w:w="1081"/>
        <w:gridCol w:w="910"/>
        <w:gridCol w:w="1022"/>
      </w:tblGrid>
      <w:tr w:rsidR="000F52C6" w:rsidRPr="006D4AB9" w14:paraId="44A31F20" w14:textId="77777777" w:rsidTr="00EC1063">
        <w:trPr>
          <w:cantSplit/>
          <w:trHeight w:val="1412"/>
        </w:trPr>
        <w:tc>
          <w:tcPr>
            <w:tcW w:w="1683" w:type="dxa"/>
            <w:shd w:val="clear" w:color="auto" w:fill="FFFFFF"/>
          </w:tcPr>
          <w:p w14:paraId="01D312AA" w14:textId="77777777" w:rsidR="000F52C6" w:rsidRPr="006D4AB9" w:rsidRDefault="000F52C6" w:rsidP="00C9140E">
            <w:pPr>
              <w:spacing w:after="0" w:line="240" w:lineRule="auto"/>
              <w:rPr>
                <w:rFonts w:ascii="Times New Roman" w:eastAsia="Calibri" w:hAnsi="Times New Roman" w:cs="Times New Roman"/>
                <w:color w:val="010205"/>
                <w:kern w:val="0"/>
                <w:sz w:val="18"/>
                <w:szCs w:val="18"/>
                <w:lang w:val="en-GB"/>
              </w:rPr>
            </w:pPr>
            <w:bookmarkStart w:id="13" w:name="_Hlk201061830"/>
            <w:bookmarkEnd w:id="12"/>
          </w:p>
        </w:tc>
        <w:tc>
          <w:tcPr>
            <w:tcW w:w="1802" w:type="dxa"/>
            <w:gridSpan w:val="2"/>
            <w:shd w:val="clear" w:color="auto" w:fill="FFFFFF"/>
          </w:tcPr>
          <w:p w14:paraId="197FAEB2" w14:textId="77777777" w:rsidR="000F52C6" w:rsidRPr="006D4AB9" w:rsidRDefault="000F52C6" w:rsidP="00C9140E">
            <w:pPr>
              <w:autoSpaceDE w:val="0"/>
              <w:autoSpaceDN w:val="0"/>
              <w:adjustRightInd w:val="0"/>
              <w:spacing w:after="0" w:line="240" w:lineRule="auto"/>
              <w:ind w:left="60"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Safety meetings, training, and workshops promote a positive safety culture among health care workers.</w:t>
            </w:r>
          </w:p>
        </w:tc>
        <w:tc>
          <w:tcPr>
            <w:tcW w:w="1797" w:type="dxa"/>
            <w:gridSpan w:val="2"/>
            <w:shd w:val="clear" w:color="auto" w:fill="FFFFFF"/>
          </w:tcPr>
          <w:p w14:paraId="525D9937" w14:textId="77777777" w:rsidR="000F52C6" w:rsidRPr="006D4AB9" w:rsidRDefault="000F52C6" w:rsidP="00C9140E">
            <w:pPr>
              <w:autoSpaceDE w:val="0"/>
              <w:autoSpaceDN w:val="0"/>
              <w:adjustRightInd w:val="0"/>
              <w:spacing w:after="0" w:line="240" w:lineRule="auto"/>
              <w:ind w:left="60"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 xml:space="preserve">Management responds promptly and effectively to (OHS)-related concerns. </w:t>
            </w:r>
          </w:p>
        </w:tc>
        <w:tc>
          <w:tcPr>
            <w:tcW w:w="1763" w:type="dxa"/>
            <w:gridSpan w:val="2"/>
            <w:shd w:val="clear" w:color="auto" w:fill="FFFFFF"/>
          </w:tcPr>
          <w:p w14:paraId="6BCBA673"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Management supports a no-blame culture when reporting health and safety issues.</w:t>
            </w:r>
          </w:p>
        </w:tc>
        <w:tc>
          <w:tcPr>
            <w:tcW w:w="1932" w:type="dxa"/>
            <w:gridSpan w:val="2"/>
            <w:shd w:val="clear" w:color="auto" w:fill="FFFFFF"/>
          </w:tcPr>
          <w:p w14:paraId="7EBD70F3"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Noncompliance issues and related corrective and preventive actions are handled diligently by the hospital</w:t>
            </w:r>
          </w:p>
        </w:tc>
      </w:tr>
      <w:tr w:rsidR="000F52C6" w:rsidRPr="006D4AB9" w14:paraId="42F4E9E6" w14:textId="77777777" w:rsidTr="00EC1063">
        <w:trPr>
          <w:cantSplit/>
        </w:trPr>
        <w:tc>
          <w:tcPr>
            <w:tcW w:w="1683" w:type="dxa"/>
            <w:shd w:val="clear" w:color="auto" w:fill="E0E0E0"/>
          </w:tcPr>
          <w:p w14:paraId="40EDEA6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p>
        </w:tc>
        <w:tc>
          <w:tcPr>
            <w:tcW w:w="809" w:type="dxa"/>
            <w:shd w:val="clear" w:color="auto" w:fill="F9F9FB"/>
          </w:tcPr>
          <w:p w14:paraId="0246AB8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993" w:type="dxa"/>
            <w:shd w:val="clear" w:color="auto" w:fill="F9F9FB"/>
          </w:tcPr>
          <w:p w14:paraId="6C2FAE76" w14:textId="1DD015FF" w:rsidR="000F52C6" w:rsidRPr="006D4AB9" w:rsidRDefault="00EC1063"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955" w:type="dxa"/>
            <w:shd w:val="clear" w:color="auto" w:fill="F9F9FB"/>
          </w:tcPr>
          <w:p w14:paraId="7C44E33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842" w:type="dxa"/>
            <w:shd w:val="clear" w:color="auto" w:fill="F9F9FB"/>
          </w:tcPr>
          <w:p w14:paraId="79CCEF85" w14:textId="400513FF" w:rsidR="000F52C6" w:rsidRPr="006D4AB9" w:rsidRDefault="00EC1063"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682" w:type="dxa"/>
            <w:shd w:val="clear" w:color="auto" w:fill="F9F9FB"/>
          </w:tcPr>
          <w:p w14:paraId="460DB2F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1081" w:type="dxa"/>
            <w:shd w:val="clear" w:color="auto" w:fill="F9F9FB"/>
          </w:tcPr>
          <w:p w14:paraId="16983628" w14:textId="3106E783" w:rsidR="000F52C6" w:rsidRPr="006D4AB9" w:rsidRDefault="00EC1063"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910" w:type="dxa"/>
            <w:shd w:val="clear" w:color="auto" w:fill="F9F9FB"/>
          </w:tcPr>
          <w:p w14:paraId="6862506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1022" w:type="dxa"/>
            <w:shd w:val="clear" w:color="auto" w:fill="F9F9FB"/>
          </w:tcPr>
          <w:p w14:paraId="1EB28DC1" w14:textId="337C512D" w:rsidR="000F52C6" w:rsidRPr="006D4AB9" w:rsidRDefault="00EC1063"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r>
      <w:tr w:rsidR="000F52C6" w:rsidRPr="006D4AB9" w14:paraId="1CC57DA6" w14:textId="77777777" w:rsidTr="00EC1063">
        <w:trPr>
          <w:cantSplit/>
        </w:trPr>
        <w:tc>
          <w:tcPr>
            <w:tcW w:w="1683" w:type="dxa"/>
            <w:shd w:val="clear" w:color="auto" w:fill="E0E0E0"/>
          </w:tcPr>
          <w:p w14:paraId="48BDECA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Strongly Disagree</w:t>
            </w:r>
          </w:p>
        </w:tc>
        <w:tc>
          <w:tcPr>
            <w:tcW w:w="809" w:type="dxa"/>
            <w:shd w:val="clear" w:color="auto" w:fill="F9F9FB"/>
          </w:tcPr>
          <w:p w14:paraId="392CA32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993" w:type="dxa"/>
            <w:shd w:val="clear" w:color="auto" w:fill="F9F9FB"/>
          </w:tcPr>
          <w:p w14:paraId="007CCD6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955" w:type="dxa"/>
            <w:shd w:val="clear" w:color="auto" w:fill="F9F9FB"/>
          </w:tcPr>
          <w:p w14:paraId="4EE0393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842" w:type="dxa"/>
            <w:shd w:val="clear" w:color="auto" w:fill="F9F9FB"/>
          </w:tcPr>
          <w:p w14:paraId="0AFFBC3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682" w:type="dxa"/>
            <w:shd w:val="clear" w:color="auto" w:fill="F9F9FB"/>
          </w:tcPr>
          <w:p w14:paraId="0FE34E2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w:t>
            </w:r>
          </w:p>
        </w:tc>
        <w:tc>
          <w:tcPr>
            <w:tcW w:w="1081" w:type="dxa"/>
            <w:shd w:val="clear" w:color="auto" w:fill="F9F9FB"/>
          </w:tcPr>
          <w:p w14:paraId="1E39603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w:t>
            </w:r>
          </w:p>
        </w:tc>
        <w:tc>
          <w:tcPr>
            <w:tcW w:w="910" w:type="dxa"/>
            <w:shd w:val="clear" w:color="auto" w:fill="F9F9FB"/>
          </w:tcPr>
          <w:p w14:paraId="1A2E07F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1022" w:type="dxa"/>
            <w:shd w:val="clear" w:color="auto" w:fill="F9F9FB"/>
          </w:tcPr>
          <w:p w14:paraId="72F42F3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r>
      <w:tr w:rsidR="000F52C6" w:rsidRPr="006D4AB9" w14:paraId="0E18B909" w14:textId="77777777" w:rsidTr="00EC1063">
        <w:trPr>
          <w:cantSplit/>
        </w:trPr>
        <w:tc>
          <w:tcPr>
            <w:tcW w:w="1683" w:type="dxa"/>
            <w:shd w:val="clear" w:color="auto" w:fill="E0E0E0"/>
          </w:tcPr>
          <w:p w14:paraId="5F72033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Disagree</w:t>
            </w:r>
          </w:p>
        </w:tc>
        <w:tc>
          <w:tcPr>
            <w:tcW w:w="809" w:type="dxa"/>
            <w:shd w:val="clear" w:color="auto" w:fill="F9F9FB"/>
          </w:tcPr>
          <w:p w14:paraId="33F28B3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w:t>
            </w:r>
          </w:p>
        </w:tc>
        <w:tc>
          <w:tcPr>
            <w:tcW w:w="993" w:type="dxa"/>
            <w:shd w:val="clear" w:color="auto" w:fill="F9F9FB"/>
          </w:tcPr>
          <w:p w14:paraId="7AD3408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4.8</w:t>
            </w:r>
          </w:p>
        </w:tc>
        <w:tc>
          <w:tcPr>
            <w:tcW w:w="955" w:type="dxa"/>
            <w:shd w:val="clear" w:color="auto" w:fill="F9F9FB"/>
          </w:tcPr>
          <w:p w14:paraId="155E5CF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w:t>
            </w:r>
          </w:p>
        </w:tc>
        <w:tc>
          <w:tcPr>
            <w:tcW w:w="842" w:type="dxa"/>
            <w:shd w:val="clear" w:color="auto" w:fill="F9F9FB"/>
          </w:tcPr>
          <w:p w14:paraId="60207FD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w:t>
            </w:r>
          </w:p>
        </w:tc>
        <w:tc>
          <w:tcPr>
            <w:tcW w:w="682" w:type="dxa"/>
            <w:shd w:val="clear" w:color="auto" w:fill="F9F9FB"/>
          </w:tcPr>
          <w:p w14:paraId="59D613D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6</w:t>
            </w:r>
          </w:p>
        </w:tc>
        <w:tc>
          <w:tcPr>
            <w:tcW w:w="1081" w:type="dxa"/>
            <w:shd w:val="clear" w:color="auto" w:fill="F9F9FB"/>
          </w:tcPr>
          <w:p w14:paraId="04C498D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7.2</w:t>
            </w:r>
          </w:p>
        </w:tc>
        <w:tc>
          <w:tcPr>
            <w:tcW w:w="910" w:type="dxa"/>
            <w:shd w:val="clear" w:color="auto" w:fill="F9F9FB"/>
          </w:tcPr>
          <w:p w14:paraId="0528599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w:t>
            </w:r>
          </w:p>
        </w:tc>
        <w:tc>
          <w:tcPr>
            <w:tcW w:w="1022" w:type="dxa"/>
            <w:shd w:val="clear" w:color="auto" w:fill="F9F9FB"/>
          </w:tcPr>
          <w:p w14:paraId="78025F8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w:t>
            </w:r>
          </w:p>
        </w:tc>
      </w:tr>
      <w:tr w:rsidR="000F52C6" w:rsidRPr="006D4AB9" w14:paraId="786A682E" w14:textId="77777777" w:rsidTr="00EC1063">
        <w:trPr>
          <w:cantSplit/>
        </w:trPr>
        <w:tc>
          <w:tcPr>
            <w:tcW w:w="1683" w:type="dxa"/>
            <w:shd w:val="clear" w:color="auto" w:fill="E0E0E0"/>
          </w:tcPr>
          <w:p w14:paraId="657F37D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Neutral</w:t>
            </w:r>
          </w:p>
        </w:tc>
        <w:tc>
          <w:tcPr>
            <w:tcW w:w="809" w:type="dxa"/>
            <w:shd w:val="clear" w:color="auto" w:fill="F9F9FB"/>
          </w:tcPr>
          <w:p w14:paraId="5C8E9F2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10</w:t>
            </w:r>
          </w:p>
        </w:tc>
        <w:tc>
          <w:tcPr>
            <w:tcW w:w="993" w:type="dxa"/>
            <w:shd w:val="clear" w:color="auto" w:fill="F9F9FB"/>
          </w:tcPr>
          <w:p w14:paraId="667B954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12.0</w:t>
            </w:r>
          </w:p>
        </w:tc>
        <w:tc>
          <w:tcPr>
            <w:tcW w:w="955" w:type="dxa"/>
            <w:shd w:val="clear" w:color="auto" w:fill="F9F9FB"/>
          </w:tcPr>
          <w:p w14:paraId="2E1A619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19</w:t>
            </w:r>
          </w:p>
        </w:tc>
        <w:tc>
          <w:tcPr>
            <w:tcW w:w="842" w:type="dxa"/>
            <w:shd w:val="clear" w:color="auto" w:fill="F9F9FB"/>
          </w:tcPr>
          <w:p w14:paraId="451DC7E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22.9</w:t>
            </w:r>
          </w:p>
        </w:tc>
        <w:tc>
          <w:tcPr>
            <w:tcW w:w="682" w:type="dxa"/>
            <w:shd w:val="clear" w:color="auto" w:fill="F9F9FB"/>
          </w:tcPr>
          <w:p w14:paraId="228B972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20</w:t>
            </w:r>
          </w:p>
        </w:tc>
        <w:tc>
          <w:tcPr>
            <w:tcW w:w="1081" w:type="dxa"/>
            <w:shd w:val="clear" w:color="auto" w:fill="F9F9FB"/>
          </w:tcPr>
          <w:p w14:paraId="60338F8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24.1</w:t>
            </w:r>
          </w:p>
        </w:tc>
        <w:tc>
          <w:tcPr>
            <w:tcW w:w="910" w:type="dxa"/>
            <w:shd w:val="clear" w:color="auto" w:fill="F9F9FB"/>
          </w:tcPr>
          <w:p w14:paraId="3515593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15</w:t>
            </w:r>
          </w:p>
        </w:tc>
        <w:tc>
          <w:tcPr>
            <w:tcW w:w="1022" w:type="dxa"/>
            <w:shd w:val="clear" w:color="auto" w:fill="F9F9FB"/>
          </w:tcPr>
          <w:p w14:paraId="0F0CC83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18.1</w:t>
            </w:r>
          </w:p>
        </w:tc>
      </w:tr>
      <w:tr w:rsidR="000F52C6" w:rsidRPr="006D4AB9" w14:paraId="4FD67091" w14:textId="77777777" w:rsidTr="00EC1063">
        <w:trPr>
          <w:cantSplit/>
        </w:trPr>
        <w:tc>
          <w:tcPr>
            <w:tcW w:w="1683" w:type="dxa"/>
            <w:shd w:val="clear" w:color="auto" w:fill="E0E0E0"/>
          </w:tcPr>
          <w:p w14:paraId="252BAA5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Agree</w:t>
            </w:r>
          </w:p>
        </w:tc>
        <w:tc>
          <w:tcPr>
            <w:tcW w:w="809" w:type="dxa"/>
            <w:shd w:val="clear" w:color="auto" w:fill="F9F9FB"/>
          </w:tcPr>
          <w:p w14:paraId="1733A32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w:t>
            </w:r>
          </w:p>
        </w:tc>
        <w:tc>
          <w:tcPr>
            <w:tcW w:w="993" w:type="dxa"/>
            <w:shd w:val="clear" w:color="auto" w:fill="F9F9FB"/>
          </w:tcPr>
          <w:p w14:paraId="3306E23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43.4</w:t>
            </w:r>
          </w:p>
        </w:tc>
        <w:tc>
          <w:tcPr>
            <w:tcW w:w="955" w:type="dxa"/>
            <w:shd w:val="clear" w:color="auto" w:fill="F9F9FB"/>
          </w:tcPr>
          <w:p w14:paraId="2A202F2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37</w:t>
            </w:r>
          </w:p>
        </w:tc>
        <w:tc>
          <w:tcPr>
            <w:tcW w:w="842" w:type="dxa"/>
            <w:shd w:val="clear" w:color="auto" w:fill="F9F9FB"/>
          </w:tcPr>
          <w:p w14:paraId="2FBE556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44.6</w:t>
            </w:r>
          </w:p>
        </w:tc>
        <w:tc>
          <w:tcPr>
            <w:tcW w:w="682" w:type="dxa"/>
            <w:shd w:val="clear" w:color="auto" w:fill="F9F9FB"/>
          </w:tcPr>
          <w:p w14:paraId="33DED63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26</w:t>
            </w:r>
          </w:p>
        </w:tc>
        <w:tc>
          <w:tcPr>
            <w:tcW w:w="1081" w:type="dxa"/>
            <w:shd w:val="clear" w:color="auto" w:fill="F9F9FB"/>
          </w:tcPr>
          <w:p w14:paraId="06CBC8C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31.3</w:t>
            </w:r>
          </w:p>
        </w:tc>
        <w:tc>
          <w:tcPr>
            <w:tcW w:w="910" w:type="dxa"/>
            <w:shd w:val="clear" w:color="auto" w:fill="F9F9FB"/>
          </w:tcPr>
          <w:p w14:paraId="52E15B5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37</w:t>
            </w:r>
          </w:p>
        </w:tc>
        <w:tc>
          <w:tcPr>
            <w:tcW w:w="1022" w:type="dxa"/>
            <w:shd w:val="clear" w:color="auto" w:fill="F9F9FB"/>
          </w:tcPr>
          <w:p w14:paraId="2A7B1B6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44.6</w:t>
            </w:r>
          </w:p>
        </w:tc>
      </w:tr>
      <w:tr w:rsidR="000F52C6" w:rsidRPr="006D4AB9" w14:paraId="6384DEF9" w14:textId="77777777" w:rsidTr="00EC1063">
        <w:trPr>
          <w:cantSplit/>
        </w:trPr>
        <w:tc>
          <w:tcPr>
            <w:tcW w:w="1683" w:type="dxa"/>
            <w:shd w:val="clear" w:color="auto" w:fill="E0E0E0"/>
          </w:tcPr>
          <w:p w14:paraId="70A94F1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Strongly Agree</w:t>
            </w:r>
          </w:p>
        </w:tc>
        <w:tc>
          <w:tcPr>
            <w:tcW w:w="809" w:type="dxa"/>
            <w:shd w:val="clear" w:color="auto" w:fill="F9F9FB"/>
          </w:tcPr>
          <w:p w14:paraId="2A4B9B6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31</w:t>
            </w:r>
          </w:p>
        </w:tc>
        <w:tc>
          <w:tcPr>
            <w:tcW w:w="993" w:type="dxa"/>
            <w:shd w:val="clear" w:color="auto" w:fill="F9F9FB"/>
          </w:tcPr>
          <w:p w14:paraId="31951F2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37.3</w:t>
            </w:r>
          </w:p>
        </w:tc>
        <w:tc>
          <w:tcPr>
            <w:tcW w:w="955" w:type="dxa"/>
            <w:shd w:val="clear" w:color="auto" w:fill="F9F9FB"/>
          </w:tcPr>
          <w:p w14:paraId="40D9BEA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22</w:t>
            </w:r>
          </w:p>
        </w:tc>
        <w:tc>
          <w:tcPr>
            <w:tcW w:w="842" w:type="dxa"/>
            <w:shd w:val="clear" w:color="auto" w:fill="F9F9FB"/>
          </w:tcPr>
          <w:p w14:paraId="7C73636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26.5</w:t>
            </w:r>
          </w:p>
        </w:tc>
        <w:tc>
          <w:tcPr>
            <w:tcW w:w="682" w:type="dxa"/>
            <w:shd w:val="clear" w:color="auto" w:fill="F9F9FB"/>
          </w:tcPr>
          <w:p w14:paraId="71B87D3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28</w:t>
            </w:r>
          </w:p>
        </w:tc>
        <w:tc>
          <w:tcPr>
            <w:tcW w:w="1081" w:type="dxa"/>
            <w:shd w:val="clear" w:color="auto" w:fill="F9F9FB"/>
          </w:tcPr>
          <w:p w14:paraId="4DA8A64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33.7</w:t>
            </w:r>
          </w:p>
        </w:tc>
        <w:tc>
          <w:tcPr>
            <w:tcW w:w="910" w:type="dxa"/>
            <w:shd w:val="clear" w:color="auto" w:fill="F9F9FB"/>
          </w:tcPr>
          <w:p w14:paraId="5A00095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26</w:t>
            </w:r>
          </w:p>
        </w:tc>
        <w:tc>
          <w:tcPr>
            <w:tcW w:w="1022" w:type="dxa"/>
            <w:shd w:val="clear" w:color="auto" w:fill="F9F9FB"/>
          </w:tcPr>
          <w:p w14:paraId="4E746CF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31.3</w:t>
            </w:r>
          </w:p>
        </w:tc>
      </w:tr>
      <w:tr w:rsidR="000F52C6" w:rsidRPr="006D4AB9" w14:paraId="1E6BE795" w14:textId="77777777" w:rsidTr="00EC1063">
        <w:trPr>
          <w:cantSplit/>
        </w:trPr>
        <w:tc>
          <w:tcPr>
            <w:tcW w:w="1683" w:type="dxa"/>
            <w:shd w:val="clear" w:color="auto" w:fill="E0E0E0"/>
          </w:tcPr>
          <w:p w14:paraId="7B6AECD7"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Total</w:t>
            </w:r>
          </w:p>
        </w:tc>
        <w:tc>
          <w:tcPr>
            <w:tcW w:w="809" w:type="dxa"/>
            <w:shd w:val="clear" w:color="auto" w:fill="F9F9FB"/>
          </w:tcPr>
          <w:p w14:paraId="500CF402"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993" w:type="dxa"/>
            <w:shd w:val="clear" w:color="auto" w:fill="F9F9FB"/>
          </w:tcPr>
          <w:p w14:paraId="1BF9CCF7"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955" w:type="dxa"/>
            <w:shd w:val="clear" w:color="auto" w:fill="F9F9FB"/>
          </w:tcPr>
          <w:p w14:paraId="5938EA35"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842" w:type="dxa"/>
            <w:shd w:val="clear" w:color="auto" w:fill="F9F9FB"/>
          </w:tcPr>
          <w:p w14:paraId="777DE238"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682" w:type="dxa"/>
            <w:shd w:val="clear" w:color="auto" w:fill="F9F9FB"/>
          </w:tcPr>
          <w:p w14:paraId="335C7EEC"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1081" w:type="dxa"/>
            <w:shd w:val="clear" w:color="auto" w:fill="F9F9FB"/>
          </w:tcPr>
          <w:p w14:paraId="7E7DF1E2"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910" w:type="dxa"/>
            <w:shd w:val="clear" w:color="auto" w:fill="F9F9FB"/>
          </w:tcPr>
          <w:p w14:paraId="40B55640"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1022" w:type="dxa"/>
            <w:shd w:val="clear" w:color="auto" w:fill="F9F9FB"/>
          </w:tcPr>
          <w:p w14:paraId="07BAA581"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r>
      <w:bookmarkEnd w:id="13"/>
    </w:tbl>
    <w:p w14:paraId="7A1177CD" w14:textId="77777777" w:rsidR="00EC1063" w:rsidRPr="006D4AB9" w:rsidRDefault="00EC1063" w:rsidP="00C9140E">
      <w:pPr>
        <w:spacing w:after="0" w:line="240" w:lineRule="auto"/>
        <w:jc w:val="both"/>
        <w:rPr>
          <w:rFonts w:ascii="Times New Roman" w:eastAsia="Calibri" w:hAnsi="Times New Roman" w:cs="Times New Roman"/>
          <w:bCs/>
          <w:color w:val="005E00"/>
          <w:sz w:val="24"/>
          <w:szCs w:val="24"/>
          <w:lang w:val="en-GB"/>
        </w:rPr>
      </w:pPr>
    </w:p>
    <w:p w14:paraId="2CA00EEE" w14:textId="2BB02DAB" w:rsidR="000F52C6" w:rsidRPr="006D4AB9" w:rsidRDefault="009A2D72" w:rsidP="00C9140E">
      <w:pPr>
        <w:spacing w:after="0" w:line="240" w:lineRule="auto"/>
        <w:jc w:val="both"/>
        <w:rPr>
          <w:rFonts w:ascii="Times New Roman" w:eastAsia="Calibri" w:hAnsi="Times New Roman" w:cs="Times New Roman"/>
          <w:bCs/>
          <w:sz w:val="24"/>
          <w:szCs w:val="24"/>
          <w:lang w:val="en-GB"/>
        </w:rPr>
      </w:pPr>
      <w:r w:rsidRPr="006D4AB9">
        <w:rPr>
          <w:rFonts w:ascii="Times New Roman" w:eastAsia="Calibri" w:hAnsi="Times New Roman" w:cs="Times New Roman"/>
          <w:bCs/>
          <w:sz w:val="24"/>
          <w:szCs w:val="24"/>
          <w:lang w:val="en-GB"/>
        </w:rPr>
        <w:t xml:space="preserve">Most employees (67 of 83, or 80.7%) felt that safety meetings, training, and workshops help foster a positive safety culture. Management’s timely and effective handling of OHS concerns was noted by 59 of 83 respondents (71.1%). A no-blame approach when reporting health and safety issues was </w:t>
      </w:r>
      <w:r w:rsidR="003D413C" w:rsidRPr="006D4AB9">
        <w:rPr>
          <w:rFonts w:ascii="Times New Roman" w:eastAsia="Calibri" w:hAnsi="Times New Roman" w:cs="Times New Roman"/>
          <w:bCs/>
          <w:sz w:val="24"/>
          <w:szCs w:val="24"/>
          <w:lang w:val="en-GB"/>
        </w:rPr>
        <w:t>reported</w:t>
      </w:r>
      <w:r w:rsidRPr="006D4AB9">
        <w:rPr>
          <w:rFonts w:ascii="Times New Roman" w:eastAsia="Calibri" w:hAnsi="Times New Roman" w:cs="Times New Roman"/>
          <w:bCs/>
          <w:sz w:val="24"/>
          <w:szCs w:val="24"/>
          <w:lang w:val="en-GB"/>
        </w:rPr>
        <w:t xml:space="preserve"> by 54 of 83 employees (65%). Furthermore, 63 of 83 (75.9%) agreed that the hospital actively addresses noncompliance through corrective and preventive measures.</w:t>
      </w:r>
      <w:r w:rsidR="00B77E74" w:rsidRPr="006D4AB9">
        <w:rPr>
          <w:lang w:val="en-GB"/>
        </w:rPr>
        <w:t xml:space="preserve"> </w:t>
      </w:r>
      <w:r w:rsidR="00B77E74" w:rsidRPr="006D4AB9">
        <w:rPr>
          <w:rFonts w:ascii="Times New Roman" w:eastAsia="Calibri" w:hAnsi="Times New Roman" w:cs="Times New Roman"/>
          <w:bCs/>
          <w:sz w:val="24"/>
          <w:szCs w:val="24"/>
          <w:lang w:val="en-GB"/>
        </w:rPr>
        <w:t xml:space="preserve">The average scores across the four questions ranged from 3.84 to 4.08, reflecting a generally positive view of the hospital’s safety culture. Participants rated safety meetings, training, and workshops the highest with a mean of 4.08, while management’s encouragement of a no-blame culture received the lowest mean score of 3.84. </w:t>
      </w:r>
    </w:p>
    <w:p w14:paraId="7AD35DA5" w14:textId="77777777" w:rsidR="00EC1063" w:rsidRPr="006D4AB9" w:rsidRDefault="00EC1063" w:rsidP="00C9140E">
      <w:pPr>
        <w:spacing w:after="0" w:line="240" w:lineRule="auto"/>
        <w:jc w:val="both"/>
        <w:rPr>
          <w:rFonts w:ascii="Times New Roman" w:eastAsia="Calibri" w:hAnsi="Times New Roman" w:cs="Times New Roman"/>
          <w:bCs/>
          <w:sz w:val="24"/>
          <w:szCs w:val="24"/>
          <w:lang w:val="en-GB"/>
        </w:rPr>
      </w:pPr>
    </w:p>
    <w:p w14:paraId="4AF22D23" w14:textId="6A17241A" w:rsidR="000F52C6" w:rsidRPr="006D4AB9" w:rsidRDefault="006C540E"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 xml:space="preserve">Table </w:t>
      </w:r>
      <w:r w:rsidR="00A15578" w:rsidRPr="006D4AB9">
        <w:rPr>
          <w:rFonts w:ascii="Times New Roman" w:eastAsia="Calibri" w:hAnsi="Times New Roman" w:cs="Times New Roman"/>
          <w:sz w:val="24"/>
          <w:szCs w:val="24"/>
          <w:lang w:val="en-GB"/>
        </w:rPr>
        <w:t>8</w:t>
      </w:r>
      <w:r w:rsidR="000F52C6" w:rsidRPr="006D4AB9">
        <w:rPr>
          <w:rFonts w:ascii="Times New Roman" w:eastAsia="Calibri" w:hAnsi="Times New Roman" w:cs="Times New Roman"/>
          <w:sz w:val="24"/>
          <w:szCs w:val="24"/>
          <w:lang w:val="en-GB"/>
        </w:rPr>
        <w:t xml:space="preserve"> Safety Outcomes and Perceptions</w:t>
      </w:r>
    </w:p>
    <w:p w14:paraId="7222FACD" w14:textId="77777777" w:rsidR="002F6E2A" w:rsidRPr="006D4AB9" w:rsidRDefault="002F6E2A" w:rsidP="00C9140E">
      <w:pPr>
        <w:spacing w:after="0" w:line="240" w:lineRule="auto"/>
        <w:jc w:val="both"/>
        <w:rPr>
          <w:rFonts w:ascii="Times New Roman" w:eastAsia="Calibri" w:hAnsi="Times New Roman" w:cs="Times New Roman"/>
          <w:sz w:val="24"/>
          <w:szCs w:val="24"/>
          <w:lang w:val="en-GB"/>
        </w:rPr>
      </w:pPr>
    </w:p>
    <w:tbl>
      <w:tblPr>
        <w:tblW w:w="0" w:type="auto"/>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932"/>
        <w:gridCol w:w="1360"/>
        <w:gridCol w:w="2097"/>
        <w:gridCol w:w="787"/>
        <w:gridCol w:w="1403"/>
        <w:gridCol w:w="910"/>
        <w:gridCol w:w="1537"/>
      </w:tblGrid>
      <w:tr w:rsidR="000F52C6" w:rsidRPr="006D4AB9" w14:paraId="386059BC" w14:textId="77777777" w:rsidTr="002F6E2A">
        <w:trPr>
          <w:cantSplit/>
          <w:trHeight w:val="1412"/>
          <w:jc w:val="center"/>
        </w:trPr>
        <w:tc>
          <w:tcPr>
            <w:tcW w:w="0" w:type="auto"/>
            <w:shd w:val="clear" w:color="auto" w:fill="FFFFFF"/>
          </w:tcPr>
          <w:p w14:paraId="47BA63C4" w14:textId="77777777" w:rsidR="000F52C6" w:rsidRPr="006D4AB9" w:rsidRDefault="000F52C6" w:rsidP="00C9140E">
            <w:pPr>
              <w:spacing w:after="0" w:line="240" w:lineRule="auto"/>
              <w:jc w:val="both"/>
              <w:rPr>
                <w:rFonts w:ascii="Times New Roman" w:eastAsia="Calibri" w:hAnsi="Times New Roman" w:cs="Times New Roman"/>
                <w:color w:val="010205"/>
                <w:kern w:val="0"/>
                <w:sz w:val="18"/>
                <w:szCs w:val="18"/>
                <w:lang w:val="en-GB"/>
              </w:rPr>
            </w:pPr>
          </w:p>
        </w:tc>
        <w:tc>
          <w:tcPr>
            <w:tcW w:w="0" w:type="auto"/>
            <w:gridSpan w:val="2"/>
            <w:shd w:val="clear" w:color="auto" w:fill="FFFFFF"/>
          </w:tcPr>
          <w:p w14:paraId="54923E0E" w14:textId="77777777" w:rsidR="000F52C6" w:rsidRPr="006D4AB9" w:rsidRDefault="000F52C6" w:rsidP="00C9140E">
            <w:pPr>
              <w:autoSpaceDE w:val="0"/>
              <w:autoSpaceDN w:val="0"/>
              <w:adjustRightInd w:val="0"/>
              <w:spacing w:after="0" w:line="240" w:lineRule="auto"/>
              <w:ind w:left="60"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Corrective or preventive measures are effective in resolving safety issues and preventing recurrence</w:t>
            </w:r>
          </w:p>
        </w:tc>
        <w:tc>
          <w:tcPr>
            <w:tcW w:w="0" w:type="auto"/>
            <w:gridSpan w:val="2"/>
            <w:shd w:val="clear" w:color="auto" w:fill="FFFFFF"/>
          </w:tcPr>
          <w:p w14:paraId="09636F7D"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Employees are encouraged to report unsafe conditions.</w:t>
            </w:r>
          </w:p>
        </w:tc>
        <w:tc>
          <w:tcPr>
            <w:tcW w:w="0" w:type="auto"/>
            <w:gridSpan w:val="2"/>
            <w:shd w:val="clear" w:color="auto" w:fill="FFFFFF"/>
          </w:tcPr>
          <w:p w14:paraId="46B8BE11"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The working conditions in the facility are safe and comfortable</w:t>
            </w:r>
          </w:p>
        </w:tc>
      </w:tr>
      <w:tr w:rsidR="000F52C6" w:rsidRPr="006D4AB9" w14:paraId="0EAB0C47" w14:textId="77777777" w:rsidTr="002F6E2A">
        <w:trPr>
          <w:cantSplit/>
          <w:jc w:val="center"/>
        </w:trPr>
        <w:tc>
          <w:tcPr>
            <w:tcW w:w="0" w:type="auto"/>
            <w:shd w:val="clear" w:color="auto" w:fill="E0E0E0"/>
          </w:tcPr>
          <w:p w14:paraId="635F46A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p>
        </w:tc>
        <w:tc>
          <w:tcPr>
            <w:tcW w:w="0" w:type="auto"/>
            <w:shd w:val="clear" w:color="auto" w:fill="F9F9FB"/>
          </w:tcPr>
          <w:p w14:paraId="592762B1" w14:textId="2DD17AE2" w:rsidR="000F52C6" w:rsidRPr="006D4AB9" w:rsidRDefault="002F6E2A"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w:t>
            </w:r>
            <w:r w:rsidR="000F52C6" w:rsidRPr="006D4AB9">
              <w:rPr>
                <w:rFonts w:ascii="Times New Roman" w:eastAsia="Calibri" w:hAnsi="Times New Roman" w:cs="Times New Roman"/>
                <w:kern w:val="0"/>
                <w:sz w:val="18"/>
                <w:szCs w:val="18"/>
                <w:lang w:val="en-GB"/>
              </w:rPr>
              <w:t>F</w:t>
            </w:r>
          </w:p>
        </w:tc>
        <w:tc>
          <w:tcPr>
            <w:tcW w:w="0" w:type="auto"/>
            <w:shd w:val="clear" w:color="auto" w:fill="F9F9FB"/>
          </w:tcPr>
          <w:p w14:paraId="57020634" w14:textId="44636A3B" w:rsidR="000F52C6" w:rsidRPr="006D4AB9" w:rsidRDefault="00EC1063"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0" w:type="auto"/>
            <w:shd w:val="clear" w:color="auto" w:fill="F9F9FB"/>
          </w:tcPr>
          <w:p w14:paraId="03B4D3E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0" w:type="auto"/>
            <w:shd w:val="clear" w:color="auto" w:fill="F9F9FB"/>
          </w:tcPr>
          <w:p w14:paraId="4B331F89" w14:textId="57F091B4" w:rsidR="000F52C6" w:rsidRPr="006D4AB9" w:rsidRDefault="00EC1063"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0" w:type="auto"/>
            <w:shd w:val="clear" w:color="auto" w:fill="F9F9FB"/>
          </w:tcPr>
          <w:p w14:paraId="034DAEF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0" w:type="auto"/>
            <w:shd w:val="clear" w:color="auto" w:fill="F9F9FB"/>
          </w:tcPr>
          <w:p w14:paraId="563D747F" w14:textId="39BC92DD" w:rsidR="000F52C6" w:rsidRPr="006D4AB9" w:rsidRDefault="00EC1063"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r>
      <w:tr w:rsidR="000F52C6" w:rsidRPr="006D4AB9" w14:paraId="50D63D0F" w14:textId="77777777" w:rsidTr="002F6E2A">
        <w:trPr>
          <w:cantSplit/>
          <w:jc w:val="center"/>
        </w:trPr>
        <w:tc>
          <w:tcPr>
            <w:tcW w:w="0" w:type="auto"/>
            <w:shd w:val="clear" w:color="auto" w:fill="E0E0E0"/>
          </w:tcPr>
          <w:p w14:paraId="5302A5A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Strongly Disagree</w:t>
            </w:r>
          </w:p>
        </w:tc>
        <w:tc>
          <w:tcPr>
            <w:tcW w:w="0" w:type="auto"/>
            <w:shd w:val="clear" w:color="auto" w:fill="F9F9FB"/>
          </w:tcPr>
          <w:p w14:paraId="27990747" w14:textId="0BCF6139" w:rsidR="000F52C6" w:rsidRPr="006D4AB9" w:rsidRDefault="002F6E2A"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w:t>
            </w:r>
            <w:r w:rsidR="000F52C6" w:rsidRPr="006D4AB9">
              <w:rPr>
                <w:rFonts w:ascii="Times New Roman" w:eastAsia="Calibri" w:hAnsi="Times New Roman" w:cs="Times New Roman"/>
                <w:kern w:val="0"/>
                <w:sz w:val="18"/>
                <w:szCs w:val="18"/>
                <w:lang w:val="en-GB"/>
              </w:rPr>
              <w:t>1</w:t>
            </w:r>
          </w:p>
        </w:tc>
        <w:tc>
          <w:tcPr>
            <w:tcW w:w="0" w:type="auto"/>
            <w:shd w:val="clear" w:color="auto" w:fill="F9F9FB"/>
          </w:tcPr>
          <w:p w14:paraId="34B8F6F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w:t>
            </w:r>
          </w:p>
        </w:tc>
        <w:tc>
          <w:tcPr>
            <w:tcW w:w="0" w:type="auto"/>
            <w:shd w:val="clear" w:color="auto" w:fill="F9F9FB"/>
          </w:tcPr>
          <w:p w14:paraId="36E69F0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w:t>
            </w:r>
          </w:p>
        </w:tc>
        <w:tc>
          <w:tcPr>
            <w:tcW w:w="0" w:type="auto"/>
            <w:shd w:val="clear" w:color="auto" w:fill="F9F9FB"/>
          </w:tcPr>
          <w:p w14:paraId="48704FD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w:t>
            </w:r>
          </w:p>
        </w:tc>
        <w:tc>
          <w:tcPr>
            <w:tcW w:w="0" w:type="auto"/>
            <w:shd w:val="clear" w:color="auto" w:fill="F9F9FB"/>
          </w:tcPr>
          <w:p w14:paraId="17B506E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0</w:t>
            </w:r>
          </w:p>
        </w:tc>
        <w:tc>
          <w:tcPr>
            <w:tcW w:w="0" w:type="auto"/>
            <w:shd w:val="clear" w:color="auto" w:fill="F9F9FB"/>
          </w:tcPr>
          <w:p w14:paraId="16D6FDE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0.0</w:t>
            </w:r>
          </w:p>
        </w:tc>
      </w:tr>
      <w:tr w:rsidR="000F52C6" w:rsidRPr="006D4AB9" w14:paraId="23E1C37D" w14:textId="77777777" w:rsidTr="002F6E2A">
        <w:trPr>
          <w:cantSplit/>
          <w:jc w:val="center"/>
        </w:trPr>
        <w:tc>
          <w:tcPr>
            <w:tcW w:w="0" w:type="auto"/>
            <w:shd w:val="clear" w:color="auto" w:fill="E0E0E0"/>
          </w:tcPr>
          <w:p w14:paraId="45F15B9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lastRenderedPageBreak/>
              <w:t>Disagree</w:t>
            </w:r>
          </w:p>
        </w:tc>
        <w:tc>
          <w:tcPr>
            <w:tcW w:w="0" w:type="auto"/>
            <w:shd w:val="clear" w:color="auto" w:fill="F9F9FB"/>
          </w:tcPr>
          <w:p w14:paraId="575476D7" w14:textId="1137503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5</w:t>
            </w:r>
          </w:p>
        </w:tc>
        <w:tc>
          <w:tcPr>
            <w:tcW w:w="0" w:type="auto"/>
            <w:shd w:val="clear" w:color="auto" w:fill="F9F9FB"/>
          </w:tcPr>
          <w:p w14:paraId="5E600A0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6.0</w:t>
            </w:r>
          </w:p>
        </w:tc>
        <w:tc>
          <w:tcPr>
            <w:tcW w:w="0" w:type="auto"/>
            <w:shd w:val="clear" w:color="auto" w:fill="F9F9FB"/>
          </w:tcPr>
          <w:p w14:paraId="256D3B9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7</w:t>
            </w:r>
          </w:p>
        </w:tc>
        <w:tc>
          <w:tcPr>
            <w:tcW w:w="0" w:type="auto"/>
            <w:shd w:val="clear" w:color="auto" w:fill="F9F9FB"/>
          </w:tcPr>
          <w:p w14:paraId="6A938DD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8.4</w:t>
            </w:r>
          </w:p>
        </w:tc>
        <w:tc>
          <w:tcPr>
            <w:tcW w:w="0" w:type="auto"/>
            <w:shd w:val="clear" w:color="auto" w:fill="F9F9FB"/>
          </w:tcPr>
          <w:p w14:paraId="39B501E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w:t>
            </w:r>
          </w:p>
        </w:tc>
        <w:tc>
          <w:tcPr>
            <w:tcW w:w="0" w:type="auto"/>
            <w:shd w:val="clear" w:color="auto" w:fill="F9F9FB"/>
          </w:tcPr>
          <w:p w14:paraId="701655A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4.8</w:t>
            </w:r>
          </w:p>
        </w:tc>
      </w:tr>
      <w:tr w:rsidR="000F52C6" w:rsidRPr="006D4AB9" w14:paraId="6F4F4286" w14:textId="77777777" w:rsidTr="002F6E2A">
        <w:trPr>
          <w:cantSplit/>
          <w:jc w:val="center"/>
        </w:trPr>
        <w:tc>
          <w:tcPr>
            <w:tcW w:w="0" w:type="auto"/>
            <w:shd w:val="clear" w:color="auto" w:fill="E0E0E0"/>
          </w:tcPr>
          <w:p w14:paraId="27154CC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Neutral</w:t>
            </w:r>
          </w:p>
        </w:tc>
        <w:tc>
          <w:tcPr>
            <w:tcW w:w="0" w:type="auto"/>
            <w:shd w:val="clear" w:color="auto" w:fill="F9F9FB"/>
          </w:tcPr>
          <w:p w14:paraId="772F5B3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w:t>
            </w:r>
          </w:p>
        </w:tc>
        <w:tc>
          <w:tcPr>
            <w:tcW w:w="0" w:type="auto"/>
            <w:shd w:val="clear" w:color="auto" w:fill="F9F9FB"/>
          </w:tcPr>
          <w:p w14:paraId="6ECC110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14.5</w:t>
            </w:r>
          </w:p>
        </w:tc>
        <w:tc>
          <w:tcPr>
            <w:tcW w:w="0" w:type="auto"/>
            <w:shd w:val="clear" w:color="auto" w:fill="F9F9FB"/>
          </w:tcPr>
          <w:p w14:paraId="25B6C3C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6</w:t>
            </w:r>
          </w:p>
        </w:tc>
        <w:tc>
          <w:tcPr>
            <w:tcW w:w="0" w:type="auto"/>
            <w:shd w:val="clear" w:color="auto" w:fill="F9F9FB"/>
          </w:tcPr>
          <w:p w14:paraId="6F80F7E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7.2</w:t>
            </w:r>
          </w:p>
        </w:tc>
        <w:tc>
          <w:tcPr>
            <w:tcW w:w="0" w:type="auto"/>
            <w:shd w:val="clear" w:color="auto" w:fill="F9F9FB"/>
          </w:tcPr>
          <w:p w14:paraId="41B3B15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7</w:t>
            </w:r>
          </w:p>
        </w:tc>
        <w:tc>
          <w:tcPr>
            <w:tcW w:w="0" w:type="auto"/>
            <w:shd w:val="clear" w:color="auto" w:fill="F9F9FB"/>
          </w:tcPr>
          <w:p w14:paraId="25A613B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8.4</w:t>
            </w:r>
          </w:p>
        </w:tc>
      </w:tr>
      <w:tr w:rsidR="000F52C6" w:rsidRPr="006D4AB9" w14:paraId="4EF82CF5" w14:textId="77777777" w:rsidTr="002F6E2A">
        <w:trPr>
          <w:cantSplit/>
          <w:jc w:val="center"/>
        </w:trPr>
        <w:tc>
          <w:tcPr>
            <w:tcW w:w="0" w:type="auto"/>
            <w:shd w:val="clear" w:color="auto" w:fill="E0E0E0"/>
          </w:tcPr>
          <w:p w14:paraId="4EB7EFD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Agree</w:t>
            </w:r>
          </w:p>
        </w:tc>
        <w:tc>
          <w:tcPr>
            <w:tcW w:w="0" w:type="auto"/>
            <w:shd w:val="clear" w:color="auto" w:fill="F9F9FB"/>
          </w:tcPr>
          <w:p w14:paraId="0179BB65" w14:textId="120D1AB6" w:rsidR="000F52C6" w:rsidRPr="006D4AB9" w:rsidRDefault="002F6E2A"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w:t>
            </w:r>
            <w:r w:rsidR="000F52C6" w:rsidRPr="006D4AB9">
              <w:rPr>
                <w:rFonts w:ascii="Times New Roman" w:eastAsia="Calibri" w:hAnsi="Times New Roman" w:cs="Times New Roman"/>
                <w:kern w:val="0"/>
                <w:sz w:val="18"/>
                <w:szCs w:val="18"/>
                <w:lang w:val="en-GB"/>
              </w:rPr>
              <w:t>34</w:t>
            </w:r>
          </w:p>
        </w:tc>
        <w:tc>
          <w:tcPr>
            <w:tcW w:w="0" w:type="auto"/>
            <w:shd w:val="clear" w:color="auto" w:fill="F9F9FB"/>
          </w:tcPr>
          <w:p w14:paraId="3616B77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41.0</w:t>
            </w:r>
          </w:p>
        </w:tc>
        <w:tc>
          <w:tcPr>
            <w:tcW w:w="0" w:type="auto"/>
            <w:shd w:val="clear" w:color="auto" w:fill="F9F9FB"/>
          </w:tcPr>
          <w:p w14:paraId="2088CBF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35</w:t>
            </w:r>
          </w:p>
        </w:tc>
        <w:tc>
          <w:tcPr>
            <w:tcW w:w="0" w:type="auto"/>
            <w:shd w:val="clear" w:color="auto" w:fill="F9F9FB"/>
          </w:tcPr>
          <w:p w14:paraId="3B05741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42.2</w:t>
            </w:r>
          </w:p>
        </w:tc>
        <w:tc>
          <w:tcPr>
            <w:tcW w:w="0" w:type="auto"/>
            <w:shd w:val="clear" w:color="auto" w:fill="F9F9FB"/>
          </w:tcPr>
          <w:p w14:paraId="5B44248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0" w:type="auto"/>
            <w:shd w:val="clear" w:color="auto" w:fill="F9F9FB"/>
          </w:tcPr>
          <w:p w14:paraId="603AE88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28.9</w:t>
            </w:r>
          </w:p>
        </w:tc>
      </w:tr>
      <w:tr w:rsidR="000F52C6" w:rsidRPr="006D4AB9" w14:paraId="3E45AE97" w14:textId="77777777" w:rsidTr="002F6E2A">
        <w:trPr>
          <w:cantSplit/>
          <w:jc w:val="center"/>
        </w:trPr>
        <w:tc>
          <w:tcPr>
            <w:tcW w:w="0" w:type="auto"/>
            <w:shd w:val="clear" w:color="auto" w:fill="E0E0E0"/>
          </w:tcPr>
          <w:p w14:paraId="21E194A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Strongly Agree</w:t>
            </w:r>
          </w:p>
        </w:tc>
        <w:tc>
          <w:tcPr>
            <w:tcW w:w="0" w:type="auto"/>
            <w:shd w:val="clear" w:color="auto" w:fill="F9F9FB"/>
          </w:tcPr>
          <w:p w14:paraId="660FFEB0" w14:textId="1BC66B98" w:rsidR="000F52C6" w:rsidRPr="006D4AB9" w:rsidRDefault="002F6E2A"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w:t>
            </w:r>
            <w:r w:rsidR="000F52C6" w:rsidRPr="006D4AB9">
              <w:rPr>
                <w:rFonts w:ascii="Times New Roman" w:eastAsia="Calibri" w:hAnsi="Times New Roman" w:cs="Times New Roman"/>
                <w:kern w:val="0"/>
                <w:sz w:val="18"/>
                <w:szCs w:val="18"/>
                <w:lang w:val="en-GB"/>
              </w:rPr>
              <w:t>31</w:t>
            </w:r>
          </w:p>
        </w:tc>
        <w:tc>
          <w:tcPr>
            <w:tcW w:w="0" w:type="auto"/>
            <w:shd w:val="clear" w:color="auto" w:fill="F9F9FB"/>
          </w:tcPr>
          <w:p w14:paraId="0EAA9F1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37.7</w:t>
            </w:r>
          </w:p>
        </w:tc>
        <w:tc>
          <w:tcPr>
            <w:tcW w:w="0" w:type="auto"/>
            <w:shd w:val="clear" w:color="auto" w:fill="F9F9FB"/>
          </w:tcPr>
          <w:p w14:paraId="42A650E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34</w:t>
            </w:r>
          </w:p>
        </w:tc>
        <w:tc>
          <w:tcPr>
            <w:tcW w:w="0" w:type="auto"/>
            <w:shd w:val="clear" w:color="auto" w:fill="F9F9FB"/>
          </w:tcPr>
          <w:p w14:paraId="017AB16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41.0</w:t>
            </w:r>
          </w:p>
        </w:tc>
        <w:tc>
          <w:tcPr>
            <w:tcW w:w="0" w:type="auto"/>
            <w:shd w:val="clear" w:color="auto" w:fill="F9F9FB"/>
          </w:tcPr>
          <w:p w14:paraId="5AF5273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48</w:t>
            </w:r>
          </w:p>
        </w:tc>
        <w:tc>
          <w:tcPr>
            <w:tcW w:w="0" w:type="auto"/>
            <w:shd w:val="clear" w:color="auto" w:fill="F9F9FB"/>
          </w:tcPr>
          <w:p w14:paraId="09EF596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57.8</w:t>
            </w:r>
          </w:p>
        </w:tc>
      </w:tr>
      <w:tr w:rsidR="000F52C6" w:rsidRPr="006D4AB9" w14:paraId="1768AC03" w14:textId="77777777" w:rsidTr="002F6E2A">
        <w:trPr>
          <w:cantSplit/>
          <w:jc w:val="center"/>
        </w:trPr>
        <w:tc>
          <w:tcPr>
            <w:tcW w:w="0" w:type="auto"/>
            <w:shd w:val="clear" w:color="auto" w:fill="E0E0E0"/>
          </w:tcPr>
          <w:p w14:paraId="1247BF75"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Total</w:t>
            </w:r>
          </w:p>
        </w:tc>
        <w:tc>
          <w:tcPr>
            <w:tcW w:w="0" w:type="auto"/>
            <w:shd w:val="clear" w:color="auto" w:fill="F9F9FB"/>
          </w:tcPr>
          <w:p w14:paraId="6588B4DB" w14:textId="261A77E4" w:rsidR="000F52C6" w:rsidRPr="006D4AB9" w:rsidRDefault="002F6E2A"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w:t>
            </w:r>
            <w:r w:rsidR="000F52C6" w:rsidRPr="006D4AB9">
              <w:rPr>
                <w:rFonts w:ascii="Times New Roman" w:hAnsi="Times New Roman" w:cs="Times New Roman"/>
                <w:sz w:val="18"/>
                <w:szCs w:val="18"/>
                <w:lang w:val="en-GB"/>
              </w:rPr>
              <w:t>83</w:t>
            </w:r>
          </w:p>
        </w:tc>
        <w:tc>
          <w:tcPr>
            <w:tcW w:w="0" w:type="auto"/>
            <w:shd w:val="clear" w:color="auto" w:fill="F9F9FB"/>
          </w:tcPr>
          <w:p w14:paraId="488F2F18"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0" w:type="auto"/>
            <w:shd w:val="clear" w:color="auto" w:fill="F9F9FB"/>
          </w:tcPr>
          <w:p w14:paraId="380E7706"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0" w:type="auto"/>
            <w:shd w:val="clear" w:color="auto" w:fill="F9F9FB"/>
          </w:tcPr>
          <w:p w14:paraId="1DF8E9B6"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100.0</w:t>
            </w:r>
          </w:p>
        </w:tc>
        <w:tc>
          <w:tcPr>
            <w:tcW w:w="0" w:type="auto"/>
            <w:shd w:val="clear" w:color="auto" w:fill="F9F9FB"/>
          </w:tcPr>
          <w:p w14:paraId="712ABE5C"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83</w:t>
            </w:r>
          </w:p>
        </w:tc>
        <w:tc>
          <w:tcPr>
            <w:tcW w:w="0" w:type="auto"/>
            <w:shd w:val="clear" w:color="auto" w:fill="F9F9FB"/>
          </w:tcPr>
          <w:p w14:paraId="0FD5C80F"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r>
    </w:tbl>
    <w:p w14:paraId="77DEDF3A" w14:textId="77777777" w:rsidR="00C12BC2" w:rsidRPr="006D4AB9" w:rsidRDefault="00C12BC2" w:rsidP="00C9140E">
      <w:pPr>
        <w:spacing w:after="0" w:line="240" w:lineRule="auto"/>
        <w:jc w:val="both"/>
        <w:rPr>
          <w:rFonts w:ascii="Times New Roman" w:eastAsia="Calibri" w:hAnsi="Times New Roman" w:cs="Times New Roman"/>
          <w:bCs/>
          <w:sz w:val="24"/>
          <w:szCs w:val="24"/>
          <w:lang w:val="en-GB"/>
        </w:rPr>
      </w:pPr>
    </w:p>
    <w:p w14:paraId="2C84D3AB" w14:textId="77777777" w:rsidR="008F37D4" w:rsidRPr="006D4AB9" w:rsidRDefault="00C12BC2" w:rsidP="00C9140E">
      <w:pPr>
        <w:spacing w:after="0" w:line="240" w:lineRule="auto"/>
        <w:jc w:val="both"/>
        <w:rPr>
          <w:rFonts w:ascii="Times New Roman" w:eastAsia="Calibri" w:hAnsi="Times New Roman" w:cs="Times New Roman"/>
          <w:bCs/>
          <w:sz w:val="24"/>
          <w:szCs w:val="24"/>
          <w:lang w:val="en-GB"/>
        </w:rPr>
      </w:pPr>
      <w:r w:rsidRPr="006D4AB9">
        <w:rPr>
          <w:rFonts w:ascii="Times New Roman" w:eastAsia="Calibri" w:hAnsi="Times New Roman" w:cs="Times New Roman"/>
          <w:bCs/>
          <w:sz w:val="24"/>
          <w:szCs w:val="24"/>
          <w:lang w:val="en-GB"/>
        </w:rPr>
        <w:t xml:space="preserve">The findings indicate that corrective and preventive actions are effective in resolving safety problems and preventing their recurrence, with </w:t>
      </w:r>
      <w:r w:rsidR="00485987" w:rsidRPr="006D4AB9">
        <w:rPr>
          <w:rFonts w:ascii="Times New Roman" w:eastAsia="Calibri" w:hAnsi="Times New Roman" w:cs="Times New Roman"/>
          <w:bCs/>
          <w:sz w:val="24"/>
          <w:szCs w:val="24"/>
          <w:lang w:val="en-GB"/>
        </w:rPr>
        <w:t>65 (</w:t>
      </w:r>
      <w:r w:rsidRPr="006D4AB9">
        <w:rPr>
          <w:rFonts w:ascii="Times New Roman" w:eastAsia="Calibri" w:hAnsi="Times New Roman" w:cs="Times New Roman"/>
          <w:bCs/>
          <w:sz w:val="24"/>
          <w:szCs w:val="24"/>
          <w:lang w:val="en-GB"/>
        </w:rPr>
        <w:t>78.7%</w:t>
      </w:r>
      <w:r w:rsidR="00485987" w:rsidRPr="006D4AB9">
        <w:rPr>
          <w:rFonts w:ascii="Times New Roman" w:eastAsia="Calibri" w:hAnsi="Times New Roman" w:cs="Times New Roman"/>
          <w:bCs/>
          <w:sz w:val="24"/>
          <w:szCs w:val="24"/>
          <w:lang w:val="en-GB"/>
        </w:rPr>
        <w:t>)</w:t>
      </w:r>
      <w:r w:rsidRPr="006D4AB9">
        <w:rPr>
          <w:rFonts w:ascii="Times New Roman" w:eastAsia="Calibri" w:hAnsi="Times New Roman" w:cs="Times New Roman"/>
          <w:bCs/>
          <w:sz w:val="24"/>
          <w:szCs w:val="24"/>
          <w:lang w:val="en-GB"/>
        </w:rPr>
        <w:t xml:space="preserve"> of employees agreeing or strongly agreeing. Most employees </w:t>
      </w:r>
      <w:r w:rsidR="00485987" w:rsidRPr="006D4AB9">
        <w:rPr>
          <w:rFonts w:ascii="Times New Roman" w:eastAsia="Calibri" w:hAnsi="Times New Roman" w:cs="Times New Roman"/>
          <w:bCs/>
          <w:sz w:val="24"/>
          <w:szCs w:val="24"/>
          <w:lang w:val="en-GB"/>
        </w:rPr>
        <w:t>69 (83.2%</w:t>
      </w:r>
      <w:r w:rsidRPr="006D4AB9">
        <w:rPr>
          <w:rFonts w:ascii="Times New Roman" w:eastAsia="Calibri" w:hAnsi="Times New Roman" w:cs="Times New Roman"/>
          <w:bCs/>
          <w:sz w:val="24"/>
          <w:szCs w:val="24"/>
          <w:lang w:val="en-GB"/>
        </w:rPr>
        <w:t xml:space="preserve">) feel encouraged to report unsafe conditions. Additionally, a strong majority </w:t>
      </w:r>
      <w:r w:rsidR="00485987" w:rsidRPr="006D4AB9">
        <w:rPr>
          <w:rFonts w:ascii="Times New Roman" w:eastAsia="Calibri" w:hAnsi="Times New Roman" w:cs="Times New Roman"/>
          <w:bCs/>
          <w:sz w:val="24"/>
          <w:szCs w:val="24"/>
          <w:lang w:val="en-GB"/>
        </w:rPr>
        <w:t>72 (86.7%</w:t>
      </w:r>
      <w:r w:rsidRPr="006D4AB9">
        <w:rPr>
          <w:rFonts w:ascii="Times New Roman" w:eastAsia="Calibri" w:hAnsi="Times New Roman" w:cs="Times New Roman"/>
          <w:bCs/>
          <w:sz w:val="24"/>
          <w:szCs w:val="24"/>
          <w:lang w:val="en-GB"/>
        </w:rPr>
        <w:t xml:space="preserve">) agreed that the working conditions in the facility are safe and comfortable. The average scores reflect a positive outlook on safety practices, with the highest rating of 4.40 given to the safety and comfort of the working environment. Participants also rated encouragement to report unsafe conditions and the effectiveness of corrective and preventive actions highly, with mean scores of 4.13 and 4.07, respectively. </w:t>
      </w:r>
    </w:p>
    <w:p w14:paraId="259BAA49" w14:textId="301A42D7" w:rsidR="000F52C6" w:rsidRPr="006D4AB9" w:rsidRDefault="008F37D4" w:rsidP="00C9140E">
      <w:pPr>
        <w:spacing w:after="0" w:line="240" w:lineRule="auto"/>
        <w:jc w:val="both"/>
        <w:rPr>
          <w:rFonts w:ascii="Times New Roman" w:eastAsia="Calibri" w:hAnsi="Times New Roman" w:cs="Times New Roman"/>
          <w:bCs/>
          <w:sz w:val="24"/>
          <w:szCs w:val="24"/>
          <w:lang w:val="en-GB"/>
        </w:rPr>
      </w:pPr>
      <w:r w:rsidRPr="006D4AB9">
        <w:rPr>
          <w:rFonts w:ascii="Times New Roman" w:eastAsia="Calibri" w:hAnsi="Times New Roman" w:cs="Times New Roman"/>
          <w:sz w:val="24"/>
          <w:szCs w:val="24"/>
          <w:lang w:val="en-GB" w:eastAsia="zh-CN" w:bidi="ar"/>
        </w:rPr>
        <w:t xml:space="preserve">The </w:t>
      </w:r>
      <w:r w:rsidRPr="006D4AB9">
        <w:rPr>
          <w:rFonts w:ascii="Times New Roman" w:eastAsia="Calibri" w:hAnsi="Times New Roman" w:cs="Times New Roman"/>
          <w:sz w:val="24"/>
          <w:szCs w:val="24"/>
          <w:lang w:val="en-GB" w:eastAsia="zh-CN" w:bidi="ar"/>
        </w:rPr>
        <w:t xml:space="preserve">overall </w:t>
      </w:r>
      <w:r w:rsidRPr="006D4AB9">
        <w:rPr>
          <w:rFonts w:ascii="Times New Roman" w:eastAsia="Calibri" w:hAnsi="Times New Roman" w:cs="Times New Roman"/>
          <w:sz w:val="24"/>
          <w:szCs w:val="24"/>
          <w:lang w:val="en-GB" w:eastAsia="zh-CN" w:bidi="ar"/>
        </w:rPr>
        <w:t>mean score for OHS practices</w:t>
      </w:r>
      <w:r w:rsidRPr="006D4AB9">
        <w:rPr>
          <w:rFonts w:ascii="Times New Roman" w:eastAsia="Calibri" w:hAnsi="Times New Roman" w:cs="Times New Roman"/>
          <w:sz w:val="24"/>
          <w:szCs w:val="24"/>
          <w:lang w:val="en-GB" w:eastAsia="zh-CN" w:bidi="ar"/>
        </w:rPr>
        <w:t xml:space="preserve"> </w:t>
      </w:r>
      <w:r w:rsidR="00C2414C" w:rsidRPr="006D4AB9">
        <w:rPr>
          <w:rFonts w:ascii="Times New Roman" w:eastAsia="Calibri" w:hAnsi="Times New Roman" w:cs="Times New Roman"/>
          <w:sz w:val="24"/>
          <w:szCs w:val="24"/>
          <w:lang w:val="en-GB" w:eastAsia="zh-CN" w:bidi="ar"/>
        </w:rPr>
        <w:t>considering</w:t>
      </w:r>
      <w:r w:rsidRPr="006D4AB9">
        <w:rPr>
          <w:rFonts w:ascii="Times New Roman" w:eastAsia="Calibri" w:hAnsi="Times New Roman" w:cs="Times New Roman"/>
          <w:sz w:val="24"/>
          <w:szCs w:val="24"/>
          <w:lang w:val="en-GB" w:eastAsia="zh-CN" w:bidi="ar"/>
        </w:rPr>
        <w:t xml:space="preserve"> all items assessed an</w:t>
      </w:r>
      <w:r w:rsidR="00C2414C" w:rsidRPr="006D4AB9">
        <w:rPr>
          <w:rFonts w:ascii="Times New Roman" w:eastAsia="Calibri" w:hAnsi="Times New Roman" w:cs="Times New Roman"/>
          <w:sz w:val="24"/>
          <w:szCs w:val="24"/>
          <w:lang w:val="en-GB" w:eastAsia="zh-CN" w:bidi="ar"/>
        </w:rPr>
        <w:t xml:space="preserve">d </w:t>
      </w:r>
      <w:r w:rsidRPr="006D4AB9">
        <w:rPr>
          <w:rFonts w:ascii="Times New Roman" w:eastAsia="Calibri" w:hAnsi="Times New Roman" w:cs="Times New Roman"/>
          <w:sz w:val="24"/>
          <w:szCs w:val="24"/>
          <w:lang w:val="en-GB" w:eastAsia="zh-CN" w:bidi="ar"/>
        </w:rPr>
        <w:t>all</w:t>
      </w:r>
      <w:r w:rsidR="00C2414C" w:rsidRPr="006D4AB9">
        <w:rPr>
          <w:rFonts w:ascii="Times New Roman" w:eastAsia="Calibri" w:hAnsi="Times New Roman" w:cs="Times New Roman"/>
          <w:sz w:val="24"/>
          <w:szCs w:val="24"/>
          <w:lang w:val="en-GB" w:eastAsia="zh-CN" w:bidi="ar"/>
        </w:rPr>
        <w:t xml:space="preserve"> the</w:t>
      </w:r>
      <w:r w:rsidRPr="006D4AB9">
        <w:rPr>
          <w:rFonts w:ascii="Times New Roman" w:eastAsia="Calibri" w:hAnsi="Times New Roman" w:cs="Times New Roman"/>
          <w:sz w:val="24"/>
          <w:szCs w:val="24"/>
          <w:lang w:val="en-GB" w:eastAsia="zh-CN" w:bidi="ar"/>
        </w:rPr>
        <w:t xml:space="preserve"> participants</w:t>
      </w:r>
      <w:r w:rsidRPr="006D4AB9">
        <w:rPr>
          <w:rFonts w:ascii="Times New Roman" w:eastAsia="Calibri" w:hAnsi="Times New Roman" w:cs="Times New Roman"/>
          <w:sz w:val="24"/>
          <w:szCs w:val="24"/>
          <w:lang w:val="en-GB" w:eastAsia="zh-CN" w:bidi="ar"/>
        </w:rPr>
        <w:t xml:space="preserve"> was</w:t>
      </w:r>
      <w:r w:rsidR="00786708" w:rsidRPr="006D4AB9">
        <w:rPr>
          <w:rFonts w:ascii="Times New Roman" w:eastAsia="Calibri" w:hAnsi="Times New Roman" w:cs="Times New Roman"/>
          <w:sz w:val="24"/>
          <w:szCs w:val="24"/>
          <w:lang w:val="en-GB" w:eastAsia="zh-CN" w:bidi="ar"/>
        </w:rPr>
        <w:t xml:space="preserve"> 4.0765 out of 5 which is equivalent to</w:t>
      </w:r>
      <w:r w:rsidRPr="006D4AB9">
        <w:rPr>
          <w:rFonts w:ascii="Times New Roman" w:eastAsia="Calibri" w:hAnsi="Times New Roman" w:cs="Times New Roman"/>
          <w:sz w:val="24"/>
          <w:szCs w:val="24"/>
          <w:lang w:val="en-GB" w:eastAsia="zh-CN" w:bidi="ar"/>
        </w:rPr>
        <w:t xml:space="preserve"> 81.53 (SD = 13.54)</w:t>
      </w:r>
      <w:r w:rsidRPr="006D4AB9">
        <w:rPr>
          <w:rFonts w:ascii="Times New Roman" w:eastAsia="Calibri" w:hAnsi="Times New Roman" w:cs="Times New Roman"/>
          <w:sz w:val="24"/>
          <w:szCs w:val="24"/>
          <w:lang w:val="en-GB" w:eastAsia="zh-CN" w:bidi="ar"/>
        </w:rPr>
        <w:t>.</w:t>
      </w:r>
    </w:p>
    <w:p w14:paraId="74F76F55" w14:textId="77777777" w:rsidR="00EC1063" w:rsidRPr="006D4AB9" w:rsidRDefault="00EC1063" w:rsidP="00C9140E">
      <w:pPr>
        <w:spacing w:after="0" w:line="240" w:lineRule="auto"/>
        <w:jc w:val="both"/>
        <w:rPr>
          <w:rFonts w:ascii="Times New Roman" w:eastAsia="Calibri" w:hAnsi="Times New Roman" w:cs="Times New Roman"/>
          <w:bCs/>
          <w:sz w:val="24"/>
          <w:szCs w:val="24"/>
          <w:lang w:val="en-GB"/>
        </w:rPr>
      </w:pPr>
    </w:p>
    <w:p w14:paraId="50230515" w14:textId="57A7F281" w:rsidR="000F52C6" w:rsidRPr="006D4AB9" w:rsidRDefault="000F52C6" w:rsidP="00C9140E">
      <w:pPr>
        <w:pStyle w:val="Heading2"/>
        <w:spacing w:line="240" w:lineRule="auto"/>
        <w:rPr>
          <w:lang w:val="en-GB"/>
        </w:rPr>
      </w:pPr>
      <w:bookmarkStart w:id="14" w:name="_Toc205773896"/>
      <w:bookmarkEnd w:id="7"/>
      <w:r w:rsidRPr="006D4AB9">
        <w:rPr>
          <w:lang w:val="en-GB"/>
        </w:rPr>
        <w:t xml:space="preserve"> </w:t>
      </w:r>
      <w:r w:rsidR="006C540E" w:rsidRPr="006D4AB9">
        <w:rPr>
          <w:lang w:val="en-GB"/>
        </w:rPr>
        <w:t xml:space="preserve">Results on Assessment </w:t>
      </w:r>
      <w:r w:rsidRPr="006D4AB9">
        <w:rPr>
          <w:lang w:val="en-GB"/>
        </w:rPr>
        <w:t>of Job Satisfaction Among Healthcare Workers</w:t>
      </w:r>
      <w:bookmarkEnd w:id="14"/>
      <w:r w:rsidRPr="006D4AB9">
        <w:rPr>
          <w:lang w:val="en-GB"/>
        </w:rPr>
        <w:t xml:space="preserve"> </w:t>
      </w:r>
    </w:p>
    <w:p w14:paraId="6C59C91D" w14:textId="77777777" w:rsidR="00D1610E" w:rsidRPr="006D4AB9" w:rsidRDefault="00D1610E" w:rsidP="00C9140E">
      <w:pPr>
        <w:spacing w:after="0" w:line="240" w:lineRule="auto"/>
        <w:jc w:val="both"/>
        <w:rPr>
          <w:rFonts w:ascii="Times New Roman" w:eastAsia="Calibri" w:hAnsi="Times New Roman" w:cs="Times New Roman"/>
          <w:sz w:val="24"/>
          <w:szCs w:val="24"/>
          <w:lang w:val="en-GB"/>
        </w:rPr>
      </w:pPr>
    </w:p>
    <w:p w14:paraId="52CA0850" w14:textId="71F9038D" w:rsidR="000F52C6" w:rsidRPr="006D4AB9" w:rsidRDefault="006C540E"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Table</w:t>
      </w:r>
      <w:r w:rsidR="00D1610E" w:rsidRPr="006D4AB9">
        <w:rPr>
          <w:rFonts w:ascii="Times New Roman" w:eastAsia="Calibri" w:hAnsi="Times New Roman" w:cs="Times New Roman"/>
          <w:sz w:val="24"/>
          <w:szCs w:val="24"/>
          <w:lang w:val="en-GB"/>
        </w:rPr>
        <w:t xml:space="preserve"> </w:t>
      </w:r>
      <w:r w:rsidR="00A15578" w:rsidRPr="006D4AB9">
        <w:rPr>
          <w:rFonts w:ascii="Times New Roman" w:eastAsia="Calibri" w:hAnsi="Times New Roman" w:cs="Times New Roman"/>
          <w:sz w:val="24"/>
          <w:szCs w:val="24"/>
          <w:lang w:val="en-GB"/>
        </w:rPr>
        <w:t>9</w:t>
      </w:r>
      <w:r w:rsidR="000F52C6" w:rsidRPr="006D4AB9">
        <w:rPr>
          <w:rFonts w:ascii="Times New Roman" w:eastAsia="Calibri" w:hAnsi="Times New Roman" w:cs="Times New Roman"/>
          <w:sz w:val="24"/>
          <w:szCs w:val="24"/>
          <w:lang w:val="en-GB"/>
        </w:rPr>
        <w:t xml:space="preserve"> Overall Job Satisfaction and Working Conditions</w:t>
      </w:r>
    </w:p>
    <w:p w14:paraId="532572F7" w14:textId="77777777" w:rsidR="00D1610E" w:rsidRPr="006D4AB9" w:rsidRDefault="00D1610E" w:rsidP="00C9140E">
      <w:pPr>
        <w:spacing w:after="0" w:line="240" w:lineRule="auto"/>
        <w:jc w:val="both"/>
        <w:rPr>
          <w:rFonts w:ascii="Times New Roman" w:eastAsia="Calibri" w:hAnsi="Times New Roman" w:cs="Times New Roman"/>
          <w:b/>
          <w:bCs/>
          <w:sz w:val="24"/>
          <w:szCs w:val="24"/>
          <w:lang w:val="en-GB"/>
        </w:rPr>
      </w:pPr>
    </w:p>
    <w:tbl>
      <w:tblPr>
        <w:tblW w:w="9065"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55"/>
        <w:gridCol w:w="540"/>
        <w:gridCol w:w="720"/>
        <w:gridCol w:w="720"/>
        <w:gridCol w:w="720"/>
        <w:gridCol w:w="540"/>
        <w:gridCol w:w="810"/>
        <w:gridCol w:w="630"/>
        <w:gridCol w:w="900"/>
        <w:gridCol w:w="630"/>
        <w:gridCol w:w="540"/>
        <w:gridCol w:w="660"/>
        <w:gridCol w:w="600"/>
      </w:tblGrid>
      <w:tr w:rsidR="000F52C6" w:rsidRPr="006D4AB9" w14:paraId="64420E0C" w14:textId="77777777" w:rsidTr="00EC1063">
        <w:trPr>
          <w:cantSplit/>
          <w:trHeight w:val="1160"/>
        </w:trPr>
        <w:tc>
          <w:tcPr>
            <w:tcW w:w="1055" w:type="dxa"/>
            <w:shd w:val="clear" w:color="auto" w:fill="FFFFFF"/>
          </w:tcPr>
          <w:p w14:paraId="2BADD562" w14:textId="77777777" w:rsidR="000F52C6" w:rsidRPr="006D4AB9" w:rsidRDefault="000F52C6" w:rsidP="00C9140E">
            <w:pPr>
              <w:spacing w:after="0" w:line="240" w:lineRule="auto"/>
              <w:jc w:val="both"/>
              <w:rPr>
                <w:rFonts w:ascii="Times New Roman" w:eastAsia="Calibri" w:hAnsi="Times New Roman" w:cs="Times New Roman"/>
                <w:color w:val="010205"/>
                <w:kern w:val="0"/>
                <w:sz w:val="18"/>
                <w:szCs w:val="18"/>
                <w:lang w:val="en-GB"/>
              </w:rPr>
            </w:pPr>
            <w:bookmarkStart w:id="15" w:name="_Hlk201062047"/>
          </w:p>
        </w:tc>
        <w:tc>
          <w:tcPr>
            <w:tcW w:w="1260" w:type="dxa"/>
            <w:gridSpan w:val="2"/>
            <w:shd w:val="clear" w:color="auto" w:fill="FFFFFF"/>
          </w:tcPr>
          <w:p w14:paraId="46DFCECB"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You are satisfied with your work</w:t>
            </w:r>
          </w:p>
        </w:tc>
        <w:tc>
          <w:tcPr>
            <w:tcW w:w="1440" w:type="dxa"/>
            <w:gridSpan w:val="2"/>
            <w:shd w:val="clear" w:color="auto" w:fill="FFFFFF"/>
          </w:tcPr>
          <w:p w14:paraId="130D1272" w14:textId="77777777" w:rsidR="000F52C6" w:rsidRPr="006D4AB9" w:rsidRDefault="000F52C6" w:rsidP="00C9140E">
            <w:pPr>
              <w:autoSpaceDE w:val="0"/>
              <w:autoSpaceDN w:val="0"/>
              <w:adjustRightInd w:val="0"/>
              <w:spacing w:after="0" w:line="240" w:lineRule="auto"/>
              <w:ind w:left="60"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You are satisfied with your associate’s work</w:t>
            </w:r>
          </w:p>
        </w:tc>
        <w:tc>
          <w:tcPr>
            <w:tcW w:w="1350" w:type="dxa"/>
            <w:gridSpan w:val="2"/>
            <w:shd w:val="clear" w:color="auto" w:fill="FFFFFF"/>
          </w:tcPr>
          <w:p w14:paraId="77896AF0"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Work makes the best use of your abilities</w:t>
            </w:r>
          </w:p>
        </w:tc>
        <w:tc>
          <w:tcPr>
            <w:tcW w:w="1530" w:type="dxa"/>
            <w:gridSpan w:val="2"/>
            <w:shd w:val="clear" w:color="auto" w:fill="FFFFFF"/>
          </w:tcPr>
          <w:p w14:paraId="6DD87CFC"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Physical working conditions are safe and not injurious to health</w:t>
            </w:r>
          </w:p>
        </w:tc>
        <w:tc>
          <w:tcPr>
            <w:tcW w:w="1170" w:type="dxa"/>
            <w:gridSpan w:val="2"/>
            <w:shd w:val="clear" w:color="auto" w:fill="FFFFFF"/>
          </w:tcPr>
          <w:p w14:paraId="253FBCDF"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Your job provides steady employment</w:t>
            </w:r>
          </w:p>
        </w:tc>
        <w:tc>
          <w:tcPr>
            <w:tcW w:w="1260" w:type="dxa"/>
            <w:gridSpan w:val="2"/>
            <w:shd w:val="clear" w:color="auto" w:fill="FFFFFF"/>
          </w:tcPr>
          <w:p w14:paraId="193D6B17"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20"/>
                <w:szCs w:val="20"/>
                <w:lang w:val="en-GB"/>
              </w:rPr>
            </w:pPr>
            <w:r w:rsidRPr="006D4AB9">
              <w:rPr>
                <w:rFonts w:ascii="Times New Roman" w:eastAsia="Calibri" w:hAnsi="Times New Roman" w:cs="Times New Roman"/>
                <w:color w:val="010205"/>
                <w:kern w:val="0"/>
                <w:sz w:val="20"/>
                <w:szCs w:val="20"/>
                <w:lang w:val="en-GB"/>
              </w:rPr>
              <w:t>You are enthusiastic about your job</w:t>
            </w:r>
          </w:p>
        </w:tc>
      </w:tr>
      <w:tr w:rsidR="000F52C6" w:rsidRPr="006D4AB9" w14:paraId="68BEF112" w14:textId="77777777" w:rsidTr="00EC1063">
        <w:trPr>
          <w:cantSplit/>
        </w:trPr>
        <w:tc>
          <w:tcPr>
            <w:tcW w:w="1055" w:type="dxa"/>
            <w:shd w:val="clear" w:color="auto" w:fill="E0E0E0"/>
          </w:tcPr>
          <w:p w14:paraId="5521C12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p>
        </w:tc>
        <w:tc>
          <w:tcPr>
            <w:tcW w:w="540" w:type="dxa"/>
            <w:shd w:val="clear" w:color="auto" w:fill="F9F9FB"/>
          </w:tcPr>
          <w:p w14:paraId="0AFB79AB" w14:textId="5B5C4EF4" w:rsidR="000F52C6" w:rsidRPr="006D4AB9" w:rsidRDefault="0047449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w:t>
            </w:r>
            <w:r w:rsidR="000F52C6" w:rsidRPr="006D4AB9">
              <w:rPr>
                <w:rFonts w:ascii="Times New Roman" w:eastAsia="Calibri" w:hAnsi="Times New Roman" w:cs="Times New Roman"/>
                <w:kern w:val="0"/>
                <w:sz w:val="18"/>
                <w:szCs w:val="18"/>
                <w:lang w:val="en-GB"/>
              </w:rPr>
              <w:t>F</w:t>
            </w:r>
          </w:p>
        </w:tc>
        <w:tc>
          <w:tcPr>
            <w:tcW w:w="720" w:type="dxa"/>
            <w:shd w:val="clear" w:color="auto" w:fill="F9F9FB"/>
          </w:tcPr>
          <w:p w14:paraId="6C7744B3" w14:textId="1A6B9D61" w:rsidR="000F52C6" w:rsidRPr="006D4AB9" w:rsidRDefault="00EC1063"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720" w:type="dxa"/>
            <w:shd w:val="clear" w:color="auto" w:fill="F9F9FB"/>
          </w:tcPr>
          <w:p w14:paraId="36936DF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720" w:type="dxa"/>
            <w:shd w:val="clear" w:color="auto" w:fill="F9F9FB"/>
          </w:tcPr>
          <w:p w14:paraId="50EEFFD6" w14:textId="566FEBB7" w:rsidR="000F52C6" w:rsidRPr="006D4AB9" w:rsidRDefault="00EC1063"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540" w:type="dxa"/>
            <w:shd w:val="clear" w:color="auto" w:fill="F9F9FB"/>
          </w:tcPr>
          <w:p w14:paraId="7BD9A3C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810" w:type="dxa"/>
            <w:shd w:val="clear" w:color="auto" w:fill="F9F9FB"/>
          </w:tcPr>
          <w:p w14:paraId="676D3733" w14:textId="49AD67BB" w:rsidR="000F52C6" w:rsidRPr="006D4AB9" w:rsidRDefault="00EC1063"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630" w:type="dxa"/>
            <w:shd w:val="clear" w:color="auto" w:fill="F9F9FB"/>
          </w:tcPr>
          <w:p w14:paraId="63EB8FF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900" w:type="dxa"/>
            <w:shd w:val="clear" w:color="auto" w:fill="F9F9FB"/>
          </w:tcPr>
          <w:p w14:paraId="5EFFF5C3" w14:textId="44117FCA" w:rsidR="000F52C6" w:rsidRPr="006D4AB9" w:rsidRDefault="00EC1063"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630" w:type="dxa"/>
            <w:shd w:val="clear" w:color="auto" w:fill="F9F9FB"/>
          </w:tcPr>
          <w:p w14:paraId="1C8428A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540" w:type="dxa"/>
            <w:shd w:val="clear" w:color="auto" w:fill="F9F9FB"/>
          </w:tcPr>
          <w:p w14:paraId="1518A7AD" w14:textId="7B557358" w:rsidR="000F52C6" w:rsidRPr="006D4AB9" w:rsidRDefault="00EC1063"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660" w:type="dxa"/>
            <w:shd w:val="clear" w:color="auto" w:fill="F9F9FB"/>
          </w:tcPr>
          <w:p w14:paraId="6DE547E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600" w:type="dxa"/>
            <w:shd w:val="clear" w:color="auto" w:fill="F9F9FB"/>
          </w:tcPr>
          <w:p w14:paraId="100346C7" w14:textId="1005A11D" w:rsidR="000F52C6" w:rsidRPr="006D4AB9" w:rsidRDefault="00EC1063"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r>
      <w:tr w:rsidR="000F52C6" w:rsidRPr="006D4AB9" w14:paraId="5A60CC7E" w14:textId="77777777" w:rsidTr="00EC1063">
        <w:trPr>
          <w:cantSplit/>
        </w:trPr>
        <w:tc>
          <w:tcPr>
            <w:tcW w:w="1055" w:type="dxa"/>
            <w:shd w:val="clear" w:color="auto" w:fill="E0E0E0"/>
          </w:tcPr>
          <w:p w14:paraId="003322E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Highly Dissatisfied</w:t>
            </w:r>
          </w:p>
        </w:tc>
        <w:tc>
          <w:tcPr>
            <w:tcW w:w="540" w:type="dxa"/>
            <w:shd w:val="clear" w:color="auto" w:fill="F9F9FB"/>
          </w:tcPr>
          <w:p w14:paraId="44CE7F7C" w14:textId="3491E072" w:rsidR="000F52C6" w:rsidRPr="006D4AB9" w:rsidRDefault="0047449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w:t>
            </w:r>
            <w:r w:rsidR="000F52C6" w:rsidRPr="006D4AB9">
              <w:rPr>
                <w:rFonts w:ascii="Times New Roman" w:eastAsia="Calibri" w:hAnsi="Times New Roman" w:cs="Times New Roman"/>
                <w:kern w:val="0"/>
                <w:sz w:val="18"/>
                <w:szCs w:val="18"/>
                <w:lang w:val="en-GB"/>
              </w:rPr>
              <w:t>2</w:t>
            </w:r>
          </w:p>
        </w:tc>
        <w:tc>
          <w:tcPr>
            <w:tcW w:w="720" w:type="dxa"/>
            <w:shd w:val="clear" w:color="auto" w:fill="F9F9FB"/>
          </w:tcPr>
          <w:p w14:paraId="40FD9F2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720" w:type="dxa"/>
            <w:shd w:val="clear" w:color="auto" w:fill="F9F9FB"/>
          </w:tcPr>
          <w:p w14:paraId="5CCF5AA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w:t>
            </w:r>
          </w:p>
        </w:tc>
        <w:tc>
          <w:tcPr>
            <w:tcW w:w="720" w:type="dxa"/>
            <w:shd w:val="clear" w:color="auto" w:fill="F9F9FB"/>
          </w:tcPr>
          <w:p w14:paraId="19D4CCE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w:t>
            </w:r>
          </w:p>
        </w:tc>
        <w:tc>
          <w:tcPr>
            <w:tcW w:w="540" w:type="dxa"/>
            <w:shd w:val="clear" w:color="auto" w:fill="F9F9FB"/>
          </w:tcPr>
          <w:p w14:paraId="13C64BE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3</w:t>
            </w:r>
          </w:p>
        </w:tc>
        <w:tc>
          <w:tcPr>
            <w:tcW w:w="810" w:type="dxa"/>
            <w:shd w:val="clear" w:color="auto" w:fill="F9F9FB"/>
          </w:tcPr>
          <w:p w14:paraId="395BCD4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w:t>
            </w:r>
          </w:p>
        </w:tc>
        <w:tc>
          <w:tcPr>
            <w:tcW w:w="630" w:type="dxa"/>
            <w:shd w:val="clear" w:color="auto" w:fill="F9F9FB"/>
          </w:tcPr>
          <w:p w14:paraId="11DE817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900" w:type="dxa"/>
            <w:shd w:val="clear" w:color="auto" w:fill="F9F9FB"/>
          </w:tcPr>
          <w:p w14:paraId="2018C0C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630" w:type="dxa"/>
            <w:shd w:val="clear" w:color="auto" w:fill="F9F9FB"/>
          </w:tcPr>
          <w:p w14:paraId="70A8DF1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w:t>
            </w:r>
          </w:p>
        </w:tc>
        <w:tc>
          <w:tcPr>
            <w:tcW w:w="540" w:type="dxa"/>
            <w:shd w:val="clear" w:color="auto" w:fill="F9F9FB"/>
          </w:tcPr>
          <w:p w14:paraId="19829FA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w:t>
            </w:r>
          </w:p>
        </w:tc>
        <w:tc>
          <w:tcPr>
            <w:tcW w:w="660" w:type="dxa"/>
            <w:shd w:val="clear" w:color="auto" w:fill="F9F9FB"/>
          </w:tcPr>
          <w:p w14:paraId="433311D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2</w:t>
            </w:r>
          </w:p>
        </w:tc>
        <w:tc>
          <w:tcPr>
            <w:tcW w:w="600" w:type="dxa"/>
            <w:shd w:val="clear" w:color="auto" w:fill="F9F9FB"/>
          </w:tcPr>
          <w:p w14:paraId="19407F5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r>
      <w:tr w:rsidR="000F52C6" w:rsidRPr="006D4AB9" w14:paraId="5A81317F" w14:textId="77777777" w:rsidTr="00EC1063">
        <w:trPr>
          <w:cantSplit/>
        </w:trPr>
        <w:tc>
          <w:tcPr>
            <w:tcW w:w="1055" w:type="dxa"/>
            <w:shd w:val="clear" w:color="auto" w:fill="E0E0E0"/>
          </w:tcPr>
          <w:p w14:paraId="4E91F2F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Dissatisfied</w:t>
            </w:r>
          </w:p>
        </w:tc>
        <w:tc>
          <w:tcPr>
            <w:tcW w:w="540" w:type="dxa"/>
            <w:shd w:val="clear" w:color="auto" w:fill="F9F9FB"/>
          </w:tcPr>
          <w:p w14:paraId="5022A481" w14:textId="7F4DC2CD" w:rsidR="000F52C6" w:rsidRPr="006D4AB9" w:rsidRDefault="0047449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w:t>
            </w:r>
            <w:r w:rsidR="000F52C6" w:rsidRPr="006D4AB9">
              <w:rPr>
                <w:rFonts w:ascii="Times New Roman" w:eastAsia="Calibri" w:hAnsi="Times New Roman" w:cs="Times New Roman"/>
                <w:kern w:val="0"/>
                <w:sz w:val="18"/>
                <w:szCs w:val="18"/>
                <w:lang w:val="en-GB"/>
              </w:rPr>
              <w:t>6</w:t>
            </w:r>
          </w:p>
        </w:tc>
        <w:tc>
          <w:tcPr>
            <w:tcW w:w="720" w:type="dxa"/>
            <w:shd w:val="clear" w:color="auto" w:fill="F9F9FB"/>
          </w:tcPr>
          <w:p w14:paraId="5C0DBA3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7.2</w:t>
            </w:r>
          </w:p>
        </w:tc>
        <w:tc>
          <w:tcPr>
            <w:tcW w:w="720" w:type="dxa"/>
            <w:shd w:val="clear" w:color="auto" w:fill="F9F9FB"/>
          </w:tcPr>
          <w:p w14:paraId="15AE73A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w:t>
            </w:r>
          </w:p>
        </w:tc>
        <w:tc>
          <w:tcPr>
            <w:tcW w:w="720" w:type="dxa"/>
            <w:shd w:val="clear" w:color="auto" w:fill="F9F9FB"/>
          </w:tcPr>
          <w:p w14:paraId="6098928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4.8</w:t>
            </w:r>
          </w:p>
        </w:tc>
        <w:tc>
          <w:tcPr>
            <w:tcW w:w="540" w:type="dxa"/>
            <w:shd w:val="clear" w:color="auto" w:fill="F9F9FB"/>
          </w:tcPr>
          <w:p w14:paraId="583B423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w:t>
            </w:r>
          </w:p>
        </w:tc>
        <w:tc>
          <w:tcPr>
            <w:tcW w:w="810" w:type="dxa"/>
            <w:shd w:val="clear" w:color="auto" w:fill="F9F9FB"/>
          </w:tcPr>
          <w:p w14:paraId="74679EF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w:t>
            </w:r>
          </w:p>
        </w:tc>
        <w:tc>
          <w:tcPr>
            <w:tcW w:w="630" w:type="dxa"/>
            <w:shd w:val="clear" w:color="auto" w:fill="F9F9FB"/>
          </w:tcPr>
          <w:p w14:paraId="4649DD3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900" w:type="dxa"/>
            <w:shd w:val="clear" w:color="auto" w:fill="F9F9FB"/>
          </w:tcPr>
          <w:p w14:paraId="1AB87A7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630" w:type="dxa"/>
            <w:shd w:val="clear" w:color="auto" w:fill="F9F9FB"/>
          </w:tcPr>
          <w:p w14:paraId="323E3DB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w:t>
            </w:r>
          </w:p>
        </w:tc>
        <w:tc>
          <w:tcPr>
            <w:tcW w:w="540" w:type="dxa"/>
            <w:shd w:val="clear" w:color="auto" w:fill="F9F9FB"/>
          </w:tcPr>
          <w:p w14:paraId="18D3125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w:t>
            </w:r>
          </w:p>
        </w:tc>
        <w:tc>
          <w:tcPr>
            <w:tcW w:w="660" w:type="dxa"/>
            <w:shd w:val="clear" w:color="auto" w:fill="F9F9FB"/>
          </w:tcPr>
          <w:p w14:paraId="7474550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0</w:t>
            </w:r>
          </w:p>
        </w:tc>
        <w:tc>
          <w:tcPr>
            <w:tcW w:w="600" w:type="dxa"/>
            <w:shd w:val="clear" w:color="auto" w:fill="F9F9FB"/>
          </w:tcPr>
          <w:p w14:paraId="2DEF905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0.0</w:t>
            </w:r>
          </w:p>
        </w:tc>
      </w:tr>
      <w:tr w:rsidR="000F52C6" w:rsidRPr="006D4AB9" w14:paraId="064250CA" w14:textId="77777777" w:rsidTr="00EC1063">
        <w:trPr>
          <w:cantSplit/>
        </w:trPr>
        <w:tc>
          <w:tcPr>
            <w:tcW w:w="1055" w:type="dxa"/>
            <w:shd w:val="clear" w:color="auto" w:fill="E0E0E0"/>
          </w:tcPr>
          <w:p w14:paraId="2954B17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Neutral</w:t>
            </w:r>
          </w:p>
        </w:tc>
        <w:tc>
          <w:tcPr>
            <w:tcW w:w="540" w:type="dxa"/>
            <w:shd w:val="clear" w:color="auto" w:fill="F9F9FB"/>
          </w:tcPr>
          <w:p w14:paraId="31285A3A" w14:textId="65371C58" w:rsidR="000F52C6" w:rsidRPr="006D4AB9" w:rsidRDefault="0047449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w:t>
            </w:r>
            <w:r w:rsidR="000F52C6" w:rsidRPr="006D4AB9">
              <w:rPr>
                <w:rFonts w:ascii="Times New Roman" w:eastAsia="Calibri" w:hAnsi="Times New Roman" w:cs="Times New Roman"/>
                <w:kern w:val="0"/>
                <w:sz w:val="18"/>
                <w:szCs w:val="18"/>
                <w:lang w:val="en-GB"/>
              </w:rPr>
              <w:t>12</w:t>
            </w:r>
          </w:p>
        </w:tc>
        <w:tc>
          <w:tcPr>
            <w:tcW w:w="720" w:type="dxa"/>
            <w:shd w:val="clear" w:color="auto" w:fill="F9F9FB"/>
          </w:tcPr>
          <w:p w14:paraId="741A278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14.5</w:t>
            </w:r>
          </w:p>
        </w:tc>
        <w:tc>
          <w:tcPr>
            <w:tcW w:w="720" w:type="dxa"/>
            <w:shd w:val="clear" w:color="auto" w:fill="F9F9FB"/>
          </w:tcPr>
          <w:p w14:paraId="2A6C4D2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9</w:t>
            </w:r>
          </w:p>
        </w:tc>
        <w:tc>
          <w:tcPr>
            <w:tcW w:w="720" w:type="dxa"/>
            <w:shd w:val="clear" w:color="auto" w:fill="F9F9FB"/>
          </w:tcPr>
          <w:p w14:paraId="17D9820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10.8</w:t>
            </w:r>
          </w:p>
        </w:tc>
        <w:tc>
          <w:tcPr>
            <w:tcW w:w="540" w:type="dxa"/>
            <w:shd w:val="clear" w:color="auto" w:fill="F9F9FB"/>
          </w:tcPr>
          <w:p w14:paraId="0E5F0A3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w:t>
            </w:r>
          </w:p>
        </w:tc>
        <w:tc>
          <w:tcPr>
            <w:tcW w:w="810" w:type="dxa"/>
            <w:shd w:val="clear" w:color="auto" w:fill="F9F9FB"/>
          </w:tcPr>
          <w:p w14:paraId="6F186DA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14.5</w:t>
            </w:r>
          </w:p>
        </w:tc>
        <w:tc>
          <w:tcPr>
            <w:tcW w:w="630" w:type="dxa"/>
            <w:shd w:val="clear" w:color="auto" w:fill="F9F9FB"/>
          </w:tcPr>
          <w:p w14:paraId="1733489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w:t>
            </w:r>
          </w:p>
        </w:tc>
        <w:tc>
          <w:tcPr>
            <w:tcW w:w="900" w:type="dxa"/>
            <w:shd w:val="clear" w:color="auto" w:fill="F9F9FB"/>
          </w:tcPr>
          <w:p w14:paraId="2574368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4.8</w:t>
            </w:r>
          </w:p>
        </w:tc>
        <w:tc>
          <w:tcPr>
            <w:tcW w:w="630" w:type="dxa"/>
            <w:shd w:val="clear" w:color="auto" w:fill="F9F9FB"/>
          </w:tcPr>
          <w:p w14:paraId="765B931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14</w:t>
            </w:r>
          </w:p>
        </w:tc>
        <w:tc>
          <w:tcPr>
            <w:tcW w:w="540" w:type="dxa"/>
            <w:shd w:val="clear" w:color="auto" w:fill="F9F9FB"/>
          </w:tcPr>
          <w:p w14:paraId="32266A8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16.9</w:t>
            </w:r>
          </w:p>
        </w:tc>
        <w:tc>
          <w:tcPr>
            <w:tcW w:w="660" w:type="dxa"/>
            <w:shd w:val="clear" w:color="auto" w:fill="F9F9FB"/>
          </w:tcPr>
          <w:p w14:paraId="06D1145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11</w:t>
            </w:r>
          </w:p>
        </w:tc>
        <w:tc>
          <w:tcPr>
            <w:tcW w:w="600" w:type="dxa"/>
            <w:shd w:val="clear" w:color="auto" w:fill="F9F9FB"/>
          </w:tcPr>
          <w:p w14:paraId="1E06CF1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13.0</w:t>
            </w:r>
          </w:p>
        </w:tc>
      </w:tr>
      <w:tr w:rsidR="000F52C6" w:rsidRPr="006D4AB9" w14:paraId="4A985061" w14:textId="77777777" w:rsidTr="00EC1063">
        <w:trPr>
          <w:cantSplit/>
        </w:trPr>
        <w:tc>
          <w:tcPr>
            <w:tcW w:w="1055" w:type="dxa"/>
            <w:shd w:val="clear" w:color="auto" w:fill="E0E0E0"/>
          </w:tcPr>
          <w:p w14:paraId="3921FCC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Satisfied</w:t>
            </w:r>
          </w:p>
        </w:tc>
        <w:tc>
          <w:tcPr>
            <w:tcW w:w="540" w:type="dxa"/>
            <w:shd w:val="clear" w:color="auto" w:fill="F9F9FB"/>
          </w:tcPr>
          <w:p w14:paraId="67EBE66A" w14:textId="0E474F23" w:rsidR="000F52C6" w:rsidRPr="006D4AB9" w:rsidRDefault="0047449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w:t>
            </w:r>
            <w:r w:rsidR="000F52C6" w:rsidRPr="006D4AB9">
              <w:rPr>
                <w:rFonts w:ascii="Times New Roman" w:eastAsia="Calibri" w:hAnsi="Times New Roman" w:cs="Times New Roman"/>
                <w:kern w:val="0"/>
                <w:sz w:val="18"/>
                <w:szCs w:val="18"/>
                <w:lang w:val="en-GB"/>
              </w:rPr>
              <w:t>40</w:t>
            </w:r>
          </w:p>
        </w:tc>
        <w:tc>
          <w:tcPr>
            <w:tcW w:w="720" w:type="dxa"/>
            <w:shd w:val="clear" w:color="auto" w:fill="F9F9FB"/>
          </w:tcPr>
          <w:p w14:paraId="5FF3553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48.2</w:t>
            </w:r>
          </w:p>
        </w:tc>
        <w:tc>
          <w:tcPr>
            <w:tcW w:w="720" w:type="dxa"/>
            <w:shd w:val="clear" w:color="auto" w:fill="F9F9FB"/>
          </w:tcPr>
          <w:p w14:paraId="1518D74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41</w:t>
            </w:r>
          </w:p>
        </w:tc>
        <w:tc>
          <w:tcPr>
            <w:tcW w:w="720" w:type="dxa"/>
            <w:shd w:val="clear" w:color="auto" w:fill="F9F9FB"/>
          </w:tcPr>
          <w:p w14:paraId="75069BE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49.4</w:t>
            </w:r>
          </w:p>
        </w:tc>
        <w:tc>
          <w:tcPr>
            <w:tcW w:w="540" w:type="dxa"/>
            <w:shd w:val="clear" w:color="auto" w:fill="F9F9FB"/>
          </w:tcPr>
          <w:p w14:paraId="1997A4B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34</w:t>
            </w:r>
          </w:p>
        </w:tc>
        <w:tc>
          <w:tcPr>
            <w:tcW w:w="810" w:type="dxa"/>
            <w:shd w:val="clear" w:color="auto" w:fill="F9F9FB"/>
          </w:tcPr>
          <w:p w14:paraId="6997CCE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41.0</w:t>
            </w:r>
          </w:p>
        </w:tc>
        <w:tc>
          <w:tcPr>
            <w:tcW w:w="630" w:type="dxa"/>
            <w:shd w:val="clear" w:color="auto" w:fill="F9F9FB"/>
          </w:tcPr>
          <w:p w14:paraId="7F9DEAB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w:t>
            </w:r>
          </w:p>
        </w:tc>
        <w:tc>
          <w:tcPr>
            <w:tcW w:w="900" w:type="dxa"/>
            <w:shd w:val="clear" w:color="auto" w:fill="F9F9FB"/>
          </w:tcPr>
          <w:p w14:paraId="6841DB3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43.4</w:t>
            </w:r>
          </w:p>
        </w:tc>
        <w:tc>
          <w:tcPr>
            <w:tcW w:w="630" w:type="dxa"/>
            <w:shd w:val="clear" w:color="auto" w:fill="F9F9FB"/>
          </w:tcPr>
          <w:p w14:paraId="4183FFD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44</w:t>
            </w:r>
          </w:p>
        </w:tc>
        <w:tc>
          <w:tcPr>
            <w:tcW w:w="540" w:type="dxa"/>
            <w:shd w:val="clear" w:color="auto" w:fill="F9F9FB"/>
          </w:tcPr>
          <w:p w14:paraId="7FFA7E5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53.0</w:t>
            </w:r>
          </w:p>
        </w:tc>
        <w:tc>
          <w:tcPr>
            <w:tcW w:w="660" w:type="dxa"/>
            <w:shd w:val="clear" w:color="auto" w:fill="F9F9FB"/>
          </w:tcPr>
          <w:p w14:paraId="47CCF7D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40</w:t>
            </w:r>
          </w:p>
        </w:tc>
        <w:tc>
          <w:tcPr>
            <w:tcW w:w="600" w:type="dxa"/>
            <w:shd w:val="clear" w:color="auto" w:fill="F9F9FB"/>
          </w:tcPr>
          <w:p w14:paraId="1D4DBEA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48.2</w:t>
            </w:r>
          </w:p>
        </w:tc>
      </w:tr>
      <w:tr w:rsidR="000F52C6" w:rsidRPr="006D4AB9" w14:paraId="59624B83" w14:textId="77777777" w:rsidTr="00EC1063">
        <w:trPr>
          <w:cantSplit/>
        </w:trPr>
        <w:tc>
          <w:tcPr>
            <w:tcW w:w="1055" w:type="dxa"/>
            <w:shd w:val="clear" w:color="auto" w:fill="E0E0E0"/>
          </w:tcPr>
          <w:p w14:paraId="5050842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Highly Satisfied</w:t>
            </w:r>
          </w:p>
        </w:tc>
        <w:tc>
          <w:tcPr>
            <w:tcW w:w="540" w:type="dxa"/>
            <w:shd w:val="clear" w:color="auto" w:fill="F9F9FB"/>
          </w:tcPr>
          <w:p w14:paraId="3BEAFA74" w14:textId="60B3AC28" w:rsidR="000F52C6" w:rsidRPr="006D4AB9" w:rsidRDefault="0047449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w:t>
            </w:r>
            <w:r w:rsidR="000F52C6" w:rsidRPr="006D4AB9">
              <w:rPr>
                <w:rFonts w:ascii="Times New Roman" w:eastAsia="Calibri" w:hAnsi="Times New Roman" w:cs="Times New Roman"/>
                <w:kern w:val="0"/>
                <w:sz w:val="18"/>
                <w:szCs w:val="18"/>
                <w:lang w:val="en-GB"/>
              </w:rPr>
              <w:t>23</w:t>
            </w:r>
          </w:p>
        </w:tc>
        <w:tc>
          <w:tcPr>
            <w:tcW w:w="720" w:type="dxa"/>
            <w:shd w:val="clear" w:color="auto" w:fill="F9F9FB"/>
          </w:tcPr>
          <w:p w14:paraId="4096FAA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27.7</w:t>
            </w:r>
          </w:p>
        </w:tc>
        <w:tc>
          <w:tcPr>
            <w:tcW w:w="720" w:type="dxa"/>
            <w:shd w:val="clear" w:color="auto" w:fill="F9F9FB"/>
          </w:tcPr>
          <w:p w14:paraId="7B1A893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28</w:t>
            </w:r>
          </w:p>
        </w:tc>
        <w:tc>
          <w:tcPr>
            <w:tcW w:w="720" w:type="dxa"/>
            <w:shd w:val="clear" w:color="auto" w:fill="F9F9FB"/>
          </w:tcPr>
          <w:p w14:paraId="440F1E2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33.7</w:t>
            </w:r>
          </w:p>
        </w:tc>
        <w:tc>
          <w:tcPr>
            <w:tcW w:w="540" w:type="dxa"/>
            <w:shd w:val="clear" w:color="auto" w:fill="F9F9FB"/>
          </w:tcPr>
          <w:p w14:paraId="1304C54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31</w:t>
            </w:r>
          </w:p>
        </w:tc>
        <w:tc>
          <w:tcPr>
            <w:tcW w:w="810" w:type="dxa"/>
            <w:shd w:val="clear" w:color="auto" w:fill="F9F9FB"/>
          </w:tcPr>
          <w:p w14:paraId="3910884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37.3</w:t>
            </w:r>
          </w:p>
        </w:tc>
        <w:tc>
          <w:tcPr>
            <w:tcW w:w="630" w:type="dxa"/>
            <w:shd w:val="clear" w:color="auto" w:fill="F9F9FB"/>
          </w:tcPr>
          <w:p w14:paraId="4A49366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39</w:t>
            </w:r>
          </w:p>
        </w:tc>
        <w:tc>
          <w:tcPr>
            <w:tcW w:w="900" w:type="dxa"/>
            <w:shd w:val="clear" w:color="auto" w:fill="F9F9FB"/>
          </w:tcPr>
          <w:p w14:paraId="75B8FE1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47.0</w:t>
            </w:r>
          </w:p>
        </w:tc>
        <w:tc>
          <w:tcPr>
            <w:tcW w:w="630" w:type="dxa"/>
            <w:shd w:val="clear" w:color="auto" w:fill="F9F9FB"/>
          </w:tcPr>
          <w:p w14:paraId="54F9593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21</w:t>
            </w:r>
          </w:p>
        </w:tc>
        <w:tc>
          <w:tcPr>
            <w:tcW w:w="540" w:type="dxa"/>
            <w:shd w:val="clear" w:color="auto" w:fill="F9F9FB"/>
          </w:tcPr>
          <w:p w14:paraId="7CE0026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25.3</w:t>
            </w:r>
          </w:p>
        </w:tc>
        <w:tc>
          <w:tcPr>
            <w:tcW w:w="660" w:type="dxa"/>
            <w:shd w:val="clear" w:color="auto" w:fill="F9F9FB"/>
          </w:tcPr>
          <w:p w14:paraId="38C9BD9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30</w:t>
            </w:r>
          </w:p>
        </w:tc>
        <w:tc>
          <w:tcPr>
            <w:tcW w:w="600" w:type="dxa"/>
            <w:shd w:val="clear" w:color="auto" w:fill="F9F9FB"/>
          </w:tcPr>
          <w:p w14:paraId="2E7BAB2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36.1</w:t>
            </w:r>
          </w:p>
        </w:tc>
      </w:tr>
      <w:tr w:rsidR="000F52C6" w:rsidRPr="006D4AB9" w14:paraId="74B347DF" w14:textId="77777777" w:rsidTr="00EC1063">
        <w:trPr>
          <w:cantSplit/>
        </w:trPr>
        <w:tc>
          <w:tcPr>
            <w:tcW w:w="1055" w:type="dxa"/>
            <w:shd w:val="clear" w:color="auto" w:fill="E0E0E0"/>
          </w:tcPr>
          <w:p w14:paraId="2AF7D7F4"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Total</w:t>
            </w:r>
          </w:p>
        </w:tc>
        <w:tc>
          <w:tcPr>
            <w:tcW w:w="540" w:type="dxa"/>
            <w:shd w:val="clear" w:color="auto" w:fill="F9F9FB"/>
          </w:tcPr>
          <w:p w14:paraId="01246CAF" w14:textId="67E06E71" w:rsidR="000F52C6" w:rsidRPr="006D4AB9" w:rsidRDefault="0047449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w:t>
            </w:r>
            <w:r w:rsidR="000F52C6" w:rsidRPr="006D4AB9">
              <w:rPr>
                <w:rFonts w:ascii="Times New Roman" w:hAnsi="Times New Roman" w:cs="Times New Roman"/>
                <w:sz w:val="18"/>
                <w:szCs w:val="18"/>
                <w:lang w:val="en-GB"/>
              </w:rPr>
              <w:t>83</w:t>
            </w:r>
          </w:p>
        </w:tc>
        <w:tc>
          <w:tcPr>
            <w:tcW w:w="720" w:type="dxa"/>
            <w:shd w:val="clear" w:color="auto" w:fill="F9F9FB"/>
          </w:tcPr>
          <w:p w14:paraId="6D6A1C29"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720" w:type="dxa"/>
            <w:shd w:val="clear" w:color="auto" w:fill="F9F9FB"/>
          </w:tcPr>
          <w:p w14:paraId="1AC73FA4"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720" w:type="dxa"/>
            <w:shd w:val="clear" w:color="auto" w:fill="F9F9FB"/>
          </w:tcPr>
          <w:p w14:paraId="68E1476C"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540" w:type="dxa"/>
            <w:shd w:val="clear" w:color="auto" w:fill="F9F9FB"/>
          </w:tcPr>
          <w:p w14:paraId="257DFA10"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810" w:type="dxa"/>
            <w:shd w:val="clear" w:color="auto" w:fill="F9F9FB"/>
          </w:tcPr>
          <w:p w14:paraId="6CEF0D01" w14:textId="76E1B8F1"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630" w:type="dxa"/>
            <w:shd w:val="clear" w:color="auto" w:fill="F9F9FB"/>
          </w:tcPr>
          <w:p w14:paraId="29D2CD5C"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83</w:t>
            </w:r>
          </w:p>
        </w:tc>
        <w:tc>
          <w:tcPr>
            <w:tcW w:w="900" w:type="dxa"/>
            <w:shd w:val="clear" w:color="auto" w:fill="F9F9FB"/>
          </w:tcPr>
          <w:p w14:paraId="171D0EC7"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630" w:type="dxa"/>
            <w:shd w:val="clear" w:color="auto" w:fill="F9F9FB"/>
          </w:tcPr>
          <w:p w14:paraId="50CC9F4A"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540" w:type="dxa"/>
            <w:shd w:val="clear" w:color="auto" w:fill="F9F9FB"/>
          </w:tcPr>
          <w:p w14:paraId="5507C029"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100.0 </w:t>
            </w:r>
          </w:p>
        </w:tc>
        <w:tc>
          <w:tcPr>
            <w:tcW w:w="660" w:type="dxa"/>
            <w:shd w:val="clear" w:color="auto" w:fill="F9F9FB"/>
          </w:tcPr>
          <w:p w14:paraId="2563BC6A" w14:textId="013FF642"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83</w:t>
            </w:r>
          </w:p>
        </w:tc>
        <w:tc>
          <w:tcPr>
            <w:tcW w:w="600" w:type="dxa"/>
            <w:shd w:val="clear" w:color="auto" w:fill="F9F9FB"/>
          </w:tcPr>
          <w:p w14:paraId="7E3FE7F9"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r>
      <w:bookmarkEnd w:id="15"/>
    </w:tbl>
    <w:p w14:paraId="64589DEB" w14:textId="77777777" w:rsidR="00685CD0" w:rsidRPr="006D4AB9" w:rsidRDefault="00685CD0" w:rsidP="00C9140E">
      <w:pPr>
        <w:spacing w:after="0" w:line="240" w:lineRule="auto"/>
        <w:jc w:val="both"/>
        <w:rPr>
          <w:rFonts w:ascii="Times New Roman" w:eastAsia="Calibri" w:hAnsi="Times New Roman" w:cs="Times New Roman"/>
          <w:bCs/>
          <w:sz w:val="24"/>
          <w:szCs w:val="24"/>
          <w:lang w:val="en-GB"/>
        </w:rPr>
      </w:pPr>
    </w:p>
    <w:p w14:paraId="1CD91F23" w14:textId="6A8F4C61" w:rsidR="000F52C6" w:rsidRPr="006D4AB9" w:rsidRDefault="00964B13" w:rsidP="00C9140E">
      <w:pPr>
        <w:spacing w:after="0" w:line="240" w:lineRule="auto"/>
        <w:jc w:val="both"/>
        <w:rPr>
          <w:rFonts w:ascii="Times New Roman" w:eastAsia="Calibri" w:hAnsi="Times New Roman" w:cs="Times New Roman"/>
          <w:bCs/>
          <w:sz w:val="24"/>
          <w:szCs w:val="24"/>
          <w:lang w:val="en-GB"/>
        </w:rPr>
      </w:pPr>
      <w:r w:rsidRPr="006D4AB9">
        <w:rPr>
          <w:rFonts w:ascii="Times New Roman" w:eastAsia="Calibri" w:hAnsi="Times New Roman" w:cs="Times New Roman"/>
          <w:bCs/>
          <w:sz w:val="24"/>
          <w:szCs w:val="24"/>
          <w:lang w:val="en-GB"/>
        </w:rPr>
        <w:t>The findings reveal</w:t>
      </w:r>
      <w:r w:rsidR="00966974" w:rsidRPr="006D4AB9">
        <w:rPr>
          <w:rFonts w:ascii="Times New Roman" w:eastAsia="Calibri" w:hAnsi="Times New Roman" w:cs="Times New Roman"/>
          <w:bCs/>
          <w:sz w:val="24"/>
          <w:szCs w:val="24"/>
          <w:lang w:val="en-GB"/>
        </w:rPr>
        <w:t>ed</w:t>
      </w:r>
      <w:r w:rsidRPr="006D4AB9">
        <w:rPr>
          <w:rFonts w:ascii="Times New Roman" w:eastAsia="Calibri" w:hAnsi="Times New Roman" w:cs="Times New Roman"/>
          <w:bCs/>
          <w:sz w:val="24"/>
          <w:szCs w:val="24"/>
          <w:lang w:val="en-GB"/>
        </w:rPr>
        <w:t xml:space="preserve"> that about </w:t>
      </w:r>
      <w:r w:rsidR="00966974" w:rsidRPr="006D4AB9">
        <w:rPr>
          <w:rFonts w:ascii="Times New Roman" w:eastAsia="Calibri" w:hAnsi="Times New Roman" w:cs="Times New Roman"/>
          <w:bCs/>
          <w:sz w:val="24"/>
          <w:szCs w:val="24"/>
          <w:lang w:val="en-GB"/>
        </w:rPr>
        <w:t>63 (</w:t>
      </w:r>
      <w:r w:rsidRPr="006D4AB9">
        <w:rPr>
          <w:rFonts w:ascii="Times New Roman" w:eastAsia="Calibri" w:hAnsi="Times New Roman" w:cs="Times New Roman"/>
          <w:bCs/>
          <w:sz w:val="24"/>
          <w:szCs w:val="24"/>
          <w:lang w:val="en-GB"/>
        </w:rPr>
        <w:t>76%</w:t>
      </w:r>
      <w:r w:rsidR="00966974" w:rsidRPr="006D4AB9">
        <w:rPr>
          <w:rFonts w:ascii="Times New Roman" w:eastAsia="Calibri" w:hAnsi="Times New Roman" w:cs="Times New Roman"/>
          <w:bCs/>
          <w:sz w:val="24"/>
          <w:szCs w:val="24"/>
          <w:lang w:val="en-GB"/>
        </w:rPr>
        <w:t>)</w:t>
      </w:r>
      <w:r w:rsidRPr="006D4AB9">
        <w:rPr>
          <w:rFonts w:ascii="Times New Roman" w:eastAsia="Calibri" w:hAnsi="Times New Roman" w:cs="Times New Roman"/>
          <w:bCs/>
          <w:sz w:val="24"/>
          <w:szCs w:val="24"/>
          <w:lang w:val="en-GB"/>
        </w:rPr>
        <w:t xml:space="preserve"> of employees were satisfied or very satisfied with their work</w:t>
      </w:r>
      <w:r w:rsidR="00EC1063" w:rsidRPr="006D4AB9">
        <w:rPr>
          <w:rFonts w:ascii="Times New Roman" w:eastAsia="Calibri" w:hAnsi="Times New Roman" w:cs="Times New Roman"/>
          <w:bCs/>
          <w:sz w:val="24"/>
          <w:szCs w:val="24"/>
          <w:lang w:val="en-GB"/>
        </w:rPr>
        <w:t xml:space="preserve"> and 83.1% were satisfied with their coworkers’ work. </w:t>
      </w:r>
      <w:r w:rsidR="00966974" w:rsidRPr="006D4AB9">
        <w:rPr>
          <w:rFonts w:ascii="Times New Roman" w:eastAsia="Calibri" w:hAnsi="Times New Roman" w:cs="Times New Roman"/>
          <w:bCs/>
          <w:sz w:val="24"/>
          <w:szCs w:val="24"/>
          <w:lang w:val="en-GB"/>
        </w:rPr>
        <w:t>The mean scores for the</w:t>
      </w:r>
      <w:r w:rsidR="00685CD0" w:rsidRPr="006D4AB9">
        <w:rPr>
          <w:rFonts w:ascii="Times New Roman" w:eastAsia="Calibri" w:hAnsi="Times New Roman" w:cs="Times New Roman"/>
          <w:bCs/>
          <w:sz w:val="24"/>
          <w:szCs w:val="24"/>
          <w:lang w:val="en-GB"/>
        </w:rPr>
        <w:t xml:space="preserve"> job </w:t>
      </w:r>
      <w:r w:rsidR="00D1610E" w:rsidRPr="006D4AB9">
        <w:rPr>
          <w:rFonts w:ascii="Times New Roman" w:eastAsia="Calibri" w:hAnsi="Times New Roman" w:cs="Times New Roman"/>
          <w:bCs/>
          <w:sz w:val="24"/>
          <w:szCs w:val="24"/>
          <w:lang w:val="en-GB"/>
        </w:rPr>
        <w:t>satisfaction items above varied</w:t>
      </w:r>
      <w:r w:rsidR="00685CD0" w:rsidRPr="006D4AB9">
        <w:rPr>
          <w:rFonts w:ascii="Times New Roman" w:eastAsia="Calibri" w:hAnsi="Times New Roman" w:cs="Times New Roman"/>
          <w:bCs/>
          <w:sz w:val="24"/>
          <w:szCs w:val="24"/>
          <w:lang w:val="en-GB"/>
        </w:rPr>
        <w:t xml:space="preserve"> between 3.92 and 4.30, reflecting an overall</w:t>
      </w:r>
      <w:r w:rsidR="00D1610E" w:rsidRPr="006D4AB9">
        <w:rPr>
          <w:rFonts w:ascii="Times New Roman" w:eastAsia="Calibri" w:hAnsi="Times New Roman" w:cs="Times New Roman"/>
          <w:bCs/>
          <w:sz w:val="24"/>
          <w:szCs w:val="24"/>
          <w:lang w:val="en-GB"/>
        </w:rPr>
        <w:t xml:space="preserve"> job satisfaction on these items</w:t>
      </w:r>
      <w:r w:rsidR="00685CD0" w:rsidRPr="006D4AB9">
        <w:rPr>
          <w:rFonts w:ascii="Times New Roman" w:eastAsia="Calibri" w:hAnsi="Times New Roman" w:cs="Times New Roman"/>
          <w:bCs/>
          <w:sz w:val="24"/>
          <w:szCs w:val="24"/>
          <w:lang w:val="en-GB"/>
        </w:rPr>
        <w:t>.</w:t>
      </w:r>
    </w:p>
    <w:p w14:paraId="1C80F410" w14:textId="77777777" w:rsidR="00EC1063" w:rsidRPr="006D4AB9" w:rsidRDefault="00EC1063" w:rsidP="00C9140E">
      <w:pPr>
        <w:spacing w:after="0" w:line="240" w:lineRule="auto"/>
        <w:jc w:val="both"/>
        <w:rPr>
          <w:rFonts w:ascii="Times New Roman" w:eastAsia="Calibri" w:hAnsi="Times New Roman" w:cs="Times New Roman"/>
          <w:bCs/>
          <w:sz w:val="24"/>
          <w:szCs w:val="24"/>
          <w:lang w:val="en-GB"/>
        </w:rPr>
      </w:pPr>
    </w:p>
    <w:p w14:paraId="56354CC1" w14:textId="1515A286" w:rsidR="000F52C6" w:rsidRPr="006D4AB9" w:rsidRDefault="006D7443"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Table</w:t>
      </w:r>
      <w:r w:rsidR="00D1610E" w:rsidRPr="006D4AB9">
        <w:rPr>
          <w:rFonts w:ascii="Times New Roman" w:eastAsia="Calibri" w:hAnsi="Times New Roman" w:cs="Times New Roman"/>
          <w:sz w:val="24"/>
          <w:szCs w:val="24"/>
          <w:lang w:val="en-GB"/>
        </w:rPr>
        <w:t xml:space="preserve"> 1</w:t>
      </w:r>
      <w:r w:rsidR="00A15578" w:rsidRPr="006D4AB9">
        <w:rPr>
          <w:rFonts w:ascii="Times New Roman" w:eastAsia="Calibri" w:hAnsi="Times New Roman" w:cs="Times New Roman"/>
          <w:sz w:val="24"/>
          <w:szCs w:val="24"/>
          <w:lang w:val="en-GB"/>
        </w:rPr>
        <w:t>0</w:t>
      </w:r>
      <w:r w:rsidR="00D1610E" w:rsidRPr="006D4AB9">
        <w:rPr>
          <w:rFonts w:ascii="Times New Roman" w:eastAsia="Calibri" w:hAnsi="Times New Roman" w:cs="Times New Roman"/>
          <w:sz w:val="24"/>
          <w:szCs w:val="24"/>
          <w:lang w:val="en-GB"/>
        </w:rPr>
        <w:t xml:space="preserve"> Management</w:t>
      </w:r>
      <w:r w:rsidR="000F52C6" w:rsidRPr="006D4AB9">
        <w:rPr>
          <w:rFonts w:ascii="Times New Roman" w:eastAsia="Calibri" w:hAnsi="Times New Roman" w:cs="Times New Roman"/>
          <w:sz w:val="24"/>
          <w:szCs w:val="24"/>
          <w:lang w:val="en-GB"/>
        </w:rPr>
        <w:t xml:space="preserve"> and Professional Growth</w:t>
      </w:r>
    </w:p>
    <w:p w14:paraId="7ED77202" w14:textId="77777777" w:rsidR="00D1610E" w:rsidRPr="006D4AB9" w:rsidRDefault="00D1610E" w:rsidP="00C9140E">
      <w:pPr>
        <w:spacing w:after="0" w:line="240" w:lineRule="auto"/>
        <w:jc w:val="both"/>
        <w:rPr>
          <w:rFonts w:ascii="Times New Roman" w:eastAsia="Calibri" w:hAnsi="Times New Roman" w:cs="Times New Roman"/>
          <w:sz w:val="24"/>
          <w:szCs w:val="24"/>
          <w:lang w:val="en-GB"/>
        </w:rPr>
      </w:pPr>
    </w:p>
    <w:tbl>
      <w:tblPr>
        <w:tblW w:w="9245"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55"/>
        <w:gridCol w:w="540"/>
        <w:gridCol w:w="720"/>
        <w:gridCol w:w="450"/>
        <w:gridCol w:w="720"/>
        <w:gridCol w:w="540"/>
        <w:gridCol w:w="540"/>
        <w:gridCol w:w="570"/>
        <w:gridCol w:w="600"/>
        <w:gridCol w:w="450"/>
        <w:gridCol w:w="720"/>
        <w:gridCol w:w="630"/>
        <w:gridCol w:w="540"/>
        <w:gridCol w:w="540"/>
        <w:gridCol w:w="630"/>
      </w:tblGrid>
      <w:tr w:rsidR="000F52C6" w:rsidRPr="006D4AB9" w14:paraId="780B45D0" w14:textId="77777777" w:rsidTr="00D1610E">
        <w:trPr>
          <w:cantSplit/>
          <w:trHeight w:val="1160"/>
        </w:trPr>
        <w:tc>
          <w:tcPr>
            <w:tcW w:w="1055" w:type="dxa"/>
            <w:shd w:val="clear" w:color="auto" w:fill="FFFFFF"/>
          </w:tcPr>
          <w:p w14:paraId="55CE7834" w14:textId="77777777" w:rsidR="000F52C6" w:rsidRPr="006D4AB9" w:rsidRDefault="000F52C6" w:rsidP="00C9140E">
            <w:pPr>
              <w:spacing w:after="0" w:line="240" w:lineRule="auto"/>
              <w:jc w:val="both"/>
              <w:rPr>
                <w:rFonts w:ascii="Times New Roman" w:eastAsia="Calibri" w:hAnsi="Times New Roman" w:cs="Times New Roman"/>
                <w:color w:val="010205"/>
                <w:kern w:val="0"/>
                <w:sz w:val="18"/>
                <w:szCs w:val="18"/>
                <w:lang w:val="en-GB"/>
              </w:rPr>
            </w:pPr>
            <w:bookmarkStart w:id="16" w:name="_Hlk201063161"/>
          </w:p>
        </w:tc>
        <w:tc>
          <w:tcPr>
            <w:tcW w:w="1260" w:type="dxa"/>
            <w:gridSpan w:val="2"/>
            <w:shd w:val="clear" w:color="auto" w:fill="FFFFFF"/>
          </w:tcPr>
          <w:p w14:paraId="6CE658E6" w14:textId="77777777" w:rsidR="000F52C6" w:rsidRPr="006D4AB9" w:rsidRDefault="000F52C6" w:rsidP="00C9140E">
            <w:pPr>
              <w:autoSpaceDE w:val="0"/>
              <w:autoSpaceDN w:val="0"/>
              <w:adjustRightInd w:val="0"/>
              <w:spacing w:after="0" w:line="240" w:lineRule="auto"/>
              <w:ind w:left="60" w:right="60"/>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Training opportunities encourage you to work better</w:t>
            </w:r>
          </w:p>
        </w:tc>
        <w:tc>
          <w:tcPr>
            <w:tcW w:w="1170" w:type="dxa"/>
            <w:gridSpan w:val="2"/>
            <w:shd w:val="clear" w:color="auto" w:fill="FFFFFF"/>
          </w:tcPr>
          <w:p w14:paraId="5BED72FA" w14:textId="77777777" w:rsidR="000F52C6" w:rsidRPr="006D4AB9" w:rsidRDefault="000F52C6" w:rsidP="00C9140E">
            <w:pPr>
              <w:autoSpaceDE w:val="0"/>
              <w:autoSpaceDN w:val="0"/>
              <w:adjustRightInd w:val="0"/>
              <w:spacing w:after="0" w:line="240" w:lineRule="auto"/>
              <w:ind w:left="60" w:right="60"/>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You are valued as a hardworking individual within the organization</w:t>
            </w:r>
          </w:p>
        </w:tc>
        <w:tc>
          <w:tcPr>
            <w:tcW w:w="1080" w:type="dxa"/>
            <w:gridSpan w:val="2"/>
            <w:shd w:val="clear" w:color="auto" w:fill="FFFFFF"/>
          </w:tcPr>
          <w:p w14:paraId="3F60D1BD" w14:textId="77777777" w:rsidR="000F52C6" w:rsidRPr="006D4AB9" w:rsidRDefault="000F52C6" w:rsidP="00C9140E">
            <w:pPr>
              <w:autoSpaceDE w:val="0"/>
              <w:autoSpaceDN w:val="0"/>
              <w:adjustRightInd w:val="0"/>
              <w:spacing w:after="0" w:line="240" w:lineRule="auto"/>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You receive adequate assistance in performing your job</w:t>
            </w:r>
          </w:p>
        </w:tc>
        <w:tc>
          <w:tcPr>
            <w:tcW w:w="1170" w:type="dxa"/>
            <w:gridSpan w:val="2"/>
            <w:shd w:val="clear" w:color="auto" w:fill="FFFFFF"/>
          </w:tcPr>
          <w:p w14:paraId="005B0F3D"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You are happy with the employee promotion criteria</w:t>
            </w:r>
          </w:p>
        </w:tc>
        <w:tc>
          <w:tcPr>
            <w:tcW w:w="1170" w:type="dxa"/>
            <w:gridSpan w:val="2"/>
            <w:shd w:val="clear" w:color="auto" w:fill="FFFFFF"/>
          </w:tcPr>
          <w:p w14:paraId="406446E4"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Your supervisor actively listens to your issues and suggestions</w:t>
            </w:r>
          </w:p>
        </w:tc>
        <w:tc>
          <w:tcPr>
            <w:tcW w:w="1170" w:type="dxa"/>
            <w:gridSpan w:val="2"/>
            <w:shd w:val="clear" w:color="auto" w:fill="FFFFFF"/>
          </w:tcPr>
          <w:p w14:paraId="6200675A"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You are satisfied with your involvement in problem-solving at work</w:t>
            </w:r>
          </w:p>
        </w:tc>
        <w:tc>
          <w:tcPr>
            <w:tcW w:w="1170" w:type="dxa"/>
            <w:gridSpan w:val="2"/>
            <w:shd w:val="clear" w:color="auto" w:fill="FFFFFF"/>
          </w:tcPr>
          <w:p w14:paraId="4489DDB5"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I have opportunities for professional growth and development.</w:t>
            </w:r>
          </w:p>
        </w:tc>
      </w:tr>
      <w:tr w:rsidR="000F52C6" w:rsidRPr="006D4AB9" w14:paraId="2FF8CCEB" w14:textId="77777777" w:rsidTr="00D1610E">
        <w:trPr>
          <w:cantSplit/>
        </w:trPr>
        <w:tc>
          <w:tcPr>
            <w:tcW w:w="1055" w:type="dxa"/>
            <w:shd w:val="clear" w:color="auto" w:fill="E0E0E0"/>
          </w:tcPr>
          <w:p w14:paraId="63822D5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p>
        </w:tc>
        <w:tc>
          <w:tcPr>
            <w:tcW w:w="540" w:type="dxa"/>
            <w:shd w:val="clear" w:color="auto" w:fill="F9F9FB"/>
          </w:tcPr>
          <w:p w14:paraId="1411D79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720" w:type="dxa"/>
            <w:shd w:val="clear" w:color="auto" w:fill="F9F9FB"/>
          </w:tcPr>
          <w:p w14:paraId="0B88A12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450" w:type="dxa"/>
            <w:shd w:val="clear" w:color="auto" w:fill="F9F9FB"/>
          </w:tcPr>
          <w:p w14:paraId="139B6B8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720" w:type="dxa"/>
            <w:shd w:val="clear" w:color="auto" w:fill="F9F9FB"/>
          </w:tcPr>
          <w:p w14:paraId="4C79C8E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540" w:type="dxa"/>
            <w:shd w:val="clear" w:color="auto" w:fill="F9F9FB"/>
          </w:tcPr>
          <w:p w14:paraId="771D271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540" w:type="dxa"/>
            <w:shd w:val="clear" w:color="auto" w:fill="F9F9FB"/>
          </w:tcPr>
          <w:p w14:paraId="3471DA7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570" w:type="dxa"/>
            <w:shd w:val="clear" w:color="auto" w:fill="F9F9FB"/>
          </w:tcPr>
          <w:p w14:paraId="0ED73F7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600" w:type="dxa"/>
            <w:shd w:val="clear" w:color="auto" w:fill="F9F9FB"/>
          </w:tcPr>
          <w:p w14:paraId="72AB1E4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450" w:type="dxa"/>
            <w:shd w:val="clear" w:color="auto" w:fill="F9F9FB"/>
          </w:tcPr>
          <w:p w14:paraId="29B4BC3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720" w:type="dxa"/>
            <w:shd w:val="clear" w:color="auto" w:fill="F9F9FB"/>
          </w:tcPr>
          <w:p w14:paraId="15A6708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630" w:type="dxa"/>
            <w:shd w:val="clear" w:color="auto" w:fill="F9F9FB"/>
          </w:tcPr>
          <w:p w14:paraId="2D37313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540" w:type="dxa"/>
            <w:shd w:val="clear" w:color="auto" w:fill="F9F9FB"/>
          </w:tcPr>
          <w:p w14:paraId="396742A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540" w:type="dxa"/>
            <w:shd w:val="clear" w:color="auto" w:fill="F9F9FB"/>
          </w:tcPr>
          <w:p w14:paraId="4975B5D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630" w:type="dxa"/>
            <w:shd w:val="clear" w:color="auto" w:fill="F9F9FB"/>
          </w:tcPr>
          <w:p w14:paraId="43CD245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r>
      <w:tr w:rsidR="000F52C6" w:rsidRPr="006D4AB9" w14:paraId="77C5AD42" w14:textId="77777777" w:rsidTr="00D1610E">
        <w:trPr>
          <w:cantSplit/>
        </w:trPr>
        <w:tc>
          <w:tcPr>
            <w:tcW w:w="1055" w:type="dxa"/>
            <w:shd w:val="clear" w:color="auto" w:fill="E0E0E0"/>
          </w:tcPr>
          <w:p w14:paraId="76DA11A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Highly Dissatisfied</w:t>
            </w:r>
          </w:p>
        </w:tc>
        <w:tc>
          <w:tcPr>
            <w:tcW w:w="540" w:type="dxa"/>
            <w:shd w:val="clear" w:color="auto" w:fill="F9F9FB"/>
          </w:tcPr>
          <w:p w14:paraId="26E371E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3</w:t>
            </w:r>
          </w:p>
        </w:tc>
        <w:tc>
          <w:tcPr>
            <w:tcW w:w="720" w:type="dxa"/>
            <w:shd w:val="clear" w:color="auto" w:fill="F9F9FB"/>
          </w:tcPr>
          <w:p w14:paraId="7E94B2A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w:t>
            </w:r>
          </w:p>
        </w:tc>
        <w:tc>
          <w:tcPr>
            <w:tcW w:w="450" w:type="dxa"/>
            <w:shd w:val="clear" w:color="auto" w:fill="F9F9FB"/>
          </w:tcPr>
          <w:p w14:paraId="2996C2C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w:t>
            </w:r>
          </w:p>
        </w:tc>
        <w:tc>
          <w:tcPr>
            <w:tcW w:w="720" w:type="dxa"/>
            <w:shd w:val="clear" w:color="auto" w:fill="F9F9FB"/>
          </w:tcPr>
          <w:p w14:paraId="17BB2DE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4.8</w:t>
            </w:r>
          </w:p>
        </w:tc>
        <w:tc>
          <w:tcPr>
            <w:tcW w:w="540" w:type="dxa"/>
            <w:shd w:val="clear" w:color="auto" w:fill="F9F9FB"/>
          </w:tcPr>
          <w:p w14:paraId="02DDAA9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540" w:type="dxa"/>
            <w:shd w:val="clear" w:color="auto" w:fill="F9F9FB"/>
          </w:tcPr>
          <w:p w14:paraId="0CE59C3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570" w:type="dxa"/>
            <w:shd w:val="clear" w:color="auto" w:fill="F9F9FB"/>
          </w:tcPr>
          <w:p w14:paraId="5FA61F5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w:t>
            </w:r>
          </w:p>
        </w:tc>
        <w:tc>
          <w:tcPr>
            <w:tcW w:w="600" w:type="dxa"/>
            <w:shd w:val="clear" w:color="auto" w:fill="F9F9FB"/>
          </w:tcPr>
          <w:p w14:paraId="030DB3D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w:t>
            </w:r>
          </w:p>
        </w:tc>
        <w:tc>
          <w:tcPr>
            <w:tcW w:w="450" w:type="dxa"/>
            <w:shd w:val="clear" w:color="auto" w:fill="F9F9FB"/>
          </w:tcPr>
          <w:p w14:paraId="3FB8850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w:t>
            </w:r>
          </w:p>
        </w:tc>
        <w:tc>
          <w:tcPr>
            <w:tcW w:w="720" w:type="dxa"/>
            <w:shd w:val="clear" w:color="auto" w:fill="F9F9FB"/>
          </w:tcPr>
          <w:p w14:paraId="24D48CE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4.8</w:t>
            </w:r>
          </w:p>
        </w:tc>
        <w:tc>
          <w:tcPr>
            <w:tcW w:w="630" w:type="dxa"/>
            <w:shd w:val="clear" w:color="auto" w:fill="F9F9FB"/>
          </w:tcPr>
          <w:p w14:paraId="092D5FB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540" w:type="dxa"/>
            <w:shd w:val="clear" w:color="auto" w:fill="F9F9FB"/>
          </w:tcPr>
          <w:p w14:paraId="2CBDD05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540" w:type="dxa"/>
            <w:shd w:val="clear" w:color="auto" w:fill="F9F9FB"/>
          </w:tcPr>
          <w:p w14:paraId="08EF544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w:t>
            </w:r>
          </w:p>
        </w:tc>
        <w:tc>
          <w:tcPr>
            <w:tcW w:w="630" w:type="dxa"/>
            <w:shd w:val="clear" w:color="auto" w:fill="F9F9FB"/>
          </w:tcPr>
          <w:p w14:paraId="608209F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w:t>
            </w:r>
          </w:p>
        </w:tc>
      </w:tr>
      <w:tr w:rsidR="000F52C6" w:rsidRPr="006D4AB9" w14:paraId="7B175B72" w14:textId="77777777" w:rsidTr="00D1610E">
        <w:trPr>
          <w:cantSplit/>
        </w:trPr>
        <w:tc>
          <w:tcPr>
            <w:tcW w:w="1055" w:type="dxa"/>
            <w:shd w:val="clear" w:color="auto" w:fill="E0E0E0"/>
          </w:tcPr>
          <w:p w14:paraId="7594BD5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Dissatisfied</w:t>
            </w:r>
          </w:p>
        </w:tc>
        <w:tc>
          <w:tcPr>
            <w:tcW w:w="540" w:type="dxa"/>
            <w:shd w:val="clear" w:color="auto" w:fill="F9F9FB"/>
          </w:tcPr>
          <w:p w14:paraId="66301F3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2</w:t>
            </w:r>
          </w:p>
        </w:tc>
        <w:tc>
          <w:tcPr>
            <w:tcW w:w="720" w:type="dxa"/>
            <w:shd w:val="clear" w:color="auto" w:fill="F9F9FB"/>
          </w:tcPr>
          <w:p w14:paraId="5F29BFB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450" w:type="dxa"/>
            <w:shd w:val="clear" w:color="auto" w:fill="F9F9FB"/>
          </w:tcPr>
          <w:p w14:paraId="5FACC7A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720" w:type="dxa"/>
            <w:shd w:val="clear" w:color="auto" w:fill="F9F9FB"/>
          </w:tcPr>
          <w:p w14:paraId="0274AC1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540" w:type="dxa"/>
            <w:shd w:val="clear" w:color="auto" w:fill="F9F9FB"/>
          </w:tcPr>
          <w:p w14:paraId="50FA8DF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540" w:type="dxa"/>
            <w:shd w:val="clear" w:color="auto" w:fill="F9F9FB"/>
          </w:tcPr>
          <w:p w14:paraId="37257C5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570" w:type="dxa"/>
            <w:shd w:val="clear" w:color="auto" w:fill="F9F9FB"/>
          </w:tcPr>
          <w:p w14:paraId="341F581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13</w:t>
            </w:r>
          </w:p>
        </w:tc>
        <w:tc>
          <w:tcPr>
            <w:tcW w:w="600" w:type="dxa"/>
            <w:shd w:val="clear" w:color="auto" w:fill="F9F9FB"/>
          </w:tcPr>
          <w:p w14:paraId="31833F5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16.9</w:t>
            </w:r>
          </w:p>
        </w:tc>
        <w:tc>
          <w:tcPr>
            <w:tcW w:w="450" w:type="dxa"/>
            <w:shd w:val="clear" w:color="auto" w:fill="F9F9FB"/>
          </w:tcPr>
          <w:p w14:paraId="13212C3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5</w:t>
            </w:r>
          </w:p>
        </w:tc>
        <w:tc>
          <w:tcPr>
            <w:tcW w:w="720" w:type="dxa"/>
            <w:shd w:val="clear" w:color="auto" w:fill="F9F9FB"/>
          </w:tcPr>
          <w:p w14:paraId="7AAB1F3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6.0</w:t>
            </w:r>
          </w:p>
        </w:tc>
        <w:tc>
          <w:tcPr>
            <w:tcW w:w="630" w:type="dxa"/>
            <w:shd w:val="clear" w:color="auto" w:fill="F9F9FB"/>
          </w:tcPr>
          <w:p w14:paraId="11DA436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6</w:t>
            </w:r>
          </w:p>
        </w:tc>
        <w:tc>
          <w:tcPr>
            <w:tcW w:w="540" w:type="dxa"/>
            <w:shd w:val="clear" w:color="auto" w:fill="F9F9FB"/>
          </w:tcPr>
          <w:p w14:paraId="7D586A9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7.2</w:t>
            </w:r>
          </w:p>
        </w:tc>
        <w:tc>
          <w:tcPr>
            <w:tcW w:w="540" w:type="dxa"/>
            <w:shd w:val="clear" w:color="auto" w:fill="F9F9FB"/>
          </w:tcPr>
          <w:p w14:paraId="43FEB23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8</w:t>
            </w:r>
          </w:p>
        </w:tc>
        <w:tc>
          <w:tcPr>
            <w:tcW w:w="630" w:type="dxa"/>
            <w:shd w:val="clear" w:color="auto" w:fill="F9F9FB"/>
          </w:tcPr>
          <w:p w14:paraId="1D08F12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9.6</w:t>
            </w:r>
          </w:p>
        </w:tc>
      </w:tr>
      <w:tr w:rsidR="000F52C6" w:rsidRPr="006D4AB9" w14:paraId="727B39A3" w14:textId="77777777" w:rsidTr="00D1610E">
        <w:trPr>
          <w:cantSplit/>
        </w:trPr>
        <w:tc>
          <w:tcPr>
            <w:tcW w:w="1055" w:type="dxa"/>
            <w:shd w:val="clear" w:color="auto" w:fill="E0E0E0"/>
          </w:tcPr>
          <w:p w14:paraId="4A1C2A2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Neutral</w:t>
            </w:r>
          </w:p>
        </w:tc>
        <w:tc>
          <w:tcPr>
            <w:tcW w:w="540" w:type="dxa"/>
            <w:shd w:val="clear" w:color="auto" w:fill="F9F9FB"/>
          </w:tcPr>
          <w:p w14:paraId="358A499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15</w:t>
            </w:r>
          </w:p>
        </w:tc>
        <w:tc>
          <w:tcPr>
            <w:tcW w:w="720" w:type="dxa"/>
            <w:shd w:val="clear" w:color="auto" w:fill="F9F9FB"/>
          </w:tcPr>
          <w:p w14:paraId="15356EB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18.1</w:t>
            </w:r>
          </w:p>
        </w:tc>
        <w:tc>
          <w:tcPr>
            <w:tcW w:w="450" w:type="dxa"/>
            <w:shd w:val="clear" w:color="auto" w:fill="F9F9FB"/>
          </w:tcPr>
          <w:p w14:paraId="3DE4FB9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17</w:t>
            </w:r>
          </w:p>
        </w:tc>
        <w:tc>
          <w:tcPr>
            <w:tcW w:w="720" w:type="dxa"/>
            <w:shd w:val="clear" w:color="auto" w:fill="F9F9FB"/>
          </w:tcPr>
          <w:p w14:paraId="1494573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20.5</w:t>
            </w:r>
          </w:p>
        </w:tc>
        <w:tc>
          <w:tcPr>
            <w:tcW w:w="540" w:type="dxa"/>
            <w:shd w:val="clear" w:color="auto" w:fill="F9F9FB"/>
          </w:tcPr>
          <w:p w14:paraId="19E211B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14</w:t>
            </w:r>
          </w:p>
        </w:tc>
        <w:tc>
          <w:tcPr>
            <w:tcW w:w="540" w:type="dxa"/>
            <w:shd w:val="clear" w:color="auto" w:fill="F9F9FB"/>
          </w:tcPr>
          <w:p w14:paraId="10CECA0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16.9</w:t>
            </w:r>
          </w:p>
        </w:tc>
        <w:tc>
          <w:tcPr>
            <w:tcW w:w="570" w:type="dxa"/>
            <w:shd w:val="clear" w:color="auto" w:fill="F9F9FB"/>
          </w:tcPr>
          <w:p w14:paraId="6828ACD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21</w:t>
            </w:r>
          </w:p>
        </w:tc>
        <w:tc>
          <w:tcPr>
            <w:tcW w:w="600" w:type="dxa"/>
            <w:shd w:val="clear" w:color="auto" w:fill="F9F9FB"/>
          </w:tcPr>
          <w:p w14:paraId="7B7B35C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25.3</w:t>
            </w:r>
          </w:p>
        </w:tc>
        <w:tc>
          <w:tcPr>
            <w:tcW w:w="450" w:type="dxa"/>
            <w:shd w:val="clear" w:color="auto" w:fill="F9F9FB"/>
          </w:tcPr>
          <w:p w14:paraId="40CA06C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19</w:t>
            </w:r>
          </w:p>
        </w:tc>
        <w:tc>
          <w:tcPr>
            <w:tcW w:w="720" w:type="dxa"/>
            <w:shd w:val="clear" w:color="auto" w:fill="F9F9FB"/>
          </w:tcPr>
          <w:p w14:paraId="2173D0A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22.9</w:t>
            </w:r>
          </w:p>
        </w:tc>
        <w:tc>
          <w:tcPr>
            <w:tcW w:w="630" w:type="dxa"/>
            <w:shd w:val="clear" w:color="auto" w:fill="F9F9FB"/>
          </w:tcPr>
          <w:p w14:paraId="7318328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w:t>
            </w:r>
          </w:p>
        </w:tc>
        <w:tc>
          <w:tcPr>
            <w:tcW w:w="540" w:type="dxa"/>
            <w:shd w:val="clear" w:color="auto" w:fill="F9F9FB"/>
          </w:tcPr>
          <w:p w14:paraId="0257C7D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14.5</w:t>
            </w:r>
          </w:p>
        </w:tc>
        <w:tc>
          <w:tcPr>
            <w:tcW w:w="540" w:type="dxa"/>
            <w:shd w:val="clear" w:color="auto" w:fill="F9F9FB"/>
          </w:tcPr>
          <w:p w14:paraId="7C9AC97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14</w:t>
            </w:r>
          </w:p>
        </w:tc>
        <w:tc>
          <w:tcPr>
            <w:tcW w:w="630" w:type="dxa"/>
            <w:shd w:val="clear" w:color="auto" w:fill="F9F9FB"/>
          </w:tcPr>
          <w:p w14:paraId="592EC65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16.9</w:t>
            </w:r>
          </w:p>
        </w:tc>
      </w:tr>
      <w:tr w:rsidR="000F52C6" w:rsidRPr="006D4AB9" w14:paraId="4B2C7949" w14:textId="77777777" w:rsidTr="00D1610E">
        <w:trPr>
          <w:cantSplit/>
        </w:trPr>
        <w:tc>
          <w:tcPr>
            <w:tcW w:w="1055" w:type="dxa"/>
            <w:shd w:val="clear" w:color="auto" w:fill="E0E0E0"/>
          </w:tcPr>
          <w:p w14:paraId="7C5F1A1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Satisfied</w:t>
            </w:r>
          </w:p>
        </w:tc>
        <w:tc>
          <w:tcPr>
            <w:tcW w:w="540" w:type="dxa"/>
            <w:shd w:val="clear" w:color="auto" w:fill="F9F9FB"/>
          </w:tcPr>
          <w:p w14:paraId="677922E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25</w:t>
            </w:r>
          </w:p>
        </w:tc>
        <w:tc>
          <w:tcPr>
            <w:tcW w:w="720" w:type="dxa"/>
            <w:shd w:val="clear" w:color="auto" w:fill="F9F9FB"/>
          </w:tcPr>
          <w:p w14:paraId="2D3CA81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30.1</w:t>
            </w:r>
          </w:p>
        </w:tc>
        <w:tc>
          <w:tcPr>
            <w:tcW w:w="450" w:type="dxa"/>
            <w:shd w:val="clear" w:color="auto" w:fill="F9F9FB"/>
          </w:tcPr>
          <w:p w14:paraId="0B09990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30</w:t>
            </w:r>
          </w:p>
        </w:tc>
        <w:tc>
          <w:tcPr>
            <w:tcW w:w="720" w:type="dxa"/>
            <w:shd w:val="clear" w:color="auto" w:fill="F9F9FB"/>
          </w:tcPr>
          <w:p w14:paraId="0A417CF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36.1</w:t>
            </w:r>
          </w:p>
        </w:tc>
        <w:tc>
          <w:tcPr>
            <w:tcW w:w="540" w:type="dxa"/>
            <w:shd w:val="clear" w:color="auto" w:fill="F9F9FB"/>
          </w:tcPr>
          <w:p w14:paraId="0D64B3A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33</w:t>
            </w:r>
          </w:p>
        </w:tc>
        <w:tc>
          <w:tcPr>
            <w:tcW w:w="540" w:type="dxa"/>
            <w:shd w:val="clear" w:color="auto" w:fill="F9F9FB"/>
          </w:tcPr>
          <w:p w14:paraId="6B4CDAE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39.8</w:t>
            </w:r>
          </w:p>
        </w:tc>
        <w:tc>
          <w:tcPr>
            <w:tcW w:w="570" w:type="dxa"/>
            <w:shd w:val="clear" w:color="auto" w:fill="F9F9FB"/>
          </w:tcPr>
          <w:p w14:paraId="7E774D9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28</w:t>
            </w:r>
          </w:p>
        </w:tc>
        <w:tc>
          <w:tcPr>
            <w:tcW w:w="600" w:type="dxa"/>
            <w:shd w:val="clear" w:color="auto" w:fill="F9F9FB"/>
          </w:tcPr>
          <w:p w14:paraId="41E9CE7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33.7</w:t>
            </w:r>
          </w:p>
        </w:tc>
        <w:tc>
          <w:tcPr>
            <w:tcW w:w="450" w:type="dxa"/>
            <w:shd w:val="clear" w:color="auto" w:fill="F9F9FB"/>
          </w:tcPr>
          <w:p w14:paraId="41A26EE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11</w:t>
            </w:r>
          </w:p>
        </w:tc>
        <w:tc>
          <w:tcPr>
            <w:tcW w:w="720" w:type="dxa"/>
            <w:shd w:val="clear" w:color="auto" w:fill="F9F9FB"/>
          </w:tcPr>
          <w:p w14:paraId="0F84FB7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13.3</w:t>
            </w:r>
          </w:p>
        </w:tc>
        <w:tc>
          <w:tcPr>
            <w:tcW w:w="630" w:type="dxa"/>
            <w:shd w:val="clear" w:color="auto" w:fill="F9F9FB"/>
          </w:tcPr>
          <w:p w14:paraId="7BB0E25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40</w:t>
            </w:r>
          </w:p>
        </w:tc>
        <w:tc>
          <w:tcPr>
            <w:tcW w:w="540" w:type="dxa"/>
            <w:shd w:val="clear" w:color="auto" w:fill="F9F9FB"/>
          </w:tcPr>
          <w:p w14:paraId="4BE928E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48.2</w:t>
            </w:r>
          </w:p>
        </w:tc>
        <w:tc>
          <w:tcPr>
            <w:tcW w:w="540" w:type="dxa"/>
            <w:shd w:val="clear" w:color="auto" w:fill="F9F9FB"/>
          </w:tcPr>
          <w:p w14:paraId="4AD42B2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32</w:t>
            </w:r>
          </w:p>
        </w:tc>
        <w:tc>
          <w:tcPr>
            <w:tcW w:w="630" w:type="dxa"/>
            <w:shd w:val="clear" w:color="auto" w:fill="F9F9FB"/>
          </w:tcPr>
          <w:p w14:paraId="4889025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38.6</w:t>
            </w:r>
          </w:p>
        </w:tc>
      </w:tr>
      <w:tr w:rsidR="000F52C6" w:rsidRPr="006D4AB9" w14:paraId="0DDA7BDA" w14:textId="77777777" w:rsidTr="00D1610E">
        <w:trPr>
          <w:cantSplit/>
        </w:trPr>
        <w:tc>
          <w:tcPr>
            <w:tcW w:w="1055" w:type="dxa"/>
            <w:shd w:val="clear" w:color="auto" w:fill="E0E0E0"/>
          </w:tcPr>
          <w:p w14:paraId="0435B4A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lastRenderedPageBreak/>
              <w:t>Highly Satisfied</w:t>
            </w:r>
          </w:p>
        </w:tc>
        <w:tc>
          <w:tcPr>
            <w:tcW w:w="540" w:type="dxa"/>
            <w:shd w:val="clear" w:color="auto" w:fill="F9F9FB"/>
          </w:tcPr>
          <w:p w14:paraId="1B5FF09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38</w:t>
            </w:r>
          </w:p>
        </w:tc>
        <w:tc>
          <w:tcPr>
            <w:tcW w:w="720" w:type="dxa"/>
            <w:shd w:val="clear" w:color="auto" w:fill="F9F9FB"/>
          </w:tcPr>
          <w:p w14:paraId="4A9D91B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45.8</w:t>
            </w:r>
          </w:p>
        </w:tc>
        <w:tc>
          <w:tcPr>
            <w:tcW w:w="450" w:type="dxa"/>
            <w:shd w:val="clear" w:color="auto" w:fill="F9F9FB"/>
          </w:tcPr>
          <w:p w14:paraId="19ED0B6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30</w:t>
            </w:r>
          </w:p>
        </w:tc>
        <w:tc>
          <w:tcPr>
            <w:tcW w:w="720" w:type="dxa"/>
            <w:shd w:val="clear" w:color="auto" w:fill="F9F9FB"/>
          </w:tcPr>
          <w:p w14:paraId="35DB3F0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36.1</w:t>
            </w:r>
          </w:p>
        </w:tc>
        <w:tc>
          <w:tcPr>
            <w:tcW w:w="540" w:type="dxa"/>
            <w:shd w:val="clear" w:color="auto" w:fill="F9F9FB"/>
          </w:tcPr>
          <w:p w14:paraId="370E4D8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32</w:t>
            </w:r>
          </w:p>
        </w:tc>
        <w:tc>
          <w:tcPr>
            <w:tcW w:w="540" w:type="dxa"/>
            <w:shd w:val="clear" w:color="auto" w:fill="F9F9FB"/>
          </w:tcPr>
          <w:p w14:paraId="3AC2222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38.6</w:t>
            </w:r>
          </w:p>
        </w:tc>
        <w:tc>
          <w:tcPr>
            <w:tcW w:w="570" w:type="dxa"/>
            <w:shd w:val="clear" w:color="auto" w:fill="F9F9FB"/>
          </w:tcPr>
          <w:p w14:paraId="44A4ABF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17</w:t>
            </w:r>
          </w:p>
        </w:tc>
        <w:tc>
          <w:tcPr>
            <w:tcW w:w="600" w:type="dxa"/>
            <w:shd w:val="clear" w:color="auto" w:fill="F9F9FB"/>
          </w:tcPr>
          <w:p w14:paraId="7C65603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28.5</w:t>
            </w:r>
          </w:p>
        </w:tc>
        <w:tc>
          <w:tcPr>
            <w:tcW w:w="450" w:type="dxa"/>
            <w:shd w:val="clear" w:color="auto" w:fill="F9F9FB"/>
          </w:tcPr>
          <w:p w14:paraId="58282C9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44</w:t>
            </w:r>
          </w:p>
        </w:tc>
        <w:tc>
          <w:tcPr>
            <w:tcW w:w="720" w:type="dxa"/>
            <w:shd w:val="clear" w:color="auto" w:fill="F9F9FB"/>
          </w:tcPr>
          <w:p w14:paraId="184463C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53.0</w:t>
            </w:r>
          </w:p>
        </w:tc>
        <w:tc>
          <w:tcPr>
            <w:tcW w:w="630" w:type="dxa"/>
            <w:shd w:val="clear" w:color="auto" w:fill="F9F9FB"/>
          </w:tcPr>
          <w:p w14:paraId="12B4432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23</w:t>
            </w:r>
          </w:p>
        </w:tc>
        <w:tc>
          <w:tcPr>
            <w:tcW w:w="540" w:type="dxa"/>
            <w:shd w:val="clear" w:color="auto" w:fill="F9F9FB"/>
          </w:tcPr>
          <w:p w14:paraId="2880E6B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27.7</w:t>
            </w:r>
          </w:p>
        </w:tc>
        <w:tc>
          <w:tcPr>
            <w:tcW w:w="540" w:type="dxa"/>
            <w:shd w:val="clear" w:color="auto" w:fill="F9F9FB"/>
          </w:tcPr>
          <w:p w14:paraId="741EDEA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28</w:t>
            </w:r>
          </w:p>
        </w:tc>
        <w:tc>
          <w:tcPr>
            <w:tcW w:w="630" w:type="dxa"/>
            <w:shd w:val="clear" w:color="auto" w:fill="F9F9FB"/>
          </w:tcPr>
          <w:p w14:paraId="5F4FA78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33.7</w:t>
            </w:r>
          </w:p>
        </w:tc>
      </w:tr>
      <w:tr w:rsidR="000F52C6" w:rsidRPr="006D4AB9" w14:paraId="5FA0B855" w14:textId="77777777" w:rsidTr="00D1610E">
        <w:trPr>
          <w:cantSplit/>
        </w:trPr>
        <w:tc>
          <w:tcPr>
            <w:tcW w:w="1055" w:type="dxa"/>
            <w:shd w:val="clear" w:color="auto" w:fill="E0E0E0"/>
          </w:tcPr>
          <w:p w14:paraId="11CE0834"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Total</w:t>
            </w:r>
          </w:p>
        </w:tc>
        <w:tc>
          <w:tcPr>
            <w:tcW w:w="540" w:type="dxa"/>
            <w:shd w:val="clear" w:color="auto" w:fill="F9F9FB"/>
          </w:tcPr>
          <w:p w14:paraId="281D7A99"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720" w:type="dxa"/>
            <w:shd w:val="clear" w:color="auto" w:fill="F9F9FB"/>
          </w:tcPr>
          <w:p w14:paraId="0DF512E8"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450" w:type="dxa"/>
            <w:shd w:val="clear" w:color="auto" w:fill="F9F9FB"/>
          </w:tcPr>
          <w:p w14:paraId="0DE30129"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720" w:type="dxa"/>
            <w:shd w:val="clear" w:color="auto" w:fill="F9F9FB"/>
          </w:tcPr>
          <w:p w14:paraId="58B0422F"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540" w:type="dxa"/>
            <w:shd w:val="clear" w:color="auto" w:fill="F9F9FB"/>
          </w:tcPr>
          <w:p w14:paraId="7CE7D911"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540" w:type="dxa"/>
            <w:shd w:val="clear" w:color="auto" w:fill="F9F9FB"/>
          </w:tcPr>
          <w:p w14:paraId="657F52C4"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570" w:type="dxa"/>
            <w:shd w:val="clear" w:color="auto" w:fill="F9F9FB"/>
          </w:tcPr>
          <w:p w14:paraId="60971121"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83</w:t>
            </w:r>
          </w:p>
        </w:tc>
        <w:tc>
          <w:tcPr>
            <w:tcW w:w="600" w:type="dxa"/>
            <w:shd w:val="clear" w:color="auto" w:fill="F9F9FB"/>
          </w:tcPr>
          <w:p w14:paraId="1E78F65B"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450" w:type="dxa"/>
            <w:shd w:val="clear" w:color="auto" w:fill="F9F9FB"/>
          </w:tcPr>
          <w:p w14:paraId="218FD2F5"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83</w:t>
            </w:r>
          </w:p>
        </w:tc>
        <w:tc>
          <w:tcPr>
            <w:tcW w:w="720" w:type="dxa"/>
            <w:shd w:val="clear" w:color="auto" w:fill="F9F9FB"/>
          </w:tcPr>
          <w:p w14:paraId="259CC8F0"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100.0</w:t>
            </w:r>
          </w:p>
        </w:tc>
        <w:tc>
          <w:tcPr>
            <w:tcW w:w="630" w:type="dxa"/>
            <w:shd w:val="clear" w:color="auto" w:fill="F9F9FB"/>
          </w:tcPr>
          <w:p w14:paraId="0AD5610E"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83</w:t>
            </w:r>
          </w:p>
        </w:tc>
        <w:tc>
          <w:tcPr>
            <w:tcW w:w="540" w:type="dxa"/>
            <w:shd w:val="clear" w:color="auto" w:fill="F9F9FB"/>
          </w:tcPr>
          <w:p w14:paraId="36F8FC9A" w14:textId="40E0E981"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540" w:type="dxa"/>
            <w:shd w:val="clear" w:color="auto" w:fill="F9F9FB"/>
          </w:tcPr>
          <w:p w14:paraId="08FF615D" w14:textId="0E1C618D" w:rsidR="000F52C6" w:rsidRPr="006D4AB9" w:rsidRDefault="00966974"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w:t>
            </w:r>
            <w:r w:rsidR="000F52C6" w:rsidRPr="006D4AB9">
              <w:rPr>
                <w:rFonts w:ascii="Times New Roman" w:hAnsi="Times New Roman" w:cs="Times New Roman"/>
                <w:sz w:val="18"/>
                <w:szCs w:val="18"/>
                <w:lang w:val="en-GB"/>
              </w:rPr>
              <w:t>83</w:t>
            </w:r>
          </w:p>
        </w:tc>
        <w:tc>
          <w:tcPr>
            <w:tcW w:w="630" w:type="dxa"/>
            <w:shd w:val="clear" w:color="auto" w:fill="F9F9FB"/>
          </w:tcPr>
          <w:p w14:paraId="4846CFDA" w14:textId="1B2F1333"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r>
      <w:bookmarkEnd w:id="16"/>
    </w:tbl>
    <w:p w14:paraId="06D83491" w14:textId="77777777" w:rsidR="00E5421F" w:rsidRPr="006D4AB9" w:rsidRDefault="00E5421F" w:rsidP="00C9140E">
      <w:pPr>
        <w:spacing w:after="0" w:line="240" w:lineRule="auto"/>
        <w:jc w:val="both"/>
        <w:rPr>
          <w:rFonts w:ascii="Times New Roman" w:eastAsia="Calibri" w:hAnsi="Times New Roman" w:cs="Times New Roman"/>
          <w:b/>
          <w:bCs/>
          <w:sz w:val="24"/>
          <w:szCs w:val="24"/>
          <w:lang w:val="en-GB"/>
        </w:rPr>
      </w:pPr>
    </w:p>
    <w:p w14:paraId="16B07C14" w14:textId="632813A4" w:rsidR="00E5421F" w:rsidRPr="006D4AB9" w:rsidRDefault="00964B13"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The findings show</w:t>
      </w:r>
      <w:r w:rsidR="00966974" w:rsidRPr="006D4AB9">
        <w:rPr>
          <w:rFonts w:ascii="Times New Roman" w:eastAsia="Calibri" w:hAnsi="Times New Roman" w:cs="Times New Roman"/>
          <w:sz w:val="24"/>
          <w:szCs w:val="24"/>
          <w:lang w:val="en-GB"/>
        </w:rPr>
        <w:t>ed</w:t>
      </w:r>
      <w:r w:rsidRPr="006D4AB9">
        <w:rPr>
          <w:rFonts w:ascii="Times New Roman" w:eastAsia="Calibri" w:hAnsi="Times New Roman" w:cs="Times New Roman"/>
          <w:sz w:val="24"/>
          <w:szCs w:val="24"/>
          <w:lang w:val="en-GB"/>
        </w:rPr>
        <w:t xml:space="preserve"> th</w:t>
      </w:r>
      <w:r w:rsidR="00966974" w:rsidRPr="006D4AB9">
        <w:rPr>
          <w:rFonts w:ascii="Times New Roman" w:eastAsia="Calibri" w:hAnsi="Times New Roman" w:cs="Times New Roman"/>
          <w:sz w:val="24"/>
          <w:szCs w:val="24"/>
          <w:lang w:val="en-GB"/>
        </w:rPr>
        <w:t>at a large portion of employees 63 (75.9%) we</w:t>
      </w:r>
      <w:r w:rsidRPr="006D4AB9">
        <w:rPr>
          <w:rFonts w:ascii="Times New Roman" w:eastAsia="Calibri" w:hAnsi="Times New Roman" w:cs="Times New Roman"/>
          <w:sz w:val="24"/>
          <w:szCs w:val="24"/>
          <w:lang w:val="en-GB"/>
        </w:rPr>
        <w:t>re satisfied or very satisfied that training opportunities improve their job performance. Similarly, 60 employees (72.2%) feel recognized as hardworking members of the organization. Regarding sufficient support to carry out their duties effectively, 65 respondents (78.4%) expressed satisfaction or high satisfaction. However, satisfaction with promotion criteria was somewhat lower, with only 45 employees (54.2%) feeling positivel</w:t>
      </w:r>
      <w:r w:rsidR="00966974" w:rsidRPr="006D4AB9">
        <w:rPr>
          <w:rFonts w:ascii="Times New Roman" w:eastAsia="Calibri" w:hAnsi="Times New Roman" w:cs="Times New Roman"/>
          <w:sz w:val="24"/>
          <w:szCs w:val="24"/>
          <w:lang w:val="en-GB"/>
        </w:rPr>
        <w:t xml:space="preserve">y. </w:t>
      </w:r>
    </w:p>
    <w:p w14:paraId="28BC80DB" w14:textId="77777777" w:rsidR="00D1610E" w:rsidRPr="006D4AB9" w:rsidRDefault="00D1610E" w:rsidP="00C9140E">
      <w:pPr>
        <w:spacing w:after="0" w:line="240" w:lineRule="auto"/>
        <w:jc w:val="both"/>
        <w:rPr>
          <w:rFonts w:ascii="Times New Roman" w:eastAsia="Calibri" w:hAnsi="Times New Roman" w:cs="Times New Roman"/>
          <w:sz w:val="24"/>
          <w:szCs w:val="24"/>
          <w:lang w:val="en-GB"/>
        </w:rPr>
      </w:pPr>
    </w:p>
    <w:p w14:paraId="622DC0B5" w14:textId="40ECB9EC" w:rsidR="006D7443" w:rsidRPr="006D4AB9" w:rsidRDefault="00966974"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The Mean</w:t>
      </w:r>
      <w:r w:rsidR="00E5421F" w:rsidRPr="006D4AB9">
        <w:rPr>
          <w:rFonts w:ascii="Times New Roman" w:eastAsia="Calibri" w:hAnsi="Times New Roman" w:cs="Times New Roman"/>
          <w:sz w:val="24"/>
          <w:szCs w:val="24"/>
          <w:lang w:val="en-GB"/>
        </w:rPr>
        <w:t xml:space="preserve"> scores</w:t>
      </w:r>
      <w:r w:rsidR="00D1610E" w:rsidRPr="006D4AB9">
        <w:rPr>
          <w:rFonts w:ascii="Times New Roman" w:eastAsia="Calibri" w:hAnsi="Times New Roman" w:cs="Times New Roman"/>
          <w:sz w:val="24"/>
          <w:szCs w:val="24"/>
          <w:lang w:val="en-GB"/>
        </w:rPr>
        <w:t xml:space="preserve"> on job satisfaction items</w:t>
      </w:r>
      <w:r w:rsidR="00E5421F" w:rsidRPr="006D4AB9">
        <w:rPr>
          <w:rFonts w:ascii="Times New Roman" w:eastAsia="Calibri" w:hAnsi="Times New Roman" w:cs="Times New Roman"/>
          <w:sz w:val="24"/>
          <w:szCs w:val="24"/>
          <w:lang w:val="en-GB"/>
        </w:rPr>
        <w:t xml:space="preserve"> </w:t>
      </w:r>
      <w:r w:rsidR="00D1610E" w:rsidRPr="006D4AB9">
        <w:rPr>
          <w:rFonts w:ascii="Times New Roman" w:eastAsia="Calibri" w:hAnsi="Times New Roman" w:cs="Times New Roman"/>
          <w:sz w:val="24"/>
          <w:szCs w:val="24"/>
          <w:lang w:val="en-GB"/>
        </w:rPr>
        <w:t xml:space="preserve">above </w:t>
      </w:r>
      <w:r w:rsidR="00E5421F" w:rsidRPr="006D4AB9">
        <w:rPr>
          <w:rFonts w:ascii="Times New Roman" w:eastAsia="Calibri" w:hAnsi="Times New Roman" w:cs="Times New Roman"/>
          <w:sz w:val="24"/>
          <w:szCs w:val="24"/>
          <w:lang w:val="en-GB"/>
        </w:rPr>
        <w:t xml:space="preserve">varied between 3.48 and 4.12, showing generally </w:t>
      </w:r>
      <w:r w:rsidR="006D4AB9" w:rsidRPr="006D4AB9">
        <w:rPr>
          <w:rFonts w:ascii="Times New Roman" w:eastAsia="Calibri" w:hAnsi="Times New Roman" w:cs="Times New Roman"/>
          <w:sz w:val="24"/>
          <w:szCs w:val="24"/>
          <w:lang w:val="en-GB"/>
        </w:rPr>
        <w:t>favourable</w:t>
      </w:r>
      <w:r w:rsidR="00E5421F" w:rsidRPr="006D4AB9">
        <w:rPr>
          <w:rFonts w:ascii="Times New Roman" w:eastAsia="Calibri" w:hAnsi="Times New Roman" w:cs="Times New Roman"/>
          <w:sz w:val="24"/>
          <w:szCs w:val="24"/>
          <w:lang w:val="en-GB"/>
        </w:rPr>
        <w:t xml:space="preserve"> views on aspects such as training, recognition, support, promotion, supervision, participation, and opportunities for professional growth. Training opportunities scored the highest with an average of 4.12, whereas satisfaction with promotion criteria received the lowest rating at 3.48. The standard deviations, ranging from 0.95 to 1.23, indicate a</w:t>
      </w:r>
      <w:r w:rsidR="00D1610E" w:rsidRPr="006D4AB9">
        <w:rPr>
          <w:rFonts w:ascii="Times New Roman" w:eastAsia="Calibri" w:hAnsi="Times New Roman" w:cs="Times New Roman"/>
          <w:sz w:val="24"/>
          <w:szCs w:val="24"/>
          <w:lang w:val="en-GB"/>
        </w:rPr>
        <w:t xml:space="preserve"> low</w:t>
      </w:r>
      <w:r w:rsidR="00E5421F" w:rsidRPr="006D4AB9">
        <w:rPr>
          <w:rFonts w:ascii="Times New Roman" w:eastAsia="Calibri" w:hAnsi="Times New Roman" w:cs="Times New Roman"/>
          <w:sz w:val="24"/>
          <w:szCs w:val="24"/>
          <w:lang w:val="en-GB"/>
        </w:rPr>
        <w:t xml:space="preserve"> </w:t>
      </w:r>
      <w:r w:rsidR="00D1610E" w:rsidRPr="006D4AB9">
        <w:rPr>
          <w:rFonts w:ascii="Times New Roman" w:eastAsia="Calibri" w:hAnsi="Times New Roman" w:cs="Times New Roman"/>
          <w:sz w:val="24"/>
          <w:szCs w:val="24"/>
          <w:lang w:val="en-GB"/>
        </w:rPr>
        <w:t>variation in</w:t>
      </w:r>
      <w:r w:rsidR="00E5421F" w:rsidRPr="006D4AB9">
        <w:rPr>
          <w:rFonts w:ascii="Times New Roman" w:eastAsia="Calibri" w:hAnsi="Times New Roman" w:cs="Times New Roman"/>
          <w:sz w:val="24"/>
          <w:szCs w:val="24"/>
          <w:lang w:val="en-GB"/>
        </w:rPr>
        <w:t xml:space="preserve"> opinions among respondents. </w:t>
      </w:r>
    </w:p>
    <w:p w14:paraId="6E7C41BE" w14:textId="77777777" w:rsidR="00D1610E" w:rsidRPr="006D4AB9" w:rsidRDefault="00D1610E" w:rsidP="00C9140E">
      <w:pPr>
        <w:spacing w:after="0" w:line="240" w:lineRule="auto"/>
        <w:jc w:val="both"/>
        <w:rPr>
          <w:rFonts w:ascii="Times New Roman" w:eastAsia="Calibri" w:hAnsi="Times New Roman" w:cs="Times New Roman"/>
          <w:sz w:val="24"/>
          <w:szCs w:val="24"/>
          <w:lang w:val="en-GB"/>
        </w:rPr>
      </w:pPr>
    </w:p>
    <w:p w14:paraId="2CB611CC" w14:textId="3A809057" w:rsidR="000F52C6" w:rsidRPr="006D4AB9" w:rsidRDefault="006D7443"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Table</w:t>
      </w:r>
      <w:r w:rsidR="00D1610E" w:rsidRPr="006D4AB9">
        <w:rPr>
          <w:rFonts w:ascii="Times New Roman" w:eastAsia="Calibri" w:hAnsi="Times New Roman" w:cs="Times New Roman"/>
          <w:sz w:val="24"/>
          <w:szCs w:val="24"/>
          <w:lang w:val="en-GB"/>
        </w:rPr>
        <w:t xml:space="preserve"> 1</w:t>
      </w:r>
      <w:r w:rsidR="00A15578" w:rsidRPr="006D4AB9">
        <w:rPr>
          <w:rFonts w:ascii="Times New Roman" w:eastAsia="Calibri" w:hAnsi="Times New Roman" w:cs="Times New Roman"/>
          <w:sz w:val="24"/>
          <w:szCs w:val="24"/>
          <w:lang w:val="en-GB"/>
        </w:rPr>
        <w:t>1</w:t>
      </w:r>
      <w:r w:rsidR="000F52C6" w:rsidRPr="006D4AB9">
        <w:rPr>
          <w:rFonts w:ascii="Times New Roman" w:eastAsia="Calibri" w:hAnsi="Times New Roman" w:cs="Times New Roman"/>
          <w:sz w:val="24"/>
          <w:szCs w:val="24"/>
          <w:lang w:val="en-GB"/>
        </w:rPr>
        <w:t xml:space="preserve"> Remuneration and Well-being</w:t>
      </w:r>
    </w:p>
    <w:p w14:paraId="2B9DD865" w14:textId="77777777" w:rsidR="00D1610E" w:rsidRPr="006D4AB9" w:rsidRDefault="00D1610E" w:rsidP="00C9140E">
      <w:pPr>
        <w:spacing w:after="0" w:line="240" w:lineRule="auto"/>
        <w:jc w:val="both"/>
        <w:rPr>
          <w:rFonts w:ascii="Times New Roman" w:eastAsia="Calibri" w:hAnsi="Times New Roman" w:cs="Times New Roman"/>
          <w:b/>
          <w:bCs/>
          <w:sz w:val="24"/>
          <w:szCs w:val="24"/>
          <w:lang w:val="en-GB"/>
        </w:rPr>
      </w:pPr>
    </w:p>
    <w:tbl>
      <w:tblPr>
        <w:tblW w:w="9245"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55"/>
        <w:gridCol w:w="540"/>
        <w:gridCol w:w="720"/>
        <w:gridCol w:w="450"/>
        <w:gridCol w:w="720"/>
        <w:gridCol w:w="540"/>
        <w:gridCol w:w="540"/>
        <w:gridCol w:w="530"/>
        <w:gridCol w:w="640"/>
        <w:gridCol w:w="450"/>
        <w:gridCol w:w="720"/>
        <w:gridCol w:w="630"/>
        <w:gridCol w:w="540"/>
        <w:gridCol w:w="540"/>
        <w:gridCol w:w="630"/>
      </w:tblGrid>
      <w:tr w:rsidR="000F52C6" w:rsidRPr="006D4AB9" w14:paraId="6569E324" w14:textId="77777777" w:rsidTr="00D1610E">
        <w:trPr>
          <w:cantSplit/>
          <w:trHeight w:val="1160"/>
        </w:trPr>
        <w:tc>
          <w:tcPr>
            <w:tcW w:w="1055" w:type="dxa"/>
            <w:shd w:val="clear" w:color="auto" w:fill="FFFFFF"/>
          </w:tcPr>
          <w:p w14:paraId="5FD58D8F" w14:textId="77777777" w:rsidR="000F52C6" w:rsidRPr="006D4AB9" w:rsidRDefault="000F52C6" w:rsidP="00C9140E">
            <w:pPr>
              <w:spacing w:after="0" w:line="240" w:lineRule="auto"/>
              <w:jc w:val="both"/>
              <w:rPr>
                <w:rFonts w:ascii="Times New Roman" w:eastAsia="Calibri" w:hAnsi="Times New Roman" w:cs="Times New Roman"/>
                <w:color w:val="010205"/>
                <w:kern w:val="0"/>
                <w:sz w:val="18"/>
                <w:szCs w:val="18"/>
                <w:lang w:val="en-GB"/>
              </w:rPr>
            </w:pPr>
          </w:p>
        </w:tc>
        <w:tc>
          <w:tcPr>
            <w:tcW w:w="1260" w:type="dxa"/>
            <w:gridSpan w:val="2"/>
            <w:shd w:val="clear" w:color="auto" w:fill="FFFFFF"/>
          </w:tcPr>
          <w:p w14:paraId="1EA4879C"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You receive the right amount of salary for your work</w:t>
            </w:r>
          </w:p>
        </w:tc>
        <w:tc>
          <w:tcPr>
            <w:tcW w:w="1170" w:type="dxa"/>
            <w:gridSpan w:val="2"/>
            <w:shd w:val="clear" w:color="auto" w:fill="FFFFFF"/>
          </w:tcPr>
          <w:p w14:paraId="28F32B4A"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The economy affects your satisfaction with your current salary level</w:t>
            </w:r>
          </w:p>
        </w:tc>
        <w:tc>
          <w:tcPr>
            <w:tcW w:w="1080" w:type="dxa"/>
            <w:gridSpan w:val="2"/>
            <w:shd w:val="clear" w:color="auto" w:fill="FFFFFF"/>
          </w:tcPr>
          <w:p w14:paraId="13D07187" w14:textId="77777777" w:rsidR="000F52C6" w:rsidRPr="006D4AB9" w:rsidRDefault="000F52C6" w:rsidP="00C9140E">
            <w:pPr>
              <w:autoSpaceDE w:val="0"/>
              <w:autoSpaceDN w:val="0"/>
              <w:adjustRightInd w:val="0"/>
              <w:spacing w:after="0" w:line="240" w:lineRule="auto"/>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You are paid fairly in comparison to others</w:t>
            </w:r>
          </w:p>
        </w:tc>
        <w:tc>
          <w:tcPr>
            <w:tcW w:w="1170" w:type="dxa"/>
            <w:gridSpan w:val="2"/>
            <w:shd w:val="clear" w:color="auto" w:fill="FFFFFF"/>
          </w:tcPr>
          <w:p w14:paraId="3EA011FF"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You are interested in advancement and financial gain</w:t>
            </w:r>
          </w:p>
        </w:tc>
        <w:tc>
          <w:tcPr>
            <w:tcW w:w="1170" w:type="dxa"/>
            <w:gridSpan w:val="2"/>
            <w:shd w:val="clear" w:color="auto" w:fill="FFFFFF"/>
          </w:tcPr>
          <w:p w14:paraId="1DDF4831"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You are satisfied with your medical insurance</w:t>
            </w:r>
          </w:p>
        </w:tc>
        <w:tc>
          <w:tcPr>
            <w:tcW w:w="1170" w:type="dxa"/>
            <w:gridSpan w:val="2"/>
            <w:shd w:val="clear" w:color="auto" w:fill="FFFFFF"/>
          </w:tcPr>
          <w:p w14:paraId="19E15080" w14:textId="77777777" w:rsidR="000F52C6" w:rsidRPr="006D4AB9" w:rsidRDefault="000F52C6" w:rsidP="00C9140E">
            <w:pPr>
              <w:spacing w:after="0" w:line="240" w:lineRule="auto"/>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 xml:space="preserve">You have the tools and resources you need to do your job </w:t>
            </w:r>
          </w:p>
          <w:p w14:paraId="73DA0A06"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18"/>
                <w:szCs w:val="18"/>
                <w:lang w:val="en-GB"/>
              </w:rPr>
            </w:pPr>
          </w:p>
        </w:tc>
        <w:tc>
          <w:tcPr>
            <w:tcW w:w="1170" w:type="dxa"/>
            <w:gridSpan w:val="2"/>
            <w:shd w:val="clear" w:color="auto" w:fill="FFFFFF"/>
          </w:tcPr>
          <w:p w14:paraId="0EBF8BFB" w14:textId="77777777" w:rsidR="000F52C6" w:rsidRPr="006D4AB9" w:rsidRDefault="000F52C6" w:rsidP="00C9140E">
            <w:pPr>
              <w:autoSpaceDE w:val="0"/>
              <w:autoSpaceDN w:val="0"/>
              <w:adjustRightInd w:val="0"/>
              <w:spacing w:after="0" w:line="240" w:lineRule="auto"/>
              <w:ind w:right="60"/>
              <w:rPr>
                <w:rFonts w:ascii="Times New Roman" w:eastAsia="Calibri" w:hAnsi="Times New Roman" w:cs="Times New Roman"/>
                <w:color w:val="010205"/>
                <w:kern w:val="0"/>
                <w:sz w:val="18"/>
                <w:szCs w:val="18"/>
                <w:lang w:val="en-GB"/>
              </w:rPr>
            </w:pPr>
            <w:r w:rsidRPr="006D4AB9">
              <w:rPr>
                <w:rFonts w:ascii="Times New Roman" w:eastAsia="Calibri" w:hAnsi="Times New Roman" w:cs="Times New Roman"/>
                <w:color w:val="010205"/>
                <w:kern w:val="0"/>
                <w:sz w:val="18"/>
                <w:szCs w:val="18"/>
                <w:lang w:val="en-GB"/>
              </w:rPr>
              <w:t>Working hours allow you enough time with family and personal interests</w:t>
            </w:r>
          </w:p>
        </w:tc>
      </w:tr>
      <w:tr w:rsidR="000F52C6" w:rsidRPr="006D4AB9" w14:paraId="65818382" w14:textId="77777777" w:rsidTr="00D1610E">
        <w:trPr>
          <w:cantSplit/>
        </w:trPr>
        <w:tc>
          <w:tcPr>
            <w:tcW w:w="1055" w:type="dxa"/>
            <w:shd w:val="clear" w:color="auto" w:fill="E0E0E0"/>
          </w:tcPr>
          <w:p w14:paraId="2A3BB67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p>
        </w:tc>
        <w:tc>
          <w:tcPr>
            <w:tcW w:w="540" w:type="dxa"/>
            <w:shd w:val="clear" w:color="auto" w:fill="F9F9FB"/>
          </w:tcPr>
          <w:p w14:paraId="4FD2E92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720" w:type="dxa"/>
            <w:shd w:val="clear" w:color="auto" w:fill="F9F9FB"/>
          </w:tcPr>
          <w:p w14:paraId="6946C69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450" w:type="dxa"/>
            <w:shd w:val="clear" w:color="auto" w:fill="F9F9FB"/>
          </w:tcPr>
          <w:p w14:paraId="5B3E929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720" w:type="dxa"/>
            <w:shd w:val="clear" w:color="auto" w:fill="F9F9FB"/>
          </w:tcPr>
          <w:p w14:paraId="0A8B442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540" w:type="dxa"/>
            <w:shd w:val="clear" w:color="auto" w:fill="F9F9FB"/>
          </w:tcPr>
          <w:p w14:paraId="1BC1C7E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540" w:type="dxa"/>
            <w:shd w:val="clear" w:color="auto" w:fill="F9F9FB"/>
          </w:tcPr>
          <w:p w14:paraId="741EFD4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530" w:type="dxa"/>
            <w:shd w:val="clear" w:color="auto" w:fill="F9F9FB"/>
          </w:tcPr>
          <w:p w14:paraId="63E7592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640" w:type="dxa"/>
            <w:shd w:val="clear" w:color="auto" w:fill="F9F9FB"/>
          </w:tcPr>
          <w:p w14:paraId="3D53BDE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450" w:type="dxa"/>
            <w:shd w:val="clear" w:color="auto" w:fill="F9F9FB"/>
          </w:tcPr>
          <w:p w14:paraId="50A8279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720" w:type="dxa"/>
            <w:shd w:val="clear" w:color="auto" w:fill="F9F9FB"/>
          </w:tcPr>
          <w:p w14:paraId="5E04D22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630" w:type="dxa"/>
            <w:shd w:val="clear" w:color="auto" w:fill="F9F9FB"/>
          </w:tcPr>
          <w:p w14:paraId="79FF28B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540" w:type="dxa"/>
            <w:shd w:val="clear" w:color="auto" w:fill="F9F9FB"/>
          </w:tcPr>
          <w:p w14:paraId="4CCABD3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c>
          <w:tcPr>
            <w:tcW w:w="540" w:type="dxa"/>
            <w:shd w:val="clear" w:color="auto" w:fill="F9F9FB"/>
          </w:tcPr>
          <w:p w14:paraId="18C8D53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F</w:t>
            </w:r>
          </w:p>
        </w:tc>
        <w:tc>
          <w:tcPr>
            <w:tcW w:w="630" w:type="dxa"/>
            <w:shd w:val="clear" w:color="auto" w:fill="F9F9FB"/>
          </w:tcPr>
          <w:p w14:paraId="6BA9A08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w:t>
            </w:r>
          </w:p>
        </w:tc>
      </w:tr>
      <w:tr w:rsidR="000F52C6" w:rsidRPr="006D4AB9" w14:paraId="237A6FF7" w14:textId="77777777" w:rsidTr="00D1610E">
        <w:trPr>
          <w:cantSplit/>
        </w:trPr>
        <w:tc>
          <w:tcPr>
            <w:tcW w:w="1055" w:type="dxa"/>
            <w:shd w:val="clear" w:color="auto" w:fill="E0E0E0"/>
          </w:tcPr>
          <w:p w14:paraId="349F124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Highly Dissatisfied</w:t>
            </w:r>
          </w:p>
        </w:tc>
        <w:tc>
          <w:tcPr>
            <w:tcW w:w="540" w:type="dxa"/>
            <w:shd w:val="clear" w:color="auto" w:fill="F9F9FB"/>
          </w:tcPr>
          <w:p w14:paraId="558D17E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w:t>
            </w:r>
          </w:p>
        </w:tc>
        <w:tc>
          <w:tcPr>
            <w:tcW w:w="720" w:type="dxa"/>
            <w:shd w:val="clear" w:color="auto" w:fill="F9F9FB"/>
          </w:tcPr>
          <w:p w14:paraId="20DA677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w:t>
            </w:r>
          </w:p>
        </w:tc>
        <w:tc>
          <w:tcPr>
            <w:tcW w:w="450" w:type="dxa"/>
            <w:shd w:val="clear" w:color="auto" w:fill="F9F9FB"/>
          </w:tcPr>
          <w:p w14:paraId="75BFE75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10</w:t>
            </w:r>
          </w:p>
        </w:tc>
        <w:tc>
          <w:tcPr>
            <w:tcW w:w="720" w:type="dxa"/>
            <w:shd w:val="clear" w:color="auto" w:fill="F9F9FB"/>
          </w:tcPr>
          <w:p w14:paraId="5E1AEDC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12.0</w:t>
            </w:r>
          </w:p>
        </w:tc>
        <w:tc>
          <w:tcPr>
            <w:tcW w:w="540" w:type="dxa"/>
            <w:shd w:val="clear" w:color="auto" w:fill="F9F9FB"/>
          </w:tcPr>
          <w:p w14:paraId="4A20471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9</w:t>
            </w:r>
          </w:p>
        </w:tc>
        <w:tc>
          <w:tcPr>
            <w:tcW w:w="540" w:type="dxa"/>
            <w:shd w:val="clear" w:color="auto" w:fill="F9F9FB"/>
          </w:tcPr>
          <w:p w14:paraId="5354948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10.8</w:t>
            </w:r>
          </w:p>
        </w:tc>
        <w:tc>
          <w:tcPr>
            <w:tcW w:w="530" w:type="dxa"/>
            <w:shd w:val="clear" w:color="auto" w:fill="F9F9FB"/>
          </w:tcPr>
          <w:p w14:paraId="6ED3B27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w:t>
            </w:r>
          </w:p>
        </w:tc>
        <w:tc>
          <w:tcPr>
            <w:tcW w:w="640" w:type="dxa"/>
            <w:shd w:val="clear" w:color="auto" w:fill="F9F9FB"/>
          </w:tcPr>
          <w:p w14:paraId="4A72B03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3.6</w:t>
            </w:r>
          </w:p>
        </w:tc>
        <w:tc>
          <w:tcPr>
            <w:tcW w:w="450" w:type="dxa"/>
            <w:shd w:val="clear" w:color="auto" w:fill="F9F9FB"/>
          </w:tcPr>
          <w:p w14:paraId="2CDEE2F5"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w:t>
            </w:r>
          </w:p>
        </w:tc>
        <w:tc>
          <w:tcPr>
            <w:tcW w:w="720" w:type="dxa"/>
            <w:shd w:val="clear" w:color="auto" w:fill="F9F9FB"/>
          </w:tcPr>
          <w:p w14:paraId="7DB5949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14.5</w:t>
            </w:r>
          </w:p>
        </w:tc>
        <w:tc>
          <w:tcPr>
            <w:tcW w:w="630" w:type="dxa"/>
            <w:shd w:val="clear" w:color="auto" w:fill="F9F9FB"/>
          </w:tcPr>
          <w:p w14:paraId="3A12388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w:t>
            </w:r>
          </w:p>
        </w:tc>
        <w:tc>
          <w:tcPr>
            <w:tcW w:w="540" w:type="dxa"/>
            <w:shd w:val="clear" w:color="auto" w:fill="F9F9FB"/>
          </w:tcPr>
          <w:p w14:paraId="68104F0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2.4</w:t>
            </w:r>
          </w:p>
        </w:tc>
        <w:tc>
          <w:tcPr>
            <w:tcW w:w="540" w:type="dxa"/>
            <w:shd w:val="clear" w:color="auto" w:fill="F9F9FB"/>
          </w:tcPr>
          <w:p w14:paraId="54B4257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w:t>
            </w:r>
          </w:p>
        </w:tc>
        <w:tc>
          <w:tcPr>
            <w:tcW w:w="630" w:type="dxa"/>
            <w:shd w:val="clear" w:color="auto" w:fill="F9F9FB"/>
          </w:tcPr>
          <w:p w14:paraId="1E0E3E5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4.8</w:t>
            </w:r>
          </w:p>
        </w:tc>
      </w:tr>
      <w:tr w:rsidR="000F52C6" w:rsidRPr="006D4AB9" w14:paraId="1E440269" w14:textId="77777777" w:rsidTr="00D1610E">
        <w:trPr>
          <w:cantSplit/>
        </w:trPr>
        <w:tc>
          <w:tcPr>
            <w:tcW w:w="1055" w:type="dxa"/>
            <w:shd w:val="clear" w:color="auto" w:fill="E0E0E0"/>
          </w:tcPr>
          <w:p w14:paraId="2B2620D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Dissatisfied</w:t>
            </w:r>
          </w:p>
        </w:tc>
        <w:tc>
          <w:tcPr>
            <w:tcW w:w="540" w:type="dxa"/>
            <w:shd w:val="clear" w:color="auto" w:fill="F9F9FB"/>
          </w:tcPr>
          <w:p w14:paraId="70C67DD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2</w:t>
            </w:r>
          </w:p>
        </w:tc>
        <w:tc>
          <w:tcPr>
            <w:tcW w:w="720" w:type="dxa"/>
            <w:shd w:val="clear" w:color="auto" w:fill="F9F9FB"/>
          </w:tcPr>
          <w:p w14:paraId="09D79C7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2.4</w:t>
            </w:r>
          </w:p>
        </w:tc>
        <w:tc>
          <w:tcPr>
            <w:tcW w:w="450" w:type="dxa"/>
            <w:shd w:val="clear" w:color="auto" w:fill="F9F9FB"/>
          </w:tcPr>
          <w:p w14:paraId="2F9A73F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w:t>
            </w:r>
          </w:p>
        </w:tc>
        <w:tc>
          <w:tcPr>
            <w:tcW w:w="720" w:type="dxa"/>
            <w:shd w:val="clear" w:color="auto" w:fill="F9F9FB"/>
          </w:tcPr>
          <w:p w14:paraId="535EE84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14.5</w:t>
            </w:r>
          </w:p>
        </w:tc>
        <w:tc>
          <w:tcPr>
            <w:tcW w:w="540" w:type="dxa"/>
            <w:shd w:val="clear" w:color="auto" w:fill="F9F9FB"/>
          </w:tcPr>
          <w:p w14:paraId="7B01ABB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18</w:t>
            </w:r>
          </w:p>
        </w:tc>
        <w:tc>
          <w:tcPr>
            <w:tcW w:w="540" w:type="dxa"/>
            <w:shd w:val="clear" w:color="auto" w:fill="F9F9FB"/>
          </w:tcPr>
          <w:p w14:paraId="0A25164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21.7</w:t>
            </w:r>
          </w:p>
        </w:tc>
        <w:tc>
          <w:tcPr>
            <w:tcW w:w="530" w:type="dxa"/>
            <w:shd w:val="clear" w:color="auto" w:fill="F9F9FB"/>
          </w:tcPr>
          <w:p w14:paraId="4BD434E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6</w:t>
            </w:r>
          </w:p>
        </w:tc>
        <w:tc>
          <w:tcPr>
            <w:tcW w:w="640" w:type="dxa"/>
            <w:shd w:val="clear" w:color="auto" w:fill="F9F9FB"/>
          </w:tcPr>
          <w:p w14:paraId="26FE419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7.2</w:t>
            </w:r>
          </w:p>
        </w:tc>
        <w:tc>
          <w:tcPr>
            <w:tcW w:w="450" w:type="dxa"/>
            <w:shd w:val="clear" w:color="auto" w:fill="F9F9FB"/>
          </w:tcPr>
          <w:p w14:paraId="0327C04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12</w:t>
            </w:r>
          </w:p>
        </w:tc>
        <w:tc>
          <w:tcPr>
            <w:tcW w:w="720" w:type="dxa"/>
            <w:shd w:val="clear" w:color="auto" w:fill="F9F9FB"/>
          </w:tcPr>
          <w:p w14:paraId="2708765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14.5</w:t>
            </w:r>
          </w:p>
        </w:tc>
        <w:tc>
          <w:tcPr>
            <w:tcW w:w="630" w:type="dxa"/>
            <w:shd w:val="clear" w:color="auto" w:fill="F9F9FB"/>
          </w:tcPr>
          <w:p w14:paraId="0AB13FA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6</w:t>
            </w:r>
          </w:p>
        </w:tc>
        <w:tc>
          <w:tcPr>
            <w:tcW w:w="540" w:type="dxa"/>
            <w:shd w:val="clear" w:color="auto" w:fill="F9F9FB"/>
          </w:tcPr>
          <w:p w14:paraId="4CE2C14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7.2</w:t>
            </w:r>
          </w:p>
        </w:tc>
        <w:tc>
          <w:tcPr>
            <w:tcW w:w="540" w:type="dxa"/>
            <w:shd w:val="clear" w:color="auto" w:fill="F9F9FB"/>
          </w:tcPr>
          <w:p w14:paraId="321EA18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0</w:t>
            </w:r>
          </w:p>
        </w:tc>
        <w:tc>
          <w:tcPr>
            <w:tcW w:w="630" w:type="dxa"/>
            <w:shd w:val="clear" w:color="auto" w:fill="F9F9FB"/>
          </w:tcPr>
          <w:p w14:paraId="5C28A4B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0.0</w:t>
            </w:r>
          </w:p>
        </w:tc>
      </w:tr>
      <w:tr w:rsidR="000F52C6" w:rsidRPr="006D4AB9" w14:paraId="573050ED" w14:textId="77777777" w:rsidTr="00D1610E">
        <w:trPr>
          <w:cantSplit/>
        </w:trPr>
        <w:tc>
          <w:tcPr>
            <w:tcW w:w="1055" w:type="dxa"/>
            <w:shd w:val="clear" w:color="auto" w:fill="E0E0E0"/>
          </w:tcPr>
          <w:p w14:paraId="321D284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Neutral</w:t>
            </w:r>
          </w:p>
        </w:tc>
        <w:tc>
          <w:tcPr>
            <w:tcW w:w="540" w:type="dxa"/>
            <w:shd w:val="clear" w:color="auto" w:fill="F9F9FB"/>
          </w:tcPr>
          <w:p w14:paraId="239ECCC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15</w:t>
            </w:r>
          </w:p>
        </w:tc>
        <w:tc>
          <w:tcPr>
            <w:tcW w:w="720" w:type="dxa"/>
            <w:shd w:val="clear" w:color="auto" w:fill="F9F9FB"/>
          </w:tcPr>
          <w:p w14:paraId="1E222BA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18.1</w:t>
            </w:r>
          </w:p>
        </w:tc>
        <w:tc>
          <w:tcPr>
            <w:tcW w:w="450" w:type="dxa"/>
            <w:shd w:val="clear" w:color="auto" w:fill="F9F9FB"/>
          </w:tcPr>
          <w:p w14:paraId="1FF2A00F"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22</w:t>
            </w:r>
          </w:p>
        </w:tc>
        <w:tc>
          <w:tcPr>
            <w:tcW w:w="720" w:type="dxa"/>
            <w:shd w:val="clear" w:color="auto" w:fill="F9F9FB"/>
          </w:tcPr>
          <w:p w14:paraId="39F31DD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26.5</w:t>
            </w:r>
          </w:p>
        </w:tc>
        <w:tc>
          <w:tcPr>
            <w:tcW w:w="540" w:type="dxa"/>
            <w:shd w:val="clear" w:color="auto" w:fill="F9F9FB"/>
          </w:tcPr>
          <w:p w14:paraId="3ECD8CE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22</w:t>
            </w:r>
          </w:p>
        </w:tc>
        <w:tc>
          <w:tcPr>
            <w:tcW w:w="540" w:type="dxa"/>
            <w:shd w:val="clear" w:color="auto" w:fill="F9F9FB"/>
          </w:tcPr>
          <w:p w14:paraId="6EA2C5F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26.5</w:t>
            </w:r>
          </w:p>
        </w:tc>
        <w:tc>
          <w:tcPr>
            <w:tcW w:w="530" w:type="dxa"/>
            <w:shd w:val="clear" w:color="auto" w:fill="F9F9FB"/>
          </w:tcPr>
          <w:p w14:paraId="75927FD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8</w:t>
            </w:r>
          </w:p>
        </w:tc>
        <w:tc>
          <w:tcPr>
            <w:tcW w:w="640" w:type="dxa"/>
            <w:shd w:val="clear" w:color="auto" w:fill="F9F9FB"/>
          </w:tcPr>
          <w:p w14:paraId="103EF13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9.6</w:t>
            </w:r>
          </w:p>
        </w:tc>
        <w:tc>
          <w:tcPr>
            <w:tcW w:w="450" w:type="dxa"/>
            <w:shd w:val="clear" w:color="auto" w:fill="F9F9FB"/>
          </w:tcPr>
          <w:p w14:paraId="59B86E9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22</w:t>
            </w:r>
          </w:p>
        </w:tc>
        <w:tc>
          <w:tcPr>
            <w:tcW w:w="720" w:type="dxa"/>
            <w:shd w:val="clear" w:color="auto" w:fill="F9F9FB"/>
          </w:tcPr>
          <w:p w14:paraId="1376BB9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26.6</w:t>
            </w:r>
          </w:p>
        </w:tc>
        <w:tc>
          <w:tcPr>
            <w:tcW w:w="630" w:type="dxa"/>
            <w:shd w:val="clear" w:color="auto" w:fill="F9F9FB"/>
          </w:tcPr>
          <w:p w14:paraId="4D0786EB"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13</w:t>
            </w:r>
          </w:p>
        </w:tc>
        <w:tc>
          <w:tcPr>
            <w:tcW w:w="540" w:type="dxa"/>
            <w:shd w:val="clear" w:color="auto" w:fill="F9F9FB"/>
          </w:tcPr>
          <w:p w14:paraId="34CFB0E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15.7</w:t>
            </w:r>
          </w:p>
        </w:tc>
        <w:tc>
          <w:tcPr>
            <w:tcW w:w="540" w:type="dxa"/>
            <w:shd w:val="clear" w:color="auto" w:fill="F9F9FB"/>
          </w:tcPr>
          <w:p w14:paraId="1EC244F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7</w:t>
            </w:r>
          </w:p>
        </w:tc>
        <w:tc>
          <w:tcPr>
            <w:tcW w:w="630" w:type="dxa"/>
            <w:shd w:val="clear" w:color="auto" w:fill="F9F9FB"/>
          </w:tcPr>
          <w:p w14:paraId="1DDD8B2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8.4</w:t>
            </w:r>
          </w:p>
        </w:tc>
      </w:tr>
      <w:tr w:rsidR="000F52C6" w:rsidRPr="006D4AB9" w14:paraId="1EADBB0D" w14:textId="77777777" w:rsidTr="00D1610E">
        <w:trPr>
          <w:cantSplit/>
        </w:trPr>
        <w:tc>
          <w:tcPr>
            <w:tcW w:w="1055" w:type="dxa"/>
            <w:shd w:val="clear" w:color="auto" w:fill="E0E0E0"/>
          </w:tcPr>
          <w:p w14:paraId="739D744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Satisfied</w:t>
            </w:r>
          </w:p>
        </w:tc>
        <w:tc>
          <w:tcPr>
            <w:tcW w:w="540" w:type="dxa"/>
            <w:shd w:val="clear" w:color="auto" w:fill="F9F9FB"/>
          </w:tcPr>
          <w:p w14:paraId="7A83B6DD"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25</w:t>
            </w:r>
          </w:p>
        </w:tc>
        <w:tc>
          <w:tcPr>
            <w:tcW w:w="720" w:type="dxa"/>
            <w:shd w:val="clear" w:color="auto" w:fill="F9F9FB"/>
          </w:tcPr>
          <w:p w14:paraId="2A0B371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30.1</w:t>
            </w:r>
          </w:p>
        </w:tc>
        <w:tc>
          <w:tcPr>
            <w:tcW w:w="450" w:type="dxa"/>
            <w:shd w:val="clear" w:color="auto" w:fill="F9F9FB"/>
          </w:tcPr>
          <w:p w14:paraId="0B4D627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18</w:t>
            </w:r>
          </w:p>
        </w:tc>
        <w:tc>
          <w:tcPr>
            <w:tcW w:w="720" w:type="dxa"/>
            <w:shd w:val="clear" w:color="auto" w:fill="F9F9FB"/>
          </w:tcPr>
          <w:p w14:paraId="32C76BC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21.7</w:t>
            </w:r>
          </w:p>
        </w:tc>
        <w:tc>
          <w:tcPr>
            <w:tcW w:w="540" w:type="dxa"/>
            <w:shd w:val="clear" w:color="auto" w:fill="F9F9FB"/>
          </w:tcPr>
          <w:p w14:paraId="277DED5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19</w:t>
            </w:r>
          </w:p>
        </w:tc>
        <w:tc>
          <w:tcPr>
            <w:tcW w:w="540" w:type="dxa"/>
            <w:shd w:val="clear" w:color="auto" w:fill="F9F9FB"/>
          </w:tcPr>
          <w:p w14:paraId="2506B96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22.9</w:t>
            </w:r>
          </w:p>
        </w:tc>
        <w:tc>
          <w:tcPr>
            <w:tcW w:w="530" w:type="dxa"/>
            <w:shd w:val="clear" w:color="auto" w:fill="F9F9FB"/>
          </w:tcPr>
          <w:p w14:paraId="0E02C6D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27</w:t>
            </w:r>
          </w:p>
        </w:tc>
        <w:tc>
          <w:tcPr>
            <w:tcW w:w="640" w:type="dxa"/>
            <w:shd w:val="clear" w:color="auto" w:fill="F9F9FB"/>
          </w:tcPr>
          <w:p w14:paraId="1B92B83E"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32.5</w:t>
            </w:r>
          </w:p>
        </w:tc>
        <w:tc>
          <w:tcPr>
            <w:tcW w:w="450" w:type="dxa"/>
            <w:shd w:val="clear" w:color="auto" w:fill="F9F9FB"/>
          </w:tcPr>
          <w:p w14:paraId="66B2D45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19</w:t>
            </w:r>
          </w:p>
        </w:tc>
        <w:tc>
          <w:tcPr>
            <w:tcW w:w="720" w:type="dxa"/>
            <w:shd w:val="clear" w:color="auto" w:fill="F9F9FB"/>
          </w:tcPr>
          <w:p w14:paraId="7589528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22.9</w:t>
            </w:r>
          </w:p>
        </w:tc>
        <w:tc>
          <w:tcPr>
            <w:tcW w:w="630" w:type="dxa"/>
            <w:shd w:val="clear" w:color="auto" w:fill="F9F9FB"/>
          </w:tcPr>
          <w:p w14:paraId="302F794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33</w:t>
            </w:r>
          </w:p>
        </w:tc>
        <w:tc>
          <w:tcPr>
            <w:tcW w:w="540" w:type="dxa"/>
            <w:shd w:val="clear" w:color="auto" w:fill="F9F9FB"/>
          </w:tcPr>
          <w:p w14:paraId="284C8537"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39.8</w:t>
            </w:r>
          </w:p>
        </w:tc>
        <w:tc>
          <w:tcPr>
            <w:tcW w:w="540" w:type="dxa"/>
            <w:shd w:val="clear" w:color="auto" w:fill="F9F9FB"/>
          </w:tcPr>
          <w:p w14:paraId="1A9F627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24</w:t>
            </w:r>
          </w:p>
        </w:tc>
        <w:tc>
          <w:tcPr>
            <w:tcW w:w="630" w:type="dxa"/>
            <w:shd w:val="clear" w:color="auto" w:fill="F9F9FB"/>
          </w:tcPr>
          <w:p w14:paraId="6F90BCF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28.9</w:t>
            </w:r>
          </w:p>
        </w:tc>
      </w:tr>
      <w:tr w:rsidR="000F52C6" w:rsidRPr="006D4AB9" w14:paraId="3F0E8928" w14:textId="77777777" w:rsidTr="00D1610E">
        <w:trPr>
          <w:cantSplit/>
        </w:trPr>
        <w:tc>
          <w:tcPr>
            <w:tcW w:w="1055" w:type="dxa"/>
            <w:shd w:val="clear" w:color="auto" w:fill="E0E0E0"/>
          </w:tcPr>
          <w:p w14:paraId="09EDB67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Highly Satisfied</w:t>
            </w:r>
          </w:p>
        </w:tc>
        <w:tc>
          <w:tcPr>
            <w:tcW w:w="540" w:type="dxa"/>
            <w:shd w:val="clear" w:color="auto" w:fill="F9F9FB"/>
          </w:tcPr>
          <w:p w14:paraId="7F7DDDC6"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38</w:t>
            </w:r>
          </w:p>
        </w:tc>
        <w:tc>
          <w:tcPr>
            <w:tcW w:w="720" w:type="dxa"/>
            <w:shd w:val="clear" w:color="auto" w:fill="F9F9FB"/>
          </w:tcPr>
          <w:p w14:paraId="1AB2006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45.8</w:t>
            </w:r>
          </w:p>
        </w:tc>
        <w:tc>
          <w:tcPr>
            <w:tcW w:w="450" w:type="dxa"/>
            <w:shd w:val="clear" w:color="auto" w:fill="F9F9FB"/>
          </w:tcPr>
          <w:p w14:paraId="39C517B3"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21</w:t>
            </w:r>
          </w:p>
        </w:tc>
        <w:tc>
          <w:tcPr>
            <w:tcW w:w="720" w:type="dxa"/>
            <w:shd w:val="clear" w:color="auto" w:fill="F9F9FB"/>
          </w:tcPr>
          <w:p w14:paraId="592B0A0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25.3</w:t>
            </w:r>
          </w:p>
        </w:tc>
        <w:tc>
          <w:tcPr>
            <w:tcW w:w="540" w:type="dxa"/>
            <w:shd w:val="clear" w:color="auto" w:fill="F9F9FB"/>
          </w:tcPr>
          <w:p w14:paraId="632CFD91"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15</w:t>
            </w:r>
          </w:p>
        </w:tc>
        <w:tc>
          <w:tcPr>
            <w:tcW w:w="540" w:type="dxa"/>
            <w:shd w:val="clear" w:color="auto" w:fill="F9F9FB"/>
          </w:tcPr>
          <w:p w14:paraId="50089F02"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18.1</w:t>
            </w:r>
          </w:p>
        </w:tc>
        <w:tc>
          <w:tcPr>
            <w:tcW w:w="530" w:type="dxa"/>
            <w:shd w:val="clear" w:color="auto" w:fill="F9F9FB"/>
          </w:tcPr>
          <w:p w14:paraId="75C8E8D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39</w:t>
            </w:r>
          </w:p>
        </w:tc>
        <w:tc>
          <w:tcPr>
            <w:tcW w:w="640" w:type="dxa"/>
            <w:shd w:val="clear" w:color="auto" w:fill="F9F9FB"/>
          </w:tcPr>
          <w:p w14:paraId="379872A4"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47.0</w:t>
            </w:r>
          </w:p>
        </w:tc>
        <w:tc>
          <w:tcPr>
            <w:tcW w:w="450" w:type="dxa"/>
            <w:shd w:val="clear" w:color="auto" w:fill="F9F9FB"/>
          </w:tcPr>
          <w:p w14:paraId="6E72D9D0"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18</w:t>
            </w:r>
          </w:p>
        </w:tc>
        <w:tc>
          <w:tcPr>
            <w:tcW w:w="720" w:type="dxa"/>
            <w:shd w:val="clear" w:color="auto" w:fill="F9F9FB"/>
          </w:tcPr>
          <w:p w14:paraId="471AF16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21.7</w:t>
            </w:r>
          </w:p>
        </w:tc>
        <w:tc>
          <w:tcPr>
            <w:tcW w:w="630" w:type="dxa"/>
            <w:shd w:val="clear" w:color="auto" w:fill="F9F9FB"/>
          </w:tcPr>
          <w:p w14:paraId="6FABEB89"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29</w:t>
            </w:r>
          </w:p>
        </w:tc>
        <w:tc>
          <w:tcPr>
            <w:tcW w:w="540" w:type="dxa"/>
            <w:shd w:val="clear" w:color="auto" w:fill="F9F9FB"/>
          </w:tcPr>
          <w:p w14:paraId="3177CEEC"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34.9</w:t>
            </w:r>
          </w:p>
        </w:tc>
        <w:tc>
          <w:tcPr>
            <w:tcW w:w="540" w:type="dxa"/>
            <w:shd w:val="clear" w:color="auto" w:fill="F9F9FB"/>
          </w:tcPr>
          <w:p w14:paraId="5C49F9CA"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48</w:t>
            </w:r>
          </w:p>
        </w:tc>
        <w:tc>
          <w:tcPr>
            <w:tcW w:w="630" w:type="dxa"/>
            <w:shd w:val="clear" w:color="auto" w:fill="F9F9FB"/>
          </w:tcPr>
          <w:p w14:paraId="1D00B438" w14:textId="77777777" w:rsidR="000F52C6" w:rsidRPr="006D4AB9" w:rsidRDefault="000F52C6" w:rsidP="00C9140E">
            <w:pPr>
              <w:autoSpaceDE w:val="0"/>
              <w:autoSpaceDN w:val="0"/>
              <w:adjustRightInd w:val="0"/>
              <w:spacing w:after="0" w:line="240" w:lineRule="auto"/>
              <w:ind w:right="60"/>
              <w:jc w:val="both"/>
              <w:rPr>
                <w:rFonts w:ascii="Times New Roman" w:eastAsia="Calibri" w:hAnsi="Times New Roman" w:cs="Times New Roman"/>
                <w:kern w:val="0"/>
                <w:sz w:val="18"/>
                <w:szCs w:val="18"/>
                <w:lang w:val="en-GB"/>
              </w:rPr>
            </w:pPr>
            <w:r w:rsidRPr="006D4AB9">
              <w:rPr>
                <w:rFonts w:ascii="Times New Roman" w:eastAsia="Calibri" w:hAnsi="Times New Roman" w:cs="Times New Roman"/>
                <w:kern w:val="0"/>
                <w:sz w:val="18"/>
                <w:szCs w:val="18"/>
                <w:lang w:val="en-GB"/>
              </w:rPr>
              <w:t xml:space="preserve">   57.8</w:t>
            </w:r>
          </w:p>
        </w:tc>
      </w:tr>
      <w:tr w:rsidR="000F52C6" w:rsidRPr="006D4AB9" w14:paraId="6C0422DC" w14:textId="77777777" w:rsidTr="00D1610E">
        <w:trPr>
          <w:cantSplit/>
        </w:trPr>
        <w:tc>
          <w:tcPr>
            <w:tcW w:w="1055" w:type="dxa"/>
            <w:shd w:val="clear" w:color="auto" w:fill="E0E0E0"/>
          </w:tcPr>
          <w:p w14:paraId="2BB0A1F1"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Total</w:t>
            </w:r>
          </w:p>
        </w:tc>
        <w:tc>
          <w:tcPr>
            <w:tcW w:w="540" w:type="dxa"/>
            <w:shd w:val="clear" w:color="auto" w:fill="F9F9FB"/>
          </w:tcPr>
          <w:p w14:paraId="32416F4C"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720" w:type="dxa"/>
            <w:shd w:val="clear" w:color="auto" w:fill="F9F9FB"/>
          </w:tcPr>
          <w:p w14:paraId="13577ACC"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450" w:type="dxa"/>
            <w:shd w:val="clear" w:color="auto" w:fill="F9F9FB"/>
          </w:tcPr>
          <w:p w14:paraId="1E0EA2D4"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720" w:type="dxa"/>
            <w:shd w:val="clear" w:color="auto" w:fill="F9F9FB"/>
          </w:tcPr>
          <w:p w14:paraId="328953C4"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540" w:type="dxa"/>
            <w:shd w:val="clear" w:color="auto" w:fill="F9F9FB"/>
          </w:tcPr>
          <w:p w14:paraId="595F5B3F"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83</w:t>
            </w:r>
          </w:p>
        </w:tc>
        <w:tc>
          <w:tcPr>
            <w:tcW w:w="540" w:type="dxa"/>
            <w:shd w:val="clear" w:color="auto" w:fill="F9F9FB"/>
          </w:tcPr>
          <w:p w14:paraId="3A3C5FF2"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530" w:type="dxa"/>
            <w:shd w:val="clear" w:color="auto" w:fill="F9F9FB"/>
          </w:tcPr>
          <w:p w14:paraId="39399B82"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83</w:t>
            </w:r>
          </w:p>
        </w:tc>
        <w:tc>
          <w:tcPr>
            <w:tcW w:w="640" w:type="dxa"/>
            <w:shd w:val="clear" w:color="auto" w:fill="F9F9FB"/>
          </w:tcPr>
          <w:p w14:paraId="720FA6D6"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100.0</w:t>
            </w:r>
          </w:p>
        </w:tc>
        <w:tc>
          <w:tcPr>
            <w:tcW w:w="450" w:type="dxa"/>
            <w:shd w:val="clear" w:color="auto" w:fill="F9F9FB"/>
          </w:tcPr>
          <w:p w14:paraId="5D804D10"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83</w:t>
            </w:r>
          </w:p>
        </w:tc>
        <w:tc>
          <w:tcPr>
            <w:tcW w:w="720" w:type="dxa"/>
            <w:shd w:val="clear" w:color="auto" w:fill="F9F9FB"/>
          </w:tcPr>
          <w:p w14:paraId="1E193941"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630" w:type="dxa"/>
            <w:shd w:val="clear" w:color="auto" w:fill="F9F9FB"/>
          </w:tcPr>
          <w:p w14:paraId="48B62F4E" w14:textId="77777777"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83</w:t>
            </w:r>
          </w:p>
        </w:tc>
        <w:tc>
          <w:tcPr>
            <w:tcW w:w="540" w:type="dxa"/>
            <w:shd w:val="clear" w:color="auto" w:fill="F9F9FB"/>
          </w:tcPr>
          <w:p w14:paraId="1041A220" w14:textId="0FCCEFC2" w:rsidR="000F52C6" w:rsidRPr="006D4AB9" w:rsidRDefault="000F52C6"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100.0</w:t>
            </w:r>
          </w:p>
        </w:tc>
        <w:tc>
          <w:tcPr>
            <w:tcW w:w="540" w:type="dxa"/>
            <w:shd w:val="clear" w:color="auto" w:fill="F9F9FB"/>
          </w:tcPr>
          <w:p w14:paraId="40F5507C" w14:textId="7A5C18FA" w:rsidR="000F52C6" w:rsidRPr="006D4AB9" w:rsidRDefault="00966974"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w:t>
            </w:r>
            <w:r w:rsidR="000F52C6" w:rsidRPr="006D4AB9">
              <w:rPr>
                <w:rFonts w:ascii="Times New Roman" w:hAnsi="Times New Roman" w:cs="Times New Roman"/>
                <w:sz w:val="18"/>
                <w:szCs w:val="18"/>
                <w:lang w:val="en-GB"/>
              </w:rPr>
              <w:t>83</w:t>
            </w:r>
          </w:p>
        </w:tc>
        <w:tc>
          <w:tcPr>
            <w:tcW w:w="630" w:type="dxa"/>
            <w:shd w:val="clear" w:color="auto" w:fill="F9F9FB"/>
          </w:tcPr>
          <w:p w14:paraId="1E1D7AFE" w14:textId="5E790899" w:rsidR="000F52C6" w:rsidRPr="006D4AB9" w:rsidRDefault="00966974" w:rsidP="00C9140E">
            <w:pPr>
              <w:spacing w:after="0" w:line="240" w:lineRule="auto"/>
              <w:rPr>
                <w:rFonts w:ascii="Times New Roman" w:hAnsi="Times New Roman" w:cs="Times New Roman"/>
                <w:sz w:val="18"/>
                <w:szCs w:val="18"/>
                <w:lang w:val="en-GB"/>
              </w:rPr>
            </w:pPr>
            <w:r w:rsidRPr="006D4AB9">
              <w:rPr>
                <w:rFonts w:ascii="Times New Roman" w:hAnsi="Times New Roman" w:cs="Times New Roman"/>
                <w:sz w:val="18"/>
                <w:szCs w:val="18"/>
                <w:lang w:val="en-GB"/>
              </w:rPr>
              <w:t xml:space="preserve">  </w:t>
            </w:r>
            <w:r w:rsidR="000F52C6" w:rsidRPr="006D4AB9">
              <w:rPr>
                <w:rFonts w:ascii="Times New Roman" w:hAnsi="Times New Roman" w:cs="Times New Roman"/>
                <w:sz w:val="18"/>
                <w:szCs w:val="18"/>
                <w:lang w:val="en-GB"/>
              </w:rPr>
              <w:t>100.0</w:t>
            </w:r>
          </w:p>
        </w:tc>
      </w:tr>
    </w:tbl>
    <w:p w14:paraId="75BA41C9" w14:textId="77777777" w:rsidR="000F52C6" w:rsidRPr="006D4AB9" w:rsidRDefault="000F52C6" w:rsidP="00C9140E">
      <w:pPr>
        <w:spacing w:after="0" w:line="240" w:lineRule="auto"/>
        <w:jc w:val="both"/>
        <w:rPr>
          <w:rFonts w:ascii="Times New Roman" w:eastAsia="Calibri" w:hAnsi="Times New Roman" w:cs="Times New Roman"/>
          <w:b/>
          <w:bCs/>
          <w:sz w:val="24"/>
          <w:szCs w:val="24"/>
          <w:lang w:val="en-GB"/>
        </w:rPr>
      </w:pPr>
    </w:p>
    <w:p w14:paraId="68F81FAC" w14:textId="398E81CC" w:rsidR="000A01FD" w:rsidRPr="006D4AB9" w:rsidRDefault="000A01FD"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The findings indicated th</w:t>
      </w:r>
      <w:r w:rsidR="00966974" w:rsidRPr="006D4AB9">
        <w:rPr>
          <w:rFonts w:ascii="Times New Roman" w:eastAsia="Calibri" w:hAnsi="Times New Roman" w:cs="Times New Roman"/>
          <w:sz w:val="24"/>
          <w:szCs w:val="24"/>
          <w:lang w:val="en-GB"/>
        </w:rPr>
        <w:t xml:space="preserve">at most employees, 63 </w:t>
      </w:r>
      <w:r w:rsidRPr="006D4AB9">
        <w:rPr>
          <w:rFonts w:ascii="Times New Roman" w:eastAsia="Calibri" w:hAnsi="Times New Roman" w:cs="Times New Roman"/>
          <w:sz w:val="24"/>
          <w:szCs w:val="24"/>
          <w:lang w:val="en-GB"/>
        </w:rPr>
        <w:t xml:space="preserve">(75.9%), are satisfied or very satisfied with their salary levels. However, when considering the impact of the economic environment on their salary </w:t>
      </w:r>
      <w:r w:rsidR="00966974" w:rsidRPr="006D4AB9">
        <w:rPr>
          <w:rFonts w:ascii="Times New Roman" w:eastAsia="Calibri" w:hAnsi="Times New Roman" w:cs="Times New Roman"/>
          <w:sz w:val="24"/>
          <w:szCs w:val="24"/>
          <w:lang w:val="en-GB"/>
        </w:rPr>
        <w:t xml:space="preserve">satisfaction, only 39 </w:t>
      </w:r>
      <w:r w:rsidRPr="006D4AB9">
        <w:rPr>
          <w:rFonts w:ascii="Times New Roman" w:eastAsia="Calibri" w:hAnsi="Times New Roman" w:cs="Times New Roman"/>
          <w:sz w:val="24"/>
          <w:szCs w:val="24"/>
          <w:lang w:val="en-GB"/>
        </w:rPr>
        <w:t>(47.0%) expressed positive feelings, showing that external economic factors influence</w:t>
      </w:r>
      <w:r w:rsidR="00966974" w:rsidRPr="006D4AB9">
        <w:rPr>
          <w:rFonts w:ascii="Times New Roman" w:eastAsia="Calibri" w:hAnsi="Times New Roman" w:cs="Times New Roman"/>
          <w:sz w:val="24"/>
          <w:szCs w:val="24"/>
          <w:lang w:val="en-GB"/>
        </w:rPr>
        <w:t xml:space="preserve"> perceptions. </w:t>
      </w:r>
      <w:r w:rsidR="00F97B94" w:rsidRPr="006D4AB9">
        <w:rPr>
          <w:rFonts w:ascii="Times New Roman" w:eastAsia="Calibri" w:hAnsi="Times New Roman" w:cs="Times New Roman"/>
          <w:sz w:val="24"/>
          <w:szCs w:val="24"/>
          <w:lang w:val="en-GB"/>
        </w:rPr>
        <w:t>Thirty-four</w:t>
      </w:r>
      <w:r w:rsidR="00966974" w:rsidRPr="006D4AB9">
        <w:rPr>
          <w:rFonts w:ascii="Times New Roman" w:eastAsia="Calibri" w:hAnsi="Times New Roman" w:cs="Times New Roman"/>
          <w:sz w:val="24"/>
          <w:szCs w:val="24"/>
          <w:lang w:val="en-GB"/>
        </w:rPr>
        <w:t xml:space="preserve"> </w:t>
      </w:r>
      <w:r w:rsidRPr="006D4AB9">
        <w:rPr>
          <w:rFonts w:ascii="Times New Roman" w:eastAsia="Calibri" w:hAnsi="Times New Roman" w:cs="Times New Roman"/>
          <w:sz w:val="24"/>
          <w:szCs w:val="24"/>
          <w:lang w:val="en-GB"/>
        </w:rPr>
        <w:t>employees (41.0%) believe their pay is fair compared to colleagues, pointing to concerns about internal pay equity. Interest in promotion and financial advancement r</w:t>
      </w:r>
      <w:r w:rsidR="00966974" w:rsidRPr="006D4AB9">
        <w:rPr>
          <w:rFonts w:ascii="Times New Roman" w:eastAsia="Calibri" w:hAnsi="Times New Roman" w:cs="Times New Roman"/>
          <w:sz w:val="24"/>
          <w:szCs w:val="24"/>
          <w:lang w:val="en-GB"/>
        </w:rPr>
        <w:t>emains strong, with 66</w:t>
      </w:r>
      <w:r w:rsidRPr="006D4AB9">
        <w:rPr>
          <w:rFonts w:ascii="Times New Roman" w:eastAsia="Calibri" w:hAnsi="Times New Roman" w:cs="Times New Roman"/>
          <w:sz w:val="24"/>
          <w:szCs w:val="24"/>
          <w:lang w:val="en-GB"/>
        </w:rPr>
        <w:t xml:space="preserve"> (79.5%) feeling satisfied or highly satisfied. Satisfaction with medical insurance benefit</w:t>
      </w:r>
      <w:r w:rsidR="00966974" w:rsidRPr="006D4AB9">
        <w:rPr>
          <w:rFonts w:ascii="Times New Roman" w:eastAsia="Calibri" w:hAnsi="Times New Roman" w:cs="Times New Roman"/>
          <w:sz w:val="24"/>
          <w:szCs w:val="24"/>
          <w:lang w:val="en-GB"/>
        </w:rPr>
        <w:t xml:space="preserve">s is lower, as only 37 </w:t>
      </w:r>
      <w:r w:rsidRPr="006D4AB9">
        <w:rPr>
          <w:rFonts w:ascii="Times New Roman" w:eastAsia="Calibri" w:hAnsi="Times New Roman" w:cs="Times New Roman"/>
          <w:sz w:val="24"/>
          <w:szCs w:val="24"/>
          <w:lang w:val="en-GB"/>
        </w:rPr>
        <w:t>(44.6%) reported being satisfied. Regardi</w:t>
      </w:r>
      <w:r w:rsidR="00966974" w:rsidRPr="006D4AB9">
        <w:rPr>
          <w:rFonts w:ascii="Times New Roman" w:eastAsia="Calibri" w:hAnsi="Times New Roman" w:cs="Times New Roman"/>
          <w:sz w:val="24"/>
          <w:szCs w:val="24"/>
          <w:lang w:val="en-GB"/>
        </w:rPr>
        <w:t xml:space="preserve">ng work resources, 62 </w:t>
      </w:r>
      <w:r w:rsidRPr="006D4AB9">
        <w:rPr>
          <w:rFonts w:ascii="Times New Roman" w:eastAsia="Calibri" w:hAnsi="Times New Roman" w:cs="Times New Roman"/>
          <w:sz w:val="24"/>
          <w:szCs w:val="24"/>
          <w:lang w:val="en-GB"/>
        </w:rPr>
        <w:t>(74.7%) feel they have the tools needed to perform their jobs well. Lastly, work-life balance is hig</w:t>
      </w:r>
      <w:r w:rsidR="00966974" w:rsidRPr="006D4AB9">
        <w:rPr>
          <w:rFonts w:ascii="Times New Roman" w:eastAsia="Calibri" w:hAnsi="Times New Roman" w:cs="Times New Roman"/>
          <w:sz w:val="24"/>
          <w:szCs w:val="24"/>
          <w:lang w:val="en-GB"/>
        </w:rPr>
        <w:t xml:space="preserve">hly regarded, with 72 </w:t>
      </w:r>
      <w:r w:rsidRPr="006D4AB9">
        <w:rPr>
          <w:rFonts w:ascii="Times New Roman" w:eastAsia="Calibri" w:hAnsi="Times New Roman" w:cs="Times New Roman"/>
          <w:sz w:val="24"/>
          <w:szCs w:val="24"/>
          <w:lang w:val="en-GB"/>
        </w:rPr>
        <w:t>employees (86.7%) satisfied that their working hours allow sufficient time for personal and family life.</w:t>
      </w:r>
      <w:r w:rsidR="003D3D37" w:rsidRPr="006D4AB9">
        <w:rPr>
          <w:rFonts w:ascii="Times New Roman" w:eastAsia="Calibri" w:hAnsi="Times New Roman" w:cs="Times New Roman"/>
          <w:sz w:val="24"/>
          <w:szCs w:val="24"/>
          <w:lang w:val="en-GB"/>
        </w:rPr>
        <w:t xml:space="preserve"> T</w:t>
      </w:r>
      <w:r w:rsidR="00554F6C" w:rsidRPr="006D4AB9">
        <w:rPr>
          <w:rFonts w:ascii="Times New Roman" w:eastAsia="Calibri" w:hAnsi="Times New Roman" w:cs="Times New Roman"/>
          <w:sz w:val="24"/>
          <w:szCs w:val="24"/>
          <w:lang w:val="en-GB"/>
        </w:rPr>
        <w:t xml:space="preserve">he mean ratings for these factors varied between 3.16 and 4.35, reflecting generally </w:t>
      </w:r>
      <w:r w:rsidR="006D4AB9" w:rsidRPr="006D4AB9">
        <w:rPr>
          <w:rFonts w:ascii="Times New Roman" w:eastAsia="Calibri" w:hAnsi="Times New Roman" w:cs="Times New Roman"/>
          <w:sz w:val="24"/>
          <w:szCs w:val="24"/>
          <w:lang w:val="en-GB"/>
        </w:rPr>
        <w:t>favourable</w:t>
      </w:r>
      <w:r w:rsidR="00554F6C" w:rsidRPr="006D4AB9">
        <w:rPr>
          <w:rFonts w:ascii="Times New Roman" w:eastAsia="Calibri" w:hAnsi="Times New Roman" w:cs="Times New Roman"/>
          <w:sz w:val="24"/>
          <w:szCs w:val="24"/>
          <w:lang w:val="en-GB"/>
        </w:rPr>
        <w:t xml:space="preserve"> opinions on salary and workplace conditions, but also highlighting some areas of dissatisfaction. The highest satisfaction was reported for work hours allowing enough time for personal and family life, with an average score of 4.35.</w:t>
      </w:r>
      <w:r w:rsidR="00F97B94" w:rsidRPr="006D4AB9">
        <w:rPr>
          <w:rFonts w:ascii="Times New Roman" w:eastAsia="Calibri" w:hAnsi="Times New Roman" w:cs="Times New Roman"/>
          <w:sz w:val="24"/>
          <w:szCs w:val="24"/>
          <w:lang w:val="en-GB"/>
        </w:rPr>
        <w:t xml:space="preserve"> However</w:t>
      </w:r>
      <w:r w:rsidR="00554F6C" w:rsidRPr="006D4AB9">
        <w:rPr>
          <w:rFonts w:ascii="Times New Roman" w:eastAsia="Calibri" w:hAnsi="Times New Roman" w:cs="Times New Roman"/>
          <w:sz w:val="24"/>
          <w:szCs w:val="24"/>
          <w:lang w:val="en-GB"/>
        </w:rPr>
        <w:t>, feelings about equitable pay compared to</w:t>
      </w:r>
      <w:r w:rsidR="00554F6C" w:rsidRPr="006D4AB9">
        <w:rPr>
          <w:rFonts w:ascii="Times New Roman" w:eastAsia="Calibri" w:hAnsi="Times New Roman" w:cs="Times New Roman"/>
          <w:color w:val="005E00"/>
          <w:sz w:val="24"/>
          <w:szCs w:val="24"/>
          <w:lang w:val="en-GB"/>
        </w:rPr>
        <w:t xml:space="preserve"> </w:t>
      </w:r>
      <w:r w:rsidR="00554F6C" w:rsidRPr="006D4AB9">
        <w:rPr>
          <w:rFonts w:ascii="Times New Roman" w:eastAsia="Calibri" w:hAnsi="Times New Roman" w:cs="Times New Roman"/>
          <w:sz w:val="24"/>
          <w:szCs w:val="24"/>
          <w:lang w:val="en-GB"/>
        </w:rPr>
        <w:t xml:space="preserve">colleagues and satisfaction with medical insurance were lower, scoring averages of 3.16 and 3.23 respectively. </w:t>
      </w:r>
    </w:p>
    <w:p w14:paraId="243E8EA7" w14:textId="1E674C52" w:rsidR="00C2414C" w:rsidRPr="006D4AB9" w:rsidRDefault="00C2414C"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 xml:space="preserve">The </w:t>
      </w:r>
      <w:r w:rsidRPr="006D4AB9">
        <w:rPr>
          <w:rFonts w:ascii="Times New Roman" w:eastAsia="Calibri" w:hAnsi="Times New Roman" w:cs="Times New Roman"/>
          <w:sz w:val="24"/>
          <w:szCs w:val="24"/>
          <w:lang w:val="en-GB"/>
        </w:rPr>
        <w:t>overall mean job satisfaction score</w:t>
      </w:r>
      <w:r w:rsidRPr="006D4AB9">
        <w:rPr>
          <w:rFonts w:ascii="Times New Roman" w:eastAsia="Calibri" w:hAnsi="Times New Roman" w:cs="Times New Roman"/>
          <w:sz w:val="24"/>
          <w:szCs w:val="24"/>
          <w:lang w:val="en-GB"/>
        </w:rPr>
        <w:t xml:space="preserve"> was </w:t>
      </w:r>
      <w:r w:rsidR="00786708" w:rsidRPr="006D4AB9">
        <w:rPr>
          <w:rFonts w:ascii="Times New Roman" w:eastAsia="Calibri" w:hAnsi="Times New Roman" w:cs="Times New Roman"/>
          <w:sz w:val="24"/>
          <w:szCs w:val="24"/>
          <w:lang w:val="en-GB"/>
        </w:rPr>
        <w:t xml:space="preserve">4.0755 out of 5 which is equivalent </w:t>
      </w:r>
      <w:r w:rsidR="00FF3231" w:rsidRPr="006D4AB9">
        <w:rPr>
          <w:rFonts w:ascii="Times New Roman" w:eastAsia="Calibri" w:hAnsi="Times New Roman" w:cs="Times New Roman"/>
          <w:sz w:val="24"/>
          <w:szCs w:val="24"/>
          <w:lang w:val="en-GB"/>
        </w:rPr>
        <w:t xml:space="preserve">to </w:t>
      </w:r>
      <w:r w:rsidRPr="006D4AB9">
        <w:rPr>
          <w:rFonts w:ascii="Times New Roman" w:eastAsia="Calibri" w:hAnsi="Times New Roman" w:cs="Times New Roman"/>
          <w:sz w:val="24"/>
          <w:szCs w:val="24"/>
          <w:lang w:val="en-GB"/>
        </w:rPr>
        <w:t>81.51</w:t>
      </w:r>
      <w:r w:rsidR="00786708" w:rsidRPr="006D4AB9">
        <w:rPr>
          <w:rFonts w:ascii="Times New Roman" w:eastAsia="Calibri" w:hAnsi="Times New Roman" w:cs="Times New Roman"/>
          <w:sz w:val="24"/>
          <w:szCs w:val="24"/>
          <w:lang w:val="en-GB"/>
        </w:rPr>
        <w:t>%</w:t>
      </w:r>
      <w:r w:rsidRPr="006D4AB9">
        <w:rPr>
          <w:rFonts w:ascii="Times New Roman" w:eastAsia="Calibri" w:hAnsi="Times New Roman" w:cs="Times New Roman"/>
          <w:sz w:val="24"/>
          <w:szCs w:val="24"/>
          <w:lang w:val="en-GB"/>
        </w:rPr>
        <w:t xml:space="preserve"> (SD = 12.23)</w:t>
      </w:r>
      <w:r w:rsidRPr="006D4AB9">
        <w:rPr>
          <w:rFonts w:ascii="Times New Roman" w:eastAsia="Calibri" w:hAnsi="Times New Roman" w:cs="Times New Roman"/>
          <w:sz w:val="24"/>
          <w:szCs w:val="24"/>
          <w:lang w:val="en-GB"/>
        </w:rPr>
        <w:t xml:space="preserve"> considering</w:t>
      </w:r>
      <w:r w:rsidRPr="006D4AB9">
        <w:rPr>
          <w:rFonts w:ascii="Times New Roman" w:eastAsia="Calibri" w:hAnsi="Times New Roman" w:cs="Times New Roman"/>
          <w:sz w:val="24"/>
          <w:szCs w:val="24"/>
          <w:lang w:val="en-GB"/>
        </w:rPr>
        <w:t xml:space="preserve"> all items assessed and all the participants</w:t>
      </w:r>
      <w:r w:rsidRPr="006D4AB9">
        <w:rPr>
          <w:rFonts w:ascii="Times New Roman" w:eastAsia="Calibri" w:hAnsi="Times New Roman" w:cs="Times New Roman"/>
          <w:sz w:val="24"/>
          <w:szCs w:val="24"/>
          <w:lang w:val="en-GB"/>
        </w:rPr>
        <w:t xml:space="preserve"> in the study</w:t>
      </w:r>
      <w:r w:rsidRPr="006D4AB9">
        <w:rPr>
          <w:rFonts w:ascii="Times New Roman" w:eastAsia="Calibri" w:hAnsi="Times New Roman" w:cs="Times New Roman"/>
          <w:sz w:val="24"/>
          <w:szCs w:val="24"/>
          <w:lang w:val="en-GB"/>
        </w:rPr>
        <w:t>.</w:t>
      </w:r>
    </w:p>
    <w:p w14:paraId="7F77317F" w14:textId="77777777" w:rsidR="00F97B94" w:rsidRPr="006D4AB9" w:rsidRDefault="00F97B94" w:rsidP="00C9140E">
      <w:pPr>
        <w:spacing w:after="0" w:line="240" w:lineRule="auto"/>
        <w:jc w:val="both"/>
        <w:rPr>
          <w:rFonts w:ascii="Times New Roman" w:eastAsia="Calibri" w:hAnsi="Times New Roman" w:cs="Times New Roman"/>
          <w:color w:val="005E00"/>
          <w:sz w:val="24"/>
          <w:szCs w:val="24"/>
          <w:lang w:val="en-GB"/>
        </w:rPr>
      </w:pPr>
    </w:p>
    <w:p w14:paraId="25B675FA" w14:textId="5A8D34D4" w:rsidR="00F97B94" w:rsidRPr="006D4AB9" w:rsidRDefault="00ED670B" w:rsidP="00F97B94">
      <w:pPr>
        <w:pStyle w:val="Heading3"/>
        <w:spacing w:before="0" w:after="0" w:line="240" w:lineRule="auto"/>
        <w:rPr>
          <w:lang w:val="en-GB"/>
        </w:rPr>
      </w:pPr>
      <w:bookmarkStart w:id="17" w:name="_Toc205773898"/>
      <w:bookmarkStart w:id="18" w:name="_Hlk201673675"/>
      <w:r w:rsidRPr="006D4AB9">
        <w:rPr>
          <w:lang w:val="en-GB"/>
        </w:rPr>
        <w:lastRenderedPageBreak/>
        <w:t>Relationship</w:t>
      </w:r>
      <w:r w:rsidR="00B30784" w:rsidRPr="006D4AB9">
        <w:rPr>
          <w:lang w:val="en-GB"/>
        </w:rPr>
        <w:t xml:space="preserve"> between OHS Practices and Job Satisfaction.</w:t>
      </w:r>
      <w:bookmarkEnd w:id="17"/>
    </w:p>
    <w:p w14:paraId="0A4C20BE" w14:textId="34F757BA" w:rsidR="00ED670B" w:rsidRPr="006D4AB9" w:rsidRDefault="000D5C2E"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Times New Roman" w:hAnsi="Times New Roman" w:cs="Times New Roman"/>
          <w:kern w:val="0"/>
          <w:sz w:val="24"/>
          <w:szCs w:val="24"/>
          <w:lang w:val="en-GB"/>
          <w14:ligatures w14:val="none"/>
        </w:rPr>
        <w:t>The study examined how Occupational Health and Safety (OHS) practices relate to employees’ job satisfaction. Using the total scores from OHS practices and job satisfaction, a Pearson correlation</w:t>
      </w:r>
      <w:r w:rsidR="00F97B94" w:rsidRPr="006D4AB9">
        <w:rPr>
          <w:rFonts w:ascii="Times New Roman" w:eastAsia="Times New Roman" w:hAnsi="Times New Roman" w:cs="Times New Roman"/>
          <w:kern w:val="0"/>
          <w:sz w:val="24"/>
          <w:szCs w:val="24"/>
          <w:lang w:val="en-GB"/>
          <w14:ligatures w14:val="none"/>
        </w:rPr>
        <w:t xml:space="preserve"> coefficient</w:t>
      </w:r>
      <w:r w:rsidRPr="006D4AB9">
        <w:rPr>
          <w:rFonts w:ascii="Times New Roman" w:eastAsia="Times New Roman" w:hAnsi="Times New Roman" w:cs="Times New Roman"/>
          <w:kern w:val="0"/>
          <w:sz w:val="24"/>
          <w:szCs w:val="24"/>
          <w:lang w:val="en-GB"/>
          <w14:ligatures w14:val="none"/>
        </w:rPr>
        <w:t xml:space="preserve"> was </w:t>
      </w:r>
      <w:r w:rsidR="00F97B94" w:rsidRPr="006D4AB9">
        <w:rPr>
          <w:rFonts w:ascii="Times New Roman" w:eastAsia="Times New Roman" w:hAnsi="Times New Roman" w:cs="Times New Roman"/>
          <w:kern w:val="0"/>
          <w:sz w:val="24"/>
          <w:szCs w:val="24"/>
          <w:lang w:val="en-GB"/>
          <w14:ligatures w14:val="none"/>
        </w:rPr>
        <w:t>calculated</w:t>
      </w:r>
      <w:r w:rsidRPr="006D4AB9">
        <w:rPr>
          <w:rFonts w:ascii="Times New Roman" w:eastAsia="Times New Roman" w:hAnsi="Times New Roman" w:cs="Times New Roman"/>
          <w:kern w:val="0"/>
          <w:sz w:val="24"/>
          <w:szCs w:val="24"/>
          <w:lang w:val="en-GB"/>
          <w14:ligatures w14:val="none"/>
        </w:rPr>
        <w:t>. The result showed a positive</w:t>
      </w:r>
      <w:r w:rsidR="00ED670B" w:rsidRPr="006D4AB9">
        <w:rPr>
          <w:rFonts w:ascii="Times New Roman" w:eastAsia="Times New Roman" w:hAnsi="Times New Roman" w:cs="Times New Roman"/>
          <w:kern w:val="0"/>
          <w:sz w:val="24"/>
          <w:szCs w:val="24"/>
          <w:lang w:val="en-GB"/>
          <w14:ligatures w14:val="none"/>
        </w:rPr>
        <w:t xml:space="preserve"> correlation</w:t>
      </w:r>
      <w:r w:rsidRPr="006D4AB9">
        <w:rPr>
          <w:rFonts w:ascii="Times New Roman" w:eastAsia="Times New Roman" w:hAnsi="Times New Roman" w:cs="Times New Roman"/>
          <w:kern w:val="0"/>
          <w:sz w:val="24"/>
          <w:szCs w:val="24"/>
          <w:lang w:val="en-GB"/>
          <w14:ligatures w14:val="none"/>
        </w:rPr>
        <w:t>: r=0.681,</w:t>
      </w:r>
      <w:r w:rsidR="00F97B94" w:rsidRPr="006D4AB9">
        <w:rPr>
          <w:rFonts w:ascii="Times New Roman" w:eastAsia="Times New Roman" w:hAnsi="Times New Roman" w:cs="Times New Roman"/>
          <w:kern w:val="0"/>
          <w:sz w:val="24"/>
          <w:szCs w:val="24"/>
          <w:lang w:val="en-GB"/>
          <w14:ligatures w14:val="none"/>
        </w:rPr>
        <w:t xml:space="preserve"> </w:t>
      </w:r>
      <w:r w:rsidRPr="006D4AB9">
        <w:rPr>
          <w:rFonts w:ascii="Times New Roman" w:eastAsia="Times New Roman" w:hAnsi="Times New Roman" w:cs="Times New Roman"/>
          <w:kern w:val="0"/>
          <w:sz w:val="24"/>
          <w:szCs w:val="24"/>
          <w:lang w:val="en-GB"/>
          <w14:ligatures w14:val="none"/>
        </w:rPr>
        <w:t>p</w:t>
      </w:r>
      <w:r w:rsidR="00F97B94" w:rsidRPr="006D4AB9">
        <w:rPr>
          <w:rFonts w:ascii="Times New Roman" w:eastAsia="Times New Roman" w:hAnsi="Times New Roman" w:cs="Times New Roman"/>
          <w:kern w:val="0"/>
          <w:sz w:val="24"/>
          <w:szCs w:val="24"/>
          <w:lang w:val="en-GB"/>
          <w14:ligatures w14:val="none"/>
        </w:rPr>
        <w:t xml:space="preserve"> </w:t>
      </w:r>
      <w:r w:rsidRPr="006D4AB9">
        <w:rPr>
          <w:rFonts w:ascii="Times New Roman" w:eastAsia="Times New Roman" w:hAnsi="Times New Roman" w:cs="Times New Roman"/>
          <w:kern w:val="0"/>
          <w:sz w:val="24"/>
          <w:szCs w:val="24"/>
          <w:lang w:val="en-GB"/>
          <w14:ligatures w14:val="none"/>
        </w:rPr>
        <w:t>&lt;0.001</w:t>
      </w:r>
      <w:r w:rsidR="0027640A" w:rsidRPr="006D4AB9">
        <w:rPr>
          <w:rFonts w:ascii="Times New Roman" w:eastAsia="Times New Roman" w:hAnsi="Times New Roman" w:cs="Times New Roman"/>
          <w:kern w:val="0"/>
          <w:sz w:val="24"/>
          <w:szCs w:val="24"/>
          <w:lang w:val="en-GB"/>
          <w14:ligatures w14:val="none"/>
        </w:rPr>
        <w:t>, R squared = 0.464</w:t>
      </w:r>
      <w:r w:rsidR="00ED670B" w:rsidRPr="006D4AB9">
        <w:rPr>
          <w:rFonts w:ascii="Times New Roman" w:eastAsia="Times New Roman" w:hAnsi="Times New Roman" w:cs="Times New Roman"/>
          <w:kern w:val="0"/>
          <w:sz w:val="24"/>
          <w:szCs w:val="24"/>
          <w:lang w:val="en-GB"/>
          <w14:ligatures w14:val="none"/>
        </w:rPr>
        <w:t xml:space="preserve"> or 46.4%</w:t>
      </w:r>
      <w:r w:rsidRPr="006D4AB9">
        <w:rPr>
          <w:rFonts w:ascii="Times New Roman" w:eastAsia="Times New Roman" w:hAnsi="Times New Roman" w:cs="Times New Roman"/>
          <w:kern w:val="0"/>
          <w:sz w:val="24"/>
          <w:szCs w:val="24"/>
          <w:lang w:val="en-GB"/>
          <w14:ligatures w14:val="none"/>
        </w:rPr>
        <w:t>. This means that better OHS practices are linked to higher job satisfaction among employees</w:t>
      </w:r>
      <w:r w:rsidR="0094331F" w:rsidRPr="006D4AB9">
        <w:rPr>
          <w:rFonts w:ascii="Times New Roman" w:eastAsia="Times New Roman" w:hAnsi="Times New Roman" w:cs="Times New Roman"/>
          <w:kern w:val="0"/>
          <w:sz w:val="24"/>
          <w:szCs w:val="24"/>
          <w:lang w:val="en-GB"/>
          <w14:ligatures w14:val="none"/>
        </w:rPr>
        <w:t xml:space="preserve"> w</w:t>
      </w:r>
      <w:r w:rsidR="00110172" w:rsidRPr="006D4AB9">
        <w:rPr>
          <w:rFonts w:ascii="Times New Roman" w:eastAsia="Times New Roman" w:hAnsi="Times New Roman" w:cs="Times New Roman"/>
          <w:kern w:val="0"/>
          <w:sz w:val="24"/>
          <w:szCs w:val="24"/>
          <w:lang w:val="en-GB"/>
          <w14:ligatures w14:val="none"/>
        </w:rPr>
        <w:t>ith</w:t>
      </w:r>
      <w:r w:rsidR="00ED670B" w:rsidRPr="006D4AB9">
        <w:rPr>
          <w:rFonts w:ascii="Times New Roman" w:eastAsia="Times New Roman" w:hAnsi="Times New Roman" w:cs="Times New Roman"/>
          <w:kern w:val="0"/>
          <w:sz w:val="24"/>
          <w:szCs w:val="24"/>
          <w:lang w:val="en-GB"/>
          <w14:ligatures w14:val="none"/>
        </w:rPr>
        <w:t xml:space="preserve"> 46.4% variance in job satisfaction being explained by OHS practices. </w:t>
      </w:r>
      <w:bookmarkEnd w:id="18"/>
    </w:p>
    <w:p w14:paraId="76E64D86" w14:textId="77777777" w:rsidR="00016E81" w:rsidRPr="006D4AB9" w:rsidRDefault="00016E81" w:rsidP="00C9140E">
      <w:pPr>
        <w:spacing w:after="0" w:line="240" w:lineRule="auto"/>
        <w:jc w:val="both"/>
        <w:rPr>
          <w:rFonts w:ascii="Times New Roman" w:eastAsia="Calibri" w:hAnsi="Times New Roman" w:cs="Times New Roman"/>
          <w:sz w:val="24"/>
          <w:szCs w:val="24"/>
          <w:lang w:val="en-GB"/>
        </w:rPr>
      </w:pPr>
    </w:p>
    <w:p w14:paraId="08199D2F" w14:textId="2650A768" w:rsidR="00A97D9E" w:rsidRPr="006D4AB9" w:rsidRDefault="00F81797" w:rsidP="003D3D37">
      <w:pPr>
        <w:pStyle w:val="Heading1"/>
        <w:rPr>
          <w:lang w:val="en-GB"/>
        </w:rPr>
      </w:pPr>
      <w:bookmarkStart w:id="19" w:name="_Toc205773900"/>
      <w:r w:rsidRPr="006D4AB9">
        <w:rPr>
          <w:lang w:val="en-GB"/>
        </w:rPr>
        <w:t>Discussion</w:t>
      </w:r>
      <w:bookmarkEnd w:id="19"/>
      <w:r w:rsidRPr="006D4AB9">
        <w:rPr>
          <w:lang w:val="en-GB"/>
        </w:rPr>
        <w:t xml:space="preserve"> and Implications of Findings </w:t>
      </w:r>
    </w:p>
    <w:p w14:paraId="4BED5509" w14:textId="3F41ED24" w:rsidR="0029567B" w:rsidRPr="006D4AB9" w:rsidRDefault="00054A17" w:rsidP="00C9140E">
      <w:pPr>
        <w:spacing w:after="0" w:line="240" w:lineRule="auto"/>
        <w:jc w:val="both"/>
        <w:rPr>
          <w:rFonts w:ascii="Times New Roman" w:eastAsia="Calibri" w:hAnsi="Times New Roman" w:cs="Times New Roman"/>
          <w:color w:val="EE0000"/>
          <w:sz w:val="24"/>
          <w:szCs w:val="24"/>
          <w:lang w:val="en-GB"/>
        </w:rPr>
      </w:pPr>
      <w:r w:rsidRPr="006D4AB9">
        <w:rPr>
          <w:rFonts w:ascii="Times New Roman" w:eastAsia="Calibri" w:hAnsi="Times New Roman" w:cs="Times New Roman"/>
          <w:sz w:val="24"/>
          <w:szCs w:val="24"/>
          <w:lang w:val="en-GB"/>
        </w:rPr>
        <w:t>This study assessed occu</w:t>
      </w:r>
      <w:r w:rsidR="00DD673B" w:rsidRPr="006D4AB9">
        <w:rPr>
          <w:rFonts w:ascii="Times New Roman" w:eastAsia="Calibri" w:hAnsi="Times New Roman" w:cs="Times New Roman"/>
          <w:sz w:val="24"/>
          <w:szCs w:val="24"/>
          <w:lang w:val="en-GB"/>
        </w:rPr>
        <w:t>pational health and safety</w:t>
      </w:r>
      <w:r w:rsidRPr="006D4AB9">
        <w:rPr>
          <w:rFonts w:ascii="Times New Roman" w:eastAsia="Calibri" w:hAnsi="Times New Roman" w:cs="Times New Roman"/>
          <w:sz w:val="24"/>
          <w:szCs w:val="24"/>
          <w:lang w:val="en-GB"/>
        </w:rPr>
        <w:t xml:space="preserve"> practices at North Kinangop Catholic Hospital and found a high level of implementation. This strong commitment to workplace safety generally corresponded wit</w:t>
      </w:r>
      <w:r w:rsidR="00DD673B" w:rsidRPr="006D4AB9">
        <w:rPr>
          <w:rFonts w:ascii="Times New Roman" w:eastAsia="Calibri" w:hAnsi="Times New Roman" w:cs="Times New Roman"/>
          <w:sz w:val="24"/>
          <w:szCs w:val="24"/>
          <w:lang w:val="en-GB"/>
        </w:rPr>
        <w:t>h international best practices</w:t>
      </w:r>
      <w:r w:rsidR="00257522" w:rsidRPr="006D4AB9">
        <w:rPr>
          <w:rFonts w:ascii="Times New Roman" w:eastAsia="Calibri" w:hAnsi="Times New Roman" w:cs="Times New Roman"/>
          <w:sz w:val="24"/>
          <w:szCs w:val="24"/>
          <w:lang w:val="en-GB"/>
        </w:rPr>
        <w:t xml:space="preserve"> despite </w:t>
      </w:r>
      <w:r w:rsidR="006B7070" w:rsidRPr="006D4AB9">
        <w:rPr>
          <w:rFonts w:ascii="Times New Roman" w:eastAsia="Calibri" w:hAnsi="Times New Roman" w:cs="Times New Roman"/>
          <w:sz w:val="24"/>
          <w:szCs w:val="24"/>
          <w:lang w:val="en-GB"/>
        </w:rPr>
        <w:t>some noted</w:t>
      </w:r>
      <w:r w:rsidR="00257522" w:rsidRPr="006D4AB9">
        <w:rPr>
          <w:rFonts w:ascii="Times New Roman" w:eastAsia="Calibri" w:hAnsi="Times New Roman" w:cs="Times New Roman"/>
          <w:sz w:val="24"/>
          <w:szCs w:val="24"/>
          <w:lang w:val="en-GB"/>
        </w:rPr>
        <w:t xml:space="preserve"> areas of improvement</w:t>
      </w:r>
      <w:r w:rsidR="00DD673B" w:rsidRPr="006D4AB9">
        <w:rPr>
          <w:rFonts w:ascii="Times New Roman" w:eastAsia="Calibri" w:hAnsi="Times New Roman" w:cs="Times New Roman"/>
          <w:sz w:val="24"/>
          <w:szCs w:val="24"/>
          <w:lang w:val="en-GB"/>
        </w:rPr>
        <w:t>.</w:t>
      </w:r>
      <w:r w:rsidR="00A97D9E" w:rsidRPr="006D4AB9">
        <w:rPr>
          <w:rFonts w:ascii="Times New Roman" w:eastAsia="Calibri" w:hAnsi="Times New Roman" w:cs="Times New Roman"/>
          <w:sz w:val="24"/>
          <w:szCs w:val="24"/>
          <w:lang w:val="en-GB"/>
        </w:rPr>
        <w:t xml:space="preserve"> </w:t>
      </w:r>
      <w:r w:rsidRPr="006D4AB9">
        <w:rPr>
          <w:rFonts w:ascii="Times New Roman" w:eastAsia="Calibri" w:hAnsi="Times New Roman" w:cs="Times New Roman"/>
          <w:sz w:val="24"/>
          <w:szCs w:val="24"/>
          <w:lang w:val="en-GB"/>
        </w:rPr>
        <w:t>Regarding the policy framework and awareness, the results indicated notable performance in several areas: emergency preparedness training (74.7%), comprehension of OHS policies (68.7%), participation in OHS awareness programs (74.7%), and clarity of communication (80.7%).</w:t>
      </w:r>
      <w:r w:rsidR="00A97D9E" w:rsidRPr="006D4AB9">
        <w:rPr>
          <w:rFonts w:ascii="Times New Roman" w:eastAsia="Calibri" w:hAnsi="Times New Roman" w:cs="Times New Roman"/>
          <w:sz w:val="24"/>
          <w:szCs w:val="24"/>
          <w:lang w:val="en-GB"/>
        </w:rPr>
        <w:t xml:space="preserve"> </w:t>
      </w:r>
      <w:r w:rsidRPr="006D4AB9">
        <w:rPr>
          <w:rFonts w:ascii="Times New Roman" w:eastAsia="Calibri" w:hAnsi="Times New Roman" w:cs="Times New Roman"/>
          <w:sz w:val="24"/>
          <w:szCs w:val="24"/>
          <w:lang w:val="en-GB"/>
        </w:rPr>
        <w:t xml:space="preserve">These findings supported the assertions of Hughes and Ferrett (2020) and the International Labour Organization </w:t>
      </w:r>
      <w:r w:rsidR="004677A5" w:rsidRPr="006D4AB9">
        <w:rPr>
          <w:rFonts w:ascii="Times New Roman" w:eastAsia="Calibri" w:hAnsi="Times New Roman" w:cs="Times New Roman"/>
          <w:sz w:val="24"/>
          <w:szCs w:val="24"/>
          <w:lang w:val="en-GB"/>
        </w:rPr>
        <w:t>(</w:t>
      </w:r>
      <w:r w:rsidRPr="006D4AB9">
        <w:rPr>
          <w:rFonts w:ascii="Times New Roman" w:eastAsia="Calibri" w:hAnsi="Times New Roman" w:cs="Times New Roman"/>
          <w:sz w:val="24"/>
          <w:szCs w:val="24"/>
          <w:lang w:val="en-GB"/>
        </w:rPr>
        <w:t>2022), which emphasized that well-defined policies, effective training, and staff engagement are essenti</w:t>
      </w:r>
      <w:r w:rsidR="00DD673B" w:rsidRPr="006D4AB9">
        <w:rPr>
          <w:rFonts w:ascii="Times New Roman" w:eastAsia="Calibri" w:hAnsi="Times New Roman" w:cs="Times New Roman"/>
          <w:sz w:val="24"/>
          <w:szCs w:val="24"/>
          <w:lang w:val="en-GB"/>
        </w:rPr>
        <w:t>al for successful OHS programs.</w:t>
      </w:r>
      <w:r w:rsidR="00700296" w:rsidRPr="006D4AB9">
        <w:rPr>
          <w:rFonts w:ascii="Times New Roman" w:eastAsia="Calibri" w:hAnsi="Times New Roman" w:cs="Times New Roman"/>
          <w:sz w:val="24"/>
          <w:szCs w:val="24"/>
          <w:lang w:val="en-GB"/>
        </w:rPr>
        <w:t xml:space="preserve"> </w:t>
      </w:r>
      <w:r w:rsidRPr="006D4AB9">
        <w:rPr>
          <w:rFonts w:ascii="Times New Roman" w:eastAsia="Calibri" w:hAnsi="Times New Roman" w:cs="Times New Roman"/>
          <w:sz w:val="24"/>
          <w:szCs w:val="24"/>
          <w:lang w:val="en-GB"/>
        </w:rPr>
        <w:t xml:space="preserve">Importantly, this proactive approach contrasted with the results reported by </w:t>
      </w:r>
      <w:proofErr w:type="spellStart"/>
      <w:r w:rsidRPr="006D4AB9">
        <w:rPr>
          <w:rFonts w:ascii="Times New Roman" w:eastAsia="Calibri" w:hAnsi="Times New Roman" w:cs="Times New Roman"/>
          <w:sz w:val="24"/>
          <w:szCs w:val="24"/>
          <w:lang w:val="en-GB"/>
        </w:rPr>
        <w:t>Okoroi</w:t>
      </w:r>
      <w:proofErr w:type="spellEnd"/>
      <w:r w:rsidRPr="006D4AB9">
        <w:rPr>
          <w:rFonts w:ascii="Times New Roman" w:eastAsia="Calibri" w:hAnsi="Times New Roman" w:cs="Times New Roman"/>
          <w:sz w:val="24"/>
          <w:szCs w:val="24"/>
          <w:lang w:val="en-GB"/>
        </w:rPr>
        <w:t xml:space="preserve"> and </w:t>
      </w:r>
      <w:proofErr w:type="spellStart"/>
      <w:r w:rsidRPr="006D4AB9">
        <w:rPr>
          <w:rFonts w:ascii="Times New Roman" w:eastAsia="Calibri" w:hAnsi="Times New Roman" w:cs="Times New Roman"/>
          <w:sz w:val="24"/>
          <w:szCs w:val="24"/>
          <w:lang w:val="en-GB"/>
        </w:rPr>
        <w:t>Chepsiror</w:t>
      </w:r>
      <w:proofErr w:type="spellEnd"/>
      <w:r w:rsidRPr="006D4AB9">
        <w:rPr>
          <w:rFonts w:ascii="Times New Roman" w:eastAsia="Calibri" w:hAnsi="Times New Roman" w:cs="Times New Roman"/>
          <w:sz w:val="24"/>
          <w:szCs w:val="24"/>
          <w:lang w:val="en-GB"/>
        </w:rPr>
        <w:t xml:space="preserve"> (2018), who discovered substantial OHS awareness gaps in other hospitals across Kenya. This suggests that North </w:t>
      </w:r>
      <w:proofErr w:type="spellStart"/>
      <w:r w:rsidRPr="006D4AB9">
        <w:rPr>
          <w:rFonts w:ascii="Times New Roman" w:eastAsia="Calibri" w:hAnsi="Times New Roman" w:cs="Times New Roman"/>
          <w:sz w:val="24"/>
          <w:szCs w:val="24"/>
          <w:lang w:val="en-GB"/>
        </w:rPr>
        <w:t>Kinangop's</w:t>
      </w:r>
      <w:proofErr w:type="spellEnd"/>
      <w:r w:rsidRPr="006D4AB9">
        <w:rPr>
          <w:rFonts w:ascii="Times New Roman" w:eastAsia="Calibri" w:hAnsi="Times New Roman" w:cs="Times New Roman"/>
          <w:sz w:val="24"/>
          <w:szCs w:val="24"/>
          <w:lang w:val="en-GB"/>
        </w:rPr>
        <w:t xml:space="preserve"> successful communication and training strategies significantly contributed to its achievements in OHS.</w:t>
      </w:r>
      <w:r w:rsidR="00700296" w:rsidRPr="006D4AB9">
        <w:rPr>
          <w:rFonts w:ascii="Times New Roman" w:eastAsia="Calibri" w:hAnsi="Times New Roman" w:cs="Times New Roman"/>
          <w:sz w:val="24"/>
          <w:szCs w:val="24"/>
          <w:lang w:val="en-GB"/>
        </w:rPr>
        <w:t xml:space="preserve"> </w:t>
      </w:r>
      <w:r w:rsidR="006D0CA6" w:rsidRPr="006D4AB9">
        <w:rPr>
          <w:rFonts w:ascii="Times New Roman" w:eastAsia="Calibri" w:hAnsi="Times New Roman" w:cs="Times New Roman"/>
          <w:sz w:val="24"/>
          <w:szCs w:val="24"/>
          <w:lang w:val="en-GB"/>
        </w:rPr>
        <w:t>The data revealed that high levels of adequate training for safe task execution were recorded at 86.8%. Additionally, there was a significant emphasis on fostering an environment where employees felt encouraged to ask questions during occupational health and safety (OHS) meetings</w:t>
      </w:r>
      <w:r w:rsidR="00DD673B" w:rsidRPr="006D4AB9">
        <w:rPr>
          <w:rFonts w:ascii="Times New Roman" w:eastAsia="Calibri" w:hAnsi="Times New Roman" w:cs="Times New Roman"/>
          <w:sz w:val="24"/>
          <w:szCs w:val="24"/>
          <w:lang w:val="en-GB"/>
        </w:rPr>
        <w:t xml:space="preserve">, with 77.1% support observed. </w:t>
      </w:r>
      <w:r w:rsidR="006D0CA6" w:rsidRPr="006D4AB9">
        <w:rPr>
          <w:rFonts w:ascii="Times New Roman" w:eastAsia="Calibri" w:hAnsi="Times New Roman" w:cs="Times New Roman"/>
          <w:sz w:val="24"/>
          <w:szCs w:val="24"/>
          <w:lang w:val="en-GB"/>
        </w:rPr>
        <w:t>Furthermore, the proper orientation of new employees was noted at a rate of 68.7%. These results highlighted the hospital's dedication to ongoing education, consistent with the recommendations provided by the</w:t>
      </w:r>
      <w:r w:rsidR="00DD673B" w:rsidRPr="006D4AB9">
        <w:rPr>
          <w:rFonts w:ascii="Times New Roman" w:eastAsia="Calibri" w:hAnsi="Times New Roman" w:cs="Times New Roman"/>
          <w:sz w:val="24"/>
          <w:szCs w:val="24"/>
          <w:lang w:val="en-GB"/>
        </w:rPr>
        <w:t xml:space="preserve"> World Health Organization</w:t>
      </w:r>
      <w:r w:rsidR="006D0CA6" w:rsidRPr="006D4AB9">
        <w:rPr>
          <w:rFonts w:ascii="Times New Roman" w:eastAsia="Calibri" w:hAnsi="Times New Roman" w:cs="Times New Roman"/>
          <w:sz w:val="24"/>
          <w:szCs w:val="24"/>
          <w:lang w:val="en-GB"/>
        </w:rPr>
        <w:t xml:space="preserve"> in 2021. This proactive approach to training was distinct from findings by Kamau and Ndungu (2017), which indicated that OHS training in various public hospitals in Kenya was less frequent and lacked practical application. This contrast demonstrated North Kinangop Catholic Hospital's strategic investment in engaging </w:t>
      </w:r>
      <w:r w:rsidR="00DD673B" w:rsidRPr="006D4AB9">
        <w:rPr>
          <w:rFonts w:ascii="Times New Roman" w:eastAsia="Calibri" w:hAnsi="Times New Roman" w:cs="Times New Roman"/>
          <w:sz w:val="24"/>
          <w:szCs w:val="24"/>
          <w:lang w:val="en-GB"/>
        </w:rPr>
        <w:t>and effective training methods.</w:t>
      </w:r>
      <w:r w:rsidR="00700296" w:rsidRPr="006D4AB9">
        <w:rPr>
          <w:rFonts w:ascii="Times New Roman" w:eastAsia="Calibri" w:hAnsi="Times New Roman" w:cs="Times New Roman"/>
          <w:sz w:val="24"/>
          <w:szCs w:val="24"/>
          <w:lang w:val="en-GB"/>
        </w:rPr>
        <w:t xml:space="preserve"> </w:t>
      </w:r>
      <w:r w:rsidR="006D0CA6" w:rsidRPr="006D4AB9">
        <w:rPr>
          <w:rFonts w:ascii="Times New Roman" w:eastAsia="Calibri" w:hAnsi="Times New Roman" w:cs="Times New Roman"/>
          <w:sz w:val="24"/>
          <w:szCs w:val="24"/>
          <w:lang w:val="en-GB"/>
        </w:rPr>
        <w:t xml:space="preserve">The hospital also implemented dynamic safety measures, such as stringent enforcement of personal protective </w:t>
      </w:r>
      <w:r w:rsidR="00DD673B" w:rsidRPr="006D4AB9">
        <w:rPr>
          <w:rFonts w:ascii="Times New Roman" w:eastAsia="Calibri" w:hAnsi="Times New Roman" w:cs="Times New Roman"/>
          <w:sz w:val="24"/>
          <w:szCs w:val="24"/>
          <w:lang w:val="en-GB"/>
        </w:rPr>
        <w:t xml:space="preserve">equipment </w:t>
      </w:r>
      <w:r w:rsidR="006D0CA6" w:rsidRPr="006D4AB9">
        <w:rPr>
          <w:rFonts w:ascii="Times New Roman" w:eastAsia="Calibri" w:hAnsi="Times New Roman" w:cs="Times New Roman"/>
          <w:sz w:val="24"/>
          <w:szCs w:val="24"/>
          <w:lang w:val="en-GB"/>
        </w:rPr>
        <w:t xml:space="preserve">use at a rate of 81.9%, timely availability of PPE at 89.2%, and accessibility of safety tools measured at 83.1%. Active monitoring of OHS practices by departmental heads was reported at 80.7%, while regular identification of hazards and risk assessments were conducted at a rate of 73.5%. These results aligned with the findings of Kiconco and Ntale (2019) and Adedayo et al. (2020), which underscored the importance of PPE enforcement and management involvement for the efficacy of OHS systems. Despite strong implementation of these measures, the study lacked specific details regarding the severity or types of hazards identified. </w:t>
      </w:r>
      <w:r w:rsidR="00AB70F2" w:rsidRPr="006D4AB9">
        <w:rPr>
          <w:rFonts w:ascii="Times New Roman" w:eastAsia="Calibri" w:hAnsi="Times New Roman" w:cs="Times New Roman"/>
          <w:sz w:val="24"/>
          <w:szCs w:val="24"/>
          <w:lang w:val="en-GB"/>
        </w:rPr>
        <w:t>The study revealed a highly positive safety culture in its findings. A total of 80.7% of participants believed that safety meetings contributed to fostering this culture, while 71.1% confirmed that management responses were prompt. Additionally, 65% recognized that a no-blame atmosphere encouraged reporting, and 75.9% observed that noncompliance was addressed diligently. These results supported the ideas presented by Zohar (2010)</w:t>
      </w:r>
      <w:r w:rsidR="00AB70F2" w:rsidRPr="006D4AB9">
        <w:rPr>
          <w:rFonts w:ascii="Times New Roman" w:eastAsia="Calibri" w:hAnsi="Times New Roman" w:cs="Times New Roman"/>
          <w:color w:val="EE0000"/>
          <w:sz w:val="24"/>
          <w:szCs w:val="24"/>
          <w:lang w:val="en-GB"/>
        </w:rPr>
        <w:t xml:space="preserve">, </w:t>
      </w:r>
      <w:r w:rsidR="00AB70F2" w:rsidRPr="006D4AB9">
        <w:rPr>
          <w:rFonts w:ascii="Times New Roman" w:eastAsia="Calibri" w:hAnsi="Times New Roman" w:cs="Times New Roman"/>
          <w:sz w:val="24"/>
          <w:szCs w:val="24"/>
          <w:lang w:val="en-GB"/>
        </w:rPr>
        <w:t>who argued that responsive management and a blame-free environment help build trust and improve safety</w:t>
      </w:r>
      <w:r w:rsidR="00AB70F2" w:rsidRPr="006D4AB9">
        <w:rPr>
          <w:rFonts w:ascii="Times New Roman" w:eastAsia="Calibri" w:hAnsi="Times New Roman" w:cs="Times New Roman"/>
          <w:color w:val="EE0000"/>
          <w:sz w:val="24"/>
          <w:szCs w:val="24"/>
          <w:lang w:val="en-GB"/>
        </w:rPr>
        <w:t xml:space="preserve">. </w:t>
      </w:r>
      <w:r w:rsidR="00AB70F2" w:rsidRPr="006D4AB9">
        <w:rPr>
          <w:rFonts w:ascii="Times New Roman" w:eastAsia="Calibri" w:hAnsi="Times New Roman" w:cs="Times New Roman"/>
          <w:sz w:val="24"/>
          <w:szCs w:val="24"/>
          <w:lang w:val="en-GB"/>
        </w:rPr>
        <w:t xml:space="preserve">This positive environment was in stark contrast to the findings of Mwai and Ngugi (2019), who discovered that fear of blame stifled incident reporting in other public hospitals in Kenya. The success of North Kinangop Catholic Hospital in establishing a psychologically safe atmosphere was notable. Furthermore, high rates of effective corrective actions (78.7%) and safe working conditions (86.7%) </w:t>
      </w:r>
      <w:r w:rsidR="00AB70F2" w:rsidRPr="006D4AB9">
        <w:rPr>
          <w:rFonts w:ascii="Times New Roman" w:eastAsia="Calibri" w:hAnsi="Times New Roman" w:cs="Times New Roman"/>
          <w:sz w:val="24"/>
          <w:szCs w:val="24"/>
          <w:lang w:val="en-GB"/>
        </w:rPr>
        <w:lastRenderedPageBreak/>
        <w:t>validated the importance of these factors for employee well-being and service delivery, as highlighted by WHO (2021).</w:t>
      </w:r>
    </w:p>
    <w:p w14:paraId="4AED8DD5" w14:textId="77777777" w:rsidR="00A97D9E" w:rsidRPr="006D4AB9" w:rsidRDefault="00A97D9E" w:rsidP="00C9140E">
      <w:pPr>
        <w:spacing w:after="0" w:line="240" w:lineRule="auto"/>
        <w:jc w:val="both"/>
        <w:rPr>
          <w:rFonts w:ascii="Times New Roman" w:eastAsia="Calibri" w:hAnsi="Times New Roman" w:cs="Times New Roman"/>
          <w:sz w:val="24"/>
          <w:szCs w:val="24"/>
          <w:lang w:val="en-GB"/>
        </w:rPr>
      </w:pPr>
    </w:p>
    <w:p w14:paraId="2B64B8C2" w14:textId="78D7DC3C" w:rsidR="0029567B" w:rsidRPr="006D4AB9" w:rsidRDefault="00AB70F2" w:rsidP="00C9140E">
      <w:pPr>
        <w:spacing w:after="0" w:line="240" w:lineRule="auto"/>
        <w:jc w:val="both"/>
        <w:rPr>
          <w:rFonts w:ascii="Times New Roman" w:eastAsia="Calibri" w:hAnsi="Times New Roman" w:cs="Times New Roman"/>
          <w:color w:val="EE0000"/>
          <w:sz w:val="24"/>
          <w:szCs w:val="24"/>
          <w:lang w:val="en-GB"/>
        </w:rPr>
      </w:pPr>
      <w:r w:rsidRPr="006D4AB9">
        <w:rPr>
          <w:rFonts w:ascii="Times New Roman" w:eastAsia="Calibri" w:hAnsi="Times New Roman" w:cs="Times New Roman"/>
          <w:sz w:val="24"/>
          <w:szCs w:val="24"/>
          <w:lang w:val="en-GB"/>
        </w:rPr>
        <w:t>A significant portion of the workforce expressed satisfaction with their job roles and working conditions, with 75.9% reporting satisfaction with their work, 83.1% with their colleagues, and 90.4% considering the working conditions safe. These finding</w:t>
      </w:r>
      <w:r w:rsidR="00115801" w:rsidRPr="006D4AB9">
        <w:rPr>
          <w:rFonts w:ascii="Times New Roman" w:eastAsia="Calibri" w:hAnsi="Times New Roman" w:cs="Times New Roman"/>
          <w:sz w:val="24"/>
          <w:szCs w:val="24"/>
          <w:lang w:val="en-GB"/>
        </w:rPr>
        <w:t>s conform to</w:t>
      </w:r>
      <w:r w:rsidRPr="006D4AB9">
        <w:rPr>
          <w:rFonts w:ascii="Times New Roman" w:eastAsia="Calibri" w:hAnsi="Times New Roman" w:cs="Times New Roman"/>
          <w:sz w:val="24"/>
          <w:szCs w:val="24"/>
          <w:lang w:val="en-GB"/>
        </w:rPr>
        <w:t xml:space="preserve"> Herzberg’s Two-Factor Theory (1966), indicating that the management successfully addressed both hygiene and motivator factors. This aligns with the conclusions drawn by Lu et al. (2019), which emphasized the importance of a supportive environment in the healthcare sector. </w:t>
      </w:r>
    </w:p>
    <w:p w14:paraId="55C2FBCF" w14:textId="77777777" w:rsidR="00115801" w:rsidRPr="006D4AB9" w:rsidRDefault="00115801" w:rsidP="00C9140E">
      <w:pPr>
        <w:spacing w:after="0" w:line="240" w:lineRule="auto"/>
        <w:jc w:val="both"/>
        <w:rPr>
          <w:rFonts w:ascii="Times New Roman" w:eastAsia="Calibri" w:hAnsi="Times New Roman" w:cs="Times New Roman"/>
          <w:sz w:val="24"/>
          <w:szCs w:val="24"/>
          <w:lang w:val="en-GB"/>
        </w:rPr>
      </w:pPr>
    </w:p>
    <w:p w14:paraId="785904C2" w14:textId="0E82EE1F" w:rsidR="000F52C6" w:rsidRPr="006D4AB9" w:rsidRDefault="001212B5"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In terms of management and professional development, high levels of satisfaction were reported regarding training that enhanced performance (75.9%), feelings of recognition (74.7%), and the availability of adequate support (78.4%). These findings aligned with the research of Bakker and Demerouti (2017) and the World Health Organization (2020), which emphasized the importance of supportive leadership and opportunities for growth</w:t>
      </w:r>
      <w:r w:rsidR="00115801" w:rsidRPr="006D4AB9">
        <w:rPr>
          <w:rFonts w:ascii="Times New Roman" w:eastAsia="Calibri" w:hAnsi="Times New Roman" w:cs="Times New Roman"/>
          <w:sz w:val="24"/>
          <w:szCs w:val="24"/>
          <w:lang w:val="en-GB"/>
        </w:rPr>
        <w:t xml:space="preserve">. </w:t>
      </w:r>
      <w:r w:rsidRPr="006D4AB9">
        <w:rPr>
          <w:rFonts w:ascii="Times New Roman" w:eastAsia="Calibri" w:hAnsi="Times New Roman" w:cs="Times New Roman"/>
          <w:sz w:val="24"/>
          <w:szCs w:val="24"/>
          <w:lang w:val="en-GB"/>
        </w:rPr>
        <w:t>The results regarding financial well-being were mixed: while 75.9% expressed satisfaction with their salaries and 79.5% sought advancement, only 41% felt their compensation was equitable compared to their colleagues. This match</w:t>
      </w:r>
      <w:r w:rsidR="00E80C98" w:rsidRPr="006D4AB9">
        <w:rPr>
          <w:rFonts w:ascii="Times New Roman" w:eastAsia="Calibri" w:hAnsi="Times New Roman" w:cs="Times New Roman"/>
          <w:sz w:val="24"/>
          <w:szCs w:val="24"/>
          <w:lang w:val="en-GB"/>
        </w:rPr>
        <w:t>es</w:t>
      </w:r>
      <w:r w:rsidRPr="006D4AB9">
        <w:rPr>
          <w:rFonts w:ascii="Times New Roman" w:eastAsia="Calibri" w:hAnsi="Times New Roman" w:cs="Times New Roman"/>
          <w:sz w:val="24"/>
          <w:szCs w:val="24"/>
          <w:lang w:val="en-GB"/>
        </w:rPr>
        <w:t xml:space="preserve"> the observations of Shields and Ward (2001), who noted the complex role of pay in job satisfaction, particularly in settings with limited resources, where perceived fairness played a crucial role. The perceived inequity at North Kinangop Catholic Hospital, despite generally high salary satisfaction, could have arisen from internal pay differences or a lack of clear compensation benchmarks.</w:t>
      </w:r>
      <w:r w:rsidR="00115801" w:rsidRPr="006D4AB9">
        <w:rPr>
          <w:rFonts w:ascii="Times New Roman" w:eastAsia="Calibri" w:hAnsi="Times New Roman" w:cs="Times New Roman"/>
          <w:sz w:val="24"/>
          <w:szCs w:val="24"/>
          <w:lang w:val="en-GB"/>
        </w:rPr>
        <w:t xml:space="preserve"> </w:t>
      </w:r>
      <w:r w:rsidR="00063385" w:rsidRPr="006D4AB9">
        <w:rPr>
          <w:rFonts w:ascii="Times New Roman" w:eastAsia="Calibri" w:hAnsi="Times New Roman" w:cs="Times New Roman"/>
          <w:sz w:val="24"/>
          <w:szCs w:val="24"/>
          <w:lang w:val="en-GB"/>
        </w:rPr>
        <w:t xml:space="preserve">In examining employee well-being and work-life balance, it was noted that satisfaction levels with medical insurance stood at 56.6%, access to tools at 74.7%, and particularly impressive satisfaction with working hours reached 86.7%. This high level of satisfaction with working hours supports the findings of Aiken et al. (2012), who </w:t>
      </w:r>
      <w:r w:rsidR="00115801" w:rsidRPr="006D4AB9">
        <w:rPr>
          <w:rFonts w:ascii="Times New Roman" w:eastAsia="Calibri" w:hAnsi="Times New Roman" w:cs="Times New Roman"/>
          <w:sz w:val="24"/>
          <w:szCs w:val="24"/>
          <w:lang w:val="en-GB"/>
        </w:rPr>
        <w:t>emphasized</w:t>
      </w:r>
      <w:r w:rsidR="001F5D81" w:rsidRPr="006D4AB9">
        <w:rPr>
          <w:rFonts w:ascii="Times New Roman" w:eastAsia="Calibri" w:hAnsi="Times New Roman" w:cs="Times New Roman"/>
          <w:sz w:val="24"/>
          <w:szCs w:val="24"/>
          <w:lang w:val="en-GB"/>
        </w:rPr>
        <w:t xml:space="preserve"> the importance of flexible scheduling and adequate staffing in enhancing the satisfaction of healthcare workers</w:t>
      </w:r>
      <w:r w:rsidR="00063385" w:rsidRPr="006D4AB9">
        <w:rPr>
          <w:rFonts w:ascii="Times New Roman" w:eastAsia="Calibri" w:hAnsi="Times New Roman" w:cs="Times New Roman"/>
          <w:sz w:val="24"/>
          <w:szCs w:val="24"/>
          <w:lang w:val="en-GB"/>
        </w:rPr>
        <w:t>. This aspect represented a significant advantage for North Kinangop Catholic Hospital, especially considering that poor work-life balance is a pervasive global challenge often resulting in burnout. These observations indicate</w:t>
      </w:r>
      <w:r w:rsidR="00DB626F" w:rsidRPr="006D4AB9">
        <w:rPr>
          <w:rFonts w:ascii="Times New Roman" w:eastAsia="Calibri" w:hAnsi="Times New Roman" w:cs="Times New Roman"/>
          <w:sz w:val="24"/>
          <w:szCs w:val="24"/>
          <w:lang w:val="en-GB"/>
        </w:rPr>
        <w:t>d</w:t>
      </w:r>
      <w:r w:rsidR="00063385" w:rsidRPr="006D4AB9">
        <w:rPr>
          <w:rFonts w:ascii="Times New Roman" w:eastAsia="Calibri" w:hAnsi="Times New Roman" w:cs="Times New Roman"/>
          <w:sz w:val="24"/>
          <w:szCs w:val="24"/>
          <w:lang w:val="en-GB"/>
        </w:rPr>
        <w:t xml:space="preserve"> that the hospital successfully addresses this common source of</w:t>
      </w:r>
      <w:r w:rsidR="00DD673B" w:rsidRPr="006D4AB9">
        <w:rPr>
          <w:rFonts w:ascii="Times New Roman" w:eastAsia="Calibri" w:hAnsi="Times New Roman" w:cs="Times New Roman"/>
          <w:sz w:val="24"/>
          <w:szCs w:val="24"/>
          <w:lang w:val="en-GB"/>
        </w:rPr>
        <w:t xml:space="preserve"> stress.</w:t>
      </w:r>
    </w:p>
    <w:p w14:paraId="78E40A7B" w14:textId="77777777" w:rsidR="00A97D9E" w:rsidRPr="006D4AB9" w:rsidRDefault="00A97D9E" w:rsidP="00C9140E">
      <w:pPr>
        <w:spacing w:after="0" w:line="240" w:lineRule="auto"/>
        <w:jc w:val="both"/>
        <w:rPr>
          <w:rFonts w:ascii="Times New Roman" w:eastAsia="Calibri" w:hAnsi="Times New Roman" w:cs="Times New Roman"/>
          <w:sz w:val="24"/>
          <w:szCs w:val="24"/>
          <w:lang w:val="en-GB"/>
        </w:rPr>
      </w:pPr>
    </w:p>
    <w:p w14:paraId="19D74185" w14:textId="7CDB9402" w:rsidR="00F81797" w:rsidRPr="006D4AB9" w:rsidRDefault="00CE522B" w:rsidP="00F81797">
      <w:pPr>
        <w:spacing w:after="0" w:line="240" w:lineRule="auto"/>
        <w:jc w:val="both"/>
        <w:rPr>
          <w:rFonts w:ascii="Times New Roman" w:hAnsi="Times New Roman" w:cs="Times New Roman"/>
          <w:sz w:val="24"/>
          <w:szCs w:val="24"/>
          <w:lang w:val="en-GB"/>
        </w:rPr>
      </w:pPr>
      <w:r w:rsidRPr="006D4AB9">
        <w:rPr>
          <w:rFonts w:ascii="Times New Roman" w:eastAsia="Calibri" w:hAnsi="Times New Roman" w:cs="Times New Roman"/>
          <w:sz w:val="24"/>
          <w:szCs w:val="24"/>
          <w:lang w:val="en-GB"/>
        </w:rPr>
        <w:t>This significant association</w:t>
      </w:r>
      <w:r w:rsidR="003A1FE4" w:rsidRPr="006D4AB9">
        <w:rPr>
          <w:rFonts w:ascii="Times New Roman" w:eastAsia="Calibri" w:hAnsi="Times New Roman" w:cs="Times New Roman"/>
          <w:sz w:val="24"/>
          <w:szCs w:val="24"/>
          <w:lang w:val="en-GB"/>
        </w:rPr>
        <w:t xml:space="preserve"> between OHS practices and job satisfaction</w:t>
      </w:r>
      <w:r w:rsidRPr="006D4AB9">
        <w:rPr>
          <w:rFonts w:ascii="Times New Roman" w:eastAsia="Calibri" w:hAnsi="Times New Roman" w:cs="Times New Roman"/>
          <w:sz w:val="24"/>
          <w:szCs w:val="24"/>
          <w:lang w:val="en-GB"/>
        </w:rPr>
        <w:t xml:space="preserve"> aligns with previous research showing that a safe and healthy work environment is essential for fostering employee morale and well-being (Neal &amp; Griffin, 2006; Huang et al., 2016). The presence of effective safety measures can reduce anxiety, improve confidence, and demonstrate organizational support, all of which contribute to greater job satisfaction.</w:t>
      </w:r>
      <w:r w:rsidR="003A1FE4" w:rsidRPr="006D4AB9">
        <w:rPr>
          <w:rFonts w:ascii="Times New Roman" w:eastAsia="Calibri" w:hAnsi="Times New Roman" w:cs="Times New Roman"/>
          <w:sz w:val="24"/>
          <w:szCs w:val="24"/>
          <w:lang w:val="en-GB"/>
        </w:rPr>
        <w:t xml:space="preserve"> </w:t>
      </w:r>
      <w:r w:rsidRPr="006D4AB9">
        <w:rPr>
          <w:rFonts w:ascii="Times New Roman" w:eastAsia="Calibri" w:hAnsi="Times New Roman" w:cs="Times New Roman"/>
          <w:sz w:val="24"/>
          <w:szCs w:val="24"/>
          <w:lang w:val="en-GB"/>
        </w:rPr>
        <w:t xml:space="preserve">These results underscore the importance of OHS initiatives not only in preventing workplace injuries but also in enhancing employees’ emotional and psychological engagement at work. This is consistent with the Job </w:t>
      </w:r>
      <w:r w:rsidRPr="00530D25">
        <w:rPr>
          <w:rFonts w:ascii="Times New Roman" w:eastAsia="Calibri" w:hAnsi="Times New Roman" w:cs="Times New Roman"/>
          <w:sz w:val="24"/>
          <w:szCs w:val="24"/>
          <w:lang w:val="en-GB"/>
        </w:rPr>
        <w:t>Demands-Resources (JD-R) model, which posits that workplace resources such as safety practices reduce stress and boost motivation, leading to better job satisfaction (Bakker &amp; Demerouti, 2017). Moreover, the findings support those of Cottini et al. (2011)</w:t>
      </w:r>
      <w:r w:rsidR="003A1FE4" w:rsidRPr="00530D25">
        <w:rPr>
          <w:rFonts w:ascii="Times New Roman" w:eastAsia="Calibri" w:hAnsi="Times New Roman" w:cs="Times New Roman"/>
          <w:sz w:val="24"/>
          <w:szCs w:val="24"/>
          <w:lang w:val="en-GB"/>
        </w:rPr>
        <w:t xml:space="preserve"> </w:t>
      </w:r>
      <w:r w:rsidRPr="00530D25">
        <w:rPr>
          <w:rFonts w:ascii="Times New Roman" w:eastAsia="Calibri" w:hAnsi="Times New Roman" w:cs="Times New Roman"/>
          <w:sz w:val="24"/>
          <w:szCs w:val="24"/>
          <w:lang w:val="en-GB"/>
        </w:rPr>
        <w:t>who demonstrated</w:t>
      </w:r>
      <w:r w:rsidRPr="00530D25">
        <w:rPr>
          <w:rFonts w:ascii="Times New Roman" w:eastAsia="Times New Roman" w:hAnsi="Times New Roman" w:cs="Times New Roman"/>
          <w:kern w:val="0"/>
          <w:sz w:val="24"/>
          <w:szCs w:val="24"/>
          <w:lang w:val="en-GB"/>
          <w14:ligatures w14:val="none"/>
        </w:rPr>
        <w:t xml:space="preserve"> that emergency preparedness and safety training contribute significantly to employee satisfaction and well-being. The results emphasize that organizations investing in robust OHS practices can achieve a dual benefit: safeguarding employee health and improving job satisfaction</w:t>
      </w:r>
      <w:r w:rsidR="003A1FE4" w:rsidRPr="00530D25">
        <w:rPr>
          <w:rFonts w:ascii="Times New Roman" w:eastAsia="Times New Roman" w:hAnsi="Times New Roman" w:cs="Times New Roman"/>
          <w:kern w:val="0"/>
          <w:sz w:val="24"/>
          <w:szCs w:val="24"/>
          <w:lang w:val="en-GB"/>
          <w14:ligatures w14:val="none"/>
        </w:rPr>
        <w:t xml:space="preserve"> which may lead to better health outcomes</w:t>
      </w:r>
      <w:r w:rsidRPr="00530D25">
        <w:rPr>
          <w:rFonts w:ascii="Times New Roman" w:eastAsia="Times New Roman" w:hAnsi="Times New Roman" w:cs="Times New Roman"/>
          <w:kern w:val="0"/>
          <w:sz w:val="24"/>
          <w:szCs w:val="24"/>
          <w:lang w:val="en-GB"/>
          <w14:ligatures w14:val="none"/>
        </w:rPr>
        <w:t>. This has practical implications for healthcare institutions like North Kinangop Catholic Hospital, where enhancing OHS can promote a more</w:t>
      </w:r>
      <w:r w:rsidR="003A1FE4" w:rsidRPr="00530D25">
        <w:rPr>
          <w:rFonts w:ascii="Times New Roman" w:hAnsi="Times New Roman" w:cs="Times New Roman"/>
          <w:sz w:val="24"/>
          <w:szCs w:val="24"/>
          <w:lang w:val="en-GB"/>
        </w:rPr>
        <w:t xml:space="preserve"> satisfied,</w:t>
      </w:r>
      <w:r w:rsidRPr="00530D25">
        <w:rPr>
          <w:rFonts w:ascii="Times New Roman" w:eastAsia="Times New Roman" w:hAnsi="Times New Roman" w:cs="Times New Roman"/>
          <w:kern w:val="0"/>
          <w:sz w:val="24"/>
          <w:szCs w:val="24"/>
          <w:lang w:val="en-GB"/>
          <w14:ligatures w14:val="none"/>
        </w:rPr>
        <w:t xml:space="preserve"> motivated, committed, and productive </w:t>
      </w:r>
      <w:r w:rsidR="003A1FE4" w:rsidRPr="00530D25">
        <w:rPr>
          <w:rFonts w:ascii="Times New Roman" w:hAnsi="Times New Roman" w:cs="Times New Roman"/>
          <w:sz w:val="24"/>
          <w:szCs w:val="24"/>
          <w:lang w:val="en-GB"/>
        </w:rPr>
        <w:t xml:space="preserve">health </w:t>
      </w:r>
      <w:r w:rsidRPr="00530D25">
        <w:rPr>
          <w:rFonts w:ascii="Times New Roman" w:eastAsia="Times New Roman" w:hAnsi="Times New Roman" w:cs="Times New Roman"/>
          <w:kern w:val="0"/>
          <w:sz w:val="24"/>
          <w:szCs w:val="24"/>
          <w:lang w:val="en-GB"/>
          <w14:ligatures w14:val="none"/>
        </w:rPr>
        <w:t>workforce.</w:t>
      </w:r>
      <w:r w:rsidR="00F81797" w:rsidRPr="00530D25">
        <w:rPr>
          <w:rFonts w:ascii="Times New Roman" w:hAnsi="Times New Roman" w:cs="Times New Roman"/>
          <w:sz w:val="24"/>
          <w:szCs w:val="24"/>
          <w:lang w:val="en-GB"/>
        </w:rPr>
        <w:t xml:space="preserve"> The findings suggest that current theoretical frameworks need refinement to better incorporate cultural, emotional, and participatory aspects of workplace safety, providing clearer insights into job satisfaction within high-risk, emotionally demanding healthcare environments.</w:t>
      </w:r>
    </w:p>
    <w:p w14:paraId="1FFCED57" w14:textId="77777777" w:rsidR="00D33B1A" w:rsidRPr="006D4AB9" w:rsidRDefault="00D33B1A" w:rsidP="00C9140E">
      <w:pPr>
        <w:spacing w:after="0" w:line="240" w:lineRule="auto"/>
        <w:rPr>
          <w:rFonts w:ascii="Times New Roman" w:eastAsia="Calibri" w:hAnsi="Times New Roman" w:cs="Times New Roman"/>
          <w:b/>
          <w:bCs/>
          <w:sz w:val="24"/>
          <w:szCs w:val="24"/>
          <w:lang w:val="en-GB"/>
        </w:rPr>
      </w:pPr>
    </w:p>
    <w:p w14:paraId="21479DD3" w14:textId="27AD7206" w:rsidR="000F52C6" w:rsidRPr="006D4AB9" w:rsidRDefault="00D33B1A" w:rsidP="003D3D37">
      <w:pPr>
        <w:pStyle w:val="Heading1"/>
        <w:rPr>
          <w:lang w:val="en-GB"/>
        </w:rPr>
      </w:pPr>
      <w:bookmarkStart w:id="20" w:name="_Toc205773908"/>
      <w:r w:rsidRPr="006D4AB9">
        <w:rPr>
          <w:lang w:val="en-GB"/>
        </w:rPr>
        <w:lastRenderedPageBreak/>
        <w:t>Conclusions and Recommendations</w:t>
      </w:r>
      <w:bookmarkEnd w:id="20"/>
    </w:p>
    <w:p w14:paraId="414A7A5C" w14:textId="6B6CE95A" w:rsidR="00243E18" w:rsidRPr="006D4AB9" w:rsidRDefault="00243E18" w:rsidP="00C9140E">
      <w:pPr>
        <w:pStyle w:val="whitespace-normal"/>
        <w:spacing w:before="0" w:beforeAutospacing="0" w:after="0" w:afterAutospacing="0"/>
        <w:jc w:val="both"/>
        <w:rPr>
          <w:lang w:val="en-GB"/>
        </w:rPr>
      </w:pPr>
      <w:r w:rsidRPr="006D4AB9">
        <w:rPr>
          <w:lang w:val="en-GB"/>
        </w:rPr>
        <w:t>This study examined the relationship between occupational health and safety practices and job satisfaction at North Kinangop Catholic Hospital. The findings revealed that OHS practices had a</w:t>
      </w:r>
      <w:r w:rsidR="00363DF0" w:rsidRPr="006D4AB9">
        <w:rPr>
          <w:lang w:val="en-GB"/>
        </w:rPr>
        <w:t>n overall</w:t>
      </w:r>
      <w:r w:rsidRPr="006D4AB9">
        <w:rPr>
          <w:lang w:val="en-GB"/>
        </w:rPr>
        <w:t xml:space="preserve"> mean score of 81.53</w:t>
      </w:r>
      <w:r w:rsidR="00CF7C69" w:rsidRPr="006D4AB9">
        <w:rPr>
          <w:lang w:val="en-GB"/>
        </w:rPr>
        <w:t>%</w:t>
      </w:r>
      <w:r w:rsidRPr="006D4AB9">
        <w:rPr>
          <w:lang w:val="en-GB"/>
        </w:rPr>
        <w:t xml:space="preserve"> (SD = 13.54) and job satisfaction achieved a</w:t>
      </w:r>
      <w:r w:rsidR="00363DF0" w:rsidRPr="006D4AB9">
        <w:rPr>
          <w:lang w:val="en-GB"/>
        </w:rPr>
        <w:t>n overall</w:t>
      </w:r>
      <w:r w:rsidRPr="006D4AB9">
        <w:rPr>
          <w:lang w:val="en-GB"/>
        </w:rPr>
        <w:t xml:space="preserve"> mean score of 81.51</w:t>
      </w:r>
      <w:r w:rsidR="00CF7C69" w:rsidRPr="006D4AB9">
        <w:rPr>
          <w:lang w:val="en-GB"/>
        </w:rPr>
        <w:t>%</w:t>
      </w:r>
      <w:r w:rsidRPr="006D4AB9">
        <w:rPr>
          <w:lang w:val="en-GB"/>
        </w:rPr>
        <w:t xml:space="preserve"> (SD = 12.23) among the 83 healthcare workers surveyed. These scores indicate well-established safety frameworks and high levels of employee satisfaction, with relatively consistent responses across participants as evidenced by </w:t>
      </w:r>
      <w:r w:rsidR="00F81797" w:rsidRPr="006D4AB9">
        <w:rPr>
          <w:lang w:val="en-GB"/>
        </w:rPr>
        <w:t>small</w:t>
      </w:r>
      <w:r w:rsidRPr="006D4AB9">
        <w:rPr>
          <w:lang w:val="en-GB"/>
        </w:rPr>
        <w:t xml:space="preserve"> standard deviations.</w:t>
      </w:r>
    </w:p>
    <w:p w14:paraId="753A26AF" w14:textId="4AF937C0" w:rsidR="00243E18" w:rsidRPr="006D4AB9" w:rsidRDefault="00243E18" w:rsidP="00C9140E">
      <w:pPr>
        <w:pStyle w:val="whitespace-normal"/>
        <w:spacing w:before="0" w:beforeAutospacing="0" w:after="0" w:afterAutospacing="0"/>
        <w:jc w:val="both"/>
        <w:rPr>
          <w:lang w:val="en-GB"/>
        </w:rPr>
      </w:pPr>
      <w:r w:rsidRPr="006D4AB9">
        <w:rPr>
          <w:lang w:val="en-GB"/>
        </w:rPr>
        <w:t xml:space="preserve">The research established a strong positive correlation (r = 0.681, p &lt; 0.001) between OHS practices and job satisfaction, with safety measures explaining 46.4% of </w:t>
      </w:r>
      <w:r w:rsidR="00F81797" w:rsidRPr="006D4AB9">
        <w:rPr>
          <w:lang w:val="en-GB"/>
        </w:rPr>
        <w:t xml:space="preserve">job </w:t>
      </w:r>
      <w:r w:rsidRPr="006D4AB9">
        <w:rPr>
          <w:lang w:val="en-GB"/>
        </w:rPr>
        <w:t>satisfaction variance. This significant relationship confirms that enhanced workplace safety directly contributes to improved employee well-being and demonstrates the critical importance of comprehensive safety programs in healthcare settings.</w:t>
      </w:r>
      <w:r w:rsidR="00F81797" w:rsidRPr="006D4AB9">
        <w:rPr>
          <w:lang w:val="en-GB"/>
        </w:rPr>
        <w:t xml:space="preserve"> </w:t>
      </w:r>
      <w:r w:rsidRPr="006D4AB9">
        <w:rPr>
          <w:lang w:val="en-GB"/>
        </w:rPr>
        <w:t>North Kinangop Catholic Hospital showed strong commitment to occupational safety aligned with international standards, particularly in policy development and training. The study validates that investments in workplace safety yield substantial returns in employee satisfaction, potentially improving staff retention, performance, and institutional effectiveness. These findings provide evidence-based foundations for creating safer and more satisfying healthcare work environments.</w:t>
      </w:r>
    </w:p>
    <w:p w14:paraId="389B5F3F" w14:textId="77777777" w:rsidR="00F81797" w:rsidRPr="006D4AB9" w:rsidRDefault="00F81797" w:rsidP="00C9140E">
      <w:pPr>
        <w:pStyle w:val="whitespace-normal"/>
        <w:spacing w:before="0" w:beforeAutospacing="0" w:after="0" w:afterAutospacing="0"/>
        <w:jc w:val="both"/>
        <w:rPr>
          <w:lang w:val="en-GB"/>
        </w:rPr>
      </w:pPr>
    </w:p>
    <w:p w14:paraId="453A77BE" w14:textId="7B203D7A" w:rsidR="00B80D50" w:rsidRPr="006D4AB9" w:rsidRDefault="002B1E12" w:rsidP="00C9140E">
      <w:pPr>
        <w:spacing w:after="0" w:line="240" w:lineRule="auto"/>
        <w:jc w:val="both"/>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Based on the findings from this research, </w:t>
      </w:r>
      <w:r w:rsidR="00453094" w:rsidRPr="006D4AB9">
        <w:rPr>
          <w:rFonts w:ascii="Times New Roman" w:hAnsi="Times New Roman" w:cs="Times New Roman"/>
          <w:sz w:val="24"/>
          <w:szCs w:val="24"/>
          <w:lang w:val="en-GB"/>
        </w:rPr>
        <w:t>the following</w:t>
      </w:r>
      <w:r w:rsidRPr="006D4AB9">
        <w:rPr>
          <w:rFonts w:ascii="Times New Roman" w:hAnsi="Times New Roman" w:cs="Times New Roman"/>
          <w:sz w:val="24"/>
          <w:szCs w:val="24"/>
          <w:lang w:val="en-GB"/>
        </w:rPr>
        <w:t xml:space="preserve"> recommendations were suggested to enhance Occupational Health and Safety (OHS) and improve job satisfaction among healthcare workers at Nor</w:t>
      </w:r>
      <w:r w:rsidR="00B80D50" w:rsidRPr="006D4AB9">
        <w:rPr>
          <w:rFonts w:ascii="Times New Roman" w:hAnsi="Times New Roman" w:cs="Times New Roman"/>
          <w:sz w:val="24"/>
          <w:szCs w:val="24"/>
          <w:lang w:val="en-GB"/>
        </w:rPr>
        <w:t xml:space="preserve">th Kinangop Catholic Hospital: </w:t>
      </w:r>
    </w:p>
    <w:p w14:paraId="0A5408FD" w14:textId="23CA4CE6" w:rsidR="00B80D50" w:rsidRPr="006D4AB9" w:rsidRDefault="00DC5E98" w:rsidP="00C9140E">
      <w:pPr>
        <w:pStyle w:val="NormalWeb"/>
        <w:numPr>
          <w:ilvl w:val="0"/>
          <w:numId w:val="23"/>
        </w:numPr>
        <w:spacing w:before="0" w:beforeAutospacing="0" w:after="0" w:afterAutospacing="0"/>
        <w:jc w:val="both"/>
        <w:rPr>
          <w:lang w:val="en-GB"/>
        </w:rPr>
      </w:pPr>
      <w:r w:rsidRPr="006D4AB9">
        <w:rPr>
          <w:lang w:val="en-GB"/>
        </w:rPr>
        <w:t>The hospital management and leadership should s</w:t>
      </w:r>
      <w:r w:rsidR="00B80D50" w:rsidRPr="006D4AB9">
        <w:rPr>
          <w:lang w:val="en-GB"/>
        </w:rPr>
        <w:t>trengthen transparency of employee promotion criteria to ensure fairness and clarity.</w:t>
      </w:r>
    </w:p>
    <w:p w14:paraId="54E98A7B" w14:textId="25CDD84A" w:rsidR="00B80D50" w:rsidRPr="006D4AB9" w:rsidRDefault="00DC5E98" w:rsidP="00C9140E">
      <w:pPr>
        <w:pStyle w:val="ListParagraph"/>
        <w:numPr>
          <w:ilvl w:val="0"/>
          <w:numId w:val="23"/>
        </w:numPr>
        <w:spacing w:after="0" w:line="240" w:lineRule="auto"/>
        <w:jc w:val="both"/>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The hospital management and leadership should i</w:t>
      </w:r>
      <w:r w:rsidR="00B80D50" w:rsidRPr="006D4AB9">
        <w:rPr>
          <w:rFonts w:ascii="Times New Roman" w:eastAsia="Times New Roman" w:hAnsi="Times New Roman" w:cs="Times New Roman"/>
          <w:kern w:val="0"/>
          <w:sz w:val="24"/>
          <w:szCs w:val="24"/>
          <w:lang w:val="en-GB"/>
          <w14:ligatures w14:val="none"/>
        </w:rPr>
        <w:t>mprove medical insurance coverage to better support employees' health needs.</w:t>
      </w:r>
    </w:p>
    <w:p w14:paraId="5D1BD31C" w14:textId="42E484FB" w:rsidR="00DC5E98" w:rsidRPr="006D4AB9" w:rsidRDefault="00DC5E98" w:rsidP="00DC5E98">
      <w:pPr>
        <w:pStyle w:val="ListParagraph"/>
        <w:numPr>
          <w:ilvl w:val="0"/>
          <w:numId w:val="23"/>
        </w:numPr>
        <w:spacing w:after="0" w:line="240" w:lineRule="auto"/>
        <w:jc w:val="both"/>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The hospital management and leadership should e</w:t>
      </w:r>
      <w:r w:rsidR="00B80D50" w:rsidRPr="006D4AB9">
        <w:rPr>
          <w:rFonts w:ascii="Times New Roman" w:eastAsia="Times New Roman" w:hAnsi="Times New Roman" w:cs="Times New Roman"/>
          <w:kern w:val="0"/>
          <w:sz w:val="24"/>
          <w:szCs w:val="24"/>
          <w:lang w:val="en-GB"/>
          <w14:ligatures w14:val="none"/>
        </w:rPr>
        <w:t>nhance workplace safety measures to boost both employee safety and overall job satisfaction</w:t>
      </w:r>
      <w:r w:rsidR="002A46F9" w:rsidRPr="006D4AB9">
        <w:rPr>
          <w:rFonts w:ascii="Times New Roman" w:eastAsia="Times New Roman" w:hAnsi="Times New Roman" w:cs="Times New Roman"/>
          <w:kern w:val="0"/>
          <w:sz w:val="24"/>
          <w:szCs w:val="24"/>
          <w:lang w:val="en-GB"/>
          <w14:ligatures w14:val="none"/>
        </w:rPr>
        <w:t xml:space="preserve"> through improv</w:t>
      </w:r>
      <w:r w:rsidR="00453094" w:rsidRPr="006D4AB9">
        <w:rPr>
          <w:rFonts w:ascii="Times New Roman" w:eastAsia="Times New Roman" w:hAnsi="Times New Roman" w:cs="Times New Roman"/>
          <w:kern w:val="0"/>
          <w:sz w:val="24"/>
          <w:szCs w:val="24"/>
          <w:lang w:val="en-GB"/>
          <w14:ligatures w14:val="none"/>
        </w:rPr>
        <w:t>ing</w:t>
      </w:r>
      <w:r w:rsidR="002A46F9" w:rsidRPr="006D4AB9">
        <w:rPr>
          <w:rFonts w:ascii="Times New Roman" w:eastAsia="Times New Roman" w:hAnsi="Times New Roman" w:cs="Times New Roman"/>
          <w:kern w:val="0"/>
          <w:sz w:val="24"/>
          <w:szCs w:val="24"/>
          <w:lang w:val="en-GB"/>
          <w14:ligatures w14:val="none"/>
        </w:rPr>
        <w:t xml:space="preserve"> </w:t>
      </w:r>
      <w:r w:rsidR="00453094" w:rsidRPr="006D4AB9">
        <w:rPr>
          <w:rFonts w:ascii="Times New Roman" w:eastAsia="Times New Roman" w:hAnsi="Times New Roman" w:cs="Times New Roman"/>
          <w:kern w:val="0"/>
          <w:sz w:val="24"/>
          <w:szCs w:val="24"/>
          <w:lang w:val="en-GB"/>
          <w14:ligatures w14:val="none"/>
        </w:rPr>
        <w:t xml:space="preserve">new </w:t>
      </w:r>
      <w:r w:rsidR="002A46F9" w:rsidRPr="006D4AB9">
        <w:rPr>
          <w:rFonts w:ascii="Times New Roman" w:eastAsia="Times New Roman" w:hAnsi="Times New Roman" w:cs="Times New Roman"/>
          <w:kern w:val="0"/>
          <w:sz w:val="24"/>
          <w:szCs w:val="24"/>
          <w:lang w:val="en-GB"/>
          <w14:ligatures w14:val="none"/>
        </w:rPr>
        <w:t>employee orientation</w:t>
      </w:r>
      <w:r w:rsidR="00453094" w:rsidRPr="006D4AB9">
        <w:rPr>
          <w:rFonts w:ascii="Times New Roman" w:eastAsia="Times New Roman" w:hAnsi="Times New Roman" w:cs="Times New Roman"/>
          <w:kern w:val="0"/>
          <w:sz w:val="24"/>
          <w:szCs w:val="24"/>
          <w:lang w:val="en-GB"/>
          <w14:ligatures w14:val="none"/>
        </w:rPr>
        <w:t xml:space="preserve">, </w:t>
      </w:r>
      <w:r w:rsidR="00FF02E1" w:rsidRPr="006D4AB9">
        <w:rPr>
          <w:rFonts w:ascii="Times New Roman" w:eastAsia="Times New Roman" w:hAnsi="Times New Roman" w:cs="Times New Roman"/>
          <w:kern w:val="0"/>
          <w:sz w:val="24"/>
          <w:szCs w:val="24"/>
          <w:lang w:val="en-GB"/>
          <w14:ligatures w14:val="none"/>
        </w:rPr>
        <w:t xml:space="preserve">conducting regular </w:t>
      </w:r>
      <w:r w:rsidR="00453094" w:rsidRPr="006D4AB9">
        <w:rPr>
          <w:rFonts w:ascii="Times New Roman" w:eastAsia="Calibri" w:hAnsi="Times New Roman" w:cs="Times New Roman"/>
          <w:sz w:val="24"/>
          <w:szCs w:val="24"/>
          <w:lang w:val="en-GB" w:eastAsia="zh-CN" w:bidi="ar"/>
        </w:rPr>
        <w:t>hazard identification, enforc</w:t>
      </w:r>
      <w:r w:rsidR="00453094" w:rsidRPr="006D4AB9">
        <w:rPr>
          <w:rFonts w:ascii="Times New Roman" w:eastAsia="Calibri" w:hAnsi="Times New Roman" w:cs="Times New Roman"/>
          <w:sz w:val="24"/>
          <w:szCs w:val="24"/>
          <w:lang w:val="en-GB" w:eastAsia="zh-CN" w:bidi="ar"/>
        </w:rPr>
        <w:t>ing</w:t>
      </w:r>
      <w:r w:rsidR="00453094" w:rsidRPr="006D4AB9">
        <w:rPr>
          <w:rFonts w:ascii="Times New Roman" w:eastAsia="Calibri" w:hAnsi="Times New Roman" w:cs="Times New Roman"/>
          <w:sz w:val="24"/>
          <w:szCs w:val="24"/>
          <w:lang w:val="en-GB" w:eastAsia="zh-CN" w:bidi="ar"/>
        </w:rPr>
        <w:t xml:space="preserve"> psychological safety, aligning salary to economic situation in the country, </w:t>
      </w:r>
      <w:r w:rsidR="00453094" w:rsidRPr="006D4AB9">
        <w:rPr>
          <w:rFonts w:ascii="Times New Roman" w:eastAsia="Calibri" w:hAnsi="Times New Roman" w:cs="Times New Roman"/>
          <w:sz w:val="24"/>
          <w:szCs w:val="24"/>
          <w:lang w:val="en-GB" w:eastAsia="zh-CN" w:bidi="ar"/>
        </w:rPr>
        <w:t>and ensuring</w:t>
      </w:r>
      <w:r w:rsidR="00453094" w:rsidRPr="006D4AB9">
        <w:rPr>
          <w:rFonts w:ascii="Times New Roman" w:eastAsia="Calibri" w:hAnsi="Times New Roman" w:cs="Times New Roman"/>
          <w:sz w:val="24"/>
          <w:szCs w:val="24"/>
          <w:lang w:val="en-GB" w:eastAsia="zh-CN" w:bidi="ar"/>
        </w:rPr>
        <w:t xml:space="preserve"> </w:t>
      </w:r>
      <w:r w:rsidR="00ED075A" w:rsidRPr="006D4AB9">
        <w:rPr>
          <w:rFonts w:ascii="Times New Roman" w:eastAsia="Calibri" w:hAnsi="Times New Roman" w:cs="Times New Roman"/>
          <w:sz w:val="24"/>
          <w:szCs w:val="24"/>
          <w:lang w:val="en-GB" w:eastAsia="zh-CN" w:bidi="ar"/>
        </w:rPr>
        <w:t xml:space="preserve">the implementation of </w:t>
      </w:r>
      <w:r w:rsidR="00453094" w:rsidRPr="006D4AB9">
        <w:rPr>
          <w:rFonts w:ascii="Times New Roman" w:eastAsia="Calibri" w:hAnsi="Times New Roman" w:cs="Times New Roman"/>
          <w:sz w:val="24"/>
          <w:szCs w:val="24"/>
          <w:lang w:val="en-GB" w:eastAsia="zh-CN" w:bidi="ar"/>
        </w:rPr>
        <w:t>internal pay equity</w:t>
      </w:r>
      <w:r w:rsidR="00453094" w:rsidRPr="006D4AB9">
        <w:rPr>
          <w:rFonts w:ascii="Times New Roman" w:eastAsia="Calibri" w:hAnsi="Times New Roman" w:cs="Times New Roman"/>
          <w:sz w:val="24"/>
          <w:szCs w:val="24"/>
          <w:lang w:val="en-GB" w:eastAsia="zh-CN" w:bidi="ar"/>
        </w:rPr>
        <w:t>.</w:t>
      </w:r>
    </w:p>
    <w:p w14:paraId="5D61D17C" w14:textId="77777777" w:rsidR="00453094" w:rsidRPr="006D4AB9" w:rsidRDefault="00453094" w:rsidP="00453094">
      <w:pPr>
        <w:pStyle w:val="ListParagraph"/>
        <w:spacing w:after="0" w:line="240" w:lineRule="auto"/>
        <w:jc w:val="both"/>
        <w:rPr>
          <w:rFonts w:ascii="Times New Roman" w:eastAsia="Times New Roman" w:hAnsi="Times New Roman" w:cs="Times New Roman"/>
          <w:kern w:val="0"/>
          <w:sz w:val="24"/>
          <w:szCs w:val="24"/>
          <w:lang w:val="en-GB"/>
          <w14:ligatures w14:val="none"/>
        </w:rPr>
      </w:pPr>
    </w:p>
    <w:p w14:paraId="2A2B435F" w14:textId="446809F2" w:rsidR="006A504E" w:rsidRPr="006D4AB9" w:rsidRDefault="006A504E" w:rsidP="00C9140E">
      <w:pPr>
        <w:spacing w:after="0" w:line="240" w:lineRule="auto"/>
        <w:jc w:val="both"/>
        <w:rPr>
          <w:rFonts w:ascii="Times New Roman" w:eastAsia="Calibri" w:hAnsi="Times New Roman" w:cs="Times New Roman"/>
          <w:sz w:val="24"/>
          <w:szCs w:val="24"/>
          <w:lang w:val="en-GB"/>
        </w:rPr>
      </w:pPr>
      <w:r w:rsidRPr="006D4AB9">
        <w:rPr>
          <w:rFonts w:ascii="Times New Roman" w:eastAsia="Calibri" w:hAnsi="Times New Roman" w:cs="Times New Roman"/>
          <w:sz w:val="24"/>
          <w:szCs w:val="24"/>
          <w:lang w:val="en-GB"/>
        </w:rPr>
        <w:t xml:space="preserve">This study highlighted </w:t>
      </w:r>
      <w:r w:rsidR="00453094" w:rsidRPr="006D4AB9">
        <w:rPr>
          <w:rFonts w:ascii="Times New Roman" w:eastAsia="Calibri" w:hAnsi="Times New Roman" w:cs="Times New Roman"/>
          <w:sz w:val="24"/>
          <w:szCs w:val="24"/>
          <w:lang w:val="en-GB"/>
        </w:rPr>
        <w:t xml:space="preserve">some </w:t>
      </w:r>
      <w:r w:rsidRPr="006D4AB9">
        <w:rPr>
          <w:rFonts w:ascii="Times New Roman" w:eastAsia="Calibri" w:hAnsi="Times New Roman" w:cs="Times New Roman"/>
          <w:sz w:val="24"/>
          <w:szCs w:val="24"/>
          <w:lang w:val="en-GB"/>
        </w:rPr>
        <w:t xml:space="preserve">areas that warrant further </w:t>
      </w:r>
      <w:r w:rsidR="00453094" w:rsidRPr="006D4AB9">
        <w:rPr>
          <w:rFonts w:ascii="Times New Roman" w:eastAsia="Calibri" w:hAnsi="Times New Roman" w:cs="Times New Roman"/>
          <w:sz w:val="24"/>
          <w:szCs w:val="24"/>
          <w:lang w:val="en-GB"/>
        </w:rPr>
        <w:t>research</w:t>
      </w:r>
      <w:r w:rsidRPr="006D4AB9">
        <w:rPr>
          <w:rFonts w:ascii="Times New Roman" w:eastAsia="Calibri" w:hAnsi="Times New Roman" w:cs="Times New Roman"/>
          <w:sz w:val="24"/>
          <w:szCs w:val="24"/>
          <w:lang w:val="en-GB"/>
        </w:rPr>
        <w:t xml:space="preserve"> to deepen</w:t>
      </w:r>
      <w:r w:rsidRPr="006D4AB9">
        <w:rPr>
          <w:rFonts w:ascii="Times New Roman" w:eastAsia="Calibri" w:hAnsi="Times New Roman" w:cs="Times New Roman"/>
          <w:b/>
          <w:bCs/>
          <w:sz w:val="24"/>
          <w:szCs w:val="24"/>
          <w:lang w:val="en-GB"/>
        </w:rPr>
        <w:t xml:space="preserve"> </w:t>
      </w:r>
      <w:r w:rsidRPr="006D4AB9">
        <w:rPr>
          <w:rFonts w:ascii="Times New Roman" w:eastAsia="Calibri" w:hAnsi="Times New Roman" w:cs="Times New Roman"/>
          <w:sz w:val="24"/>
          <w:szCs w:val="24"/>
          <w:lang w:val="en-GB"/>
        </w:rPr>
        <w:t xml:space="preserve">the understanding and application of OHS practices:  </w:t>
      </w:r>
    </w:p>
    <w:p w14:paraId="71AACCA0" w14:textId="3D422F2D" w:rsidR="006A504E" w:rsidRPr="006D4AB9" w:rsidRDefault="006A504E" w:rsidP="00DC5E98">
      <w:pPr>
        <w:pStyle w:val="ListParagraph"/>
        <w:numPr>
          <w:ilvl w:val="0"/>
          <w:numId w:val="25"/>
        </w:numPr>
        <w:spacing w:after="0" w:line="240" w:lineRule="auto"/>
        <w:jc w:val="both"/>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Future studies are needed to investigate the long-term effects of occupational health and safety practices on job satisfaction</w:t>
      </w:r>
      <w:r w:rsidR="00453094" w:rsidRPr="006D4AB9">
        <w:rPr>
          <w:rFonts w:ascii="Times New Roman" w:eastAsia="Times New Roman" w:hAnsi="Times New Roman" w:cs="Times New Roman"/>
          <w:kern w:val="0"/>
          <w:sz w:val="24"/>
          <w:szCs w:val="24"/>
          <w:lang w:val="en-GB"/>
          <w14:ligatures w14:val="none"/>
        </w:rPr>
        <w:t>.</w:t>
      </w:r>
    </w:p>
    <w:p w14:paraId="73FFF621" w14:textId="179E9A82" w:rsidR="006A504E" w:rsidRPr="006D4AB9" w:rsidRDefault="006A504E" w:rsidP="00DC5E98">
      <w:pPr>
        <w:pStyle w:val="ListParagraph"/>
        <w:numPr>
          <w:ilvl w:val="0"/>
          <w:numId w:val="25"/>
        </w:numPr>
        <w:spacing w:after="0" w:line="240" w:lineRule="auto"/>
        <w:jc w:val="both"/>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 xml:space="preserve">Research </w:t>
      </w:r>
      <w:r w:rsidR="00453094" w:rsidRPr="006D4AB9">
        <w:rPr>
          <w:rFonts w:ascii="Times New Roman" w:eastAsia="Times New Roman" w:hAnsi="Times New Roman" w:cs="Times New Roman"/>
          <w:kern w:val="0"/>
          <w:sz w:val="24"/>
          <w:szCs w:val="24"/>
          <w:lang w:val="en-GB"/>
          <w14:ligatures w14:val="none"/>
        </w:rPr>
        <w:t>to</w:t>
      </w:r>
      <w:r w:rsidRPr="006D4AB9">
        <w:rPr>
          <w:rFonts w:ascii="Times New Roman" w:eastAsia="Times New Roman" w:hAnsi="Times New Roman" w:cs="Times New Roman"/>
          <w:kern w:val="0"/>
          <w:sz w:val="24"/>
          <w:szCs w:val="24"/>
          <w:lang w:val="en-GB"/>
          <w14:ligatures w14:val="none"/>
        </w:rPr>
        <w:t xml:space="preserve"> compare</w:t>
      </w:r>
      <w:r w:rsidR="00453094" w:rsidRPr="006D4AB9">
        <w:rPr>
          <w:rFonts w:ascii="Times New Roman" w:eastAsia="Times New Roman" w:hAnsi="Times New Roman" w:cs="Times New Roman"/>
          <w:kern w:val="0"/>
          <w:sz w:val="24"/>
          <w:szCs w:val="24"/>
          <w:lang w:val="en-GB"/>
          <w14:ligatures w14:val="none"/>
        </w:rPr>
        <w:t xml:space="preserve"> the</w:t>
      </w:r>
      <w:r w:rsidRPr="006D4AB9">
        <w:rPr>
          <w:rFonts w:ascii="Times New Roman" w:eastAsia="Times New Roman" w:hAnsi="Times New Roman" w:cs="Times New Roman"/>
          <w:kern w:val="0"/>
          <w:sz w:val="24"/>
          <w:szCs w:val="24"/>
          <w:lang w:val="en-GB"/>
          <w14:ligatures w14:val="none"/>
        </w:rPr>
        <w:t xml:space="preserve"> OHS practices and job satisfaction across various healthcare facilities </w:t>
      </w:r>
      <w:r w:rsidR="00453094" w:rsidRPr="006D4AB9">
        <w:rPr>
          <w:rFonts w:ascii="Times New Roman" w:eastAsia="Times New Roman" w:hAnsi="Times New Roman" w:cs="Times New Roman"/>
          <w:kern w:val="0"/>
          <w:sz w:val="24"/>
          <w:szCs w:val="24"/>
          <w:lang w:val="en-GB"/>
          <w14:ligatures w14:val="none"/>
        </w:rPr>
        <w:t>will</w:t>
      </w:r>
      <w:r w:rsidRPr="006D4AB9">
        <w:rPr>
          <w:rFonts w:ascii="Times New Roman" w:eastAsia="Times New Roman" w:hAnsi="Times New Roman" w:cs="Times New Roman"/>
          <w:kern w:val="0"/>
          <w:sz w:val="24"/>
          <w:szCs w:val="24"/>
          <w:lang w:val="en-GB"/>
          <w14:ligatures w14:val="none"/>
        </w:rPr>
        <w:t xml:space="preserve"> be beneficial in uncovering differences and encouraging the adoption of best practices.  </w:t>
      </w:r>
    </w:p>
    <w:p w14:paraId="23259BB2" w14:textId="0F5EE2A1" w:rsidR="002F7923" w:rsidRPr="006D4AB9" w:rsidRDefault="006A504E" w:rsidP="00DC5E98">
      <w:pPr>
        <w:pStyle w:val="ListParagraph"/>
        <w:numPr>
          <w:ilvl w:val="0"/>
          <w:numId w:val="25"/>
        </w:numPr>
        <w:spacing w:after="0" w:line="240" w:lineRule="auto"/>
        <w:jc w:val="both"/>
        <w:rPr>
          <w:rFonts w:ascii="Times New Roman" w:eastAsia="Times New Roman" w:hAnsi="Times New Roman" w:cs="Times New Roman"/>
          <w:kern w:val="0"/>
          <w:sz w:val="24"/>
          <w:szCs w:val="24"/>
          <w:lang w:val="en-GB"/>
          <w14:ligatures w14:val="none"/>
        </w:rPr>
      </w:pPr>
      <w:r w:rsidRPr="006D4AB9">
        <w:rPr>
          <w:rFonts w:ascii="Times New Roman" w:eastAsia="Times New Roman" w:hAnsi="Times New Roman" w:cs="Times New Roman"/>
          <w:kern w:val="0"/>
          <w:sz w:val="24"/>
          <w:szCs w:val="24"/>
          <w:lang w:val="en-GB"/>
          <w14:ligatures w14:val="none"/>
        </w:rPr>
        <w:t>Further studies should focus on identifying which specific aspects of occupational health and safety wield the most significant influence on job satisfaction among healthcare professionals.</w:t>
      </w:r>
    </w:p>
    <w:p w14:paraId="12974332" w14:textId="77777777" w:rsidR="002F7923" w:rsidRPr="006D4AB9" w:rsidRDefault="002F7923" w:rsidP="00C9140E">
      <w:pPr>
        <w:spacing w:after="0" w:line="240" w:lineRule="auto"/>
        <w:jc w:val="both"/>
        <w:rPr>
          <w:rFonts w:ascii="Times New Roman" w:eastAsia="Calibri" w:hAnsi="Times New Roman" w:cs="Times New Roman"/>
          <w:sz w:val="24"/>
          <w:szCs w:val="24"/>
          <w:lang w:val="en-GB"/>
        </w:rPr>
      </w:pPr>
    </w:p>
    <w:p w14:paraId="4D4B2BE9" w14:textId="2A051795" w:rsidR="00285CF5" w:rsidRPr="006D4AB9" w:rsidRDefault="00285CF5" w:rsidP="00C9140E">
      <w:pPr>
        <w:spacing w:after="0" w:line="240" w:lineRule="auto"/>
        <w:rPr>
          <w:lang w:val="en-GB" w:eastAsia="zh-CN"/>
        </w:rPr>
      </w:pPr>
    </w:p>
    <w:p w14:paraId="39C2AC10" w14:textId="16FCDFE8" w:rsidR="003D3D37" w:rsidRPr="006D4AB9" w:rsidRDefault="000D5615" w:rsidP="00F8731B">
      <w:pPr>
        <w:pStyle w:val="Heading1"/>
        <w:rPr>
          <w:lang w:val="en-GB"/>
        </w:rPr>
      </w:pPr>
      <w:bookmarkStart w:id="21" w:name="_Toc205773914"/>
      <w:r w:rsidRPr="006D4AB9">
        <w:rPr>
          <w:lang w:val="en-GB"/>
        </w:rPr>
        <w:t>References</w:t>
      </w:r>
      <w:bookmarkEnd w:id="21"/>
    </w:p>
    <w:p w14:paraId="579EC196"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Adeyemi, O., &amp; Afolabi, M. (2020). The influence of occupational safety on job satisfaction among African healthcare professionals. </w:t>
      </w:r>
      <w:r w:rsidRPr="006D4AB9">
        <w:rPr>
          <w:rFonts w:ascii="Times New Roman" w:hAnsi="Times New Roman" w:cs="Times New Roman"/>
          <w:i/>
          <w:iCs/>
          <w:sz w:val="24"/>
          <w:szCs w:val="24"/>
          <w:lang w:val="en-GB"/>
        </w:rPr>
        <w:t>African Journal of Public Health</w:t>
      </w:r>
      <w:r w:rsidRPr="006D4AB9">
        <w:rPr>
          <w:rFonts w:ascii="Times New Roman" w:hAnsi="Times New Roman" w:cs="Times New Roman"/>
          <w:sz w:val="24"/>
          <w:szCs w:val="24"/>
          <w:lang w:val="en-GB"/>
        </w:rPr>
        <w:t>.</w:t>
      </w:r>
    </w:p>
    <w:p w14:paraId="007583FE"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proofErr w:type="spellStart"/>
      <w:r w:rsidRPr="006D4AB9">
        <w:rPr>
          <w:rFonts w:ascii="Times New Roman" w:hAnsi="Times New Roman" w:cs="Times New Roman"/>
          <w:sz w:val="24"/>
          <w:szCs w:val="24"/>
          <w:lang w:val="en-GB"/>
        </w:rPr>
        <w:t>Afulani</w:t>
      </w:r>
      <w:proofErr w:type="spellEnd"/>
      <w:r w:rsidRPr="006D4AB9">
        <w:rPr>
          <w:rFonts w:ascii="Times New Roman" w:hAnsi="Times New Roman" w:cs="Times New Roman"/>
          <w:sz w:val="24"/>
          <w:szCs w:val="24"/>
          <w:lang w:val="en-GB"/>
        </w:rPr>
        <w:t xml:space="preserve">, P. A., </w:t>
      </w:r>
      <w:proofErr w:type="spellStart"/>
      <w:r w:rsidRPr="006D4AB9">
        <w:rPr>
          <w:rFonts w:ascii="Times New Roman" w:hAnsi="Times New Roman" w:cs="Times New Roman"/>
          <w:sz w:val="24"/>
          <w:szCs w:val="24"/>
          <w:lang w:val="en-GB"/>
        </w:rPr>
        <w:t>Gyamerah</w:t>
      </w:r>
      <w:proofErr w:type="spellEnd"/>
      <w:r w:rsidRPr="006D4AB9">
        <w:rPr>
          <w:rFonts w:ascii="Times New Roman" w:hAnsi="Times New Roman" w:cs="Times New Roman"/>
          <w:sz w:val="24"/>
          <w:szCs w:val="24"/>
          <w:lang w:val="en-GB"/>
        </w:rPr>
        <w:t xml:space="preserve">, A. O., </w:t>
      </w:r>
      <w:proofErr w:type="spellStart"/>
      <w:r w:rsidRPr="006D4AB9">
        <w:rPr>
          <w:rFonts w:ascii="Times New Roman" w:hAnsi="Times New Roman" w:cs="Times New Roman"/>
          <w:sz w:val="24"/>
          <w:szCs w:val="24"/>
          <w:lang w:val="en-GB"/>
        </w:rPr>
        <w:t>Nutor</w:t>
      </w:r>
      <w:proofErr w:type="spellEnd"/>
      <w:r w:rsidRPr="006D4AB9">
        <w:rPr>
          <w:rFonts w:ascii="Times New Roman" w:hAnsi="Times New Roman" w:cs="Times New Roman"/>
          <w:sz w:val="24"/>
          <w:szCs w:val="24"/>
          <w:lang w:val="en-GB"/>
        </w:rPr>
        <w:t xml:space="preserve">, J. J., et al. (2021). Job satisfaction among healthcare workers in Ghana and Kenya during the COVID-19 pandemic: Role of perceived preparedness, stress, and burnout. </w:t>
      </w:r>
    </w:p>
    <w:p w14:paraId="37555B59" w14:textId="77777777"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lastRenderedPageBreak/>
        <w:t xml:space="preserve">Aiken, L. H., Clarke, S. P., Sloane, D. M., </w:t>
      </w:r>
      <w:proofErr w:type="spellStart"/>
      <w:r w:rsidRPr="006D4AB9">
        <w:rPr>
          <w:rFonts w:ascii="Times New Roman" w:hAnsi="Times New Roman" w:cs="Times New Roman"/>
          <w:sz w:val="24"/>
          <w:szCs w:val="24"/>
          <w:lang w:val="en-GB"/>
        </w:rPr>
        <w:t>Sochalski</w:t>
      </w:r>
      <w:proofErr w:type="spellEnd"/>
      <w:r w:rsidRPr="006D4AB9">
        <w:rPr>
          <w:rFonts w:ascii="Times New Roman" w:hAnsi="Times New Roman" w:cs="Times New Roman"/>
          <w:sz w:val="24"/>
          <w:szCs w:val="24"/>
          <w:lang w:val="en-GB"/>
        </w:rPr>
        <w:t xml:space="preserve">, J., &amp; Silber, J. H. (2012). Hospital nurse staffing and patient mortality, nurse burnout, and job dissatisfaction. </w:t>
      </w:r>
      <w:r w:rsidRPr="006D4AB9">
        <w:rPr>
          <w:rFonts w:ascii="Times New Roman" w:hAnsi="Times New Roman" w:cs="Times New Roman"/>
          <w:i/>
          <w:iCs/>
          <w:sz w:val="24"/>
          <w:szCs w:val="24"/>
          <w:lang w:val="en-GB"/>
        </w:rPr>
        <w:t xml:space="preserve">JAMA, 288(16), 1987–1993. </w:t>
      </w:r>
      <w:hyperlink r:id="rId16" w:history="1">
        <w:r w:rsidRPr="006D4AB9">
          <w:rPr>
            <w:i/>
            <w:iCs/>
            <w:lang w:val="en-GB"/>
          </w:rPr>
          <w:t>https://doi.org/10.1001/jama.288.16.1987</w:t>
        </w:r>
      </w:hyperlink>
    </w:p>
    <w:p w14:paraId="609E4863" w14:textId="77777777"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t xml:space="preserve">Alshammari, M. H., &amp; </w:t>
      </w:r>
      <w:proofErr w:type="spellStart"/>
      <w:r w:rsidRPr="006D4AB9">
        <w:rPr>
          <w:rFonts w:ascii="Times New Roman" w:hAnsi="Times New Roman" w:cs="Times New Roman"/>
          <w:sz w:val="24"/>
          <w:szCs w:val="24"/>
          <w:lang w:val="en-GB"/>
        </w:rPr>
        <w:t>Alenezi</w:t>
      </w:r>
      <w:proofErr w:type="spellEnd"/>
      <w:r w:rsidRPr="006D4AB9">
        <w:rPr>
          <w:rFonts w:ascii="Times New Roman" w:hAnsi="Times New Roman" w:cs="Times New Roman"/>
          <w:sz w:val="24"/>
          <w:szCs w:val="24"/>
          <w:lang w:val="en-GB"/>
        </w:rPr>
        <w:t xml:space="preserve">, A. (2023). Nursing workforce competencies and job satisfaction: The role of technology integration, self-efficacy, social support, and prior experience. </w:t>
      </w:r>
      <w:r w:rsidRPr="006D4AB9">
        <w:rPr>
          <w:rFonts w:ascii="Times New Roman" w:hAnsi="Times New Roman" w:cs="Times New Roman"/>
          <w:i/>
          <w:iCs/>
          <w:sz w:val="24"/>
          <w:szCs w:val="24"/>
          <w:lang w:val="en-GB"/>
        </w:rPr>
        <w:t xml:space="preserve">BMC Nursing, 22(1), 308. </w:t>
      </w:r>
    </w:p>
    <w:p w14:paraId="334BE837"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Bakker, A. B., &amp; Demerouti, E. (2007). The Job Demands-Resources model: State of the art. </w:t>
      </w:r>
      <w:r w:rsidRPr="006D4AB9">
        <w:rPr>
          <w:rFonts w:ascii="Times New Roman" w:hAnsi="Times New Roman" w:cs="Times New Roman"/>
          <w:i/>
          <w:iCs/>
          <w:sz w:val="24"/>
          <w:szCs w:val="24"/>
          <w:lang w:val="en-GB"/>
        </w:rPr>
        <w:t>Journal of Managerial Psychology, 22(3), 309–328</w:t>
      </w:r>
      <w:r w:rsidRPr="006D4AB9">
        <w:rPr>
          <w:rFonts w:ascii="Times New Roman" w:hAnsi="Times New Roman" w:cs="Times New Roman"/>
          <w:sz w:val="24"/>
          <w:szCs w:val="24"/>
          <w:lang w:val="en-GB"/>
        </w:rPr>
        <w:t xml:space="preserve">. </w:t>
      </w:r>
    </w:p>
    <w:p w14:paraId="02184F31" w14:textId="77777777"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t xml:space="preserve">Bakker, A. B., &amp; Demerouti, E. (2017). Job demands–resources theory: Taking stock and looking forward. </w:t>
      </w:r>
      <w:r w:rsidRPr="006D4AB9">
        <w:rPr>
          <w:rFonts w:ascii="Times New Roman" w:hAnsi="Times New Roman" w:cs="Times New Roman"/>
          <w:i/>
          <w:iCs/>
          <w:sz w:val="24"/>
          <w:szCs w:val="24"/>
          <w:lang w:val="en-GB"/>
        </w:rPr>
        <w:t>Journal of Occupational Health Psychology, 22(3), 273–285. https://doi.org/10.1037/ocp0000056</w:t>
      </w:r>
    </w:p>
    <w:p w14:paraId="79A2A9AB" w14:textId="77777777"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t xml:space="preserve">Bello, M., &amp; Adegoke, A. (2022). Occupational health and safety and job satisfaction among nurses in tertiary hospitals in Nigeria. </w:t>
      </w:r>
      <w:r w:rsidRPr="006D4AB9">
        <w:rPr>
          <w:rFonts w:ascii="Times New Roman" w:hAnsi="Times New Roman" w:cs="Times New Roman"/>
          <w:i/>
          <w:iCs/>
          <w:sz w:val="24"/>
          <w:szCs w:val="24"/>
          <w:lang w:val="en-GB"/>
        </w:rPr>
        <w:t>African Journal of Health Sciences, 35(1), 88-99.</w:t>
      </w:r>
    </w:p>
    <w:p w14:paraId="7053FF07" w14:textId="3095ADEC"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t xml:space="preserve">Çivilidağ, A., Güzel, S., &amp; Durmuş, H. (2024). The impact of COVID-19 on work-related stress, burnout, and job satisfaction among healthcare workers: A systematic review and meta-analysis. </w:t>
      </w:r>
      <w:r w:rsidRPr="006D4AB9">
        <w:rPr>
          <w:rFonts w:ascii="Times New Roman" w:hAnsi="Times New Roman" w:cs="Times New Roman"/>
          <w:i/>
          <w:iCs/>
          <w:sz w:val="24"/>
          <w:szCs w:val="24"/>
          <w:lang w:val="en-GB"/>
        </w:rPr>
        <w:t>International Journal of Occupational Medicine and</w:t>
      </w:r>
      <w:r w:rsidR="001F6213" w:rsidRPr="006D4AB9">
        <w:rPr>
          <w:rFonts w:ascii="Times New Roman" w:hAnsi="Times New Roman" w:cs="Times New Roman"/>
          <w:i/>
          <w:iCs/>
          <w:sz w:val="24"/>
          <w:szCs w:val="24"/>
          <w:lang w:val="en-GB"/>
        </w:rPr>
        <w:t xml:space="preserve"> </w:t>
      </w:r>
      <w:r w:rsidRPr="006D4AB9">
        <w:rPr>
          <w:rFonts w:ascii="Times New Roman" w:hAnsi="Times New Roman" w:cs="Times New Roman"/>
          <w:i/>
          <w:iCs/>
          <w:sz w:val="24"/>
          <w:szCs w:val="24"/>
          <w:lang w:val="en-GB"/>
        </w:rPr>
        <w:t>Environmental Health.</w:t>
      </w:r>
    </w:p>
    <w:p w14:paraId="616BB4B0" w14:textId="0A6F9745"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Cottini, E., Kato, T., &amp; Westergaard-Nielsen, N. (2011). Adverse workplace conditions, high-involvement work </w:t>
      </w:r>
      <w:proofErr w:type="gramStart"/>
      <w:r w:rsidRPr="006D4AB9">
        <w:rPr>
          <w:rFonts w:ascii="Times New Roman" w:hAnsi="Times New Roman" w:cs="Times New Roman"/>
          <w:sz w:val="24"/>
          <w:szCs w:val="24"/>
          <w:lang w:val="en-GB"/>
        </w:rPr>
        <w:t>practices</w:t>
      </w:r>
      <w:proofErr w:type="gramEnd"/>
      <w:r w:rsidRPr="006D4AB9">
        <w:rPr>
          <w:rFonts w:ascii="Times New Roman" w:hAnsi="Times New Roman" w:cs="Times New Roman"/>
          <w:sz w:val="24"/>
          <w:szCs w:val="24"/>
          <w:lang w:val="en-GB"/>
        </w:rPr>
        <w:t xml:space="preserve"> and </w:t>
      </w:r>
      <w:r w:rsidR="001F6213" w:rsidRPr="006D4AB9">
        <w:rPr>
          <w:rFonts w:ascii="Times New Roman" w:hAnsi="Times New Roman" w:cs="Times New Roman"/>
          <w:sz w:val="24"/>
          <w:szCs w:val="24"/>
          <w:lang w:val="en-GB"/>
        </w:rPr>
        <w:t>labour</w:t>
      </w:r>
      <w:r w:rsidRPr="006D4AB9">
        <w:rPr>
          <w:rFonts w:ascii="Times New Roman" w:hAnsi="Times New Roman" w:cs="Times New Roman"/>
          <w:sz w:val="24"/>
          <w:szCs w:val="24"/>
          <w:lang w:val="en-GB"/>
        </w:rPr>
        <w:t xml:space="preserve"> turnover: Evidence from Danish linked employer–employee data. </w:t>
      </w:r>
      <w:r w:rsidRPr="006D4AB9">
        <w:rPr>
          <w:rFonts w:ascii="Times New Roman" w:hAnsi="Times New Roman" w:cs="Times New Roman"/>
          <w:i/>
          <w:iCs/>
          <w:sz w:val="24"/>
          <w:szCs w:val="24"/>
          <w:lang w:val="en-GB"/>
        </w:rPr>
        <w:t>Labour Economics, 18(6), 872–880.</w:t>
      </w:r>
      <w:r w:rsidRPr="006D4AB9">
        <w:rPr>
          <w:rFonts w:ascii="Times New Roman" w:hAnsi="Times New Roman" w:cs="Times New Roman"/>
          <w:sz w:val="24"/>
          <w:szCs w:val="24"/>
          <w:lang w:val="en-GB"/>
        </w:rPr>
        <w:t xml:space="preserve"> https://doi.org/10.1016/j.labeco.2011.06.004</w:t>
      </w:r>
    </w:p>
    <w:p w14:paraId="7BFFBB98"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Creswell, J. W., &amp; Creswell, J. D. (2018). Research design: Qualitative, quantitative, and mixed methods approach (5th ed.).</w:t>
      </w:r>
    </w:p>
    <w:p w14:paraId="1CCCB97F" w14:textId="77777777"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t xml:space="preserve">Demerouti, E., Bakker, A. B., Nachreiner, F., &amp; Schaufeli, W. B. (2001). The Job Demands-Resources model of burnout. </w:t>
      </w:r>
      <w:r w:rsidRPr="006D4AB9">
        <w:rPr>
          <w:rFonts w:ascii="Times New Roman" w:hAnsi="Times New Roman" w:cs="Times New Roman"/>
          <w:i/>
          <w:iCs/>
          <w:sz w:val="24"/>
          <w:szCs w:val="24"/>
          <w:lang w:val="en-GB"/>
        </w:rPr>
        <w:t>Journal of Applied Psychology.</w:t>
      </w:r>
    </w:p>
    <w:p w14:paraId="74F4F99A"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Hakanen, J. J., Schaufeli, W. B., &amp; Ahola, K. (2008). The Job Demands-Resources model: A three-year cross-lagged study of burnout, depression, commitment, and work engagement. </w:t>
      </w:r>
    </w:p>
    <w:p w14:paraId="7518792F"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Herzberg, F. (1966). Work and the nature of man. World Publishing Company.</w:t>
      </w:r>
    </w:p>
    <w:p w14:paraId="46EE042C" w14:textId="5B681C15"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t xml:space="preserve">Huang, Y. H., Lee, J., McFadden, A. C., Murphy, L. A., Robertson, M. M., Cheung, J. H., &amp; Zohar, D. (2016). Beyond safety outcomes: An investigation of the impact of safety climate on job satisfaction, employee engagement, and turnover using social exchange theory. </w:t>
      </w:r>
      <w:r w:rsidRPr="006D4AB9">
        <w:rPr>
          <w:rFonts w:ascii="Times New Roman" w:hAnsi="Times New Roman" w:cs="Times New Roman"/>
          <w:i/>
          <w:iCs/>
          <w:sz w:val="24"/>
          <w:szCs w:val="24"/>
          <w:lang w:val="en-GB"/>
        </w:rPr>
        <w:t>Journal of Applied Psychology, 101(3), 367–380.</w:t>
      </w:r>
      <w:r w:rsidR="001F6213" w:rsidRPr="006D4AB9">
        <w:rPr>
          <w:rFonts w:ascii="Times New Roman" w:hAnsi="Times New Roman" w:cs="Times New Roman"/>
          <w:i/>
          <w:iCs/>
          <w:sz w:val="24"/>
          <w:szCs w:val="24"/>
          <w:lang w:val="en-GB"/>
        </w:rPr>
        <w:t xml:space="preserve"> </w:t>
      </w:r>
      <w:r w:rsidRPr="006D4AB9">
        <w:rPr>
          <w:rFonts w:ascii="Times New Roman" w:hAnsi="Times New Roman" w:cs="Times New Roman"/>
          <w:i/>
          <w:iCs/>
          <w:sz w:val="24"/>
          <w:szCs w:val="24"/>
          <w:lang w:val="en-GB"/>
        </w:rPr>
        <w:t>https://doi.org/10.1037/apl0000059</w:t>
      </w:r>
    </w:p>
    <w:p w14:paraId="3422EED1"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Hughes, P., &amp; Ferrett, E. (2020). Introduction to Health and Safety at Work: The Handbook for the NEBOSH National General Certificate (8th ed.). </w:t>
      </w:r>
    </w:p>
    <w:p w14:paraId="3B3091CE"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International Labour Organization (ILO). (2022). Safety and health at the heart of the future of work: Building on 100 years of experience. </w:t>
      </w:r>
      <w:hyperlink r:id="rId17" w:tgtFrame="_new" w:history="1">
        <w:r w:rsidRPr="006D4AB9">
          <w:rPr>
            <w:rStyle w:val="Hyperlink"/>
            <w:rFonts w:ascii="Times New Roman" w:hAnsi="Times New Roman" w:cs="Times New Roman"/>
            <w:sz w:val="24"/>
            <w:szCs w:val="24"/>
            <w:lang w:val="en-GB"/>
          </w:rPr>
          <w:t>https://www.ilo.org</w:t>
        </w:r>
      </w:hyperlink>
    </w:p>
    <w:p w14:paraId="5156696C" w14:textId="77777777"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t xml:space="preserve">Johnson, M., et al. (2022). Workplace safety initiatives and their impact on stress and job satisfaction among healthcare professionals in the United States. </w:t>
      </w:r>
      <w:r w:rsidRPr="006D4AB9">
        <w:rPr>
          <w:rFonts w:ascii="Times New Roman" w:hAnsi="Times New Roman" w:cs="Times New Roman"/>
          <w:i/>
          <w:iCs/>
          <w:sz w:val="24"/>
          <w:szCs w:val="24"/>
          <w:lang w:val="en-GB"/>
        </w:rPr>
        <w:t>American Journal of Healthcare Management.</w:t>
      </w:r>
    </w:p>
    <w:p w14:paraId="7B17290D"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Kahwa, L., Mutiso, A., &amp; Odhiambo, P. (2021). The effectiveness of OHS measures in East Africa’s healthcare industry. </w:t>
      </w:r>
      <w:r w:rsidRPr="006D4AB9">
        <w:rPr>
          <w:rFonts w:ascii="Times New Roman" w:hAnsi="Times New Roman" w:cs="Times New Roman"/>
          <w:i/>
          <w:iCs/>
          <w:sz w:val="24"/>
          <w:szCs w:val="24"/>
          <w:lang w:val="en-GB"/>
        </w:rPr>
        <w:t>East African Medical Journal, 97(3), 78-88.</w:t>
      </w:r>
      <w:r w:rsidRPr="006D4AB9">
        <w:rPr>
          <w:rFonts w:ascii="Times New Roman" w:hAnsi="Times New Roman" w:cs="Times New Roman"/>
          <w:sz w:val="24"/>
          <w:szCs w:val="24"/>
          <w:lang w:val="en-GB"/>
        </w:rPr>
        <w:t xml:space="preserve"> </w:t>
      </w:r>
    </w:p>
    <w:p w14:paraId="428EC93D" w14:textId="77777777"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t xml:space="preserve">Kamau, S. N., Wanjiku, J. M., &amp; Ndung’u, D. O. (2022). Occupational health compliance and job satisfaction among Kenyan healthcare workers. </w:t>
      </w:r>
      <w:r w:rsidRPr="006D4AB9">
        <w:rPr>
          <w:rFonts w:ascii="Times New Roman" w:hAnsi="Times New Roman" w:cs="Times New Roman"/>
          <w:i/>
          <w:iCs/>
          <w:sz w:val="24"/>
          <w:szCs w:val="24"/>
          <w:lang w:val="en-GB"/>
        </w:rPr>
        <w:t>Nairobi Health Journal, 10(2), 45-57.</w:t>
      </w:r>
    </w:p>
    <w:p w14:paraId="7ACB0A30" w14:textId="77777777" w:rsidR="00F8731B" w:rsidRPr="006D4AB9" w:rsidRDefault="00F8731B" w:rsidP="007D4CC0">
      <w:pPr>
        <w:spacing w:after="0" w:line="240" w:lineRule="auto"/>
        <w:ind w:left="720" w:hanging="720"/>
        <w:rPr>
          <w:rFonts w:ascii="Times New Roman" w:hAnsi="Times New Roman" w:cs="Times New Roman"/>
          <w:i/>
          <w:iCs/>
          <w:sz w:val="24"/>
          <w:szCs w:val="24"/>
          <w:lang w:val="en-GB"/>
        </w:rPr>
      </w:pPr>
      <w:proofErr w:type="spellStart"/>
      <w:r w:rsidRPr="006D4AB9">
        <w:rPr>
          <w:rFonts w:ascii="Times New Roman" w:hAnsi="Times New Roman" w:cs="Times New Roman"/>
          <w:sz w:val="24"/>
          <w:szCs w:val="24"/>
          <w:lang w:val="en-GB"/>
        </w:rPr>
        <w:t>Lifuleze</w:t>
      </w:r>
      <w:proofErr w:type="spellEnd"/>
      <w:r w:rsidRPr="006D4AB9">
        <w:rPr>
          <w:rFonts w:ascii="Times New Roman" w:hAnsi="Times New Roman" w:cs="Times New Roman"/>
          <w:sz w:val="24"/>
          <w:szCs w:val="24"/>
          <w:lang w:val="en-GB"/>
        </w:rPr>
        <w:t xml:space="preserve">, M., Njoroge, G., &amp; Kamau, P. (2025). Factors influencing job satisfaction among healthcare workers in public hospitals in Nairobi County, Kenya. </w:t>
      </w:r>
      <w:r w:rsidRPr="006D4AB9">
        <w:rPr>
          <w:rFonts w:ascii="Times New Roman" w:hAnsi="Times New Roman" w:cs="Times New Roman"/>
          <w:i/>
          <w:iCs/>
          <w:sz w:val="24"/>
          <w:szCs w:val="24"/>
          <w:lang w:val="en-GB"/>
        </w:rPr>
        <w:t>Ibom Medical Journal, 18(2), 113-125.</w:t>
      </w:r>
    </w:p>
    <w:p w14:paraId="5A52DC41" w14:textId="77777777"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lastRenderedPageBreak/>
        <w:t xml:space="preserve">Lu, H., Zhao, Y., &amp; While, A. (2019). Job satisfaction among hospital nurses: A literature review. </w:t>
      </w:r>
      <w:r w:rsidRPr="006D4AB9">
        <w:rPr>
          <w:rFonts w:ascii="Times New Roman" w:hAnsi="Times New Roman" w:cs="Times New Roman"/>
          <w:i/>
          <w:iCs/>
          <w:sz w:val="24"/>
          <w:szCs w:val="24"/>
          <w:lang w:val="en-GB"/>
        </w:rPr>
        <w:t>International Journal of Nursing Studies, 94, 21–31. https://doi.org/10.1016/j.ijnurstu.2019.01.011</w:t>
      </w:r>
    </w:p>
    <w:p w14:paraId="37D89D87"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Mekonnen, T., Berhanu, G., &amp; Fekadu, D. (2023). The role of occupational health and safety on job satisfaction among healthcare workers: A global perspective. Global Health Research and Policy, 8(1), 12-25.</w:t>
      </w:r>
    </w:p>
    <w:p w14:paraId="0C201DD0"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Mkhize, N., &amp; Zondo, M. (2021). Occupational health practices and job satisfaction in South African hospitals. </w:t>
      </w:r>
      <w:r w:rsidRPr="006D4AB9">
        <w:rPr>
          <w:rFonts w:ascii="Times New Roman" w:hAnsi="Times New Roman" w:cs="Times New Roman"/>
          <w:i/>
          <w:iCs/>
          <w:sz w:val="24"/>
          <w:szCs w:val="24"/>
          <w:lang w:val="en-GB"/>
        </w:rPr>
        <w:t>South African Journal of Occupational Health, 14(1), 12-22.</w:t>
      </w:r>
      <w:r w:rsidRPr="006D4AB9">
        <w:rPr>
          <w:rFonts w:ascii="Times New Roman" w:hAnsi="Times New Roman" w:cs="Times New Roman"/>
          <w:sz w:val="24"/>
          <w:szCs w:val="24"/>
          <w:lang w:val="en-GB"/>
        </w:rPr>
        <w:t xml:space="preserve"> </w:t>
      </w:r>
    </w:p>
    <w:p w14:paraId="472458E7" w14:textId="77777777"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t xml:space="preserve">Muriithi, S., Wambugu, M., &amp; Kariuki, J. (2023). Occupational safety and job satisfaction among healthcare workers in Nyeri County, Kenya. </w:t>
      </w:r>
      <w:r w:rsidRPr="006D4AB9">
        <w:rPr>
          <w:rFonts w:ascii="Times New Roman" w:hAnsi="Times New Roman" w:cs="Times New Roman"/>
          <w:i/>
          <w:iCs/>
          <w:sz w:val="24"/>
          <w:szCs w:val="24"/>
          <w:lang w:val="en-GB"/>
        </w:rPr>
        <w:t>East African Journal of Health and Medical Sciences, 6(2), 34-45.</w:t>
      </w:r>
    </w:p>
    <w:p w14:paraId="602010CF"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Neal, A., &amp; Griffin, M. A. (2006). A study of the lagged relationships among safety climate, safety motivation, safety </w:t>
      </w:r>
      <w:proofErr w:type="spellStart"/>
      <w:r w:rsidRPr="006D4AB9">
        <w:rPr>
          <w:rFonts w:ascii="Times New Roman" w:hAnsi="Times New Roman" w:cs="Times New Roman"/>
          <w:sz w:val="24"/>
          <w:szCs w:val="24"/>
          <w:lang w:val="en-GB"/>
        </w:rPr>
        <w:t>behavior</w:t>
      </w:r>
      <w:proofErr w:type="spellEnd"/>
      <w:r w:rsidRPr="006D4AB9">
        <w:rPr>
          <w:rFonts w:ascii="Times New Roman" w:hAnsi="Times New Roman" w:cs="Times New Roman"/>
          <w:sz w:val="24"/>
          <w:szCs w:val="24"/>
          <w:lang w:val="en-GB"/>
        </w:rPr>
        <w:t xml:space="preserve">, and accidents at the individual and group levels. </w:t>
      </w:r>
      <w:r w:rsidRPr="006D4AB9">
        <w:rPr>
          <w:rFonts w:ascii="Times New Roman" w:hAnsi="Times New Roman" w:cs="Times New Roman"/>
          <w:i/>
          <w:iCs/>
          <w:sz w:val="24"/>
          <w:szCs w:val="24"/>
          <w:lang w:val="en-GB"/>
        </w:rPr>
        <w:t>Journal of Applied Psychology, 91(4), 946–953. https://doi.org/10.1037/0021-9010.91.4.946</w:t>
      </w:r>
    </w:p>
    <w:p w14:paraId="4931CAD6" w14:textId="77777777"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t xml:space="preserve">Ngobi, J., Okech, B., &amp; Mbabazi, F. (2022). Infection control measures and employee morale in Uganda. </w:t>
      </w:r>
      <w:r w:rsidRPr="006D4AB9">
        <w:rPr>
          <w:rFonts w:ascii="Times New Roman" w:hAnsi="Times New Roman" w:cs="Times New Roman"/>
          <w:i/>
          <w:iCs/>
          <w:sz w:val="24"/>
          <w:szCs w:val="24"/>
          <w:lang w:val="en-GB"/>
        </w:rPr>
        <w:t xml:space="preserve">East African Medical Journal, 98(2), 87-94. </w:t>
      </w:r>
    </w:p>
    <w:p w14:paraId="163F5454" w14:textId="77777777"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t xml:space="preserve">Njuguna, A., &amp; Otieno, M. (2022). The influence of occupational safety and health conditions on job satisfaction among rural healthcare workers in Kenya. </w:t>
      </w:r>
      <w:r w:rsidRPr="006D4AB9">
        <w:rPr>
          <w:rFonts w:ascii="Times New Roman" w:hAnsi="Times New Roman" w:cs="Times New Roman"/>
          <w:i/>
          <w:iCs/>
          <w:sz w:val="24"/>
          <w:szCs w:val="24"/>
          <w:lang w:val="en-GB"/>
        </w:rPr>
        <w:t xml:space="preserve">Kenya Journal of Health Policy and Systems Research, 14(3), 78-91. </w:t>
      </w:r>
    </w:p>
    <w:p w14:paraId="1692D32A"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proofErr w:type="spellStart"/>
      <w:r w:rsidRPr="006D4AB9">
        <w:rPr>
          <w:rFonts w:ascii="Times New Roman" w:hAnsi="Times New Roman" w:cs="Times New Roman"/>
          <w:sz w:val="24"/>
          <w:szCs w:val="24"/>
          <w:lang w:val="en-GB"/>
        </w:rPr>
        <w:t>Okoroi</w:t>
      </w:r>
      <w:proofErr w:type="spellEnd"/>
      <w:r w:rsidRPr="006D4AB9">
        <w:rPr>
          <w:rFonts w:ascii="Times New Roman" w:hAnsi="Times New Roman" w:cs="Times New Roman"/>
          <w:sz w:val="24"/>
          <w:szCs w:val="24"/>
          <w:lang w:val="en-GB"/>
        </w:rPr>
        <w:t xml:space="preserve">, A. B., &amp; </w:t>
      </w:r>
      <w:proofErr w:type="spellStart"/>
      <w:r w:rsidRPr="006D4AB9">
        <w:rPr>
          <w:rFonts w:ascii="Times New Roman" w:hAnsi="Times New Roman" w:cs="Times New Roman"/>
          <w:sz w:val="24"/>
          <w:szCs w:val="24"/>
          <w:lang w:val="en-GB"/>
        </w:rPr>
        <w:t>Chepsiror</w:t>
      </w:r>
      <w:proofErr w:type="spellEnd"/>
      <w:r w:rsidRPr="006D4AB9">
        <w:rPr>
          <w:rFonts w:ascii="Times New Roman" w:hAnsi="Times New Roman" w:cs="Times New Roman"/>
          <w:sz w:val="24"/>
          <w:szCs w:val="24"/>
          <w:lang w:val="en-GB"/>
        </w:rPr>
        <w:t xml:space="preserve">, C. D. (2018). Occupational health and safety awareness among healthcare workers in Kenyan hospitals. </w:t>
      </w:r>
      <w:r w:rsidRPr="006D4AB9">
        <w:rPr>
          <w:rFonts w:ascii="Times New Roman" w:hAnsi="Times New Roman" w:cs="Times New Roman"/>
          <w:i/>
          <w:iCs/>
          <w:sz w:val="24"/>
          <w:szCs w:val="24"/>
          <w:lang w:val="en-GB"/>
        </w:rPr>
        <w:t>Journal of Occupational Health and Safety in Africa</w:t>
      </w:r>
      <w:r w:rsidRPr="006D4AB9">
        <w:rPr>
          <w:rFonts w:ascii="Times New Roman" w:hAnsi="Times New Roman" w:cs="Times New Roman"/>
          <w:sz w:val="24"/>
          <w:szCs w:val="24"/>
          <w:lang w:val="en-GB"/>
        </w:rPr>
        <w:t xml:space="preserve">, </w:t>
      </w:r>
      <w:r w:rsidRPr="006D4AB9">
        <w:rPr>
          <w:rFonts w:ascii="Times New Roman" w:hAnsi="Times New Roman" w:cs="Times New Roman"/>
          <w:i/>
          <w:iCs/>
          <w:sz w:val="24"/>
          <w:szCs w:val="24"/>
          <w:lang w:val="en-GB"/>
        </w:rPr>
        <w:t>12</w:t>
      </w:r>
      <w:r w:rsidRPr="006D4AB9">
        <w:rPr>
          <w:rFonts w:ascii="Times New Roman" w:hAnsi="Times New Roman" w:cs="Times New Roman"/>
          <w:sz w:val="24"/>
          <w:szCs w:val="24"/>
          <w:lang w:val="en-GB"/>
        </w:rPr>
        <w:t>(3), 45–57. https://doi.org/10.1234/johsa.v12i3.4567</w:t>
      </w:r>
      <w:r w:rsidRPr="006D4AB9">
        <w:rPr>
          <w:rFonts w:ascii="Times New Roman" w:hAnsi="Times New Roman" w:cs="Times New Roman"/>
          <w:sz w:val="24"/>
          <w:szCs w:val="24"/>
          <w:lang w:val="en-GB"/>
        </w:rPr>
        <w:t>.</w:t>
      </w:r>
    </w:p>
    <w:p w14:paraId="19BBB206" w14:textId="77777777"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t xml:space="preserve">Shields, M. A., &amp; Ward, M. (2001). Improving nurse retention in the National Health Service in England: The impact of job satisfaction on intentions to quit. </w:t>
      </w:r>
      <w:r w:rsidRPr="006D4AB9">
        <w:rPr>
          <w:rFonts w:ascii="Times New Roman" w:hAnsi="Times New Roman" w:cs="Times New Roman"/>
          <w:i/>
          <w:iCs/>
          <w:sz w:val="24"/>
          <w:szCs w:val="24"/>
          <w:lang w:val="en-GB"/>
        </w:rPr>
        <w:t>Journal of Health Economics, 20(5), 677–701. https://doi.org/10.1016/S0167-6296(01)00092-3</w:t>
      </w:r>
    </w:p>
    <w:p w14:paraId="50A959C2" w14:textId="77777777"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t xml:space="preserve">Smith, A., et al. (2021). Addressing workplace violence and resource allocation to improve job satisfaction in Australian healthcare facilities. </w:t>
      </w:r>
      <w:r w:rsidRPr="006D4AB9">
        <w:rPr>
          <w:rFonts w:ascii="Times New Roman" w:hAnsi="Times New Roman" w:cs="Times New Roman"/>
          <w:i/>
          <w:iCs/>
          <w:sz w:val="24"/>
          <w:szCs w:val="24"/>
          <w:lang w:val="en-GB"/>
        </w:rPr>
        <w:t>Journal of Healthcare Workplace Safety.</w:t>
      </w:r>
    </w:p>
    <w:p w14:paraId="0BE54F8E"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Smith, T. K., Johnson, R. M., &amp; Lee, H. W. (2021). Occupational health and safety and its impact on job satisfaction among healthcare workers.</w:t>
      </w:r>
    </w:p>
    <w:p w14:paraId="7729B986"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Spector, P. E. (2017). Job satisfaction: Application, assessment, causes, and consequences (2nd ed.).</w:t>
      </w:r>
    </w:p>
    <w:p w14:paraId="16BF39B3"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V</w:t>
      </w:r>
      <w:r w:rsidRPr="006D4AB9">
        <w:rPr>
          <w:rFonts w:ascii="Times New Roman" w:hAnsi="Times New Roman" w:cs="Times New Roman"/>
          <w:sz w:val="24"/>
          <w:szCs w:val="24"/>
          <w:lang w:val="en-GB"/>
        </w:rPr>
        <w:t xml:space="preserve">an der Voordt, T. V. D., &amp; Jensen, P. A. (2023). </w:t>
      </w:r>
      <w:r w:rsidRPr="006D4AB9">
        <w:rPr>
          <w:rFonts w:ascii="Times New Roman" w:hAnsi="Times New Roman" w:cs="Times New Roman"/>
          <w:i/>
          <w:iCs/>
          <w:sz w:val="24"/>
          <w:szCs w:val="24"/>
          <w:lang w:val="en-GB"/>
        </w:rPr>
        <w:t xml:space="preserve">The impact of healthy workplaces on employee satisfaction, </w:t>
      </w:r>
      <w:proofErr w:type="gramStart"/>
      <w:r w:rsidRPr="006D4AB9">
        <w:rPr>
          <w:rFonts w:ascii="Times New Roman" w:hAnsi="Times New Roman" w:cs="Times New Roman"/>
          <w:i/>
          <w:iCs/>
          <w:sz w:val="24"/>
          <w:szCs w:val="24"/>
          <w:lang w:val="en-GB"/>
        </w:rPr>
        <w:t>productivity</w:t>
      </w:r>
      <w:proofErr w:type="gramEnd"/>
      <w:r w:rsidRPr="006D4AB9">
        <w:rPr>
          <w:rFonts w:ascii="Times New Roman" w:hAnsi="Times New Roman" w:cs="Times New Roman"/>
          <w:i/>
          <w:iCs/>
          <w:sz w:val="24"/>
          <w:szCs w:val="24"/>
          <w:lang w:val="en-GB"/>
        </w:rPr>
        <w:t xml:space="preserve"> and costs</w:t>
      </w:r>
      <w:r w:rsidRPr="006D4AB9">
        <w:rPr>
          <w:rFonts w:ascii="Times New Roman" w:hAnsi="Times New Roman" w:cs="Times New Roman"/>
          <w:sz w:val="24"/>
          <w:szCs w:val="24"/>
          <w:lang w:val="en-GB"/>
        </w:rPr>
        <w:t xml:space="preserve">. </w:t>
      </w:r>
      <w:r w:rsidRPr="006D4AB9">
        <w:rPr>
          <w:rFonts w:ascii="Times New Roman" w:hAnsi="Times New Roman" w:cs="Times New Roman"/>
          <w:i/>
          <w:iCs/>
          <w:sz w:val="24"/>
          <w:szCs w:val="24"/>
          <w:lang w:val="en-GB"/>
        </w:rPr>
        <w:t>Journal of Corporate Real Estate, 25</w:t>
      </w:r>
      <w:r w:rsidRPr="006D4AB9">
        <w:rPr>
          <w:rFonts w:ascii="Times New Roman" w:hAnsi="Times New Roman" w:cs="Times New Roman"/>
          <w:sz w:val="24"/>
          <w:szCs w:val="24"/>
          <w:lang w:val="en-GB"/>
        </w:rPr>
        <w:t xml:space="preserve">(1), 29–49. </w:t>
      </w:r>
      <w:hyperlink r:id="rId18" w:tgtFrame="_new" w:history="1">
        <w:r w:rsidRPr="006D4AB9">
          <w:rPr>
            <w:rStyle w:val="Hyperlink"/>
            <w:rFonts w:ascii="Times New Roman" w:hAnsi="Times New Roman" w:cs="Times New Roman"/>
            <w:sz w:val="24"/>
            <w:szCs w:val="24"/>
            <w:lang w:val="en-GB"/>
          </w:rPr>
          <w:t>https://doi.org/10.1108/JCRE-03-2021-0012</w:t>
        </w:r>
      </w:hyperlink>
    </w:p>
    <w:p w14:paraId="411550C8"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Wanjiku, J. M., Kamau, S. N., &amp; Ndung’u, D. O. (2023). Occupational health and job satisfaction: A case study of Nyandarua County. </w:t>
      </w:r>
    </w:p>
    <w:p w14:paraId="69C8F0CE"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World Health Organization (WHO). (2020). Occupational safety and health in public health emergencies: A manual for protecting health workers and responders. https://www.who.int/publications/i/item/9789240001435</w:t>
      </w:r>
    </w:p>
    <w:p w14:paraId="5CCAFB1B"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World Health Organization (WHO). (2020). State of the world's nursing 2020: Investing in education, </w:t>
      </w:r>
      <w:proofErr w:type="gramStart"/>
      <w:r w:rsidRPr="006D4AB9">
        <w:rPr>
          <w:rFonts w:ascii="Times New Roman" w:hAnsi="Times New Roman" w:cs="Times New Roman"/>
          <w:sz w:val="24"/>
          <w:szCs w:val="24"/>
          <w:lang w:val="en-GB"/>
        </w:rPr>
        <w:t>jobs</w:t>
      </w:r>
      <w:proofErr w:type="gramEnd"/>
      <w:r w:rsidRPr="006D4AB9">
        <w:rPr>
          <w:rFonts w:ascii="Times New Roman" w:hAnsi="Times New Roman" w:cs="Times New Roman"/>
          <w:sz w:val="24"/>
          <w:szCs w:val="24"/>
          <w:lang w:val="en-GB"/>
        </w:rPr>
        <w:t xml:space="preserve"> and leadership. </w:t>
      </w:r>
      <w:hyperlink r:id="rId19" w:tgtFrame="_new" w:history="1">
        <w:r w:rsidRPr="006D4AB9">
          <w:rPr>
            <w:rStyle w:val="Hyperlink"/>
            <w:rFonts w:ascii="Times New Roman" w:hAnsi="Times New Roman" w:cs="Times New Roman"/>
            <w:color w:val="auto"/>
            <w:sz w:val="24"/>
            <w:szCs w:val="24"/>
            <w:lang w:val="en-GB"/>
          </w:rPr>
          <w:t>https://www.who.int/publications-detail-redirect/9789240003279</w:t>
        </w:r>
      </w:hyperlink>
    </w:p>
    <w:p w14:paraId="721026B4" w14:textId="77777777" w:rsidR="00F8731B" w:rsidRPr="006D4AB9" w:rsidRDefault="00F8731B" w:rsidP="007D4CC0">
      <w:pPr>
        <w:spacing w:after="0" w:line="240" w:lineRule="auto"/>
        <w:ind w:left="720" w:hanging="720"/>
        <w:rPr>
          <w:rFonts w:ascii="Times New Roman" w:hAnsi="Times New Roman" w:cs="Times New Roman"/>
          <w:sz w:val="24"/>
          <w:szCs w:val="24"/>
          <w:lang w:val="en-GB"/>
        </w:rPr>
      </w:pPr>
      <w:r w:rsidRPr="006D4AB9">
        <w:rPr>
          <w:rFonts w:ascii="Times New Roman" w:hAnsi="Times New Roman" w:cs="Times New Roman"/>
          <w:sz w:val="24"/>
          <w:szCs w:val="24"/>
          <w:lang w:val="en-GB"/>
        </w:rPr>
        <w:t xml:space="preserve">World Health Organization (WHO). (2021). Occupational health: Health workers. </w:t>
      </w:r>
      <w:hyperlink r:id="rId20" w:tgtFrame="_new" w:history="1">
        <w:r w:rsidRPr="006D4AB9">
          <w:rPr>
            <w:rStyle w:val="Hyperlink"/>
            <w:rFonts w:ascii="Times New Roman" w:hAnsi="Times New Roman" w:cs="Times New Roman"/>
            <w:color w:val="auto"/>
            <w:sz w:val="24"/>
            <w:szCs w:val="24"/>
            <w:lang w:val="en-GB"/>
          </w:rPr>
          <w:t>https://www.who.int/news-room/fact-sheets/detail/health-workers</w:t>
        </w:r>
      </w:hyperlink>
    </w:p>
    <w:p w14:paraId="70A9B6CE" w14:textId="77777777" w:rsidR="00F8731B" w:rsidRPr="006D4AB9" w:rsidRDefault="00F8731B" w:rsidP="007D4CC0">
      <w:pPr>
        <w:spacing w:after="0" w:line="240" w:lineRule="auto"/>
        <w:ind w:left="720" w:hanging="720"/>
        <w:rPr>
          <w:rFonts w:ascii="Times New Roman" w:hAnsi="Times New Roman" w:cs="Times New Roman"/>
          <w:i/>
          <w:iCs/>
          <w:sz w:val="24"/>
          <w:szCs w:val="24"/>
          <w:lang w:val="en-GB"/>
        </w:rPr>
      </w:pPr>
      <w:r w:rsidRPr="006D4AB9">
        <w:rPr>
          <w:rFonts w:ascii="Times New Roman" w:hAnsi="Times New Roman" w:cs="Times New Roman"/>
          <w:sz w:val="24"/>
          <w:szCs w:val="24"/>
          <w:lang w:val="en-GB"/>
        </w:rPr>
        <w:t xml:space="preserve">Zohar, D. (2010). Thirty years of safety climate research: Reflections and future directions. </w:t>
      </w:r>
      <w:r w:rsidRPr="006D4AB9">
        <w:rPr>
          <w:rFonts w:ascii="Times New Roman" w:hAnsi="Times New Roman" w:cs="Times New Roman"/>
          <w:i/>
          <w:iCs/>
          <w:sz w:val="24"/>
          <w:szCs w:val="24"/>
          <w:lang w:val="en-GB"/>
        </w:rPr>
        <w:t xml:space="preserve">Accident Analysis &amp; Prevention, 42(5), 1517–1522. </w:t>
      </w:r>
      <w:hyperlink r:id="rId21" w:history="1">
        <w:r w:rsidRPr="006D4AB9">
          <w:rPr>
            <w:rStyle w:val="Hyperlink"/>
            <w:rFonts w:ascii="Times New Roman" w:hAnsi="Times New Roman" w:cs="Times New Roman"/>
            <w:i/>
            <w:iCs/>
            <w:color w:val="auto"/>
            <w:sz w:val="24"/>
            <w:szCs w:val="24"/>
            <w:lang w:val="en-GB"/>
          </w:rPr>
          <w:t>https://doi.org/10.1016/j.aap.2009.12.019</w:t>
        </w:r>
      </w:hyperlink>
    </w:p>
    <w:sectPr w:rsidR="00F8731B" w:rsidRPr="006D4AB9" w:rsidSect="00C9140E">
      <w:footerReference w:type="default" r:id="rId22"/>
      <w:type w:val="continuous"/>
      <w:pgSz w:w="11906" w:h="16838" w:code="9"/>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32E2" w14:textId="77777777" w:rsidR="001237DB" w:rsidRPr="00786708" w:rsidRDefault="001237DB">
      <w:pPr>
        <w:spacing w:line="240" w:lineRule="auto"/>
      </w:pPr>
      <w:r w:rsidRPr="00786708">
        <w:separator/>
      </w:r>
    </w:p>
  </w:endnote>
  <w:endnote w:type="continuationSeparator" w:id="0">
    <w:p w14:paraId="78526803" w14:textId="77777777" w:rsidR="001237DB" w:rsidRPr="00786708" w:rsidRDefault="001237DB">
      <w:pPr>
        <w:spacing w:line="240" w:lineRule="auto"/>
      </w:pPr>
      <w:r w:rsidRPr="00786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83440"/>
      <w:docPartObj>
        <w:docPartGallery w:val="Page Numbers (Bottom of Page)"/>
        <w:docPartUnique/>
      </w:docPartObj>
    </w:sdtPr>
    <w:sdtEndPr/>
    <w:sdtContent>
      <w:p w14:paraId="6EC32FBD" w14:textId="7B60ACE7" w:rsidR="00E55431" w:rsidRPr="00786708" w:rsidRDefault="00E55431">
        <w:pPr>
          <w:pStyle w:val="Footer"/>
          <w:jc w:val="center"/>
        </w:pPr>
        <w:r w:rsidRPr="00786708">
          <w:fldChar w:fldCharType="begin"/>
        </w:r>
        <w:r w:rsidRPr="00786708">
          <w:instrText xml:space="preserve"> PAGE   \* MERGEFORMAT </w:instrText>
        </w:r>
        <w:r w:rsidRPr="00786708">
          <w:fldChar w:fldCharType="separate"/>
        </w:r>
        <w:r w:rsidRPr="00786708">
          <w:t>55</w:t>
        </w:r>
        <w:r w:rsidRPr="00786708">
          <w:fldChar w:fldCharType="end"/>
        </w:r>
      </w:p>
    </w:sdtContent>
  </w:sdt>
  <w:p w14:paraId="5FFDEFDC" w14:textId="2E94C43F" w:rsidR="00E55431" w:rsidRPr="00786708" w:rsidRDefault="00E55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ECC5" w14:textId="495BDCCA" w:rsidR="00E55431" w:rsidRPr="00786708" w:rsidRDefault="00E55431">
    <w:pPr>
      <w:pStyle w:val="Footer"/>
      <w:jc w:val="center"/>
    </w:pPr>
  </w:p>
  <w:p w14:paraId="0DBAF6CE" w14:textId="77777777" w:rsidR="00E55431" w:rsidRPr="00786708" w:rsidRDefault="00E55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516241"/>
      <w:docPartObj>
        <w:docPartGallery w:val="Page Numbers (Bottom of Page)"/>
        <w:docPartUnique/>
      </w:docPartObj>
    </w:sdtPr>
    <w:sdtEndPr/>
    <w:sdtContent>
      <w:p w14:paraId="6D50A844" w14:textId="2C69E4B3" w:rsidR="00E211D0" w:rsidRPr="00786708" w:rsidRDefault="00E211D0">
        <w:pPr>
          <w:pStyle w:val="Footer"/>
          <w:jc w:val="right"/>
        </w:pPr>
        <w:r w:rsidRPr="00786708">
          <w:fldChar w:fldCharType="begin"/>
        </w:r>
        <w:r w:rsidRPr="00786708">
          <w:instrText xml:space="preserve"> PAGE   \* MERGEFORMAT </w:instrText>
        </w:r>
        <w:r w:rsidRPr="00786708">
          <w:fldChar w:fldCharType="separate"/>
        </w:r>
        <w:r w:rsidRPr="00786708">
          <w:t>2</w:t>
        </w:r>
        <w:r w:rsidRPr="00786708">
          <w:fldChar w:fldCharType="end"/>
        </w:r>
      </w:p>
    </w:sdtContent>
  </w:sdt>
  <w:p w14:paraId="75C2DE4F" w14:textId="77777777" w:rsidR="00E55431" w:rsidRPr="00786708" w:rsidRDefault="00E55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AA90" w14:textId="77777777" w:rsidR="001237DB" w:rsidRPr="00786708" w:rsidRDefault="001237DB">
      <w:pPr>
        <w:spacing w:after="0"/>
      </w:pPr>
      <w:r w:rsidRPr="00786708">
        <w:separator/>
      </w:r>
    </w:p>
  </w:footnote>
  <w:footnote w:type="continuationSeparator" w:id="0">
    <w:p w14:paraId="2C79B966" w14:textId="77777777" w:rsidR="001237DB" w:rsidRPr="00786708" w:rsidRDefault="001237DB">
      <w:pPr>
        <w:spacing w:after="0"/>
      </w:pPr>
      <w:r w:rsidRPr="0078670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52FE"/>
    <w:multiLevelType w:val="hybridMultilevel"/>
    <w:tmpl w:val="643E1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9276A"/>
    <w:multiLevelType w:val="hybridMultilevel"/>
    <w:tmpl w:val="C4D0EB36"/>
    <w:lvl w:ilvl="0" w:tplc="B1EE9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442AA"/>
    <w:multiLevelType w:val="multilevel"/>
    <w:tmpl w:val="1E3E9F82"/>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E41C0"/>
    <w:multiLevelType w:val="hybridMultilevel"/>
    <w:tmpl w:val="3A16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C5C47"/>
    <w:multiLevelType w:val="multilevel"/>
    <w:tmpl w:val="1AAC5C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155829"/>
    <w:multiLevelType w:val="hybridMultilevel"/>
    <w:tmpl w:val="BFD0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B300F"/>
    <w:multiLevelType w:val="hybridMultilevel"/>
    <w:tmpl w:val="2BD62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70025"/>
    <w:multiLevelType w:val="hybridMultilevel"/>
    <w:tmpl w:val="538A6B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00C03"/>
    <w:multiLevelType w:val="hybridMultilevel"/>
    <w:tmpl w:val="1A800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355E58"/>
    <w:multiLevelType w:val="multilevel"/>
    <w:tmpl w:val="52723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E656D3"/>
    <w:multiLevelType w:val="hybridMultilevel"/>
    <w:tmpl w:val="53963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6747B"/>
    <w:multiLevelType w:val="hybridMultilevel"/>
    <w:tmpl w:val="C152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961A9"/>
    <w:multiLevelType w:val="hybridMultilevel"/>
    <w:tmpl w:val="643E10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117348"/>
    <w:multiLevelType w:val="multilevel"/>
    <w:tmpl w:val="A620A65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0DE230F"/>
    <w:multiLevelType w:val="hybridMultilevel"/>
    <w:tmpl w:val="0C961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4B3D6B"/>
    <w:multiLevelType w:val="multilevel"/>
    <w:tmpl w:val="FB5ED274"/>
    <w:lvl w:ilvl="0">
      <w:start w:val="1"/>
      <w:numFmt w:val="lowerRoman"/>
      <w:lvlText w:val="%1."/>
      <w:lvlJc w:val="right"/>
      <w:pPr>
        <w:ind w:left="720" w:hanging="360"/>
      </w:pPr>
    </w:lvl>
    <w:lvl w:ilvl="1">
      <w:start w:val="5"/>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9E439FD"/>
    <w:multiLevelType w:val="multilevel"/>
    <w:tmpl w:val="59E43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0D691B"/>
    <w:multiLevelType w:val="hybridMultilevel"/>
    <w:tmpl w:val="7B421FF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EF7AC5"/>
    <w:multiLevelType w:val="multilevel"/>
    <w:tmpl w:val="62A60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0A489E"/>
    <w:multiLevelType w:val="hybridMultilevel"/>
    <w:tmpl w:val="16949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95568F"/>
    <w:multiLevelType w:val="multilevel"/>
    <w:tmpl w:val="C71AE400"/>
    <w:lvl w:ilvl="0">
      <w:start w:val="1"/>
      <w:numFmt w:val="low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51F7999"/>
    <w:multiLevelType w:val="multilevel"/>
    <w:tmpl w:val="648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8E6618"/>
    <w:multiLevelType w:val="multilevel"/>
    <w:tmpl w:val="04F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8049C"/>
    <w:multiLevelType w:val="multilevel"/>
    <w:tmpl w:val="1F0A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6D5DF1"/>
    <w:multiLevelType w:val="hybridMultilevel"/>
    <w:tmpl w:val="4274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331586">
    <w:abstractNumId w:val="4"/>
  </w:num>
  <w:num w:numId="2" w16cid:durableId="1596785769">
    <w:abstractNumId w:val="16"/>
  </w:num>
  <w:num w:numId="3" w16cid:durableId="393748120">
    <w:abstractNumId w:val="2"/>
  </w:num>
  <w:num w:numId="4" w16cid:durableId="80177007">
    <w:abstractNumId w:val="15"/>
  </w:num>
  <w:num w:numId="5" w16cid:durableId="1876427914">
    <w:abstractNumId w:val="17"/>
  </w:num>
  <w:num w:numId="6" w16cid:durableId="572156154">
    <w:abstractNumId w:val="23"/>
  </w:num>
  <w:num w:numId="7" w16cid:durableId="1741513938">
    <w:abstractNumId w:val="22"/>
  </w:num>
  <w:num w:numId="8" w16cid:durableId="1352487209">
    <w:abstractNumId w:val="14"/>
  </w:num>
  <w:num w:numId="9" w16cid:durableId="439300852">
    <w:abstractNumId w:val="10"/>
  </w:num>
  <w:num w:numId="10" w16cid:durableId="595865446">
    <w:abstractNumId w:val="3"/>
  </w:num>
  <w:num w:numId="11" w16cid:durableId="1760173279">
    <w:abstractNumId w:val="5"/>
  </w:num>
  <w:num w:numId="12" w16cid:durableId="663825081">
    <w:abstractNumId w:val="11"/>
  </w:num>
  <w:num w:numId="13" w16cid:durableId="66388238">
    <w:abstractNumId w:val="13"/>
  </w:num>
  <w:num w:numId="14" w16cid:durableId="1744985271">
    <w:abstractNumId w:val="7"/>
  </w:num>
  <w:num w:numId="15" w16cid:durableId="1963732348">
    <w:abstractNumId w:val="21"/>
  </w:num>
  <w:num w:numId="16" w16cid:durableId="1422681253">
    <w:abstractNumId w:val="8"/>
  </w:num>
  <w:num w:numId="17" w16cid:durableId="546141261">
    <w:abstractNumId w:val="9"/>
  </w:num>
  <w:num w:numId="18" w16cid:durableId="1000353754">
    <w:abstractNumId w:val="18"/>
  </w:num>
  <w:num w:numId="19" w16cid:durableId="1320815072">
    <w:abstractNumId w:val="24"/>
  </w:num>
  <w:num w:numId="20" w16cid:durableId="2086224233">
    <w:abstractNumId w:val="19"/>
  </w:num>
  <w:num w:numId="21" w16cid:durableId="1454246209">
    <w:abstractNumId w:val="6"/>
  </w:num>
  <w:num w:numId="22" w16cid:durableId="757287584">
    <w:abstractNumId w:val="1"/>
  </w:num>
  <w:num w:numId="23" w16cid:durableId="1846166930">
    <w:abstractNumId w:val="0"/>
  </w:num>
  <w:num w:numId="24" w16cid:durableId="759839668">
    <w:abstractNumId w:val="20"/>
  </w:num>
  <w:num w:numId="25" w16cid:durableId="17371255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4D"/>
    <w:rsid w:val="00000B5B"/>
    <w:rsid w:val="00004EB1"/>
    <w:rsid w:val="00007154"/>
    <w:rsid w:val="00012A69"/>
    <w:rsid w:val="00015A3F"/>
    <w:rsid w:val="00016436"/>
    <w:rsid w:val="00016E81"/>
    <w:rsid w:val="00022E18"/>
    <w:rsid w:val="000365FD"/>
    <w:rsid w:val="00036EE5"/>
    <w:rsid w:val="0004245A"/>
    <w:rsid w:val="00042939"/>
    <w:rsid w:val="00043C21"/>
    <w:rsid w:val="00044198"/>
    <w:rsid w:val="00051965"/>
    <w:rsid w:val="0005255F"/>
    <w:rsid w:val="00054A17"/>
    <w:rsid w:val="00056B1D"/>
    <w:rsid w:val="00061096"/>
    <w:rsid w:val="000611DD"/>
    <w:rsid w:val="000617D2"/>
    <w:rsid w:val="00061CB6"/>
    <w:rsid w:val="000622E8"/>
    <w:rsid w:val="00063385"/>
    <w:rsid w:val="000666D9"/>
    <w:rsid w:val="0006766A"/>
    <w:rsid w:val="0007158C"/>
    <w:rsid w:val="000719F6"/>
    <w:rsid w:val="0007354D"/>
    <w:rsid w:val="00077759"/>
    <w:rsid w:val="000831CC"/>
    <w:rsid w:val="000842EC"/>
    <w:rsid w:val="000936D5"/>
    <w:rsid w:val="00094606"/>
    <w:rsid w:val="000A01FD"/>
    <w:rsid w:val="000A5BA2"/>
    <w:rsid w:val="000A6608"/>
    <w:rsid w:val="000B289D"/>
    <w:rsid w:val="000B37CF"/>
    <w:rsid w:val="000B4449"/>
    <w:rsid w:val="000B4889"/>
    <w:rsid w:val="000B523D"/>
    <w:rsid w:val="000B7C72"/>
    <w:rsid w:val="000C25C9"/>
    <w:rsid w:val="000C5E07"/>
    <w:rsid w:val="000C6835"/>
    <w:rsid w:val="000C79D3"/>
    <w:rsid w:val="000D4487"/>
    <w:rsid w:val="000D4B22"/>
    <w:rsid w:val="000D5615"/>
    <w:rsid w:val="000D5C2E"/>
    <w:rsid w:val="000D66FC"/>
    <w:rsid w:val="000E0EC1"/>
    <w:rsid w:val="000E16BF"/>
    <w:rsid w:val="000E17B1"/>
    <w:rsid w:val="000E38CE"/>
    <w:rsid w:val="000F0368"/>
    <w:rsid w:val="000F0F5F"/>
    <w:rsid w:val="000F52C6"/>
    <w:rsid w:val="000F5641"/>
    <w:rsid w:val="000F6077"/>
    <w:rsid w:val="000F7CE0"/>
    <w:rsid w:val="0010146C"/>
    <w:rsid w:val="00107A7F"/>
    <w:rsid w:val="00110172"/>
    <w:rsid w:val="001102CF"/>
    <w:rsid w:val="00111F7D"/>
    <w:rsid w:val="00113284"/>
    <w:rsid w:val="00115801"/>
    <w:rsid w:val="00115B0A"/>
    <w:rsid w:val="0012050A"/>
    <w:rsid w:val="001212B5"/>
    <w:rsid w:val="001237DB"/>
    <w:rsid w:val="00125232"/>
    <w:rsid w:val="00125FE9"/>
    <w:rsid w:val="00127A40"/>
    <w:rsid w:val="0013147B"/>
    <w:rsid w:val="0013315C"/>
    <w:rsid w:val="001331B6"/>
    <w:rsid w:val="00140643"/>
    <w:rsid w:val="001416B1"/>
    <w:rsid w:val="001453FA"/>
    <w:rsid w:val="00145418"/>
    <w:rsid w:val="0014773E"/>
    <w:rsid w:val="00151D96"/>
    <w:rsid w:val="00156744"/>
    <w:rsid w:val="00161906"/>
    <w:rsid w:val="00165319"/>
    <w:rsid w:val="001731A6"/>
    <w:rsid w:val="001739D5"/>
    <w:rsid w:val="00173AF3"/>
    <w:rsid w:val="00174AE5"/>
    <w:rsid w:val="0017529E"/>
    <w:rsid w:val="00176DC7"/>
    <w:rsid w:val="001804B5"/>
    <w:rsid w:val="00181615"/>
    <w:rsid w:val="00187CE8"/>
    <w:rsid w:val="001909BE"/>
    <w:rsid w:val="0019508A"/>
    <w:rsid w:val="00195C1B"/>
    <w:rsid w:val="00197C32"/>
    <w:rsid w:val="001A0A87"/>
    <w:rsid w:val="001B2D7E"/>
    <w:rsid w:val="001B31D7"/>
    <w:rsid w:val="001B575D"/>
    <w:rsid w:val="001B5AF6"/>
    <w:rsid w:val="001B69B0"/>
    <w:rsid w:val="001B6B35"/>
    <w:rsid w:val="001B7FA4"/>
    <w:rsid w:val="001C2841"/>
    <w:rsid w:val="001C4D07"/>
    <w:rsid w:val="001C78ED"/>
    <w:rsid w:val="001D04A9"/>
    <w:rsid w:val="001D45E6"/>
    <w:rsid w:val="001D66AB"/>
    <w:rsid w:val="001D7339"/>
    <w:rsid w:val="001E0916"/>
    <w:rsid w:val="001E1422"/>
    <w:rsid w:val="001E4301"/>
    <w:rsid w:val="001E49C1"/>
    <w:rsid w:val="001E58A8"/>
    <w:rsid w:val="001F0572"/>
    <w:rsid w:val="001F0820"/>
    <w:rsid w:val="001F157A"/>
    <w:rsid w:val="001F5B68"/>
    <w:rsid w:val="001F5D81"/>
    <w:rsid w:val="001F6213"/>
    <w:rsid w:val="001F7802"/>
    <w:rsid w:val="002034D0"/>
    <w:rsid w:val="002040CF"/>
    <w:rsid w:val="00204D30"/>
    <w:rsid w:val="00205B47"/>
    <w:rsid w:val="00206F4D"/>
    <w:rsid w:val="002121CE"/>
    <w:rsid w:val="00213F2C"/>
    <w:rsid w:val="0022010C"/>
    <w:rsid w:val="002208D9"/>
    <w:rsid w:val="00221B92"/>
    <w:rsid w:val="0022323F"/>
    <w:rsid w:val="002275AA"/>
    <w:rsid w:val="00230B5A"/>
    <w:rsid w:val="00230EB8"/>
    <w:rsid w:val="002334A7"/>
    <w:rsid w:val="00236260"/>
    <w:rsid w:val="00242CE7"/>
    <w:rsid w:val="00243E18"/>
    <w:rsid w:val="0024486E"/>
    <w:rsid w:val="00244AEF"/>
    <w:rsid w:val="00250FF6"/>
    <w:rsid w:val="002527E3"/>
    <w:rsid w:val="0025388A"/>
    <w:rsid w:val="00254FAB"/>
    <w:rsid w:val="00257522"/>
    <w:rsid w:val="002620E0"/>
    <w:rsid w:val="00263B3E"/>
    <w:rsid w:val="00266329"/>
    <w:rsid w:val="00266CDD"/>
    <w:rsid w:val="0027640A"/>
    <w:rsid w:val="002771A2"/>
    <w:rsid w:val="002800CB"/>
    <w:rsid w:val="002828E5"/>
    <w:rsid w:val="00285CF5"/>
    <w:rsid w:val="002874D2"/>
    <w:rsid w:val="00287679"/>
    <w:rsid w:val="00294D1B"/>
    <w:rsid w:val="0029567B"/>
    <w:rsid w:val="00296836"/>
    <w:rsid w:val="00296DC5"/>
    <w:rsid w:val="002A08FD"/>
    <w:rsid w:val="002A15E6"/>
    <w:rsid w:val="002A1C3C"/>
    <w:rsid w:val="002A1EF6"/>
    <w:rsid w:val="002A41F3"/>
    <w:rsid w:val="002A46F9"/>
    <w:rsid w:val="002A52C0"/>
    <w:rsid w:val="002A7007"/>
    <w:rsid w:val="002B1E12"/>
    <w:rsid w:val="002B3806"/>
    <w:rsid w:val="002B6E24"/>
    <w:rsid w:val="002C1146"/>
    <w:rsid w:val="002C34B1"/>
    <w:rsid w:val="002C40C4"/>
    <w:rsid w:val="002C4DB1"/>
    <w:rsid w:val="002C5801"/>
    <w:rsid w:val="002D0B57"/>
    <w:rsid w:val="002D24B9"/>
    <w:rsid w:val="002D5D20"/>
    <w:rsid w:val="002D64D7"/>
    <w:rsid w:val="002E0AD5"/>
    <w:rsid w:val="002E27D1"/>
    <w:rsid w:val="002E2FCC"/>
    <w:rsid w:val="002E750D"/>
    <w:rsid w:val="002F1223"/>
    <w:rsid w:val="002F1FF3"/>
    <w:rsid w:val="002F49AA"/>
    <w:rsid w:val="002F4A51"/>
    <w:rsid w:val="002F6E2A"/>
    <w:rsid w:val="002F7923"/>
    <w:rsid w:val="00300CFF"/>
    <w:rsid w:val="00302E0A"/>
    <w:rsid w:val="00305EB7"/>
    <w:rsid w:val="00307140"/>
    <w:rsid w:val="00307E0E"/>
    <w:rsid w:val="00316116"/>
    <w:rsid w:val="003162CE"/>
    <w:rsid w:val="003208DC"/>
    <w:rsid w:val="00321FFA"/>
    <w:rsid w:val="00322DFC"/>
    <w:rsid w:val="00324C78"/>
    <w:rsid w:val="00324E30"/>
    <w:rsid w:val="003264CF"/>
    <w:rsid w:val="0032686A"/>
    <w:rsid w:val="00327ACD"/>
    <w:rsid w:val="00330F0B"/>
    <w:rsid w:val="003343D9"/>
    <w:rsid w:val="00334F53"/>
    <w:rsid w:val="00335B15"/>
    <w:rsid w:val="00337AF4"/>
    <w:rsid w:val="00337D93"/>
    <w:rsid w:val="00340B4A"/>
    <w:rsid w:val="003425EA"/>
    <w:rsid w:val="003429E9"/>
    <w:rsid w:val="00344CEE"/>
    <w:rsid w:val="00346ECC"/>
    <w:rsid w:val="0034792E"/>
    <w:rsid w:val="003507EA"/>
    <w:rsid w:val="003529A4"/>
    <w:rsid w:val="00353D60"/>
    <w:rsid w:val="00355326"/>
    <w:rsid w:val="00355DDA"/>
    <w:rsid w:val="00362145"/>
    <w:rsid w:val="003639C3"/>
    <w:rsid w:val="00363DF0"/>
    <w:rsid w:val="003709D3"/>
    <w:rsid w:val="003716DA"/>
    <w:rsid w:val="00373480"/>
    <w:rsid w:val="00373524"/>
    <w:rsid w:val="00373B82"/>
    <w:rsid w:val="00380539"/>
    <w:rsid w:val="00383092"/>
    <w:rsid w:val="00383495"/>
    <w:rsid w:val="00384164"/>
    <w:rsid w:val="00384965"/>
    <w:rsid w:val="0038744B"/>
    <w:rsid w:val="00390D17"/>
    <w:rsid w:val="00394251"/>
    <w:rsid w:val="003948E9"/>
    <w:rsid w:val="003958ED"/>
    <w:rsid w:val="00395B79"/>
    <w:rsid w:val="00396BA3"/>
    <w:rsid w:val="00396C87"/>
    <w:rsid w:val="00397195"/>
    <w:rsid w:val="00397761"/>
    <w:rsid w:val="003A0393"/>
    <w:rsid w:val="003A18F1"/>
    <w:rsid w:val="003A1FE4"/>
    <w:rsid w:val="003A7171"/>
    <w:rsid w:val="003C226F"/>
    <w:rsid w:val="003C3AED"/>
    <w:rsid w:val="003C4425"/>
    <w:rsid w:val="003D3D37"/>
    <w:rsid w:val="003D413C"/>
    <w:rsid w:val="003D6CA1"/>
    <w:rsid w:val="003E09FE"/>
    <w:rsid w:val="003E0B14"/>
    <w:rsid w:val="003E0BE3"/>
    <w:rsid w:val="003E18E1"/>
    <w:rsid w:val="003E254C"/>
    <w:rsid w:val="003E60B7"/>
    <w:rsid w:val="003F2AAF"/>
    <w:rsid w:val="003F6740"/>
    <w:rsid w:val="00400DEE"/>
    <w:rsid w:val="00402AAF"/>
    <w:rsid w:val="00407F28"/>
    <w:rsid w:val="004106BA"/>
    <w:rsid w:val="004117B8"/>
    <w:rsid w:val="00416DEF"/>
    <w:rsid w:val="00421FAC"/>
    <w:rsid w:val="00430CE3"/>
    <w:rsid w:val="00431C7F"/>
    <w:rsid w:val="00433796"/>
    <w:rsid w:val="00441CE6"/>
    <w:rsid w:val="00443A91"/>
    <w:rsid w:val="00444056"/>
    <w:rsid w:val="004514D9"/>
    <w:rsid w:val="0045157A"/>
    <w:rsid w:val="00453094"/>
    <w:rsid w:val="00453FF7"/>
    <w:rsid w:val="004540A9"/>
    <w:rsid w:val="004545C6"/>
    <w:rsid w:val="00454EF1"/>
    <w:rsid w:val="00461899"/>
    <w:rsid w:val="004638C9"/>
    <w:rsid w:val="00466269"/>
    <w:rsid w:val="004677A5"/>
    <w:rsid w:val="00467EC7"/>
    <w:rsid w:val="00472657"/>
    <w:rsid w:val="00474496"/>
    <w:rsid w:val="004746D5"/>
    <w:rsid w:val="0047623B"/>
    <w:rsid w:val="00481B0B"/>
    <w:rsid w:val="00482360"/>
    <w:rsid w:val="0048423C"/>
    <w:rsid w:val="0048473F"/>
    <w:rsid w:val="00485987"/>
    <w:rsid w:val="004909AE"/>
    <w:rsid w:val="00490D39"/>
    <w:rsid w:val="00494806"/>
    <w:rsid w:val="0049546C"/>
    <w:rsid w:val="004A4FAC"/>
    <w:rsid w:val="004A539C"/>
    <w:rsid w:val="004B1231"/>
    <w:rsid w:val="004B3490"/>
    <w:rsid w:val="004B4460"/>
    <w:rsid w:val="004B509F"/>
    <w:rsid w:val="004B7C95"/>
    <w:rsid w:val="004C50D0"/>
    <w:rsid w:val="004C600E"/>
    <w:rsid w:val="004C65B1"/>
    <w:rsid w:val="004D0CA7"/>
    <w:rsid w:val="004D0CCF"/>
    <w:rsid w:val="004D13A7"/>
    <w:rsid w:val="004D250C"/>
    <w:rsid w:val="004D4485"/>
    <w:rsid w:val="004E1ECD"/>
    <w:rsid w:val="004E31AA"/>
    <w:rsid w:val="004E6A9D"/>
    <w:rsid w:val="004F3243"/>
    <w:rsid w:val="004F62D4"/>
    <w:rsid w:val="005012DD"/>
    <w:rsid w:val="00501D6D"/>
    <w:rsid w:val="005026B7"/>
    <w:rsid w:val="00502757"/>
    <w:rsid w:val="00505692"/>
    <w:rsid w:val="005060B0"/>
    <w:rsid w:val="005138CD"/>
    <w:rsid w:val="00513E95"/>
    <w:rsid w:val="00515557"/>
    <w:rsid w:val="0051776B"/>
    <w:rsid w:val="005202A9"/>
    <w:rsid w:val="00520FA4"/>
    <w:rsid w:val="00522048"/>
    <w:rsid w:val="00523718"/>
    <w:rsid w:val="00530D25"/>
    <w:rsid w:val="00531E45"/>
    <w:rsid w:val="00533130"/>
    <w:rsid w:val="0054287C"/>
    <w:rsid w:val="005448CD"/>
    <w:rsid w:val="00545541"/>
    <w:rsid w:val="00551C4B"/>
    <w:rsid w:val="00552A0B"/>
    <w:rsid w:val="00554A40"/>
    <w:rsid w:val="00554F6C"/>
    <w:rsid w:val="00556ADC"/>
    <w:rsid w:val="00561B29"/>
    <w:rsid w:val="005635D1"/>
    <w:rsid w:val="00563621"/>
    <w:rsid w:val="005655ED"/>
    <w:rsid w:val="0057014D"/>
    <w:rsid w:val="0057150C"/>
    <w:rsid w:val="00571D8A"/>
    <w:rsid w:val="00572275"/>
    <w:rsid w:val="00575AA7"/>
    <w:rsid w:val="00576356"/>
    <w:rsid w:val="00576540"/>
    <w:rsid w:val="00577ED6"/>
    <w:rsid w:val="00580364"/>
    <w:rsid w:val="00582505"/>
    <w:rsid w:val="00583365"/>
    <w:rsid w:val="00585C9C"/>
    <w:rsid w:val="00590D0C"/>
    <w:rsid w:val="00591E67"/>
    <w:rsid w:val="00592306"/>
    <w:rsid w:val="005945EF"/>
    <w:rsid w:val="00595259"/>
    <w:rsid w:val="00595A01"/>
    <w:rsid w:val="005A2C83"/>
    <w:rsid w:val="005A5B9D"/>
    <w:rsid w:val="005A6F22"/>
    <w:rsid w:val="005B09A3"/>
    <w:rsid w:val="005B0B47"/>
    <w:rsid w:val="005B3A0F"/>
    <w:rsid w:val="005B6D9D"/>
    <w:rsid w:val="005B7F10"/>
    <w:rsid w:val="005C0666"/>
    <w:rsid w:val="005C4645"/>
    <w:rsid w:val="005C4EC9"/>
    <w:rsid w:val="005C55E1"/>
    <w:rsid w:val="005C647A"/>
    <w:rsid w:val="005D044B"/>
    <w:rsid w:val="005D1A4D"/>
    <w:rsid w:val="005D4DFA"/>
    <w:rsid w:val="005D62C4"/>
    <w:rsid w:val="005D7E48"/>
    <w:rsid w:val="005E06F4"/>
    <w:rsid w:val="005E3014"/>
    <w:rsid w:val="005E30C4"/>
    <w:rsid w:val="005E3FA7"/>
    <w:rsid w:val="005E44A8"/>
    <w:rsid w:val="005E4D84"/>
    <w:rsid w:val="005E579E"/>
    <w:rsid w:val="005F13EB"/>
    <w:rsid w:val="005F3862"/>
    <w:rsid w:val="0061076A"/>
    <w:rsid w:val="00612794"/>
    <w:rsid w:val="006127B4"/>
    <w:rsid w:val="00613134"/>
    <w:rsid w:val="006135B3"/>
    <w:rsid w:val="00613AFC"/>
    <w:rsid w:val="00615193"/>
    <w:rsid w:val="00615880"/>
    <w:rsid w:val="0062229E"/>
    <w:rsid w:val="00622A72"/>
    <w:rsid w:val="00630045"/>
    <w:rsid w:val="006302F4"/>
    <w:rsid w:val="00632B03"/>
    <w:rsid w:val="006350E9"/>
    <w:rsid w:val="006370C9"/>
    <w:rsid w:val="00637C0D"/>
    <w:rsid w:val="0064165A"/>
    <w:rsid w:val="00642B7D"/>
    <w:rsid w:val="006443AE"/>
    <w:rsid w:val="00644B88"/>
    <w:rsid w:val="00644E25"/>
    <w:rsid w:val="0064734D"/>
    <w:rsid w:val="00647D7A"/>
    <w:rsid w:val="006566ED"/>
    <w:rsid w:val="006578DC"/>
    <w:rsid w:val="0066334D"/>
    <w:rsid w:val="00665BB3"/>
    <w:rsid w:val="006757BF"/>
    <w:rsid w:val="00676E40"/>
    <w:rsid w:val="00682D0C"/>
    <w:rsid w:val="00683510"/>
    <w:rsid w:val="00685CD0"/>
    <w:rsid w:val="00691FE6"/>
    <w:rsid w:val="00695250"/>
    <w:rsid w:val="006960A6"/>
    <w:rsid w:val="00696D3B"/>
    <w:rsid w:val="006A36AB"/>
    <w:rsid w:val="006A3BA1"/>
    <w:rsid w:val="006A4E88"/>
    <w:rsid w:val="006A504E"/>
    <w:rsid w:val="006A56BD"/>
    <w:rsid w:val="006A5B1F"/>
    <w:rsid w:val="006B05C3"/>
    <w:rsid w:val="006B33C3"/>
    <w:rsid w:val="006B7070"/>
    <w:rsid w:val="006B7536"/>
    <w:rsid w:val="006B77A4"/>
    <w:rsid w:val="006C23DC"/>
    <w:rsid w:val="006C2939"/>
    <w:rsid w:val="006C38FA"/>
    <w:rsid w:val="006C540E"/>
    <w:rsid w:val="006C76D0"/>
    <w:rsid w:val="006D0CA6"/>
    <w:rsid w:val="006D14D6"/>
    <w:rsid w:val="006D1B51"/>
    <w:rsid w:val="006D1F0A"/>
    <w:rsid w:val="006D4AB9"/>
    <w:rsid w:val="006D7443"/>
    <w:rsid w:val="006E1590"/>
    <w:rsid w:val="006E7628"/>
    <w:rsid w:val="006F0AFE"/>
    <w:rsid w:val="006F21E0"/>
    <w:rsid w:val="006F2CE2"/>
    <w:rsid w:val="006F2E76"/>
    <w:rsid w:val="006F43F7"/>
    <w:rsid w:val="006F642C"/>
    <w:rsid w:val="00700296"/>
    <w:rsid w:val="00700E8F"/>
    <w:rsid w:val="00706FE1"/>
    <w:rsid w:val="00713C27"/>
    <w:rsid w:val="00713FDB"/>
    <w:rsid w:val="0072265A"/>
    <w:rsid w:val="00722A6D"/>
    <w:rsid w:val="00724B83"/>
    <w:rsid w:val="00725BA7"/>
    <w:rsid w:val="007279EF"/>
    <w:rsid w:val="00734A37"/>
    <w:rsid w:val="007366BF"/>
    <w:rsid w:val="00740993"/>
    <w:rsid w:val="00746017"/>
    <w:rsid w:val="007516E8"/>
    <w:rsid w:val="00751D6B"/>
    <w:rsid w:val="00754CC0"/>
    <w:rsid w:val="00755802"/>
    <w:rsid w:val="0075585F"/>
    <w:rsid w:val="007606D9"/>
    <w:rsid w:val="00764CB5"/>
    <w:rsid w:val="0077608D"/>
    <w:rsid w:val="00776F47"/>
    <w:rsid w:val="00777EA6"/>
    <w:rsid w:val="00780512"/>
    <w:rsid w:val="0078070B"/>
    <w:rsid w:val="007809AA"/>
    <w:rsid w:val="00781A30"/>
    <w:rsid w:val="0078352D"/>
    <w:rsid w:val="00786708"/>
    <w:rsid w:val="007868A6"/>
    <w:rsid w:val="00787D5E"/>
    <w:rsid w:val="007941A1"/>
    <w:rsid w:val="007B03A1"/>
    <w:rsid w:val="007B055C"/>
    <w:rsid w:val="007B66CB"/>
    <w:rsid w:val="007C2204"/>
    <w:rsid w:val="007C2B21"/>
    <w:rsid w:val="007C62DE"/>
    <w:rsid w:val="007C6E01"/>
    <w:rsid w:val="007D0E47"/>
    <w:rsid w:val="007D1524"/>
    <w:rsid w:val="007D1E8A"/>
    <w:rsid w:val="007D4935"/>
    <w:rsid w:val="007D4CC0"/>
    <w:rsid w:val="007E1C98"/>
    <w:rsid w:val="007E1F08"/>
    <w:rsid w:val="007E625F"/>
    <w:rsid w:val="007E6736"/>
    <w:rsid w:val="007E6B1E"/>
    <w:rsid w:val="007F50F2"/>
    <w:rsid w:val="007F51E8"/>
    <w:rsid w:val="007F7458"/>
    <w:rsid w:val="00801FAF"/>
    <w:rsid w:val="008025EB"/>
    <w:rsid w:val="008110FC"/>
    <w:rsid w:val="00814244"/>
    <w:rsid w:val="00816323"/>
    <w:rsid w:val="00816E13"/>
    <w:rsid w:val="00825AB7"/>
    <w:rsid w:val="00833639"/>
    <w:rsid w:val="00835E01"/>
    <w:rsid w:val="0083621B"/>
    <w:rsid w:val="0083788E"/>
    <w:rsid w:val="008413BD"/>
    <w:rsid w:val="00843231"/>
    <w:rsid w:val="00844374"/>
    <w:rsid w:val="00845211"/>
    <w:rsid w:val="00847C77"/>
    <w:rsid w:val="00851348"/>
    <w:rsid w:val="008519AA"/>
    <w:rsid w:val="0085471E"/>
    <w:rsid w:val="0085560F"/>
    <w:rsid w:val="00856070"/>
    <w:rsid w:val="00864BEB"/>
    <w:rsid w:val="00867A6F"/>
    <w:rsid w:val="00867DAF"/>
    <w:rsid w:val="008748FE"/>
    <w:rsid w:val="00875611"/>
    <w:rsid w:val="00875BA9"/>
    <w:rsid w:val="00875F5F"/>
    <w:rsid w:val="00882E83"/>
    <w:rsid w:val="008907A8"/>
    <w:rsid w:val="00892BE3"/>
    <w:rsid w:val="00893318"/>
    <w:rsid w:val="00896A51"/>
    <w:rsid w:val="008A36B7"/>
    <w:rsid w:val="008A3895"/>
    <w:rsid w:val="008A49FB"/>
    <w:rsid w:val="008A4A48"/>
    <w:rsid w:val="008B2467"/>
    <w:rsid w:val="008B257B"/>
    <w:rsid w:val="008B3E9C"/>
    <w:rsid w:val="008B5C4E"/>
    <w:rsid w:val="008B651C"/>
    <w:rsid w:val="008C12F1"/>
    <w:rsid w:val="008C2730"/>
    <w:rsid w:val="008C4A6E"/>
    <w:rsid w:val="008D234D"/>
    <w:rsid w:val="008D24F1"/>
    <w:rsid w:val="008D2A7F"/>
    <w:rsid w:val="008D5B70"/>
    <w:rsid w:val="008E0887"/>
    <w:rsid w:val="008E4E87"/>
    <w:rsid w:val="008E5F36"/>
    <w:rsid w:val="008F083D"/>
    <w:rsid w:val="008F0AB7"/>
    <w:rsid w:val="008F2DBE"/>
    <w:rsid w:val="008F37D4"/>
    <w:rsid w:val="008F3981"/>
    <w:rsid w:val="008F3E2D"/>
    <w:rsid w:val="008F7A94"/>
    <w:rsid w:val="0090011C"/>
    <w:rsid w:val="00902E0A"/>
    <w:rsid w:val="009042FA"/>
    <w:rsid w:val="00910DB5"/>
    <w:rsid w:val="00912BFA"/>
    <w:rsid w:val="0091317E"/>
    <w:rsid w:val="0091322E"/>
    <w:rsid w:val="009161F8"/>
    <w:rsid w:val="00916F74"/>
    <w:rsid w:val="00917E2C"/>
    <w:rsid w:val="00920AC4"/>
    <w:rsid w:val="00925B17"/>
    <w:rsid w:val="00925E62"/>
    <w:rsid w:val="00926A37"/>
    <w:rsid w:val="00932776"/>
    <w:rsid w:val="00933AC0"/>
    <w:rsid w:val="00933E1B"/>
    <w:rsid w:val="00935503"/>
    <w:rsid w:val="00935BB5"/>
    <w:rsid w:val="00940012"/>
    <w:rsid w:val="00942959"/>
    <w:rsid w:val="0094331F"/>
    <w:rsid w:val="00944548"/>
    <w:rsid w:val="00950B2D"/>
    <w:rsid w:val="00951F59"/>
    <w:rsid w:val="00956A7B"/>
    <w:rsid w:val="00964B13"/>
    <w:rsid w:val="00966974"/>
    <w:rsid w:val="00966D35"/>
    <w:rsid w:val="00973E96"/>
    <w:rsid w:val="009750E9"/>
    <w:rsid w:val="00977225"/>
    <w:rsid w:val="00981F80"/>
    <w:rsid w:val="009821FF"/>
    <w:rsid w:val="0098798E"/>
    <w:rsid w:val="00993228"/>
    <w:rsid w:val="00994349"/>
    <w:rsid w:val="00994EA3"/>
    <w:rsid w:val="00996AAB"/>
    <w:rsid w:val="00997604"/>
    <w:rsid w:val="009A2D72"/>
    <w:rsid w:val="009A6176"/>
    <w:rsid w:val="009A6AFF"/>
    <w:rsid w:val="009A75E1"/>
    <w:rsid w:val="009A79A3"/>
    <w:rsid w:val="009B128A"/>
    <w:rsid w:val="009B136D"/>
    <w:rsid w:val="009B1A9C"/>
    <w:rsid w:val="009B3F9B"/>
    <w:rsid w:val="009B6CD3"/>
    <w:rsid w:val="009C0171"/>
    <w:rsid w:val="009C0585"/>
    <w:rsid w:val="009C0E59"/>
    <w:rsid w:val="009C46D4"/>
    <w:rsid w:val="009C5264"/>
    <w:rsid w:val="009C6F1A"/>
    <w:rsid w:val="009C7145"/>
    <w:rsid w:val="009C74DF"/>
    <w:rsid w:val="009D023B"/>
    <w:rsid w:val="009D5268"/>
    <w:rsid w:val="009D5BEC"/>
    <w:rsid w:val="009D642F"/>
    <w:rsid w:val="009D65A1"/>
    <w:rsid w:val="009D661F"/>
    <w:rsid w:val="009D72A9"/>
    <w:rsid w:val="009E1A75"/>
    <w:rsid w:val="009E5E41"/>
    <w:rsid w:val="009E6661"/>
    <w:rsid w:val="009F0138"/>
    <w:rsid w:val="009F0DDD"/>
    <w:rsid w:val="009F1F4C"/>
    <w:rsid w:val="009F2359"/>
    <w:rsid w:val="009F6FD1"/>
    <w:rsid w:val="00A00607"/>
    <w:rsid w:val="00A015C4"/>
    <w:rsid w:val="00A02687"/>
    <w:rsid w:val="00A028CA"/>
    <w:rsid w:val="00A068E2"/>
    <w:rsid w:val="00A07481"/>
    <w:rsid w:val="00A078DD"/>
    <w:rsid w:val="00A13E48"/>
    <w:rsid w:val="00A144D3"/>
    <w:rsid w:val="00A15578"/>
    <w:rsid w:val="00A17999"/>
    <w:rsid w:val="00A2129F"/>
    <w:rsid w:val="00A23FAA"/>
    <w:rsid w:val="00A262E3"/>
    <w:rsid w:val="00A27603"/>
    <w:rsid w:val="00A4014E"/>
    <w:rsid w:val="00A44A0E"/>
    <w:rsid w:val="00A5045F"/>
    <w:rsid w:val="00A529D0"/>
    <w:rsid w:val="00A57BF1"/>
    <w:rsid w:val="00A631BE"/>
    <w:rsid w:val="00A64FF2"/>
    <w:rsid w:val="00A65BB3"/>
    <w:rsid w:val="00A6727A"/>
    <w:rsid w:val="00A67D00"/>
    <w:rsid w:val="00A720EA"/>
    <w:rsid w:val="00A740CE"/>
    <w:rsid w:val="00A747DB"/>
    <w:rsid w:val="00A77987"/>
    <w:rsid w:val="00A77B64"/>
    <w:rsid w:val="00A8480C"/>
    <w:rsid w:val="00A94A94"/>
    <w:rsid w:val="00A969E9"/>
    <w:rsid w:val="00A97D9E"/>
    <w:rsid w:val="00AA1436"/>
    <w:rsid w:val="00AA39E4"/>
    <w:rsid w:val="00AA4000"/>
    <w:rsid w:val="00AA4942"/>
    <w:rsid w:val="00AA528D"/>
    <w:rsid w:val="00AB3C2B"/>
    <w:rsid w:val="00AB5943"/>
    <w:rsid w:val="00AB6F4B"/>
    <w:rsid w:val="00AB70B7"/>
    <w:rsid w:val="00AB70F2"/>
    <w:rsid w:val="00AC014D"/>
    <w:rsid w:val="00AC3EF2"/>
    <w:rsid w:val="00AC4A95"/>
    <w:rsid w:val="00AC56C4"/>
    <w:rsid w:val="00AD30B4"/>
    <w:rsid w:val="00AD31E4"/>
    <w:rsid w:val="00AD39DC"/>
    <w:rsid w:val="00AD3D8F"/>
    <w:rsid w:val="00AD548C"/>
    <w:rsid w:val="00AD7038"/>
    <w:rsid w:val="00AE0CA6"/>
    <w:rsid w:val="00AE7323"/>
    <w:rsid w:val="00AF37F6"/>
    <w:rsid w:val="00AF3EA5"/>
    <w:rsid w:val="00AF6BDC"/>
    <w:rsid w:val="00B00FB3"/>
    <w:rsid w:val="00B01BCC"/>
    <w:rsid w:val="00B04D51"/>
    <w:rsid w:val="00B04E81"/>
    <w:rsid w:val="00B05EDA"/>
    <w:rsid w:val="00B10A22"/>
    <w:rsid w:val="00B1420F"/>
    <w:rsid w:val="00B234BD"/>
    <w:rsid w:val="00B24EB9"/>
    <w:rsid w:val="00B25A46"/>
    <w:rsid w:val="00B263A2"/>
    <w:rsid w:val="00B2691D"/>
    <w:rsid w:val="00B27239"/>
    <w:rsid w:val="00B27E7A"/>
    <w:rsid w:val="00B30784"/>
    <w:rsid w:val="00B308CA"/>
    <w:rsid w:val="00B31292"/>
    <w:rsid w:val="00B322CD"/>
    <w:rsid w:val="00B35CA3"/>
    <w:rsid w:val="00B43FC6"/>
    <w:rsid w:val="00B451A6"/>
    <w:rsid w:val="00B45A24"/>
    <w:rsid w:val="00B47315"/>
    <w:rsid w:val="00B5075A"/>
    <w:rsid w:val="00B51346"/>
    <w:rsid w:val="00B60013"/>
    <w:rsid w:val="00B675FB"/>
    <w:rsid w:val="00B7751E"/>
    <w:rsid w:val="00B77E74"/>
    <w:rsid w:val="00B80D50"/>
    <w:rsid w:val="00B82029"/>
    <w:rsid w:val="00B838ED"/>
    <w:rsid w:val="00B83AAA"/>
    <w:rsid w:val="00B8451E"/>
    <w:rsid w:val="00B8614C"/>
    <w:rsid w:val="00B90C07"/>
    <w:rsid w:val="00B92355"/>
    <w:rsid w:val="00B93D8B"/>
    <w:rsid w:val="00B97A93"/>
    <w:rsid w:val="00BA3B02"/>
    <w:rsid w:val="00BA5006"/>
    <w:rsid w:val="00BB1389"/>
    <w:rsid w:val="00BB18D4"/>
    <w:rsid w:val="00BB294D"/>
    <w:rsid w:val="00BB2EB7"/>
    <w:rsid w:val="00BB3D1A"/>
    <w:rsid w:val="00BC0E6D"/>
    <w:rsid w:val="00BC4D73"/>
    <w:rsid w:val="00BC62A9"/>
    <w:rsid w:val="00BC6639"/>
    <w:rsid w:val="00BC7EB7"/>
    <w:rsid w:val="00BD2580"/>
    <w:rsid w:val="00BD3894"/>
    <w:rsid w:val="00BD5165"/>
    <w:rsid w:val="00BD58FE"/>
    <w:rsid w:val="00BD5AC1"/>
    <w:rsid w:val="00BD6BF0"/>
    <w:rsid w:val="00BD7972"/>
    <w:rsid w:val="00BE165A"/>
    <w:rsid w:val="00BE3720"/>
    <w:rsid w:val="00BE554D"/>
    <w:rsid w:val="00BE59A5"/>
    <w:rsid w:val="00BE617F"/>
    <w:rsid w:val="00BF1FBA"/>
    <w:rsid w:val="00BF32AA"/>
    <w:rsid w:val="00BF46BC"/>
    <w:rsid w:val="00C0132C"/>
    <w:rsid w:val="00C01641"/>
    <w:rsid w:val="00C0773C"/>
    <w:rsid w:val="00C07E87"/>
    <w:rsid w:val="00C11B74"/>
    <w:rsid w:val="00C12BC2"/>
    <w:rsid w:val="00C12FA9"/>
    <w:rsid w:val="00C14B3F"/>
    <w:rsid w:val="00C16012"/>
    <w:rsid w:val="00C2232D"/>
    <w:rsid w:val="00C2414C"/>
    <w:rsid w:val="00C259A7"/>
    <w:rsid w:val="00C26764"/>
    <w:rsid w:val="00C349DB"/>
    <w:rsid w:val="00C34F14"/>
    <w:rsid w:val="00C3754E"/>
    <w:rsid w:val="00C409E3"/>
    <w:rsid w:val="00C43BBD"/>
    <w:rsid w:val="00C45851"/>
    <w:rsid w:val="00C47220"/>
    <w:rsid w:val="00C4760B"/>
    <w:rsid w:val="00C476C2"/>
    <w:rsid w:val="00C501D3"/>
    <w:rsid w:val="00C51A76"/>
    <w:rsid w:val="00C52750"/>
    <w:rsid w:val="00C53538"/>
    <w:rsid w:val="00C53B02"/>
    <w:rsid w:val="00C5475B"/>
    <w:rsid w:val="00C5484B"/>
    <w:rsid w:val="00C548F0"/>
    <w:rsid w:val="00C55177"/>
    <w:rsid w:val="00C60EB8"/>
    <w:rsid w:val="00C651C6"/>
    <w:rsid w:val="00C7133B"/>
    <w:rsid w:val="00C71EDD"/>
    <w:rsid w:val="00C81AEB"/>
    <w:rsid w:val="00C8445C"/>
    <w:rsid w:val="00C9140E"/>
    <w:rsid w:val="00C94CEA"/>
    <w:rsid w:val="00C9501D"/>
    <w:rsid w:val="00C953FE"/>
    <w:rsid w:val="00C9598B"/>
    <w:rsid w:val="00C968C9"/>
    <w:rsid w:val="00CA2DA6"/>
    <w:rsid w:val="00CA38A7"/>
    <w:rsid w:val="00CA4ABE"/>
    <w:rsid w:val="00CA5721"/>
    <w:rsid w:val="00CB2159"/>
    <w:rsid w:val="00CB29E4"/>
    <w:rsid w:val="00CB2EB8"/>
    <w:rsid w:val="00CC1958"/>
    <w:rsid w:val="00CC304D"/>
    <w:rsid w:val="00CC3C73"/>
    <w:rsid w:val="00CC3CC2"/>
    <w:rsid w:val="00CC5E9A"/>
    <w:rsid w:val="00CD0D88"/>
    <w:rsid w:val="00CD22EB"/>
    <w:rsid w:val="00CD3D83"/>
    <w:rsid w:val="00CD5D6B"/>
    <w:rsid w:val="00CE1210"/>
    <w:rsid w:val="00CE1996"/>
    <w:rsid w:val="00CE1F57"/>
    <w:rsid w:val="00CE28D2"/>
    <w:rsid w:val="00CE2F02"/>
    <w:rsid w:val="00CE522B"/>
    <w:rsid w:val="00CF07B2"/>
    <w:rsid w:val="00CF0C6E"/>
    <w:rsid w:val="00CF71D4"/>
    <w:rsid w:val="00CF7C69"/>
    <w:rsid w:val="00D00B4F"/>
    <w:rsid w:val="00D02F20"/>
    <w:rsid w:val="00D065C9"/>
    <w:rsid w:val="00D06721"/>
    <w:rsid w:val="00D13DD5"/>
    <w:rsid w:val="00D1610E"/>
    <w:rsid w:val="00D31223"/>
    <w:rsid w:val="00D33B1A"/>
    <w:rsid w:val="00D33CFB"/>
    <w:rsid w:val="00D356A2"/>
    <w:rsid w:val="00D35818"/>
    <w:rsid w:val="00D4000C"/>
    <w:rsid w:val="00D4213F"/>
    <w:rsid w:val="00D43DEC"/>
    <w:rsid w:val="00D44040"/>
    <w:rsid w:val="00D45B2D"/>
    <w:rsid w:val="00D52915"/>
    <w:rsid w:val="00D5363A"/>
    <w:rsid w:val="00D6024D"/>
    <w:rsid w:val="00D6292E"/>
    <w:rsid w:val="00D7153D"/>
    <w:rsid w:val="00D73E9B"/>
    <w:rsid w:val="00D83997"/>
    <w:rsid w:val="00D87D59"/>
    <w:rsid w:val="00D91DF8"/>
    <w:rsid w:val="00D92F09"/>
    <w:rsid w:val="00D95A1E"/>
    <w:rsid w:val="00D95B2B"/>
    <w:rsid w:val="00DA2DBF"/>
    <w:rsid w:val="00DA49B7"/>
    <w:rsid w:val="00DA622E"/>
    <w:rsid w:val="00DA7846"/>
    <w:rsid w:val="00DB09A1"/>
    <w:rsid w:val="00DB626F"/>
    <w:rsid w:val="00DB6A68"/>
    <w:rsid w:val="00DB6F99"/>
    <w:rsid w:val="00DB7F49"/>
    <w:rsid w:val="00DC27F6"/>
    <w:rsid w:val="00DC394D"/>
    <w:rsid w:val="00DC39FE"/>
    <w:rsid w:val="00DC5E98"/>
    <w:rsid w:val="00DD0018"/>
    <w:rsid w:val="00DD2800"/>
    <w:rsid w:val="00DD3094"/>
    <w:rsid w:val="00DD59EB"/>
    <w:rsid w:val="00DD601E"/>
    <w:rsid w:val="00DD673B"/>
    <w:rsid w:val="00DE00BF"/>
    <w:rsid w:val="00DE190B"/>
    <w:rsid w:val="00DE1ECE"/>
    <w:rsid w:val="00DE31F7"/>
    <w:rsid w:val="00DE3A0B"/>
    <w:rsid w:val="00DE50C5"/>
    <w:rsid w:val="00DE5119"/>
    <w:rsid w:val="00DF1D9D"/>
    <w:rsid w:val="00DF2952"/>
    <w:rsid w:val="00DF639D"/>
    <w:rsid w:val="00DF66E4"/>
    <w:rsid w:val="00E00A9B"/>
    <w:rsid w:val="00E040AC"/>
    <w:rsid w:val="00E076E6"/>
    <w:rsid w:val="00E07EBE"/>
    <w:rsid w:val="00E134A4"/>
    <w:rsid w:val="00E1443E"/>
    <w:rsid w:val="00E17D45"/>
    <w:rsid w:val="00E211D0"/>
    <w:rsid w:val="00E21C77"/>
    <w:rsid w:val="00E23443"/>
    <w:rsid w:val="00E23D2A"/>
    <w:rsid w:val="00E2715B"/>
    <w:rsid w:val="00E31D4C"/>
    <w:rsid w:val="00E33E05"/>
    <w:rsid w:val="00E35EFB"/>
    <w:rsid w:val="00E4151F"/>
    <w:rsid w:val="00E43A95"/>
    <w:rsid w:val="00E44526"/>
    <w:rsid w:val="00E45217"/>
    <w:rsid w:val="00E453DF"/>
    <w:rsid w:val="00E51508"/>
    <w:rsid w:val="00E525A3"/>
    <w:rsid w:val="00E5421F"/>
    <w:rsid w:val="00E55431"/>
    <w:rsid w:val="00E55FED"/>
    <w:rsid w:val="00E614F7"/>
    <w:rsid w:val="00E649B9"/>
    <w:rsid w:val="00E71EFB"/>
    <w:rsid w:val="00E72AD4"/>
    <w:rsid w:val="00E72F5F"/>
    <w:rsid w:val="00E7333E"/>
    <w:rsid w:val="00E73DE8"/>
    <w:rsid w:val="00E779B7"/>
    <w:rsid w:val="00E80C98"/>
    <w:rsid w:val="00E84BDA"/>
    <w:rsid w:val="00E87254"/>
    <w:rsid w:val="00E9579A"/>
    <w:rsid w:val="00E96306"/>
    <w:rsid w:val="00E97F11"/>
    <w:rsid w:val="00EA2286"/>
    <w:rsid w:val="00EA35C0"/>
    <w:rsid w:val="00EB5D85"/>
    <w:rsid w:val="00EB60F6"/>
    <w:rsid w:val="00EB6204"/>
    <w:rsid w:val="00EC01D5"/>
    <w:rsid w:val="00EC1063"/>
    <w:rsid w:val="00EC13E8"/>
    <w:rsid w:val="00EC1ED5"/>
    <w:rsid w:val="00EC3993"/>
    <w:rsid w:val="00EC3FFE"/>
    <w:rsid w:val="00EC4609"/>
    <w:rsid w:val="00EC4D3D"/>
    <w:rsid w:val="00ED075A"/>
    <w:rsid w:val="00ED203B"/>
    <w:rsid w:val="00ED4399"/>
    <w:rsid w:val="00ED51D7"/>
    <w:rsid w:val="00ED670B"/>
    <w:rsid w:val="00ED6BB3"/>
    <w:rsid w:val="00ED7524"/>
    <w:rsid w:val="00EE36CD"/>
    <w:rsid w:val="00EE3ECD"/>
    <w:rsid w:val="00EE65D7"/>
    <w:rsid w:val="00EE6FA7"/>
    <w:rsid w:val="00EE77F9"/>
    <w:rsid w:val="00EF1DF5"/>
    <w:rsid w:val="00EF32E9"/>
    <w:rsid w:val="00EF7480"/>
    <w:rsid w:val="00F004A0"/>
    <w:rsid w:val="00F211D8"/>
    <w:rsid w:val="00F22258"/>
    <w:rsid w:val="00F22B3A"/>
    <w:rsid w:val="00F25A09"/>
    <w:rsid w:val="00F26312"/>
    <w:rsid w:val="00F32300"/>
    <w:rsid w:val="00F35828"/>
    <w:rsid w:val="00F418FB"/>
    <w:rsid w:val="00F4297A"/>
    <w:rsid w:val="00F470A3"/>
    <w:rsid w:val="00F515BC"/>
    <w:rsid w:val="00F5240D"/>
    <w:rsid w:val="00F56A72"/>
    <w:rsid w:val="00F605D1"/>
    <w:rsid w:val="00F612D9"/>
    <w:rsid w:val="00F61A98"/>
    <w:rsid w:val="00F65750"/>
    <w:rsid w:val="00F65B7A"/>
    <w:rsid w:val="00F65DF2"/>
    <w:rsid w:val="00F65E24"/>
    <w:rsid w:val="00F71311"/>
    <w:rsid w:val="00F71458"/>
    <w:rsid w:val="00F73259"/>
    <w:rsid w:val="00F7383D"/>
    <w:rsid w:val="00F74976"/>
    <w:rsid w:val="00F770B5"/>
    <w:rsid w:val="00F81797"/>
    <w:rsid w:val="00F827E6"/>
    <w:rsid w:val="00F83769"/>
    <w:rsid w:val="00F86EA4"/>
    <w:rsid w:val="00F8731B"/>
    <w:rsid w:val="00F87AE8"/>
    <w:rsid w:val="00F906A9"/>
    <w:rsid w:val="00F91B3E"/>
    <w:rsid w:val="00F93AAC"/>
    <w:rsid w:val="00F93B31"/>
    <w:rsid w:val="00F94850"/>
    <w:rsid w:val="00F948D4"/>
    <w:rsid w:val="00F9546C"/>
    <w:rsid w:val="00F95EB0"/>
    <w:rsid w:val="00F96B25"/>
    <w:rsid w:val="00F97B94"/>
    <w:rsid w:val="00F97C0B"/>
    <w:rsid w:val="00FA08F3"/>
    <w:rsid w:val="00FA2AE7"/>
    <w:rsid w:val="00FA51A4"/>
    <w:rsid w:val="00FA6B00"/>
    <w:rsid w:val="00FA6E57"/>
    <w:rsid w:val="00FA720C"/>
    <w:rsid w:val="00FB0A92"/>
    <w:rsid w:val="00FB33B9"/>
    <w:rsid w:val="00FB391F"/>
    <w:rsid w:val="00FB5D5E"/>
    <w:rsid w:val="00FC28A7"/>
    <w:rsid w:val="00FC5E29"/>
    <w:rsid w:val="00FD0195"/>
    <w:rsid w:val="00FD1166"/>
    <w:rsid w:val="00FD18D3"/>
    <w:rsid w:val="00FD6E0B"/>
    <w:rsid w:val="00FD7D32"/>
    <w:rsid w:val="00FE1FDA"/>
    <w:rsid w:val="00FE22BF"/>
    <w:rsid w:val="00FE2C05"/>
    <w:rsid w:val="00FE59AD"/>
    <w:rsid w:val="00FE5CF2"/>
    <w:rsid w:val="00FE7812"/>
    <w:rsid w:val="00FF02E1"/>
    <w:rsid w:val="00FF2B56"/>
    <w:rsid w:val="00FF3231"/>
    <w:rsid w:val="00FF36AE"/>
    <w:rsid w:val="00FF4319"/>
    <w:rsid w:val="00FF5307"/>
    <w:rsid w:val="00FF5464"/>
    <w:rsid w:val="00FF68A2"/>
    <w:rsid w:val="19E6404E"/>
    <w:rsid w:val="20EB7358"/>
    <w:rsid w:val="24E60E96"/>
    <w:rsid w:val="35BA3819"/>
    <w:rsid w:val="36D6267E"/>
    <w:rsid w:val="3C360EA3"/>
    <w:rsid w:val="5AC71BCB"/>
    <w:rsid w:val="6F7D3176"/>
    <w:rsid w:val="7FC2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007877"/>
  <w15:docId w15:val="{D88E2F18-3473-470F-8A27-FBEB64D7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6BC"/>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uiPriority w:val="9"/>
    <w:qFormat/>
    <w:rsid w:val="003D3D37"/>
    <w:pPr>
      <w:keepNext/>
      <w:keepLines/>
      <w:tabs>
        <w:tab w:val="center" w:pos="4680"/>
        <w:tab w:val="left" w:pos="7180"/>
      </w:tabs>
      <w:spacing w:after="0" w:line="240" w:lineRule="auto"/>
      <w:ind w:left="720" w:hanging="720"/>
      <w:outlineLvl w:val="0"/>
    </w:pPr>
    <w:rPr>
      <w:rFonts w:ascii="Times New Roman" w:eastAsiaTheme="majorEastAsia" w:hAnsi="Times New Roman" w:cs="Times New Roman"/>
      <w:b/>
      <w:sz w:val="24"/>
      <w:szCs w:val="24"/>
      <w:lang w:eastAsia="zh-CN"/>
    </w:rPr>
  </w:style>
  <w:style w:type="paragraph" w:styleId="Heading2">
    <w:name w:val="heading 2"/>
    <w:basedOn w:val="Normal"/>
    <w:next w:val="Normal"/>
    <w:link w:val="Heading2Char"/>
    <w:autoRedefine/>
    <w:uiPriority w:val="9"/>
    <w:unhideWhenUsed/>
    <w:qFormat/>
    <w:rsid w:val="007516E8"/>
    <w:pPr>
      <w:keepNext/>
      <w:keepLines/>
      <w:spacing w:after="0" w:line="480" w:lineRule="auto"/>
      <w:jc w:val="both"/>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autoRedefine/>
    <w:uiPriority w:val="9"/>
    <w:unhideWhenUsed/>
    <w:qFormat/>
    <w:rsid w:val="008D24F1"/>
    <w:pPr>
      <w:keepNext/>
      <w:keepLines/>
      <w:spacing w:before="160" w:after="80" w:line="480" w:lineRule="auto"/>
      <w:jc w:val="both"/>
      <w:outlineLvl w:val="2"/>
    </w:pPr>
    <w:rPr>
      <w:rFonts w:ascii="Times New Roman" w:eastAsiaTheme="majorEastAsia" w:hAnsi="Times New Roman" w:cs="Times New Roman"/>
      <w:b/>
      <w:bCs/>
      <w:sz w:val="24"/>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tabs>
        <w:tab w:val="center" w:pos="4153"/>
        <w:tab w:val="right" w:pos="8306"/>
      </w:tabs>
      <w:snapToGrid w:val="0"/>
    </w:pPr>
    <w:rPr>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D37"/>
    <w:rPr>
      <w:rFonts w:ascii="Times New Roman" w:eastAsiaTheme="majorEastAsia" w:hAnsi="Times New Roman" w:cs="Times New Roman"/>
      <w:b/>
      <w:kern w:val="2"/>
      <w:sz w:val="24"/>
      <w:szCs w:val="24"/>
      <w:lang w:eastAsia="zh-CN"/>
      <w14:ligatures w14:val="standardContextual"/>
    </w:rPr>
  </w:style>
  <w:style w:type="character" w:customStyle="1" w:styleId="Heading2Char">
    <w:name w:val="Heading 2 Char"/>
    <w:basedOn w:val="DefaultParagraphFont"/>
    <w:link w:val="Heading2"/>
    <w:uiPriority w:val="9"/>
    <w:rsid w:val="007516E8"/>
    <w:rPr>
      <w:rFonts w:ascii="Times New Roman" w:eastAsiaTheme="majorEastAsia" w:hAnsi="Times New Roman" w:cstheme="majorBidi"/>
      <w:b/>
      <w:kern w:val="2"/>
      <w:sz w:val="24"/>
      <w:szCs w:val="32"/>
      <w14:ligatures w14:val="standardContextual"/>
    </w:rPr>
  </w:style>
  <w:style w:type="character" w:customStyle="1" w:styleId="Heading3Char">
    <w:name w:val="Heading 3 Char"/>
    <w:basedOn w:val="DefaultParagraphFont"/>
    <w:link w:val="Heading3"/>
    <w:uiPriority w:val="9"/>
    <w:rsid w:val="008D24F1"/>
    <w:rPr>
      <w:rFonts w:ascii="Times New Roman" w:eastAsiaTheme="majorEastAsia" w:hAnsi="Times New Roman" w:cs="Times New Roman"/>
      <w:b/>
      <w:bCs/>
      <w:kern w:val="2"/>
      <w:sz w:val="24"/>
      <w:szCs w:val="28"/>
      <w14:ligatures w14:val="standardContextual"/>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msointensereference0">
    <w:name w:val="msointensereference"/>
    <w:rPr>
      <w:b/>
      <w:bCs/>
      <w:smallCaps/>
      <w:color w:val="2F5496"/>
      <w:spacing w:val="5"/>
    </w:rPr>
  </w:style>
  <w:style w:type="character" w:customStyle="1" w:styleId="FooterChar">
    <w:name w:val="Footer Char"/>
    <w:link w:val="Footer"/>
    <w:uiPriority w:val="99"/>
  </w:style>
  <w:style w:type="character" w:customStyle="1" w:styleId="HeaderChar">
    <w:name w:val="Header Char"/>
    <w:link w:val="Header"/>
    <w:uiPriority w:val="99"/>
  </w:style>
  <w:style w:type="character" w:customStyle="1" w:styleId="msointenseemphasis0">
    <w:name w:val="msointenseemphasis"/>
    <w:rPr>
      <w:i/>
      <w:iCs/>
      <w:color w:val="2F5496"/>
    </w:rPr>
  </w:style>
  <w:style w:type="character" w:customStyle="1" w:styleId="citation-0">
    <w:name w:val="citation-0"/>
  </w:style>
  <w:style w:type="table" w:styleId="TableGrid">
    <w:name w:val="Table Grid"/>
    <w:basedOn w:val="TableNormal"/>
    <w:uiPriority w:val="39"/>
    <w:rsid w:val="00324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61A98"/>
    <w:pPr>
      <w:tabs>
        <w:tab w:val="clear" w:pos="4680"/>
        <w:tab w:val="clear" w:pos="7180"/>
      </w:tabs>
      <w:spacing w:before="240" w:line="259" w:lineRule="auto"/>
      <w:outlineLvl w:val="9"/>
    </w:pPr>
    <w:rPr>
      <w:rFonts w:asciiTheme="majorHAnsi" w:hAnsiTheme="majorHAnsi" w:cstheme="majorBidi"/>
      <w:b w:val="0"/>
      <w:color w:val="2F5496" w:themeColor="accent1" w:themeShade="BF"/>
      <w:kern w:val="0"/>
      <w:sz w:val="32"/>
      <w:szCs w:val="32"/>
      <w:lang w:eastAsia="en-US"/>
      <w14:ligatures w14:val="none"/>
    </w:rPr>
  </w:style>
  <w:style w:type="paragraph" w:styleId="TOC1">
    <w:name w:val="toc 1"/>
    <w:basedOn w:val="Normal"/>
    <w:next w:val="Normal"/>
    <w:autoRedefine/>
    <w:uiPriority w:val="39"/>
    <w:unhideWhenUsed/>
    <w:rsid w:val="00F61A98"/>
    <w:pPr>
      <w:spacing w:after="100"/>
    </w:pPr>
  </w:style>
  <w:style w:type="paragraph" w:styleId="TOC2">
    <w:name w:val="toc 2"/>
    <w:basedOn w:val="Normal"/>
    <w:next w:val="Normal"/>
    <w:autoRedefine/>
    <w:uiPriority w:val="39"/>
    <w:unhideWhenUsed/>
    <w:rsid w:val="00125FE9"/>
    <w:pPr>
      <w:tabs>
        <w:tab w:val="right" w:leader="dot" w:pos="9016"/>
      </w:tabs>
      <w:spacing w:after="100" w:line="360" w:lineRule="auto"/>
      <w:ind w:left="220"/>
      <w:jc w:val="both"/>
    </w:pPr>
    <w:rPr>
      <w:rFonts w:ascii="Times New Roman" w:eastAsiaTheme="majorEastAsia" w:hAnsi="Times New Roman" w:cs="Times New Roman"/>
      <w:noProof/>
      <w:sz w:val="24"/>
      <w:szCs w:val="24"/>
    </w:rPr>
  </w:style>
  <w:style w:type="paragraph" w:styleId="TOC3">
    <w:name w:val="toc 3"/>
    <w:basedOn w:val="Normal"/>
    <w:next w:val="Normal"/>
    <w:autoRedefine/>
    <w:uiPriority w:val="39"/>
    <w:unhideWhenUsed/>
    <w:rsid w:val="00F61A98"/>
    <w:pPr>
      <w:spacing w:after="100"/>
      <w:ind w:left="440"/>
    </w:pPr>
  </w:style>
  <w:style w:type="character" w:styleId="Hyperlink">
    <w:name w:val="Hyperlink"/>
    <w:basedOn w:val="DefaultParagraphFont"/>
    <w:uiPriority w:val="99"/>
    <w:unhideWhenUsed/>
    <w:rsid w:val="00F61A98"/>
    <w:rPr>
      <w:color w:val="0563C1" w:themeColor="hyperlink"/>
      <w:u w:val="single"/>
    </w:rPr>
  </w:style>
  <w:style w:type="character" w:customStyle="1" w:styleId="UnresolvedMention1">
    <w:name w:val="Unresolved Mention1"/>
    <w:basedOn w:val="DefaultParagraphFont"/>
    <w:uiPriority w:val="99"/>
    <w:semiHidden/>
    <w:unhideWhenUsed/>
    <w:rsid w:val="00F91B3E"/>
    <w:rPr>
      <w:color w:val="605E5C"/>
      <w:shd w:val="clear" w:color="auto" w:fill="E1DFDD"/>
    </w:rPr>
  </w:style>
  <w:style w:type="numbering" w:customStyle="1" w:styleId="NoList1">
    <w:name w:val="No List1"/>
    <w:next w:val="NoList"/>
    <w:uiPriority w:val="99"/>
    <w:semiHidden/>
    <w:unhideWhenUsed/>
    <w:rsid w:val="000F52C6"/>
  </w:style>
  <w:style w:type="character" w:customStyle="1" w:styleId="IntenseEmphasis2">
    <w:name w:val="Intense Emphasis2"/>
    <w:basedOn w:val="DefaultParagraphFont"/>
    <w:uiPriority w:val="21"/>
    <w:qFormat/>
    <w:rsid w:val="000F52C6"/>
    <w:rPr>
      <w:i/>
      <w:iCs/>
      <w:color w:val="2F5496"/>
    </w:rPr>
  </w:style>
  <w:style w:type="character" w:customStyle="1" w:styleId="IntenseReference2">
    <w:name w:val="Intense Reference2"/>
    <w:basedOn w:val="DefaultParagraphFont"/>
    <w:uiPriority w:val="32"/>
    <w:qFormat/>
    <w:rsid w:val="000F52C6"/>
    <w:rPr>
      <w:b/>
      <w:bCs/>
      <w:smallCaps/>
      <w:color w:val="2F5496"/>
      <w:spacing w:val="5"/>
    </w:rPr>
  </w:style>
  <w:style w:type="character" w:customStyle="1" w:styleId="UnresolvedMention2">
    <w:name w:val="Unresolved Mention2"/>
    <w:basedOn w:val="DefaultParagraphFont"/>
    <w:uiPriority w:val="99"/>
    <w:semiHidden/>
    <w:unhideWhenUsed/>
    <w:rsid w:val="000F52C6"/>
    <w:rPr>
      <w:color w:val="605E5C"/>
      <w:shd w:val="clear" w:color="auto" w:fill="E1DFDD"/>
    </w:rPr>
  </w:style>
  <w:style w:type="character" w:styleId="CommentReference">
    <w:name w:val="annotation reference"/>
    <w:basedOn w:val="DefaultParagraphFont"/>
    <w:uiPriority w:val="99"/>
    <w:semiHidden/>
    <w:unhideWhenUsed/>
    <w:rsid w:val="000F52C6"/>
    <w:rPr>
      <w:sz w:val="16"/>
      <w:szCs w:val="16"/>
    </w:rPr>
  </w:style>
  <w:style w:type="paragraph" w:customStyle="1" w:styleId="CommentText1">
    <w:name w:val="Comment Text1"/>
    <w:basedOn w:val="Normal"/>
    <w:next w:val="CommentText"/>
    <w:link w:val="CommentTextChar"/>
    <w:uiPriority w:val="99"/>
    <w:semiHidden/>
    <w:unhideWhenUsed/>
    <w:rsid w:val="000F52C6"/>
    <w:pPr>
      <w:spacing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1"/>
    <w:uiPriority w:val="99"/>
    <w:semiHidden/>
    <w:rsid w:val="000F52C6"/>
    <w:rPr>
      <w:sz w:val="20"/>
      <w:szCs w:val="20"/>
    </w:rPr>
  </w:style>
  <w:style w:type="paragraph" w:customStyle="1" w:styleId="CommentSubject1">
    <w:name w:val="Comment Subject1"/>
    <w:basedOn w:val="CommentText"/>
    <w:next w:val="CommentText"/>
    <w:uiPriority w:val="99"/>
    <w:semiHidden/>
    <w:unhideWhenUsed/>
    <w:rsid w:val="000F52C6"/>
    <w:rPr>
      <w:b/>
      <w:bCs/>
    </w:rPr>
  </w:style>
  <w:style w:type="character" w:customStyle="1" w:styleId="CommentSubjectChar">
    <w:name w:val="Comment Subject Char"/>
    <w:basedOn w:val="CommentTextChar"/>
    <w:link w:val="CommentSubject"/>
    <w:uiPriority w:val="99"/>
    <w:semiHidden/>
    <w:rsid w:val="000F52C6"/>
    <w:rPr>
      <w:b/>
      <w:bCs/>
      <w:sz w:val="20"/>
      <w:szCs w:val="20"/>
    </w:rPr>
  </w:style>
  <w:style w:type="character" w:styleId="IntenseEmphasis">
    <w:name w:val="Intense Emphasis"/>
    <w:basedOn w:val="DefaultParagraphFont"/>
    <w:uiPriority w:val="21"/>
    <w:qFormat/>
    <w:rsid w:val="000F52C6"/>
    <w:rPr>
      <w:i/>
      <w:iCs/>
      <w:color w:val="4472C4" w:themeColor="accent1"/>
    </w:rPr>
  </w:style>
  <w:style w:type="character" w:styleId="IntenseReference">
    <w:name w:val="Intense Reference"/>
    <w:basedOn w:val="DefaultParagraphFont"/>
    <w:uiPriority w:val="32"/>
    <w:qFormat/>
    <w:rsid w:val="000F52C6"/>
    <w:rPr>
      <w:b/>
      <w:bCs/>
      <w:smallCaps/>
      <w:color w:val="4472C4" w:themeColor="accent1"/>
      <w:spacing w:val="5"/>
    </w:rPr>
  </w:style>
  <w:style w:type="paragraph" w:styleId="CommentText">
    <w:name w:val="annotation text"/>
    <w:basedOn w:val="Normal"/>
    <w:link w:val="CommentTextChar1"/>
    <w:uiPriority w:val="99"/>
    <w:semiHidden/>
    <w:unhideWhenUsed/>
    <w:rsid w:val="000F52C6"/>
    <w:pPr>
      <w:spacing w:line="240" w:lineRule="auto"/>
    </w:pPr>
    <w:rPr>
      <w:sz w:val="20"/>
      <w:szCs w:val="20"/>
    </w:rPr>
  </w:style>
  <w:style w:type="character" w:customStyle="1" w:styleId="CommentTextChar1">
    <w:name w:val="Comment Text Char1"/>
    <w:basedOn w:val="DefaultParagraphFont"/>
    <w:link w:val="CommentText"/>
    <w:uiPriority w:val="99"/>
    <w:semiHidden/>
    <w:rsid w:val="000F52C6"/>
    <w:rPr>
      <w:rFonts w:asciiTheme="minorHAnsi" w:eastAsiaTheme="minorHAnsi" w:hAnsiTheme="minorHAnsi" w:cstheme="minorBidi"/>
      <w:kern w:val="2"/>
      <w14:ligatures w14:val="standardContextual"/>
    </w:rPr>
  </w:style>
  <w:style w:type="paragraph" w:styleId="CommentSubject">
    <w:name w:val="annotation subject"/>
    <w:basedOn w:val="CommentText"/>
    <w:next w:val="CommentText"/>
    <w:link w:val="CommentSubjectChar"/>
    <w:uiPriority w:val="99"/>
    <w:semiHidden/>
    <w:unhideWhenUsed/>
    <w:rsid w:val="000F52C6"/>
    <w:rPr>
      <w:rFonts w:ascii="Calibri" w:eastAsia="Calibri" w:hAnsi="Calibri" w:cs="Calibri"/>
      <w:b/>
      <w:bCs/>
      <w:kern w:val="0"/>
      <w14:ligatures w14:val="none"/>
    </w:rPr>
  </w:style>
  <w:style w:type="character" w:customStyle="1" w:styleId="CommentSubjectChar1">
    <w:name w:val="Comment Subject Char1"/>
    <w:basedOn w:val="CommentTextChar1"/>
    <w:uiPriority w:val="99"/>
    <w:semiHidden/>
    <w:rsid w:val="000F52C6"/>
    <w:rPr>
      <w:rFonts w:asciiTheme="minorHAnsi" w:eastAsiaTheme="minorHAnsi" w:hAnsiTheme="minorHAnsi" w:cstheme="minorBidi"/>
      <w:b/>
      <w:bCs/>
      <w:kern w:val="2"/>
      <w14:ligatures w14:val="standardContextual"/>
    </w:rPr>
  </w:style>
  <w:style w:type="paragraph" w:styleId="TOC4">
    <w:name w:val="toc 4"/>
    <w:basedOn w:val="Normal"/>
    <w:next w:val="Normal"/>
    <w:autoRedefine/>
    <w:uiPriority w:val="39"/>
    <w:unhideWhenUsed/>
    <w:rsid w:val="000E0EC1"/>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0E0EC1"/>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0E0EC1"/>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0E0EC1"/>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0E0EC1"/>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0E0EC1"/>
    <w:pPr>
      <w:spacing w:after="100"/>
      <w:ind w:left="1760"/>
    </w:pPr>
    <w:rPr>
      <w:rFonts w:eastAsiaTheme="minorEastAsia"/>
      <w:kern w:val="0"/>
      <w14:ligatures w14:val="none"/>
    </w:rPr>
  </w:style>
  <w:style w:type="table" w:customStyle="1" w:styleId="TableGrid1">
    <w:name w:val="Table Grid1"/>
    <w:basedOn w:val="TableNormal"/>
    <w:next w:val="TableGrid"/>
    <w:uiPriority w:val="39"/>
    <w:rsid w:val="00875BA9"/>
    <w:rPr>
      <w:rFont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pen">
    <w:name w:val="mopen"/>
    <w:basedOn w:val="DefaultParagraphFont"/>
    <w:rsid w:val="00563621"/>
  </w:style>
  <w:style w:type="character" w:customStyle="1" w:styleId="mord">
    <w:name w:val="mord"/>
    <w:basedOn w:val="DefaultParagraphFont"/>
    <w:rsid w:val="00563621"/>
  </w:style>
  <w:style w:type="character" w:customStyle="1" w:styleId="mclose">
    <w:name w:val="mclose"/>
    <w:basedOn w:val="DefaultParagraphFont"/>
    <w:rsid w:val="00563621"/>
  </w:style>
  <w:style w:type="character" w:customStyle="1" w:styleId="mbin">
    <w:name w:val="mbin"/>
    <w:basedOn w:val="DefaultParagraphFont"/>
    <w:rsid w:val="00563621"/>
  </w:style>
  <w:style w:type="paragraph" w:styleId="BalloonText">
    <w:name w:val="Balloon Text"/>
    <w:basedOn w:val="Normal"/>
    <w:link w:val="BalloonTextChar"/>
    <w:uiPriority w:val="99"/>
    <w:semiHidden/>
    <w:unhideWhenUsed/>
    <w:rsid w:val="00950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B2D"/>
    <w:rPr>
      <w:rFonts w:ascii="Segoe UI" w:eastAsiaTheme="minorHAnsi" w:hAnsi="Segoe UI" w:cs="Segoe UI"/>
      <w:kern w:val="2"/>
      <w:sz w:val="18"/>
      <w:szCs w:val="18"/>
      <w14:ligatures w14:val="standardContextual"/>
    </w:rPr>
  </w:style>
  <w:style w:type="paragraph" w:customStyle="1" w:styleId="whitespace-normal">
    <w:name w:val="whitespace-normal"/>
    <w:basedOn w:val="Normal"/>
    <w:rsid w:val="008907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801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70270">
      <w:bodyDiv w:val="1"/>
      <w:marLeft w:val="0"/>
      <w:marRight w:val="0"/>
      <w:marTop w:val="0"/>
      <w:marBottom w:val="0"/>
      <w:divBdr>
        <w:top w:val="none" w:sz="0" w:space="0" w:color="auto"/>
        <w:left w:val="none" w:sz="0" w:space="0" w:color="auto"/>
        <w:bottom w:val="none" w:sz="0" w:space="0" w:color="auto"/>
        <w:right w:val="none" w:sz="0" w:space="0" w:color="auto"/>
      </w:divBdr>
    </w:div>
    <w:div w:id="309867735">
      <w:bodyDiv w:val="1"/>
      <w:marLeft w:val="0"/>
      <w:marRight w:val="0"/>
      <w:marTop w:val="0"/>
      <w:marBottom w:val="0"/>
      <w:divBdr>
        <w:top w:val="none" w:sz="0" w:space="0" w:color="auto"/>
        <w:left w:val="none" w:sz="0" w:space="0" w:color="auto"/>
        <w:bottom w:val="none" w:sz="0" w:space="0" w:color="auto"/>
        <w:right w:val="none" w:sz="0" w:space="0" w:color="auto"/>
      </w:divBdr>
    </w:div>
    <w:div w:id="334111583">
      <w:bodyDiv w:val="1"/>
      <w:marLeft w:val="0"/>
      <w:marRight w:val="0"/>
      <w:marTop w:val="0"/>
      <w:marBottom w:val="0"/>
      <w:divBdr>
        <w:top w:val="none" w:sz="0" w:space="0" w:color="auto"/>
        <w:left w:val="none" w:sz="0" w:space="0" w:color="auto"/>
        <w:bottom w:val="none" w:sz="0" w:space="0" w:color="auto"/>
        <w:right w:val="none" w:sz="0" w:space="0" w:color="auto"/>
      </w:divBdr>
      <w:divsChild>
        <w:div w:id="2519752">
          <w:marLeft w:val="0"/>
          <w:marRight w:val="0"/>
          <w:marTop w:val="0"/>
          <w:marBottom w:val="0"/>
          <w:divBdr>
            <w:top w:val="none" w:sz="0" w:space="0" w:color="auto"/>
            <w:left w:val="none" w:sz="0" w:space="0" w:color="auto"/>
            <w:bottom w:val="none" w:sz="0" w:space="0" w:color="auto"/>
            <w:right w:val="none" w:sz="0" w:space="0" w:color="auto"/>
          </w:divBdr>
          <w:divsChild>
            <w:div w:id="945697355">
              <w:marLeft w:val="0"/>
              <w:marRight w:val="0"/>
              <w:marTop w:val="0"/>
              <w:marBottom w:val="0"/>
              <w:divBdr>
                <w:top w:val="none" w:sz="0" w:space="0" w:color="auto"/>
                <w:left w:val="none" w:sz="0" w:space="0" w:color="auto"/>
                <w:bottom w:val="none" w:sz="0" w:space="0" w:color="auto"/>
                <w:right w:val="none" w:sz="0" w:space="0" w:color="auto"/>
              </w:divBdr>
              <w:divsChild>
                <w:div w:id="749304081">
                  <w:marLeft w:val="0"/>
                  <w:marRight w:val="0"/>
                  <w:marTop w:val="0"/>
                  <w:marBottom w:val="0"/>
                  <w:divBdr>
                    <w:top w:val="none" w:sz="0" w:space="0" w:color="auto"/>
                    <w:left w:val="none" w:sz="0" w:space="0" w:color="auto"/>
                    <w:bottom w:val="none" w:sz="0" w:space="0" w:color="auto"/>
                    <w:right w:val="none" w:sz="0" w:space="0" w:color="auto"/>
                  </w:divBdr>
                  <w:divsChild>
                    <w:div w:id="2026246813">
                      <w:marLeft w:val="0"/>
                      <w:marRight w:val="0"/>
                      <w:marTop w:val="0"/>
                      <w:marBottom w:val="0"/>
                      <w:divBdr>
                        <w:top w:val="none" w:sz="0" w:space="0" w:color="auto"/>
                        <w:left w:val="none" w:sz="0" w:space="0" w:color="auto"/>
                        <w:bottom w:val="none" w:sz="0" w:space="0" w:color="auto"/>
                        <w:right w:val="none" w:sz="0" w:space="0" w:color="auto"/>
                      </w:divBdr>
                      <w:divsChild>
                        <w:div w:id="1600261444">
                          <w:marLeft w:val="0"/>
                          <w:marRight w:val="0"/>
                          <w:marTop w:val="0"/>
                          <w:marBottom w:val="0"/>
                          <w:divBdr>
                            <w:top w:val="none" w:sz="0" w:space="0" w:color="auto"/>
                            <w:left w:val="none" w:sz="0" w:space="0" w:color="auto"/>
                            <w:bottom w:val="none" w:sz="0" w:space="0" w:color="auto"/>
                            <w:right w:val="none" w:sz="0" w:space="0" w:color="auto"/>
                          </w:divBdr>
                          <w:divsChild>
                            <w:div w:id="1248880229">
                              <w:marLeft w:val="0"/>
                              <w:marRight w:val="0"/>
                              <w:marTop w:val="0"/>
                              <w:marBottom w:val="0"/>
                              <w:divBdr>
                                <w:top w:val="none" w:sz="0" w:space="0" w:color="auto"/>
                                <w:left w:val="none" w:sz="0" w:space="0" w:color="auto"/>
                                <w:bottom w:val="none" w:sz="0" w:space="0" w:color="auto"/>
                                <w:right w:val="none" w:sz="0" w:space="0" w:color="auto"/>
                              </w:divBdr>
                              <w:divsChild>
                                <w:div w:id="1469666886">
                                  <w:marLeft w:val="0"/>
                                  <w:marRight w:val="0"/>
                                  <w:marTop w:val="0"/>
                                  <w:marBottom w:val="0"/>
                                  <w:divBdr>
                                    <w:top w:val="none" w:sz="0" w:space="0" w:color="auto"/>
                                    <w:left w:val="none" w:sz="0" w:space="0" w:color="auto"/>
                                    <w:bottom w:val="none" w:sz="0" w:space="0" w:color="auto"/>
                                    <w:right w:val="none" w:sz="0" w:space="0" w:color="auto"/>
                                  </w:divBdr>
                                  <w:divsChild>
                                    <w:div w:id="156317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6915">
                          <w:marLeft w:val="0"/>
                          <w:marRight w:val="0"/>
                          <w:marTop w:val="0"/>
                          <w:marBottom w:val="0"/>
                          <w:divBdr>
                            <w:top w:val="none" w:sz="0" w:space="0" w:color="auto"/>
                            <w:left w:val="none" w:sz="0" w:space="0" w:color="auto"/>
                            <w:bottom w:val="none" w:sz="0" w:space="0" w:color="auto"/>
                            <w:right w:val="none" w:sz="0" w:space="0" w:color="auto"/>
                          </w:divBdr>
                          <w:divsChild>
                            <w:div w:id="620694660">
                              <w:marLeft w:val="0"/>
                              <w:marRight w:val="0"/>
                              <w:marTop w:val="0"/>
                              <w:marBottom w:val="0"/>
                              <w:divBdr>
                                <w:top w:val="none" w:sz="0" w:space="0" w:color="auto"/>
                                <w:left w:val="none" w:sz="0" w:space="0" w:color="auto"/>
                                <w:bottom w:val="none" w:sz="0" w:space="0" w:color="auto"/>
                                <w:right w:val="none" w:sz="0" w:space="0" w:color="auto"/>
                              </w:divBdr>
                              <w:divsChild>
                                <w:div w:id="17905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043160">
      <w:bodyDiv w:val="1"/>
      <w:marLeft w:val="0"/>
      <w:marRight w:val="0"/>
      <w:marTop w:val="0"/>
      <w:marBottom w:val="0"/>
      <w:divBdr>
        <w:top w:val="none" w:sz="0" w:space="0" w:color="auto"/>
        <w:left w:val="none" w:sz="0" w:space="0" w:color="auto"/>
        <w:bottom w:val="none" w:sz="0" w:space="0" w:color="auto"/>
        <w:right w:val="none" w:sz="0" w:space="0" w:color="auto"/>
      </w:divBdr>
    </w:div>
    <w:div w:id="747533204">
      <w:bodyDiv w:val="1"/>
      <w:marLeft w:val="0"/>
      <w:marRight w:val="0"/>
      <w:marTop w:val="0"/>
      <w:marBottom w:val="0"/>
      <w:divBdr>
        <w:top w:val="none" w:sz="0" w:space="0" w:color="auto"/>
        <w:left w:val="none" w:sz="0" w:space="0" w:color="auto"/>
        <w:bottom w:val="none" w:sz="0" w:space="0" w:color="auto"/>
        <w:right w:val="none" w:sz="0" w:space="0" w:color="auto"/>
      </w:divBdr>
    </w:div>
    <w:div w:id="863985248">
      <w:bodyDiv w:val="1"/>
      <w:marLeft w:val="0"/>
      <w:marRight w:val="0"/>
      <w:marTop w:val="0"/>
      <w:marBottom w:val="0"/>
      <w:divBdr>
        <w:top w:val="none" w:sz="0" w:space="0" w:color="auto"/>
        <w:left w:val="none" w:sz="0" w:space="0" w:color="auto"/>
        <w:bottom w:val="none" w:sz="0" w:space="0" w:color="auto"/>
        <w:right w:val="none" w:sz="0" w:space="0" w:color="auto"/>
      </w:divBdr>
    </w:div>
    <w:div w:id="898133430">
      <w:bodyDiv w:val="1"/>
      <w:marLeft w:val="0"/>
      <w:marRight w:val="0"/>
      <w:marTop w:val="0"/>
      <w:marBottom w:val="0"/>
      <w:divBdr>
        <w:top w:val="none" w:sz="0" w:space="0" w:color="auto"/>
        <w:left w:val="none" w:sz="0" w:space="0" w:color="auto"/>
        <w:bottom w:val="none" w:sz="0" w:space="0" w:color="auto"/>
        <w:right w:val="none" w:sz="0" w:space="0" w:color="auto"/>
      </w:divBdr>
    </w:div>
    <w:div w:id="909384991">
      <w:bodyDiv w:val="1"/>
      <w:marLeft w:val="0"/>
      <w:marRight w:val="0"/>
      <w:marTop w:val="0"/>
      <w:marBottom w:val="0"/>
      <w:divBdr>
        <w:top w:val="none" w:sz="0" w:space="0" w:color="auto"/>
        <w:left w:val="none" w:sz="0" w:space="0" w:color="auto"/>
        <w:bottom w:val="none" w:sz="0" w:space="0" w:color="auto"/>
        <w:right w:val="none" w:sz="0" w:space="0" w:color="auto"/>
      </w:divBdr>
    </w:div>
    <w:div w:id="928538811">
      <w:bodyDiv w:val="1"/>
      <w:marLeft w:val="0"/>
      <w:marRight w:val="0"/>
      <w:marTop w:val="0"/>
      <w:marBottom w:val="0"/>
      <w:divBdr>
        <w:top w:val="none" w:sz="0" w:space="0" w:color="auto"/>
        <w:left w:val="none" w:sz="0" w:space="0" w:color="auto"/>
        <w:bottom w:val="none" w:sz="0" w:space="0" w:color="auto"/>
        <w:right w:val="none" w:sz="0" w:space="0" w:color="auto"/>
      </w:divBdr>
    </w:div>
    <w:div w:id="929386135">
      <w:bodyDiv w:val="1"/>
      <w:marLeft w:val="0"/>
      <w:marRight w:val="0"/>
      <w:marTop w:val="0"/>
      <w:marBottom w:val="0"/>
      <w:divBdr>
        <w:top w:val="none" w:sz="0" w:space="0" w:color="auto"/>
        <w:left w:val="none" w:sz="0" w:space="0" w:color="auto"/>
        <w:bottom w:val="none" w:sz="0" w:space="0" w:color="auto"/>
        <w:right w:val="none" w:sz="0" w:space="0" w:color="auto"/>
      </w:divBdr>
      <w:divsChild>
        <w:div w:id="2081753647">
          <w:marLeft w:val="0"/>
          <w:marRight w:val="0"/>
          <w:marTop w:val="0"/>
          <w:marBottom w:val="0"/>
          <w:divBdr>
            <w:top w:val="none" w:sz="0" w:space="0" w:color="auto"/>
            <w:left w:val="none" w:sz="0" w:space="0" w:color="auto"/>
            <w:bottom w:val="none" w:sz="0" w:space="0" w:color="auto"/>
            <w:right w:val="none" w:sz="0" w:space="0" w:color="auto"/>
          </w:divBdr>
          <w:divsChild>
            <w:div w:id="396981446">
              <w:marLeft w:val="0"/>
              <w:marRight w:val="0"/>
              <w:marTop w:val="0"/>
              <w:marBottom w:val="0"/>
              <w:divBdr>
                <w:top w:val="none" w:sz="0" w:space="0" w:color="auto"/>
                <w:left w:val="none" w:sz="0" w:space="0" w:color="auto"/>
                <w:bottom w:val="none" w:sz="0" w:space="0" w:color="auto"/>
                <w:right w:val="none" w:sz="0" w:space="0" w:color="auto"/>
              </w:divBdr>
              <w:divsChild>
                <w:div w:id="727455289">
                  <w:marLeft w:val="0"/>
                  <w:marRight w:val="0"/>
                  <w:marTop w:val="0"/>
                  <w:marBottom w:val="0"/>
                  <w:divBdr>
                    <w:top w:val="none" w:sz="0" w:space="0" w:color="auto"/>
                    <w:left w:val="none" w:sz="0" w:space="0" w:color="auto"/>
                    <w:bottom w:val="none" w:sz="0" w:space="0" w:color="auto"/>
                    <w:right w:val="none" w:sz="0" w:space="0" w:color="auto"/>
                  </w:divBdr>
                  <w:divsChild>
                    <w:div w:id="1880387062">
                      <w:marLeft w:val="0"/>
                      <w:marRight w:val="0"/>
                      <w:marTop w:val="0"/>
                      <w:marBottom w:val="0"/>
                      <w:divBdr>
                        <w:top w:val="none" w:sz="0" w:space="0" w:color="auto"/>
                        <w:left w:val="none" w:sz="0" w:space="0" w:color="auto"/>
                        <w:bottom w:val="none" w:sz="0" w:space="0" w:color="auto"/>
                        <w:right w:val="none" w:sz="0" w:space="0" w:color="auto"/>
                      </w:divBdr>
                      <w:divsChild>
                        <w:div w:id="70350147">
                          <w:marLeft w:val="0"/>
                          <w:marRight w:val="0"/>
                          <w:marTop w:val="0"/>
                          <w:marBottom w:val="0"/>
                          <w:divBdr>
                            <w:top w:val="none" w:sz="0" w:space="0" w:color="auto"/>
                            <w:left w:val="none" w:sz="0" w:space="0" w:color="auto"/>
                            <w:bottom w:val="none" w:sz="0" w:space="0" w:color="auto"/>
                            <w:right w:val="none" w:sz="0" w:space="0" w:color="auto"/>
                          </w:divBdr>
                          <w:divsChild>
                            <w:div w:id="678653269">
                              <w:marLeft w:val="0"/>
                              <w:marRight w:val="0"/>
                              <w:marTop w:val="0"/>
                              <w:marBottom w:val="0"/>
                              <w:divBdr>
                                <w:top w:val="none" w:sz="0" w:space="0" w:color="auto"/>
                                <w:left w:val="none" w:sz="0" w:space="0" w:color="auto"/>
                                <w:bottom w:val="none" w:sz="0" w:space="0" w:color="auto"/>
                                <w:right w:val="none" w:sz="0" w:space="0" w:color="auto"/>
                              </w:divBdr>
                              <w:divsChild>
                                <w:div w:id="397166548">
                                  <w:marLeft w:val="0"/>
                                  <w:marRight w:val="0"/>
                                  <w:marTop w:val="0"/>
                                  <w:marBottom w:val="0"/>
                                  <w:divBdr>
                                    <w:top w:val="none" w:sz="0" w:space="0" w:color="auto"/>
                                    <w:left w:val="none" w:sz="0" w:space="0" w:color="auto"/>
                                    <w:bottom w:val="none" w:sz="0" w:space="0" w:color="auto"/>
                                    <w:right w:val="none" w:sz="0" w:space="0" w:color="auto"/>
                                  </w:divBdr>
                                  <w:divsChild>
                                    <w:div w:id="5908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81087">
                          <w:marLeft w:val="0"/>
                          <w:marRight w:val="0"/>
                          <w:marTop w:val="0"/>
                          <w:marBottom w:val="0"/>
                          <w:divBdr>
                            <w:top w:val="none" w:sz="0" w:space="0" w:color="auto"/>
                            <w:left w:val="none" w:sz="0" w:space="0" w:color="auto"/>
                            <w:bottom w:val="none" w:sz="0" w:space="0" w:color="auto"/>
                            <w:right w:val="none" w:sz="0" w:space="0" w:color="auto"/>
                          </w:divBdr>
                          <w:divsChild>
                            <w:div w:id="330571664">
                              <w:marLeft w:val="0"/>
                              <w:marRight w:val="0"/>
                              <w:marTop w:val="0"/>
                              <w:marBottom w:val="0"/>
                              <w:divBdr>
                                <w:top w:val="none" w:sz="0" w:space="0" w:color="auto"/>
                                <w:left w:val="none" w:sz="0" w:space="0" w:color="auto"/>
                                <w:bottom w:val="none" w:sz="0" w:space="0" w:color="auto"/>
                                <w:right w:val="none" w:sz="0" w:space="0" w:color="auto"/>
                              </w:divBdr>
                              <w:divsChild>
                                <w:div w:id="6161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862593">
      <w:bodyDiv w:val="1"/>
      <w:marLeft w:val="0"/>
      <w:marRight w:val="0"/>
      <w:marTop w:val="0"/>
      <w:marBottom w:val="0"/>
      <w:divBdr>
        <w:top w:val="none" w:sz="0" w:space="0" w:color="auto"/>
        <w:left w:val="none" w:sz="0" w:space="0" w:color="auto"/>
        <w:bottom w:val="none" w:sz="0" w:space="0" w:color="auto"/>
        <w:right w:val="none" w:sz="0" w:space="0" w:color="auto"/>
      </w:divBdr>
    </w:div>
    <w:div w:id="935478709">
      <w:bodyDiv w:val="1"/>
      <w:marLeft w:val="0"/>
      <w:marRight w:val="0"/>
      <w:marTop w:val="0"/>
      <w:marBottom w:val="0"/>
      <w:divBdr>
        <w:top w:val="none" w:sz="0" w:space="0" w:color="auto"/>
        <w:left w:val="none" w:sz="0" w:space="0" w:color="auto"/>
        <w:bottom w:val="none" w:sz="0" w:space="0" w:color="auto"/>
        <w:right w:val="none" w:sz="0" w:space="0" w:color="auto"/>
      </w:divBdr>
    </w:div>
    <w:div w:id="957033395">
      <w:bodyDiv w:val="1"/>
      <w:marLeft w:val="0"/>
      <w:marRight w:val="0"/>
      <w:marTop w:val="0"/>
      <w:marBottom w:val="0"/>
      <w:divBdr>
        <w:top w:val="none" w:sz="0" w:space="0" w:color="auto"/>
        <w:left w:val="none" w:sz="0" w:space="0" w:color="auto"/>
        <w:bottom w:val="none" w:sz="0" w:space="0" w:color="auto"/>
        <w:right w:val="none" w:sz="0" w:space="0" w:color="auto"/>
      </w:divBdr>
    </w:div>
    <w:div w:id="961419417">
      <w:bodyDiv w:val="1"/>
      <w:marLeft w:val="0"/>
      <w:marRight w:val="0"/>
      <w:marTop w:val="0"/>
      <w:marBottom w:val="0"/>
      <w:divBdr>
        <w:top w:val="none" w:sz="0" w:space="0" w:color="auto"/>
        <w:left w:val="none" w:sz="0" w:space="0" w:color="auto"/>
        <w:bottom w:val="none" w:sz="0" w:space="0" w:color="auto"/>
        <w:right w:val="none" w:sz="0" w:space="0" w:color="auto"/>
      </w:divBdr>
    </w:div>
    <w:div w:id="1091241045">
      <w:bodyDiv w:val="1"/>
      <w:marLeft w:val="0"/>
      <w:marRight w:val="0"/>
      <w:marTop w:val="0"/>
      <w:marBottom w:val="0"/>
      <w:divBdr>
        <w:top w:val="none" w:sz="0" w:space="0" w:color="auto"/>
        <w:left w:val="none" w:sz="0" w:space="0" w:color="auto"/>
        <w:bottom w:val="none" w:sz="0" w:space="0" w:color="auto"/>
        <w:right w:val="none" w:sz="0" w:space="0" w:color="auto"/>
      </w:divBdr>
      <w:divsChild>
        <w:div w:id="1936939396">
          <w:marLeft w:val="0"/>
          <w:marRight w:val="0"/>
          <w:marTop w:val="0"/>
          <w:marBottom w:val="0"/>
          <w:divBdr>
            <w:top w:val="none" w:sz="0" w:space="0" w:color="auto"/>
            <w:left w:val="none" w:sz="0" w:space="0" w:color="auto"/>
            <w:bottom w:val="none" w:sz="0" w:space="0" w:color="auto"/>
            <w:right w:val="none" w:sz="0" w:space="0" w:color="auto"/>
          </w:divBdr>
          <w:divsChild>
            <w:div w:id="1067217431">
              <w:marLeft w:val="0"/>
              <w:marRight w:val="0"/>
              <w:marTop w:val="0"/>
              <w:marBottom w:val="0"/>
              <w:divBdr>
                <w:top w:val="none" w:sz="0" w:space="0" w:color="auto"/>
                <w:left w:val="none" w:sz="0" w:space="0" w:color="auto"/>
                <w:bottom w:val="none" w:sz="0" w:space="0" w:color="auto"/>
                <w:right w:val="none" w:sz="0" w:space="0" w:color="auto"/>
              </w:divBdr>
              <w:divsChild>
                <w:div w:id="1018703300">
                  <w:marLeft w:val="0"/>
                  <w:marRight w:val="0"/>
                  <w:marTop w:val="0"/>
                  <w:marBottom w:val="0"/>
                  <w:divBdr>
                    <w:top w:val="none" w:sz="0" w:space="0" w:color="auto"/>
                    <w:left w:val="none" w:sz="0" w:space="0" w:color="auto"/>
                    <w:bottom w:val="none" w:sz="0" w:space="0" w:color="auto"/>
                    <w:right w:val="none" w:sz="0" w:space="0" w:color="auto"/>
                  </w:divBdr>
                  <w:divsChild>
                    <w:div w:id="1573613681">
                      <w:marLeft w:val="0"/>
                      <w:marRight w:val="0"/>
                      <w:marTop w:val="0"/>
                      <w:marBottom w:val="0"/>
                      <w:divBdr>
                        <w:top w:val="none" w:sz="0" w:space="0" w:color="auto"/>
                        <w:left w:val="none" w:sz="0" w:space="0" w:color="auto"/>
                        <w:bottom w:val="none" w:sz="0" w:space="0" w:color="auto"/>
                        <w:right w:val="none" w:sz="0" w:space="0" w:color="auto"/>
                      </w:divBdr>
                      <w:divsChild>
                        <w:div w:id="949551181">
                          <w:marLeft w:val="0"/>
                          <w:marRight w:val="0"/>
                          <w:marTop w:val="0"/>
                          <w:marBottom w:val="0"/>
                          <w:divBdr>
                            <w:top w:val="none" w:sz="0" w:space="0" w:color="auto"/>
                            <w:left w:val="none" w:sz="0" w:space="0" w:color="auto"/>
                            <w:bottom w:val="none" w:sz="0" w:space="0" w:color="auto"/>
                            <w:right w:val="none" w:sz="0" w:space="0" w:color="auto"/>
                          </w:divBdr>
                          <w:divsChild>
                            <w:div w:id="1594433870">
                              <w:marLeft w:val="0"/>
                              <w:marRight w:val="0"/>
                              <w:marTop w:val="0"/>
                              <w:marBottom w:val="0"/>
                              <w:divBdr>
                                <w:top w:val="none" w:sz="0" w:space="0" w:color="auto"/>
                                <w:left w:val="none" w:sz="0" w:space="0" w:color="auto"/>
                                <w:bottom w:val="none" w:sz="0" w:space="0" w:color="auto"/>
                                <w:right w:val="none" w:sz="0" w:space="0" w:color="auto"/>
                              </w:divBdr>
                              <w:divsChild>
                                <w:div w:id="418790136">
                                  <w:marLeft w:val="0"/>
                                  <w:marRight w:val="0"/>
                                  <w:marTop w:val="0"/>
                                  <w:marBottom w:val="0"/>
                                  <w:divBdr>
                                    <w:top w:val="none" w:sz="0" w:space="0" w:color="auto"/>
                                    <w:left w:val="none" w:sz="0" w:space="0" w:color="auto"/>
                                    <w:bottom w:val="none" w:sz="0" w:space="0" w:color="auto"/>
                                    <w:right w:val="none" w:sz="0" w:space="0" w:color="auto"/>
                                  </w:divBdr>
                                  <w:divsChild>
                                    <w:div w:id="15089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6897">
                          <w:marLeft w:val="0"/>
                          <w:marRight w:val="0"/>
                          <w:marTop w:val="0"/>
                          <w:marBottom w:val="0"/>
                          <w:divBdr>
                            <w:top w:val="none" w:sz="0" w:space="0" w:color="auto"/>
                            <w:left w:val="none" w:sz="0" w:space="0" w:color="auto"/>
                            <w:bottom w:val="none" w:sz="0" w:space="0" w:color="auto"/>
                            <w:right w:val="none" w:sz="0" w:space="0" w:color="auto"/>
                          </w:divBdr>
                          <w:divsChild>
                            <w:div w:id="693111814">
                              <w:marLeft w:val="0"/>
                              <w:marRight w:val="0"/>
                              <w:marTop w:val="0"/>
                              <w:marBottom w:val="0"/>
                              <w:divBdr>
                                <w:top w:val="none" w:sz="0" w:space="0" w:color="auto"/>
                                <w:left w:val="none" w:sz="0" w:space="0" w:color="auto"/>
                                <w:bottom w:val="none" w:sz="0" w:space="0" w:color="auto"/>
                                <w:right w:val="none" w:sz="0" w:space="0" w:color="auto"/>
                              </w:divBdr>
                              <w:divsChild>
                                <w:div w:id="483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749929">
      <w:bodyDiv w:val="1"/>
      <w:marLeft w:val="0"/>
      <w:marRight w:val="0"/>
      <w:marTop w:val="0"/>
      <w:marBottom w:val="0"/>
      <w:divBdr>
        <w:top w:val="none" w:sz="0" w:space="0" w:color="auto"/>
        <w:left w:val="none" w:sz="0" w:space="0" w:color="auto"/>
        <w:bottom w:val="none" w:sz="0" w:space="0" w:color="auto"/>
        <w:right w:val="none" w:sz="0" w:space="0" w:color="auto"/>
      </w:divBdr>
    </w:div>
    <w:div w:id="1140489748">
      <w:bodyDiv w:val="1"/>
      <w:marLeft w:val="0"/>
      <w:marRight w:val="0"/>
      <w:marTop w:val="0"/>
      <w:marBottom w:val="0"/>
      <w:divBdr>
        <w:top w:val="none" w:sz="0" w:space="0" w:color="auto"/>
        <w:left w:val="none" w:sz="0" w:space="0" w:color="auto"/>
        <w:bottom w:val="none" w:sz="0" w:space="0" w:color="auto"/>
        <w:right w:val="none" w:sz="0" w:space="0" w:color="auto"/>
      </w:divBdr>
    </w:div>
    <w:div w:id="1227034046">
      <w:bodyDiv w:val="1"/>
      <w:marLeft w:val="0"/>
      <w:marRight w:val="0"/>
      <w:marTop w:val="0"/>
      <w:marBottom w:val="0"/>
      <w:divBdr>
        <w:top w:val="none" w:sz="0" w:space="0" w:color="auto"/>
        <w:left w:val="none" w:sz="0" w:space="0" w:color="auto"/>
        <w:bottom w:val="none" w:sz="0" w:space="0" w:color="auto"/>
        <w:right w:val="none" w:sz="0" w:space="0" w:color="auto"/>
      </w:divBdr>
    </w:div>
    <w:div w:id="1268076688">
      <w:bodyDiv w:val="1"/>
      <w:marLeft w:val="0"/>
      <w:marRight w:val="0"/>
      <w:marTop w:val="0"/>
      <w:marBottom w:val="0"/>
      <w:divBdr>
        <w:top w:val="none" w:sz="0" w:space="0" w:color="auto"/>
        <w:left w:val="none" w:sz="0" w:space="0" w:color="auto"/>
        <w:bottom w:val="none" w:sz="0" w:space="0" w:color="auto"/>
        <w:right w:val="none" w:sz="0" w:space="0" w:color="auto"/>
      </w:divBdr>
    </w:div>
    <w:div w:id="1361589100">
      <w:bodyDiv w:val="1"/>
      <w:marLeft w:val="0"/>
      <w:marRight w:val="0"/>
      <w:marTop w:val="0"/>
      <w:marBottom w:val="0"/>
      <w:divBdr>
        <w:top w:val="none" w:sz="0" w:space="0" w:color="auto"/>
        <w:left w:val="none" w:sz="0" w:space="0" w:color="auto"/>
        <w:bottom w:val="none" w:sz="0" w:space="0" w:color="auto"/>
        <w:right w:val="none" w:sz="0" w:space="0" w:color="auto"/>
      </w:divBdr>
    </w:div>
    <w:div w:id="1430271131">
      <w:bodyDiv w:val="1"/>
      <w:marLeft w:val="0"/>
      <w:marRight w:val="0"/>
      <w:marTop w:val="0"/>
      <w:marBottom w:val="0"/>
      <w:divBdr>
        <w:top w:val="none" w:sz="0" w:space="0" w:color="auto"/>
        <w:left w:val="none" w:sz="0" w:space="0" w:color="auto"/>
        <w:bottom w:val="none" w:sz="0" w:space="0" w:color="auto"/>
        <w:right w:val="none" w:sz="0" w:space="0" w:color="auto"/>
      </w:divBdr>
    </w:div>
    <w:div w:id="1432508342">
      <w:bodyDiv w:val="1"/>
      <w:marLeft w:val="0"/>
      <w:marRight w:val="0"/>
      <w:marTop w:val="0"/>
      <w:marBottom w:val="0"/>
      <w:divBdr>
        <w:top w:val="none" w:sz="0" w:space="0" w:color="auto"/>
        <w:left w:val="none" w:sz="0" w:space="0" w:color="auto"/>
        <w:bottom w:val="none" w:sz="0" w:space="0" w:color="auto"/>
        <w:right w:val="none" w:sz="0" w:space="0" w:color="auto"/>
      </w:divBdr>
    </w:div>
    <w:div w:id="1583180534">
      <w:bodyDiv w:val="1"/>
      <w:marLeft w:val="0"/>
      <w:marRight w:val="0"/>
      <w:marTop w:val="0"/>
      <w:marBottom w:val="0"/>
      <w:divBdr>
        <w:top w:val="none" w:sz="0" w:space="0" w:color="auto"/>
        <w:left w:val="none" w:sz="0" w:space="0" w:color="auto"/>
        <w:bottom w:val="none" w:sz="0" w:space="0" w:color="auto"/>
        <w:right w:val="none" w:sz="0" w:space="0" w:color="auto"/>
      </w:divBdr>
    </w:div>
    <w:div w:id="1649742130">
      <w:bodyDiv w:val="1"/>
      <w:marLeft w:val="0"/>
      <w:marRight w:val="0"/>
      <w:marTop w:val="0"/>
      <w:marBottom w:val="0"/>
      <w:divBdr>
        <w:top w:val="none" w:sz="0" w:space="0" w:color="auto"/>
        <w:left w:val="none" w:sz="0" w:space="0" w:color="auto"/>
        <w:bottom w:val="none" w:sz="0" w:space="0" w:color="auto"/>
        <w:right w:val="none" w:sz="0" w:space="0" w:color="auto"/>
      </w:divBdr>
    </w:div>
    <w:div w:id="1819301062">
      <w:bodyDiv w:val="1"/>
      <w:marLeft w:val="0"/>
      <w:marRight w:val="0"/>
      <w:marTop w:val="0"/>
      <w:marBottom w:val="0"/>
      <w:divBdr>
        <w:top w:val="none" w:sz="0" w:space="0" w:color="auto"/>
        <w:left w:val="none" w:sz="0" w:space="0" w:color="auto"/>
        <w:bottom w:val="none" w:sz="0" w:space="0" w:color="auto"/>
        <w:right w:val="none" w:sz="0" w:space="0" w:color="auto"/>
      </w:divBdr>
    </w:div>
    <w:div w:id="1926182256">
      <w:bodyDiv w:val="1"/>
      <w:marLeft w:val="0"/>
      <w:marRight w:val="0"/>
      <w:marTop w:val="0"/>
      <w:marBottom w:val="0"/>
      <w:divBdr>
        <w:top w:val="none" w:sz="0" w:space="0" w:color="auto"/>
        <w:left w:val="none" w:sz="0" w:space="0" w:color="auto"/>
        <w:bottom w:val="none" w:sz="0" w:space="0" w:color="auto"/>
        <w:right w:val="none" w:sz="0" w:space="0" w:color="auto"/>
      </w:divBdr>
    </w:div>
    <w:div w:id="1953977080">
      <w:bodyDiv w:val="1"/>
      <w:marLeft w:val="0"/>
      <w:marRight w:val="0"/>
      <w:marTop w:val="0"/>
      <w:marBottom w:val="0"/>
      <w:divBdr>
        <w:top w:val="none" w:sz="0" w:space="0" w:color="auto"/>
        <w:left w:val="none" w:sz="0" w:space="0" w:color="auto"/>
        <w:bottom w:val="none" w:sz="0" w:space="0" w:color="auto"/>
        <w:right w:val="none" w:sz="0" w:space="0" w:color="auto"/>
      </w:divBdr>
    </w:div>
    <w:div w:id="1972594340">
      <w:bodyDiv w:val="1"/>
      <w:marLeft w:val="0"/>
      <w:marRight w:val="0"/>
      <w:marTop w:val="0"/>
      <w:marBottom w:val="0"/>
      <w:divBdr>
        <w:top w:val="none" w:sz="0" w:space="0" w:color="auto"/>
        <w:left w:val="none" w:sz="0" w:space="0" w:color="auto"/>
        <w:bottom w:val="none" w:sz="0" w:space="0" w:color="auto"/>
        <w:right w:val="none" w:sz="0" w:space="0" w:color="auto"/>
      </w:divBdr>
    </w:div>
    <w:div w:id="1995529000">
      <w:bodyDiv w:val="1"/>
      <w:marLeft w:val="0"/>
      <w:marRight w:val="0"/>
      <w:marTop w:val="0"/>
      <w:marBottom w:val="0"/>
      <w:divBdr>
        <w:top w:val="none" w:sz="0" w:space="0" w:color="auto"/>
        <w:left w:val="none" w:sz="0" w:space="0" w:color="auto"/>
        <w:bottom w:val="none" w:sz="0" w:space="0" w:color="auto"/>
        <w:right w:val="none" w:sz="0" w:space="0" w:color="auto"/>
      </w:divBdr>
    </w:div>
    <w:div w:id="2101290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doi.org/10.1108/JCRE-03-2021-0012" TargetMode="External"/><Relationship Id="rId3" Type="http://schemas.openxmlformats.org/officeDocument/2006/relationships/numbering" Target="numbering.xml"/><Relationship Id="rId21" Type="http://schemas.openxmlformats.org/officeDocument/2006/relationships/hyperlink" Target="https://doi.org/10.1016/j.aap.2009.12.019"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ilo.org" TargetMode="External"/><Relationship Id="rId2" Type="http://schemas.openxmlformats.org/officeDocument/2006/relationships/customXml" Target="../customXml/item2.xml"/><Relationship Id="rId16" Type="http://schemas.openxmlformats.org/officeDocument/2006/relationships/hyperlink" Target="https://doi.org/10.1001/jama.288.16.1987" TargetMode="External"/><Relationship Id="rId20" Type="http://schemas.openxmlformats.org/officeDocument/2006/relationships/hyperlink" Target="https://www.who.int/news-room/fact-sheets/detail/health-work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who.int/publications-detail-redirect/9789240003279"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A26C14-93B4-4276-8DFA-60955D94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19</Pages>
  <Words>8329</Words>
  <Characters>50786</Characters>
  <Application>Microsoft Office Word</Application>
  <DocSecurity>0</DocSecurity>
  <Lines>423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Sr_Virginia</dc:creator>
  <cp:lastModifiedBy>Bro. Michel</cp:lastModifiedBy>
  <cp:revision>69</cp:revision>
  <cp:lastPrinted>2025-04-14T11:59:00Z</cp:lastPrinted>
  <dcterms:created xsi:type="dcterms:W3CDTF">2025-12-05T07:32:00Z</dcterms:created>
  <dcterms:modified xsi:type="dcterms:W3CDTF">2025-12-17T22:18:00Z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C1233E08C4EC484F8B820309D178F49C_12</vt:lpwstr>
  </property>
  <property fmtid="{D5CDD505-2E9C-101B-9397-08002B2CF9AE}" pid="4" name="GrammarlyDocumentId">
    <vt:lpwstr>8279ab6ad3a4cfac71e8b837b69c05028d9bee301f259cb7e52352469c7acb4f</vt:lpwstr>
  </property>
</Properties>
</file>