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F8" w:rsidRDefault="00671FF8" w:rsidP="00671FF8">
      <w:pPr>
        <w:spacing w:line="480" w:lineRule="auto"/>
        <w:jc w:val="both"/>
        <w:rPr>
          <w:rFonts w:ascii="Times New Roman" w:eastAsia="Arial" w:hAnsi="Times New Roman" w:cs="Times New Roman"/>
          <w:b/>
          <w:color w:val="000000" w:themeColor="text1"/>
          <w:sz w:val="24"/>
          <w:szCs w:val="24"/>
        </w:rPr>
      </w:pPr>
      <w:bookmarkStart w:id="0" w:name="_Toc212925004"/>
      <w:r w:rsidRPr="00671FF8">
        <w:rPr>
          <w:rFonts w:ascii="Times New Roman" w:hAnsi="Times New Roman" w:cs="Times New Roman"/>
          <w:b/>
          <w:bCs/>
          <w:color w:val="000000" w:themeColor="text1"/>
          <w:sz w:val="24"/>
          <w:szCs w:val="24"/>
        </w:rPr>
        <w:t>GENOT</w:t>
      </w:r>
      <w:bookmarkStart w:id="1" w:name="_GoBack"/>
      <w:bookmarkEnd w:id="1"/>
      <w:r w:rsidRPr="00671FF8">
        <w:rPr>
          <w:rFonts w:ascii="Times New Roman" w:hAnsi="Times New Roman" w:cs="Times New Roman"/>
          <w:b/>
          <w:bCs/>
          <w:color w:val="000000" w:themeColor="text1"/>
          <w:sz w:val="24"/>
          <w:szCs w:val="24"/>
        </w:rPr>
        <w:t xml:space="preserve">YPIC AND PHENOTYPIC DETECTION OF MULTIDRUG-RESISTANT </w:t>
      </w:r>
      <w:r w:rsidRPr="00671FF8">
        <w:rPr>
          <w:rFonts w:ascii="Times New Roman" w:hAnsi="Times New Roman" w:cs="Times New Roman"/>
          <w:b/>
          <w:i/>
          <w:sz w:val="24"/>
          <w:szCs w:val="24"/>
        </w:rPr>
        <w:t>MYCOBACTERIUM</w:t>
      </w:r>
      <w:r w:rsidRPr="00671FF8">
        <w:rPr>
          <w:rFonts w:ascii="Times New Roman" w:hAnsi="Times New Roman" w:cs="Times New Roman"/>
          <w:b/>
          <w:bCs/>
          <w:color w:val="000000" w:themeColor="text1"/>
          <w:sz w:val="24"/>
          <w:szCs w:val="24"/>
        </w:rPr>
        <w:t xml:space="preserve"> TUBERCULOSIS AMONG HIV PATENTS ATTENDING </w:t>
      </w:r>
      <w:r w:rsidRPr="00671FF8">
        <w:rPr>
          <w:rFonts w:ascii="Times New Roman" w:eastAsia="Arial" w:hAnsi="Times New Roman" w:cs="Times New Roman"/>
          <w:b/>
          <w:color w:val="000000" w:themeColor="text1"/>
          <w:sz w:val="24"/>
          <w:szCs w:val="24"/>
        </w:rPr>
        <w:t xml:space="preserve">TUBERCULOSIS REFERENCE CENTRES IN NORTHWEST, NIGERIA </w:t>
      </w:r>
    </w:p>
    <w:p w:rsidR="00671FF8" w:rsidRPr="006A2407" w:rsidRDefault="00671FF8" w:rsidP="00671FF8">
      <w:pPr>
        <w:spacing w:after="0" w:line="360" w:lineRule="auto"/>
        <w:rPr>
          <w:rFonts w:ascii="Times New Roman" w:hAnsi="Times New Roman" w:cs="Times New Roman"/>
          <w:b/>
          <w:bCs/>
          <w:color w:val="000000" w:themeColor="text1"/>
          <w:sz w:val="24"/>
          <w:szCs w:val="24"/>
        </w:rPr>
      </w:pPr>
      <w:r w:rsidRPr="006A2407">
        <w:rPr>
          <w:rFonts w:ascii="Times New Roman" w:hAnsi="Times New Roman" w:cs="Times New Roman"/>
          <w:b/>
          <w:bCs/>
          <w:color w:val="000000" w:themeColor="text1"/>
          <w:sz w:val="24"/>
          <w:szCs w:val="24"/>
        </w:rPr>
        <w:t>TUBI, A</w:t>
      </w:r>
      <w:r>
        <w:rPr>
          <w:rFonts w:ascii="Times New Roman" w:hAnsi="Times New Roman" w:cs="Times New Roman"/>
          <w:b/>
          <w:bCs/>
          <w:color w:val="000000" w:themeColor="text1"/>
          <w:sz w:val="24"/>
          <w:szCs w:val="24"/>
        </w:rPr>
        <w:t>.</w:t>
      </w:r>
      <w:r w:rsidRPr="006A2407">
        <w:rPr>
          <w:rFonts w:ascii="Times New Roman" w:hAnsi="Times New Roman" w:cs="Times New Roman"/>
          <w:b/>
          <w:bCs/>
          <w:color w:val="000000" w:themeColor="text1"/>
          <w:sz w:val="24"/>
          <w:szCs w:val="24"/>
        </w:rPr>
        <w:t xml:space="preserve"> O</w:t>
      </w:r>
      <w:r>
        <w:rPr>
          <w:rFonts w:ascii="Times New Roman" w:hAnsi="Times New Roman" w:cs="Times New Roman"/>
          <w:b/>
          <w:bCs/>
          <w:color w:val="000000" w:themeColor="text1"/>
          <w:sz w:val="24"/>
          <w:szCs w:val="24"/>
        </w:rPr>
        <w:t xml:space="preserve">. and </w:t>
      </w:r>
      <w:proofErr w:type="spellStart"/>
      <w:r>
        <w:rPr>
          <w:rFonts w:ascii="Times New Roman" w:eastAsia="Calibri" w:hAnsi="Times New Roman" w:cs="Times New Roman"/>
          <w:b/>
          <w:sz w:val="24"/>
          <w:szCs w:val="24"/>
        </w:rPr>
        <w:t>Gyar</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 D. </w:t>
      </w:r>
      <w:r w:rsidRPr="00CA73A4">
        <w:rPr>
          <w:rFonts w:ascii="Times New Roman" w:hAnsi="Times New Roman" w:cs="Times New Roman"/>
          <w:sz w:val="24"/>
          <w:szCs w:val="24"/>
          <w:vertAlign w:val="superscript"/>
        </w:rPr>
        <w:t>1</w:t>
      </w:r>
    </w:p>
    <w:p w:rsidR="00671FF8" w:rsidRDefault="00671FF8" w:rsidP="00671FF8">
      <w:pPr>
        <w:rPr>
          <w:rFonts w:ascii="Times New Roman" w:hAnsi="Times New Roman" w:cs="Times New Roman"/>
          <w:sz w:val="24"/>
          <w:szCs w:val="24"/>
        </w:rPr>
      </w:pPr>
      <w:r>
        <w:rPr>
          <w:rFonts w:ascii="Times New Roman" w:hAnsi="Times New Roman" w:cs="Times New Roman"/>
          <w:sz w:val="24"/>
          <w:szCs w:val="24"/>
        </w:rPr>
        <w:t xml:space="preserve">1. </w:t>
      </w:r>
      <w:r w:rsidRPr="006216D4">
        <w:rPr>
          <w:rFonts w:ascii="Times New Roman" w:hAnsi="Times New Roman" w:cs="Times New Roman"/>
          <w:sz w:val="24"/>
          <w:szCs w:val="24"/>
        </w:rPr>
        <w:t xml:space="preserve">Department of Microbiology, Faculty of Natural and Applied Science, </w:t>
      </w:r>
      <w:proofErr w:type="spellStart"/>
      <w:r w:rsidRPr="006216D4">
        <w:rPr>
          <w:rFonts w:ascii="Times New Roman" w:hAnsi="Times New Roman" w:cs="Times New Roman"/>
          <w:sz w:val="24"/>
          <w:szCs w:val="24"/>
        </w:rPr>
        <w:t>Nasarawa</w:t>
      </w:r>
      <w:proofErr w:type="spellEnd"/>
      <w:r w:rsidRPr="006216D4">
        <w:rPr>
          <w:rFonts w:ascii="Times New Roman" w:hAnsi="Times New Roman" w:cs="Times New Roman"/>
          <w:sz w:val="24"/>
          <w:szCs w:val="24"/>
        </w:rPr>
        <w:t xml:space="preserve"> State University, </w:t>
      </w:r>
      <w:proofErr w:type="spellStart"/>
      <w:r w:rsidRPr="006216D4">
        <w:rPr>
          <w:rFonts w:ascii="Times New Roman" w:hAnsi="Times New Roman" w:cs="Times New Roman"/>
          <w:sz w:val="24"/>
          <w:szCs w:val="24"/>
        </w:rPr>
        <w:t>Keffi</w:t>
      </w:r>
      <w:proofErr w:type="spellEnd"/>
      <w:r w:rsidRPr="006216D4">
        <w:rPr>
          <w:rFonts w:ascii="Times New Roman" w:hAnsi="Times New Roman" w:cs="Times New Roman"/>
          <w:sz w:val="24"/>
          <w:szCs w:val="24"/>
        </w:rPr>
        <w:t xml:space="preserve">, P.M.B 1021 </w:t>
      </w:r>
      <w:proofErr w:type="spellStart"/>
      <w:r w:rsidRPr="006216D4">
        <w:rPr>
          <w:rFonts w:ascii="Times New Roman" w:hAnsi="Times New Roman" w:cs="Times New Roman"/>
          <w:sz w:val="24"/>
          <w:szCs w:val="24"/>
        </w:rPr>
        <w:t>Keffi</w:t>
      </w:r>
      <w:proofErr w:type="spellEnd"/>
      <w:r w:rsidRPr="006216D4">
        <w:rPr>
          <w:rFonts w:ascii="Times New Roman" w:hAnsi="Times New Roman" w:cs="Times New Roman"/>
          <w:sz w:val="24"/>
          <w:szCs w:val="24"/>
        </w:rPr>
        <w:t xml:space="preserve">, </w:t>
      </w:r>
      <w:proofErr w:type="spellStart"/>
      <w:r w:rsidRPr="006216D4">
        <w:rPr>
          <w:rFonts w:ascii="Times New Roman" w:hAnsi="Times New Roman" w:cs="Times New Roman"/>
          <w:sz w:val="24"/>
          <w:szCs w:val="24"/>
        </w:rPr>
        <w:t>Nasarawa</w:t>
      </w:r>
      <w:proofErr w:type="spellEnd"/>
      <w:r w:rsidRPr="006216D4">
        <w:rPr>
          <w:rFonts w:ascii="Times New Roman" w:hAnsi="Times New Roman" w:cs="Times New Roman"/>
          <w:sz w:val="24"/>
          <w:szCs w:val="24"/>
        </w:rPr>
        <w:t xml:space="preserve"> State, Nigeria</w:t>
      </w:r>
    </w:p>
    <w:p w:rsidR="00671FF8" w:rsidRPr="004459C5" w:rsidRDefault="00671FF8" w:rsidP="00671FF8">
      <w:pPr>
        <w:rPr>
          <w:rFonts w:ascii="Times New Roman" w:hAnsi="Times New Roman" w:cs="Times New Roman"/>
          <w:sz w:val="24"/>
          <w:szCs w:val="24"/>
        </w:rPr>
      </w:pPr>
      <w:r w:rsidRPr="004459C5">
        <w:rPr>
          <w:rFonts w:ascii="Times New Roman" w:hAnsi="Times New Roman" w:cs="Times New Roman"/>
          <w:sz w:val="24"/>
          <w:szCs w:val="24"/>
        </w:rPr>
        <w:t>Corresponding author:</w:t>
      </w:r>
      <w:r>
        <w:rPr>
          <w:rFonts w:ascii="Times New Roman" w:hAnsi="Times New Roman" w:cs="Times New Roman"/>
          <w:sz w:val="24"/>
          <w:szCs w:val="24"/>
        </w:rPr>
        <w:t xml:space="preserve"> </w:t>
      </w:r>
      <w:proofErr w:type="spellStart"/>
      <w:r>
        <w:rPr>
          <w:rFonts w:ascii="Times New Roman" w:eastAsia="Times New Roman" w:hAnsi="Times New Roman" w:cs="Times New Roman"/>
          <w:b/>
          <w:sz w:val="24"/>
          <w:szCs w:val="24"/>
        </w:rPr>
        <w:t>Gyar</w:t>
      </w:r>
      <w:proofErr w:type="spellEnd"/>
      <w:r>
        <w:rPr>
          <w:rFonts w:ascii="Times New Roman" w:eastAsia="Times New Roman" w:hAnsi="Times New Roman" w:cs="Times New Roman"/>
          <w:b/>
          <w:sz w:val="24"/>
          <w:szCs w:val="24"/>
        </w:rPr>
        <w:t xml:space="preserve"> S. D; Email: ike4kengmail.com</w:t>
      </w:r>
    </w:p>
    <w:p w:rsidR="00671FF8" w:rsidRPr="000E1413" w:rsidRDefault="00671FF8" w:rsidP="00671FF8">
      <w:pPr>
        <w:pStyle w:val="Normal1"/>
        <w:pBdr>
          <w:top w:val="single" w:sz="4" w:space="1" w:color="auto"/>
          <w:left w:val="nil"/>
          <w:bottom w:val="nil"/>
          <w:right w:val="nil"/>
          <w:between w:val="nil"/>
        </w:pBdr>
        <w:spacing w:after="0" w:line="240" w:lineRule="auto"/>
        <w:jc w:val="both"/>
        <w:rPr>
          <w:rFonts w:ascii="Times New Roman" w:hAnsi="Times New Roman" w:cs="Times New Roman"/>
          <w:sz w:val="24"/>
          <w:szCs w:val="24"/>
        </w:rPr>
      </w:pPr>
      <w:r w:rsidRPr="000E1413">
        <w:rPr>
          <w:rFonts w:ascii="Times New Roman" w:hAnsi="Times New Roman" w:cs="Times New Roman"/>
          <w:b/>
          <w:sz w:val="24"/>
          <w:szCs w:val="24"/>
        </w:rPr>
        <w:t>Abstract</w:t>
      </w:r>
    </w:p>
    <w:p w:rsidR="0084314E" w:rsidRDefault="00671FF8" w:rsidP="0084314E">
      <w:pPr>
        <w:pBdr>
          <w:bottom w:val="single" w:sz="4" w:space="1" w:color="auto"/>
        </w:pBdr>
        <w:spacing w:line="240" w:lineRule="auto"/>
        <w:jc w:val="both"/>
        <w:rPr>
          <w:rFonts w:ascii="Times New Roman" w:hAnsi="Times New Roman" w:cs="Times New Roman"/>
          <w:kern w:val="0"/>
          <w:sz w:val="24"/>
          <w:szCs w:val="24"/>
        </w:rPr>
      </w:pPr>
      <w:r w:rsidRPr="005D4573">
        <w:rPr>
          <w:rFonts w:ascii="Times New Roman" w:eastAsia="Arial" w:hAnsi="Times New Roman" w:cs="Times New Roman"/>
          <w:color w:val="000000" w:themeColor="text1"/>
          <w:sz w:val="24"/>
          <w:szCs w:val="24"/>
        </w:rPr>
        <w:t>In light of the escal</w:t>
      </w:r>
      <w:r w:rsidRPr="005D4573">
        <w:rPr>
          <w:rFonts w:eastAsia="Arial" w:cs="Times New Roman"/>
          <w:color w:val="000000" w:themeColor="text1"/>
          <w:szCs w:val="24"/>
        </w:rPr>
        <w:t>ating issue of tuberculosis</w:t>
      </w:r>
      <w:r w:rsidRPr="005D4573">
        <w:rPr>
          <w:rFonts w:ascii="Times New Roman" w:eastAsia="Arial" w:hAnsi="Times New Roman" w:cs="Times New Roman"/>
          <w:color w:val="000000" w:themeColor="text1"/>
          <w:sz w:val="24"/>
          <w:szCs w:val="24"/>
        </w:rPr>
        <w:t xml:space="preserve"> resistance, it is imperative to consistently</w:t>
      </w:r>
      <w:r w:rsidRPr="005D4573">
        <w:rPr>
          <w:rFonts w:eastAsia="Arial" w:cs="Times New Roman"/>
          <w:color w:val="000000" w:themeColor="text1"/>
          <w:szCs w:val="24"/>
        </w:rPr>
        <w:t xml:space="preserve"> </w:t>
      </w:r>
      <w:r w:rsidRPr="005D4573">
        <w:rPr>
          <w:rFonts w:ascii="Times New Roman" w:eastAsia="Arial" w:hAnsi="Times New Roman" w:cs="Times New Roman"/>
          <w:color w:val="000000" w:themeColor="text1"/>
          <w:sz w:val="24"/>
          <w:szCs w:val="24"/>
        </w:rPr>
        <w:t>evaluate and examine therapeutic strategies</w:t>
      </w:r>
      <w:r w:rsidRPr="005D4573">
        <w:rPr>
          <w:rFonts w:eastAsia="Arial" w:cs="Times New Roman"/>
          <w:color w:val="000000" w:themeColor="text1"/>
          <w:szCs w:val="24"/>
        </w:rPr>
        <w:t xml:space="preserve">. This study focus on </w:t>
      </w:r>
      <w:r w:rsidRPr="005D4573">
        <w:rPr>
          <w:rFonts w:ascii="Times New Roman" w:hAnsi="Times New Roman" w:cs="Times New Roman"/>
          <w:bCs/>
          <w:color w:val="000000" w:themeColor="text1"/>
          <w:sz w:val="24"/>
          <w:szCs w:val="24"/>
        </w:rPr>
        <w:t xml:space="preserve">genotypic and phenotypic detection of multidrug-resistant </w:t>
      </w:r>
      <w:r w:rsidRPr="005D4573">
        <w:rPr>
          <w:rFonts w:ascii="Times New Roman" w:hAnsi="Times New Roman" w:cs="Times New Roman"/>
          <w:i/>
          <w:sz w:val="24"/>
          <w:szCs w:val="24"/>
        </w:rPr>
        <w:t>Mycobacterium</w:t>
      </w:r>
      <w:r w:rsidRPr="005D4573">
        <w:rPr>
          <w:rFonts w:ascii="Times New Roman" w:hAnsi="Times New Roman" w:cs="Times New Roman"/>
          <w:bCs/>
          <w:color w:val="000000" w:themeColor="text1"/>
          <w:sz w:val="24"/>
          <w:szCs w:val="24"/>
        </w:rPr>
        <w:t xml:space="preserve"> tuberculosis among HIV patents attending </w:t>
      </w:r>
      <w:r w:rsidRPr="005D4573">
        <w:rPr>
          <w:rFonts w:ascii="Times New Roman" w:eastAsia="Arial" w:hAnsi="Times New Roman" w:cs="Times New Roman"/>
          <w:color w:val="000000" w:themeColor="text1"/>
          <w:sz w:val="24"/>
          <w:szCs w:val="24"/>
        </w:rPr>
        <w:t xml:space="preserve">tuberculosis reference centres in </w:t>
      </w:r>
      <w:r w:rsidR="005D4573" w:rsidRPr="005D4573">
        <w:rPr>
          <w:rFonts w:ascii="Times New Roman" w:eastAsia="Arial" w:hAnsi="Times New Roman" w:cs="Times New Roman"/>
          <w:color w:val="000000" w:themeColor="text1"/>
          <w:sz w:val="24"/>
          <w:szCs w:val="24"/>
        </w:rPr>
        <w:t>Northwest</w:t>
      </w:r>
      <w:r w:rsidRPr="005D4573">
        <w:rPr>
          <w:rFonts w:ascii="Times New Roman" w:eastAsia="Arial" w:hAnsi="Times New Roman" w:cs="Times New Roman"/>
          <w:color w:val="000000" w:themeColor="text1"/>
          <w:sz w:val="24"/>
          <w:szCs w:val="24"/>
        </w:rPr>
        <w:t xml:space="preserve">, </w:t>
      </w:r>
      <w:r w:rsidR="005D4573" w:rsidRPr="005D4573">
        <w:rPr>
          <w:rFonts w:ascii="Times New Roman" w:eastAsia="Arial" w:hAnsi="Times New Roman" w:cs="Times New Roman"/>
          <w:color w:val="000000" w:themeColor="text1"/>
          <w:sz w:val="24"/>
          <w:szCs w:val="24"/>
        </w:rPr>
        <w:t>Nigeria</w:t>
      </w:r>
      <w:r w:rsidR="005D4573">
        <w:rPr>
          <w:rFonts w:ascii="Times New Roman" w:eastAsia="Arial" w:hAnsi="Times New Roman" w:cs="Times New Roman"/>
          <w:color w:val="000000" w:themeColor="text1"/>
          <w:sz w:val="24"/>
          <w:szCs w:val="24"/>
        </w:rPr>
        <w:t>.</w:t>
      </w:r>
      <w:r w:rsidR="005D4573" w:rsidRPr="005D4573">
        <w:rPr>
          <w:rFonts w:ascii="Times New Roman" w:eastAsia="Arial" w:hAnsi="Times New Roman" w:cs="Times New Roman"/>
          <w:color w:val="000000" w:themeColor="text1"/>
          <w:sz w:val="24"/>
          <w:szCs w:val="24"/>
        </w:rPr>
        <w:t xml:space="preserve"> </w:t>
      </w:r>
      <w:r w:rsidR="005D4573" w:rsidRPr="006A2407">
        <w:rPr>
          <w:rFonts w:ascii="Times New Roman" w:hAnsi="Times New Roman" w:cs="Times New Roman"/>
          <w:color w:val="000000" w:themeColor="text1"/>
          <w:sz w:val="24"/>
          <w:szCs w:val="24"/>
        </w:rPr>
        <w:t>A total of 503 sputum samples were collected aseptically among three referral facilities</w:t>
      </w:r>
      <w:r w:rsidR="005D4573">
        <w:rPr>
          <w:rFonts w:ascii="Times New Roman" w:hAnsi="Times New Roman" w:cs="Times New Roman"/>
          <w:color w:val="000000" w:themeColor="text1"/>
          <w:sz w:val="24"/>
          <w:szCs w:val="24"/>
        </w:rPr>
        <w:t xml:space="preserve"> in </w:t>
      </w:r>
      <w:r w:rsidR="005D4573">
        <w:rPr>
          <w:rFonts w:ascii="Times New Roman" w:hAnsi="Times New Roman" w:cs="Times New Roman"/>
          <w:color w:val="000000" w:themeColor="text1"/>
          <w:sz w:val="24"/>
          <w:szCs w:val="24"/>
        </w:rPr>
        <w:t>Northwest</w:t>
      </w:r>
      <w:r w:rsidR="005D4573" w:rsidRPr="006A2407">
        <w:rPr>
          <w:rFonts w:ascii="Times New Roman" w:hAnsi="Times New Roman" w:cs="Times New Roman"/>
          <w:color w:val="000000" w:themeColor="text1"/>
          <w:sz w:val="24"/>
          <w:szCs w:val="24"/>
        </w:rPr>
        <w:t xml:space="preserve"> </w:t>
      </w:r>
      <w:r w:rsidR="005D4573" w:rsidRPr="006A2407">
        <w:rPr>
          <w:rFonts w:ascii="Times New Roman" w:hAnsi="Times New Roman" w:cs="Times New Roman"/>
          <w:color w:val="000000" w:themeColor="text1"/>
          <w:sz w:val="24"/>
          <w:szCs w:val="24"/>
        </w:rPr>
        <w:t>using random sampling</w:t>
      </w:r>
      <w:r w:rsidR="005D4573">
        <w:rPr>
          <w:rFonts w:ascii="Times New Roman" w:hAnsi="Times New Roman" w:cs="Times New Roman"/>
          <w:color w:val="000000" w:themeColor="text1"/>
          <w:sz w:val="24"/>
          <w:szCs w:val="24"/>
        </w:rPr>
        <w:t xml:space="preserve"> method. </w:t>
      </w:r>
      <w:r w:rsidR="005D4573" w:rsidRPr="005D4573">
        <w:rPr>
          <w:rFonts w:ascii="Times New Roman" w:hAnsi="Times New Roman" w:cs="Times New Roman"/>
          <w:color w:val="000000" w:themeColor="text1"/>
          <w:sz w:val="24"/>
          <w:szCs w:val="24"/>
        </w:rPr>
        <w:t xml:space="preserve">Molecular </w:t>
      </w:r>
      <w:r w:rsidR="005D4573" w:rsidRPr="005D4573">
        <w:rPr>
          <w:rFonts w:ascii="Times New Roman" w:hAnsi="Times New Roman" w:cs="Times New Roman"/>
          <w:color w:val="000000" w:themeColor="text1"/>
          <w:sz w:val="24"/>
          <w:szCs w:val="24"/>
        </w:rPr>
        <w:t>drug susceptibility testing was performed using</w:t>
      </w:r>
      <w:r w:rsidR="005D4573">
        <w:rPr>
          <w:rFonts w:ascii="Times New Roman" w:hAnsi="Times New Roman" w:cs="Times New Roman"/>
          <w:color w:val="000000" w:themeColor="text1"/>
          <w:sz w:val="24"/>
          <w:szCs w:val="24"/>
        </w:rPr>
        <w:t xml:space="preserve"> </w:t>
      </w:r>
      <w:proofErr w:type="spellStart"/>
      <w:r w:rsidR="005D4573" w:rsidRPr="005D4573">
        <w:rPr>
          <w:rFonts w:ascii="Times New Roman" w:hAnsi="Times New Roman" w:cs="Times New Roman"/>
          <w:color w:val="000000" w:themeColor="text1"/>
          <w:sz w:val="24"/>
          <w:szCs w:val="24"/>
        </w:rPr>
        <w:t>GenoType</w:t>
      </w:r>
      <w:proofErr w:type="spellEnd"/>
      <w:r w:rsidR="005D4573" w:rsidRPr="005D4573">
        <w:rPr>
          <w:rFonts w:ascii="Times New Roman" w:hAnsi="Times New Roman" w:cs="Times New Roman"/>
          <w:color w:val="000000" w:themeColor="text1"/>
          <w:sz w:val="24"/>
          <w:szCs w:val="24"/>
        </w:rPr>
        <w:t xml:space="preserve">® </w:t>
      </w:r>
      <w:proofErr w:type="spellStart"/>
      <w:r w:rsidR="005D4573" w:rsidRPr="005D4573">
        <w:rPr>
          <w:rFonts w:ascii="Times New Roman" w:hAnsi="Times New Roman" w:cs="Times New Roman"/>
          <w:color w:val="000000" w:themeColor="text1"/>
          <w:sz w:val="24"/>
          <w:szCs w:val="24"/>
        </w:rPr>
        <w:t>MTBDRplus</w:t>
      </w:r>
      <w:proofErr w:type="spellEnd"/>
      <w:r w:rsidR="005D4573" w:rsidRPr="005D4573">
        <w:rPr>
          <w:rFonts w:ascii="Times New Roman" w:hAnsi="Times New Roman" w:cs="Times New Roman"/>
          <w:color w:val="000000" w:themeColor="text1"/>
          <w:sz w:val="24"/>
          <w:szCs w:val="24"/>
        </w:rPr>
        <w:t xml:space="preserve"> assay</w:t>
      </w:r>
      <w:r w:rsidR="005D4573">
        <w:rPr>
          <w:rFonts w:ascii="Times New Roman" w:hAnsi="Times New Roman" w:cs="Times New Roman"/>
          <w:color w:val="000000" w:themeColor="text1"/>
          <w:sz w:val="24"/>
          <w:szCs w:val="24"/>
        </w:rPr>
        <w:t xml:space="preserve">. </w:t>
      </w:r>
      <w:r w:rsidR="0084314E" w:rsidRPr="004F2D39">
        <w:rPr>
          <w:rFonts w:ascii="Times New Roman" w:hAnsi="Times New Roman" w:cs="Times New Roman"/>
          <w:color w:val="000000"/>
          <w:sz w:val="24"/>
          <w:szCs w:val="24"/>
        </w:rPr>
        <w:t xml:space="preserve">The </w:t>
      </w:r>
      <w:r w:rsidR="005D4573" w:rsidRPr="004F2D39">
        <w:rPr>
          <w:rFonts w:ascii="Times New Roman" w:hAnsi="Times New Roman" w:cs="Times New Roman"/>
          <w:color w:val="000000"/>
          <w:sz w:val="24"/>
          <w:szCs w:val="24"/>
        </w:rPr>
        <w:t xml:space="preserve">overall </w:t>
      </w:r>
      <w:r w:rsidR="005D4573" w:rsidRPr="004F2D39">
        <w:rPr>
          <w:rFonts w:ascii="Times New Roman" w:hAnsi="Times New Roman" w:cs="Times New Roman"/>
          <w:sz w:val="24"/>
          <w:szCs w:val="24"/>
        </w:rPr>
        <w:t xml:space="preserve">prevalence was </w:t>
      </w:r>
      <w:r w:rsidR="005D4573">
        <w:rPr>
          <w:rFonts w:ascii="Times New Roman" w:hAnsi="Times New Roman" w:cs="Times New Roman"/>
          <w:color w:val="000000"/>
          <w:sz w:val="24"/>
          <w:szCs w:val="24"/>
        </w:rPr>
        <w:t>4.3</w:t>
      </w:r>
      <w:r w:rsidR="005D4573" w:rsidRPr="004F2D39">
        <w:rPr>
          <w:rFonts w:ascii="Times New Roman" w:hAnsi="Times New Roman" w:cs="Times New Roman"/>
          <w:color w:val="000000"/>
          <w:sz w:val="24"/>
          <w:szCs w:val="24"/>
        </w:rPr>
        <w:t xml:space="preserve"> %. </w:t>
      </w:r>
      <w:r w:rsidR="0084314E">
        <w:rPr>
          <w:rFonts w:ascii="Times New Roman" w:hAnsi="Times New Roman" w:cs="Times New Roman"/>
          <w:color w:val="000000"/>
          <w:sz w:val="24"/>
          <w:szCs w:val="24"/>
        </w:rPr>
        <w:t xml:space="preserve"> The highest</w:t>
      </w:r>
      <w:r w:rsidR="0084314E" w:rsidRPr="0084314E">
        <w:rPr>
          <w:rFonts w:ascii="Times New Roman" w:hAnsi="Times New Roman" w:cs="Times New Roman"/>
          <w:sz w:val="24"/>
          <w:szCs w:val="24"/>
        </w:rPr>
        <w:t xml:space="preserve"> </w:t>
      </w:r>
      <w:r w:rsidR="0084314E" w:rsidRPr="004F2D39">
        <w:rPr>
          <w:rFonts w:ascii="Times New Roman" w:hAnsi="Times New Roman" w:cs="Times New Roman"/>
          <w:sz w:val="24"/>
          <w:szCs w:val="24"/>
        </w:rPr>
        <w:t>prevalence</w:t>
      </w:r>
      <w:r w:rsidR="0084314E">
        <w:rPr>
          <w:rFonts w:ascii="Times New Roman" w:hAnsi="Times New Roman" w:cs="Times New Roman"/>
          <w:color w:val="000000"/>
          <w:sz w:val="24"/>
          <w:szCs w:val="24"/>
        </w:rPr>
        <w:t xml:space="preserve"> in relation to state was observed from </w:t>
      </w:r>
      <w:proofErr w:type="spellStart"/>
      <w:r w:rsidR="0084314E" w:rsidRPr="00654D1E">
        <w:rPr>
          <w:rFonts w:ascii="Times New Roman" w:hAnsi="Times New Roman" w:cs="Times New Roman"/>
          <w:color w:val="000000" w:themeColor="text1"/>
          <w:sz w:val="24"/>
          <w:szCs w:val="24"/>
        </w:rPr>
        <w:t>Katsina</w:t>
      </w:r>
      <w:proofErr w:type="spellEnd"/>
      <w:r w:rsidR="0084314E">
        <w:rPr>
          <w:rFonts w:ascii="Times New Roman" w:hAnsi="Times New Roman" w:cs="Times New Roman"/>
          <w:color w:val="000000" w:themeColor="text1"/>
          <w:sz w:val="24"/>
          <w:szCs w:val="24"/>
        </w:rPr>
        <w:t xml:space="preserve"> (</w:t>
      </w:r>
      <w:r w:rsidR="0084314E">
        <w:rPr>
          <w:rFonts w:ascii="Times New Roman" w:hAnsi="Times New Roman" w:cs="Times New Roman"/>
          <w:color w:val="000000"/>
          <w:sz w:val="24"/>
          <w:szCs w:val="24"/>
        </w:rPr>
        <w:t xml:space="preserve">22.2 %) and the lowest was from </w:t>
      </w:r>
      <w:proofErr w:type="spellStart"/>
      <w:r w:rsidR="0084314E" w:rsidRPr="00654D1E">
        <w:rPr>
          <w:rFonts w:ascii="Times New Roman" w:hAnsi="Times New Roman" w:cs="Times New Roman"/>
          <w:color w:val="000000" w:themeColor="text1"/>
          <w:sz w:val="24"/>
          <w:szCs w:val="24"/>
        </w:rPr>
        <w:t>Sokoto</w:t>
      </w:r>
      <w:proofErr w:type="spellEnd"/>
      <w:r w:rsidR="0084314E">
        <w:rPr>
          <w:rFonts w:ascii="Times New Roman" w:hAnsi="Times New Roman" w:cs="Times New Roman"/>
          <w:color w:val="000000" w:themeColor="text1"/>
          <w:sz w:val="24"/>
          <w:szCs w:val="24"/>
        </w:rPr>
        <w:t xml:space="preserve"> </w:t>
      </w:r>
      <w:r w:rsidR="0084314E">
        <w:rPr>
          <w:rFonts w:ascii="Times New Roman" w:hAnsi="Times New Roman" w:cs="Times New Roman"/>
          <w:color w:val="000000"/>
          <w:sz w:val="24"/>
          <w:szCs w:val="24"/>
        </w:rPr>
        <w:t>(3.6 %)</w:t>
      </w:r>
      <w:r w:rsidR="0084314E">
        <w:rPr>
          <w:rFonts w:ascii="Times New Roman" w:hAnsi="Times New Roman" w:cs="Times New Roman"/>
          <w:sz w:val="24"/>
          <w:szCs w:val="24"/>
        </w:rPr>
        <w:t xml:space="preserve">. </w:t>
      </w:r>
      <w:r w:rsidR="0084314E" w:rsidRPr="004F2D39">
        <w:rPr>
          <w:rFonts w:ascii="Times New Roman" w:hAnsi="Times New Roman" w:cs="Times New Roman"/>
          <w:sz w:val="24"/>
          <w:szCs w:val="24"/>
        </w:rPr>
        <w:t xml:space="preserve">The highest prevalence was observed among male patients </w:t>
      </w:r>
      <w:r w:rsidR="0084314E" w:rsidRPr="004F2D39">
        <w:rPr>
          <w:rFonts w:ascii="Times New Roman" w:hAnsi="Times New Roman" w:cs="Times New Roman"/>
          <w:color w:val="000000"/>
          <w:sz w:val="24"/>
          <w:szCs w:val="24"/>
        </w:rPr>
        <w:t>(</w:t>
      </w:r>
      <w:r w:rsidR="0084314E">
        <w:rPr>
          <w:rFonts w:ascii="Times New Roman" w:hAnsi="Times New Roman" w:cs="Times New Roman"/>
          <w:color w:val="000000"/>
          <w:sz w:val="24"/>
          <w:szCs w:val="24"/>
        </w:rPr>
        <w:t>4.8</w:t>
      </w:r>
      <w:r w:rsidR="0084314E" w:rsidRPr="004F2D39">
        <w:rPr>
          <w:rFonts w:ascii="Times New Roman" w:hAnsi="Times New Roman" w:cs="Times New Roman"/>
          <w:color w:val="000000"/>
          <w:sz w:val="24"/>
          <w:szCs w:val="24"/>
        </w:rPr>
        <w:t xml:space="preserve">%) while the </w:t>
      </w:r>
      <w:r w:rsidR="0084314E">
        <w:rPr>
          <w:rFonts w:ascii="Times New Roman" w:hAnsi="Times New Roman" w:cs="Times New Roman"/>
          <w:color w:val="000000"/>
          <w:sz w:val="24"/>
          <w:szCs w:val="24"/>
        </w:rPr>
        <w:t>fe</w:t>
      </w:r>
      <w:r w:rsidR="0084314E" w:rsidRPr="004F2D39">
        <w:rPr>
          <w:rFonts w:ascii="Times New Roman" w:hAnsi="Times New Roman" w:cs="Times New Roman"/>
          <w:color w:val="000000"/>
          <w:sz w:val="24"/>
          <w:szCs w:val="24"/>
        </w:rPr>
        <w:t>male patients (</w:t>
      </w:r>
      <w:r w:rsidR="0084314E">
        <w:rPr>
          <w:rFonts w:ascii="Times New Roman" w:hAnsi="Times New Roman" w:cs="Times New Roman"/>
          <w:color w:val="000000"/>
          <w:sz w:val="24"/>
          <w:szCs w:val="24"/>
        </w:rPr>
        <w:t>3.4</w:t>
      </w:r>
      <w:r w:rsidR="0084314E" w:rsidRPr="004F2D39">
        <w:rPr>
          <w:rFonts w:ascii="Times New Roman" w:hAnsi="Times New Roman" w:cs="Times New Roman"/>
          <w:color w:val="000000"/>
          <w:sz w:val="24"/>
          <w:szCs w:val="24"/>
        </w:rPr>
        <w:t xml:space="preserve">%). </w:t>
      </w:r>
      <w:r w:rsidR="0084314E">
        <w:rPr>
          <w:rFonts w:ascii="Times New Roman" w:hAnsi="Times New Roman" w:cs="Times New Roman"/>
          <w:sz w:val="24"/>
          <w:szCs w:val="24"/>
        </w:rPr>
        <w:t xml:space="preserve">Age </w:t>
      </w:r>
      <w:r w:rsidR="0084314E" w:rsidRPr="008674FD">
        <w:rPr>
          <w:rFonts w:ascii="Times New Roman" w:hAnsi="Times New Roman" w:cs="Times New Roman"/>
          <w:color w:val="000000" w:themeColor="text1"/>
          <w:sz w:val="24"/>
          <w:szCs w:val="24"/>
        </w:rPr>
        <w:t xml:space="preserve">66-70 </w:t>
      </w:r>
      <w:proofErr w:type="spellStart"/>
      <w:r w:rsidR="0084314E" w:rsidRPr="008674FD">
        <w:rPr>
          <w:rFonts w:ascii="Times New Roman" w:hAnsi="Times New Roman" w:cs="Times New Roman"/>
          <w:color w:val="000000" w:themeColor="text1"/>
          <w:sz w:val="24"/>
          <w:szCs w:val="24"/>
        </w:rPr>
        <w:t>yrs</w:t>
      </w:r>
      <w:proofErr w:type="spellEnd"/>
      <w:r w:rsidR="0084314E" w:rsidRPr="008674FD">
        <w:rPr>
          <w:rFonts w:ascii="Times New Roman" w:hAnsi="Times New Roman" w:cs="Times New Roman"/>
          <w:color w:val="000000" w:themeColor="text1"/>
          <w:sz w:val="24"/>
          <w:szCs w:val="24"/>
        </w:rPr>
        <w:t xml:space="preserve"> recorded t</w:t>
      </w:r>
      <w:r w:rsidR="0084314E" w:rsidRPr="008674FD">
        <w:rPr>
          <w:rFonts w:ascii="Times New Roman" w:hAnsi="Times New Roman" w:cs="Times New Roman"/>
          <w:sz w:val="24"/>
          <w:szCs w:val="24"/>
        </w:rPr>
        <w:t>he highest prevalence</w:t>
      </w:r>
      <w:r w:rsidR="0084314E">
        <w:rPr>
          <w:rFonts w:ascii="Times New Roman" w:hAnsi="Times New Roman" w:cs="Times New Roman"/>
          <w:sz w:val="24"/>
          <w:szCs w:val="24"/>
        </w:rPr>
        <w:t xml:space="preserve"> </w:t>
      </w:r>
      <w:r w:rsidR="0084314E">
        <w:rPr>
          <w:rFonts w:ascii="Times New Roman" w:hAnsi="Times New Roman" w:cs="Times New Roman"/>
          <w:color w:val="000000"/>
          <w:sz w:val="24"/>
          <w:szCs w:val="24"/>
        </w:rPr>
        <w:t xml:space="preserve">(100 %) and the lowest was </w:t>
      </w:r>
      <w:r w:rsidR="0084314E">
        <w:rPr>
          <w:rFonts w:ascii="Times New Roman" w:hAnsi="Times New Roman" w:cs="Times New Roman"/>
          <w:color w:val="000000" w:themeColor="text1"/>
          <w:sz w:val="24"/>
          <w:szCs w:val="24"/>
        </w:rPr>
        <w:t>36</w:t>
      </w:r>
      <w:r w:rsidR="0084314E" w:rsidRPr="004C0DD9">
        <w:rPr>
          <w:rFonts w:ascii="Times New Roman" w:hAnsi="Times New Roman" w:cs="Times New Roman"/>
          <w:color w:val="000000" w:themeColor="text1"/>
          <w:sz w:val="24"/>
          <w:szCs w:val="24"/>
        </w:rPr>
        <w:t>-40</w:t>
      </w:r>
      <w:r w:rsidR="0084314E">
        <w:rPr>
          <w:rFonts w:ascii="Times New Roman" w:hAnsi="Times New Roman" w:cs="Times New Roman"/>
          <w:color w:val="000000" w:themeColor="text1"/>
          <w:sz w:val="24"/>
          <w:szCs w:val="24"/>
        </w:rPr>
        <w:t xml:space="preserve"> </w:t>
      </w:r>
      <w:proofErr w:type="spellStart"/>
      <w:r w:rsidR="0084314E">
        <w:rPr>
          <w:rFonts w:ascii="Times New Roman" w:hAnsi="Times New Roman" w:cs="Times New Roman"/>
          <w:color w:val="000000" w:themeColor="text1"/>
          <w:sz w:val="24"/>
          <w:szCs w:val="24"/>
        </w:rPr>
        <w:t>yrs</w:t>
      </w:r>
      <w:proofErr w:type="spellEnd"/>
      <w:r w:rsidR="0084314E">
        <w:rPr>
          <w:rFonts w:ascii="Times New Roman" w:hAnsi="Times New Roman" w:cs="Times New Roman"/>
          <w:color w:val="000000" w:themeColor="text1"/>
          <w:sz w:val="24"/>
          <w:szCs w:val="24"/>
        </w:rPr>
        <w:t xml:space="preserve"> and </w:t>
      </w:r>
      <w:r w:rsidR="0084314E" w:rsidRPr="004C0DD9">
        <w:rPr>
          <w:rFonts w:ascii="Times New Roman" w:hAnsi="Times New Roman" w:cs="Times New Roman"/>
          <w:color w:val="000000" w:themeColor="text1"/>
          <w:sz w:val="24"/>
          <w:szCs w:val="24"/>
        </w:rPr>
        <w:t>41-45</w:t>
      </w:r>
      <w:r w:rsidR="0084314E">
        <w:rPr>
          <w:rFonts w:ascii="Times New Roman" w:hAnsi="Times New Roman" w:cs="Times New Roman"/>
          <w:color w:val="000000" w:themeColor="text1"/>
          <w:sz w:val="24"/>
          <w:szCs w:val="24"/>
        </w:rPr>
        <w:t>yrs</w:t>
      </w:r>
      <w:r w:rsidR="0084314E">
        <w:rPr>
          <w:rFonts w:ascii="Times New Roman" w:hAnsi="Times New Roman" w:cs="Times New Roman"/>
          <w:color w:val="000000"/>
          <w:sz w:val="24"/>
          <w:szCs w:val="24"/>
        </w:rPr>
        <w:t xml:space="preserve"> (4.4 %)</w:t>
      </w:r>
      <w:r w:rsidR="0084314E">
        <w:rPr>
          <w:rFonts w:ascii="Times New Roman" w:hAnsi="Times New Roman" w:cs="Times New Roman"/>
          <w:color w:val="000000"/>
          <w:sz w:val="24"/>
          <w:szCs w:val="24"/>
        </w:rPr>
        <w:t>.</w:t>
      </w:r>
      <w:r w:rsidR="0084314E" w:rsidRPr="0084314E">
        <w:rPr>
          <w:rFonts w:ascii="Times New Roman" w:eastAsia="Arial" w:hAnsi="Times New Roman" w:cs="Times New Roman"/>
          <w:color w:val="000000" w:themeColor="text1"/>
          <w:sz w:val="24"/>
          <w:szCs w:val="24"/>
        </w:rPr>
        <w:t xml:space="preserve"> </w:t>
      </w:r>
      <w:r w:rsidR="0084314E">
        <w:rPr>
          <w:rFonts w:ascii="Times New Roman" w:eastAsia="Arial" w:hAnsi="Times New Roman" w:cs="Times New Roman"/>
          <w:color w:val="000000" w:themeColor="text1"/>
          <w:sz w:val="24"/>
          <w:szCs w:val="24"/>
        </w:rPr>
        <w:t xml:space="preserve">The </w:t>
      </w:r>
      <w:r w:rsidR="0084314E">
        <w:rPr>
          <w:rFonts w:ascii="Times New Roman" w:eastAsia="Arial" w:hAnsi="Times New Roman" w:cs="Times New Roman"/>
          <w:color w:val="000000" w:themeColor="text1"/>
          <w:sz w:val="24"/>
          <w:szCs w:val="24"/>
        </w:rPr>
        <w:t xml:space="preserve">highest </w:t>
      </w:r>
      <w:r w:rsidR="0084314E" w:rsidRPr="00160049">
        <w:rPr>
          <w:rFonts w:ascii="Times New Roman" w:hAnsi="Times New Roman" w:cs="Times New Roman"/>
          <w:sz w:val="24"/>
          <w:szCs w:val="24"/>
        </w:rPr>
        <w:t xml:space="preserve">resistance patterns </w:t>
      </w:r>
      <w:r w:rsidR="0084314E">
        <w:rPr>
          <w:rFonts w:ascii="Times New Roman" w:eastAsia="Arial" w:hAnsi="Times New Roman" w:cs="Times New Roman"/>
          <w:color w:val="000000" w:themeColor="text1"/>
          <w:sz w:val="24"/>
          <w:szCs w:val="24"/>
        </w:rPr>
        <w:t xml:space="preserve">were isolates from </w:t>
      </w:r>
      <w:proofErr w:type="spellStart"/>
      <w:r w:rsidR="0084314E">
        <w:rPr>
          <w:rFonts w:ascii="Times New Roman" w:eastAsia="Arial" w:hAnsi="Times New Roman" w:cs="Times New Roman"/>
          <w:color w:val="000000" w:themeColor="text1"/>
          <w:sz w:val="24"/>
          <w:szCs w:val="24"/>
        </w:rPr>
        <w:t>Kebbi</w:t>
      </w:r>
      <w:proofErr w:type="spellEnd"/>
      <w:r w:rsidR="0084314E">
        <w:rPr>
          <w:rFonts w:ascii="Times New Roman" w:eastAsia="Arial" w:hAnsi="Times New Roman" w:cs="Times New Roman"/>
          <w:color w:val="000000" w:themeColor="text1"/>
          <w:sz w:val="24"/>
          <w:szCs w:val="24"/>
        </w:rPr>
        <w:t xml:space="preserve"> were </w:t>
      </w:r>
      <w:r w:rsidR="0084314E" w:rsidRPr="00160049">
        <w:rPr>
          <w:rFonts w:ascii="Times New Roman" w:hAnsi="Times New Roman" w:cs="Times New Roman"/>
          <w:sz w:val="24"/>
          <w:szCs w:val="24"/>
        </w:rPr>
        <w:t>resistance</w:t>
      </w:r>
      <w:r w:rsidR="0084314E">
        <w:rPr>
          <w:rFonts w:ascii="Times New Roman" w:hAnsi="Times New Roman" w:cs="Times New Roman"/>
          <w:sz w:val="24"/>
          <w:szCs w:val="24"/>
        </w:rPr>
        <w:t xml:space="preserve"> to </w:t>
      </w:r>
      <w:r w:rsidR="0084314E" w:rsidRPr="00160049">
        <w:rPr>
          <w:rFonts w:ascii="Times New Roman" w:hAnsi="Times New Roman" w:cs="Times New Roman"/>
          <w:kern w:val="0"/>
          <w:sz w:val="24"/>
          <w:szCs w:val="24"/>
        </w:rPr>
        <w:t>INH</w:t>
      </w:r>
      <w:r w:rsidR="0084314E">
        <w:rPr>
          <w:rFonts w:ascii="Times New Roman" w:hAnsi="Times New Roman" w:cs="Times New Roman"/>
          <w:b/>
          <w:kern w:val="0"/>
          <w:sz w:val="24"/>
          <w:szCs w:val="24"/>
        </w:rPr>
        <w:t>+</w:t>
      </w:r>
      <w:r w:rsidR="0084314E" w:rsidRPr="00160049">
        <w:rPr>
          <w:rFonts w:ascii="Times New Roman" w:hAnsi="Times New Roman" w:cs="Times New Roman"/>
          <w:b/>
          <w:kern w:val="0"/>
          <w:sz w:val="24"/>
          <w:szCs w:val="24"/>
        </w:rPr>
        <w:t xml:space="preserve"> </w:t>
      </w:r>
      <w:r w:rsidR="0084314E" w:rsidRPr="00160049">
        <w:rPr>
          <w:rFonts w:ascii="Times New Roman" w:hAnsi="Times New Roman" w:cs="Times New Roman"/>
          <w:kern w:val="0"/>
          <w:sz w:val="24"/>
          <w:szCs w:val="24"/>
        </w:rPr>
        <w:t>RIF</w:t>
      </w:r>
      <w:r w:rsidR="0084314E">
        <w:rPr>
          <w:rFonts w:ascii="Times New Roman" w:hAnsi="Times New Roman" w:cs="Times New Roman"/>
          <w:kern w:val="0"/>
          <w:sz w:val="24"/>
          <w:szCs w:val="24"/>
        </w:rPr>
        <w:t xml:space="preserve">+ </w:t>
      </w:r>
      <w:r w:rsidR="0084314E" w:rsidRPr="00160049">
        <w:rPr>
          <w:rFonts w:ascii="Times New Roman" w:hAnsi="Times New Roman" w:cs="Times New Roman"/>
          <w:kern w:val="0"/>
          <w:sz w:val="24"/>
          <w:szCs w:val="24"/>
        </w:rPr>
        <w:t>FLQ</w:t>
      </w:r>
      <w:r w:rsidR="0084314E">
        <w:rPr>
          <w:rFonts w:ascii="Times New Roman" w:hAnsi="Times New Roman" w:cs="Times New Roman"/>
          <w:kern w:val="0"/>
          <w:sz w:val="24"/>
          <w:szCs w:val="24"/>
        </w:rPr>
        <w:t xml:space="preserve"> (50.0 %) and the lowest was from </w:t>
      </w:r>
      <w:r w:rsidR="0084314E" w:rsidRPr="006A2407">
        <w:rPr>
          <w:rFonts w:ascii="Times New Roman" w:hAnsi="Times New Roman" w:cs="Times New Roman"/>
          <w:kern w:val="0"/>
          <w:sz w:val="24"/>
          <w:szCs w:val="24"/>
        </w:rPr>
        <w:t>Kaduna</w:t>
      </w:r>
      <w:r w:rsidR="0084314E">
        <w:rPr>
          <w:rFonts w:ascii="Times New Roman" w:hAnsi="Times New Roman" w:cs="Times New Roman"/>
          <w:kern w:val="0"/>
          <w:sz w:val="24"/>
          <w:szCs w:val="24"/>
        </w:rPr>
        <w:t xml:space="preserve"> </w:t>
      </w:r>
      <w:r w:rsidR="0084314E" w:rsidRPr="00160049">
        <w:rPr>
          <w:rFonts w:ascii="Times New Roman" w:hAnsi="Times New Roman" w:cs="Times New Roman"/>
          <w:kern w:val="0"/>
          <w:sz w:val="24"/>
          <w:szCs w:val="24"/>
        </w:rPr>
        <w:t>INH</w:t>
      </w:r>
      <w:r w:rsidR="0084314E">
        <w:rPr>
          <w:rFonts w:ascii="Times New Roman" w:hAnsi="Times New Roman" w:cs="Times New Roman"/>
          <w:b/>
          <w:kern w:val="0"/>
          <w:sz w:val="24"/>
          <w:szCs w:val="24"/>
        </w:rPr>
        <w:t>+</w:t>
      </w:r>
      <w:r w:rsidR="0084314E" w:rsidRPr="00160049">
        <w:rPr>
          <w:rFonts w:ascii="Times New Roman" w:hAnsi="Times New Roman" w:cs="Times New Roman"/>
          <w:b/>
          <w:kern w:val="0"/>
          <w:sz w:val="24"/>
          <w:szCs w:val="24"/>
        </w:rPr>
        <w:t xml:space="preserve"> </w:t>
      </w:r>
      <w:r w:rsidR="0084314E">
        <w:rPr>
          <w:rFonts w:ascii="Times New Roman" w:hAnsi="Times New Roman" w:cs="Times New Roman"/>
          <w:kern w:val="0"/>
          <w:sz w:val="24"/>
          <w:szCs w:val="24"/>
        </w:rPr>
        <w:t>AMG (20.0 %).</w:t>
      </w:r>
      <w:r w:rsidR="0084314E" w:rsidRPr="0084314E">
        <w:rPr>
          <w:rFonts w:ascii="Times New Roman" w:hAnsi="Times New Roman" w:cs="Times New Roman"/>
          <w:color w:val="000000" w:themeColor="text1"/>
          <w:sz w:val="24"/>
          <w:szCs w:val="24"/>
        </w:rPr>
        <w:t xml:space="preserve"> </w:t>
      </w:r>
      <w:r w:rsidR="0084314E" w:rsidRPr="00CE6DAC">
        <w:rPr>
          <w:rFonts w:ascii="Times New Roman" w:hAnsi="Times New Roman" w:cs="Times New Roman"/>
          <w:color w:val="000000" w:themeColor="text1"/>
          <w:sz w:val="24"/>
          <w:szCs w:val="24"/>
        </w:rPr>
        <w:t xml:space="preserve">Routine </w:t>
      </w:r>
      <w:r w:rsidR="0084314E" w:rsidRPr="00CE6DAC">
        <w:rPr>
          <w:rFonts w:ascii="Times New Roman" w:hAnsi="Times New Roman" w:cs="Times New Roman"/>
          <w:color w:val="000000" w:themeColor="text1"/>
          <w:sz w:val="24"/>
          <w:szCs w:val="24"/>
        </w:rPr>
        <w:t>TB</w:t>
      </w:r>
      <w:r w:rsidR="0084314E" w:rsidRPr="00CE6DAC">
        <w:rPr>
          <w:rFonts w:ascii="Times New Roman" w:hAnsi="Times New Roman" w:cs="Times New Roman"/>
          <w:color w:val="000000" w:themeColor="text1"/>
          <w:sz w:val="24"/>
          <w:szCs w:val="24"/>
        </w:rPr>
        <w:t xml:space="preserve"> </w:t>
      </w:r>
      <w:r w:rsidR="0084314E" w:rsidRPr="00CE6DAC">
        <w:rPr>
          <w:rFonts w:ascii="Times New Roman" w:hAnsi="Times New Roman" w:cs="Times New Roman"/>
          <w:color w:val="000000" w:themeColor="text1"/>
          <w:sz w:val="24"/>
          <w:szCs w:val="24"/>
        </w:rPr>
        <w:t>testing among HIV</w:t>
      </w:r>
      <w:r w:rsidR="0084314E" w:rsidRPr="00CE6DAC">
        <w:rPr>
          <w:rFonts w:ascii="Times New Roman" w:hAnsi="Times New Roman" w:cs="Times New Roman"/>
          <w:color w:val="000000" w:themeColor="text1"/>
          <w:sz w:val="24"/>
          <w:szCs w:val="24"/>
        </w:rPr>
        <w:t xml:space="preserve"> </w:t>
      </w:r>
      <w:r w:rsidR="0084314E" w:rsidRPr="00CE6DAC">
        <w:rPr>
          <w:rFonts w:ascii="Times New Roman" w:hAnsi="Times New Roman" w:cs="Times New Roman"/>
          <w:color w:val="000000" w:themeColor="text1"/>
          <w:sz w:val="24"/>
          <w:szCs w:val="24"/>
        </w:rPr>
        <w:t>patients must be improved to guide co-management</w:t>
      </w:r>
    </w:p>
    <w:p w:rsidR="00671FF8" w:rsidRPr="005D4573" w:rsidRDefault="0084314E" w:rsidP="005D4573">
      <w:pPr>
        <w:spacing w:line="24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Keywords: </w:t>
      </w:r>
      <w:r w:rsidRPr="005D4573">
        <w:rPr>
          <w:rFonts w:ascii="Times New Roman" w:hAnsi="Times New Roman" w:cs="Times New Roman"/>
          <w:bCs/>
          <w:color w:val="000000" w:themeColor="text1"/>
          <w:sz w:val="24"/>
          <w:szCs w:val="24"/>
        </w:rPr>
        <w:t>multidrug-resistant</w:t>
      </w:r>
      <w:r>
        <w:rPr>
          <w:rFonts w:ascii="Times New Roman" w:hAnsi="Times New Roman" w:cs="Times New Roman"/>
          <w:bCs/>
          <w:color w:val="000000" w:themeColor="text1"/>
          <w:sz w:val="24"/>
          <w:szCs w:val="24"/>
        </w:rPr>
        <w:t>,</w:t>
      </w:r>
      <w:r w:rsidRPr="005D4573">
        <w:rPr>
          <w:rFonts w:ascii="Times New Roman" w:hAnsi="Times New Roman" w:cs="Times New Roman"/>
          <w:bCs/>
          <w:color w:val="000000" w:themeColor="text1"/>
          <w:sz w:val="24"/>
          <w:szCs w:val="24"/>
        </w:rPr>
        <w:t xml:space="preserve"> </w:t>
      </w:r>
      <w:r w:rsidRPr="005D4573">
        <w:rPr>
          <w:rFonts w:ascii="Times New Roman" w:hAnsi="Times New Roman" w:cs="Times New Roman"/>
          <w:i/>
          <w:sz w:val="24"/>
          <w:szCs w:val="24"/>
        </w:rPr>
        <w:t>Mycobacterium</w:t>
      </w:r>
      <w:r w:rsidRPr="005D4573">
        <w:rPr>
          <w:rFonts w:ascii="Times New Roman" w:hAnsi="Times New Roman" w:cs="Times New Roman"/>
          <w:bCs/>
          <w:color w:val="000000" w:themeColor="text1"/>
          <w:sz w:val="24"/>
          <w:szCs w:val="24"/>
        </w:rPr>
        <w:t xml:space="preserve"> tuberculosis</w:t>
      </w:r>
      <w:r>
        <w:rPr>
          <w:rFonts w:ascii="Times New Roman" w:hAnsi="Times New Roman" w:cs="Times New Roman"/>
          <w:bCs/>
          <w:color w:val="000000" w:themeColor="text1"/>
          <w:sz w:val="24"/>
          <w:szCs w:val="24"/>
        </w:rPr>
        <w:t xml:space="preserve">, </w:t>
      </w:r>
      <w:r w:rsidRPr="005D4573">
        <w:rPr>
          <w:rFonts w:ascii="Times New Roman" w:hAnsi="Times New Roman" w:cs="Times New Roman"/>
          <w:bCs/>
          <w:color w:val="000000" w:themeColor="text1"/>
          <w:sz w:val="24"/>
          <w:szCs w:val="24"/>
        </w:rPr>
        <w:t>HIV patents</w:t>
      </w:r>
      <w:r>
        <w:rPr>
          <w:rFonts w:ascii="Times New Roman" w:hAnsi="Times New Roman" w:cs="Times New Roman"/>
          <w:bCs/>
          <w:color w:val="000000" w:themeColor="text1"/>
          <w:sz w:val="24"/>
          <w:szCs w:val="24"/>
        </w:rPr>
        <w:t xml:space="preserve">, </w:t>
      </w:r>
      <w:r w:rsidRPr="004F2D39">
        <w:rPr>
          <w:rFonts w:ascii="Times New Roman" w:hAnsi="Times New Roman" w:cs="Times New Roman"/>
          <w:sz w:val="24"/>
          <w:szCs w:val="24"/>
        </w:rPr>
        <w:t>prevalence</w:t>
      </w:r>
      <w:r>
        <w:rPr>
          <w:rFonts w:ascii="Times New Roman" w:hAnsi="Times New Roman" w:cs="Times New Roman"/>
          <w:sz w:val="24"/>
          <w:szCs w:val="24"/>
        </w:rPr>
        <w:t xml:space="preserve">, </w:t>
      </w:r>
      <w:r w:rsidRPr="006A2407">
        <w:rPr>
          <w:rFonts w:ascii="Times New Roman" w:hAnsi="Times New Roman" w:cs="Times New Roman"/>
          <w:color w:val="000000" w:themeColor="text1"/>
          <w:sz w:val="24"/>
          <w:szCs w:val="24"/>
        </w:rPr>
        <w:t>sputum</w:t>
      </w:r>
    </w:p>
    <w:p w:rsidR="006F1F0F" w:rsidRPr="00671FF8" w:rsidRDefault="006F1F0F" w:rsidP="006F1F0F">
      <w:pPr>
        <w:pStyle w:val="Heading2"/>
        <w:rPr>
          <w:rFonts w:cs="Times New Roman"/>
          <w:b w:val="0"/>
          <w:color w:val="000000" w:themeColor="text1"/>
          <w:szCs w:val="24"/>
        </w:rPr>
      </w:pPr>
    </w:p>
    <w:p w:rsidR="00671FF8" w:rsidRDefault="00671FF8" w:rsidP="00671FF8"/>
    <w:p w:rsidR="00671FF8" w:rsidRDefault="00671FF8" w:rsidP="00671FF8"/>
    <w:p w:rsidR="0084314E" w:rsidRDefault="0084314E" w:rsidP="00671FF8"/>
    <w:p w:rsidR="0084314E" w:rsidRDefault="0084314E" w:rsidP="00671FF8"/>
    <w:p w:rsidR="0084314E" w:rsidRDefault="0084314E" w:rsidP="00671FF8"/>
    <w:p w:rsidR="0084314E" w:rsidRDefault="0084314E" w:rsidP="00671FF8"/>
    <w:p w:rsidR="0084314E" w:rsidRDefault="0084314E" w:rsidP="00671FF8"/>
    <w:p w:rsidR="0084314E" w:rsidRDefault="0084314E" w:rsidP="00671FF8"/>
    <w:p w:rsidR="00671FF8" w:rsidRDefault="00671FF8" w:rsidP="00671FF8"/>
    <w:p w:rsidR="00671FF8" w:rsidRDefault="00671FF8" w:rsidP="00671FF8"/>
    <w:p w:rsidR="00671FF8" w:rsidRPr="00671FF8" w:rsidRDefault="00671FF8" w:rsidP="00671FF8"/>
    <w:p w:rsidR="003C6919" w:rsidRDefault="003C6919" w:rsidP="006F1F0F">
      <w:pPr>
        <w:pStyle w:val="Heading2"/>
        <w:rPr>
          <w:rFonts w:cs="Times New Roman"/>
          <w:color w:val="000000" w:themeColor="text1"/>
          <w:szCs w:val="24"/>
        </w:rPr>
      </w:pPr>
    </w:p>
    <w:p w:rsidR="00207E94" w:rsidRPr="006A2407" w:rsidRDefault="006F1F0F" w:rsidP="006F1F0F">
      <w:pPr>
        <w:pStyle w:val="Heading2"/>
        <w:rPr>
          <w:rFonts w:cs="Times New Roman"/>
          <w:color w:val="000000" w:themeColor="text1"/>
          <w:szCs w:val="24"/>
        </w:rPr>
      </w:pPr>
      <w:r>
        <w:rPr>
          <w:rFonts w:cs="Times New Roman"/>
          <w:color w:val="000000" w:themeColor="text1"/>
          <w:szCs w:val="24"/>
        </w:rPr>
        <w:t xml:space="preserve">1. </w:t>
      </w:r>
      <w:r w:rsidR="00207E94" w:rsidRPr="006A2407">
        <w:rPr>
          <w:rFonts w:cs="Times New Roman"/>
          <w:color w:val="000000" w:themeColor="text1"/>
          <w:szCs w:val="24"/>
        </w:rPr>
        <w:t>INTRODUCTION</w:t>
      </w:r>
      <w:bookmarkEnd w:id="0"/>
    </w:p>
    <w:p w:rsidR="006F1F0F" w:rsidRPr="006F1F0F" w:rsidRDefault="006F1F0F" w:rsidP="006F1F0F">
      <w:pPr>
        <w:spacing w:line="480" w:lineRule="auto"/>
        <w:jc w:val="both"/>
        <w:rPr>
          <w:rFonts w:ascii="Times New Roman" w:hAnsi="Times New Roman" w:cs="Times New Roman"/>
          <w:sz w:val="24"/>
          <w:szCs w:val="24"/>
        </w:rPr>
      </w:pPr>
      <w:r w:rsidRPr="006F1F0F">
        <w:rPr>
          <w:rFonts w:ascii="Times New Roman" w:hAnsi="Times New Roman" w:cs="Times New Roman"/>
          <w:sz w:val="24"/>
          <w:szCs w:val="24"/>
        </w:rPr>
        <w:t xml:space="preserve">Tuberculosis (TB) is a disease of mankind usually caused by the </w:t>
      </w:r>
      <w:r w:rsidRPr="006F1F0F">
        <w:rPr>
          <w:rFonts w:ascii="Times New Roman" w:hAnsi="Times New Roman" w:cs="Times New Roman"/>
          <w:i/>
          <w:sz w:val="24"/>
          <w:szCs w:val="24"/>
        </w:rPr>
        <w:t>Mycobacterium tuberculosis</w:t>
      </w:r>
      <w:r w:rsidRPr="006F1F0F">
        <w:rPr>
          <w:rFonts w:ascii="Times New Roman" w:hAnsi="Times New Roman" w:cs="Times New Roman"/>
          <w:sz w:val="24"/>
          <w:szCs w:val="24"/>
        </w:rPr>
        <w:t xml:space="preserve"> complex (MTBC) </w:t>
      </w:r>
      <w:r w:rsidR="0084314E">
        <w:rPr>
          <w:rFonts w:ascii="Times New Roman" w:hAnsi="Times New Roman" w:cs="Times New Roman"/>
          <w:sz w:val="24"/>
          <w:szCs w:val="24"/>
        </w:rPr>
        <w:t>[1]</w:t>
      </w:r>
      <w:r w:rsidRPr="006F1F0F">
        <w:rPr>
          <w:rFonts w:ascii="Times New Roman" w:hAnsi="Times New Roman" w:cs="Times New Roman"/>
          <w:sz w:val="24"/>
          <w:szCs w:val="24"/>
        </w:rPr>
        <w:t xml:space="preserve">. The disease mainly affects the lungs (pulmonary TB) and other parts of the body (extra-pulmonary TB). The existence of TB over the past millennia is not uncommon and outranks human immunodeficiency virus (HIV) infection/acquired immunodeficiency syndrome (AIDS) among the 10 prominent deadliest infectious diseases worldwide. Globally, an estimated 10 million individuals suffered from TB (90% adults) in 2017 </w:t>
      </w:r>
      <w:r w:rsidR="008759F4">
        <w:rPr>
          <w:rFonts w:ascii="Times New Roman" w:hAnsi="Times New Roman" w:cs="Times New Roman"/>
          <w:sz w:val="24"/>
          <w:szCs w:val="24"/>
        </w:rPr>
        <w:t xml:space="preserve">[2] </w:t>
      </w:r>
      <w:r w:rsidRPr="006F1F0F">
        <w:rPr>
          <w:rFonts w:ascii="Times New Roman" w:hAnsi="Times New Roman" w:cs="Times New Roman"/>
          <w:sz w:val="24"/>
          <w:szCs w:val="24"/>
        </w:rPr>
        <w:t xml:space="preserve">and this however remained a public health challenge with high mortality rate in developing countries </w:t>
      </w:r>
      <w:r w:rsidR="008759F4">
        <w:rPr>
          <w:rFonts w:ascii="Times New Roman" w:hAnsi="Times New Roman" w:cs="Times New Roman"/>
          <w:sz w:val="24"/>
          <w:szCs w:val="24"/>
        </w:rPr>
        <w:t>[3]</w:t>
      </w:r>
      <w:r w:rsidRPr="006F1F0F">
        <w:rPr>
          <w:rFonts w:ascii="Times New Roman" w:hAnsi="Times New Roman" w:cs="Times New Roman"/>
          <w:sz w:val="24"/>
          <w:szCs w:val="24"/>
        </w:rPr>
        <w:t>.</w:t>
      </w:r>
    </w:p>
    <w:p w:rsidR="006F1F0F" w:rsidRPr="006F1F0F" w:rsidRDefault="006F1F0F" w:rsidP="006F1F0F">
      <w:pPr>
        <w:spacing w:line="480" w:lineRule="auto"/>
        <w:jc w:val="both"/>
        <w:rPr>
          <w:rFonts w:ascii="Times New Roman" w:hAnsi="Times New Roman" w:cs="Times New Roman"/>
          <w:sz w:val="24"/>
          <w:szCs w:val="24"/>
        </w:rPr>
      </w:pPr>
      <w:r w:rsidRPr="006F1F0F">
        <w:rPr>
          <w:rFonts w:ascii="Times New Roman" w:hAnsi="Times New Roman" w:cs="Times New Roman"/>
          <w:sz w:val="24"/>
          <w:szCs w:val="24"/>
        </w:rPr>
        <w:t xml:space="preserve">The increasing trend toward globalization, transnational migration, inadequate treatment of active pulmonary TB, injudicious prescriptions among physicians accompanied by uninformed drug selection as well as default among patients exposing </w:t>
      </w:r>
      <w:r w:rsidRPr="006F1F0F">
        <w:rPr>
          <w:rFonts w:ascii="Times New Roman" w:hAnsi="Times New Roman" w:cs="Times New Roman"/>
          <w:i/>
          <w:sz w:val="24"/>
          <w:szCs w:val="24"/>
        </w:rPr>
        <w:t>M. tuberculosis</w:t>
      </w:r>
      <w:r w:rsidRPr="006F1F0F">
        <w:rPr>
          <w:rFonts w:ascii="Times New Roman" w:hAnsi="Times New Roman" w:cs="Times New Roman"/>
          <w:sz w:val="24"/>
          <w:szCs w:val="24"/>
        </w:rPr>
        <w:t xml:space="preserve"> (MTB) to sub-lethal doses for shorter durations are potential targets for outbreaks of drug resistant (DR) TB </w:t>
      </w:r>
      <w:r w:rsidR="008759F4">
        <w:rPr>
          <w:rFonts w:ascii="Times New Roman" w:hAnsi="Times New Roman" w:cs="Times New Roman"/>
          <w:sz w:val="24"/>
          <w:szCs w:val="24"/>
        </w:rPr>
        <w:t>[2]</w:t>
      </w:r>
      <w:r w:rsidRPr="006F1F0F">
        <w:rPr>
          <w:rFonts w:ascii="Times New Roman" w:hAnsi="Times New Roman" w:cs="Times New Roman"/>
          <w:sz w:val="24"/>
          <w:szCs w:val="24"/>
        </w:rPr>
        <w:t>.</w:t>
      </w:r>
    </w:p>
    <w:p w:rsidR="006F1F0F" w:rsidRPr="004D1996" w:rsidRDefault="006F1F0F" w:rsidP="006F1F0F">
      <w:pPr>
        <w:pStyle w:val="NormalWeb"/>
        <w:spacing w:before="0" w:beforeAutospacing="0" w:after="200" w:afterAutospacing="0" w:line="480" w:lineRule="auto"/>
        <w:jc w:val="both"/>
      </w:pPr>
      <w:r w:rsidRPr="004D1996">
        <w:t xml:space="preserve">Nigeria ranks not only among the 30 countries with a significant burden of TB, TB/HIV, and </w:t>
      </w:r>
      <w:r>
        <w:t>drug-resistant TB (</w:t>
      </w:r>
      <w:r w:rsidRPr="004D1996">
        <w:t>DR-TB</w:t>
      </w:r>
      <w:r>
        <w:t>)</w:t>
      </w:r>
      <w:r w:rsidRPr="004D1996">
        <w:t xml:space="preserve"> but equally among the 14 countries accounting for more than 64% of the estimated number of incident TB cases worldwide in 2017 </w:t>
      </w:r>
      <w:r w:rsidR="008759F4">
        <w:t>[2]</w:t>
      </w:r>
      <w:r w:rsidRPr="004D1996">
        <w:t xml:space="preserve">. Nigeria also </w:t>
      </w:r>
      <w:proofErr w:type="gramStart"/>
      <w:r w:rsidRPr="004D1996">
        <w:t>holds</w:t>
      </w:r>
      <w:proofErr w:type="gramEnd"/>
      <w:r w:rsidRPr="004D1996">
        <w:t xml:space="preserve"> a record of several reports on the occurrence of DR-TB among patients across different settings. In Nigeria, there is an estimated 4.3% and 25% of patients with Multi Drug Resistance (MDR) among new cases and previou</w:t>
      </w:r>
      <w:r w:rsidR="008759F4">
        <w:t>sly treated cases, respectively</w:t>
      </w:r>
      <w:r w:rsidRPr="004D1996">
        <w:t>.</w:t>
      </w:r>
    </w:p>
    <w:p w:rsidR="006F1F0F" w:rsidRPr="006F1F0F" w:rsidRDefault="006F1F0F" w:rsidP="006F1F0F">
      <w:pPr>
        <w:spacing w:line="480" w:lineRule="auto"/>
        <w:jc w:val="both"/>
        <w:rPr>
          <w:rFonts w:ascii="Times New Roman" w:hAnsi="Times New Roman" w:cs="Times New Roman"/>
          <w:sz w:val="24"/>
          <w:szCs w:val="24"/>
        </w:rPr>
      </w:pPr>
      <w:r w:rsidRPr="006F1F0F">
        <w:rPr>
          <w:rFonts w:ascii="Times New Roman" w:hAnsi="Times New Roman" w:cs="Times New Roman"/>
          <w:sz w:val="24"/>
          <w:szCs w:val="24"/>
        </w:rPr>
        <w:t xml:space="preserve">The effective treatment regimens for TB are first-line (streptomycin, isoniazid, rifampicin, </w:t>
      </w:r>
      <w:proofErr w:type="spellStart"/>
      <w:r w:rsidRPr="006F1F0F">
        <w:rPr>
          <w:rFonts w:ascii="Times New Roman" w:hAnsi="Times New Roman" w:cs="Times New Roman"/>
          <w:sz w:val="24"/>
          <w:szCs w:val="24"/>
        </w:rPr>
        <w:t>ethambutol</w:t>
      </w:r>
      <w:proofErr w:type="spellEnd"/>
      <w:r w:rsidRPr="006F1F0F">
        <w:rPr>
          <w:rFonts w:ascii="Times New Roman" w:hAnsi="Times New Roman" w:cs="Times New Roman"/>
          <w:sz w:val="24"/>
          <w:szCs w:val="24"/>
        </w:rPr>
        <w:t xml:space="preserve"> and pyrazinamide) and second-line (</w:t>
      </w:r>
      <w:proofErr w:type="spellStart"/>
      <w:r w:rsidRPr="006F1F0F">
        <w:rPr>
          <w:rFonts w:ascii="Times New Roman" w:hAnsi="Times New Roman" w:cs="Times New Roman"/>
          <w:sz w:val="24"/>
          <w:szCs w:val="24"/>
        </w:rPr>
        <w:t>fluoroquinolones</w:t>
      </w:r>
      <w:proofErr w:type="spellEnd"/>
      <w:r w:rsidRPr="006F1F0F">
        <w:rPr>
          <w:rFonts w:ascii="Times New Roman" w:hAnsi="Times New Roman" w:cs="Times New Roman"/>
          <w:sz w:val="24"/>
          <w:szCs w:val="24"/>
        </w:rPr>
        <w:t xml:space="preserve">, </w:t>
      </w:r>
      <w:proofErr w:type="spellStart"/>
      <w:r w:rsidRPr="006F1F0F">
        <w:rPr>
          <w:rFonts w:ascii="Times New Roman" w:hAnsi="Times New Roman" w:cs="Times New Roman"/>
          <w:sz w:val="24"/>
          <w:szCs w:val="24"/>
        </w:rPr>
        <w:t>amikacin</w:t>
      </w:r>
      <w:proofErr w:type="spellEnd"/>
      <w:r w:rsidRPr="006F1F0F">
        <w:rPr>
          <w:rFonts w:ascii="Times New Roman" w:hAnsi="Times New Roman" w:cs="Times New Roman"/>
          <w:sz w:val="24"/>
          <w:szCs w:val="24"/>
        </w:rPr>
        <w:t xml:space="preserve">, kanamycin, </w:t>
      </w:r>
      <w:proofErr w:type="spellStart"/>
      <w:r w:rsidRPr="006F1F0F">
        <w:rPr>
          <w:rFonts w:ascii="Times New Roman" w:hAnsi="Times New Roman" w:cs="Times New Roman"/>
          <w:sz w:val="24"/>
          <w:szCs w:val="24"/>
        </w:rPr>
        <w:t>capreopmycin</w:t>
      </w:r>
      <w:proofErr w:type="spellEnd"/>
      <w:r w:rsidRPr="006F1F0F">
        <w:rPr>
          <w:rFonts w:ascii="Times New Roman" w:hAnsi="Times New Roman" w:cs="Times New Roman"/>
          <w:sz w:val="24"/>
          <w:szCs w:val="24"/>
        </w:rPr>
        <w:t xml:space="preserve">, </w:t>
      </w:r>
      <w:proofErr w:type="spellStart"/>
      <w:r w:rsidRPr="006F1F0F">
        <w:rPr>
          <w:rFonts w:ascii="Times New Roman" w:hAnsi="Times New Roman" w:cs="Times New Roman"/>
          <w:sz w:val="24"/>
          <w:szCs w:val="24"/>
        </w:rPr>
        <w:t>ethionamide</w:t>
      </w:r>
      <w:proofErr w:type="spellEnd"/>
      <w:r w:rsidRPr="006F1F0F">
        <w:rPr>
          <w:rFonts w:ascii="Times New Roman" w:hAnsi="Times New Roman" w:cs="Times New Roman"/>
          <w:sz w:val="24"/>
          <w:szCs w:val="24"/>
        </w:rPr>
        <w:t xml:space="preserve">, </w:t>
      </w:r>
      <w:proofErr w:type="spellStart"/>
      <w:r w:rsidRPr="006F1F0F">
        <w:rPr>
          <w:rFonts w:ascii="Times New Roman" w:hAnsi="Times New Roman" w:cs="Times New Roman"/>
          <w:sz w:val="24"/>
          <w:szCs w:val="24"/>
        </w:rPr>
        <w:t>prothionamide</w:t>
      </w:r>
      <w:proofErr w:type="spellEnd"/>
      <w:r w:rsidRPr="006F1F0F">
        <w:rPr>
          <w:rFonts w:ascii="Times New Roman" w:hAnsi="Times New Roman" w:cs="Times New Roman"/>
          <w:sz w:val="24"/>
          <w:szCs w:val="24"/>
        </w:rPr>
        <w:t xml:space="preserve">, </w:t>
      </w:r>
      <w:proofErr w:type="spellStart"/>
      <w:r w:rsidRPr="006F1F0F">
        <w:rPr>
          <w:rFonts w:ascii="Times New Roman" w:hAnsi="Times New Roman" w:cs="Times New Roman"/>
          <w:sz w:val="24"/>
          <w:szCs w:val="24"/>
        </w:rPr>
        <w:t>cycloserine</w:t>
      </w:r>
      <w:proofErr w:type="spellEnd"/>
      <w:r w:rsidRPr="006F1F0F">
        <w:rPr>
          <w:rFonts w:ascii="Times New Roman" w:hAnsi="Times New Roman" w:cs="Times New Roman"/>
          <w:sz w:val="24"/>
          <w:szCs w:val="24"/>
        </w:rPr>
        <w:t xml:space="preserve"> and </w:t>
      </w:r>
      <w:proofErr w:type="spellStart"/>
      <w:r w:rsidRPr="006F1F0F">
        <w:rPr>
          <w:rFonts w:ascii="Times New Roman" w:hAnsi="Times New Roman" w:cs="Times New Roman"/>
          <w:sz w:val="24"/>
          <w:szCs w:val="24"/>
        </w:rPr>
        <w:t>para-aminosalicyclic</w:t>
      </w:r>
      <w:proofErr w:type="spellEnd"/>
      <w:r w:rsidRPr="006F1F0F">
        <w:rPr>
          <w:rFonts w:ascii="Times New Roman" w:hAnsi="Times New Roman" w:cs="Times New Roman"/>
          <w:sz w:val="24"/>
          <w:szCs w:val="24"/>
        </w:rPr>
        <w:t xml:space="preserve"> acid) which may be challenged by development of drug resistant strains, adverse effects of the drug and prolonged treatment procedure</w:t>
      </w:r>
      <w:r w:rsidR="007E3D36">
        <w:rPr>
          <w:rFonts w:ascii="Times New Roman" w:hAnsi="Times New Roman" w:cs="Times New Roman"/>
          <w:sz w:val="24"/>
          <w:szCs w:val="24"/>
        </w:rPr>
        <w:t xml:space="preserve"> </w:t>
      </w:r>
      <w:r w:rsidR="008759F4">
        <w:rPr>
          <w:rFonts w:ascii="Times New Roman" w:hAnsi="Times New Roman" w:cs="Times New Roman"/>
          <w:sz w:val="24"/>
          <w:szCs w:val="24"/>
        </w:rPr>
        <w:t>[4</w:t>
      </w:r>
      <w:proofErr w:type="gramStart"/>
      <w:r w:rsidR="007E3D36">
        <w:rPr>
          <w:rFonts w:ascii="Times New Roman" w:hAnsi="Times New Roman" w:cs="Times New Roman"/>
          <w:sz w:val="24"/>
          <w:szCs w:val="24"/>
        </w:rPr>
        <w:t>,5</w:t>
      </w:r>
      <w:proofErr w:type="gramEnd"/>
      <w:r w:rsidR="008759F4">
        <w:rPr>
          <w:rFonts w:ascii="Times New Roman" w:hAnsi="Times New Roman" w:cs="Times New Roman"/>
          <w:sz w:val="24"/>
          <w:szCs w:val="24"/>
        </w:rPr>
        <w:t>]</w:t>
      </w:r>
      <w:r w:rsidRPr="006F1F0F">
        <w:rPr>
          <w:rFonts w:ascii="Times New Roman" w:hAnsi="Times New Roman" w:cs="Times New Roman"/>
          <w:sz w:val="24"/>
          <w:szCs w:val="24"/>
        </w:rPr>
        <w:t>.</w:t>
      </w:r>
    </w:p>
    <w:p w:rsidR="006F1F0F" w:rsidRPr="004D1996" w:rsidRDefault="006F1F0F" w:rsidP="006F1F0F">
      <w:pPr>
        <w:pStyle w:val="NormalWeb"/>
        <w:spacing w:before="0" w:beforeAutospacing="0" w:after="200" w:afterAutospacing="0" w:line="480" w:lineRule="auto"/>
        <w:jc w:val="both"/>
        <w:rPr>
          <w:bCs/>
        </w:rPr>
      </w:pPr>
      <w:r w:rsidRPr="004D1996">
        <w:lastRenderedPageBreak/>
        <w:t xml:space="preserve">The </w:t>
      </w:r>
      <w:r w:rsidRPr="004D1996">
        <w:rPr>
          <w:bCs/>
        </w:rPr>
        <w:t>emerging of multidrug resistant tuberculosis (MDR-TB) is a global public health problem (</w:t>
      </w:r>
      <w:proofErr w:type="spellStart"/>
      <w:r w:rsidRPr="004D1996">
        <w:rPr>
          <w:bCs/>
        </w:rPr>
        <w:t>Agumas</w:t>
      </w:r>
      <w:proofErr w:type="spellEnd"/>
      <w:r>
        <w:rPr>
          <w:bCs/>
        </w:rPr>
        <w:t xml:space="preserve"> </w:t>
      </w:r>
      <w:r w:rsidRPr="004D1996">
        <w:rPr>
          <w:bCs/>
          <w:i/>
        </w:rPr>
        <w:t>et al</w:t>
      </w:r>
      <w:r w:rsidRPr="004D1996">
        <w:rPr>
          <w:bCs/>
        </w:rPr>
        <w:t>., 2020) and has change the global out looked of the disease resulting in a setback made towards the global control of TB. The MDR-TB is defined as resistance of the MTB to at</w:t>
      </w:r>
      <w:r w:rsidR="007E3D36">
        <w:rPr>
          <w:bCs/>
        </w:rPr>
        <w:t xml:space="preserve"> </w:t>
      </w:r>
      <w:r w:rsidRPr="004D1996">
        <w:rPr>
          <w:bCs/>
        </w:rPr>
        <w:t>least to isoniazid and rifampicin</w:t>
      </w:r>
      <w:r w:rsidR="007E3D36">
        <w:rPr>
          <w:bCs/>
        </w:rPr>
        <w:t xml:space="preserve"> [7]</w:t>
      </w:r>
      <w:r w:rsidRPr="004D1996">
        <w:rPr>
          <w:bCs/>
        </w:rPr>
        <w:t xml:space="preserve">. </w:t>
      </w:r>
    </w:p>
    <w:p w:rsidR="006F1F0F" w:rsidRPr="004D1996" w:rsidRDefault="006F1F0F" w:rsidP="006F1F0F">
      <w:pPr>
        <w:pStyle w:val="NormalWeb"/>
        <w:spacing w:before="0" w:beforeAutospacing="0" w:after="200" w:afterAutospacing="0" w:line="480" w:lineRule="auto"/>
        <w:jc w:val="both"/>
        <w:rPr>
          <w:bCs/>
        </w:rPr>
      </w:pPr>
      <w:r w:rsidRPr="004D1996">
        <w:rPr>
          <w:bCs/>
        </w:rPr>
        <w:t xml:space="preserve">The MDR-TB and </w:t>
      </w:r>
      <w:r>
        <w:rPr>
          <w:bCs/>
        </w:rPr>
        <w:t>extensively drug resistant TB (</w:t>
      </w:r>
      <w:r w:rsidRPr="004D1996">
        <w:rPr>
          <w:bCs/>
        </w:rPr>
        <w:t>XDR-TB</w:t>
      </w:r>
      <w:r>
        <w:rPr>
          <w:bCs/>
        </w:rPr>
        <w:t>)</w:t>
      </w:r>
      <w:r w:rsidRPr="004D1996">
        <w:rPr>
          <w:bCs/>
        </w:rPr>
        <w:t xml:space="preserve"> arises due to spontaneous chromosomal mutation at a low frequency in anti-TB drugs target site </w:t>
      </w:r>
      <w:r w:rsidR="007E3D36">
        <w:rPr>
          <w:bCs/>
        </w:rPr>
        <w:t>[</w:t>
      </w:r>
      <w:r w:rsidR="00413F8A">
        <w:rPr>
          <w:bCs/>
        </w:rPr>
        <w:t>8]</w:t>
      </w:r>
      <w:r w:rsidRPr="004D1996">
        <w:rPr>
          <w:bCs/>
        </w:rPr>
        <w:t xml:space="preserve">. The resistance to first and second line anti-TB drugs has been linked to mutations of genes </w:t>
      </w:r>
      <w:proofErr w:type="spellStart"/>
      <w:r>
        <w:rPr>
          <w:bCs/>
        </w:rPr>
        <w:t>namely</w:t>
      </w:r>
      <w:proofErr w:type="gramStart"/>
      <w:r>
        <w:rPr>
          <w:bCs/>
        </w:rPr>
        <w:t>:</w:t>
      </w:r>
      <w:r>
        <w:rPr>
          <w:bCs/>
          <w:i/>
        </w:rPr>
        <w:t>k</w:t>
      </w:r>
      <w:r w:rsidRPr="004D1996">
        <w:rPr>
          <w:bCs/>
          <w:i/>
        </w:rPr>
        <w:t>at</w:t>
      </w:r>
      <w:r w:rsidRPr="00D6499E">
        <w:rPr>
          <w:bCs/>
        </w:rPr>
        <w:t>G</w:t>
      </w:r>
      <w:proofErr w:type="spellEnd"/>
      <w:proofErr w:type="gramEnd"/>
      <w:r w:rsidRPr="004D1996">
        <w:rPr>
          <w:bCs/>
        </w:rPr>
        <w:t xml:space="preserve"> and </w:t>
      </w:r>
      <w:proofErr w:type="spellStart"/>
      <w:r w:rsidRPr="00D6499E">
        <w:rPr>
          <w:bCs/>
          <w:i/>
        </w:rPr>
        <w:t>inh</w:t>
      </w:r>
      <w:proofErr w:type="spellEnd"/>
      <w:r>
        <w:rPr>
          <w:bCs/>
        </w:rPr>
        <w:t>(</w:t>
      </w:r>
      <w:r w:rsidRPr="004D1996">
        <w:rPr>
          <w:bCs/>
        </w:rPr>
        <w:t>for isoniazid</w:t>
      </w:r>
      <w:r>
        <w:rPr>
          <w:bCs/>
        </w:rPr>
        <w:t xml:space="preserve">); </w:t>
      </w:r>
      <w:proofErr w:type="spellStart"/>
      <w:r w:rsidRPr="00D6499E">
        <w:rPr>
          <w:bCs/>
          <w:i/>
        </w:rPr>
        <w:t>rpo</w:t>
      </w:r>
      <w:r w:rsidRPr="004D1996">
        <w:rPr>
          <w:bCs/>
        </w:rPr>
        <w:t>B</w:t>
      </w:r>
      <w:proofErr w:type="spellEnd"/>
      <w:r>
        <w:rPr>
          <w:bCs/>
        </w:rPr>
        <w:t xml:space="preserve"> (</w:t>
      </w:r>
      <w:r w:rsidRPr="004D1996">
        <w:rPr>
          <w:bCs/>
        </w:rPr>
        <w:t>for rifampicin</w:t>
      </w:r>
      <w:r>
        <w:rPr>
          <w:bCs/>
        </w:rPr>
        <w:t xml:space="preserve">); </w:t>
      </w:r>
      <w:proofErr w:type="spellStart"/>
      <w:r w:rsidRPr="004D1996">
        <w:rPr>
          <w:bCs/>
          <w:i/>
        </w:rPr>
        <w:t>gyr</w:t>
      </w:r>
      <w:r w:rsidRPr="00D6499E">
        <w:rPr>
          <w:bCs/>
        </w:rPr>
        <w:t>A</w:t>
      </w:r>
      <w:proofErr w:type="spellEnd"/>
      <w:r w:rsidRPr="004D1996">
        <w:rPr>
          <w:bCs/>
        </w:rPr>
        <w:t xml:space="preserve"> and </w:t>
      </w:r>
      <w:proofErr w:type="spellStart"/>
      <w:r w:rsidRPr="004D1996">
        <w:rPr>
          <w:bCs/>
          <w:i/>
        </w:rPr>
        <w:t>gyr</w:t>
      </w:r>
      <w:r w:rsidRPr="00D6499E">
        <w:rPr>
          <w:bCs/>
        </w:rPr>
        <w:t>B</w:t>
      </w:r>
      <w:proofErr w:type="spellEnd"/>
      <w:r>
        <w:rPr>
          <w:bCs/>
        </w:rPr>
        <w:t xml:space="preserve"> (</w:t>
      </w:r>
      <w:r w:rsidRPr="004D1996">
        <w:rPr>
          <w:bCs/>
        </w:rPr>
        <w:t xml:space="preserve">for </w:t>
      </w:r>
      <w:proofErr w:type="spellStart"/>
      <w:r w:rsidRPr="004D1996">
        <w:rPr>
          <w:bCs/>
        </w:rPr>
        <w:t>fluoroquinolones</w:t>
      </w:r>
      <w:proofErr w:type="spellEnd"/>
      <w:r>
        <w:rPr>
          <w:bCs/>
        </w:rPr>
        <w:t>);</w:t>
      </w:r>
      <w:proofErr w:type="spellStart"/>
      <w:r w:rsidRPr="00D6499E">
        <w:rPr>
          <w:bCs/>
          <w:i/>
        </w:rPr>
        <w:t>rrs</w:t>
      </w:r>
      <w:proofErr w:type="spellEnd"/>
      <w:r w:rsidRPr="004D1996">
        <w:rPr>
          <w:bCs/>
        </w:rPr>
        <w:t xml:space="preserve"> and </w:t>
      </w:r>
      <w:proofErr w:type="spellStart"/>
      <w:r w:rsidRPr="00D6499E">
        <w:rPr>
          <w:bCs/>
          <w:i/>
        </w:rPr>
        <w:t>eis</w:t>
      </w:r>
      <w:proofErr w:type="spellEnd"/>
      <w:r w:rsidRPr="004D1996">
        <w:rPr>
          <w:bCs/>
        </w:rPr>
        <w:t xml:space="preserve"> promoter region</w:t>
      </w:r>
      <w:r>
        <w:rPr>
          <w:bCs/>
        </w:rPr>
        <w:t xml:space="preserve"> (</w:t>
      </w:r>
      <w:proofErr w:type="spellStart"/>
      <w:r>
        <w:rPr>
          <w:bCs/>
        </w:rPr>
        <w:t>for</w:t>
      </w:r>
      <w:r w:rsidRPr="004D1996">
        <w:rPr>
          <w:bCs/>
        </w:rPr>
        <w:t>amikacin</w:t>
      </w:r>
      <w:proofErr w:type="spellEnd"/>
      <w:r w:rsidRPr="004D1996">
        <w:rPr>
          <w:bCs/>
        </w:rPr>
        <w:t>/kanamycin</w:t>
      </w:r>
      <w:r>
        <w:rPr>
          <w:bCs/>
        </w:rPr>
        <w:t>);</w:t>
      </w:r>
      <w:r w:rsidRPr="004D1996">
        <w:rPr>
          <w:bCs/>
        </w:rPr>
        <w:t xml:space="preserve"> and </w:t>
      </w:r>
      <w:proofErr w:type="spellStart"/>
      <w:r w:rsidRPr="004D1996">
        <w:rPr>
          <w:bCs/>
          <w:i/>
        </w:rPr>
        <w:t>rrs</w:t>
      </w:r>
      <w:proofErr w:type="spellEnd"/>
      <w:r w:rsidRPr="004D1996">
        <w:rPr>
          <w:bCs/>
        </w:rPr>
        <w:t xml:space="preserve"> and </w:t>
      </w:r>
      <w:proofErr w:type="spellStart"/>
      <w:r w:rsidRPr="004D1996">
        <w:rPr>
          <w:bCs/>
          <w:i/>
        </w:rPr>
        <w:t>tly</w:t>
      </w:r>
      <w:r w:rsidRPr="00D6499E">
        <w:rPr>
          <w:bCs/>
        </w:rPr>
        <w:t>A</w:t>
      </w:r>
      <w:proofErr w:type="spellEnd"/>
      <w:r>
        <w:rPr>
          <w:bCs/>
        </w:rPr>
        <w:t xml:space="preserve"> (</w:t>
      </w:r>
      <w:r w:rsidRPr="004D1996">
        <w:rPr>
          <w:bCs/>
        </w:rPr>
        <w:t xml:space="preserve">for </w:t>
      </w:r>
      <w:proofErr w:type="spellStart"/>
      <w:r w:rsidRPr="004D1996">
        <w:rPr>
          <w:bCs/>
        </w:rPr>
        <w:t>capreomycin</w:t>
      </w:r>
      <w:proofErr w:type="spellEnd"/>
      <w:r>
        <w:rPr>
          <w:bCs/>
        </w:rPr>
        <w:t>)</w:t>
      </w:r>
      <w:r w:rsidRPr="004D1996">
        <w:rPr>
          <w:bCs/>
        </w:rPr>
        <w:t xml:space="preserve">. The underlying risk factors for anti-TB drug resistance is due to treatment failure,  acquired drug resistant  </w:t>
      </w:r>
      <w:r w:rsidRPr="004D1996">
        <w:rPr>
          <w:i/>
        </w:rPr>
        <w:t>M. tuberculosis</w:t>
      </w:r>
      <w:r w:rsidRPr="004D1996">
        <w:rPr>
          <w:bCs/>
        </w:rPr>
        <w:t xml:space="preserve">, limited drug supply, indiscriminate use of anti-TB drugs as well as cost of drug susceptibility testing </w:t>
      </w:r>
      <w:r w:rsidR="00413F8A">
        <w:rPr>
          <w:bCs/>
        </w:rPr>
        <w:t>[2]</w:t>
      </w:r>
      <w:r w:rsidRPr="004D1996">
        <w:rPr>
          <w:bCs/>
        </w:rPr>
        <w:t>.</w:t>
      </w:r>
    </w:p>
    <w:p w:rsidR="006F1F0F" w:rsidRDefault="006F1F0F" w:rsidP="006F1F0F">
      <w:pPr>
        <w:spacing w:line="480" w:lineRule="auto"/>
        <w:jc w:val="both"/>
        <w:rPr>
          <w:rFonts w:ascii="Times New Roman" w:eastAsia="Arial" w:hAnsi="Times New Roman" w:cs="Times New Roman"/>
          <w:color w:val="000000" w:themeColor="text1"/>
          <w:sz w:val="24"/>
          <w:szCs w:val="24"/>
        </w:rPr>
      </w:pPr>
      <w:r w:rsidRPr="006F1F0F">
        <w:rPr>
          <w:rFonts w:ascii="Times New Roman" w:hAnsi="Times New Roman" w:cs="Times New Roman"/>
          <w:bCs/>
          <w:sz w:val="24"/>
          <w:szCs w:val="24"/>
        </w:rPr>
        <w:t xml:space="preserve">Studies by </w:t>
      </w:r>
      <w:r w:rsidR="00413F8A" w:rsidRPr="008F723A">
        <w:rPr>
          <w:rFonts w:ascii="Times New Roman" w:hAnsi="Times New Roman" w:cs="Times New Roman"/>
          <w:sz w:val="24"/>
          <w:szCs w:val="24"/>
        </w:rPr>
        <w:t>Daniel</w:t>
      </w:r>
      <w:r w:rsidRPr="006F1F0F">
        <w:rPr>
          <w:rFonts w:ascii="Times New Roman" w:hAnsi="Times New Roman" w:cs="Times New Roman"/>
          <w:bCs/>
          <w:sz w:val="24"/>
          <w:szCs w:val="24"/>
        </w:rPr>
        <w:t xml:space="preserve"> </w:t>
      </w:r>
      <w:r w:rsidRPr="006F1F0F">
        <w:rPr>
          <w:rFonts w:ascii="Times New Roman" w:hAnsi="Times New Roman" w:cs="Times New Roman"/>
          <w:bCs/>
          <w:i/>
          <w:sz w:val="24"/>
          <w:szCs w:val="24"/>
        </w:rPr>
        <w:t>et al</w:t>
      </w:r>
      <w:r w:rsidR="00413F8A">
        <w:rPr>
          <w:rFonts w:ascii="Times New Roman" w:hAnsi="Times New Roman" w:cs="Times New Roman"/>
          <w:bCs/>
          <w:sz w:val="24"/>
          <w:szCs w:val="24"/>
        </w:rPr>
        <w:t>. [8]</w:t>
      </w:r>
      <w:r w:rsidRPr="006F1F0F">
        <w:rPr>
          <w:rFonts w:ascii="Times New Roman" w:hAnsi="Times New Roman" w:cs="Times New Roman"/>
          <w:bCs/>
          <w:sz w:val="24"/>
          <w:szCs w:val="24"/>
        </w:rPr>
        <w:t xml:space="preserve"> and </w:t>
      </w:r>
      <w:proofErr w:type="spellStart"/>
      <w:r w:rsidR="00413F8A" w:rsidRPr="008F723A">
        <w:t>Suchindra</w:t>
      </w:r>
      <w:proofErr w:type="spellEnd"/>
      <w:r w:rsidRPr="006F1F0F">
        <w:rPr>
          <w:rFonts w:ascii="Times New Roman" w:hAnsi="Times New Roman" w:cs="Times New Roman"/>
          <w:sz w:val="24"/>
          <w:szCs w:val="24"/>
        </w:rPr>
        <w:t xml:space="preserve"> </w:t>
      </w:r>
      <w:r w:rsidRPr="006F1F0F">
        <w:rPr>
          <w:rFonts w:ascii="Times New Roman" w:hAnsi="Times New Roman" w:cs="Times New Roman"/>
          <w:i/>
          <w:sz w:val="24"/>
          <w:szCs w:val="24"/>
        </w:rPr>
        <w:t>et al</w:t>
      </w:r>
      <w:r w:rsidRPr="006F1F0F">
        <w:rPr>
          <w:rFonts w:ascii="Times New Roman" w:hAnsi="Times New Roman" w:cs="Times New Roman"/>
          <w:sz w:val="24"/>
          <w:szCs w:val="24"/>
        </w:rPr>
        <w:t xml:space="preserve">. </w:t>
      </w:r>
      <w:r w:rsidR="00413F8A">
        <w:rPr>
          <w:rFonts w:ascii="Times New Roman" w:hAnsi="Times New Roman" w:cs="Times New Roman"/>
          <w:sz w:val="24"/>
          <w:szCs w:val="24"/>
        </w:rPr>
        <w:t>[9]</w:t>
      </w:r>
      <w:r w:rsidRPr="006F1F0F">
        <w:rPr>
          <w:rFonts w:ascii="Times New Roman" w:hAnsi="Times New Roman" w:cs="Times New Roman"/>
          <w:sz w:val="24"/>
          <w:szCs w:val="24"/>
        </w:rPr>
        <w:t xml:space="preserve"> showed that the prevalence of anti-TB resistance was between 20-43% in the total population with higher prevalence seen in patients previously treated with anti-TB drugs. Recent data on meta-genomics of anti-TB resistance genes shows that the burden of anti-TB is 5 to 7 times higher in treated patients as opposed to the newly diagnosed patients </w:t>
      </w:r>
      <w:r w:rsidR="00413F8A">
        <w:rPr>
          <w:rFonts w:ascii="Times New Roman" w:hAnsi="Times New Roman" w:cs="Times New Roman"/>
          <w:sz w:val="24"/>
          <w:szCs w:val="24"/>
        </w:rPr>
        <w:t>[9]</w:t>
      </w:r>
      <w:r w:rsidRPr="006F1F0F">
        <w:rPr>
          <w:rFonts w:ascii="Times New Roman" w:hAnsi="Times New Roman" w:cs="Times New Roman"/>
          <w:sz w:val="24"/>
          <w:szCs w:val="24"/>
        </w:rPr>
        <w:t xml:space="preserve">. This study focused on </w:t>
      </w:r>
      <w:r w:rsidRPr="006F1F0F">
        <w:rPr>
          <w:rFonts w:ascii="Times New Roman" w:hAnsi="Times New Roman" w:cs="Times New Roman"/>
          <w:bCs/>
          <w:color w:val="000000" w:themeColor="text1"/>
          <w:sz w:val="24"/>
          <w:szCs w:val="24"/>
        </w:rPr>
        <w:t xml:space="preserve">phenotypic drug </w:t>
      </w:r>
      <w:r w:rsidR="00237C1B">
        <w:rPr>
          <w:rFonts w:ascii="Times New Roman" w:hAnsi="Times New Roman" w:cs="Times New Roman"/>
          <w:bCs/>
          <w:color w:val="000000" w:themeColor="text1"/>
          <w:sz w:val="24"/>
          <w:szCs w:val="24"/>
        </w:rPr>
        <w:t>resistance</w:t>
      </w:r>
      <w:r w:rsidRPr="006F1F0F">
        <w:rPr>
          <w:rFonts w:ascii="Times New Roman" w:hAnsi="Times New Roman" w:cs="Times New Roman"/>
          <w:bCs/>
          <w:color w:val="000000" w:themeColor="text1"/>
          <w:sz w:val="24"/>
          <w:szCs w:val="24"/>
        </w:rPr>
        <w:t xml:space="preserve"> of mycobacterium isolated from </w:t>
      </w:r>
      <w:r w:rsidR="00237C1B">
        <w:rPr>
          <w:rFonts w:ascii="Times New Roman" w:hAnsi="Times New Roman" w:cs="Times New Roman"/>
          <w:bCs/>
          <w:color w:val="000000" w:themeColor="text1"/>
          <w:sz w:val="24"/>
          <w:szCs w:val="24"/>
        </w:rPr>
        <w:t xml:space="preserve">HIV </w:t>
      </w:r>
      <w:r w:rsidRPr="006F1F0F">
        <w:rPr>
          <w:rFonts w:ascii="Times New Roman" w:hAnsi="Times New Roman" w:cs="Times New Roman"/>
          <w:bCs/>
          <w:color w:val="000000" w:themeColor="text1"/>
          <w:sz w:val="24"/>
          <w:szCs w:val="24"/>
        </w:rPr>
        <w:t xml:space="preserve">patents attending </w:t>
      </w:r>
      <w:r w:rsidRPr="006F1F0F">
        <w:rPr>
          <w:rFonts w:ascii="Times New Roman" w:eastAsia="Arial" w:hAnsi="Times New Roman" w:cs="Times New Roman"/>
          <w:color w:val="000000" w:themeColor="text1"/>
          <w:sz w:val="24"/>
          <w:szCs w:val="24"/>
        </w:rPr>
        <w:t xml:space="preserve">tuberculosis reference centres in northwest, Nigeria </w:t>
      </w:r>
    </w:p>
    <w:p w:rsidR="006C4566" w:rsidRDefault="006C4566" w:rsidP="006C4566">
      <w:pPr>
        <w:pStyle w:val="Heading2"/>
        <w:spacing w:line="480" w:lineRule="auto"/>
        <w:jc w:val="both"/>
        <w:rPr>
          <w:iCs/>
          <w:szCs w:val="24"/>
        </w:rPr>
      </w:pPr>
      <w:r>
        <w:rPr>
          <w:iCs/>
          <w:szCs w:val="24"/>
        </w:rPr>
        <w:t xml:space="preserve">2. MATERIALS AND METHODS </w:t>
      </w:r>
    </w:p>
    <w:p w:rsidR="006C4566" w:rsidRPr="006C4566" w:rsidRDefault="006C4566" w:rsidP="006C4566">
      <w:pPr>
        <w:pStyle w:val="Heading3"/>
        <w:spacing w:before="0" w:line="480" w:lineRule="auto"/>
        <w:jc w:val="both"/>
        <w:rPr>
          <w:rFonts w:cs="Times New Roman"/>
          <w:color w:val="auto"/>
          <w:szCs w:val="24"/>
        </w:rPr>
      </w:pPr>
      <w:r>
        <w:rPr>
          <w:rFonts w:cs="Times New Roman"/>
          <w:color w:val="auto"/>
          <w:szCs w:val="24"/>
        </w:rPr>
        <w:t xml:space="preserve">2.1 </w:t>
      </w:r>
      <w:r w:rsidRPr="006C4566">
        <w:rPr>
          <w:rFonts w:cs="Times New Roman"/>
          <w:color w:val="auto"/>
          <w:szCs w:val="24"/>
        </w:rPr>
        <w:t>Study Area</w:t>
      </w:r>
    </w:p>
    <w:p w:rsidR="006C4566" w:rsidRDefault="006C4566" w:rsidP="006C4566">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 xml:space="preserve">The study was carried out in 6 states from the Northwest geopolitical zone of Nigeria, the National TB reference laboratory located at the National TB Training Centre, </w:t>
      </w:r>
      <w:proofErr w:type="spellStart"/>
      <w:r w:rsidRPr="006A2407">
        <w:rPr>
          <w:rFonts w:ascii="Times New Roman" w:hAnsi="Times New Roman" w:cs="Times New Roman"/>
          <w:color w:val="000000" w:themeColor="text1"/>
          <w:sz w:val="24"/>
          <w:szCs w:val="24"/>
        </w:rPr>
        <w:t>Saye</w:t>
      </w:r>
      <w:proofErr w:type="spellEnd"/>
      <w:r w:rsidRPr="006A2407">
        <w:rPr>
          <w:rFonts w:ascii="Times New Roman" w:hAnsi="Times New Roman" w:cs="Times New Roman"/>
          <w:color w:val="000000" w:themeColor="text1"/>
          <w:sz w:val="24"/>
          <w:szCs w:val="24"/>
        </w:rPr>
        <w:t xml:space="preserve">, Zaria, </w:t>
      </w:r>
      <w:proofErr w:type="gramStart"/>
      <w:r w:rsidRPr="006A2407">
        <w:rPr>
          <w:rFonts w:ascii="Times New Roman" w:hAnsi="Times New Roman" w:cs="Times New Roman"/>
          <w:color w:val="000000" w:themeColor="text1"/>
          <w:sz w:val="24"/>
          <w:szCs w:val="24"/>
        </w:rPr>
        <w:t>Kaduna</w:t>
      </w:r>
      <w:proofErr w:type="gramEnd"/>
      <w:r w:rsidRPr="006A2407">
        <w:rPr>
          <w:rFonts w:ascii="Times New Roman" w:hAnsi="Times New Roman" w:cs="Times New Roman"/>
          <w:color w:val="000000" w:themeColor="text1"/>
          <w:sz w:val="24"/>
          <w:szCs w:val="24"/>
        </w:rPr>
        <w:t xml:space="preserve"> State. Broadly, the study population were drawn from the TB DOTS centers both in the public and private health facilities.</w:t>
      </w:r>
      <w:bookmarkStart w:id="2" w:name="_Toc212925032"/>
    </w:p>
    <w:p w:rsidR="00413F8A" w:rsidRDefault="00413F8A" w:rsidP="006C4566">
      <w:pPr>
        <w:spacing w:line="480" w:lineRule="auto"/>
        <w:jc w:val="both"/>
        <w:rPr>
          <w:rFonts w:ascii="Times New Roman" w:hAnsi="Times New Roman" w:cs="Times New Roman"/>
          <w:b/>
          <w:sz w:val="24"/>
          <w:szCs w:val="24"/>
        </w:rPr>
      </w:pPr>
    </w:p>
    <w:p w:rsidR="006C4566" w:rsidRPr="006C4566" w:rsidRDefault="006C4566" w:rsidP="006C4566">
      <w:pPr>
        <w:spacing w:line="480" w:lineRule="auto"/>
        <w:jc w:val="both"/>
        <w:rPr>
          <w:rFonts w:ascii="Times New Roman" w:hAnsi="Times New Roman" w:cs="Times New Roman"/>
          <w:b/>
          <w:color w:val="000000" w:themeColor="text1"/>
          <w:sz w:val="24"/>
          <w:szCs w:val="24"/>
        </w:rPr>
      </w:pPr>
      <w:r w:rsidRPr="006C4566">
        <w:rPr>
          <w:rFonts w:ascii="Times New Roman" w:hAnsi="Times New Roman" w:cs="Times New Roman"/>
          <w:b/>
          <w:sz w:val="24"/>
          <w:szCs w:val="24"/>
        </w:rPr>
        <w:lastRenderedPageBreak/>
        <w:t>2.2</w:t>
      </w:r>
      <w:r w:rsidRPr="006C4566">
        <w:rPr>
          <w:rFonts w:ascii="Times New Roman" w:hAnsi="Times New Roman" w:cs="Times New Roman"/>
          <w:b/>
          <w:sz w:val="24"/>
          <w:szCs w:val="24"/>
        </w:rPr>
        <w:tab/>
        <w:t>Sample Source</w:t>
      </w:r>
      <w:bookmarkEnd w:id="2"/>
    </w:p>
    <w:p w:rsidR="006C4566" w:rsidRPr="006A2407" w:rsidRDefault="006C4566" w:rsidP="006C4566">
      <w:pPr>
        <w:spacing w:line="480" w:lineRule="auto"/>
        <w:jc w:val="both"/>
        <w:rPr>
          <w:rFonts w:ascii="Times New Roman" w:hAnsi="Times New Roman" w:cs="Times New Roman"/>
          <w:b/>
          <w:color w:val="000000" w:themeColor="text1"/>
          <w:sz w:val="24"/>
          <w:szCs w:val="24"/>
        </w:rPr>
      </w:pPr>
      <w:r w:rsidRPr="006A2407">
        <w:rPr>
          <w:rFonts w:ascii="Times New Roman" w:hAnsi="Times New Roman" w:cs="Times New Roman"/>
          <w:color w:val="000000" w:themeColor="text1"/>
          <w:sz w:val="24"/>
          <w:szCs w:val="24"/>
        </w:rPr>
        <w:t xml:space="preserve">The samples were drawn from </w:t>
      </w:r>
      <w:bookmarkStart w:id="3" w:name="_Hlk154289056"/>
      <w:bookmarkStart w:id="4" w:name="_Hlk154287811"/>
      <w:r w:rsidRPr="006A2407">
        <w:rPr>
          <w:rFonts w:ascii="Times New Roman" w:hAnsi="Times New Roman" w:cs="Times New Roman"/>
          <w:color w:val="000000" w:themeColor="text1"/>
          <w:sz w:val="24"/>
          <w:szCs w:val="24"/>
          <w:lang w:val="fr-CH"/>
        </w:rPr>
        <w:t>the</w:t>
      </w:r>
      <w:r w:rsidRPr="006A2407">
        <w:rPr>
          <w:rFonts w:ascii="Times New Roman" w:hAnsi="Times New Roman" w:cs="Times New Roman"/>
          <w:color w:val="000000" w:themeColor="text1"/>
          <w:sz w:val="24"/>
          <w:szCs w:val="24"/>
        </w:rPr>
        <w:t xml:space="preserve"> </w:t>
      </w:r>
      <w:bookmarkEnd w:id="3"/>
      <w:r w:rsidRPr="006A2407">
        <w:rPr>
          <w:rFonts w:ascii="Times New Roman" w:hAnsi="Times New Roman" w:cs="Times New Roman"/>
          <w:color w:val="000000" w:themeColor="text1"/>
          <w:sz w:val="24"/>
          <w:szCs w:val="24"/>
        </w:rPr>
        <w:t xml:space="preserve">DOTS clinics </w:t>
      </w:r>
      <w:bookmarkEnd w:id="4"/>
      <w:r w:rsidRPr="006A2407">
        <w:rPr>
          <w:rFonts w:ascii="Times New Roman" w:hAnsi="Times New Roman" w:cs="Times New Roman"/>
          <w:color w:val="000000" w:themeColor="text1"/>
          <w:sz w:val="24"/>
          <w:szCs w:val="24"/>
        </w:rPr>
        <w:t>which have diagnosed at least one new bacteriologically confirmed TB between May - September 2024.</w:t>
      </w:r>
    </w:p>
    <w:p w:rsidR="006C4566" w:rsidRPr="006A2407" w:rsidRDefault="006C4566" w:rsidP="006C4566">
      <w:pPr>
        <w:spacing w:after="0" w:line="480" w:lineRule="auto"/>
        <w:jc w:val="both"/>
        <w:outlineLvl w:val="0"/>
        <w:rPr>
          <w:rFonts w:ascii="Times New Roman" w:hAnsi="Times New Roman" w:cs="Times New Roman"/>
          <w:b/>
          <w:color w:val="000000" w:themeColor="text1"/>
          <w:sz w:val="24"/>
          <w:szCs w:val="24"/>
        </w:rPr>
      </w:pPr>
      <w:bookmarkStart w:id="5" w:name="_Toc212925033"/>
      <w:r w:rsidRPr="006A2407">
        <w:rPr>
          <w:rFonts w:ascii="Times New Roman" w:hAnsi="Times New Roman" w:cs="Times New Roman"/>
          <w:b/>
          <w:color w:val="000000" w:themeColor="text1"/>
          <w:sz w:val="24"/>
          <w:szCs w:val="24"/>
        </w:rPr>
        <w:t>2.3</w:t>
      </w:r>
      <w:r w:rsidRPr="006A2407">
        <w:rPr>
          <w:rFonts w:ascii="Times New Roman" w:hAnsi="Times New Roman" w:cs="Times New Roman"/>
          <w:b/>
          <w:color w:val="000000" w:themeColor="text1"/>
          <w:sz w:val="24"/>
          <w:szCs w:val="24"/>
        </w:rPr>
        <w:tab/>
        <w:t>Ethical Consideration and Informed Consent</w:t>
      </w:r>
      <w:bookmarkEnd w:id="5"/>
      <w:r w:rsidRPr="006A2407">
        <w:rPr>
          <w:rFonts w:ascii="Times New Roman" w:hAnsi="Times New Roman" w:cs="Times New Roman"/>
          <w:b/>
          <w:color w:val="000000" w:themeColor="text1"/>
          <w:sz w:val="24"/>
          <w:szCs w:val="24"/>
        </w:rPr>
        <w:t xml:space="preserve"> </w:t>
      </w:r>
    </w:p>
    <w:p w:rsidR="006C4566" w:rsidRPr="006A2407" w:rsidRDefault="006C4566" w:rsidP="006C4566">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The ethical clearance were sourced from National TB reference laboratory Research Ethics Committee for this research work in compliance with the code of ethics for biomedical research involving human subjects with good Clinical Practice, preserving confidentiality and anonymity.</w:t>
      </w:r>
    </w:p>
    <w:p w:rsidR="006C4566" w:rsidRPr="0024194E" w:rsidRDefault="006C4566" w:rsidP="006C4566">
      <w:pPr>
        <w:spacing w:after="0" w:line="480" w:lineRule="auto"/>
        <w:jc w:val="both"/>
        <w:outlineLvl w:val="0"/>
        <w:rPr>
          <w:rFonts w:ascii="Times New Roman" w:hAnsi="Times New Roman" w:cs="Times New Roman"/>
          <w:b/>
          <w:color w:val="000000" w:themeColor="text1"/>
          <w:sz w:val="24"/>
          <w:szCs w:val="24"/>
        </w:rPr>
      </w:pPr>
      <w:bookmarkStart w:id="6" w:name="_Toc212925034"/>
      <w:r w:rsidRPr="0024194E">
        <w:rPr>
          <w:rFonts w:ascii="Times New Roman" w:hAnsi="Times New Roman" w:cs="Times New Roman"/>
          <w:b/>
          <w:color w:val="000000" w:themeColor="text1"/>
          <w:sz w:val="24"/>
          <w:szCs w:val="24"/>
        </w:rPr>
        <w:t>2.4</w:t>
      </w:r>
      <w:r w:rsidRPr="0024194E">
        <w:rPr>
          <w:rFonts w:ascii="Times New Roman" w:hAnsi="Times New Roman" w:cs="Times New Roman"/>
          <w:b/>
          <w:color w:val="000000" w:themeColor="text1"/>
          <w:sz w:val="24"/>
          <w:szCs w:val="24"/>
        </w:rPr>
        <w:tab/>
        <w:t>Sample Size</w:t>
      </w:r>
      <w:bookmarkEnd w:id="6"/>
    </w:p>
    <w:p w:rsidR="006C4566" w:rsidRPr="0024194E" w:rsidRDefault="00115196" w:rsidP="006C4566">
      <w:pPr>
        <w:spacing w:line="480" w:lineRule="auto"/>
        <w:jc w:val="both"/>
        <w:rPr>
          <w:rFonts w:ascii="Times New Roman" w:hAnsi="Times New Roman" w:cs="Times New Roman"/>
          <w:color w:val="000000" w:themeColor="text1"/>
          <w:sz w:val="24"/>
          <w:szCs w:val="24"/>
        </w:rPr>
      </w:pPr>
      <w:proofErr w:type="spellStart"/>
      <w:r w:rsidRPr="00115196">
        <w:rPr>
          <w:rFonts w:ascii="Times New Roman" w:hAnsi="Times New Roman" w:cs="Times New Roman"/>
          <w:sz w:val="24"/>
          <w:szCs w:val="24"/>
        </w:rPr>
        <w:t>Tadesse</w:t>
      </w:r>
      <w:proofErr w:type="spellEnd"/>
      <w:r w:rsidR="006C4566" w:rsidRPr="0024194E">
        <w:rPr>
          <w:rFonts w:ascii="Times New Roman" w:hAnsi="Times New Roman" w:cs="Times New Roman"/>
          <w:color w:val="000000" w:themeColor="text1"/>
          <w:sz w:val="24"/>
          <w:szCs w:val="24"/>
        </w:rPr>
        <w:t xml:space="preserve"> </w:t>
      </w:r>
      <w:r w:rsidR="006C4566" w:rsidRPr="0024194E">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[10]</w:t>
      </w:r>
      <w:r w:rsidR="006C4566" w:rsidRPr="0024194E">
        <w:rPr>
          <w:rFonts w:ascii="Times New Roman" w:hAnsi="Times New Roman" w:cs="Times New Roman"/>
          <w:color w:val="000000" w:themeColor="text1"/>
          <w:sz w:val="24"/>
          <w:szCs w:val="24"/>
        </w:rPr>
        <w:t xml:space="preserve"> developed the following equation for determining sample size. </w:t>
      </w:r>
      <w:proofErr w:type="spellStart"/>
      <w:r w:rsidRPr="00115196">
        <w:rPr>
          <w:rFonts w:ascii="Times New Roman" w:hAnsi="Times New Roman" w:cs="Times New Roman"/>
          <w:sz w:val="24"/>
          <w:szCs w:val="24"/>
        </w:rPr>
        <w:t>Tadesse</w:t>
      </w:r>
      <w:proofErr w:type="spellEnd"/>
      <w:r w:rsidR="006C4566" w:rsidRPr="0024194E">
        <w:rPr>
          <w:rFonts w:ascii="Times New Roman" w:hAnsi="Times New Roman" w:cs="Times New Roman"/>
          <w:color w:val="000000" w:themeColor="text1"/>
          <w:sz w:val="24"/>
          <w:szCs w:val="24"/>
        </w:rPr>
        <w:t xml:space="preserve"> </w:t>
      </w:r>
      <w:r w:rsidR="006C4566" w:rsidRPr="0024194E">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[10]</w:t>
      </w:r>
      <w:r w:rsidR="006C4566" w:rsidRPr="0024194E">
        <w:rPr>
          <w:rFonts w:ascii="Times New Roman" w:hAnsi="Times New Roman" w:cs="Times New Roman"/>
          <w:color w:val="000000" w:themeColor="text1"/>
          <w:sz w:val="24"/>
          <w:szCs w:val="24"/>
        </w:rPr>
        <w:t xml:space="preserve">, utilized a prevalence of 35% from a study conducted at the TB clinic of the </w:t>
      </w:r>
      <w:r w:rsidR="006C4566" w:rsidRPr="0024194E">
        <w:rPr>
          <w:rFonts w:ascii="Times New Roman" w:hAnsi="Times New Roman" w:cs="Times New Roman"/>
          <w:color w:val="000000" w:themeColor="text1"/>
          <w:sz w:val="24"/>
          <w:szCs w:val="24"/>
          <w:lang w:val="en-US"/>
        </w:rPr>
        <w:t>National TB Reference Laboratory Zaria</w:t>
      </w:r>
      <w:r w:rsidR="006C4566" w:rsidRPr="0024194E">
        <w:rPr>
          <w:rFonts w:ascii="Times New Roman" w:hAnsi="Times New Roman" w:cs="Times New Roman"/>
          <w:color w:val="000000" w:themeColor="text1"/>
          <w:sz w:val="24"/>
          <w:szCs w:val="24"/>
        </w:rPr>
        <w:t xml:space="preserve"> (NTRL).</w:t>
      </w:r>
    </w:p>
    <w:p w:rsidR="006C4566" w:rsidRPr="0024194E" w:rsidRDefault="006C4566" w:rsidP="006C4566">
      <w:pPr>
        <w:spacing w:line="480" w:lineRule="auto"/>
        <w:ind w:left="720"/>
        <w:jc w:val="both"/>
        <w:rPr>
          <w:rFonts w:ascii="Times New Roman" w:hAnsi="Times New Roman" w:cs="Times New Roman"/>
          <w:color w:val="000000" w:themeColor="text1"/>
          <w:sz w:val="24"/>
          <w:szCs w:val="24"/>
        </w:rPr>
      </w:pPr>
      <w:r w:rsidRPr="0024194E">
        <w:rPr>
          <w:rFonts w:ascii="Times New Roman" w:hAnsi="Times New Roman" w:cs="Times New Roman"/>
          <w:color w:val="000000" w:themeColor="text1"/>
          <w:sz w:val="24"/>
          <w:szCs w:val="24"/>
        </w:rPr>
        <w:t xml:space="preserve">To calculate for n: </w:t>
      </w:r>
    </w:p>
    <w:p w:rsidR="006C4566" w:rsidRPr="0024194E" w:rsidRDefault="006C4566" w:rsidP="006C4566">
      <w:pPr>
        <w:spacing w:line="480" w:lineRule="auto"/>
        <w:ind w:left="720"/>
        <w:jc w:val="both"/>
        <w:rPr>
          <w:rFonts w:ascii="Times New Roman" w:hAnsi="Times New Roman" w:cs="Times New Roman"/>
          <w:color w:val="000000" w:themeColor="text1"/>
          <w:sz w:val="24"/>
          <w:szCs w:val="24"/>
        </w:rPr>
      </w:pPr>
      <m:oMath>
        <m:f>
          <m:fPr>
            <m:ctrlPr>
              <w:rPr>
                <w:rFonts w:ascii="Cambria Math" w:hAnsi="Cambria Math" w:cs="Times New Roman"/>
                <w:color w:val="000000" w:themeColor="text1"/>
                <w:kern w:val="24"/>
                <w:sz w:val="24"/>
                <w:szCs w:val="24"/>
              </w:rPr>
            </m:ctrlPr>
          </m:fPr>
          <m:num>
            <m:sSup>
              <m:sSupPr>
                <m:ctrlPr>
                  <w:rPr>
                    <w:rFonts w:ascii="Cambria Math" w:hAnsi="Cambria Math" w:cs="Times New Roman"/>
                    <w:color w:val="000000" w:themeColor="text1"/>
                    <w:kern w:val="24"/>
                    <w:sz w:val="24"/>
                    <w:szCs w:val="24"/>
                  </w:rPr>
                </m:ctrlPr>
              </m:sSupPr>
              <m:e>
                <m:r>
                  <m:rPr>
                    <m:sty m:val="p"/>
                  </m:rPr>
                  <w:rPr>
                    <w:rFonts w:ascii="Cambria Math" w:hAnsi="Cambria Math" w:cs="Times New Roman"/>
                    <w:color w:val="000000" w:themeColor="text1"/>
                    <w:kern w:val="24"/>
                    <w:sz w:val="24"/>
                    <w:szCs w:val="24"/>
                  </w:rPr>
                  <m:t>Z</m:t>
                </m:r>
              </m:e>
              <m:sup>
                <m:r>
                  <m:rPr>
                    <m:sty m:val="p"/>
                  </m:rPr>
                  <w:rPr>
                    <w:rFonts w:ascii="Cambria Math" w:hAnsi="Cambria Math" w:cs="Times New Roman"/>
                    <w:color w:val="000000" w:themeColor="text1"/>
                    <w:kern w:val="24"/>
                    <w:sz w:val="24"/>
                    <w:szCs w:val="24"/>
                  </w:rPr>
                  <m:t>2</m:t>
                </m:r>
              </m:sup>
            </m:sSup>
            <m:r>
              <m:rPr>
                <m:sty m:val="p"/>
              </m:rPr>
              <w:rPr>
                <w:rFonts w:ascii="Cambria Math" w:hAnsi="Cambria Math" w:cs="Times New Roman"/>
                <w:color w:val="000000" w:themeColor="text1"/>
                <w:kern w:val="24"/>
                <w:sz w:val="24"/>
                <w:szCs w:val="24"/>
              </w:rPr>
              <m:t>Pq</m:t>
            </m:r>
          </m:num>
          <m:den>
            <m:sSup>
              <m:sSupPr>
                <m:ctrlPr>
                  <w:rPr>
                    <w:rFonts w:ascii="Cambria Math" w:hAnsi="Cambria Math" w:cs="Times New Roman"/>
                    <w:color w:val="000000" w:themeColor="text1"/>
                    <w:kern w:val="24"/>
                    <w:sz w:val="24"/>
                    <w:szCs w:val="24"/>
                  </w:rPr>
                </m:ctrlPr>
              </m:sSupPr>
              <m:e>
                <m:r>
                  <m:rPr>
                    <m:sty m:val="p"/>
                  </m:rPr>
                  <w:rPr>
                    <w:rFonts w:ascii="Cambria Math" w:hAnsi="Cambria Math" w:cs="Times New Roman"/>
                    <w:color w:val="000000" w:themeColor="text1"/>
                    <w:kern w:val="24"/>
                    <w:sz w:val="24"/>
                    <w:szCs w:val="24"/>
                  </w:rPr>
                  <m:t>d</m:t>
                </m:r>
              </m:e>
              <m:sup>
                <m:r>
                  <m:rPr>
                    <m:sty m:val="p"/>
                  </m:rPr>
                  <w:rPr>
                    <w:rFonts w:ascii="Cambria Math" w:hAnsi="Cambria Math" w:cs="Times New Roman"/>
                    <w:color w:val="000000" w:themeColor="text1"/>
                    <w:kern w:val="24"/>
                    <w:sz w:val="24"/>
                    <w:szCs w:val="24"/>
                  </w:rPr>
                  <m:t>2</m:t>
                </m:r>
              </m:sup>
            </m:sSup>
          </m:den>
        </m:f>
      </m:oMath>
      <w:r w:rsidRPr="0024194E">
        <w:rPr>
          <w:rFonts w:ascii="Times New Roman" w:hAnsi="Times New Roman" w:cs="Times New Roman"/>
          <w:color w:val="000000" w:themeColor="text1"/>
          <w:sz w:val="24"/>
          <w:szCs w:val="24"/>
        </w:rPr>
        <w:tab/>
      </w:r>
      <w:r w:rsidRPr="0024194E">
        <w:rPr>
          <w:rFonts w:ascii="Times New Roman" w:hAnsi="Times New Roman" w:cs="Times New Roman"/>
          <w:color w:val="000000" w:themeColor="text1"/>
          <w:sz w:val="24"/>
          <w:szCs w:val="24"/>
        </w:rPr>
        <w:fldChar w:fldCharType="begin"/>
      </w:r>
      <w:r w:rsidRPr="0024194E">
        <w:rPr>
          <w:rFonts w:ascii="Times New Roman" w:hAnsi="Times New Roman" w:cs="Times New Roman"/>
          <w:color w:val="000000" w:themeColor="text1"/>
          <w:sz w:val="24"/>
          <w:szCs w:val="24"/>
        </w:rPr>
        <w:instrText xml:space="preserve"> QUOTE </w:instrText>
      </w:r>
      <m:oMath>
        <m:f>
          <m:fPr>
            <m:ctrlPr>
              <w:rPr>
                <w:rFonts w:ascii="Cambria Math" w:hAnsi="Cambria Math" w:cs="Times New Roman"/>
                <w:color w:val="000000" w:themeColor="text1"/>
                <w:kern w:val="24"/>
                <w:sz w:val="24"/>
                <w:szCs w:val="24"/>
              </w:rPr>
            </m:ctrlPr>
          </m:fPr>
          <m:num>
            <m:sSup>
              <m:sSupPr>
                <m:ctrlPr>
                  <w:rPr>
                    <w:rFonts w:ascii="Cambria Math" w:hAnsi="Cambria Math" w:cs="Times New Roman"/>
                    <w:color w:val="000000" w:themeColor="text1"/>
                    <w:kern w:val="24"/>
                    <w:sz w:val="24"/>
                    <w:szCs w:val="24"/>
                  </w:rPr>
                </m:ctrlPr>
              </m:sSupPr>
              <m:e>
                <m:r>
                  <m:rPr>
                    <m:sty m:val="p"/>
                  </m:rPr>
                  <w:rPr>
                    <w:rFonts w:ascii="Cambria Math" w:hAnsi="Cambria Math" w:cs="Times New Roman"/>
                    <w:color w:val="000000" w:themeColor="text1"/>
                    <w:kern w:val="24"/>
                    <w:sz w:val="24"/>
                    <w:szCs w:val="24"/>
                  </w:rPr>
                  <m:t>Z</m:t>
                </m:r>
              </m:e>
              <m:sup>
                <m:r>
                  <m:rPr>
                    <m:sty m:val="p"/>
                  </m:rPr>
                  <w:rPr>
                    <w:rFonts w:ascii="Cambria Math" w:hAnsi="Cambria Math" w:cs="Times New Roman"/>
                    <w:color w:val="000000" w:themeColor="text1"/>
                    <w:kern w:val="24"/>
                    <w:sz w:val="24"/>
                    <w:szCs w:val="24"/>
                  </w:rPr>
                  <m:t>2</m:t>
                </m:r>
              </m:sup>
            </m:sSup>
            <m:r>
              <m:rPr>
                <m:sty m:val="p"/>
              </m:rPr>
              <w:rPr>
                <w:rFonts w:ascii="Cambria Math" w:hAnsi="Cambria Math" w:cs="Times New Roman"/>
                <w:color w:val="000000" w:themeColor="text1"/>
                <w:kern w:val="24"/>
                <w:sz w:val="24"/>
                <w:szCs w:val="24"/>
              </w:rPr>
              <m:t>Pq</m:t>
            </m:r>
          </m:num>
          <m:den>
            <m:sSup>
              <m:sSupPr>
                <m:ctrlPr>
                  <w:rPr>
                    <w:rFonts w:ascii="Cambria Math" w:hAnsi="Cambria Math" w:cs="Times New Roman"/>
                    <w:color w:val="000000" w:themeColor="text1"/>
                    <w:kern w:val="24"/>
                    <w:sz w:val="24"/>
                    <w:szCs w:val="24"/>
                  </w:rPr>
                </m:ctrlPr>
              </m:sSupPr>
              <m:e>
                <m:r>
                  <m:rPr>
                    <m:sty m:val="p"/>
                  </m:rPr>
                  <w:rPr>
                    <w:rFonts w:ascii="Cambria Math" w:hAnsi="Cambria Math" w:cs="Times New Roman"/>
                    <w:color w:val="000000" w:themeColor="text1"/>
                    <w:kern w:val="24"/>
                    <w:sz w:val="24"/>
                    <w:szCs w:val="24"/>
                  </w:rPr>
                  <m:t>d</m:t>
                </m:r>
              </m:e>
              <m:sup>
                <m:r>
                  <m:rPr>
                    <m:sty m:val="p"/>
                  </m:rPr>
                  <w:rPr>
                    <w:rFonts w:ascii="Cambria Math" w:hAnsi="Cambria Math" w:cs="Times New Roman"/>
                    <w:color w:val="000000" w:themeColor="text1"/>
                    <w:kern w:val="24"/>
                    <w:sz w:val="24"/>
                    <w:szCs w:val="24"/>
                  </w:rPr>
                  <m:t>2</m:t>
                </m:r>
              </m:sup>
            </m:sSup>
          </m:den>
        </m:f>
      </m:oMath>
      <w:r w:rsidRPr="0024194E">
        <w:rPr>
          <w:rFonts w:ascii="Times New Roman" w:hAnsi="Times New Roman" w:cs="Times New Roman"/>
          <w:color w:val="000000" w:themeColor="text1"/>
          <w:sz w:val="24"/>
          <w:szCs w:val="24"/>
        </w:rPr>
        <w:instrText xml:space="preserve"> </w:instrText>
      </w:r>
      <w:r w:rsidRPr="0024194E">
        <w:rPr>
          <w:rFonts w:ascii="Times New Roman" w:hAnsi="Times New Roman" w:cs="Times New Roman"/>
          <w:color w:val="000000" w:themeColor="text1"/>
          <w:sz w:val="24"/>
          <w:szCs w:val="24"/>
        </w:rPr>
        <w:fldChar w:fldCharType="end"/>
      </w:r>
      <w:r w:rsidRPr="0024194E">
        <w:rPr>
          <w:rFonts w:ascii="Times New Roman" w:hAnsi="Times New Roman" w:cs="Times New Roman"/>
          <w:color w:val="000000" w:themeColor="text1"/>
          <w:sz w:val="24"/>
          <w:szCs w:val="24"/>
        </w:rPr>
        <w:fldChar w:fldCharType="begin"/>
      </w:r>
      <w:r w:rsidRPr="0024194E">
        <w:rPr>
          <w:rFonts w:ascii="Times New Roman" w:hAnsi="Times New Roman" w:cs="Times New Roman"/>
          <w:color w:val="000000" w:themeColor="text1"/>
          <w:sz w:val="24"/>
          <w:szCs w:val="24"/>
        </w:rPr>
        <w:instrText xml:space="preserve"> QUOTE </w:instrText>
      </w:r>
      <m:oMath>
        <m:f>
          <m:fPr>
            <m:ctrlPr>
              <w:rPr>
                <w:rFonts w:ascii="Cambria Math" w:hAnsi="Cambria Math" w:cs="Times New Roman"/>
                <w:color w:val="000000" w:themeColor="text1"/>
                <w:kern w:val="24"/>
                <w:sz w:val="24"/>
                <w:szCs w:val="24"/>
              </w:rPr>
            </m:ctrlPr>
          </m:fPr>
          <m:num>
            <m:sSup>
              <m:sSupPr>
                <m:ctrlPr>
                  <w:rPr>
                    <w:rFonts w:ascii="Cambria Math" w:hAnsi="Cambria Math" w:cs="Times New Roman"/>
                    <w:color w:val="000000" w:themeColor="text1"/>
                    <w:kern w:val="24"/>
                    <w:sz w:val="24"/>
                    <w:szCs w:val="24"/>
                  </w:rPr>
                </m:ctrlPr>
              </m:sSupPr>
              <m:e>
                <m:r>
                  <m:rPr>
                    <m:sty m:val="p"/>
                  </m:rPr>
                  <w:rPr>
                    <w:rFonts w:ascii="Cambria Math" w:hAnsi="Cambria Math" w:cs="Times New Roman"/>
                    <w:color w:val="000000" w:themeColor="text1"/>
                    <w:kern w:val="24"/>
                    <w:sz w:val="24"/>
                    <w:szCs w:val="24"/>
                  </w:rPr>
                  <m:t>Z</m:t>
                </m:r>
              </m:e>
              <m:sup>
                <m:r>
                  <m:rPr>
                    <m:sty m:val="p"/>
                  </m:rPr>
                  <w:rPr>
                    <w:rFonts w:ascii="Cambria Math" w:hAnsi="Cambria Math" w:cs="Times New Roman"/>
                    <w:color w:val="000000" w:themeColor="text1"/>
                    <w:kern w:val="24"/>
                    <w:sz w:val="24"/>
                    <w:szCs w:val="24"/>
                  </w:rPr>
                  <m:t>2</m:t>
                </m:r>
              </m:sup>
            </m:sSup>
            <m:r>
              <m:rPr>
                <m:sty m:val="p"/>
              </m:rPr>
              <w:rPr>
                <w:rFonts w:ascii="Cambria Math" w:hAnsi="Cambria Math" w:cs="Times New Roman"/>
                <w:color w:val="000000" w:themeColor="text1"/>
                <w:kern w:val="24"/>
                <w:sz w:val="24"/>
                <w:szCs w:val="24"/>
              </w:rPr>
              <m:t>Pq</m:t>
            </m:r>
          </m:num>
          <m:den>
            <m:sSup>
              <m:sSupPr>
                <m:ctrlPr>
                  <w:rPr>
                    <w:rFonts w:ascii="Cambria Math" w:hAnsi="Cambria Math" w:cs="Times New Roman"/>
                    <w:color w:val="000000" w:themeColor="text1"/>
                    <w:kern w:val="24"/>
                    <w:sz w:val="24"/>
                    <w:szCs w:val="24"/>
                  </w:rPr>
                </m:ctrlPr>
              </m:sSupPr>
              <m:e>
                <m:r>
                  <m:rPr>
                    <m:sty m:val="p"/>
                  </m:rPr>
                  <w:rPr>
                    <w:rFonts w:ascii="Cambria Math" w:hAnsi="Cambria Math" w:cs="Times New Roman"/>
                    <w:color w:val="000000" w:themeColor="text1"/>
                    <w:kern w:val="24"/>
                    <w:sz w:val="24"/>
                    <w:szCs w:val="24"/>
                  </w:rPr>
                  <m:t>d</m:t>
                </m:r>
              </m:e>
              <m:sup>
                <m:r>
                  <m:rPr>
                    <m:sty m:val="p"/>
                  </m:rPr>
                  <w:rPr>
                    <w:rFonts w:ascii="Cambria Math" w:hAnsi="Cambria Math" w:cs="Times New Roman"/>
                    <w:color w:val="000000" w:themeColor="text1"/>
                    <w:kern w:val="24"/>
                    <w:sz w:val="24"/>
                    <w:szCs w:val="24"/>
                  </w:rPr>
                  <m:t>2</m:t>
                </m:r>
              </m:sup>
            </m:sSup>
          </m:den>
        </m:f>
      </m:oMath>
      <w:r w:rsidRPr="0024194E">
        <w:rPr>
          <w:rFonts w:ascii="Times New Roman" w:hAnsi="Times New Roman" w:cs="Times New Roman"/>
          <w:color w:val="000000" w:themeColor="text1"/>
          <w:sz w:val="24"/>
          <w:szCs w:val="24"/>
        </w:rPr>
        <w:instrText xml:space="preserve"> </w:instrText>
      </w:r>
      <w:r w:rsidRPr="0024194E">
        <w:rPr>
          <w:rFonts w:ascii="Times New Roman" w:hAnsi="Times New Roman" w:cs="Times New Roman"/>
          <w:color w:val="000000" w:themeColor="text1"/>
          <w:sz w:val="24"/>
          <w:szCs w:val="24"/>
        </w:rPr>
        <w:fldChar w:fldCharType="end"/>
      </w:r>
      <w:r w:rsidRPr="0024194E">
        <w:rPr>
          <w:rFonts w:ascii="Times New Roman" w:hAnsi="Times New Roman" w:cs="Times New Roman"/>
          <w:color w:val="000000" w:themeColor="text1"/>
          <w:sz w:val="24"/>
          <w:szCs w:val="24"/>
        </w:rPr>
        <w:t xml:space="preserve">Where n = the desired size when the population is greater than 10000. </w:t>
      </w:r>
    </w:p>
    <w:p w:rsidR="006C4566" w:rsidRPr="0024194E" w:rsidRDefault="006C4566" w:rsidP="006C4566">
      <w:pPr>
        <w:spacing w:line="480" w:lineRule="auto"/>
        <w:ind w:left="720"/>
        <w:jc w:val="both"/>
        <w:rPr>
          <w:rFonts w:ascii="Times New Roman" w:hAnsi="Times New Roman" w:cs="Times New Roman"/>
          <w:color w:val="000000" w:themeColor="text1"/>
          <w:sz w:val="24"/>
          <w:szCs w:val="24"/>
        </w:rPr>
      </w:pPr>
      <w:r w:rsidRPr="0024194E">
        <w:rPr>
          <w:rFonts w:ascii="Times New Roman" w:hAnsi="Times New Roman" w:cs="Times New Roman"/>
          <w:color w:val="000000" w:themeColor="text1"/>
          <w:sz w:val="24"/>
          <w:szCs w:val="24"/>
        </w:rPr>
        <w:t xml:space="preserve">Z= the standard normal deviation usually set at 1.96 (95% confidence level). </w:t>
      </w:r>
    </w:p>
    <w:p w:rsidR="006C4566" w:rsidRPr="0024194E" w:rsidRDefault="006C4566" w:rsidP="006C4566">
      <w:pPr>
        <w:spacing w:line="480" w:lineRule="auto"/>
        <w:ind w:left="720"/>
        <w:jc w:val="both"/>
        <w:rPr>
          <w:rFonts w:ascii="Times New Roman" w:hAnsi="Times New Roman" w:cs="Times New Roman"/>
          <w:color w:val="000000" w:themeColor="text1"/>
          <w:sz w:val="24"/>
          <w:szCs w:val="24"/>
        </w:rPr>
      </w:pPr>
      <w:r w:rsidRPr="0024194E">
        <w:rPr>
          <w:rFonts w:ascii="Times New Roman" w:hAnsi="Times New Roman" w:cs="Times New Roman"/>
          <w:color w:val="000000" w:themeColor="text1"/>
          <w:sz w:val="24"/>
          <w:szCs w:val="24"/>
        </w:rPr>
        <w:t xml:space="preserve">P= 0.5 i.e. 50% proportion in the normal population expected to have a particular characteristic. </w:t>
      </w:r>
    </w:p>
    <w:p w:rsidR="006C4566" w:rsidRPr="0024194E" w:rsidRDefault="006C4566" w:rsidP="006C4566">
      <w:pPr>
        <w:spacing w:line="480" w:lineRule="auto"/>
        <w:ind w:left="720"/>
        <w:jc w:val="both"/>
        <w:rPr>
          <w:rFonts w:ascii="Times New Roman" w:hAnsi="Times New Roman" w:cs="Times New Roman"/>
          <w:color w:val="000000" w:themeColor="text1"/>
          <w:sz w:val="24"/>
          <w:szCs w:val="24"/>
        </w:rPr>
      </w:pPr>
      <w:r w:rsidRPr="0024194E">
        <w:rPr>
          <w:rFonts w:ascii="Times New Roman" w:hAnsi="Times New Roman" w:cs="Times New Roman"/>
          <w:color w:val="000000" w:themeColor="text1"/>
          <w:sz w:val="24"/>
          <w:szCs w:val="24"/>
        </w:rPr>
        <w:t xml:space="preserve">q= the degree of accuracy required usually set at 0.5 (50% proportion). </w:t>
      </w:r>
    </w:p>
    <w:p w:rsidR="006C4566" w:rsidRPr="0024194E" w:rsidRDefault="006C4566" w:rsidP="006C4566">
      <w:pPr>
        <w:spacing w:line="480" w:lineRule="auto"/>
        <w:ind w:left="720"/>
        <w:jc w:val="both"/>
        <w:rPr>
          <w:rFonts w:ascii="Times New Roman" w:hAnsi="Times New Roman" w:cs="Times New Roman"/>
          <w:b/>
          <w:bCs/>
          <w:color w:val="000000" w:themeColor="text1"/>
          <w:kern w:val="24"/>
          <w:sz w:val="24"/>
          <w:szCs w:val="24"/>
        </w:rPr>
      </w:pPr>
      <w:proofErr w:type="gramStart"/>
      <w:r w:rsidRPr="0024194E">
        <w:rPr>
          <w:rFonts w:ascii="Times New Roman" w:eastAsiaTheme="minorEastAsia" w:hAnsi="Times New Roman" w:cs="Times New Roman"/>
          <w:b/>
          <w:color w:val="000000" w:themeColor="text1"/>
          <w:kern w:val="24"/>
          <w:sz w:val="24"/>
          <w:szCs w:val="24"/>
        </w:rPr>
        <w:t>n</w:t>
      </w:r>
      <w:proofErr w:type="gramEnd"/>
      <w:r w:rsidRPr="0024194E">
        <w:rPr>
          <w:rFonts w:ascii="Times New Roman" w:eastAsiaTheme="minorEastAsia" w:hAnsi="Times New Roman" w:cs="Times New Roman"/>
          <w:b/>
          <w:color w:val="000000" w:themeColor="text1"/>
          <w:kern w:val="24"/>
          <w:sz w:val="24"/>
          <w:szCs w:val="24"/>
        </w:rPr>
        <w:t xml:space="preserve"> </w:t>
      </w:r>
      <m:oMath>
        <m:r>
          <m:rPr>
            <m:sty m:val="b"/>
          </m:rPr>
          <w:rPr>
            <w:rFonts w:ascii="Cambria Math" w:hAnsi="Cambria Math" w:cs="Times New Roman"/>
            <w:color w:val="000000" w:themeColor="text1"/>
            <w:kern w:val="24"/>
            <w:sz w:val="24"/>
            <w:szCs w:val="24"/>
          </w:rPr>
          <m:t>= </m:t>
        </m:r>
        <m:f>
          <m:fPr>
            <m:ctrlPr>
              <w:rPr>
                <w:rFonts w:ascii="Cambria Math" w:hAnsi="Cambria Math" w:cs="Times New Roman"/>
                <w:b/>
                <w:bCs/>
                <w:color w:val="000000" w:themeColor="text1"/>
                <w:kern w:val="24"/>
                <w:sz w:val="24"/>
                <w:szCs w:val="24"/>
              </w:rPr>
            </m:ctrlPr>
          </m:fPr>
          <m:num>
            <m:r>
              <m:rPr>
                <m:sty m:val="b"/>
              </m:rPr>
              <w:rPr>
                <w:rFonts w:ascii="Cambria Math" w:hAnsi="Cambria Math" w:cs="Times New Roman"/>
                <w:color w:val="000000" w:themeColor="text1"/>
                <w:kern w:val="24"/>
                <w:sz w:val="24"/>
                <w:szCs w:val="24"/>
              </w:rPr>
              <m:t>(</m:t>
            </m:r>
            <m:sSup>
              <m:sSupPr>
                <m:ctrlPr>
                  <w:rPr>
                    <w:rFonts w:ascii="Cambria Math" w:hAnsi="Cambria Math" w:cs="Times New Roman"/>
                    <w:b/>
                    <w:bCs/>
                    <w:color w:val="000000" w:themeColor="text1"/>
                    <w:kern w:val="24"/>
                    <w:sz w:val="24"/>
                    <w:szCs w:val="24"/>
                  </w:rPr>
                </m:ctrlPr>
              </m:sSupPr>
              <m:e>
                <m:r>
                  <m:rPr>
                    <m:sty m:val="b"/>
                  </m:rPr>
                  <w:rPr>
                    <w:rFonts w:ascii="Cambria Math" w:hAnsi="Cambria Math" w:cs="Times New Roman"/>
                    <w:color w:val="000000" w:themeColor="text1"/>
                    <w:kern w:val="24"/>
                    <w:sz w:val="24"/>
                    <w:szCs w:val="24"/>
                  </w:rPr>
                  <m:t>1.96)</m:t>
                </m:r>
              </m:e>
              <m:sup>
                <m:r>
                  <m:rPr>
                    <m:sty m:val="b"/>
                  </m:rPr>
                  <w:rPr>
                    <w:rFonts w:ascii="Cambria Math" w:hAnsi="Cambria Math" w:cs="Times New Roman"/>
                    <w:color w:val="000000" w:themeColor="text1"/>
                    <w:kern w:val="24"/>
                    <w:sz w:val="24"/>
                    <w:szCs w:val="24"/>
                  </w:rPr>
                  <m:t>2</m:t>
                </m:r>
              </m:sup>
            </m:sSup>
            <m:r>
              <m:rPr>
                <m:sty m:val="b"/>
              </m:rPr>
              <w:rPr>
                <w:rFonts w:ascii="Cambria Math" w:hAnsi="Cambria Math" w:cs="Times New Roman"/>
                <w:color w:val="000000" w:themeColor="text1"/>
                <w:kern w:val="24"/>
                <w:sz w:val="24"/>
                <w:szCs w:val="24"/>
              </w:rPr>
              <m:t> </m:t>
            </m:r>
            <m:r>
              <m:rPr>
                <m:sty m:val="b"/>
              </m:rPr>
              <w:rPr>
                <w:rFonts w:ascii="Cambria Math" w:eastAsia="Cambria Math" w:hAnsi="Cambria Math" w:cs="Times New Roman"/>
                <w:color w:val="000000" w:themeColor="text1"/>
                <w:kern w:val="24"/>
                <w:sz w:val="24"/>
                <w:szCs w:val="24"/>
              </w:rPr>
              <m:t>×0.5 ×0.5</m:t>
            </m:r>
          </m:num>
          <m:den>
            <m:sSup>
              <m:sSupPr>
                <m:ctrlPr>
                  <w:rPr>
                    <w:rFonts w:ascii="Cambria Math" w:hAnsi="Cambria Math" w:cs="Times New Roman"/>
                    <w:b/>
                    <w:bCs/>
                    <w:color w:val="000000" w:themeColor="text1"/>
                    <w:kern w:val="24"/>
                    <w:sz w:val="24"/>
                    <w:szCs w:val="24"/>
                  </w:rPr>
                </m:ctrlPr>
              </m:sSupPr>
              <m:e>
                <m:r>
                  <m:rPr>
                    <m:sty m:val="b"/>
                  </m:rPr>
                  <w:rPr>
                    <w:rFonts w:ascii="Cambria Math" w:hAnsi="Cambria Math" w:cs="Times New Roman"/>
                    <w:color w:val="000000" w:themeColor="text1"/>
                    <w:kern w:val="24"/>
                    <w:sz w:val="24"/>
                    <w:szCs w:val="24"/>
                  </w:rPr>
                  <m:t>(0.05)</m:t>
                </m:r>
              </m:e>
              <m:sup>
                <m:r>
                  <m:rPr>
                    <m:sty m:val="b"/>
                  </m:rPr>
                  <w:rPr>
                    <w:rFonts w:ascii="Cambria Math" w:hAnsi="Cambria Math" w:cs="Times New Roman"/>
                    <w:color w:val="000000" w:themeColor="text1"/>
                    <w:kern w:val="24"/>
                    <w:sz w:val="24"/>
                    <w:szCs w:val="24"/>
                  </w:rPr>
                  <m:t>2</m:t>
                </m:r>
              </m:sup>
            </m:sSup>
          </m:den>
        </m:f>
      </m:oMath>
    </w:p>
    <w:p w:rsidR="006C4566" w:rsidRPr="0024194E" w:rsidRDefault="006C4566" w:rsidP="006C4566">
      <w:pPr>
        <w:spacing w:line="480" w:lineRule="auto"/>
        <w:ind w:left="720"/>
        <w:jc w:val="both"/>
        <w:rPr>
          <w:rFonts w:ascii="Times New Roman" w:hAnsi="Times New Roman" w:cs="Times New Roman"/>
          <w:color w:val="000000" w:themeColor="text1"/>
          <w:sz w:val="24"/>
          <w:szCs w:val="24"/>
        </w:rPr>
      </w:pPr>
      <w:r w:rsidRPr="0024194E">
        <w:rPr>
          <w:rFonts w:ascii="Times New Roman" w:hAnsi="Times New Roman" w:cs="Times New Roman"/>
          <w:color w:val="000000" w:themeColor="text1"/>
          <w:sz w:val="24"/>
          <w:szCs w:val="24"/>
        </w:rPr>
        <w:t>From the study test data collated at the</w:t>
      </w:r>
      <w:r w:rsidRPr="0024194E">
        <w:rPr>
          <w:rFonts w:ascii="Times New Roman" w:hAnsi="Times New Roman" w:cs="Times New Roman"/>
          <w:color w:val="000000" w:themeColor="text1"/>
          <w:sz w:val="24"/>
          <w:szCs w:val="24"/>
          <w:lang w:val="en-US"/>
        </w:rPr>
        <w:t xml:space="preserve"> National TB Reference Laboratory Zaria</w:t>
      </w:r>
      <w:r w:rsidRPr="0024194E">
        <w:rPr>
          <w:rFonts w:ascii="Times New Roman" w:hAnsi="Times New Roman" w:cs="Times New Roman"/>
          <w:color w:val="000000" w:themeColor="text1"/>
          <w:sz w:val="24"/>
          <w:szCs w:val="24"/>
        </w:rPr>
        <w:t>, the prevalence of TB positive patients was estimated to be about 50 percent. So n = 503</w:t>
      </w:r>
    </w:p>
    <w:p w:rsidR="006C4566" w:rsidRPr="0024194E" w:rsidRDefault="006C4566" w:rsidP="006C4566">
      <w:pPr>
        <w:spacing w:line="480" w:lineRule="auto"/>
        <w:ind w:left="720"/>
        <w:jc w:val="both"/>
        <w:rPr>
          <w:rFonts w:ascii="Times New Roman" w:hAnsi="Times New Roman" w:cs="Times New Roman"/>
          <w:color w:val="000000" w:themeColor="text1"/>
          <w:sz w:val="24"/>
          <w:szCs w:val="24"/>
        </w:rPr>
      </w:pPr>
      <w:r w:rsidRPr="0024194E">
        <w:rPr>
          <w:rFonts w:ascii="Times New Roman" w:hAnsi="Times New Roman" w:cs="Times New Roman"/>
          <w:color w:val="000000" w:themeColor="text1"/>
          <w:sz w:val="24"/>
          <w:szCs w:val="24"/>
        </w:rPr>
        <w:lastRenderedPageBreak/>
        <w:t>The calculated sample size collected for this study was 453 samples. The total overall samples collected were 503 inclusive of the 10% attrition ratio added to adjust the sample size.</w:t>
      </w:r>
    </w:p>
    <w:p w:rsidR="006C4566" w:rsidRPr="006A2407" w:rsidRDefault="006C4566" w:rsidP="006C4566">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w:t>
      </w:r>
      <w:r w:rsidRPr="006A2407">
        <w:rPr>
          <w:rFonts w:ascii="Times New Roman" w:hAnsi="Times New Roman" w:cs="Times New Roman"/>
          <w:b/>
          <w:color w:val="000000" w:themeColor="text1"/>
          <w:sz w:val="24"/>
          <w:szCs w:val="24"/>
        </w:rPr>
        <w:tab/>
        <w:t xml:space="preserve">Sample Collection </w:t>
      </w:r>
    </w:p>
    <w:p w:rsidR="006C4566" w:rsidRPr="006A2407" w:rsidRDefault="006C4566" w:rsidP="006C4566">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A total of 503 sputum samples were collected aseptically among three referral facilities</w:t>
      </w:r>
      <w:r>
        <w:rPr>
          <w:rFonts w:ascii="Times New Roman" w:hAnsi="Times New Roman" w:cs="Times New Roman"/>
          <w:color w:val="000000" w:themeColor="text1"/>
          <w:sz w:val="24"/>
          <w:szCs w:val="24"/>
        </w:rPr>
        <w:t xml:space="preserve"> in </w:t>
      </w:r>
      <w:proofErr w:type="gramStart"/>
      <w:r>
        <w:rPr>
          <w:rFonts w:ascii="Times New Roman" w:hAnsi="Times New Roman" w:cs="Times New Roman"/>
          <w:color w:val="000000" w:themeColor="text1"/>
          <w:sz w:val="24"/>
          <w:szCs w:val="24"/>
        </w:rPr>
        <w:t xml:space="preserve">northwest </w:t>
      </w:r>
      <w:r w:rsidRPr="006A2407">
        <w:rPr>
          <w:rFonts w:ascii="Times New Roman" w:hAnsi="Times New Roman" w:cs="Times New Roman"/>
          <w:color w:val="000000" w:themeColor="text1"/>
          <w:sz w:val="24"/>
          <w:szCs w:val="24"/>
        </w:rPr>
        <w:t xml:space="preserve"> using</w:t>
      </w:r>
      <w:proofErr w:type="gramEnd"/>
      <w:r w:rsidRPr="006A2407">
        <w:rPr>
          <w:rFonts w:ascii="Times New Roman" w:hAnsi="Times New Roman" w:cs="Times New Roman"/>
          <w:color w:val="000000" w:themeColor="text1"/>
          <w:sz w:val="24"/>
          <w:szCs w:val="24"/>
        </w:rPr>
        <w:t xml:space="preserve"> simple random sampling. After expectorating, sputum of good quality that is purulent and </w:t>
      </w:r>
      <w:proofErr w:type="spellStart"/>
      <w:r w:rsidRPr="006A2407">
        <w:rPr>
          <w:rFonts w:ascii="Times New Roman" w:hAnsi="Times New Roman" w:cs="Times New Roman"/>
          <w:color w:val="000000" w:themeColor="text1"/>
          <w:sz w:val="24"/>
          <w:szCs w:val="24"/>
        </w:rPr>
        <w:t>mucoid</w:t>
      </w:r>
      <w:proofErr w:type="spellEnd"/>
      <w:r w:rsidRPr="006A2407">
        <w:rPr>
          <w:rFonts w:ascii="Times New Roman" w:hAnsi="Times New Roman" w:cs="Times New Roman"/>
          <w:color w:val="000000" w:themeColor="text1"/>
          <w:sz w:val="24"/>
          <w:szCs w:val="24"/>
        </w:rPr>
        <w:t>, particularly early morning sputum samples of at least 2mls, were collected from each patient</w:t>
      </w:r>
      <w:r>
        <w:rPr>
          <w:rFonts w:ascii="Times New Roman" w:hAnsi="Times New Roman" w:cs="Times New Roman"/>
          <w:color w:val="000000" w:themeColor="text1"/>
          <w:sz w:val="24"/>
          <w:szCs w:val="24"/>
        </w:rPr>
        <w:t xml:space="preserve"> coming from different states</w:t>
      </w:r>
      <w:r w:rsidRPr="006A2407">
        <w:rPr>
          <w:rFonts w:ascii="Times New Roman" w:hAnsi="Times New Roman" w:cs="Times New Roman"/>
          <w:color w:val="000000" w:themeColor="text1"/>
          <w:sz w:val="24"/>
          <w:szCs w:val="24"/>
        </w:rPr>
        <w:t xml:space="preserve"> using wide mouthed sputum containers. </w:t>
      </w:r>
    </w:p>
    <w:p w:rsidR="006D1691" w:rsidRDefault="006C4566" w:rsidP="006D1691">
      <w:pPr>
        <w:spacing w:line="480" w:lineRule="auto"/>
        <w:jc w:val="both"/>
        <w:outlineLvl w:val="0"/>
        <w:rPr>
          <w:rFonts w:ascii="Times New Roman" w:hAnsi="Times New Roman" w:cs="Times New Roman"/>
          <w:color w:val="000000" w:themeColor="text1"/>
          <w:sz w:val="24"/>
          <w:szCs w:val="24"/>
        </w:rPr>
      </w:pPr>
      <w:bookmarkStart w:id="7" w:name="_Toc212656773"/>
      <w:bookmarkStart w:id="8" w:name="_Toc212925035"/>
      <w:r w:rsidRPr="006A2407">
        <w:rPr>
          <w:rFonts w:ascii="Times New Roman" w:hAnsi="Times New Roman" w:cs="Times New Roman"/>
          <w:color w:val="000000" w:themeColor="text1"/>
          <w:sz w:val="24"/>
          <w:szCs w:val="24"/>
        </w:rPr>
        <w:t xml:space="preserve">The samples were transported to the </w:t>
      </w:r>
      <w:r w:rsidRPr="006D1691">
        <w:rPr>
          <w:rStyle w:val="Heading3Char"/>
          <w:rFonts w:ascii="Times New Roman" w:hAnsi="Times New Roman" w:cs="Times New Roman"/>
          <w:b w:val="0"/>
          <w:bCs w:val="0"/>
          <w:color w:val="auto"/>
          <w:sz w:val="24"/>
          <w:szCs w:val="24"/>
        </w:rPr>
        <w:t xml:space="preserve">National TB Reference Laboratory </w:t>
      </w:r>
      <w:proofErr w:type="spellStart"/>
      <w:r w:rsidRPr="006D1691">
        <w:rPr>
          <w:rStyle w:val="Heading3Char"/>
          <w:rFonts w:ascii="Times New Roman" w:hAnsi="Times New Roman" w:cs="Times New Roman"/>
          <w:b w:val="0"/>
          <w:bCs w:val="0"/>
          <w:color w:val="auto"/>
          <w:sz w:val="24"/>
          <w:szCs w:val="24"/>
        </w:rPr>
        <w:t>Saye</w:t>
      </w:r>
      <w:proofErr w:type="spellEnd"/>
      <w:r w:rsidRPr="006D1691">
        <w:rPr>
          <w:rStyle w:val="Heading3Char"/>
          <w:rFonts w:ascii="Times New Roman" w:hAnsi="Times New Roman" w:cs="Times New Roman"/>
          <w:b w:val="0"/>
          <w:bCs w:val="0"/>
          <w:color w:val="auto"/>
          <w:sz w:val="24"/>
          <w:szCs w:val="24"/>
        </w:rPr>
        <w:t>, Zaria</w:t>
      </w:r>
      <w:r w:rsidRPr="006D1691">
        <w:rPr>
          <w:rFonts w:ascii="Times New Roman" w:hAnsi="Times New Roman" w:cs="Times New Roman"/>
          <w:sz w:val="24"/>
          <w:szCs w:val="24"/>
        </w:rPr>
        <w:t xml:space="preserve"> </w:t>
      </w:r>
      <w:r w:rsidRPr="006A2407">
        <w:rPr>
          <w:rFonts w:ascii="Times New Roman" w:hAnsi="Times New Roman" w:cs="Times New Roman"/>
          <w:color w:val="000000" w:themeColor="text1"/>
          <w:sz w:val="24"/>
          <w:szCs w:val="24"/>
        </w:rPr>
        <w:t xml:space="preserve">at least 6 hours after collection for microscopy, culturing, DNA </w:t>
      </w:r>
      <w:proofErr w:type="gramStart"/>
      <w:r w:rsidRPr="006A2407">
        <w:rPr>
          <w:rFonts w:ascii="Times New Roman" w:hAnsi="Times New Roman" w:cs="Times New Roman"/>
          <w:color w:val="000000" w:themeColor="text1"/>
          <w:sz w:val="24"/>
          <w:szCs w:val="24"/>
        </w:rPr>
        <w:t>extraction,</w:t>
      </w:r>
      <w:proofErr w:type="gramEnd"/>
      <w:r w:rsidRPr="006A2407">
        <w:rPr>
          <w:rFonts w:ascii="Times New Roman" w:hAnsi="Times New Roman" w:cs="Times New Roman"/>
          <w:color w:val="000000" w:themeColor="text1"/>
          <w:sz w:val="24"/>
          <w:szCs w:val="24"/>
        </w:rPr>
        <w:t xml:space="preserve"> genotypic </w:t>
      </w:r>
      <w:proofErr w:type="spellStart"/>
      <w:r w:rsidRPr="006A2407">
        <w:rPr>
          <w:rFonts w:ascii="Times New Roman" w:hAnsi="Times New Roman" w:cs="Times New Roman"/>
          <w:color w:val="000000" w:themeColor="text1"/>
          <w:sz w:val="24"/>
          <w:szCs w:val="24"/>
        </w:rPr>
        <w:t>GeneXpert</w:t>
      </w:r>
      <w:proofErr w:type="spellEnd"/>
      <w:r w:rsidRPr="006A2407">
        <w:rPr>
          <w:rFonts w:ascii="Times New Roman" w:hAnsi="Times New Roman" w:cs="Times New Roman"/>
          <w:color w:val="000000" w:themeColor="text1"/>
          <w:sz w:val="24"/>
          <w:szCs w:val="24"/>
        </w:rPr>
        <w:t xml:space="preserve"> and Line Probe assay using cold ice packs in cooler boxes ensuring the specimens are triple packaged at each of the transportation systems.</w:t>
      </w:r>
      <w:bookmarkEnd w:id="7"/>
      <w:bookmarkEnd w:id="8"/>
    </w:p>
    <w:p w:rsidR="006D1691" w:rsidRPr="006A2407" w:rsidRDefault="006D1691" w:rsidP="006D1691">
      <w:pPr>
        <w:spacing w:after="0" w:line="48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2.6 </w:t>
      </w:r>
      <w:r w:rsidRPr="006A2407">
        <w:rPr>
          <w:rFonts w:ascii="Times New Roman" w:hAnsi="Times New Roman" w:cs="Times New Roman"/>
          <w:b/>
          <w:color w:val="000000" w:themeColor="text1"/>
          <w:sz w:val="24"/>
          <w:szCs w:val="24"/>
        </w:rPr>
        <w:t>Phenotypic detection of the Mycobacteria</w:t>
      </w:r>
    </w:p>
    <w:p w:rsidR="006D1691" w:rsidRPr="006A2407" w:rsidRDefault="006D1691" w:rsidP="006D1691">
      <w:pPr>
        <w:spacing w:after="0" w:line="480" w:lineRule="auto"/>
        <w:jc w:val="both"/>
        <w:outlineLvl w:val="0"/>
        <w:rPr>
          <w:rFonts w:ascii="Times New Roman" w:hAnsi="Times New Roman" w:cs="Times New Roman"/>
          <w:b/>
          <w:color w:val="000000" w:themeColor="text1"/>
          <w:sz w:val="24"/>
          <w:szCs w:val="24"/>
        </w:rPr>
      </w:pPr>
      <w:bookmarkStart w:id="9" w:name="_Toc212925037"/>
      <w:r>
        <w:rPr>
          <w:rFonts w:ascii="Times New Roman" w:hAnsi="Times New Roman" w:cs="Times New Roman"/>
          <w:b/>
          <w:color w:val="000000" w:themeColor="text1"/>
          <w:sz w:val="24"/>
          <w:szCs w:val="24"/>
        </w:rPr>
        <w:t>2.6.1</w:t>
      </w:r>
      <w:r w:rsidRPr="006A2407">
        <w:rPr>
          <w:rFonts w:ascii="Times New Roman" w:hAnsi="Times New Roman" w:cs="Times New Roman"/>
          <w:b/>
          <w:color w:val="000000" w:themeColor="text1"/>
          <w:sz w:val="24"/>
          <w:szCs w:val="24"/>
        </w:rPr>
        <w:t xml:space="preserve"> Decontamination, Digestion and Culturing</w:t>
      </w:r>
      <w:bookmarkEnd w:id="9"/>
    </w:p>
    <w:p w:rsidR="006D1691" w:rsidRPr="006A2407" w:rsidRDefault="006D1691" w:rsidP="006D1691">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 xml:space="preserve">Five (5) mL of sputum were placed into a 50 mL sterile conical screw cap centrifuge tube that had been labelled. For thick specimens, an equal amount of PBS buffer were added, stirred, and then put to tubes. </w:t>
      </w:r>
      <w:proofErr w:type="gramStart"/>
      <w:r w:rsidRPr="006A2407">
        <w:rPr>
          <w:rFonts w:ascii="Times New Roman" w:hAnsi="Times New Roman" w:cs="Times New Roman"/>
          <w:color w:val="000000" w:themeColor="text1"/>
          <w:sz w:val="24"/>
          <w:szCs w:val="24"/>
        </w:rPr>
        <w:t>Buffer were</w:t>
      </w:r>
      <w:proofErr w:type="gramEnd"/>
      <w:r w:rsidRPr="006A2407">
        <w:rPr>
          <w:rFonts w:ascii="Times New Roman" w:hAnsi="Times New Roman" w:cs="Times New Roman"/>
          <w:color w:val="000000" w:themeColor="text1"/>
          <w:sz w:val="24"/>
          <w:szCs w:val="24"/>
        </w:rPr>
        <w:t xml:space="preserve"> employed as a blank or negative control; an equal amount of NALC-</w:t>
      </w:r>
      <w:proofErr w:type="spellStart"/>
      <w:r w:rsidRPr="006A2407">
        <w:rPr>
          <w:rFonts w:ascii="Times New Roman" w:hAnsi="Times New Roman" w:cs="Times New Roman"/>
          <w:color w:val="000000" w:themeColor="text1"/>
          <w:sz w:val="24"/>
          <w:szCs w:val="24"/>
        </w:rPr>
        <w:t>NaOH</w:t>
      </w:r>
      <w:proofErr w:type="spellEnd"/>
      <w:r w:rsidRPr="006A2407">
        <w:rPr>
          <w:rFonts w:ascii="Times New Roman" w:hAnsi="Times New Roman" w:cs="Times New Roman"/>
          <w:color w:val="000000" w:themeColor="text1"/>
          <w:sz w:val="24"/>
          <w:szCs w:val="24"/>
        </w:rPr>
        <w:t xml:space="preserve"> were introduced to the specimen in the tube and tightly capped for 20 seconds of </w:t>
      </w:r>
      <w:proofErr w:type="spellStart"/>
      <w:r w:rsidRPr="006A2407">
        <w:rPr>
          <w:rFonts w:ascii="Times New Roman" w:hAnsi="Times New Roman" w:cs="Times New Roman"/>
          <w:color w:val="000000" w:themeColor="text1"/>
          <w:sz w:val="24"/>
          <w:szCs w:val="24"/>
        </w:rPr>
        <w:t>vortexing</w:t>
      </w:r>
      <w:proofErr w:type="spellEnd"/>
      <w:r w:rsidRPr="006A2407">
        <w:rPr>
          <w:rFonts w:ascii="Times New Roman" w:hAnsi="Times New Roman" w:cs="Times New Roman"/>
          <w:color w:val="000000" w:themeColor="text1"/>
          <w:sz w:val="24"/>
          <w:szCs w:val="24"/>
        </w:rPr>
        <w:t xml:space="preserve"> at a moderate pace. The tubes were inverted 5 times to ensure that the NALC/</w:t>
      </w:r>
      <w:proofErr w:type="spellStart"/>
      <w:r w:rsidRPr="006A2407">
        <w:rPr>
          <w:rFonts w:ascii="Times New Roman" w:hAnsi="Times New Roman" w:cs="Times New Roman"/>
          <w:color w:val="000000" w:themeColor="text1"/>
          <w:sz w:val="24"/>
          <w:szCs w:val="24"/>
        </w:rPr>
        <w:t>NaOH</w:t>
      </w:r>
      <w:proofErr w:type="spellEnd"/>
      <w:r w:rsidRPr="006A2407">
        <w:rPr>
          <w:rFonts w:ascii="Times New Roman" w:hAnsi="Times New Roman" w:cs="Times New Roman"/>
          <w:color w:val="000000" w:themeColor="text1"/>
          <w:sz w:val="24"/>
          <w:szCs w:val="24"/>
        </w:rPr>
        <w:t xml:space="preserve"> </w:t>
      </w:r>
      <w:proofErr w:type="gramStart"/>
      <w:r w:rsidRPr="006A2407">
        <w:rPr>
          <w:rFonts w:ascii="Times New Roman" w:hAnsi="Times New Roman" w:cs="Times New Roman"/>
          <w:color w:val="000000" w:themeColor="text1"/>
          <w:sz w:val="24"/>
          <w:szCs w:val="24"/>
        </w:rPr>
        <w:t>solution were</w:t>
      </w:r>
      <w:proofErr w:type="gramEnd"/>
      <w:r w:rsidRPr="006A2407">
        <w:rPr>
          <w:rFonts w:ascii="Times New Roman" w:hAnsi="Times New Roman" w:cs="Times New Roman"/>
          <w:color w:val="000000" w:themeColor="text1"/>
          <w:sz w:val="24"/>
          <w:szCs w:val="24"/>
        </w:rPr>
        <w:t xml:space="preserve"> evenly distributed throughout the whole surface of the tube. After allowing the tubes to stand for 15 minutes, 35ml of sterile 0.067M phosphate buffer (pH 6.8) were added to the specimen in the tube to the 45ml mark in order to limit the ongoing effect of </w:t>
      </w:r>
      <w:proofErr w:type="spellStart"/>
      <w:r w:rsidRPr="006A2407">
        <w:rPr>
          <w:rFonts w:ascii="Times New Roman" w:hAnsi="Times New Roman" w:cs="Times New Roman"/>
          <w:color w:val="000000" w:themeColor="text1"/>
          <w:sz w:val="24"/>
          <w:szCs w:val="24"/>
        </w:rPr>
        <w:t>NaOH</w:t>
      </w:r>
      <w:proofErr w:type="spellEnd"/>
      <w:r w:rsidRPr="006A2407">
        <w:rPr>
          <w:rFonts w:ascii="Times New Roman" w:hAnsi="Times New Roman" w:cs="Times New Roman"/>
          <w:color w:val="000000" w:themeColor="text1"/>
          <w:sz w:val="24"/>
          <w:szCs w:val="24"/>
        </w:rPr>
        <w:t xml:space="preserve"> and lower the viscosity of the combination (NTBLCP, 2013).</w:t>
      </w:r>
      <w:r>
        <w:rPr>
          <w:rFonts w:ascii="Times New Roman" w:hAnsi="Times New Roman" w:cs="Times New Roman"/>
          <w:color w:val="000000" w:themeColor="text1"/>
          <w:sz w:val="24"/>
          <w:szCs w:val="24"/>
        </w:rPr>
        <w:t xml:space="preserve"> </w:t>
      </w:r>
      <w:r w:rsidRPr="006A2407">
        <w:rPr>
          <w:rFonts w:ascii="Times New Roman" w:hAnsi="Times New Roman" w:cs="Times New Roman"/>
          <w:color w:val="000000" w:themeColor="text1"/>
          <w:sz w:val="24"/>
          <w:szCs w:val="24"/>
        </w:rPr>
        <w:t xml:space="preserve">Tightly closed tubes were inverted many times before being put into centrifuge buckets and spun for 15 minutes at 3,000 x g at 4°C. The supernatant were carefully </w:t>
      </w:r>
      <w:r w:rsidRPr="006A2407">
        <w:rPr>
          <w:rFonts w:ascii="Times New Roman" w:hAnsi="Times New Roman" w:cs="Times New Roman"/>
          <w:color w:val="000000" w:themeColor="text1"/>
          <w:sz w:val="24"/>
          <w:szCs w:val="24"/>
        </w:rPr>
        <w:lastRenderedPageBreak/>
        <w:t xml:space="preserve">emptied into a trash container, and the sediment were </w:t>
      </w:r>
      <w:proofErr w:type="spellStart"/>
      <w:r w:rsidRPr="006A2407">
        <w:rPr>
          <w:rFonts w:ascii="Times New Roman" w:hAnsi="Times New Roman" w:cs="Times New Roman"/>
          <w:color w:val="000000" w:themeColor="text1"/>
          <w:sz w:val="24"/>
          <w:szCs w:val="24"/>
        </w:rPr>
        <w:t>resuspended</w:t>
      </w:r>
      <w:proofErr w:type="spellEnd"/>
      <w:r w:rsidRPr="006A2407">
        <w:rPr>
          <w:rFonts w:ascii="Times New Roman" w:hAnsi="Times New Roman" w:cs="Times New Roman"/>
          <w:color w:val="000000" w:themeColor="text1"/>
          <w:sz w:val="24"/>
          <w:szCs w:val="24"/>
        </w:rPr>
        <w:t xml:space="preserve"> in 2ml of phosphate buffer for inoculation into Lowenstein-Jensen (LJ) medium containing glycerol and cultured for 8 weeks at 37° C. Tubes were checked after four to seven days and then weekly, growth were recorded, and negatives were removed after eight weeks.</w:t>
      </w:r>
    </w:p>
    <w:p w:rsidR="006D1691" w:rsidRPr="006A2407" w:rsidRDefault="006D1691" w:rsidP="006D1691">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 xml:space="preserve">To continue Acid Fast Bacilli, any growth suspected of being Mycobacteria were smeared and discoloured with ZN (AFB). </w:t>
      </w:r>
      <w:proofErr w:type="gramStart"/>
      <w:r w:rsidRPr="006A2407">
        <w:rPr>
          <w:rFonts w:ascii="Times New Roman" w:hAnsi="Times New Roman" w:cs="Times New Roman"/>
          <w:color w:val="000000" w:themeColor="text1"/>
          <w:sz w:val="24"/>
          <w:szCs w:val="24"/>
        </w:rPr>
        <w:t xml:space="preserve">A rapid diagnostic test (Standard Diagnostics </w:t>
      </w:r>
      <w:proofErr w:type="spellStart"/>
      <w:r w:rsidRPr="006A2407">
        <w:rPr>
          <w:rFonts w:ascii="Times New Roman" w:hAnsi="Times New Roman" w:cs="Times New Roman"/>
          <w:color w:val="000000" w:themeColor="text1"/>
          <w:sz w:val="24"/>
          <w:szCs w:val="24"/>
        </w:rPr>
        <w:t>Bioline</w:t>
      </w:r>
      <w:proofErr w:type="spellEnd"/>
      <w:r w:rsidRPr="006A2407">
        <w:rPr>
          <w:rFonts w:ascii="Times New Roman" w:hAnsi="Times New Roman" w:cs="Times New Roman"/>
          <w:color w:val="000000" w:themeColor="text1"/>
          <w:sz w:val="24"/>
          <w:szCs w:val="24"/>
        </w:rPr>
        <w:t>) were</w:t>
      </w:r>
      <w:proofErr w:type="gramEnd"/>
      <w:r w:rsidRPr="006A2407">
        <w:rPr>
          <w:rFonts w:ascii="Times New Roman" w:hAnsi="Times New Roman" w:cs="Times New Roman"/>
          <w:color w:val="000000" w:themeColor="text1"/>
          <w:sz w:val="24"/>
          <w:szCs w:val="24"/>
        </w:rPr>
        <w:t xml:space="preserve"> utilized to establish whether the isolates were MTBC or NTM.</w:t>
      </w:r>
    </w:p>
    <w:p w:rsidR="006D1691" w:rsidRPr="006A2407" w:rsidRDefault="006D1691" w:rsidP="006D1691">
      <w:pPr>
        <w:spacing w:after="0" w:line="480" w:lineRule="auto"/>
        <w:jc w:val="both"/>
        <w:outlineLvl w:val="0"/>
        <w:rPr>
          <w:rFonts w:ascii="Times New Roman" w:hAnsi="Times New Roman" w:cs="Times New Roman"/>
          <w:b/>
          <w:color w:val="000000" w:themeColor="text1"/>
          <w:sz w:val="24"/>
          <w:szCs w:val="24"/>
        </w:rPr>
      </w:pPr>
      <w:bookmarkStart w:id="10" w:name="_Toc212925038"/>
      <w:proofErr w:type="gramStart"/>
      <w:r>
        <w:rPr>
          <w:rFonts w:ascii="Times New Roman" w:hAnsi="Times New Roman" w:cs="Times New Roman"/>
          <w:b/>
          <w:color w:val="000000" w:themeColor="text1"/>
          <w:sz w:val="24"/>
          <w:szCs w:val="24"/>
        </w:rPr>
        <w:t xml:space="preserve">2.6.2 </w:t>
      </w:r>
      <w:r w:rsidRPr="006A2407">
        <w:rPr>
          <w:rFonts w:ascii="Times New Roman" w:hAnsi="Times New Roman" w:cs="Times New Roman"/>
          <w:b/>
          <w:color w:val="000000" w:themeColor="text1"/>
          <w:sz w:val="24"/>
          <w:szCs w:val="24"/>
        </w:rPr>
        <w:t xml:space="preserve"> Acid</w:t>
      </w:r>
      <w:proofErr w:type="gramEnd"/>
      <w:r w:rsidRPr="006A2407">
        <w:rPr>
          <w:rFonts w:ascii="Times New Roman" w:hAnsi="Times New Roman" w:cs="Times New Roman"/>
          <w:b/>
          <w:color w:val="000000" w:themeColor="text1"/>
          <w:sz w:val="24"/>
          <w:szCs w:val="24"/>
        </w:rPr>
        <w:t xml:space="preserve"> Fast Bacilli (AFB) Smear Microscopy with </w:t>
      </w:r>
      <w:proofErr w:type="spellStart"/>
      <w:r>
        <w:rPr>
          <w:rFonts w:ascii="Times New Roman" w:hAnsi="Times New Roman" w:cs="Times New Roman"/>
          <w:b/>
          <w:color w:val="000000" w:themeColor="text1"/>
          <w:sz w:val="24"/>
          <w:szCs w:val="24"/>
        </w:rPr>
        <w:t>Zeihl</w:t>
      </w:r>
      <w:proofErr w:type="spellEnd"/>
      <w:r w:rsidRPr="006A2407">
        <w:rPr>
          <w:rFonts w:ascii="Times New Roman" w:hAnsi="Times New Roman" w:cs="Times New Roman"/>
          <w:b/>
          <w:color w:val="000000" w:themeColor="text1"/>
          <w:sz w:val="24"/>
          <w:szCs w:val="24"/>
        </w:rPr>
        <w:t xml:space="preserve"> </w:t>
      </w:r>
      <w:proofErr w:type="spellStart"/>
      <w:r w:rsidRPr="006A2407">
        <w:rPr>
          <w:rFonts w:ascii="Times New Roman" w:hAnsi="Times New Roman" w:cs="Times New Roman"/>
          <w:b/>
          <w:color w:val="000000" w:themeColor="text1"/>
          <w:sz w:val="24"/>
          <w:szCs w:val="24"/>
        </w:rPr>
        <w:t>Neelson</w:t>
      </w:r>
      <w:proofErr w:type="spellEnd"/>
      <w:r w:rsidRPr="006A2407">
        <w:rPr>
          <w:rFonts w:ascii="Times New Roman" w:hAnsi="Times New Roman" w:cs="Times New Roman"/>
          <w:b/>
          <w:color w:val="000000" w:themeColor="text1"/>
          <w:sz w:val="24"/>
          <w:szCs w:val="24"/>
        </w:rPr>
        <w:t xml:space="preserve"> (ZN) Staining</w:t>
      </w:r>
      <w:bookmarkEnd w:id="10"/>
    </w:p>
    <w:p w:rsidR="006D1691" w:rsidRPr="006A2407" w:rsidRDefault="006D1691" w:rsidP="006D1691">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 xml:space="preserve">Slides were fixed (including positive and negative controls) to be stained and put in a staining rack to ensure that they did not touch each other. Each slide were saturated with 1% </w:t>
      </w:r>
      <w:proofErr w:type="spellStart"/>
      <w:r w:rsidRPr="006A2407">
        <w:rPr>
          <w:rFonts w:ascii="Times New Roman" w:hAnsi="Times New Roman" w:cs="Times New Roman"/>
          <w:color w:val="000000" w:themeColor="text1"/>
          <w:sz w:val="24"/>
          <w:szCs w:val="24"/>
        </w:rPr>
        <w:t>carbol</w:t>
      </w:r>
      <w:proofErr w:type="spellEnd"/>
      <w:r w:rsidRPr="006A2407">
        <w:rPr>
          <w:rFonts w:ascii="Times New Roman" w:hAnsi="Times New Roman" w:cs="Times New Roman"/>
          <w:color w:val="000000" w:themeColor="text1"/>
          <w:sz w:val="24"/>
          <w:szCs w:val="24"/>
        </w:rPr>
        <w:t xml:space="preserve"> </w:t>
      </w:r>
      <w:proofErr w:type="spellStart"/>
      <w:r w:rsidRPr="006A2407">
        <w:rPr>
          <w:rFonts w:ascii="Times New Roman" w:hAnsi="Times New Roman" w:cs="Times New Roman"/>
          <w:color w:val="000000" w:themeColor="text1"/>
          <w:sz w:val="24"/>
          <w:szCs w:val="24"/>
        </w:rPr>
        <w:t>fuchsin</w:t>
      </w:r>
      <w:proofErr w:type="spellEnd"/>
      <w:r w:rsidRPr="006A2407">
        <w:rPr>
          <w:rFonts w:ascii="Times New Roman" w:hAnsi="Times New Roman" w:cs="Times New Roman"/>
          <w:color w:val="000000" w:themeColor="text1"/>
          <w:sz w:val="24"/>
          <w:szCs w:val="24"/>
        </w:rPr>
        <w:t xml:space="preserve"> working solution and heated to steaming temperatures. Slides were stained for five (5) minutes before being gently rinsed with running tap water to remove excess </w:t>
      </w:r>
      <w:proofErr w:type="spellStart"/>
      <w:r w:rsidRPr="006A2407">
        <w:rPr>
          <w:rFonts w:ascii="Times New Roman" w:hAnsi="Times New Roman" w:cs="Times New Roman"/>
          <w:color w:val="000000" w:themeColor="text1"/>
          <w:sz w:val="24"/>
          <w:szCs w:val="24"/>
        </w:rPr>
        <w:t>carbol</w:t>
      </w:r>
      <w:proofErr w:type="spellEnd"/>
      <w:r w:rsidRPr="006A2407">
        <w:rPr>
          <w:rFonts w:ascii="Times New Roman" w:hAnsi="Times New Roman" w:cs="Times New Roman"/>
          <w:color w:val="000000" w:themeColor="text1"/>
          <w:sz w:val="24"/>
          <w:szCs w:val="24"/>
        </w:rPr>
        <w:t xml:space="preserve"> </w:t>
      </w:r>
      <w:proofErr w:type="spellStart"/>
      <w:r w:rsidRPr="006A2407">
        <w:rPr>
          <w:rFonts w:ascii="Times New Roman" w:hAnsi="Times New Roman" w:cs="Times New Roman"/>
          <w:color w:val="000000" w:themeColor="text1"/>
          <w:sz w:val="24"/>
          <w:szCs w:val="24"/>
        </w:rPr>
        <w:t>fuchsin</w:t>
      </w:r>
      <w:proofErr w:type="spellEnd"/>
      <w:r w:rsidRPr="006A2407">
        <w:rPr>
          <w:rFonts w:ascii="Times New Roman" w:hAnsi="Times New Roman" w:cs="Times New Roman"/>
          <w:color w:val="000000" w:themeColor="text1"/>
          <w:sz w:val="24"/>
          <w:szCs w:val="24"/>
        </w:rPr>
        <w:t xml:space="preserve"> (until no more color ran off). After rinsing, slides were allowed to drip off excess water. To </w:t>
      </w:r>
      <w:proofErr w:type="spellStart"/>
      <w:r w:rsidRPr="006A2407">
        <w:rPr>
          <w:rFonts w:ascii="Times New Roman" w:hAnsi="Times New Roman" w:cs="Times New Roman"/>
          <w:color w:val="000000" w:themeColor="text1"/>
          <w:sz w:val="24"/>
          <w:szCs w:val="24"/>
        </w:rPr>
        <w:t>decolorize</w:t>
      </w:r>
      <w:proofErr w:type="spellEnd"/>
      <w:r w:rsidRPr="006A2407">
        <w:rPr>
          <w:rFonts w:ascii="Times New Roman" w:hAnsi="Times New Roman" w:cs="Times New Roman"/>
          <w:color w:val="000000" w:themeColor="text1"/>
          <w:sz w:val="24"/>
          <w:szCs w:val="24"/>
        </w:rPr>
        <w:t xml:space="preserve"> the slides, they were soaked in 3% acid alcohol for 3 minutes. Slides were rinsed for 1 minute with running tap water and t</w:t>
      </w:r>
      <w:r>
        <w:rPr>
          <w:rFonts w:ascii="Times New Roman" w:hAnsi="Times New Roman" w:cs="Times New Roman"/>
          <w:color w:val="000000" w:themeColor="text1"/>
          <w:sz w:val="24"/>
          <w:szCs w:val="24"/>
        </w:rPr>
        <w:t>hen totally decant the water</w:t>
      </w:r>
      <w:r w:rsidRPr="006A2407">
        <w:rPr>
          <w:rFonts w:ascii="Times New Roman" w:hAnsi="Times New Roman" w:cs="Times New Roman"/>
          <w:color w:val="000000" w:themeColor="text1"/>
          <w:sz w:val="24"/>
          <w:szCs w:val="24"/>
        </w:rPr>
        <w:t>. For one minute, the slides were counterstained with 0.1% methylene blue</w:t>
      </w:r>
      <w:r>
        <w:rPr>
          <w:rFonts w:ascii="Times New Roman" w:hAnsi="Times New Roman" w:cs="Times New Roman"/>
          <w:color w:val="000000" w:themeColor="text1"/>
          <w:sz w:val="24"/>
          <w:szCs w:val="24"/>
        </w:rPr>
        <w:t xml:space="preserve"> </w:t>
      </w:r>
      <w:r w:rsidRPr="006A2407">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then</w:t>
      </w:r>
      <w:r w:rsidRPr="006A2407">
        <w:rPr>
          <w:rFonts w:ascii="Times New Roman" w:hAnsi="Times New Roman" w:cs="Times New Roman"/>
          <w:color w:val="000000" w:themeColor="text1"/>
          <w:sz w:val="24"/>
          <w:szCs w:val="24"/>
        </w:rPr>
        <w:t xml:space="preserve"> rinsed with tap water. Slides were allowed to </w:t>
      </w:r>
      <w:proofErr w:type="gramStart"/>
      <w:r w:rsidRPr="006A2407">
        <w:rPr>
          <w:rFonts w:ascii="Times New Roman" w:hAnsi="Times New Roman" w:cs="Times New Roman"/>
          <w:color w:val="000000" w:themeColor="text1"/>
          <w:sz w:val="24"/>
          <w:szCs w:val="24"/>
        </w:rPr>
        <w:t>drain</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underside cleaned </w:t>
      </w:r>
      <w:r w:rsidRPr="006A2407">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 xml:space="preserve">allowed to </w:t>
      </w:r>
      <w:r w:rsidRPr="006A2407">
        <w:rPr>
          <w:rFonts w:ascii="Times New Roman" w:hAnsi="Times New Roman" w:cs="Times New Roman"/>
          <w:color w:val="000000" w:themeColor="text1"/>
          <w:sz w:val="24"/>
          <w:szCs w:val="24"/>
        </w:rPr>
        <w:t xml:space="preserve">dry completely before being examined under a bright field fluorescence microscope for </w:t>
      </w:r>
      <w:r>
        <w:rPr>
          <w:rFonts w:ascii="Times New Roman" w:hAnsi="Times New Roman" w:cs="Times New Roman"/>
          <w:color w:val="000000" w:themeColor="text1"/>
          <w:sz w:val="24"/>
          <w:szCs w:val="24"/>
        </w:rPr>
        <w:t>15 minutes</w:t>
      </w:r>
      <w:r w:rsidRPr="006A2407">
        <w:rPr>
          <w:rFonts w:ascii="Times New Roman" w:hAnsi="Times New Roman" w:cs="Times New Roman"/>
          <w:color w:val="000000" w:themeColor="text1"/>
          <w:sz w:val="24"/>
          <w:szCs w:val="24"/>
        </w:rPr>
        <w:t xml:space="preserve"> (NTBLCP, 2013).</w:t>
      </w:r>
    </w:p>
    <w:p w:rsidR="006D1691" w:rsidRPr="006A2407" w:rsidRDefault="006D1691" w:rsidP="006D1691">
      <w:pPr>
        <w:spacing w:after="0" w:line="480" w:lineRule="auto"/>
        <w:jc w:val="both"/>
        <w:outlineLvl w:val="0"/>
        <w:rPr>
          <w:rFonts w:ascii="Times New Roman" w:hAnsi="Times New Roman" w:cs="Times New Roman"/>
          <w:b/>
          <w:color w:val="000000" w:themeColor="text1"/>
          <w:sz w:val="24"/>
          <w:szCs w:val="24"/>
        </w:rPr>
      </w:pPr>
      <w:bookmarkStart w:id="11" w:name="_Toc212925040"/>
      <w:r>
        <w:rPr>
          <w:rFonts w:ascii="Times New Roman" w:hAnsi="Times New Roman" w:cs="Times New Roman"/>
          <w:b/>
          <w:color w:val="000000" w:themeColor="text1"/>
          <w:sz w:val="24"/>
          <w:szCs w:val="24"/>
        </w:rPr>
        <w:t>2.6.3</w:t>
      </w:r>
      <w:r w:rsidRPr="006A2407">
        <w:rPr>
          <w:rFonts w:ascii="Times New Roman" w:hAnsi="Times New Roman" w:cs="Times New Roman"/>
          <w:color w:val="000000" w:themeColor="text1"/>
          <w:sz w:val="24"/>
          <w:szCs w:val="24"/>
        </w:rPr>
        <w:t xml:space="preserve"> </w:t>
      </w:r>
      <w:r w:rsidRPr="006A2407">
        <w:rPr>
          <w:rFonts w:ascii="Times New Roman" w:hAnsi="Times New Roman" w:cs="Times New Roman"/>
          <w:b/>
          <w:color w:val="000000" w:themeColor="text1"/>
          <w:sz w:val="24"/>
          <w:szCs w:val="24"/>
        </w:rPr>
        <w:t>Rapid Diagnostic Test for Sputum Positive Isolate Detection</w:t>
      </w:r>
      <w:bookmarkEnd w:id="11"/>
      <w:r w:rsidRPr="006A2407">
        <w:rPr>
          <w:rFonts w:ascii="Times New Roman" w:hAnsi="Times New Roman" w:cs="Times New Roman"/>
          <w:b/>
          <w:color w:val="000000" w:themeColor="text1"/>
          <w:sz w:val="24"/>
          <w:szCs w:val="24"/>
        </w:rPr>
        <w:t xml:space="preserve">  </w:t>
      </w:r>
    </w:p>
    <w:p w:rsidR="006D1691" w:rsidRPr="006A2407" w:rsidRDefault="006D1691" w:rsidP="006D1691">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 xml:space="preserve">Colonies from solid cultures were selected using a conventional sterile loop after AFB was confirmed by ZN staining. The SD </w:t>
      </w:r>
      <w:proofErr w:type="spellStart"/>
      <w:r w:rsidRPr="006A2407">
        <w:rPr>
          <w:rFonts w:ascii="Times New Roman" w:hAnsi="Times New Roman" w:cs="Times New Roman"/>
          <w:color w:val="000000" w:themeColor="text1"/>
          <w:sz w:val="24"/>
          <w:szCs w:val="24"/>
        </w:rPr>
        <w:t>Bioline</w:t>
      </w:r>
      <w:proofErr w:type="spellEnd"/>
      <w:r w:rsidRPr="006A2407">
        <w:rPr>
          <w:rFonts w:ascii="Times New Roman" w:hAnsi="Times New Roman" w:cs="Times New Roman"/>
          <w:color w:val="000000" w:themeColor="text1"/>
          <w:sz w:val="24"/>
          <w:szCs w:val="24"/>
        </w:rPr>
        <w:t xml:space="preserve"> device were taken out of the refrigerator and allowed to </w:t>
      </w:r>
      <w:r>
        <w:rPr>
          <w:rFonts w:ascii="Times New Roman" w:hAnsi="Times New Roman" w:cs="Times New Roman"/>
          <w:color w:val="000000" w:themeColor="text1"/>
          <w:sz w:val="24"/>
          <w:szCs w:val="24"/>
        </w:rPr>
        <w:t xml:space="preserve">attain </w:t>
      </w:r>
      <w:r w:rsidRPr="006A2407">
        <w:rPr>
          <w:rFonts w:ascii="Times New Roman" w:hAnsi="Times New Roman" w:cs="Times New Roman"/>
          <w:color w:val="000000" w:themeColor="text1"/>
          <w:sz w:val="24"/>
          <w:szCs w:val="24"/>
        </w:rPr>
        <w:t xml:space="preserve">room temperature. Before testing, the device were withdrawn from the foil pouch and roughly 3-4 colonies were suspended in 200 g of extraction buffer dispensed in a sterile screw capped tube or condensation fluid from the culture slant agar tubes. A 100 g suspension of the specimen were </w:t>
      </w:r>
      <w:r w:rsidRPr="006A2407">
        <w:rPr>
          <w:rFonts w:ascii="Times New Roman" w:hAnsi="Times New Roman" w:cs="Times New Roman"/>
          <w:color w:val="000000" w:themeColor="text1"/>
          <w:sz w:val="24"/>
          <w:szCs w:val="24"/>
        </w:rPr>
        <w:lastRenderedPageBreak/>
        <w:t>removed from the fluid and transferred directly to the sample well</w:t>
      </w:r>
      <w:r>
        <w:rPr>
          <w:rFonts w:ascii="Times New Roman" w:hAnsi="Times New Roman" w:cs="Times New Roman"/>
          <w:color w:val="000000" w:themeColor="text1"/>
          <w:sz w:val="24"/>
          <w:szCs w:val="24"/>
        </w:rPr>
        <w:t xml:space="preserve"> </w:t>
      </w:r>
      <w:r w:rsidRPr="006A2407">
        <w:rPr>
          <w:rFonts w:ascii="Times New Roman" w:hAnsi="Times New Roman" w:cs="Times New Roman"/>
          <w:color w:val="000000" w:themeColor="text1"/>
          <w:sz w:val="24"/>
          <w:szCs w:val="24"/>
        </w:rPr>
        <w:t xml:space="preserve">(S) before being placed on a flat, dry surface. Allow fifteen (15) minutes for the </w:t>
      </w:r>
      <w:r>
        <w:rPr>
          <w:rFonts w:ascii="Times New Roman" w:hAnsi="Times New Roman" w:cs="Times New Roman"/>
          <w:color w:val="000000" w:themeColor="text1"/>
          <w:sz w:val="24"/>
          <w:szCs w:val="24"/>
        </w:rPr>
        <w:t xml:space="preserve">sample </w:t>
      </w:r>
      <w:r w:rsidRPr="006A2407">
        <w:rPr>
          <w:rFonts w:ascii="Times New Roman" w:hAnsi="Times New Roman" w:cs="Times New Roman"/>
          <w:color w:val="000000" w:themeColor="text1"/>
          <w:sz w:val="24"/>
          <w:szCs w:val="24"/>
        </w:rPr>
        <w:t>to run through the window. A colour band appears on the left side of the result window to indicate that the test is r</w:t>
      </w:r>
      <w:r>
        <w:rPr>
          <w:rFonts w:ascii="Times New Roman" w:hAnsi="Times New Roman" w:cs="Times New Roman"/>
          <w:color w:val="000000" w:themeColor="text1"/>
          <w:sz w:val="24"/>
          <w:szCs w:val="24"/>
        </w:rPr>
        <w:t xml:space="preserve">an </w:t>
      </w:r>
      <w:r w:rsidRPr="006A2407">
        <w:rPr>
          <w:rFonts w:ascii="Times New Roman" w:hAnsi="Times New Roman" w:cs="Times New Roman"/>
          <w:color w:val="000000" w:themeColor="text1"/>
          <w:sz w:val="24"/>
          <w:szCs w:val="24"/>
        </w:rPr>
        <w:t>properly (control band). The test results are indicated by the illuminated section of the result pane. The test band was revealed by the emergence of a colour band in the result window.</w:t>
      </w:r>
    </w:p>
    <w:p w:rsidR="006D1691" w:rsidRPr="006A2407" w:rsidRDefault="006D1691" w:rsidP="006D1691">
      <w:pPr>
        <w:spacing w:after="0" w:line="480" w:lineRule="auto"/>
        <w:jc w:val="both"/>
        <w:outlineLvl w:val="0"/>
        <w:rPr>
          <w:rFonts w:ascii="Times New Roman" w:hAnsi="Times New Roman" w:cs="Times New Roman"/>
          <w:b/>
          <w:color w:val="000000" w:themeColor="text1"/>
          <w:sz w:val="24"/>
          <w:szCs w:val="24"/>
        </w:rPr>
      </w:pPr>
      <w:bookmarkStart w:id="12" w:name="_Toc212925044"/>
      <w:r>
        <w:rPr>
          <w:rFonts w:ascii="Times New Roman" w:hAnsi="Times New Roman" w:cs="Times New Roman"/>
          <w:b/>
          <w:color w:val="000000" w:themeColor="text1"/>
          <w:sz w:val="24"/>
          <w:szCs w:val="24"/>
        </w:rPr>
        <w:t xml:space="preserve">2.7 </w:t>
      </w:r>
      <w:r w:rsidRPr="006A2407">
        <w:rPr>
          <w:rFonts w:ascii="Times New Roman" w:hAnsi="Times New Roman" w:cs="Times New Roman"/>
          <w:b/>
          <w:color w:val="000000" w:themeColor="text1"/>
          <w:sz w:val="24"/>
          <w:szCs w:val="24"/>
        </w:rPr>
        <w:t>Identification of Mycobacterium tuberculosis Complex</w:t>
      </w:r>
      <w:bookmarkEnd w:id="12"/>
    </w:p>
    <w:p w:rsidR="006D1691" w:rsidRPr="006A2407" w:rsidRDefault="006D1691" w:rsidP="006D1691">
      <w:pPr>
        <w:spacing w:line="480" w:lineRule="auto"/>
        <w:jc w:val="both"/>
        <w:outlineLvl w:val="0"/>
        <w:rPr>
          <w:rFonts w:ascii="Times New Roman" w:hAnsi="Times New Roman" w:cs="Times New Roman"/>
          <w:color w:val="000000" w:themeColor="text1"/>
          <w:sz w:val="24"/>
          <w:szCs w:val="24"/>
        </w:rPr>
      </w:pPr>
      <w:bookmarkStart w:id="13" w:name="_Toc212656783"/>
      <w:bookmarkStart w:id="14" w:name="_Toc212925045"/>
      <w:r w:rsidRPr="006A2407">
        <w:rPr>
          <w:rFonts w:ascii="Times New Roman" w:hAnsi="Times New Roman" w:cs="Times New Roman"/>
          <w:color w:val="000000" w:themeColor="text1"/>
          <w:sz w:val="24"/>
          <w:szCs w:val="24"/>
        </w:rPr>
        <w:t xml:space="preserve">After 8 weeks on LJ base glycerol media, cultures with positive </w:t>
      </w:r>
      <w:r>
        <w:rPr>
          <w:rFonts w:ascii="Times New Roman" w:hAnsi="Times New Roman" w:cs="Times New Roman"/>
          <w:color w:val="000000" w:themeColor="text1"/>
          <w:sz w:val="24"/>
          <w:szCs w:val="24"/>
        </w:rPr>
        <w:t>growth</w:t>
      </w:r>
      <w:r w:rsidRPr="006A2407">
        <w:rPr>
          <w:rFonts w:ascii="Times New Roman" w:hAnsi="Times New Roman" w:cs="Times New Roman"/>
          <w:color w:val="000000" w:themeColor="text1"/>
          <w:sz w:val="24"/>
          <w:szCs w:val="24"/>
        </w:rPr>
        <w:t xml:space="preserve"> (a rough, buffy, pale-yellow appearance) were smeared in a clean grease free slide, stained using the ZN staining method, and then compared for the presence of AFB by Bright field microscopy from their primary smear clinical concentrates. AFB-positive cultures were submitted to SD </w:t>
      </w:r>
      <w:proofErr w:type="spellStart"/>
      <w:r w:rsidRPr="006A2407">
        <w:rPr>
          <w:rFonts w:ascii="Times New Roman" w:hAnsi="Times New Roman" w:cs="Times New Roman"/>
          <w:color w:val="000000" w:themeColor="text1"/>
          <w:sz w:val="24"/>
          <w:szCs w:val="24"/>
        </w:rPr>
        <w:t>Bioline</w:t>
      </w:r>
      <w:proofErr w:type="spellEnd"/>
      <w:r w:rsidRPr="006A2407">
        <w:rPr>
          <w:rFonts w:ascii="Times New Roman" w:hAnsi="Times New Roman" w:cs="Times New Roman"/>
          <w:color w:val="000000" w:themeColor="text1"/>
          <w:sz w:val="24"/>
          <w:szCs w:val="24"/>
        </w:rPr>
        <w:t xml:space="preserve">, a fast test for TB antigen MPT64, which can identify antigen specific for Mycobacterium tuberculosis complex (MTB) group. MTB positive after SD </w:t>
      </w:r>
      <w:proofErr w:type="spellStart"/>
      <w:r w:rsidRPr="006A2407">
        <w:rPr>
          <w:rFonts w:ascii="Times New Roman" w:hAnsi="Times New Roman" w:cs="Times New Roman"/>
          <w:color w:val="000000" w:themeColor="text1"/>
          <w:sz w:val="24"/>
          <w:szCs w:val="24"/>
        </w:rPr>
        <w:t>Bioline</w:t>
      </w:r>
      <w:proofErr w:type="spellEnd"/>
      <w:r w:rsidRPr="006A2407">
        <w:rPr>
          <w:rFonts w:ascii="Times New Roman" w:hAnsi="Times New Roman" w:cs="Times New Roman"/>
          <w:color w:val="000000" w:themeColor="text1"/>
          <w:sz w:val="24"/>
          <w:szCs w:val="24"/>
        </w:rPr>
        <w:t xml:space="preserve"> confirmation indicates Mycobacterium tuberculosis complex.</w:t>
      </w:r>
      <w:bookmarkEnd w:id="13"/>
      <w:bookmarkEnd w:id="14"/>
    </w:p>
    <w:p w:rsidR="006D1691" w:rsidRPr="006A2407" w:rsidRDefault="006D1691" w:rsidP="006D1691">
      <w:pPr>
        <w:spacing w:after="0" w:line="480" w:lineRule="auto"/>
        <w:jc w:val="both"/>
        <w:outlineLvl w:val="0"/>
        <w:rPr>
          <w:rFonts w:ascii="Times New Roman" w:hAnsi="Times New Roman" w:cs="Times New Roman"/>
          <w:b/>
          <w:color w:val="000000" w:themeColor="text1"/>
          <w:sz w:val="24"/>
          <w:szCs w:val="24"/>
        </w:rPr>
      </w:pPr>
      <w:bookmarkStart w:id="15" w:name="_Toc212925046"/>
      <w:r>
        <w:rPr>
          <w:rFonts w:ascii="Times New Roman" w:hAnsi="Times New Roman" w:cs="Times New Roman"/>
          <w:b/>
          <w:color w:val="000000" w:themeColor="text1"/>
          <w:sz w:val="24"/>
          <w:szCs w:val="24"/>
        </w:rPr>
        <w:t>2.7.1</w:t>
      </w:r>
      <w:r w:rsidRPr="006A2407">
        <w:rPr>
          <w:rFonts w:ascii="Times New Roman" w:hAnsi="Times New Roman" w:cs="Times New Roman"/>
          <w:b/>
          <w:color w:val="000000" w:themeColor="text1"/>
          <w:sz w:val="24"/>
          <w:szCs w:val="24"/>
        </w:rPr>
        <w:t>Identification of Non-</w:t>
      </w:r>
      <w:proofErr w:type="spellStart"/>
      <w:r w:rsidRPr="006A2407">
        <w:rPr>
          <w:rFonts w:ascii="Times New Roman" w:hAnsi="Times New Roman" w:cs="Times New Roman"/>
          <w:b/>
          <w:color w:val="000000" w:themeColor="text1"/>
          <w:sz w:val="24"/>
          <w:szCs w:val="24"/>
        </w:rPr>
        <w:t>Tuberculous</w:t>
      </w:r>
      <w:proofErr w:type="spellEnd"/>
      <w:r w:rsidRPr="006A2407">
        <w:rPr>
          <w:rFonts w:ascii="Times New Roman" w:hAnsi="Times New Roman" w:cs="Times New Roman"/>
          <w:b/>
          <w:color w:val="000000" w:themeColor="text1"/>
          <w:sz w:val="24"/>
          <w:szCs w:val="24"/>
        </w:rPr>
        <w:t xml:space="preserve"> Mycobacteria (NTM)</w:t>
      </w:r>
      <w:bookmarkEnd w:id="15"/>
    </w:p>
    <w:p w:rsidR="006D1691" w:rsidRPr="006A2407" w:rsidRDefault="006D1691" w:rsidP="006D1691">
      <w:pPr>
        <w:spacing w:line="480" w:lineRule="auto"/>
        <w:jc w:val="both"/>
        <w:outlineLvl w:val="0"/>
        <w:rPr>
          <w:rFonts w:ascii="Times New Roman" w:hAnsi="Times New Roman" w:cs="Times New Roman"/>
          <w:color w:val="000000" w:themeColor="text1"/>
          <w:sz w:val="24"/>
          <w:szCs w:val="24"/>
        </w:rPr>
      </w:pPr>
      <w:bookmarkStart w:id="16" w:name="_Toc212656785"/>
      <w:bookmarkStart w:id="17" w:name="_Toc212925047"/>
      <w:r w:rsidRPr="006A2407">
        <w:rPr>
          <w:rFonts w:ascii="Times New Roman" w:hAnsi="Times New Roman" w:cs="Times New Roman"/>
          <w:color w:val="000000" w:themeColor="text1"/>
          <w:sz w:val="24"/>
          <w:szCs w:val="24"/>
        </w:rPr>
        <w:t>After 8 weeks, cultures exhibiting positive development showed</w:t>
      </w:r>
      <w:r>
        <w:rPr>
          <w:rFonts w:ascii="Times New Roman" w:hAnsi="Times New Roman" w:cs="Times New Roman"/>
          <w:color w:val="000000" w:themeColor="text1"/>
          <w:sz w:val="24"/>
          <w:szCs w:val="24"/>
        </w:rPr>
        <w:t xml:space="preserve"> </w:t>
      </w:r>
      <w:r w:rsidRPr="006A2407">
        <w:rPr>
          <w:rFonts w:ascii="Times New Roman" w:hAnsi="Times New Roman" w:cs="Times New Roman"/>
          <w:color w:val="000000" w:themeColor="text1"/>
          <w:sz w:val="24"/>
          <w:szCs w:val="24"/>
        </w:rPr>
        <w:t xml:space="preserve">a smooth, buffy, and </w:t>
      </w:r>
      <w:r>
        <w:rPr>
          <w:rFonts w:ascii="Times New Roman" w:hAnsi="Times New Roman" w:cs="Times New Roman"/>
          <w:color w:val="000000" w:themeColor="text1"/>
          <w:sz w:val="24"/>
          <w:szCs w:val="24"/>
        </w:rPr>
        <w:t xml:space="preserve">yellow or </w:t>
      </w:r>
      <w:r w:rsidRPr="006A2407">
        <w:rPr>
          <w:rFonts w:ascii="Times New Roman" w:hAnsi="Times New Roman" w:cs="Times New Roman"/>
          <w:color w:val="000000" w:themeColor="text1"/>
          <w:sz w:val="24"/>
          <w:szCs w:val="24"/>
        </w:rPr>
        <w:t xml:space="preserve">red appearance on </w:t>
      </w:r>
      <w:r>
        <w:rPr>
          <w:rFonts w:ascii="Times New Roman" w:hAnsi="Times New Roman" w:cs="Times New Roman"/>
          <w:color w:val="000000" w:themeColor="text1"/>
          <w:sz w:val="24"/>
          <w:szCs w:val="24"/>
        </w:rPr>
        <w:t>LJ medium. The isolates</w:t>
      </w:r>
      <w:r w:rsidRPr="006A2407">
        <w:rPr>
          <w:rFonts w:ascii="Times New Roman" w:hAnsi="Times New Roman" w:cs="Times New Roman"/>
          <w:color w:val="000000" w:themeColor="text1"/>
          <w:sz w:val="24"/>
          <w:szCs w:val="24"/>
        </w:rPr>
        <w:t xml:space="preserve"> were smeared </w:t>
      </w:r>
      <w:r>
        <w:rPr>
          <w:rFonts w:ascii="Times New Roman" w:hAnsi="Times New Roman" w:cs="Times New Roman"/>
          <w:color w:val="000000" w:themeColor="text1"/>
          <w:sz w:val="24"/>
          <w:szCs w:val="24"/>
        </w:rPr>
        <w:t>o</w:t>
      </w:r>
      <w:r w:rsidRPr="006A2407">
        <w:rPr>
          <w:rFonts w:ascii="Times New Roman" w:hAnsi="Times New Roman" w:cs="Times New Roman"/>
          <w:color w:val="000000" w:themeColor="text1"/>
          <w:sz w:val="24"/>
          <w:szCs w:val="24"/>
        </w:rPr>
        <w:t xml:space="preserve">n a clean grease-free slide, stained with ZN staining procedure, and then analysed for the presence of AFB using Bright field microscopy. </w:t>
      </w:r>
      <w:r>
        <w:rPr>
          <w:rFonts w:ascii="Times New Roman" w:hAnsi="Times New Roman" w:cs="Times New Roman"/>
          <w:color w:val="000000" w:themeColor="text1"/>
          <w:sz w:val="24"/>
          <w:szCs w:val="24"/>
        </w:rPr>
        <w:t xml:space="preserve">The </w:t>
      </w:r>
      <w:r w:rsidRPr="006A2407">
        <w:rPr>
          <w:rFonts w:ascii="Times New Roman" w:hAnsi="Times New Roman" w:cs="Times New Roman"/>
          <w:color w:val="000000" w:themeColor="text1"/>
          <w:sz w:val="24"/>
          <w:szCs w:val="24"/>
        </w:rPr>
        <w:t xml:space="preserve">SD </w:t>
      </w:r>
      <w:proofErr w:type="spellStart"/>
      <w:r w:rsidRPr="006A2407">
        <w:rPr>
          <w:rFonts w:ascii="Times New Roman" w:hAnsi="Times New Roman" w:cs="Times New Roman"/>
          <w:color w:val="000000" w:themeColor="text1"/>
          <w:sz w:val="24"/>
          <w:szCs w:val="24"/>
        </w:rPr>
        <w:t>BlOLlNE</w:t>
      </w:r>
      <w:proofErr w:type="spellEnd"/>
      <w:r w:rsidRPr="006A2407">
        <w:rPr>
          <w:rFonts w:ascii="Times New Roman" w:hAnsi="Times New Roman" w:cs="Times New Roman"/>
          <w:color w:val="000000" w:themeColor="text1"/>
          <w:sz w:val="24"/>
          <w:szCs w:val="24"/>
        </w:rPr>
        <w:t xml:space="preserve"> fast assay </w:t>
      </w:r>
      <w:r>
        <w:rPr>
          <w:rFonts w:ascii="Times New Roman" w:hAnsi="Times New Roman" w:cs="Times New Roman"/>
          <w:color w:val="000000" w:themeColor="text1"/>
          <w:sz w:val="24"/>
          <w:szCs w:val="24"/>
        </w:rPr>
        <w:t xml:space="preserve">identification tests </w:t>
      </w:r>
      <w:r w:rsidRPr="006A2407">
        <w:rPr>
          <w:rFonts w:ascii="Times New Roman" w:hAnsi="Times New Roman" w:cs="Times New Roman"/>
          <w:color w:val="000000" w:themeColor="text1"/>
          <w:sz w:val="24"/>
          <w:szCs w:val="24"/>
        </w:rPr>
        <w:t xml:space="preserve">were performed on cultures with positive AFB smears. Those found to be MTB complex negative using the SD </w:t>
      </w:r>
      <w:proofErr w:type="spellStart"/>
      <w:r w:rsidRPr="006A2407">
        <w:rPr>
          <w:rFonts w:ascii="Times New Roman" w:hAnsi="Times New Roman" w:cs="Times New Roman"/>
          <w:color w:val="000000" w:themeColor="text1"/>
          <w:sz w:val="24"/>
          <w:szCs w:val="24"/>
        </w:rPr>
        <w:t>Bioline</w:t>
      </w:r>
      <w:proofErr w:type="spellEnd"/>
      <w:r w:rsidRPr="006A2407">
        <w:rPr>
          <w:rFonts w:ascii="Times New Roman" w:hAnsi="Times New Roman" w:cs="Times New Roman"/>
          <w:color w:val="000000" w:themeColor="text1"/>
          <w:sz w:val="24"/>
          <w:szCs w:val="24"/>
        </w:rPr>
        <w:t xml:space="preserve"> assay were </w:t>
      </w:r>
      <w:proofErr w:type="spellStart"/>
      <w:r w:rsidRPr="006A2407">
        <w:rPr>
          <w:rFonts w:ascii="Times New Roman" w:hAnsi="Times New Roman" w:cs="Times New Roman"/>
          <w:color w:val="000000" w:themeColor="text1"/>
          <w:sz w:val="24"/>
          <w:szCs w:val="24"/>
        </w:rPr>
        <w:t>subcultured</w:t>
      </w:r>
      <w:proofErr w:type="spellEnd"/>
      <w:r w:rsidRPr="006A2407">
        <w:rPr>
          <w:rFonts w:ascii="Times New Roman" w:hAnsi="Times New Roman" w:cs="Times New Roman"/>
          <w:color w:val="000000" w:themeColor="text1"/>
          <w:sz w:val="24"/>
          <w:szCs w:val="24"/>
        </w:rPr>
        <w:t xml:space="preserve"> in Lowenstein Jensen (LJ) medium. Those that developed on LJ base glycerol medium were thought to be NTMs.</w:t>
      </w:r>
      <w:bookmarkEnd w:id="16"/>
      <w:bookmarkEnd w:id="17"/>
    </w:p>
    <w:p w:rsidR="006C4566" w:rsidRPr="0016690A" w:rsidRDefault="00DE7C06" w:rsidP="006C4566">
      <w:pPr>
        <w:spacing w:line="360" w:lineRule="auto"/>
        <w:jc w:val="both"/>
        <w:outlineLvl w:val="0"/>
        <w:rPr>
          <w:rFonts w:ascii="Times New Roman" w:hAnsi="Times New Roman"/>
          <w:b/>
          <w:sz w:val="24"/>
          <w:szCs w:val="24"/>
        </w:rPr>
      </w:pPr>
      <w:proofErr w:type="gramStart"/>
      <w:r>
        <w:rPr>
          <w:rFonts w:ascii="Times New Roman" w:hAnsi="Times New Roman"/>
          <w:b/>
          <w:sz w:val="24"/>
          <w:szCs w:val="24"/>
        </w:rPr>
        <w:t xml:space="preserve">2.8 </w:t>
      </w:r>
      <w:r w:rsidR="006C4566" w:rsidRPr="0016690A">
        <w:rPr>
          <w:rFonts w:ascii="Times New Roman" w:hAnsi="Times New Roman"/>
          <w:b/>
          <w:sz w:val="24"/>
          <w:szCs w:val="24"/>
        </w:rPr>
        <w:t xml:space="preserve"> Antimicrobial</w:t>
      </w:r>
      <w:proofErr w:type="gramEnd"/>
      <w:r w:rsidR="006C4566" w:rsidRPr="0016690A">
        <w:rPr>
          <w:rFonts w:ascii="Times New Roman" w:hAnsi="Times New Roman"/>
          <w:b/>
          <w:sz w:val="24"/>
          <w:szCs w:val="24"/>
        </w:rPr>
        <w:t xml:space="preserve"> </w:t>
      </w:r>
      <w:r w:rsidR="006C4566" w:rsidRPr="008728BE">
        <w:rPr>
          <w:rFonts w:ascii="Times New Roman" w:hAnsi="Times New Roman"/>
          <w:b/>
          <w:sz w:val="24"/>
          <w:szCs w:val="24"/>
        </w:rPr>
        <w:t>Susceptibility</w:t>
      </w:r>
      <w:r w:rsidR="006C4566" w:rsidRPr="0016690A">
        <w:rPr>
          <w:rFonts w:ascii="Times New Roman" w:hAnsi="Times New Roman"/>
          <w:b/>
          <w:sz w:val="24"/>
          <w:szCs w:val="24"/>
        </w:rPr>
        <w:t xml:space="preserve"> Test (AST) </w:t>
      </w:r>
    </w:p>
    <w:p w:rsidR="006C4566" w:rsidRDefault="006C4566" w:rsidP="006C4566">
      <w:pPr>
        <w:spacing w:line="360" w:lineRule="auto"/>
        <w:jc w:val="both"/>
        <w:rPr>
          <w:rFonts w:ascii="Times New Roman" w:hAnsi="Times New Roman"/>
          <w:sz w:val="24"/>
          <w:szCs w:val="24"/>
        </w:rPr>
      </w:pPr>
      <w:r w:rsidRPr="00534FCC">
        <w:rPr>
          <w:rFonts w:ascii="Times New Roman" w:hAnsi="Times New Roman"/>
          <w:sz w:val="24"/>
          <w:szCs w:val="24"/>
        </w:rPr>
        <w:t xml:space="preserve">The Biological Safety Cabinet 2 plus was used to put up 10 specimens to work with at once. A 3mm sterile loop was utilized to collect </w:t>
      </w:r>
      <w:proofErr w:type="spellStart"/>
      <w:r w:rsidRPr="00534FCC">
        <w:rPr>
          <w:rFonts w:ascii="Times New Roman" w:hAnsi="Times New Roman"/>
          <w:sz w:val="24"/>
          <w:szCs w:val="24"/>
        </w:rPr>
        <w:t>loopful</w:t>
      </w:r>
      <w:proofErr w:type="spellEnd"/>
      <w:r w:rsidRPr="00534FCC">
        <w:rPr>
          <w:rFonts w:ascii="Times New Roman" w:hAnsi="Times New Roman"/>
          <w:sz w:val="24"/>
          <w:szCs w:val="24"/>
        </w:rPr>
        <w:t xml:space="preserve"> primary culture, which was then placed on the side wall of a Bijou bottle holding 1 milliliter of sterile distilled water and 6 glass beads of various sizes (5 mm diameter). The bacterial inoculums were emulsified on the side wall of the Bijou bottle with </w:t>
      </w:r>
      <w:r w:rsidRPr="00534FCC">
        <w:rPr>
          <w:rFonts w:ascii="Times New Roman" w:hAnsi="Times New Roman"/>
          <w:sz w:val="24"/>
          <w:szCs w:val="24"/>
        </w:rPr>
        <w:lastRenderedPageBreak/>
        <w:t>inoculation loop in round rotating movements until the bacterial mass was completely emulsified and the suspension was thoroughly dissolved in 1 ml of sterile distilled water.</w:t>
      </w:r>
    </w:p>
    <w:p w:rsidR="006C4566" w:rsidRDefault="006C4566" w:rsidP="006C4566">
      <w:pPr>
        <w:spacing w:line="360" w:lineRule="auto"/>
        <w:jc w:val="both"/>
        <w:rPr>
          <w:rFonts w:ascii="Times New Roman" w:hAnsi="Times New Roman"/>
          <w:sz w:val="24"/>
          <w:szCs w:val="24"/>
        </w:rPr>
      </w:pPr>
      <w:r w:rsidRPr="00C15BA1">
        <w:rPr>
          <w:rFonts w:ascii="Times New Roman" w:hAnsi="Times New Roman"/>
          <w:sz w:val="24"/>
          <w:szCs w:val="24"/>
        </w:rPr>
        <w:t>Then, for 20-30 seconds, vortex the bottle to further break up clumps. After around 15 minutes, 2-3 cc of distilled water was slowly added to the suspension to allow the coarse particles to settle. The supernatant was carefully transferred to another sterile bottle with dimensions comparable to those of the McFarland Standard No. l using a sterile transfer pipette. The opacity/turbidity of the suspension was matched with McFarland Standard No 1 against a background to avoid clumping.</w:t>
      </w:r>
      <w:r>
        <w:rPr>
          <w:rFonts w:ascii="Times New Roman" w:hAnsi="Times New Roman"/>
          <w:sz w:val="24"/>
          <w:szCs w:val="24"/>
        </w:rPr>
        <w:t xml:space="preserve"> </w:t>
      </w:r>
      <w:r w:rsidRPr="0045652F">
        <w:rPr>
          <w:rFonts w:ascii="Times New Roman" w:hAnsi="Times New Roman"/>
          <w:sz w:val="24"/>
          <w:szCs w:val="24"/>
        </w:rPr>
        <w:t>This is a clean bacterial suspension that has been standardized at 1 mg/ml, which is equivalent to 10</w:t>
      </w:r>
      <w:r w:rsidRPr="00190F51">
        <w:rPr>
          <w:rFonts w:ascii="Times New Roman" w:hAnsi="Times New Roman"/>
          <w:sz w:val="24"/>
          <w:szCs w:val="24"/>
          <w:vertAlign w:val="superscript"/>
        </w:rPr>
        <w:t>6</w:t>
      </w:r>
      <w:r w:rsidRPr="0045652F">
        <w:rPr>
          <w:rFonts w:ascii="Times New Roman" w:hAnsi="Times New Roman"/>
          <w:sz w:val="24"/>
          <w:szCs w:val="24"/>
        </w:rPr>
        <w:t>-10</w:t>
      </w:r>
      <w:r w:rsidRPr="00190F51">
        <w:rPr>
          <w:rFonts w:ascii="Times New Roman" w:hAnsi="Times New Roman"/>
          <w:sz w:val="24"/>
          <w:szCs w:val="24"/>
          <w:vertAlign w:val="superscript"/>
        </w:rPr>
        <w:t>8</w:t>
      </w:r>
      <w:r w:rsidRPr="0045652F">
        <w:rPr>
          <w:rFonts w:ascii="Times New Roman" w:hAnsi="Times New Roman"/>
          <w:sz w:val="24"/>
          <w:szCs w:val="24"/>
        </w:rPr>
        <w:t xml:space="preserve"> </w:t>
      </w:r>
      <w:proofErr w:type="spellStart"/>
      <w:r w:rsidRPr="0045652F">
        <w:rPr>
          <w:rFonts w:ascii="Times New Roman" w:hAnsi="Times New Roman"/>
          <w:sz w:val="24"/>
          <w:szCs w:val="24"/>
        </w:rPr>
        <w:t>cfu</w:t>
      </w:r>
      <w:proofErr w:type="spellEnd"/>
      <w:r w:rsidRPr="0045652F">
        <w:rPr>
          <w:rFonts w:ascii="Times New Roman" w:hAnsi="Times New Roman"/>
          <w:sz w:val="24"/>
          <w:szCs w:val="24"/>
        </w:rPr>
        <w:t>/ml without clumping. The turbidity of the bacterial suspension was adjusted as needed to meet th</w:t>
      </w:r>
      <w:r w:rsidRPr="007F177A">
        <w:rPr>
          <w:rFonts w:ascii="Times New Roman" w:hAnsi="Times New Roman"/>
          <w:sz w:val="24"/>
          <w:szCs w:val="24"/>
        </w:rPr>
        <w:t>e McFarland criterion N01.</w:t>
      </w:r>
    </w:p>
    <w:p w:rsidR="006C4566" w:rsidRPr="005907D2" w:rsidRDefault="006C4566" w:rsidP="006C4566">
      <w:pPr>
        <w:spacing w:line="360" w:lineRule="auto"/>
        <w:jc w:val="both"/>
        <w:rPr>
          <w:rFonts w:ascii="Times New Roman" w:hAnsi="Times New Roman"/>
          <w:sz w:val="24"/>
          <w:szCs w:val="24"/>
        </w:rPr>
      </w:pPr>
      <w:r w:rsidRPr="005907D2">
        <w:rPr>
          <w:rFonts w:ascii="Times New Roman" w:hAnsi="Times New Roman"/>
          <w:sz w:val="24"/>
          <w:szCs w:val="24"/>
        </w:rPr>
        <w:t xml:space="preserve"> </w:t>
      </w:r>
      <w:r w:rsidRPr="00F756F3">
        <w:rPr>
          <w:rFonts w:ascii="Times New Roman" w:hAnsi="Times New Roman"/>
          <w:sz w:val="24"/>
          <w:szCs w:val="24"/>
        </w:rPr>
        <w:t>Where the suspension was too turbid, sterile distilled water was added, and where the suspension was insufficiently turbid, more cells were added to the suspension, instead of allowing the suspension to settle and discarding some of the supernatant to concentrate cells, and adjusting the turbidity with a few drops of sterile distilled water.</w:t>
      </w:r>
      <w:r>
        <w:rPr>
          <w:rFonts w:ascii="Times New Roman" w:hAnsi="Times New Roman"/>
          <w:sz w:val="24"/>
          <w:szCs w:val="24"/>
        </w:rPr>
        <w:t xml:space="preserve"> </w:t>
      </w:r>
      <w:r w:rsidRPr="00073AFD">
        <w:rPr>
          <w:rFonts w:ascii="Times New Roman" w:hAnsi="Times New Roman"/>
          <w:sz w:val="24"/>
          <w:szCs w:val="24"/>
        </w:rPr>
        <w:t>The calibrated bacterial suspension was diluted with an automated pipette by transferring 10m of neat into 0.99ml (100l/9.9ml sterile distilled water; this is the 10-2 dilution).</w:t>
      </w:r>
      <w:r>
        <w:rPr>
          <w:rFonts w:ascii="Times New Roman" w:hAnsi="Times New Roman"/>
          <w:sz w:val="24"/>
          <w:szCs w:val="24"/>
        </w:rPr>
        <w:t xml:space="preserve"> </w:t>
      </w:r>
      <w:proofErr w:type="gramStart"/>
      <w:r>
        <w:rPr>
          <w:rFonts w:ascii="Times New Roman" w:hAnsi="Times New Roman"/>
          <w:sz w:val="24"/>
          <w:szCs w:val="24"/>
        </w:rPr>
        <w:t>l0l</w:t>
      </w:r>
      <w:proofErr w:type="gramEnd"/>
      <w:r>
        <w:rPr>
          <w:rFonts w:ascii="Times New Roman" w:hAnsi="Times New Roman"/>
          <w:sz w:val="24"/>
          <w:szCs w:val="24"/>
        </w:rPr>
        <w:t xml:space="preserve"> was</w:t>
      </w:r>
      <w:r w:rsidRPr="00073AFD">
        <w:rPr>
          <w:rFonts w:ascii="Times New Roman" w:hAnsi="Times New Roman"/>
          <w:sz w:val="24"/>
          <w:szCs w:val="24"/>
        </w:rPr>
        <w:t xml:space="preserve"> transferred from the 10-2 dilution into 0.99ml sterile distilled water to generate the 10-4 dilution (O'Reilly and </w:t>
      </w:r>
      <w:proofErr w:type="spellStart"/>
      <w:r w:rsidRPr="00073AFD">
        <w:rPr>
          <w:rFonts w:ascii="Times New Roman" w:hAnsi="Times New Roman"/>
          <w:sz w:val="24"/>
          <w:szCs w:val="24"/>
        </w:rPr>
        <w:t>Daborn</w:t>
      </w:r>
      <w:proofErr w:type="spellEnd"/>
      <w:r w:rsidRPr="00073AFD">
        <w:rPr>
          <w:rFonts w:ascii="Times New Roman" w:hAnsi="Times New Roman"/>
          <w:sz w:val="24"/>
          <w:szCs w:val="24"/>
        </w:rPr>
        <w:t xml:space="preserve">, 1995; NTBLC, 2013). </w:t>
      </w:r>
      <w:proofErr w:type="gramStart"/>
      <w:r w:rsidRPr="00073AFD">
        <w:rPr>
          <w:rFonts w:ascii="Times New Roman" w:hAnsi="Times New Roman"/>
          <w:sz w:val="24"/>
          <w:szCs w:val="24"/>
        </w:rPr>
        <w:t>the</w:t>
      </w:r>
      <w:proofErr w:type="gramEnd"/>
      <w:r w:rsidRPr="00073AFD">
        <w:rPr>
          <w:rFonts w:ascii="Times New Roman" w:hAnsi="Times New Roman"/>
          <w:sz w:val="24"/>
          <w:szCs w:val="24"/>
        </w:rPr>
        <w:t xml:space="preserve"> following medication concentrations were added to LJ Medium and Critical proportion for proportion method interpretation.</w:t>
      </w:r>
    </w:p>
    <w:p w:rsidR="006C4566" w:rsidRDefault="006C4566" w:rsidP="006C4566">
      <w:pPr>
        <w:spacing w:line="360" w:lineRule="auto"/>
        <w:jc w:val="both"/>
        <w:rPr>
          <w:rFonts w:ascii="Times New Roman" w:hAnsi="Times New Roman"/>
          <w:sz w:val="24"/>
          <w:szCs w:val="24"/>
        </w:rPr>
      </w:pPr>
      <w:r w:rsidRPr="00A72647">
        <w:rPr>
          <w:rFonts w:ascii="Times New Roman" w:hAnsi="Times New Roman"/>
          <w:sz w:val="24"/>
          <w:szCs w:val="24"/>
        </w:rPr>
        <w:t xml:space="preserve">The LJ slant was taken out of the fridge and dried. Before inoculation, the slants were carefully labelled and the condensed moisture was removed. l0l (one </w:t>
      </w:r>
      <w:proofErr w:type="spellStart"/>
      <w:r w:rsidRPr="00A72647">
        <w:rPr>
          <w:rFonts w:ascii="Times New Roman" w:hAnsi="Times New Roman"/>
          <w:sz w:val="24"/>
          <w:szCs w:val="24"/>
        </w:rPr>
        <w:t>loopful</w:t>
      </w:r>
      <w:proofErr w:type="spellEnd"/>
      <w:r w:rsidRPr="00A72647">
        <w:rPr>
          <w:rFonts w:ascii="Times New Roman" w:hAnsi="Times New Roman"/>
          <w:sz w:val="24"/>
          <w:szCs w:val="24"/>
        </w:rPr>
        <w:t>) of suspension dilutions were inoculated on the drug-free and drug-containing slants for culture using a conventional inoculating loop with an internal diameter of 3mm.</w:t>
      </w:r>
      <w:r>
        <w:rPr>
          <w:rFonts w:ascii="Times New Roman" w:hAnsi="Times New Roman"/>
          <w:sz w:val="24"/>
          <w:szCs w:val="24"/>
        </w:rPr>
        <w:t xml:space="preserve"> </w:t>
      </w:r>
      <w:r w:rsidRPr="00F22FCD">
        <w:rPr>
          <w:rFonts w:ascii="Times New Roman" w:hAnsi="Times New Roman"/>
          <w:sz w:val="24"/>
          <w:szCs w:val="24"/>
        </w:rPr>
        <w:t>Drug-free slants are inoculated for growth control (GC). Two tubes labelled GC1 were inoculated with suspension S1 (dilution 10-2), and two tubes labelled GC3 were injected with suspension S3 (dilution 10-2). (</w:t>
      </w:r>
      <w:proofErr w:type="gramStart"/>
      <w:r w:rsidRPr="00F22FCD">
        <w:rPr>
          <w:rFonts w:ascii="Times New Roman" w:hAnsi="Times New Roman"/>
          <w:sz w:val="24"/>
          <w:szCs w:val="24"/>
        </w:rPr>
        <w:t>dilution</w:t>
      </w:r>
      <w:proofErr w:type="gramEnd"/>
      <w:r w:rsidRPr="00F22FCD">
        <w:rPr>
          <w:rFonts w:ascii="Times New Roman" w:hAnsi="Times New Roman"/>
          <w:sz w:val="24"/>
          <w:szCs w:val="24"/>
        </w:rPr>
        <w:t xml:space="preserve"> 10-4). S1 (dilution 10-2) was inoculated into tubes containing test media containing INH, RMP, and EMB (one tube per drug) and cultured at 37°C for 4-6 weeks.</w:t>
      </w:r>
    </w:p>
    <w:p w:rsidR="006C4566" w:rsidRDefault="006C4566" w:rsidP="006C4566">
      <w:pPr>
        <w:spacing w:line="360" w:lineRule="auto"/>
        <w:jc w:val="both"/>
        <w:rPr>
          <w:rFonts w:ascii="Times New Roman" w:hAnsi="Times New Roman"/>
          <w:sz w:val="24"/>
          <w:szCs w:val="24"/>
        </w:rPr>
      </w:pPr>
      <w:r w:rsidRPr="009A15E3">
        <w:rPr>
          <w:rFonts w:ascii="Times New Roman" w:hAnsi="Times New Roman"/>
          <w:sz w:val="24"/>
          <w:szCs w:val="24"/>
        </w:rPr>
        <w:t>The first reading was taken on the 28th day, and an</w:t>
      </w:r>
      <w:r>
        <w:rPr>
          <w:rFonts w:ascii="Times New Roman" w:hAnsi="Times New Roman"/>
          <w:sz w:val="24"/>
          <w:szCs w:val="24"/>
        </w:rPr>
        <w:t xml:space="preserve">y drug-resistant </w:t>
      </w:r>
      <w:proofErr w:type="gramStart"/>
      <w:r>
        <w:rPr>
          <w:rFonts w:ascii="Times New Roman" w:hAnsi="Times New Roman"/>
          <w:sz w:val="24"/>
          <w:szCs w:val="24"/>
        </w:rPr>
        <w:t>strains was</w:t>
      </w:r>
      <w:proofErr w:type="gramEnd"/>
      <w:r w:rsidRPr="009A15E3">
        <w:rPr>
          <w:rFonts w:ascii="Times New Roman" w:hAnsi="Times New Roman"/>
          <w:sz w:val="24"/>
          <w:szCs w:val="24"/>
        </w:rPr>
        <w:t xml:space="preserve"> reported at that time. Strains that were responsive to a medication on the 28th day needed to be incubated until the 42nd day for a clear interpretation. Format for reading, 50 colonies = Actual count, 50-100 colonies = 1+, 100-200 colonies = 2+, 200500 colonies = 3+, &gt;500 colonies (confluent growth) = 4+. To allow for result interpretation, growth on the GC3 tube is predicted to be between 30 and 100 colonies. When </w:t>
      </w:r>
      <w:r w:rsidRPr="009A15E3">
        <w:rPr>
          <w:rFonts w:ascii="Times New Roman" w:hAnsi="Times New Roman"/>
          <w:sz w:val="24"/>
          <w:szCs w:val="24"/>
        </w:rPr>
        <w:lastRenderedPageBreak/>
        <w:t>there is no growth after 6 weeks on drug-free media, the test cannot be interpreted and must be redone.</w:t>
      </w:r>
    </w:p>
    <w:p w:rsidR="006C4566" w:rsidRDefault="006C4566" w:rsidP="006C4566">
      <w:pPr>
        <w:spacing w:line="360" w:lineRule="auto"/>
        <w:jc w:val="both"/>
        <w:rPr>
          <w:rFonts w:ascii="Times New Roman" w:hAnsi="Times New Roman"/>
          <w:sz w:val="24"/>
          <w:szCs w:val="24"/>
        </w:rPr>
      </w:pPr>
      <w:r w:rsidRPr="000019EE">
        <w:rPr>
          <w:rFonts w:ascii="Times New Roman" w:hAnsi="Times New Roman"/>
          <w:sz w:val="24"/>
          <w:szCs w:val="24"/>
        </w:rPr>
        <w:t>The number of colonies on drug medium injected with S1 was compared to the number of colonies on GC3, (controls) inoculated with a 1% dilution of S1. Similarly, the number of colonies injected with S2 on drug medium was compared to the number of colonies inoculated with 1% dilution of S2 on GC4 (controls).</w:t>
      </w:r>
    </w:p>
    <w:p w:rsidR="00DE7C06" w:rsidRPr="006A2407" w:rsidRDefault="00DE7C06" w:rsidP="00DE7C06">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2.9 </w:t>
      </w:r>
      <w:r w:rsidRPr="006A2407">
        <w:rPr>
          <w:rFonts w:ascii="Times New Roman" w:hAnsi="Times New Roman" w:cs="Times New Roman"/>
          <w:b/>
          <w:color w:val="000000" w:themeColor="text1"/>
          <w:sz w:val="24"/>
          <w:szCs w:val="24"/>
        </w:rPr>
        <w:t xml:space="preserve">Amplified DNA using </w:t>
      </w:r>
      <w:proofErr w:type="spellStart"/>
      <w:r w:rsidRPr="006A2407">
        <w:rPr>
          <w:rFonts w:ascii="Times New Roman" w:hAnsi="Times New Roman" w:cs="Times New Roman"/>
          <w:b/>
          <w:color w:val="000000" w:themeColor="text1"/>
          <w:sz w:val="24"/>
          <w:szCs w:val="24"/>
        </w:rPr>
        <w:t>Hain</w:t>
      </w:r>
      <w:proofErr w:type="spellEnd"/>
      <w:r w:rsidRPr="006A2407">
        <w:rPr>
          <w:rFonts w:ascii="Times New Roman" w:hAnsi="Times New Roman" w:cs="Times New Roman"/>
          <w:b/>
          <w:color w:val="000000" w:themeColor="text1"/>
          <w:sz w:val="24"/>
          <w:szCs w:val="24"/>
        </w:rPr>
        <w:t xml:space="preserve"> Line Probe Assay Genotype </w:t>
      </w:r>
      <w:proofErr w:type="spellStart"/>
      <w:r w:rsidRPr="006A2407">
        <w:rPr>
          <w:rFonts w:ascii="Times New Roman" w:hAnsi="Times New Roman" w:cs="Times New Roman"/>
          <w:b/>
          <w:color w:val="000000" w:themeColor="text1"/>
          <w:sz w:val="24"/>
          <w:szCs w:val="24"/>
        </w:rPr>
        <w:t>MTBDRplus</w:t>
      </w:r>
      <w:proofErr w:type="spellEnd"/>
      <w:r w:rsidRPr="006A2407">
        <w:rPr>
          <w:rFonts w:ascii="Times New Roman" w:hAnsi="Times New Roman" w:cs="Times New Roman"/>
          <w:b/>
          <w:color w:val="000000" w:themeColor="text1"/>
          <w:sz w:val="24"/>
          <w:szCs w:val="24"/>
        </w:rPr>
        <w:t xml:space="preserve"> </w:t>
      </w:r>
    </w:p>
    <w:p w:rsidR="00DE7C06" w:rsidRPr="006A2407" w:rsidRDefault="00DE7C06" w:rsidP="00DE7C06">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 xml:space="preserve">The twin </w:t>
      </w:r>
      <w:proofErr w:type="spellStart"/>
      <w:r w:rsidRPr="006A2407">
        <w:rPr>
          <w:rFonts w:ascii="Times New Roman" w:hAnsi="Times New Roman" w:cs="Times New Roman"/>
          <w:color w:val="000000" w:themeColor="text1"/>
          <w:sz w:val="24"/>
          <w:szCs w:val="24"/>
        </w:rPr>
        <w:t>cubator</w:t>
      </w:r>
      <w:proofErr w:type="spellEnd"/>
      <w:r w:rsidRPr="006A2407">
        <w:rPr>
          <w:rFonts w:ascii="Times New Roman" w:hAnsi="Times New Roman" w:cs="Times New Roman"/>
          <w:color w:val="000000" w:themeColor="text1"/>
          <w:sz w:val="24"/>
          <w:szCs w:val="24"/>
        </w:rPr>
        <w:t xml:space="preserve"> and shaking water bath were pre-warmed to 45°C. Before use, the reagents Hybridization (HYB), Rinse (R), and Stringent (STR) were pre-warmed in a water bath to 37 - 45°C. Sample numbers were written on the tray wells. </w:t>
      </w:r>
      <w:r>
        <w:rPr>
          <w:rFonts w:ascii="Times New Roman" w:hAnsi="Times New Roman" w:cs="Times New Roman"/>
          <w:color w:val="000000" w:themeColor="text1"/>
          <w:sz w:val="24"/>
          <w:szCs w:val="24"/>
        </w:rPr>
        <w:t>20</w:t>
      </w:r>
      <w:r>
        <w:rPr>
          <w:rFonts w:ascii="Roboto" w:eastAsia="Times New Roman" w:hAnsi="Roboto"/>
          <w:color w:val="0A0A0A"/>
          <w:shd w:val="clear" w:color="auto" w:fill="FFFFFF"/>
        </w:rPr>
        <w:t>µL</w:t>
      </w:r>
      <w:r w:rsidRPr="006A2407">
        <w:rPr>
          <w:rFonts w:ascii="Times New Roman" w:hAnsi="Times New Roman" w:cs="Times New Roman"/>
          <w:color w:val="000000" w:themeColor="text1"/>
          <w:sz w:val="24"/>
          <w:szCs w:val="24"/>
        </w:rPr>
        <w:t xml:space="preserve"> denaturation solution and </w:t>
      </w:r>
      <w:r>
        <w:rPr>
          <w:rFonts w:ascii="Times New Roman" w:hAnsi="Times New Roman" w:cs="Times New Roman"/>
          <w:color w:val="000000" w:themeColor="text1"/>
          <w:sz w:val="24"/>
          <w:szCs w:val="24"/>
        </w:rPr>
        <w:t>20</w:t>
      </w:r>
      <w:r>
        <w:rPr>
          <w:rFonts w:ascii="Roboto" w:eastAsia="Times New Roman" w:hAnsi="Roboto"/>
          <w:color w:val="0A0A0A"/>
          <w:shd w:val="clear" w:color="auto" w:fill="FFFFFF"/>
        </w:rPr>
        <w:t>µL</w:t>
      </w:r>
      <w:r w:rsidRPr="006A2407">
        <w:rPr>
          <w:rFonts w:ascii="Times New Roman" w:hAnsi="Times New Roman" w:cs="Times New Roman"/>
          <w:color w:val="000000" w:themeColor="text1"/>
          <w:sz w:val="24"/>
          <w:szCs w:val="24"/>
        </w:rPr>
        <w:t xml:space="preserve"> amplified sample were added to each well and incubated at room temperature for 5 minutes. Strips for genotypic medications (</w:t>
      </w:r>
      <w:proofErr w:type="spellStart"/>
      <w:r w:rsidRPr="006A2407">
        <w:rPr>
          <w:rFonts w:ascii="Times New Roman" w:hAnsi="Times New Roman" w:cs="Times New Roman"/>
          <w:color w:val="000000" w:themeColor="text1"/>
          <w:sz w:val="24"/>
          <w:szCs w:val="24"/>
        </w:rPr>
        <w:t>MTBDRplus</w:t>
      </w:r>
      <w:proofErr w:type="spellEnd"/>
      <w:r w:rsidRPr="006A2407">
        <w:rPr>
          <w:rFonts w:ascii="Times New Roman" w:hAnsi="Times New Roman" w:cs="Times New Roman"/>
          <w:color w:val="000000" w:themeColor="text1"/>
          <w:sz w:val="24"/>
          <w:szCs w:val="24"/>
        </w:rPr>
        <w:t xml:space="preserve">) were removed with tweezers and placed in the appropriate trays for each drug. Each well received one ml of pre-warmed hybridization buffer, and the strips were inserted in the wells away from the reagents. The tray were gently shook to obtain a uniform colour before being placed in the shaking </w:t>
      </w:r>
      <w:r w:rsidR="0024194E" w:rsidRPr="006A2407">
        <w:rPr>
          <w:rFonts w:ascii="Times New Roman" w:hAnsi="Times New Roman" w:cs="Times New Roman"/>
          <w:color w:val="000000" w:themeColor="text1"/>
          <w:sz w:val="24"/>
          <w:szCs w:val="24"/>
        </w:rPr>
        <w:t>twin</w:t>
      </w:r>
      <w:r w:rsidR="0024194E" w:rsidRPr="006A2407">
        <w:rPr>
          <w:rFonts w:ascii="Times New Roman" w:hAnsi="Times New Roman" w:cs="Times New Roman"/>
          <w:color w:val="000000" w:themeColor="text1"/>
          <w:sz w:val="24"/>
          <w:szCs w:val="24"/>
        </w:rPr>
        <w:t xml:space="preserve"> </w:t>
      </w:r>
      <w:r w:rsidRPr="006A2407">
        <w:rPr>
          <w:rFonts w:ascii="Times New Roman" w:hAnsi="Times New Roman" w:cs="Times New Roman"/>
          <w:color w:val="000000" w:themeColor="text1"/>
          <w:sz w:val="24"/>
          <w:szCs w:val="24"/>
        </w:rPr>
        <w:t>incubator and incubated at 45°C for 30 minutes.</w:t>
      </w:r>
    </w:p>
    <w:p w:rsidR="00DE7C06" w:rsidRPr="006A2407" w:rsidRDefault="00DE7C06" w:rsidP="00DE7C06">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After completely aspirating the hybridization buffer, 1 ml of stringent solution were applied to each well and incubated for 15 m</w:t>
      </w:r>
      <w:r w:rsidR="0024194E">
        <w:rPr>
          <w:rFonts w:ascii="Times New Roman" w:hAnsi="Times New Roman" w:cs="Times New Roman"/>
          <w:color w:val="000000" w:themeColor="text1"/>
          <w:sz w:val="24"/>
          <w:szCs w:val="24"/>
        </w:rPr>
        <w:t xml:space="preserve">inutes at 45 C in the shaking </w:t>
      </w:r>
      <w:r w:rsidR="0024194E" w:rsidRPr="006A2407">
        <w:rPr>
          <w:rFonts w:ascii="Times New Roman" w:hAnsi="Times New Roman" w:cs="Times New Roman"/>
          <w:color w:val="000000" w:themeColor="text1"/>
          <w:sz w:val="24"/>
          <w:szCs w:val="24"/>
        </w:rPr>
        <w:t>twin</w:t>
      </w:r>
      <w:r w:rsidR="0024194E">
        <w:rPr>
          <w:rFonts w:ascii="Times New Roman" w:hAnsi="Times New Roman" w:cs="Times New Roman"/>
          <w:color w:val="000000" w:themeColor="text1"/>
          <w:sz w:val="24"/>
          <w:szCs w:val="24"/>
        </w:rPr>
        <w:t xml:space="preserve"> </w:t>
      </w:r>
      <w:r w:rsidRPr="006A2407">
        <w:rPr>
          <w:rFonts w:ascii="Times New Roman" w:hAnsi="Times New Roman" w:cs="Times New Roman"/>
          <w:color w:val="000000" w:themeColor="text1"/>
          <w:sz w:val="24"/>
          <w:szCs w:val="24"/>
        </w:rPr>
        <w:t xml:space="preserve">incubator. By decanting and turning the tray upside down, the stringent </w:t>
      </w:r>
      <w:proofErr w:type="gramStart"/>
      <w:r w:rsidRPr="006A2407">
        <w:rPr>
          <w:rFonts w:ascii="Times New Roman" w:hAnsi="Times New Roman" w:cs="Times New Roman"/>
          <w:color w:val="000000" w:themeColor="text1"/>
          <w:sz w:val="24"/>
          <w:szCs w:val="24"/>
        </w:rPr>
        <w:t>solution were</w:t>
      </w:r>
      <w:proofErr w:type="gramEnd"/>
      <w:r w:rsidRPr="006A2407">
        <w:rPr>
          <w:rFonts w:ascii="Times New Roman" w:hAnsi="Times New Roman" w:cs="Times New Roman"/>
          <w:color w:val="000000" w:themeColor="text1"/>
          <w:sz w:val="24"/>
          <w:szCs w:val="24"/>
        </w:rPr>
        <w:t xml:space="preserve"> fully eliminated. Each strip were rinsed with 1 ml rinse solution for 1 minute on the shaking twin </w:t>
      </w:r>
      <w:proofErr w:type="spellStart"/>
      <w:r w:rsidRPr="006A2407">
        <w:rPr>
          <w:rFonts w:ascii="Times New Roman" w:hAnsi="Times New Roman" w:cs="Times New Roman"/>
          <w:color w:val="000000" w:themeColor="text1"/>
          <w:sz w:val="24"/>
          <w:szCs w:val="24"/>
        </w:rPr>
        <w:t>cubator</w:t>
      </w:r>
      <w:proofErr w:type="spellEnd"/>
      <w:r w:rsidRPr="006A2407">
        <w:rPr>
          <w:rFonts w:ascii="Times New Roman" w:hAnsi="Times New Roman" w:cs="Times New Roman"/>
          <w:color w:val="000000" w:themeColor="text1"/>
          <w:sz w:val="24"/>
          <w:szCs w:val="24"/>
        </w:rPr>
        <w:t xml:space="preserve"> before being incubated for 30 minutes on the shaking tw</w:t>
      </w:r>
      <w:r w:rsidR="0024194E">
        <w:rPr>
          <w:rFonts w:ascii="Times New Roman" w:hAnsi="Times New Roman" w:cs="Times New Roman"/>
          <w:color w:val="000000" w:themeColor="text1"/>
          <w:sz w:val="24"/>
          <w:szCs w:val="24"/>
        </w:rPr>
        <w:t xml:space="preserve">in </w:t>
      </w:r>
      <w:r w:rsidRPr="006A2407">
        <w:rPr>
          <w:rFonts w:ascii="Times New Roman" w:hAnsi="Times New Roman" w:cs="Times New Roman"/>
          <w:color w:val="000000" w:themeColor="text1"/>
          <w:sz w:val="24"/>
          <w:szCs w:val="24"/>
        </w:rPr>
        <w:t xml:space="preserve">incubator with 1 ml of diluted conjugate. On the Twin incubator, the </w:t>
      </w:r>
      <w:proofErr w:type="gramStart"/>
      <w:r w:rsidRPr="006A2407">
        <w:rPr>
          <w:rFonts w:ascii="Times New Roman" w:hAnsi="Times New Roman" w:cs="Times New Roman"/>
          <w:color w:val="000000" w:themeColor="text1"/>
          <w:sz w:val="24"/>
          <w:szCs w:val="24"/>
        </w:rPr>
        <w:t>solution were</w:t>
      </w:r>
      <w:proofErr w:type="gramEnd"/>
      <w:r w:rsidRPr="006A2407">
        <w:rPr>
          <w:rFonts w:ascii="Times New Roman" w:hAnsi="Times New Roman" w:cs="Times New Roman"/>
          <w:color w:val="000000" w:themeColor="text1"/>
          <w:sz w:val="24"/>
          <w:szCs w:val="24"/>
        </w:rPr>
        <w:t xml:space="preserve"> removed, and the strip washed twice for l minutes with 1 ml rinse solution and rinsed with 1 ml distilled water. After rinsing, each strip received 1000 cc of diluted substrate and </w:t>
      </w:r>
      <w:proofErr w:type="gramStart"/>
      <w:r w:rsidRPr="006A2407">
        <w:rPr>
          <w:rFonts w:ascii="Times New Roman" w:hAnsi="Times New Roman" w:cs="Times New Roman"/>
          <w:color w:val="000000" w:themeColor="text1"/>
          <w:sz w:val="24"/>
          <w:szCs w:val="24"/>
        </w:rPr>
        <w:t>were</w:t>
      </w:r>
      <w:proofErr w:type="gramEnd"/>
      <w:r w:rsidRPr="006A2407">
        <w:rPr>
          <w:rFonts w:ascii="Times New Roman" w:hAnsi="Times New Roman" w:cs="Times New Roman"/>
          <w:color w:val="000000" w:themeColor="text1"/>
          <w:sz w:val="24"/>
          <w:szCs w:val="24"/>
        </w:rPr>
        <w:t xml:space="preserve"> incubated in the dark without shaking.</w:t>
      </w:r>
    </w:p>
    <w:p w:rsidR="00DE7C06" w:rsidRPr="006A2407" w:rsidRDefault="00DE7C06" w:rsidP="00DE7C06">
      <w:pPr>
        <w:spacing w:line="480" w:lineRule="auto"/>
        <w:jc w:val="both"/>
        <w:outlineLvl w:val="0"/>
        <w:rPr>
          <w:rFonts w:ascii="Times New Roman" w:hAnsi="Times New Roman" w:cs="Times New Roman"/>
          <w:color w:val="000000" w:themeColor="text1"/>
          <w:sz w:val="24"/>
          <w:szCs w:val="24"/>
        </w:rPr>
      </w:pPr>
      <w:bookmarkStart w:id="18" w:name="_Toc212656788"/>
      <w:bookmarkStart w:id="19" w:name="_Toc212925050"/>
      <w:r w:rsidRPr="006A2407">
        <w:rPr>
          <w:rFonts w:ascii="Times New Roman" w:hAnsi="Times New Roman" w:cs="Times New Roman"/>
          <w:color w:val="000000" w:themeColor="text1"/>
          <w:sz w:val="24"/>
          <w:szCs w:val="24"/>
        </w:rPr>
        <w:t xml:space="preserve">Rinsing twice with 1 mL pure water stopped the reaction. Strips were retrieved from the tray with tweezers, dried between papers, and attached to the worksheet. The results were interpreted using charts. During the hybridization processes, probes are placed in the strips that, if present in the </w:t>
      </w:r>
      <w:proofErr w:type="spellStart"/>
      <w:r w:rsidRPr="006A2407">
        <w:rPr>
          <w:rFonts w:ascii="Times New Roman" w:hAnsi="Times New Roman" w:cs="Times New Roman"/>
          <w:color w:val="000000" w:themeColor="text1"/>
          <w:sz w:val="24"/>
          <w:szCs w:val="24"/>
        </w:rPr>
        <w:lastRenderedPageBreak/>
        <w:t>amplicons</w:t>
      </w:r>
      <w:proofErr w:type="spellEnd"/>
      <w:r w:rsidRPr="006A2407">
        <w:rPr>
          <w:rFonts w:ascii="Times New Roman" w:hAnsi="Times New Roman" w:cs="Times New Roman"/>
          <w:color w:val="000000" w:themeColor="text1"/>
          <w:sz w:val="24"/>
          <w:szCs w:val="24"/>
        </w:rPr>
        <w:t xml:space="preserve">, will complement the right DNA sequence. When the </w:t>
      </w:r>
      <w:proofErr w:type="spellStart"/>
      <w:r w:rsidRPr="006A2407">
        <w:rPr>
          <w:rFonts w:ascii="Times New Roman" w:hAnsi="Times New Roman" w:cs="Times New Roman"/>
          <w:color w:val="000000" w:themeColor="text1"/>
          <w:sz w:val="24"/>
          <w:szCs w:val="24"/>
        </w:rPr>
        <w:t>amplicons</w:t>
      </w:r>
      <w:proofErr w:type="spellEnd"/>
      <w:r w:rsidRPr="006A2407">
        <w:rPr>
          <w:rFonts w:ascii="Times New Roman" w:hAnsi="Times New Roman" w:cs="Times New Roman"/>
          <w:color w:val="000000" w:themeColor="text1"/>
          <w:sz w:val="24"/>
          <w:szCs w:val="24"/>
        </w:rPr>
        <w:t xml:space="preserve"> are subjected to all of the conditions specified in the protocol, these complementary sequences are visible as bands due to the </w:t>
      </w:r>
      <w:proofErr w:type="spellStart"/>
      <w:r w:rsidRPr="006A2407">
        <w:rPr>
          <w:rFonts w:ascii="Times New Roman" w:hAnsi="Times New Roman" w:cs="Times New Roman"/>
          <w:color w:val="000000" w:themeColor="text1"/>
          <w:sz w:val="24"/>
          <w:szCs w:val="24"/>
        </w:rPr>
        <w:t>biotinylation</w:t>
      </w:r>
      <w:proofErr w:type="spellEnd"/>
      <w:r w:rsidRPr="006A2407">
        <w:rPr>
          <w:rFonts w:ascii="Times New Roman" w:hAnsi="Times New Roman" w:cs="Times New Roman"/>
          <w:color w:val="000000" w:themeColor="text1"/>
          <w:sz w:val="24"/>
          <w:szCs w:val="24"/>
        </w:rPr>
        <w:t xml:space="preserve"> of the primers employed in the amplification process.</w:t>
      </w:r>
      <w:bookmarkEnd w:id="18"/>
      <w:bookmarkEnd w:id="19"/>
    </w:p>
    <w:p w:rsidR="006C4566" w:rsidRDefault="001D015A" w:rsidP="006F1F0F">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Pr="001D015A">
        <w:rPr>
          <w:rFonts w:ascii="Times New Roman" w:hAnsi="Times New Roman" w:cs="Times New Roman"/>
          <w:b/>
          <w:bCs/>
          <w:color w:val="000000" w:themeColor="text1"/>
          <w:sz w:val="24"/>
          <w:szCs w:val="24"/>
        </w:rPr>
        <w:t xml:space="preserve">RESULTS </w:t>
      </w:r>
      <w:r w:rsidR="00654D1E">
        <w:rPr>
          <w:rFonts w:ascii="Times New Roman" w:hAnsi="Times New Roman" w:cs="Times New Roman"/>
          <w:b/>
          <w:bCs/>
          <w:color w:val="000000" w:themeColor="text1"/>
          <w:sz w:val="24"/>
          <w:szCs w:val="24"/>
        </w:rPr>
        <w:t xml:space="preserve">AND </w:t>
      </w:r>
      <w:r w:rsidR="00654D1E" w:rsidRPr="002D5618">
        <w:rPr>
          <w:rFonts w:ascii="Times New Roman" w:hAnsi="Times New Roman" w:cs="Times New Roman"/>
          <w:b/>
          <w:color w:val="000000" w:themeColor="text1"/>
          <w:sz w:val="24"/>
          <w:szCs w:val="24"/>
        </w:rPr>
        <w:t>DISCUSSIONS</w:t>
      </w:r>
    </w:p>
    <w:p w:rsidR="001D015A" w:rsidRPr="00E535E0" w:rsidRDefault="001D015A" w:rsidP="001D015A">
      <w:pPr>
        <w:spacing w:line="480" w:lineRule="auto"/>
        <w:jc w:val="both"/>
        <w:outlineLvl w:val="0"/>
        <w:rPr>
          <w:rFonts w:ascii="Times New Roman" w:hAnsi="Times New Roman" w:cs="Times New Roman"/>
          <w:b/>
          <w:sz w:val="24"/>
          <w:szCs w:val="24"/>
        </w:rPr>
      </w:pPr>
      <w:r w:rsidRPr="00E535E0">
        <w:rPr>
          <w:rFonts w:ascii="Times New Roman" w:hAnsi="Times New Roman" w:cs="Times New Roman"/>
          <w:b/>
          <w:sz w:val="24"/>
          <w:szCs w:val="24"/>
        </w:rPr>
        <w:t xml:space="preserve">Prevalence of </w:t>
      </w:r>
      <w:r w:rsidRPr="00E535E0">
        <w:rPr>
          <w:rFonts w:ascii="Times New Roman" w:hAnsi="Times New Roman" w:cs="Times New Roman"/>
          <w:b/>
          <w:i/>
          <w:sz w:val="24"/>
          <w:szCs w:val="24"/>
        </w:rPr>
        <w:t>Mycobacteria</w:t>
      </w:r>
      <w:r w:rsidRPr="00E535E0">
        <w:rPr>
          <w:rFonts w:ascii="Times New Roman" w:hAnsi="Times New Roman" w:cs="Times New Roman"/>
          <w:b/>
          <w:sz w:val="24"/>
          <w:szCs w:val="24"/>
        </w:rPr>
        <w:t xml:space="preserve"> </w:t>
      </w:r>
      <w:r w:rsidRPr="00E535E0">
        <w:rPr>
          <w:rFonts w:ascii="Times New Roman" w:hAnsi="Times New Roman" w:cs="Times New Roman"/>
          <w:b/>
          <w:i/>
          <w:sz w:val="24"/>
          <w:szCs w:val="24"/>
        </w:rPr>
        <w:t xml:space="preserve">Tubercles </w:t>
      </w:r>
      <w:r w:rsidRPr="00E535E0">
        <w:rPr>
          <w:rFonts w:ascii="Times New Roman" w:hAnsi="Times New Roman" w:cs="Times New Roman"/>
          <w:b/>
          <w:sz w:val="24"/>
          <w:szCs w:val="24"/>
        </w:rPr>
        <w:t>(MTB) among</w:t>
      </w:r>
      <w:r w:rsidR="00DE291E">
        <w:rPr>
          <w:rFonts w:ascii="Times New Roman" w:hAnsi="Times New Roman" w:cs="Times New Roman"/>
          <w:b/>
          <w:sz w:val="24"/>
          <w:szCs w:val="24"/>
        </w:rPr>
        <w:t xml:space="preserve"> HIV</w:t>
      </w:r>
      <w:r w:rsidRPr="00E535E0">
        <w:rPr>
          <w:rFonts w:ascii="Times New Roman" w:hAnsi="Times New Roman" w:cs="Times New Roman"/>
          <w:b/>
          <w:sz w:val="24"/>
          <w:szCs w:val="24"/>
        </w:rPr>
        <w:t xml:space="preserve"> Patients</w:t>
      </w:r>
    </w:p>
    <w:p w:rsidR="00DE7C06" w:rsidRPr="00DE7C06" w:rsidRDefault="00DE7C06" w:rsidP="001D015A">
      <w:pPr>
        <w:spacing w:line="480" w:lineRule="auto"/>
        <w:jc w:val="both"/>
        <w:outlineLvl w:val="0"/>
        <w:rPr>
          <w:rFonts w:ascii="Times New Roman" w:hAnsi="Times New Roman" w:cs="Times New Roman"/>
          <w:sz w:val="24"/>
          <w:szCs w:val="24"/>
        </w:rPr>
      </w:pPr>
      <w:r w:rsidRPr="00DE7C06">
        <w:rPr>
          <w:rFonts w:ascii="Times New Roman" w:hAnsi="Times New Roman" w:cs="Times New Roman"/>
          <w:sz w:val="24"/>
          <w:szCs w:val="24"/>
        </w:rPr>
        <w:t xml:space="preserve">Table 1 shows the prevalence of MTB among </w:t>
      </w:r>
      <w:r w:rsidR="00DE291E">
        <w:rPr>
          <w:rFonts w:ascii="Times New Roman" w:hAnsi="Times New Roman" w:cs="Times New Roman"/>
          <w:sz w:val="24"/>
          <w:szCs w:val="24"/>
        </w:rPr>
        <w:t>HIV p</w:t>
      </w:r>
      <w:r w:rsidRPr="00DE7C06">
        <w:rPr>
          <w:rFonts w:ascii="Times New Roman" w:hAnsi="Times New Roman" w:cs="Times New Roman"/>
          <w:sz w:val="24"/>
          <w:szCs w:val="24"/>
        </w:rPr>
        <w:t>atients in relation to</w:t>
      </w:r>
      <w:r w:rsidRPr="00DE7C06">
        <w:t xml:space="preserve"> state</w:t>
      </w:r>
      <w:r w:rsidR="00DE291E">
        <w:t xml:space="preserve">. The highest </w:t>
      </w:r>
      <w:r w:rsidR="00DE291E" w:rsidRPr="00DE7C06">
        <w:rPr>
          <w:rFonts w:ascii="Times New Roman" w:hAnsi="Times New Roman" w:cs="Times New Roman"/>
          <w:sz w:val="24"/>
          <w:szCs w:val="24"/>
        </w:rPr>
        <w:t>prevalence</w:t>
      </w:r>
      <w:r w:rsidR="00DE291E">
        <w:rPr>
          <w:rFonts w:ascii="Times New Roman" w:hAnsi="Times New Roman" w:cs="Times New Roman"/>
          <w:sz w:val="24"/>
          <w:szCs w:val="24"/>
        </w:rPr>
        <w:t xml:space="preserve"> was recorded from </w:t>
      </w:r>
      <w:proofErr w:type="spellStart"/>
      <w:r w:rsidR="00DE291E" w:rsidRPr="00654D1E">
        <w:rPr>
          <w:rFonts w:ascii="Times New Roman" w:hAnsi="Times New Roman" w:cs="Times New Roman"/>
          <w:color w:val="000000" w:themeColor="text1"/>
          <w:sz w:val="24"/>
          <w:szCs w:val="24"/>
        </w:rPr>
        <w:t>Katsina</w:t>
      </w:r>
      <w:proofErr w:type="spellEnd"/>
      <w:r w:rsidR="00DE291E">
        <w:rPr>
          <w:rFonts w:ascii="Times New Roman" w:hAnsi="Times New Roman" w:cs="Times New Roman"/>
          <w:color w:val="000000" w:themeColor="text1"/>
          <w:sz w:val="24"/>
          <w:szCs w:val="24"/>
        </w:rPr>
        <w:t xml:space="preserve"> (</w:t>
      </w:r>
      <w:r w:rsidR="00DE291E">
        <w:rPr>
          <w:rFonts w:ascii="Times New Roman" w:hAnsi="Times New Roman" w:cs="Times New Roman"/>
          <w:color w:val="000000"/>
          <w:sz w:val="24"/>
          <w:szCs w:val="24"/>
        </w:rPr>
        <w:t xml:space="preserve">22.2 %) followed by </w:t>
      </w:r>
      <w:proofErr w:type="spellStart"/>
      <w:r w:rsidR="00DE291E" w:rsidRPr="00654D1E">
        <w:rPr>
          <w:rFonts w:ascii="Times New Roman" w:hAnsi="Times New Roman" w:cs="Times New Roman"/>
          <w:color w:val="000000" w:themeColor="text1"/>
          <w:sz w:val="24"/>
          <w:szCs w:val="24"/>
        </w:rPr>
        <w:t>Zamfara</w:t>
      </w:r>
      <w:proofErr w:type="spellEnd"/>
      <w:r w:rsidR="00DE291E">
        <w:rPr>
          <w:rFonts w:ascii="Times New Roman" w:hAnsi="Times New Roman" w:cs="Times New Roman"/>
          <w:color w:val="000000" w:themeColor="text1"/>
          <w:sz w:val="24"/>
          <w:szCs w:val="24"/>
        </w:rPr>
        <w:t xml:space="preserve"> </w:t>
      </w:r>
      <w:r w:rsidR="00DE291E">
        <w:rPr>
          <w:rFonts w:ascii="Times New Roman" w:hAnsi="Times New Roman" w:cs="Times New Roman"/>
          <w:color w:val="000000"/>
          <w:sz w:val="24"/>
          <w:szCs w:val="24"/>
        </w:rPr>
        <w:t xml:space="preserve">(5.5%), </w:t>
      </w:r>
      <w:r w:rsidR="00DE291E" w:rsidRPr="00654D1E">
        <w:rPr>
          <w:rFonts w:ascii="Times New Roman" w:hAnsi="Times New Roman" w:cs="Times New Roman"/>
          <w:color w:val="000000" w:themeColor="text1"/>
          <w:sz w:val="24"/>
          <w:szCs w:val="24"/>
        </w:rPr>
        <w:t>Kano</w:t>
      </w:r>
      <w:r w:rsidR="00DE291E">
        <w:rPr>
          <w:rFonts w:ascii="Times New Roman" w:hAnsi="Times New Roman" w:cs="Times New Roman"/>
          <w:color w:val="000000" w:themeColor="text1"/>
          <w:sz w:val="24"/>
          <w:szCs w:val="24"/>
        </w:rPr>
        <w:t xml:space="preserve"> </w:t>
      </w:r>
      <w:r w:rsidR="00DE291E" w:rsidRPr="00954620">
        <w:rPr>
          <w:rFonts w:ascii="Times New Roman" w:hAnsi="Times New Roman" w:cs="Times New Roman"/>
          <w:color w:val="000000"/>
          <w:sz w:val="24"/>
          <w:szCs w:val="24"/>
        </w:rPr>
        <w:t>(</w:t>
      </w:r>
      <w:r w:rsidR="00DE291E">
        <w:rPr>
          <w:rFonts w:ascii="Times New Roman" w:hAnsi="Times New Roman" w:cs="Times New Roman"/>
          <w:color w:val="000000"/>
          <w:sz w:val="24"/>
          <w:szCs w:val="24"/>
        </w:rPr>
        <w:t>4.7 (3.6%</w:t>
      </w:r>
      <w:r w:rsidR="00DE291E" w:rsidRPr="00954620">
        <w:rPr>
          <w:rFonts w:ascii="Times New Roman" w:hAnsi="Times New Roman" w:cs="Times New Roman"/>
          <w:color w:val="000000"/>
          <w:sz w:val="24"/>
          <w:szCs w:val="24"/>
        </w:rPr>
        <w:t>)</w:t>
      </w:r>
      <w:r w:rsidR="00DE291E">
        <w:rPr>
          <w:rFonts w:ascii="Times New Roman" w:hAnsi="Times New Roman" w:cs="Times New Roman"/>
          <w:color w:val="000000"/>
          <w:sz w:val="24"/>
          <w:szCs w:val="24"/>
        </w:rPr>
        <w:t xml:space="preserve">, </w:t>
      </w:r>
      <w:proofErr w:type="spellStart"/>
      <w:r w:rsidR="00DE291E" w:rsidRPr="00654D1E">
        <w:rPr>
          <w:rFonts w:ascii="Times New Roman" w:hAnsi="Times New Roman" w:cs="Times New Roman"/>
          <w:color w:val="000000" w:themeColor="text1"/>
          <w:sz w:val="24"/>
          <w:szCs w:val="24"/>
        </w:rPr>
        <w:t>Kebbi</w:t>
      </w:r>
      <w:proofErr w:type="spellEnd"/>
      <w:r w:rsidR="00DE291E">
        <w:rPr>
          <w:rFonts w:ascii="Times New Roman" w:hAnsi="Times New Roman" w:cs="Times New Roman"/>
          <w:color w:val="000000" w:themeColor="text1"/>
          <w:sz w:val="24"/>
          <w:szCs w:val="24"/>
        </w:rPr>
        <w:t xml:space="preserve"> </w:t>
      </w:r>
      <w:r w:rsidR="00DE291E" w:rsidRPr="001050AA">
        <w:rPr>
          <w:rFonts w:ascii="Times New Roman" w:hAnsi="Times New Roman" w:cs="Times New Roman"/>
          <w:color w:val="000000"/>
          <w:sz w:val="24"/>
          <w:szCs w:val="24"/>
        </w:rPr>
        <w:t>(</w:t>
      </w:r>
      <w:r w:rsidR="00DE291E">
        <w:rPr>
          <w:rFonts w:ascii="Times New Roman" w:hAnsi="Times New Roman" w:cs="Times New Roman"/>
          <w:color w:val="000000"/>
          <w:sz w:val="24"/>
          <w:szCs w:val="24"/>
        </w:rPr>
        <w:t>4.3%</w:t>
      </w:r>
      <w:r w:rsidR="00DE291E" w:rsidRPr="001050AA">
        <w:rPr>
          <w:rFonts w:ascii="Times New Roman" w:hAnsi="Times New Roman" w:cs="Times New Roman"/>
          <w:color w:val="000000"/>
          <w:sz w:val="24"/>
          <w:szCs w:val="24"/>
        </w:rPr>
        <w:t>)</w:t>
      </w:r>
      <w:r w:rsidR="00DE291E">
        <w:rPr>
          <w:rFonts w:ascii="Times New Roman" w:hAnsi="Times New Roman" w:cs="Times New Roman"/>
          <w:color w:val="000000"/>
          <w:sz w:val="24"/>
          <w:szCs w:val="24"/>
        </w:rPr>
        <w:t xml:space="preserve">, </w:t>
      </w:r>
      <w:r w:rsidR="00DE291E" w:rsidRPr="00654D1E">
        <w:rPr>
          <w:rFonts w:ascii="Times New Roman" w:hAnsi="Times New Roman" w:cs="Times New Roman"/>
          <w:color w:val="000000" w:themeColor="text1"/>
          <w:sz w:val="24"/>
          <w:szCs w:val="24"/>
        </w:rPr>
        <w:t>Kaduna</w:t>
      </w:r>
      <w:r w:rsidR="00DE291E">
        <w:rPr>
          <w:rFonts w:ascii="Times New Roman" w:hAnsi="Times New Roman" w:cs="Times New Roman"/>
          <w:color w:val="000000" w:themeColor="text1"/>
          <w:sz w:val="24"/>
          <w:szCs w:val="24"/>
        </w:rPr>
        <w:t xml:space="preserve"> </w:t>
      </w:r>
      <w:r w:rsidR="00DE291E" w:rsidRPr="001050AA">
        <w:rPr>
          <w:rFonts w:ascii="Times New Roman" w:hAnsi="Times New Roman" w:cs="Times New Roman"/>
          <w:color w:val="000000"/>
          <w:sz w:val="24"/>
          <w:szCs w:val="24"/>
        </w:rPr>
        <w:t>(</w:t>
      </w:r>
      <w:r w:rsidR="00DE291E">
        <w:rPr>
          <w:rFonts w:ascii="Times New Roman" w:hAnsi="Times New Roman" w:cs="Times New Roman"/>
          <w:color w:val="000000"/>
          <w:sz w:val="24"/>
          <w:szCs w:val="24"/>
        </w:rPr>
        <w:t>4.2%</w:t>
      </w:r>
      <w:r w:rsidR="00DE291E" w:rsidRPr="001050AA">
        <w:rPr>
          <w:rFonts w:ascii="Times New Roman" w:hAnsi="Times New Roman" w:cs="Times New Roman"/>
          <w:color w:val="000000"/>
          <w:sz w:val="24"/>
          <w:szCs w:val="24"/>
        </w:rPr>
        <w:t>)</w:t>
      </w:r>
      <w:r w:rsidR="00DE291E">
        <w:rPr>
          <w:rFonts w:ascii="Times New Roman" w:hAnsi="Times New Roman" w:cs="Times New Roman"/>
          <w:color w:val="000000"/>
          <w:sz w:val="24"/>
          <w:szCs w:val="24"/>
        </w:rPr>
        <w:t xml:space="preserve"> and the lowest was recorded from </w:t>
      </w:r>
      <w:proofErr w:type="spellStart"/>
      <w:r w:rsidR="00DE291E" w:rsidRPr="00654D1E">
        <w:rPr>
          <w:rFonts w:ascii="Times New Roman" w:hAnsi="Times New Roman" w:cs="Times New Roman"/>
          <w:color w:val="000000" w:themeColor="text1"/>
          <w:sz w:val="24"/>
          <w:szCs w:val="24"/>
        </w:rPr>
        <w:t>Sokoto</w:t>
      </w:r>
      <w:proofErr w:type="spellEnd"/>
      <w:r w:rsidR="00DE291E">
        <w:rPr>
          <w:rFonts w:ascii="Times New Roman" w:hAnsi="Times New Roman" w:cs="Times New Roman"/>
          <w:color w:val="000000" w:themeColor="text1"/>
          <w:sz w:val="24"/>
          <w:szCs w:val="24"/>
        </w:rPr>
        <w:t xml:space="preserve"> </w:t>
      </w:r>
      <w:r w:rsidR="00DE291E">
        <w:rPr>
          <w:rFonts w:ascii="Times New Roman" w:hAnsi="Times New Roman" w:cs="Times New Roman"/>
          <w:color w:val="000000"/>
          <w:sz w:val="24"/>
          <w:szCs w:val="24"/>
        </w:rPr>
        <w:t>(3.6 %)</w:t>
      </w:r>
    </w:p>
    <w:p w:rsidR="0093223E" w:rsidRDefault="001D015A" w:rsidP="0093223E">
      <w:pPr>
        <w:spacing w:line="480" w:lineRule="auto"/>
        <w:jc w:val="both"/>
        <w:outlineLvl w:val="0"/>
        <w:rPr>
          <w:rFonts w:ascii="Times New Roman" w:hAnsi="Times New Roman" w:cs="Times New Roman"/>
          <w:color w:val="000000"/>
          <w:sz w:val="24"/>
          <w:szCs w:val="24"/>
        </w:rPr>
      </w:pPr>
      <w:r w:rsidRPr="004F2D39">
        <w:rPr>
          <w:rFonts w:ascii="Times New Roman" w:hAnsi="Times New Roman" w:cs="Times New Roman"/>
          <w:sz w:val="24"/>
          <w:szCs w:val="24"/>
        </w:rPr>
        <w:t xml:space="preserve">The prevalence of MTB among </w:t>
      </w:r>
      <w:r w:rsidR="00DE291E">
        <w:rPr>
          <w:rFonts w:ascii="Times New Roman" w:hAnsi="Times New Roman" w:cs="Times New Roman"/>
          <w:sz w:val="24"/>
          <w:szCs w:val="24"/>
        </w:rPr>
        <w:t xml:space="preserve">HIV </w:t>
      </w:r>
      <w:r w:rsidRPr="004F2D39">
        <w:rPr>
          <w:rFonts w:ascii="Times New Roman" w:hAnsi="Times New Roman" w:cs="Times New Roman"/>
          <w:sz w:val="24"/>
          <w:szCs w:val="24"/>
        </w:rPr>
        <w:t xml:space="preserve">patients in relation to gender is as given in Table </w:t>
      </w:r>
      <w:r w:rsidR="00DE7C06">
        <w:rPr>
          <w:rFonts w:ascii="Times New Roman" w:hAnsi="Times New Roman" w:cs="Times New Roman"/>
          <w:sz w:val="24"/>
          <w:szCs w:val="24"/>
        </w:rPr>
        <w:t>2</w:t>
      </w:r>
      <w:r w:rsidRPr="004F2D39">
        <w:rPr>
          <w:rFonts w:ascii="Times New Roman" w:hAnsi="Times New Roman" w:cs="Times New Roman"/>
          <w:sz w:val="24"/>
          <w:szCs w:val="24"/>
        </w:rPr>
        <w:t xml:space="preserve">. Out of </w:t>
      </w:r>
      <w:r>
        <w:rPr>
          <w:rFonts w:ascii="Times New Roman" w:hAnsi="Times New Roman" w:cs="Times New Roman"/>
          <w:sz w:val="24"/>
          <w:szCs w:val="24"/>
        </w:rPr>
        <w:t>503</w:t>
      </w:r>
      <w:r w:rsidRPr="004F2D39">
        <w:rPr>
          <w:rFonts w:ascii="Times New Roman" w:hAnsi="Times New Roman" w:cs="Times New Roman"/>
          <w:sz w:val="24"/>
          <w:szCs w:val="24"/>
        </w:rPr>
        <w:t xml:space="preserve"> samples collected </w:t>
      </w:r>
      <w:r w:rsidRPr="004F2D39">
        <w:rPr>
          <w:rFonts w:ascii="Times New Roman" w:hAnsi="Times New Roman" w:cs="Times New Roman"/>
          <w:color w:val="000000"/>
          <w:sz w:val="24"/>
          <w:szCs w:val="24"/>
        </w:rPr>
        <w:t xml:space="preserve">the overall </w:t>
      </w:r>
      <w:r w:rsidRPr="004F2D39">
        <w:rPr>
          <w:rFonts w:ascii="Times New Roman" w:hAnsi="Times New Roman" w:cs="Times New Roman"/>
          <w:sz w:val="24"/>
          <w:szCs w:val="24"/>
        </w:rPr>
        <w:t xml:space="preserve">prevalence was </w:t>
      </w:r>
      <w:r>
        <w:rPr>
          <w:rFonts w:ascii="Times New Roman" w:hAnsi="Times New Roman" w:cs="Times New Roman"/>
          <w:color w:val="000000"/>
          <w:sz w:val="24"/>
          <w:szCs w:val="24"/>
        </w:rPr>
        <w:t>4.3</w:t>
      </w:r>
      <w:r w:rsidRPr="004F2D39">
        <w:rPr>
          <w:rFonts w:ascii="Times New Roman" w:hAnsi="Times New Roman" w:cs="Times New Roman"/>
          <w:color w:val="000000"/>
          <w:sz w:val="24"/>
          <w:szCs w:val="24"/>
        </w:rPr>
        <w:t xml:space="preserve"> %. </w:t>
      </w:r>
      <w:r w:rsidRPr="004F2D39">
        <w:rPr>
          <w:rFonts w:ascii="Times New Roman" w:hAnsi="Times New Roman" w:cs="Times New Roman"/>
          <w:sz w:val="24"/>
          <w:szCs w:val="24"/>
        </w:rPr>
        <w:t xml:space="preserve">The highest prevalence was observed among male patients </w:t>
      </w:r>
      <w:r w:rsidRPr="004F2D39">
        <w:rPr>
          <w:rFonts w:ascii="Times New Roman" w:hAnsi="Times New Roman" w:cs="Times New Roman"/>
          <w:color w:val="000000"/>
          <w:sz w:val="24"/>
          <w:szCs w:val="24"/>
        </w:rPr>
        <w:t>(</w:t>
      </w:r>
      <w:r>
        <w:rPr>
          <w:rFonts w:ascii="Times New Roman" w:hAnsi="Times New Roman" w:cs="Times New Roman"/>
          <w:color w:val="000000"/>
          <w:sz w:val="24"/>
          <w:szCs w:val="24"/>
        </w:rPr>
        <w:t>4.8</w:t>
      </w:r>
      <w:r w:rsidRPr="004F2D39">
        <w:rPr>
          <w:rFonts w:ascii="Times New Roman" w:hAnsi="Times New Roman" w:cs="Times New Roman"/>
          <w:color w:val="000000"/>
          <w:sz w:val="24"/>
          <w:szCs w:val="24"/>
        </w:rPr>
        <w:t xml:space="preserve">%) while the </w:t>
      </w:r>
      <w:r>
        <w:rPr>
          <w:rFonts w:ascii="Times New Roman" w:hAnsi="Times New Roman" w:cs="Times New Roman"/>
          <w:color w:val="000000"/>
          <w:sz w:val="24"/>
          <w:szCs w:val="24"/>
        </w:rPr>
        <w:t>fe</w:t>
      </w:r>
      <w:r w:rsidRPr="004F2D39">
        <w:rPr>
          <w:rFonts w:ascii="Times New Roman" w:hAnsi="Times New Roman" w:cs="Times New Roman"/>
          <w:color w:val="000000"/>
          <w:sz w:val="24"/>
          <w:szCs w:val="24"/>
        </w:rPr>
        <w:t>male patients (</w:t>
      </w:r>
      <w:r>
        <w:rPr>
          <w:rFonts w:ascii="Times New Roman" w:hAnsi="Times New Roman" w:cs="Times New Roman"/>
          <w:color w:val="000000"/>
          <w:sz w:val="24"/>
          <w:szCs w:val="24"/>
        </w:rPr>
        <w:t>3.4</w:t>
      </w:r>
      <w:r w:rsidRPr="004F2D39">
        <w:rPr>
          <w:rFonts w:ascii="Times New Roman" w:hAnsi="Times New Roman" w:cs="Times New Roman"/>
          <w:color w:val="000000"/>
          <w:sz w:val="24"/>
          <w:szCs w:val="24"/>
        </w:rPr>
        <w:t xml:space="preserve">%). </w:t>
      </w:r>
    </w:p>
    <w:p w:rsidR="0093223E" w:rsidRPr="0093223E" w:rsidRDefault="0093223E" w:rsidP="0093223E">
      <w:pPr>
        <w:spacing w:line="480" w:lineRule="auto"/>
        <w:jc w:val="both"/>
        <w:outlineLvl w:val="0"/>
        <w:rPr>
          <w:rFonts w:ascii="Times New Roman" w:hAnsi="Times New Roman" w:cs="Times New Roman"/>
          <w:color w:val="000000"/>
          <w:sz w:val="24"/>
          <w:szCs w:val="24"/>
        </w:rPr>
      </w:pPr>
      <w:r w:rsidRPr="004F2D39">
        <w:rPr>
          <w:rFonts w:ascii="Times New Roman" w:hAnsi="Times New Roman" w:cs="Times New Roman"/>
          <w:sz w:val="24"/>
          <w:szCs w:val="24"/>
        </w:rPr>
        <w:t xml:space="preserve">The prevalence of MTB among </w:t>
      </w:r>
      <w:r>
        <w:rPr>
          <w:rFonts w:ascii="Times New Roman" w:hAnsi="Times New Roman" w:cs="Times New Roman"/>
          <w:sz w:val="24"/>
          <w:szCs w:val="24"/>
        </w:rPr>
        <w:t xml:space="preserve">HIV </w:t>
      </w:r>
      <w:r w:rsidRPr="004F2D39">
        <w:rPr>
          <w:rFonts w:ascii="Times New Roman" w:hAnsi="Times New Roman" w:cs="Times New Roman"/>
          <w:sz w:val="24"/>
          <w:szCs w:val="24"/>
        </w:rPr>
        <w:t>patients in relation to</w:t>
      </w:r>
      <w:r>
        <w:rPr>
          <w:rFonts w:ascii="Times New Roman" w:hAnsi="Times New Roman" w:cs="Times New Roman"/>
          <w:sz w:val="24"/>
          <w:szCs w:val="24"/>
        </w:rPr>
        <w:t xml:space="preserve"> age groups is as given in Table 3. Age </w:t>
      </w:r>
      <w:r w:rsidRPr="008674FD">
        <w:rPr>
          <w:rFonts w:ascii="Times New Roman" w:hAnsi="Times New Roman" w:cs="Times New Roman"/>
          <w:color w:val="000000" w:themeColor="text1"/>
          <w:sz w:val="24"/>
          <w:szCs w:val="24"/>
        </w:rPr>
        <w:t xml:space="preserve">66-70 </w:t>
      </w:r>
      <w:proofErr w:type="spellStart"/>
      <w:r w:rsidRPr="008674FD">
        <w:rPr>
          <w:rFonts w:ascii="Times New Roman" w:hAnsi="Times New Roman" w:cs="Times New Roman"/>
          <w:color w:val="000000" w:themeColor="text1"/>
          <w:sz w:val="24"/>
          <w:szCs w:val="24"/>
        </w:rPr>
        <w:t>yrs</w:t>
      </w:r>
      <w:proofErr w:type="spellEnd"/>
      <w:r w:rsidRPr="008674FD">
        <w:rPr>
          <w:rFonts w:ascii="Times New Roman" w:hAnsi="Times New Roman" w:cs="Times New Roman"/>
          <w:color w:val="000000" w:themeColor="text1"/>
          <w:sz w:val="24"/>
          <w:szCs w:val="24"/>
        </w:rPr>
        <w:t xml:space="preserve"> recorded t</w:t>
      </w:r>
      <w:r w:rsidRPr="008674FD">
        <w:rPr>
          <w:rFonts w:ascii="Times New Roman" w:hAnsi="Times New Roman" w:cs="Times New Roman"/>
          <w:sz w:val="24"/>
          <w:szCs w:val="24"/>
        </w:rPr>
        <w:t>he highest prevalence</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(100 %) followed by </w:t>
      </w:r>
      <w:r w:rsidRPr="008674FD">
        <w:rPr>
          <w:rFonts w:ascii="Times New Roman" w:hAnsi="Times New Roman" w:cs="Times New Roman"/>
          <w:color w:val="000000" w:themeColor="text1"/>
          <w:sz w:val="24"/>
          <w:szCs w:val="24"/>
        </w:rPr>
        <w:t>56-60</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yrs</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 xml:space="preserve">(8.3 %), </w:t>
      </w:r>
      <w:r w:rsidRPr="008674FD">
        <w:rPr>
          <w:rFonts w:ascii="Times New Roman" w:hAnsi="Times New Roman" w:cs="Times New Roman"/>
          <w:color w:val="000000" w:themeColor="text1"/>
          <w:sz w:val="24"/>
          <w:szCs w:val="24"/>
        </w:rPr>
        <w:t>21-25</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yrs</w:t>
      </w:r>
      <w:proofErr w:type="spellEnd"/>
      <w:r>
        <w:rPr>
          <w:rFonts w:ascii="Times New Roman" w:hAnsi="Times New Roman" w:cs="Times New Roman"/>
          <w:color w:val="000000" w:themeColor="text1"/>
          <w:sz w:val="24"/>
          <w:szCs w:val="24"/>
        </w:rPr>
        <w:t xml:space="preserve"> </w:t>
      </w:r>
      <w:r w:rsidRPr="001050AA">
        <w:rPr>
          <w:rFonts w:ascii="Times New Roman" w:hAnsi="Times New Roman" w:cs="Times New Roman"/>
          <w:color w:val="000000"/>
          <w:sz w:val="24"/>
          <w:szCs w:val="24"/>
        </w:rPr>
        <w:t>(</w:t>
      </w:r>
      <w:r>
        <w:rPr>
          <w:rFonts w:ascii="Times New Roman" w:hAnsi="Times New Roman" w:cs="Times New Roman"/>
          <w:color w:val="000000"/>
          <w:sz w:val="24"/>
          <w:szCs w:val="24"/>
        </w:rPr>
        <w:t>7.8 %</w:t>
      </w:r>
      <w:r w:rsidRPr="001050A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674FD">
        <w:rPr>
          <w:rFonts w:ascii="Times New Roman" w:hAnsi="Times New Roman" w:cs="Times New Roman"/>
          <w:color w:val="000000" w:themeColor="text1"/>
          <w:sz w:val="24"/>
          <w:szCs w:val="24"/>
        </w:rPr>
        <w:t>26-30</w:t>
      </w:r>
      <w:r>
        <w:rPr>
          <w:rFonts w:ascii="Times New Roman" w:hAnsi="Times New Roman" w:cs="Times New Roman"/>
          <w:color w:val="000000" w:themeColor="text1"/>
          <w:sz w:val="24"/>
          <w:szCs w:val="24"/>
        </w:rPr>
        <w:t xml:space="preserve"> yrs. </w:t>
      </w:r>
      <w:r w:rsidRPr="00954620">
        <w:rPr>
          <w:rFonts w:ascii="Times New Roman" w:hAnsi="Times New Roman" w:cs="Times New Roman"/>
          <w:color w:val="000000"/>
          <w:sz w:val="24"/>
          <w:szCs w:val="24"/>
        </w:rPr>
        <w:t>(</w:t>
      </w:r>
      <w:r>
        <w:rPr>
          <w:rFonts w:ascii="Times New Roman" w:hAnsi="Times New Roman" w:cs="Times New Roman"/>
          <w:color w:val="000000"/>
          <w:sz w:val="24"/>
          <w:szCs w:val="24"/>
        </w:rPr>
        <w:t>6.7 %</w:t>
      </w:r>
      <w:r w:rsidRPr="0095462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674FD">
        <w:rPr>
          <w:rFonts w:ascii="Times New Roman" w:hAnsi="Times New Roman" w:cs="Times New Roman"/>
          <w:color w:val="000000" w:themeColor="text1"/>
          <w:sz w:val="24"/>
          <w:szCs w:val="24"/>
        </w:rPr>
        <w:t>31-35</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yrs</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 xml:space="preserve">(4.7 %) and the lowest was </w:t>
      </w:r>
      <w:r>
        <w:rPr>
          <w:rFonts w:ascii="Times New Roman" w:hAnsi="Times New Roman" w:cs="Times New Roman"/>
          <w:color w:val="000000" w:themeColor="text1"/>
          <w:sz w:val="24"/>
          <w:szCs w:val="24"/>
        </w:rPr>
        <w:t>36</w:t>
      </w:r>
      <w:r w:rsidRPr="004C0DD9">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yrs</w:t>
      </w:r>
      <w:proofErr w:type="spellEnd"/>
      <w:r>
        <w:rPr>
          <w:rFonts w:ascii="Times New Roman" w:hAnsi="Times New Roman" w:cs="Times New Roman"/>
          <w:color w:val="000000" w:themeColor="text1"/>
          <w:sz w:val="24"/>
          <w:szCs w:val="24"/>
        </w:rPr>
        <w:t xml:space="preserve"> and </w:t>
      </w:r>
      <w:r w:rsidRPr="004C0DD9">
        <w:rPr>
          <w:rFonts w:ascii="Times New Roman" w:hAnsi="Times New Roman" w:cs="Times New Roman"/>
          <w:color w:val="000000" w:themeColor="text1"/>
          <w:sz w:val="24"/>
          <w:szCs w:val="24"/>
        </w:rPr>
        <w:t>41-45</w:t>
      </w:r>
      <w:r>
        <w:rPr>
          <w:rFonts w:ascii="Times New Roman" w:hAnsi="Times New Roman" w:cs="Times New Roman"/>
          <w:color w:val="000000" w:themeColor="text1"/>
          <w:sz w:val="24"/>
          <w:szCs w:val="24"/>
        </w:rPr>
        <w:t>yrs</w:t>
      </w:r>
      <w:r>
        <w:rPr>
          <w:rFonts w:ascii="Times New Roman" w:hAnsi="Times New Roman" w:cs="Times New Roman"/>
          <w:color w:val="000000"/>
          <w:sz w:val="24"/>
          <w:szCs w:val="24"/>
        </w:rPr>
        <w:t xml:space="preserve"> (4.4 %)</w:t>
      </w:r>
    </w:p>
    <w:p w:rsidR="0024194E" w:rsidRDefault="0024194E" w:rsidP="007C3A52">
      <w:pPr>
        <w:spacing w:line="480" w:lineRule="auto"/>
        <w:jc w:val="both"/>
        <w:rPr>
          <w:rFonts w:ascii="Times New Roman" w:hAnsi="Times New Roman" w:cs="Times New Roman"/>
          <w:b/>
          <w:sz w:val="24"/>
          <w:szCs w:val="24"/>
        </w:rPr>
      </w:pPr>
    </w:p>
    <w:p w:rsidR="000A0CA6" w:rsidRPr="007C3A52" w:rsidRDefault="000A0CA6" w:rsidP="007C3A52">
      <w:pPr>
        <w:spacing w:line="480" w:lineRule="auto"/>
        <w:jc w:val="both"/>
        <w:rPr>
          <w:b/>
        </w:rPr>
      </w:pPr>
      <w:r>
        <w:rPr>
          <w:rFonts w:ascii="Times New Roman" w:hAnsi="Times New Roman" w:cs="Times New Roman"/>
          <w:b/>
          <w:sz w:val="24"/>
          <w:szCs w:val="24"/>
        </w:rPr>
        <w:t xml:space="preserve">Table </w:t>
      </w:r>
      <w:r>
        <w:rPr>
          <w:b/>
        </w:rPr>
        <w:t>1</w:t>
      </w:r>
      <w:r>
        <w:rPr>
          <w:rFonts w:ascii="Times New Roman" w:hAnsi="Times New Roman" w:cs="Times New Roman"/>
          <w:b/>
          <w:sz w:val="24"/>
          <w:szCs w:val="24"/>
        </w:rPr>
        <w:t xml:space="preserve">: </w:t>
      </w:r>
      <w:r w:rsidRPr="00A47B5C">
        <w:rPr>
          <w:rFonts w:ascii="Times New Roman" w:hAnsi="Times New Roman" w:cs="Times New Roman"/>
          <w:b/>
          <w:sz w:val="24"/>
          <w:szCs w:val="24"/>
        </w:rPr>
        <w:t xml:space="preserve">Prevalence of MTB </w:t>
      </w:r>
      <w:r w:rsidR="007C3A52">
        <w:rPr>
          <w:rFonts w:ascii="Times New Roman" w:hAnsi="Times New Roman" w:cs="Times New Roman"/>
          <w:b/>
          <w:sz w:val="24"/>
          <w:szCs w:val="24"/>
        </w:rPr>
        <w:t xml:space="preserve">among </w:t>
      </w:r>
      <w:r w:rsidR="007C3A52" w:rsidRPr="007C3A52">
        <w:rPr>
          <w:rFonts w:ascii="Times New Roman" w:hAnsi="Times New Roman" w:cs="Times New Roman"/>
          <w:b/>
          <w:bCs/>
          <w:color w:val="000000" w:themeColor="text1"/>
          <w:sz w:val="24"/>
          <w:szCs w:val="24"/>
        </w:rPr>
        <w:t xml:space="preserve">HIV patents attending </w:t>
      </w:r>
      <w:r w:rsidR="007C3A52" w:rsidRPr="007C3A52">
        <w:rPr>
          <w:rFonts w:ascii="Times New Roman" w:eastAsia="Arial" w:hAnsi="Times New Roman" w:cs="Times New Roman"/>
          <w:b/>
          <w:color w:val="000000" w:themeColor="text1"/>
          <w:sz w:val="24"/>
          <w:szCs w:val="24"/>
        </w:rPr>
        <w:t xml:space="preserve">tuberculosis reference centres in northwest, Nigeria </w:t>
      </w:r>
      <w:r w:rsidRPr="007C3A52">
        <w:rPr>
          <w:rFonts w:ascii="Times New Roman" w:hAnsi="Times New Roman" w:cs="Times New Roman"/>
          <w:b/>
          <w:sz w:val="24"/>
          <w:szCs w:val="24"/>
        </w:rPr>
        <w:t>in relation to</w:t>
      </w:r>
      <w:r w:rsidRPr="007C3A52">
        <w:rPr>
          <w:b/>
        </w:rPr>
        <w:t xml:space="preserve"> state</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586"/>
        <w:gridCol w:w="3140"/>
      </w:tblGrid>
      <w:tr w:rsidR="000A0CA6" w:rsidRPr="001050AA" w:rsidTr="005221D0">
        <w:trPr>
          <w:trHeight w:val="484"/>
        </w:trPr>
        <w:tc>
          <w:tcPr>
            <w:tcW w:w="1773" w:type="dxa"/>
          </w:tcPr>
          <w:p w:rsidR="000A0CA6" w:rsidRPr="001050AA" w:rsidRDefault="000A0CA6" w:rsidP="005221D0">
            <w:pPr>
              <w:rPr>
                <w:rFonts w:ascii="Times New Roman" w:hAnsi="Times New Roman" w:cs="Times New Roman"/>
                <w:sz w:val="24"/>
                <w:szCs w:val="24"/>
              </w:rPr>
            </w:pPr>
            <w:r>
              <w:rPr>
                <w:rFonts w:ascii="Times New Roman" w:hAnsi="Times New Roman" w:cs="Times New Roman"/>
                <w:b/>
                <w:sz w:val="24"/>
                <w:szCs w:val="24"/>
              </w:rPr>
              <w:t xml:space="preserve">States </w:t>
            </w:r>
          </w:p>
        </w:tc>
        <w:tc>
          <w:tcPr>
            <w:tcW w:w="2586" w:type="dxa"/>
          </w:tcPr>
          <w:p w:rsidR="000A0CA6" w:rsidRPr="001050AA" w:rsidRDefault="000A0CA6" w:rsidP="005221D0">
            <w:pPr>
              <w:jc w:val="center"/>
              <w:rPr>
                <w:rFonts w:ascii="Times New Roman" w:hAnsi="Times New Roman" w:cs="Times New Roman"/>
                <w:sz w:val="24"/>
                <w:szCs w:val="24"/>
              </w:rPr>
            </w:pPr>
            <w:r w:rsidRPr="001050AA">
              <w:rPr>
                <w:rFonts w:ascii="Times New Roman" w:hAnsi="Times New Roman" w:cs="Times New Roman"/>
                <w:b/>
                <w:sz w:val="24"/>
                <w:szCs w:val="24"/>
              </w:rPr>
              <w:t>No. of samples</w:t>
            </w:r>
          </w:p>
        </w:tc>
        <w:tc>
          <w:tcPr>
            <w:tcW w:w="3140" w:type="dxa"/>
          </w:tcPr>
          <w:p w:rsidR="000A0CA6" w:rsidRPr="001050AA" w:rsidRDefault="000A0CA6" w:rsidP="005221D0">
            <w:pPr>
              <w:jc w:val="center"/>
              <w:rPr>
                <w:rFonts w:ascii="Times New Roman" w:hAnsi="Times New Roman" w:cs="Times New Roman"/>
                <w:sz w:val="24"/>
                <w:szCs w:val="24"/>
              </w:rPr>
            </w:pPr>
            <w:r>
              <w:rPr>
                <w:rFonts w:ascii="Times New Roman" w:hAnsi="Times New Roman" w:cs="Times New Roman"/>
                <w:b/>
                <w:sz w:val="24"/>
                <w:szCs w:val="24"/>
              </w:rPr>
              <w:t xml:space="preserve">No. (%) MTB </w:t>
            </w:r>
            <w:r w:rsidRPr="001050AA">
              <w:rPr>
                <w:rFonts w:ascii="Times New Roman" w:hAnsi="Times New Roman" w:cs="Times New Roman"/>
                <w:b/>
                <w:sz w:val="24"/>
                <w:szCs w:val="24"/>
              </w:rPr>
              <w:t>positive</w:t>
            </w:r>
          </w:p>
        </w:tc>
      </w:tr>
      <w:tr w:rsidR="000A0CA6" w:rsidRPr="001050AA" w:rsidTr="005221D0">
        <w:trPr>
          <w:trHeight w:val="484"/>
        </w:trPr>
        <w:tc>
          <w:tcPr>
            <w:tcW w:w="1773" w:type="dxa"/>
          </w:tcPr>
          <w:p w:rsidR="000A0CA6" w:rsidRPr="00654D1E" w:rsidRDefault="000A0CA6" w:rsidP="005221D0">
            <w:pPr>
              <w:spacing w:after="0" w:line="480" w:lineRule="auto"/>
              <w:jc w:val="both"/>
              <w:outlineLvl w:val="0"/>
              <w:rPr>
                <w:rFonts w:ascii="Times New Roman" w:hAnsi="Times New Roman" w:cs="Times New Roman"/>
                <w:color w:val="000000" w:themeColor="text1"/>
                <w:sz w:val="24"/>
                <w:szCs w:val="24"/>
              </w:rPr>
            </w:pPr>
            <w:proofErr w:type="spellStart"/>
            <w:r w:rsidRPr="00654D1E">
              <w:rPr>
                <w:rFonts w:ascii="Times New Roman" w:hAnsi="Times New Roman" w:cs="Times New Roman"/>
                <w:color w:val="000000" w:themeColor="text1"/>
                <w:sz w:val="24"/>
                <w:szCs w:val="24"/>
              </w:rPr>
              <w:t>Kebbi</w:t>
            </w:r>
            <w:proofErr w:type="spellEnd"/>
          </w:p>
        </w:tc>
        <w:tc>
          <w:tcPr>
            <w:tcW w:w="2586" w:type="dxa"/>
            <w:vAlign w:val="bottom"/>
          </w:tcPr>
          <w:p w:rsidR="000A0CA6" w:rsidRPr="001D015A" w:rsidRDefault="000A0CA6" w:rsidP="005221D0">
            <w:pPr>
              <w:spacing w:after="0" w:line="480" w:lineRule="auto"/>
              <w:jc w:val="center"/>
              <w:outlineLvl w:val="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46</w:t>
            </w:r>
          </w:p>
        </w:tc>
        <w:tc>
          <w:tcPr>
            <w:tcW w:w="3140" w:type="dxa"/>
            <w:vAlign w:val="bottom"/>
          </w:tcPr>
          <w:p w:rsidR="000A0CA6" w:rsidRPr="001050AA"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1050AA">
              <w:rPr>
                <w:rFonts w:ascii="Times New Roman" w:hAnsi="Times New Roman" w:cs="Times New Roman"/>
                <w:color w:val="000000"/>
                <w:sz w:val="24"/>
                <w:szCs w:val="24"/>
              </w:rPr>
              <w:t>(</w:t>
            </w:r>
            <w:r>
              <w:rPr>
                <w:rFonts w:ascii="Times New Roman" w:hAnsi="Times New Roman" w:cs="Times New Roman"/>
                <w:color w:val="000000"/>
                <w:sz w:val="24"/>
                <w:szCs w:val="24"/>
              </w:rPr>
              <w:t>4.3</w:t>
            </w:r>
            <w:r w:rsidRPr="001050AA">
              <w:rPr>
                <w:rFonts w:ascii="Times New Roman" w:hAnsi="Times New Roman" w:cs="Times New Roman"/>
                <w:color w:val="000000"/>
                <w:sz w:val="24"/>
                <w:szCs w:val="24"/>
              </w:rPr>
              <w:t>)</w:t>
            </w:r>
          </w:p>
        </w:tc>
      </w:tr>
      <w:tr w:rsidR="000A0CA6" w:rsidRPr="001050AA" w:rsidTr="005221D0">
        <w:trPr>
          <w:trHeight w:val="514"/>
        </w:trPr>
        <w:tc>
          <w:tcPr>
            <w:tcW w:w="1773" w:type="dxa"/>
          </w:tcPr>
          <w:p w:rsidR="000A0CA6" w:rsidRPr="00654D1E" w:rsidRDefault="000A0CA6" w:rsidP="005221D0">
            <w:pPr>
              <w:spacing w:after="0" w:line="480" w:lineRule="auto"/>
              <w:jc w:val="both"/>
              <w:outlineLvl w:val="0"/>
              <w:rPr>
                <w:rFonts w:ascii="Times New Roman" w:hAnsi="Times New Roman" w:cs="Times New Roman"/>
                <w:b/>
                <w:color w:val="000000" w:themeColor="text1"/>
                <w:sz w:val="24"/>
                <w:szCs w:val="24"/>
              </w:rPr>
            </w:pPr>
            <w:r w:rsidRPr="00654D1E">
              <w:rPr>
                <w:rFonts w:ascii="Times New Roman" w:hAnsi="Times New Roman" w:cs="Times New Roman"/>
                <w:color w:val="000000" w:themeColor="text1"/>
                <w:sz w:val="24"/>
                <w:szCs w:val="24"/>
              </w:rPr>
              <w:t>Kaduna</w:t>
            </w:r>
          </w:p>
        </w:tc>
        <w:tc>
          <w:tcPr>
            <w:tcW w:w="2586" w:type="dxa"/>
            <w:vAlign w:val="bottom"/>
          </w:tcPr>
          <w:p w:rsidR="000A0CA6" w:rsidRPr="001050AA"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3140" w:type="dxa"/>
            <w:vAlign w:val="bottom"/>
          </w:tcPr>
          <w:p w:rsidR="000A0CA6" w:rsidRPr="001050AA"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1050AA">
              <w:rPr>
                <w:rFonts w:ascii="Times New Roman" w:hAnsi="Times New Roman" w:cs="Times New Roman"/>
                <w:color w:val="000000"/>
                <w:sz w:val="24"/>
                <w:szCs w:val="24"/>
              </w:rPr>
              <w:t>(</w:t>
            </w:r>
            <w:r>
              <w:rPr>
                <w:rFonts w:ascii="Times New Roman" w:hAnsi="Times New Roman" w:cs="Times New Roman"/>
                <w:color w:val="000000"/>
                <w:sz w:val="24"/>
                <w:szCs w:val="24"/>
              </w:rPr>
              <w:t>4.2</w:t>
            </w:r>
            <w:r w:rsidRPr="001050AA">
              <w:rPr>
                <w:rFonts w:ascii="Times New Roman" w:hAnsi="Times New Roman" w:cs="Times New Roman"/>
                <w:color w:val="000000"/>
                <w:sz w:val="24"/>
                <w:szCs w:val="24"/>
              </w:rPr>
              <w:t>)</w:t>
            </w:r>
          </w:p>
        </w:tc>
      </w:tr>
      <w:tr w:rsidR="000A0CA6" w:rsidRPr="001050AA" w:rsidTr="005221D0">
        <w:trPr>
          <w:trHeight w:val="514"/>
        </w:trPr>
        <w:tc>
          <w:tcPr>
            <w:tcW w:w="1773" w:type="dxa"/>
          </w:tcPr>
          <w:p w:rsidR="000A0CA6" w:rsidRPr="00654D1E" w:rsidRDefault="000A0CA6" w:rsidP="005221D0">
            <w:pPr>
              <w:spacing w:after="0" w:line="480" w:lineRule="auto"/>
              <w:jc w:val="both"/>
              <w:outlineLvl w:val="0"/>
              <w:rPr>
                <w:rFonts w:ascii="Times New Roman" w:hAnsi="Times New Roman" w:cs="Times New Roman"/>
                <w:b/>
                <w:color w:val="000000" w:themeColor="text1"/>
                <w:sz w:val="24"/>
                <w:szCs w:val="24"/>
              </w:rPr>
            </w:pPr>
            <w:r w:rsidRPr="00654D1E">
              <w:rPr>
                <w:rFonts w:ascii="Times New Roman" w:hAnsi="Times New Roman" w:cs="Times New Roman"/>
                <w:color w:val="000000" w:themeColor="text1"/>
                <w:sz w:val="24"/>
                <w:szCs w:val="24"/>
              </w:rPr>
              <w:t>Kano</w:t>
            </w:r>
          </w:p>
        </w:tc>
        <w:tc>
          <w:tcPr>
            <w:tcW w:w="2586" w:type="dxa"/>
            <w:vAlign w:val="bottom"/>
          </w:tcPr>
          <w:p w:rsidR="000A0CA6" w:rsidRPr="00954620"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3140" w:type="dxa"/>
            <w:vAlign w:val="bottom"/>
          </w:tcPr>
          <w:p w:rsidR="000A0CA6" w:rsidRPr="00954620"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954620">
              <w:rPr>
                <w:rFonts w:ascii="Times New Roman" w:hAnsi="Times New Roman" w:cs="Times New Roman"/>
                <w:color w:val="000000"/>
                <w:sz w:val="24"/>
                <w:szCs w:val="24"/>
              </w:rPr>
              <w:t>(</w:t>
            </w:r>
            <w:r>
              <w:rPr>
                <w:rFonts w:ascii="Times New Roman" w:hAnsi="Times New Roman" w:cs="Times New Roman"/>
                <w:color w:val="000000"/>
                <w:sz w:val="24"/>
                <w:szCs w:val="24"/>
              </w:rPr>
              <w:t>4.7</w:t>
            </w:r>
            <w:r w:rsidRPr="00954620">
              <w:rPr>
                <w:rFonts w:ascii="Times New Roman" w:hAnsi="Times New Roman" w:cs="Times New Roman"/>
                <w:color w:val="000000"/>
                <w:sz w:val="24"/>
                <w:szCs w:val="24"/>
              </w:rPr>
              <w:t>)</w:t>
            </w:r>
          </w:p>
        </w:tc>
      </w:tr>
      <w:tr w:rsidR="000A0CA6" w:rsidRPr="001050AA" w:rsidTr="005221D0">
        <w:trPr>
          <w:trHeight w:val="514"/>
        </w:trPr>
        <w:tc>
          <w:tcPr>
            <w:tcW w:w="1773" w:type="dxa"/>
          </w:tcPr>
          <w:p w:rsidR="000A0CA6" w:rsidRPr="00654D1E" w:rsidRDefault="000A0CA6" w:rsidP="005221D0">
            <w:pPr>
              <w:spacing w:after="0" w:line="480" w:lineRule="auto"/>
              <w:jc w:val="both"/>
              <w:outlineLvl w:val="0"/>
              <w:rPr>
                <w:rFonts w:ascii="Times New Roman" w:hAnsi="Times New Roman" w:cs="Times New Roman"/>
                <w:b/>
                <w:color w:val="000000" w:themeColor="text1"/>
                <w:sz w:val="24"/>
                <w:szCs w:val="24"/>
              </w:rPr>
            </w:pPr>
            <w:proofErr w:type="spellStart"/>
            <w:r w:rsidRPr="00654D1E">
              <w:rPr>
                <w:rFonts w:ascii="Times New Roman" w:hAnsi="Times New Roman" w:cs="Times New Roman"/>
                <w:color w:val="000000" w:themeColor="text1"/>
                <w:sz w:val="24"/>
                <w:szCs w:val="24"/>
              </w:rPr>
              <w:t>Katsina</w:t>
            </w:r>
            <w:proofErr w:type="spellEnd"/>
          </w:p>
        </w:tc>
        <w:tc>
          <w:tcPr>
            <w:tcW w:w="2586" w:type="dxa"/>
            <w:vAlign w:val="bottom"/>
          </w:tcPr>
          <w:p w:rsidR="000A0CA6"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140" w:type="dxa"/>
            <w:vAlign w:val="bottom"/>
          </w:tcPr>
          <w:p w:rsidR="000A0CA6"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2(22.2)</w:t>
            </w:r>
          </w:p>
        </w:tc>
      </w:tr>
      <w:tr w:rsidR="000A0CA6" w:rsidRPr="001050AA" w:rsidTr="005221D0">
        <w:trPr>
          <w:trHeight w:val="514"/>
        </w:trPr>
        <w:tc>
          <w:tcPr>
            <w:tcW w:w="1773" w:type="dxa"/>
          </w:tcPr>
          <w:p w:rsidR="000A0CA6" w:rsidRPr="00954620" w:rsidRDefault="000A0CA6" w:rsidP="005221D0">
            <w:pPr>
              <w:rPr>
                <w:rFonts w:ascii="Times New Roman" w:hAnsi="Times New Roman" w:cs="Times New Roman"/>
                <w:sz w:val="24"/>
                <w:szCs w:val="24"/>
              </w:rPr>
            </w:pPr>
            <w:proofErr w:type="spellStart"/>
            <w:r w:rsidRPr="00654D1E">
              <w:rPr>
                <w:rFonts w:ascii="Times New Roman" w:hAnsi="Times New Roman" w:cs="Times New Roman"/>
                <w:color w:val="000000" w:themeColor="text1"/>
                <w:sz w:val="24"/>
                <w:szCs w:val="24"/>
              </w:rPr>
              <w:t>Zamfara</w:t>
            </w:r>
            <w:proofErr w:type="spellEnd"/>
          </w:p>
        </w:tc>
        <w:tc>
          <w:tcPr>
            <w:tcW w:w="2586" w:type="dxa"/>
            <w:vAlign w:val="bottom"/>
          </w:tcPr>
          <w:p w:rsidR="000A0CA6"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3140" w:type="dxa"/>
            <w:vAlign w:val="bottom"/>
          </w:tcPr>
          <w:p w:rsidR="000A0CA6"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r>
      <w:tr w:rsidR="000A0CA6" w:rsidRPr="001050AA" w:rsidTr="005221D0">
        <w:trPr>
          <w:trHeight w:val="514"/>
        </w:trPr>
        <w:tc>
          <w:tcPr>
            <w:tcW w:w="1773" w:type="dxa"/>
          </w:tcPr>
          <w:p w:rsidR="000A0CA6" w:rsidRPr="00954620" w:rsidRDefault="000A0CA6" w:rsidP="005221D0">
            <w:pPr>
              <w:rPr>
                <w:rFonts w:ascii="Times New Roman" w:hAnsi="Times New Roman" w:cs="Times New Roman"/>
                <w:sz w:val="24"/>
                <w:szCs w:val="24"/>
              </w:rPr>
            </w:pPr>
            <w:proofErr w:type="spellStart"/>
            <w:r w:rsidRPr="00654D1E">
              <w:rPr>
                <w:rFonts w:ascii="Times New Roman" w:hAnsi="Times New Roman" w:cs="Times New Roman"/>
                <w:color w:val="000000" w:themeColor="text1"/>
                <w:sz w:val="24"/>
                <w:szCs w:val="24"/>
              </w:rPr>
              <w:lastRenderedPageBreak/>
              <w:t>Sokoto</w:t>
            </w:r>
            <w:proofErr w:type="spellEnd"/>
          </w:p>
        </w:tc>
        <w:tc>
          <w:tcPr>
            <w:tcW w:w="2586" w:type="dxa"/>
            <w:vAlign w:val="bottom"/>
          </w:tcPr>
          <w:p w:rsidR="000A0CA6" w:rsidRPr="00654D1E" w:rsidRDefault="000A0CA6" w:rsidP="005221D0">
            <w:pPr>
              <w:spacing w:after="0" w:line="480" w:lineRule="auto"/>
              <w:jc w:val="center"/>
              <w:outlineLvl w:val="0"/>
              <w:rPr>
                <w:rFonts w:ascii="Times New Roman" w:hAnsi="Times New Roman" w:cs="Times New Roman"/>
                <w:color w:val="000000" w:themeColor="text1"/>
                <w:sz w:val="24"/>
                <w:szCs w:val="24"/>
              </w:rPr>
            </w:pPr>
            <w:r w:rsidRPr="00654D1E">
              <w:rPr>
                <w:rFonts w:ascii="Times New Roman" w:hAnsi="Times New Roman" w:cs="Times New Roman"/>
                <w:color w:val="000000" w:themeColor="text1"/>
                <w:sz w:val="24"/>
                <w:szCs w:val="24"/>
              </w:rPr>
              <w:t>222</w:t>
            </w:r>
          </w:p>
        </w:tc>
        <w:tc>
          <w:tcPr>
            <w:tcW w:w="3140" w:type="dxa"/>
            <w:vAlign w:val="bottom"/>
          </w:tcPr>
          <w:p w:rsidR="000A0CA6" w:rsidRDefault="000A0CA6"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8(3.6)</w:t>
            </w:r>
          </w:p>
        </w:tc>
      </w:tr>
    </w:tbl>
    <w:p w:rsidR="001D015A" w:rsidRPr="001D015A" w:rsidRDefault="001D015A" w:rsidP="006F1F0F">
      <w:pPr>
        <w:spacing w:line="480" w:lineRule="auto"/>
        <w:jc w:val="both"/>
        <w:rPr>
          <w:rFonts w:ascii="Times New Roman" w:hAnsi="Times New Roman" w:cs="Times New Roman"/>
          <w:b/>
          <w:bCs/>
          <w:color w:val="000000" w:themeColor="text1"/>
          <w:sz w:val="24"/>
          <w:szCs w:val="24"/>
        </w:rPr>
      </w:pPr>
    </w:p>
    <w:p w:rsidR="001D015A" w:rsidRPr="007C3A52" w:rsidRDefault="001D015A" w:rsidP="007C3A52">
      <w:pPr>
        <w:spacing w:line="480" w:lineRule="auto"/>
        <w:jc w:val="both"/>
        <w:rPr>
          <w:b/>
        </w:rPr>
      </w:pPr>
      <w:r>
        <w:rPr>
          <w:rFonts w:ascii="Times New Roman" w:hAnsi="Times New Roman" w:cs="Times New Roman"/>
          <w:b/>
          <w:sz w:val="24"/>
          <w:szCs w:val="24"/>
        </w:rPr>
        <w:t xml:space="preserve">Table </w:t>
      </w:r>
      <w:r w:rsidR="000A0CA6">
        <w:rPr>
          <w:rFonts w:ascii="Times New Roman" w:hAnsi="Times New Roman" w:cs="Times New Roman"/>
          <w:b/>
          <w:sz w:val="24"/>
          <w:szCs w:val="24"/>
        </w:rPr>
        <w:t>2</w:t>
      </w:r>
      <w:r>
        <w:rPr>
          <w:rFonts w:ascii="Times New Roman" w:hAnsi="Times New Roman" w:cs="Times New Roman"/>
          <w:b/>
          <w:sz w:val="24"/>
          <w:szCs w:val="24"/>
        </w:rPr>
        <w:t xml:space="preserve">: </w:t>
      </w:r>
      <w:r w:rsidRPr="00A47B5C">
        <w:rPr>
          <w:rFonts w:ascii="Times New Roman" w:hAnsi="Times New Roman" w:cs="Times New Roman"/>
          <w:b/>
          <w:sz w:val="24"/>
          <w:szCs w:val="24"/>
        </w:rPr>
        <w:t xml:space="preserve">Prevalence of MTB </w:t>
      </w:r>
      <w:r w:rsidR="007C3A52" w:rsidRPr="007C3A52">
        <w:rPr>
          <w:rFonts w:ascii="Times New Roman" w:hAnsi="Times New Roman" w:cs="Times New Roman"/>
          <w:b/>
          <w:bCs/>
          <w:color w:val="000000" w:themeColor="text1"/>
          <w:sz w:val="24"/>
          <w:szCs w:val="24"/>
        </w:rPr>
        <w:t xml:space="preserve">HIV patents attending </w:t>
      </w:r>
      <w:r w:rsidR="007C3A52" w:rsidRPr="007C3A52">
        <w:rPr>
          <w:rFonts w:ascii="Times New Roman" w:eastAsia="Arial" w:hAnsi="Times New Roman" w:cs="Times New Roman"/>
          <w:b/>
          <w:color w:val="000000" w:themeColor="text1"/>
          <w:sz w:val="24"/>
          <w:szCs w:val="24"/>
        </w:rPr>
        <w:t>tuberculosis reference centres in northwest</w:t>
      </w:r>
      <w:r w:rsidR="007C3A52">
        <w:rPr>
          <w:rFonts w:ascii="Times New Roman" w:eastAsia="Arial" w:hAnsi="Times New Roman" w:cs="Times New Roman"/>
          <w:b/>
          <w:color w:val="000000" w:themeColor="text1"/>
          <w:sz w:val="24"/>
          <w:szCs w:val="24"/>
        </w:rPr>
        <w:t xml:space="preserve">, Nigeria </w:t>
      </w:r>
      <w:r w:rsidRPr="00A47B5C">
        <w:rPr>
          <w:rFonts w:ascii="Times New Roman" w:hAnsi="Times New Roman" w:cs="Times New Roman"/>
          <w:b/>
          <w:sz w:val="24"/>
          <w:szCs w:val="24"/>
        </w:rPr>
        <w:t>in relation to gender</w:t>
      </w:r>
      <w:r>
        <w:rPr>
          <w:rFonts w:ascii="Times New Roman" w:hAnsi="Times New Roman" w:cs="Times New Roman"/>
          <w:b/>
          <w:sz w:val="24"/>
          <w:szCs w:val="24"/>
        </w:rPr>
        <w:t xml:space="preserve"> </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586"/>
        <w:gridCol w:w="3140"/>
      </w:tblGrid>
      <w:tr w:rsidR="001D015A" w:rsidRPr="001050AA" w:rsidTr="00654D1E">
        <w:trPr>
          <w:trHeight w:val="484"/>
        </w:trPr>
        <w:tc>
          <w:tcPr>
            <w:tcW w:w="1773" w:type="dxa"/>
          </w:tcPr>
          <w:p w:rsidR="001D015A" w:rsidRPr="001050AA" w:rsidRDefault="001D015A" w:rsidP="005221D0">
            <w:pPr>
              <w:rPr>
                <w:rFonts w:ascii="Times New Roman" w:hAnsi="Times New Roman" w:cs="Times New Roman"/>
                <w:sz w:val="24"/>
                <w:szCs w:val="24"/>
              </w:rPr>
            </w:pPr>
            <w:r w:rsidRPr="001050AA">
              <w:rPr>
                <w:rFonts w:ascii="Times New Roman" w:hAnsi="Times New Roman" w:cs="Times New Roman"/>
                <w:b/>
                <w:sz w:val="24"/>
                <w:szCs w:val="24"/>
              </w:rPr>
              <w:t>Sex</w:t>
            </w:r>
          </w:p>
        </w:tc>
        <w:tc>
          <w:tcPr>
            <w:tcW w:w="2586" w:type="dxa"/>
          </w:tcPr>
          <w:p w:rsidR="001D015A" w:rsidRPr="001050AA" w:rsidRDefault="001D015A" w:rsidP="005221D0">
            <w:pPr>
              <w:jc w:val="center"/>
              <w:rPr>
                <w:rFonts w:ascii="Times New Roman" w:hAnsi="Times New Roman" w:cs="Times New Roman"/>
                <w:sz w:val="24"/>
                <w:szCs w:val="24"/>
              </w:rPr>
            </w:pPr>
            <w:r w:rsidRPr="001050AA">
              <w:rPr>
                <w:rFonts w:ascii="Times New Roman" w:hAnsi="Times New Roman" w:cs="Times New Roman"/>
                <w:b/>
                <w:sz w:val="24"/>
                <w:szCs w:val="24"/>
              </w:rPr>
              <w:t>No. of samples</w:t>
            </w:r>
          </w:p>
        </w:tc>
        <w:tc>
          <w:tcPr>
            <w:tcW w:w="3140" w:type="dxa"/>
          </w:tcPr>
          <w:p w:rsidR="001D015A" w:rsidRPr="001050AA" w:rsidRDefault="001D015A" w:rsidP="005221D0">
            <w:pPr>
              <w:jc w:val="center"/>
              <w:rPr>
                <w:rFonts w:ascii="Times New Roman" w:hAnsi="Times New Roman" w:cs="Times New Roman"/>
                <w:sz w:val="24"/>
                <w:szCs w:val="24"/>
              </w:rPr>
            </w:pPr>
            <w:r>
              <w:rPr>
                <w:rFonts w:ascii="Times New Roman" w:hAnsi="Times New Roman" w:cs="Times New Roman"/>
                <w:b/>
                <w:sz w:val="24"/>
                <w:szCs w:val="24"/>
              </w:rPr>
              <w:t xml:space="preserve">No. (%) MTB </w:t>
            </w:r>
            <w:r w:rsidRPr="001050AA">
              <w:rPr>
                <w:rFonts w:ascii="Times New Roman" w:hAnsi="Times New Roman" w:cs="Times New Roman"/>
                <w:b/>
                <w:sz w:val="24"/>
                <w:szCs w:val="24"/>
              </w:rPr>
              <w:t>positive</w:t>
            </w:r>
          </w:p>
        </w:tc>
      </w:tr>
      <w:tr w:rsidR="001D015A" w:rsidRPr="001050AA" w:rsidTr="00654D1E">
        <w:trPr>
          <w:trHeight w:val="484"/>
        </w:trPr>
        <w:tc>
          <w:tcPr>
            <w:tcW w:w="1773" w:type="dxa"/>
          </w:tcPr>
          <w:p w:rsidR="001D015A" w:rsidRPr="001050AA" w:rsidRDefault="001D015A" w:rsidP="005221D0">
            <w:pPr>
              <w:rPr>
                <w:rFonts w:ascii="Times New Roman" w:hAnsi="Times New Roman" w:cs="Times New Roman"/>
                <w:sz w:val="24"/>
                <w:szCs w:val="24"/>
              </w:rPr>
            </w:pPr>
            <w:r w:rsidRPr="001050AA">
              <w:rPr>
                <w:rFonts w:ascii="Times New Roman" w:hAnsi="Times New Roman" w:cs="Times New Roman"/>
                <w:sz w:val="24"/>
                <w:szCs w:val="24"/>
              </w:rPr>
              <w:t>Male</w:t>
            </w:r>
          </w:p>
        </w:tc>
        <w:tc>
          <w:tcPr>
            <w:tcW w:w="2586" w:type="dxa"/>
            <w:vAlign w:val="bottom"/>
          </w:tcPr>
          <w:p w:rsidR="001D015A" w:rsidRPr="001D015A" w:rsidRDefault="001D015A" w:rsidP="001D015A">
            <w:pPr>
              <w:spacing w:after="0" w:line="480" w:lineRule="auto"/>
              <w:jc w:val="center"/>
              <w:outlineLvl w:val="0"/>
              <w:rPr>
                <w:rFonts w:ascii="Times New Roman" w:hAnsi="Times New Roman" w:cs="Times New Roman"/>
                <w:b/>
                <w:color w:val="000000" w:themeColor="text1"/>
                <w:sz w:val="24"/>
                <w:szCs w:val="24"/>
              </w:rPr>
            </w:pPr>
            <w:r w:rsidRPr="001D015A">
              <w:rPr>
                <w:rFonts w:ascii="Times New Roman" w:hAnsi="Times New Roman" w:cs="Times New Roman"/>
                <w:color w:val="000000" w:themeColor="text1"/>
                <w:sz w:val="24"/>
                <w:szCs w:val="24"/>
              </w:rPr>
              <w:t>327</w:t>
            </w:r>
          </w:p>
        </w:tc>
        <w:tc>
          <w:tcPr>
            <w:tcW w:w="3140" w:type="dxa"/>
            <w:vAlign w:val="bottom"/>
          </w:tcPr>
          <w:p w:rsidR="001D015A" w:rsidRPr="001050AA" w:rsidRDefault="001D015A" w:rsidP="001D015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sidRPr="001050AA">
              <w:rPr>
                <w:rFonts w:ascii="Times New Roman" w:hAnsi="Times New Roman" w:cs="Times New Roman"/>
                <w:color w:val="000000"/>
                <w:sz w:val="24"/>
                <w:szCs w:val="24"/>
              </w:rPr>
              <w:t>(</w:t>
            </w:r>
            <w:r>
              <w:rPr>
                <w:rFonts w:ascii="Times New Roman" w:hAnsi="Times New Roman" w:cs="Times New Roman"/>
                <w:color w:val="000000"/>
                <w:sz w:val="24"/>
                <w:szCs w:val="24"/>
              </w:rPr>
              <w:t>4.8</w:t>
            </w:r>
            <w:r w:rsidRPr="001050AA">
              <w:rPr>
                <w:rFonts w:ascii="Times New Roman" w:hAnsi="Times New Roman" w:cs="Times New Roman"/>
                <w:color w:val="000000"/>
                <w:sz w:val="24"/>
                <w:szCs w:val="24"/>
              </w:rPr>
              <w:t>)</w:t>
            </w:r>
          </w:p>
        </w:tc>
      </w:tr>
      <w:tr w:rsidR="001D015A" w:rsidRPr="001050AA" w:rsidTr="00654D1E">
        <w:trPr>
          <w:trHeight w:val="514"/>
        </w:trPr>
        <w:tc>
          <w:tcPr>
            <w:tcW w:w="1773" w:type="dxa"/>
          </w:tcPr>
          <w:p w:rsidR="001D015A" w:rsidRPr="001050AA" w:rsidRDefault="001D015A" w:rsidP="005221D0">
            <w:pPr>
              <w:rPr>
                <w:rFonts w:ascii="Times New Roman" w:hAnsi="Times New Roman" w:cs="Times New Roman"/>
                <w:sz w:val="24"/>
                <w:szCs w:val="24"/>
              </w:rPr>
            </w:pPr>
            <w:r w:rsidRPr="001050AA">
              <w:rPr>
                <w:rFonts w:ascii="Times New Roman" w:hAnsi="Times New Roman" w:cs="Times New Roman"/>
                <w:sz w:val="24"/>
                <w:szCs w:val="24"/>
              </w:rPr>
              <w:t>Female</w:t>
            </w:r>
          </w:p>
        </w:tc>
        <w:tc>
          <w:tcPr>
            <w:tcW w:w="2586" w:type="dxa"/>
            <w:vAlign w:val="bottom"/>
          </w:tcPr>
          <w:p w:rsidR="001D015A" w:rsidRPr="001050AA" w:rsidRDefault="001D015A" w:rsidP="001D015A">
            <w:pPr>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3140" w:type="dxa"/>
            <w:vAlign w:val="bottom"/>
          </w:tcPr>
          <w:p w:rsidR="001D015A" w:rsidRPr="001050AA" w:rsidRDefault="001D015A" w:rsidP="001D015A">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Pr="001050AA">
              <w:rPr>
                <w:rFonts w:ascii="Times New Roman" w:hAnsi="Times New Roman" w:cs="Times New Roman"/>
                <w:color w:val="000000"/>
                <w:sz w:val="24"/>
                <w:szCs w:val="24"/>
              </w:rPr>
              <w:t>(</w:t>
            </w:r>
            <w:r>
              <w:rPr>
                <w:rFonts w:ascii="Times New Roman" w:hAnsi="Times New Roman" w:cs="Times New Roman"/>
                <w:color w:val="000000"/>
                <w:sz w:val="24"/>
                <w:szCs w:val="24"/>
              </w:rPr>
              <w:t>3.4</w:t>
            </w:r>
            <w:r w:rsidRPr="001050AA">
              <w:rPr>
                <w:rFonts w:ascii="Times New Roman" w:hAnsi="Times New Roman" w:cs="Times New Roman"/>
                <w:color w:val="000000"/>
                <w:sz w:val="24"/>
                <w:szCs w:val="24"/>
              </w:rPr>
              <w:t>)</w:t>
            </w:r>
          </w:p>
        </w:tc>
      </w:tr>
      <w:tr w:rsidR="001D015A" w:rsidRPr="001050AA" w:rsidTr="00654D1E">
        <w:trPr>
          <w:trHeight w:val="514"/>
        </w:trPr>
        <w:tc>
          <w:tcPr>
            <w:tcW w:w="1773" w:type="dxa"/>
          </w:tcPr>
          <w:p w:rsidR="001D015A" w:rsidRPr="00954620" w:rsidRDefault="001D015A" w:rsidP="005221D0">
            <w:pPr>
              <w:rPr>
                <w:rFonts w:ascii="Times New Roman" w:hAnsi="Times New Roman" w:cs="Times New Roman"/>
                <w:sz w:val="24"/>
                <w:szCs w:val="24"/>
              </w:rPr>
            </w:pPr>
            <w:r w:rsidRPr="00954620">
              <w:rPr>
                <w:rFonts w:ascii="Times New Roman" w:hAnsi="Times New Roman" w:cs="Times New Roman"/>
                <w:sz w:val="24"/>
                <w:szCs w:val="24"/>
              </w:rPr>
              <w:t>Total</w:t>
            </w:r>
          </w:p>
        </w:tc>
        <w:tc>
          <w:tcPr>
            <w:tcW w:w="2586" w:type="dxa"/>
            <w:vAlign w:val="bottom"/>
          </w:tcPr>
          <w:p w:rsidR="001D015A" w:rsidRPr="00954620" w:rsidRDefault="001D015A"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503</w:t>
            </w:r>
          </w:p>
        </w:tc>
        <w:tc>
          <w:tcPr>
            <w:tcW w:w="3140" w:type="dxa"/>
            <w:vAlign w:val="bottom"/>
          </w:tcPr>
          <w:p w:rsidR="001D015A" w:rsidRPr="00954620" w:rsidRDefault="001D015A" w:rsidP="001D015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954620">
              <w:rPr>
                <w:rFonts w:ascii="Times New Roman" w:hAnsi="Times New Roman" w:cs="Times New Roman"/>
                <w:color w:val="000000"/>
                <w:sz w:val="24"/>
                <w:szCs w:val="24"/>
              </w:rPr>
              <w:t>2(</w:t>
            </w:r>
            <w:r>
              <w:rPr>
                <w:rFonts w:ascii="Times New Roman" w:hAnsi="Times New Roman" w:cs="Times New Roman"/>
                <w:color w:val="000000"/>
                <w:sz w:val="24"/>
                <w:szCs w:val="24"/>
              </w:rPr>
              <w:t>4.3</w:t>
            </w:r>
            <w:r w:rsidRPr="00954620">
              <w:rPr>
                <w:rFonts w:ascii="Times New Roman" w:hAnsi="Times New Roman" w:cs="Times New Roman"/>
                <w:color w:val="000000"/>
                <w:sz w:val="24"/>
                <w:szCs w:val="24"/>
              </w:rPr>
              <w:t>)</w:t>
            </w:r>
          </w:p>
        </w:tc>
      </w:tr>
    </w:tbl>
    <w:p w:rsidR="006F1F0F" w:rsidRDefault="006F1F0F" w:rsidP="001D015A">
      <w:pPr>
        <w:pStyle w:val="NormalWeb"/>
        <w:spacing w:before="0" w:beforeAutospacing="0" w:after="200" w:afterAutospacing="0" w:line="480" w:lineRule="auto"/>
        <w:jc w:val="both"/>
      </w:pPr>
    </w:p>
    <w:p w:rsidR="004C0DD9" w:rsidRDefault="00724DE9" w:rsidP="007C3A52">
      <w:pPr>
        <w:spacing w:line="480" w:lineRule="auto"/>
        <w:jc w:val="both"/>
      </w:pPr>
      <w:r w:rsidRPr="0093223E">
        <w:rPr>
          <w:rFonts w:ascii="Times New Roman" w:hAnsi="Times New Roman" w:cs="Times New Roman"/>
          <w:b/>
          <w:sz w:val="24"/>
          <w:szCs w:val="24"/>
        </w:rPr>
        <w:t xml:space="preserve">Table </w:t>
      </w:r>
      <w:r w:rsidR="000A0CA6" w:rsidRPr="0093223E">
        <w:rPr>
          <w:rFonts w:ascii="Times New Roman" w:hAnsi="Times New Roman" w:cs="Times New Roman"/>
          <w:b/>
          <w:sz w:val="24"/>
          <w:szCs w:val="24"/>
        </w:rPr>
        <w:t>3</w:t>
      </w:r>
      <w:r w:rsidRPr="0093223E">
        <w:rPr>
          <w:rFonts w:ascii="Times New Roman" w:hAnsi="Times New Roman" w:cs="Times New Roman"/>
          <w:b/>
          <w:sz w:val="24"/>
          <w:szCs w:val="24"/>
        </w:rPr>
        <w:t>:</w:t>
      </w:r>
      <w:r>
        <w:rPr>
          <w:rFonts w:ascii="Times New Roman" w:hAnsi="Times New Roman" w:cs="Times New Roman"/>
          <w:b/>
          <w:sz w:val="24"/>
          <w:szCs w:val="24"/>
        </w:rPr>
        <w:t xml:space="preserve"> </w:t>
      </w:r>
      <w:r w:rsidRPr="00A47B5C">
        <w:rPr>
          <w:rFonts w:ascii="Times New Roman" w:hAnsi="Times New Roman" w:cs="Times New Roman"/>
          <w:b/>
          <w:sz w:val="24"/>
          <w:szCs w:val="24"/>
        </w:rPr>
        <w:t xml:space="preserve">Prevalence of MTB </w:t>
      </w:r>
      <w:r w:rsidR="007C3A52" w:rsidRPr="007C3A52">
        <w:rPr>
          <w:rFonts w:ascii="Times New Roman" w:hAnsi="Times New Roman" w:cs="Times New Roman"/>
          <w:b/>
          <w:bCs/>
          <w:color w:val="000000" w:themeColor="text1"/>
          <w:sz w:val="24"/>
          <w:szCs w:val="24"/>
        </w:rPr>
        <w:t xml:space="preserve">HIV patents attending </w:t>
      </w:r>
      <w:r w:rsidR="007C3A52" w:rsidRPr="007C3A52">
        <w:rPr>
          <w:rFonts w:ascii="Times New Roman" w:eastAsia="Arial" w:hAnsi="Times New Roman" w:cs="Times New Roman"/>
          <w:b/>
          <w:color w:val="000000" w:themeColor="text1"/>
          <w:sz w:val="24"/>
          <w:szCs w:val="24"/>
        </w:rPr>
        <w:t xml:space="preserve">tuberculosis reference centres in northwest, Nigeria </w:t>
      </w:r>
      <w:r w:rsidR="007C3A52" w:rsidRPr="007C3A52">
        <w:rPr>
          <w:rFonts w:ascii="Times New Roman" w:hAnsi="Times New Roman" w:cs="Times New Roman"/>
          <w:b/>
          <w:sz w:val="24"/>
          <w:szCs w:val="24"/>
        </w:rPr>
        <w:t xml:space="preserve">in </w:t>
      </w:r>
      <w:r w:rsidRPr="00A47B5C">
        <w:rPr>
          <w:rFonts w:ascii="Times New Roman" w:hAnsi="Times New Roman" w:cs="Times New Roman"/>
          <w:b/>
          <w:sz w:val="24"/>
          <w:szCs w:val="24"/>
        </w:rPr>
        <w:t>relation to</w:t>
      </w:r>
      <w:r>
        <w:rPr>
          <w:b/>
        </w:rPr>
        <w:t xml:space="preserve"> </w:t>
      </w:r>
      <w:r w:rsidRPr="006A2407">
        <w:rPr>
          <w:rFonts w:ascii="Times New Roman" w:hAnsi="Times New Roman" w:cs="Times New Roman"/>
          <w:b/>
          <w:color w:val="000000" w:themeColor="text1"/>
          <w:sz w:val="24"/>
          <w:szCs w:val="24"/>
        </w:rPr>
        <w:t>Age Group</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586"/>
        <w:gridCol w:w="3140"/>
      </w:tblGrid>
      <w:tr w:rsidR="004C0DD9" w:rsidRPr="001050AA" w:rsidTr="00724DE9">
        <w:trPr>
          <w:trHeight w:val="484"/>
        </w:trPr>
        <w:tc>
          <w:tcPr>
            <w:tcW w:w="1773" w:type="dxa"/>
          </w:tcPr>
          <w:p w:rsidR="004C0DD9" w:rsidRPr="001050AA" w:rsidRDefault="00724DE9" w:rsidP="005221D0">
            <w:pPr>
              <w:rPr>
                <w:rFonts w:ascii="Times New Roman" w:hAnsi="Times New Roman" w:cs="Times New Roman"/>
                <w:sz w:val="24"/>
                <w:szCs w:val="24"/>
              </w:rPr>
            </w:pPr>
            <w:r w:rsidRPr="006A2407">
              <w:rPr>
                <w:rFonts w:ascii="Times New Roman" w:hAnsi="Times New Roman" w:cs="Times New Roman"/>
                <w:b/>
                <w:color w:val="000000" w:themeColor="text1"/>
                <w:sz w:val="24"/>
                <w:szCs w:val="24"/>
              </w:rPr>
              <w:t>Age Group</w:t>
            </w:r>
            <w:r w:rsidR="004C0DD9">
              <w:rPr>
                <w:rFonts w:ascii="Times New Roman" w:hAnsi="Times New Roman" w:cs="Times New Roman"/>
                <w:b/>
                <w:sz w:val="24"/>
                <w:szCs w:val="24"/>
              </w:rPr>
              <w:t xml:space="preserve"> </w:t>
            </w:r>
          </w:p>
        </w:tc>
        <w:tc>
          <w:tcPr>
            <w:tcW w:w="2586" w:type="dxa"/>
          </w:tcPr>
          <w:p w:rsidR="004C0DD9" w:rsidRPr="001050AA" w:rsidRDefault="004C0DD9" w:rsidP="005221D0">
            <w:pPr>
              <w:jc w:val="center"/>
              <w:rPr>
                <w:rFonts w:ascii="Times New Roman" w:hAnsi="Times New Roman" w:cs="Times New Roman"/>
                <w:sz w:val="24"/>
                <w:szCs w:val="24"/>
              </w:rPr>
            </w:pPr>
            <w:r w:rsidRPr="001050AA">
              <w:rPr>
                <w:rFonts w:ascii="Times New Roman" w:hAnsi="Times New Roman" w:cs="Times New Roman"/>
                <w:b/>
                <w:sz w:val="24"/>
                <w:szCs w:val="24"/>
              </w:rPr>
              <w:t>No. of samples</w:t>
            </w:r>
          </w:p>
        </w:tc>
        <w:tc>
          <w:tcPr>
            <w:tcW w:w="3140" w:type="dxa"/>
          </w:tcPr>
          <w:p w:rsidR="004C0DD9" w:rsidRPr="001050AA" w:rsidRDefault="004C0DD9" w:rsidP="005221D0">
            <w:pPr>
              <w:jc w:val="center"/>
              <w:rPr>
                <w:rFonts w:ascii="Times New Roman" w:hAnsi="Times New Roman" w:cs="Times New Roman"/>
                <w:sz w:val="24"/>
                <w:szCs w:val="24"/>
              </w:rPr>
            </w:pPr>
            <w:r>
              <w:rPr>
                <w:rFonts w:ascii="Times New Roman" w:hAnsi="Times New Roman" w:cs="Times New Roman"/>
                <w:b/>
                <w:sz w:val="24"/>
                <w:szCs w:val="24"/>
              </w:rPr>
              <w:t xml:space="preserve">No. (%) MTB </w:t>
            </w:r>
            <w:r w:rsidRPr="001050AA">
              <w:rPr>
                <w:rFonts w:ascii="Times New Roman" w:hAnsi="Times New Roman" w:cs="Times New Roman"/>
                <w:b/>
                <w:sz w:val="24"/>
                <w:szCs w:val="24"/>
              </w:rPr>
              <w:t>positive</w:t>
            </w:r>
          </w:p>
        </w:tc>
      </w:tr>
      <w:tr w:rsidR="004C0DD9" w:rsidRPr="001050AA" w:rsidTr="00724DE9">
        <w:trPr>
          <w:trHeight w:val="484"/>
        </w:trPr>
        <w:tc>
          <w:tcPr>
            <w:tcW w:w="1773" w:type="dxa"/>
          </w:tcPr>
          <w:p w:rsidR="004C0DD9" w:rsidRPr="0093223E" w:rsidRDefault="004C0DD9" w:rsidP="004C0DD9">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≥-20</w:t>
            </w:r>
          </w:p>
        </w:tc>
        <w:tc>
          <w:tcPr>
            <w:tcW w:w="2586" w:type="dxa"/>
            <w:vAlign w:val="bottom"/>
          </w:tcPr>
          <w:p w:rsidR="004C0DD9" w:rsidRPr="004C0DD9" w:rsidRDefault="004C0DD9" w:rsidP="004C0DD9">
            <w:pPr>
              <w:spacing w:after="0" w:line="480" w:lineRule="auto"/>
              <w:jc w:val="center"/>
              <w:outlineLvl w:val="0"/>
              <w:rPr>
                <w:rFonts w:ascii="Times New Roman" w:hAnsi="Times New Roman" w:cs="Times New Roman"/>
                <w:color w:val="000000" w:themeColor="text1"/>
                <w:sz w:val="24"/>
                <w:szCs w:val="24"/>
              </w:rPr>
            </w:pPr>
            <w:r w:rsidRPr="004C0DD9">
              <w:rPr>
                <w:rFonts w:ascii="Times New Roman" w:hAnsi="Times New Roman" w:cs="Times New Roman"/>
                <w:color w:val="000000" w:themeColor="text1"/>
                <w:sz w:val="24"/>
                <w:szCs w:val="24"/>
              </w:rPr>
              <w:t>87</w:t>
            </w:r>
          </w:p>
        </w:tc>
        <w:tc>
          <w:tcPr>
            <w:tcW w:w="3140" w:type="dxa"/>
            <w:vAlign w:val="bottom"/>
          </w:tcPr>
          <w:p w:rsidR="004C0DD9" w:rsidRPr="001050AA" w:rsidRDefault="00724DE9" w:rsidP="00724DE9">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4C0DD9" w:rsidRPr="001050AA">
              <w:rPr>
                <w:rFonts w:ascii="Times New Roman" w:hAnsi="Times New Roman" w:cs="Times New Roman"/>
                <w:color w:val="000000"/>
                <w:sz w:val="24"/>
                <w:szCs w:val="24"/>
              </w:rPr>
              <w:t>(</w:t>
            </w:r>
            <w:r>
              <w:rPr>
                <w:rFonts w:ascii="Times New Roman" w:hAnsi="Times New Roman" w:cs="Times New Roman"/>
                <w:color w:val="000000"/>
                <w:sz w:val="24"/>
                <w:szCs w:val="24"/>
              </w:rPr>
              <w:t>0.0</w:t>
            </w:r>
            <w:r w:rsidR="004C0DD9" w:rsidRPr="001050AA">
              <w:rPr>
                <w:rFonts w:ascii="Times New Roman" w:hAnsi="Times New Roman" w:cs="Times New Roman"/>
                <w:color w:val="000000"/>
                <w:sz w:val="24"/>
                <w:szCs w:val="24"/>
              </w:rPr>
              <w:t>)</w:t>
            </w:r>
          </w:p>
        </w:tc>
      </w:tr>
      <w:tr w:rsidR="004C0DD9" w:rsidRPr="001050AA" w:rsidTr="00724DE9">
        <w:trPr>
          <w:trHeight w:val="514"/>
        </w:trPr>
        <w:tc>
          <w:tcPr>
            <w:tcW w:w="1773" w:type="dxa"/>
          </w:tcPr>
          <w:p w:rsidR="004C0DD9" w:rsidRPr="0093223E" w:rsidRDefault="004C0DD9" w:rsidP="005221D0">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21-25</w:t>
            </w:r>
          </w:p>
        </w:tc>
        <w:tc>
          <w:tcPr>
            <w:tcW w:w="2586" w:type="dxa"/>
            <w:vAlign w:val="bottom"/>
          </w:tcPr>
          <w:p w:rsidR="004C0DD9" w:rsidRPr="004C0DD9" w:rsidRDefault="004C0DD9" w:rsidP="004C0DD9">
            <w:pPr>
              <w:spacing w:after="0" w:line="480" w:lineRule="auto"/>
              <w:jc w:val="center"/>
              <w:outlineLvl w:val="0"/>
              <w:rPr>
                <w:rFonts w:ascii="Times New Roman" w:hAnsi="Times New Roman" w:cs="Times New Roman"/>
                <w:color w:val="000000" w:themeColor="text1"/>
                <w:sz w:val="24"/>
                <w:szCs w:val="24"/>
              </w:rPr>
            </w:pPr>
            <w:r w:rsidRPr="004C0DD9">
              <w:rPr>
                <w:rFonts w:ascii="Times New Roman" w:hAnsi="Times New Roman" w:cs="Times New Roman"/>
                <w:color w:val="000000" w:themeColor="text1"/>
                <w:sz w:val="24"/>
                <w:szCs w:val="24"/>
              </w:rPr>
              <w:t>89</w:t>
            </w:r>
          </w:p>
        </w:tc>
        <w:tc>
          <w:tcPr>
            <w:tcW w:w="3140" w:type="dxa"/>
            <w:vAlign w:val="bottom"/>
          </w:tcPr>
          <w:p w:rsidR="004C0DD9" w:rsidRPr="001050AA" w:rsidRDefault="00724DE9" w:rsidP="00724DE9">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4C0DD9" w:rsidRPr="001050AA">
              <w:rPr>
                <w:rFonts w:ascii="Times New Roman" w:hAnsi="Times New Roman" w:cs="Times New Roman"/>
                <w:color w:val="000000"/>
                <w:sz w:val="24"/>
                <w:szCs w:val="24"/>
              </w:rPr>
              <w:t>(</w:t>
            </w:r>
            <w:r>
              <w:rPr>
                <w:rFonts w:ascii="Times New Roman" w:hAnsi="Times New Roman" w:cs="Times New Roman"/>
                <w:color w:val="000000"/>
                <w:sz w:val="24"/>
                <w:szCs w:val="24"/>
              </w:rPr>
              <w:t>7.8</w:t>
            </w:r>
            <w:r w:rsidR="004C0DD9" w:rsidRPr="001050AA">
              <w:rPr>
                <w:rFonts w:ascii="Times New Roman" w:hAnsi="Times New Roman" w:cs="Times New Roman"/>
                <w:color w:val="000000"/>
                <w:sz w:val="24"/>
                <w:szCs w:val="24"/>
              </w:rPr>
              <w:t>)</w:t>
            </w:r>
          </w:p>
        </w:tc>
      </w:tr>
      <w:tr w:rsidR="004C0DD9" w:rsidRPr="001050AA" w:rsidTr="00724DE9">
        <w:trPr>
          <w:trHeight w:val="514"/>
        </w:trPr>
        <w:tc>
          <w:tcPr>
            <w:tcW w:w="1773" w:type="dxa"/>
          </w:tcPr>
          <w:p w:rsidR="004C0DD9" w:rsidRPr="0093223E" w:rsidRDefault="004C0DD9" w:rsidP="005221D0">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26-30</w:t>
            </w:r>
          </w:p>
        </w:tc>
        <w:tc>
          <w:tcPr>
            <w:tcW w:w="2586" w:type="dxa"/>
            <w:vAlign w:val="bottom"/>
          </w:tcPr>
          <w:p w:rsidR="004C0DD9" w:rsidRPr="00954620" w:rsidRDefault="004C0DD9"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3140" w:type="dxa"/>
            <w:vAlign w:val="bottom"/>
          </w:tcPr>
          <w:p w:rsidR="004C0DD9" w:rsidRPr="00954620" w:rsidRDefault="00724DE9"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4C0DD9" w:rsidRPr="00954620">
              <w:rPr>
                <w:rFonts w:ascii="Times New Roman" w:hAnsi="Times New Roman" w:cs="Times New Roman"/>
                <w:color w:val="000000"/>
                <w:sz w:val="24"/>
                <w:szCs w:val="24"/>
              </w:rPr>
              <w:t>(</w:t>
            </w:r>
            <w:r>
              <w:rPr>
                <w:rFonts w:ascii="Times New Roman" w:hAnsi="Times New Roman" w:cs="Times New Roman"/>
                <w:color w:val="000000"/>
                <w:sz w:val="24"/>
                <w:szCs w:val="24"/>
              </w:rPr>
              <w:t>6</w:t>
            </w:r>
            <w:r w:rsidR="004C0DD9">
              <w:rPr>
                <w:rFonts w:ascii="Times New Roman" w:hAnsi="Times New Roman" w:cs="Times New Roman"/>
                <w:color w:val="000000"/>
                <w:sz w:val="24"/>
                <w:szCs w:val="24"/>
              </w:rPr>
              <w:t>.7</w:t>
            </w:r>
            <w:r w:rsidR="004C0DD9" w:rsidRPr="00954620">
              <w:rPr>
                <w:rFonts w:ascii="Times New Roman" w:hAnsi="Times New Roman" w:cs="Times New Roman"/>
                <w:color w:val="000000"/>
                <w:sz w:val="24"/>
                <w:szCs w:val="24"/>
              </w:rPr>
              <w:t>)</w:t>
            </w:r>
          </w:p>
        </w:tc>
      </w:tr>
      <w:tr w:rsidR="004C0DD9" w:rsidRPr="001050AA" w:rsidTr="00724DE9">
        <w:trPr>
          <w:trHeight w:val="514"/>
        </w:trPr>
        <w:tc>
          <w:tcPr>
            <w:tcW w:w="1773" w:type="dxa"/>
          </w:tcPr>
          <w:p w:rsidR="004C0DD9" w:rsidRPr="0093223E" w:rsidRDefault="004C0DD9" w:rsidP="005221D0">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31-35</w:t>
            </w:r>
          </w:p>
        </w:tc>
        <w:tc>
          <w:tcPr>
            <w:tcW w:w="2586" w:type="dxa"/>
            <w:vAlign w:val="bottom"/>
          </w:tcPr>
          <w:p w:rsidR="004C0DD9" w:rsidRDefault="004C0DD9"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3140" w:type="dxa"/>
            <w:vAlign w:val="bottom"/>
          </w:tcPr>
          <w:p w:rsidR="004C0DD9" w:rsidRDefault="004C0DD9" w:rsidP="00724DE9">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724DE9">
              <w:rPr>
                <w:rFonts w:ascii="Times New Roman" w:hAnsi="Times New Roman" w:cs="Times New Roman"/>
                <w:color w:val="000000"/>
                <w:sz w:val="24"/>
                <w:szCs w:val="24"/>
              </w:rPr>
              <w:t>4.7</w:t>
            </w:r>
            <w:r>
              <w:rPr>
                <w:rFonts w:ascii="Times New Roman" w:hAnsi="Times New Roman" w:cs="Times New Roman"/>
                <w:color w:val="000000"/>
                <w:sz w:val="24"/>
                <w:szCs w:val="24"/>
              </w:rPr>
              <w:t>)</w:t>
            </w:r>
          </w:p>
        </w:tc>
      </w:tr>
      <w:tr w:rsidR="004C0DD9" w:rsidRPr="001050AA" w:rsidTr="00724DE9">
        <w:trPr>
          <w:trHeight w:val="514"/>
        </w:trPr>
        <w:tc>
          <w:tcPr>
            <w:tcW w:w="1773" w:type="dxa"/>
          </w:tcPr>
          <w:p w:rsidR="004C0DD9" w:rsidRPr="0093223E" w:rsidRDefault="00724DE9" w:rsidP="004C0DD9">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36</w:t>
            </w:r>
            <w:r w:rsidR="004C0DD9" w:rsidRPr="0093223E">
              <w:rPr>
                <w:rFonts w:ascii="Times New Roman" w:hAnsi="Times New Roman" w:cs="Times New Roman"/>
                <w:color w:val="000000" w:themeColor="text1"/>
                <w:sz w:val="24"/>
                <w:szCs w:val="24"/>
              </w:rPr>
              <w:t>-40</w:t>
            </w:r>
          </w:p>
        </w:tc>
        <w:tc>
          <w:tcPr>
            <w:tcW w:w="2586" w:type="dxa"/>
            <w:vAlign w:val="bottom"/>
          </w:tcPr>
          <w:p w:rsidR="004C0DD9" w:rsidRDefault="004C0DD9"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3140" w:type="dxa"/>
            <w:vAlign w:val="bottom"/>
          </w:tcPr>
          <w:p w:rsidR="004C0DD9" w:rsidRDefault="00724DE9" w:rsidP="00724DE9">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4C0DD9">
              <w:rPr>
                <w:rFonts w:ascii="Times New Roman" w:hAnsi="Times New Roman" w:cs="Times New Roman"/>
                <w:color w:val="000000"/>
                <w:sz w:val="24"/>
                <w:szCs w:val="24"/>
              </w:rPr>
              <w:t>(</w:t>
            </w:r>
            <w:r>
              <w:rPr>
                <w:rFonts w:ascii="Times New Roman" w:hAnsi="Times New Roman" w:cs="Times New Roman"/>
                <w:color w:val="000000"/>
                <w:sz w:val="24"/>
                <w:szCs w:val="24"/>
              </w:rPr>
              <w:t>4.4</w:t>
            </w:r>
            <w:r w:rsidR="004C0DD9">
              <w:rPr>
                <w:rFonts w:ascii="Times New Roman" w:hAnsi="Times New Roman" w:cs="Times New Roman"/>
                <w:color w:val="000000"/>
                <w:sz w:val="24"/>
                <w:szCs w:val="24"/>
              </w:rPr>
              <w:t>)</w:t>
            </w:r>
          </w:p>
        </w:tc>
      </w:tr>
      <w:tr w:rsidR="004C0DD9" w:rsidRPr="001050AA" w:rsidTr="00724DE9">
        <w:trPr>
          <w:trHeight w:val="514"/>
        </w:trPr>
        <w:tc>
          <w:tcPr>
            <w:tcW w:w="1773" w:type="dxa"/>
          </w:tcPr>
          <w:p w:rsidR="004C0DD9" w:rsidRPr="0093223E" w:rsidRDefault="004C0DD9" w:rsidP="004C0DD9">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41-45</w:t>
            </w:r>
          </w:p>
        </w:tc>
        <w:tc>
          <w:tcPr>
            <w:tcW w:w="2586" w:type="dxa"/>
            <w:vAlign w:val="bottom"/>
          </w:tcPr>
          <w:p w:rsidR="004C0DD9" w:rsidRPr="00654D1E" w:rsidRDefault="004C0DD9" w:rsidP="005221D0">
            <w:pPr>
              <w:spacing w:after="0" w:line="480" w:lineRule="auto"/>
              <w:jc w:val="center"/>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3140" w:type="dxa"/>
            <w:vAlign w:val="bottom"/>
          </w:tcPr>
          <w:p w:rsidR="004C0DD9" w:rsidRDefault="00724DE9" w:rsidP="00724DE9">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4C0DD9">
              <w:rPr>
                <w:rFonts w:ascii="Times New Roman" w:hAnsi="Times New Roman" w:cs="Times New Roman"/>
                <w:color w:val="000000"/>
                <w:sz w:val="24"/>
                <w:szCs w:val="24"/>
              </w:rPr>
              <w:t>(</w:t>
            </w:r>
            <w:r>
              <w:rPr>
                <w:rFonts w:ascii="Times New Roman" w:hAnsi="Times New Roman" w:cs="Times New Roman"/>
                <w:color w:val="000000"/>
                <w:sz w:val="24"/>
                <w:szCs w:val="24"/>
              </w:rPr>
              <w:t>4.4</w:t>
            </w:r>
            <w:r w:rsidR="004C0DD9">
              <w:rPr>
                <w:rFonts w:ascii="Times New Roman" w:hAnsi="Times New Roman" w:cs="Times New Roman"/>
                <w:color w:val="000000"/>
                <w:sz w:val="24"/>
                <w:szCs w:val="24"/>
              </w:rPr>
              <w:t>)</w:t>
            </w:r>
          </w:p>
        </w:tc>
      </w:tr>
      <w:tr w:rsidR="004C0DD9" w:rsidRPr="001050AA" w:rsidTr="00724DE9">
        <w:trPr>
          <w:trHeight w:val="514"/>
        </w:trPr>
        <w:tc>
          <w:tcPr>
            <w:tcW w:w="1773" w:type="dxa"/>
          </w:tcPr>
          <w:p w:rsidR="004C0DD9" w:rsidRPr="0093223E" w:rsidRDefault="00724DE9" w:rsidP="004C0DD9">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46</w:t>
            </w:r>
            <w:r w:rsidR="004C0DD9" w:rsidRPr="0093223E">
              <w:rPr>
                <w:rFonts w:ascii="Times New Roman" w:hAnsi="Times New Roman" w:cs="Times New Roman"/>
                <w:color w:val="000000" w:themeColor="text1"/>
                <w:sz w:val="24"/>
                <w:szCs w:val="24"/>
              </w:rPr>
              <w:t>-50</w:t>
            </w:r>
          </w:p>
        </w:tc>
        <w:tc>
          <w:tcPr>
            <w:tcW w:w="2586" w:type="dxa"/>
            <w:vAlign w:val="bottom"/>
          </w:tcPr>
          <w:p w:rsidR="004C0DD9" w:rsidRPr="00654D1E" w:rsidRDefault="004C0DD9" w:rsidP="005221D0">
            <w:pPr>
              <w:spacing w:after="0" w:line="480" w:lineRule="auto"/>
              <w:jc w:val="center"/>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3140" w:type="dxa"/>
            <w:vAlign w:val="bottom"/>
          </w:tcPr>
          <w:p w:rsidR="004C0DD9" w:rsidRDefault="00724DE9" w:rsidP="00724DE9">
            <w:pPr>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4C0DD9" w:rsidRPr="001050AA" w:rsidTr="00724DE9">
        <w:trPr>
          <w:trHeight w:val="514"/>
        </w:trPr>
        <w:tc>
          <w:tcPr>
            <w:tcW w:w="1773" w:type="dxa"/>
          </w:tcPr>
          <w:p w:rsidR="004C0DD9" w:rsidRPr="0093223E" w:rsidRDefault="00724DE9" w:rsidP="00724DE9">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51-55</w:t>
            </w:r>
          </w:p>
        </w:tc>
        <w:tc>
          <w:tcPr>
            <w:tcW w:w="2586" w:type="dxa"/>
            <w:vAlign w:val="bottom"/>
          </w:tcPr>
          <w:p w:rsidR="004C0DD9" w:rsidRPr="00654D1E" w:rsidRDefault="00724DE9" w:rsidP="005221D0">
            <w:pPr>
              <w:spacing w:after="0" w:line="480" w:lineRule="auto"/>
              <w:jc w:val="center"/>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3140" w:type="dxa"/>
            <w:vAlign w:val="bottom"/>
          </w:tcPr>
          <w:p w:rsidR="004C0DD9" w:rsidRDefault="00724DE9"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24DE9" w:rsidRPr="001050AA" w:rsidTr="00724DE9">
        <w:trPr>
          <w:trHeight w:val="514"/>
        </w:trPr>
        <w:tc>
          <w:tcPr>
            <w:tcW w:w="1773" w:type="dxa"/>
          </w:tcPr>
          <w:p w:rsidR="00724DE9" w:rsidRPr="0093223E" w:rsidRDefault="00724DE9" w:rsidP="00724DE9">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56-60</w:t>
            </w:r>
          </w:p>
        </w:tc>
        <w:tc>
          <w:tcPr>
            <w:tcW w:w="2586" w:type="dxa"/>
            <w:vAlign w:val="bottom"/>
          </w:tcPr>
          <w:p w:rsidR="00724DE9" w:rsidRDefault="00724DE9" w:rsidP="005221D0">
            <w:pPr>
              <w:spacing w:after="0" w:line="480" w:lineRule="auto"/>
              <w:jc w:val="center"/>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140" w:type="dxa"/>
            <w:vAlign w:val="bottom"/>
          </w:tcPr>
          <w:p w:rsidR="00724DE9" w:rsidRDefault="00724DE9" w:rsidP="00724DE9">
            <w:pPr>
              <w:jc w:val="center"/>
              <w:rPr>
                <w:rFonts w:ascii="Times New Roman" w:hAnsi="Times New Roman" w:cs="Times New Roman"/>
                <w:color w:val="000000"/>
                <w:sz w:val="24"/>
                <w:szCs w:val="24"/>
              </w:rPr>
            </w:pPr>
            <w:r>
              <w:rPr>
                <w:rFonts w:ascii="Times New Roman" w:hAnsi="Times New Roman" w:cs="Times New Roman"/>
                <w:color w:val="000000"/>
                <w:sz w:val="24"/>
                <w:szCs w:val="24"/>
              </w:rPr>
              <w:t>1(8.3)</w:t>
            </w:r>
          </w:p>
        </w:tc>
      </w:tr>
      <w:tr w:rsidR="00724DE9" w:rsidRPr="001050AA" w:rsidTr="00724DE9">
        <w:trPr>
          <w:trHeight w:val="514"/>
        </w:trPr>
        <w:tc>
          <w:tcPr>
            <w:tcW w:w="1773" w:type="dxa"/>
          </w:tcPr>
          <w:p w:rsidR="00724DE9" w:rsidRPr="0093223E" w:rsidRDefault="00724DE9" w:rsidP="00724DE9">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61-65</w:t>
            </w:r>
          </w:p>
        </w:tc>
        <w:tc>
          <w:tcPr>
            <w:tcW w:w="2586" w:type="dxa"/>
            <w:vAlign w:val="bottom"/>
          </w:tcPr>
          <w:p w:rsidR="00724DE9" w:rsidRDefault="00724DE9" w:rsidP="005221D0">
            <w:pPr>
              <w:spacing w:after="0" w:line="480" w:lineRule="auto"/>
              <w:jc w:val="center"/>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140" w:type="dxa"/>
            <w:vAlign w:val="bottom"/>
          </w:tcPr>
          <w:p w:rsidR="00724DE9" w:rsidRDefault="00724DE9"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24DE9" w:rsidRPr="001050AA" w:rsidTr="00724DE9">
        <w:trPr>
          <w:trHeight w:val="514"/>
        </w:trPr>
        <w:tc>
          <w:tcPr>
            <w:tcW w:w="1773" w:type="dxa"/>
          </w:tcPr>
          <w:p w:rsidR="00724DE9" w:rsidRPr="0093223E" w:rsidRDefault="00724DE9" w:rsidP="00724DE9">
            <w:pPr>
              <w:spacing w:after="0" w:line="480" w:lineRule="auto"/>
              <w:jc w:val="both"/>
              <w:outlineLvl w:val="0"/>
              <w:rPr>
                <w:rFonts w:ascii="Times New Roman" w:hAnsi="Times New Roman" w:cs="Times New Roman"/>
                <w:color w:val="000000" w:themeColor="text1"/>
                <w:sz w:val="24"/>
                <w:szCs w:val="24"/>
              </w:rPr>
            </w:pPr>
            <w:r w:rsidRPr="0093223E">
              <w:rPr>
                <w:rFonts w:ascii="Times New Roman" w:hAnsi="Times New Roman" w:cs="Times New Roman"/>
                <w:color w:val="000000" w:themeColor="text1"/>
                <w:sz w:val="24"/>
                <w:szCs w:val="24"/>
              </w:rPr>
              <w:t>66-70</w:t>
            </w:r>
          </w:p>
        </w:tc>
        <w:tc>
          <w:tcPr>
            <w:tcW w:w="2586" w:type="dxa"/>
            <w:vAlign w:val="bottom"/>
          </w:tcPr>
          <w:p w:rsidR="00724DE9" w:rsidRDefault="00724DE9" w:rsidP="005221D0">
            <w:pPr>
              <w:spacing w:after="0" w:line="480" w:lineRule="auto"/>
              <w:jc w:val="center"/>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0" w:type="dxa"/>
            <w:vAlign w:val="bottom"/>
          </w:tcPr>
          <w:p w:rsidR="00724DE9" w:rsidRDefault="00724DE9" w:rsidP="005221D0">
            <w:pPr>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r>
    </w:tbl>
    <w:p w:rsidR="00317981" w:rsidRDefault="00317981" w:rsidP="00317981"/>
    <w:p w:rsidR="003F65BB" w:rsidRPr="0093223E" w:rsidRDefault="0093223E" w:rsidP="00317981">
      <w:pPr>
        <w:rPr>
          <w:rFonts w:ascii="Times New Roman" w:hAnsi="Times New Roman" w:cs="Times New Roman"/>
          <w:b/>
        </w:rPr>
      </w:pPr>
      <w:r w:rsidRPr="0093223E">
        <w:rPr>
          <w:rFonts w:ascii="Times New Roman" w:hAnsi="Times New Roman" w:cs="Times New Roman"/>
          <w:b/>
        </w:rPr>
        <w:lastRenderedPageBreak/>
        <w:t xml:space="preserve">The </w:t>
      </w:r>
      <w:r w:rsidRPr="0093223E">
        <w:rPr>
          <w:rFonts w:ascii="Times New Roman" w:hAnsi="Times New Roman" w:cs="Times New Roman"/>
          <w:b/>
          <w:sz w:val="24"/>
          <w:szCs w:val="24"/>
        </w:rPr>
        <w:t>Drug resistance patterns</w:t>
      </w:r>
    </w:p>
    <w:p w:rsidR="005221D0" w:rsidRDefault="00160049" w:rsidP="005221D0">
      <w:pPr>
        <w:spacing w:line="480" w:lineRule="auto"/>
        <w:jc w:val="both"/>
        <w:rPr>
          <w:rFonts w:ascii="Times New Roman" w:hAnsi="Times New Roman" w:cs="Times New Roman"/>
          <w:kern w:val="0"/>
          <w:sz w:val="24"/>
          <w:szCs w:val="24"/>
        </w:rPr>
      </w:pPr>
      <w:r w:rsidRPr="00160049">
        <w:rPr>
          <w:rFonts w:ascii="Times New Roman" w:hAnsi="Times New Roman" w:cs="Times New Roman"/>
          <w:sz w:val="24"/>
          <w:szCs w:val="24"/>
        </w:rPr>
        <w:t>Table 4 showed th</w:t>
      </w:r>
      <w:r>
        <w:rPr>
          <w:rFonts w:ascii="Times New Roman" w:hAnsi="Times New Roman" w:cs="Times New Roman"/>
          <w:sz w:val="24"/>
          <w:szCs w:val="24"/>
        </w:rPr>
        <w:t xml:space="preserve">e </w:t>
      </w:r>
      <w:r w:rsidRPr="00160049">
        <w:rPr>
          <w:rFonts w:ascii="Times New Roman" w:hAnsi="Times New Roman" w:cs="Times New Roman"/>
          <w:sz w:val="24"/>
          <w:szCs w:val="24"/>
        </w:rPr>
        <w:t xml:space="preserve">Drug resistance patterns of </w:t>
      </w:r>
      <w:r w:rsidRPr="00160049">
        <w:rPr>
          <w:rFonts w:ascii="Times New Roman" w:hAnsi="Times New Roman" w:cs="Times New Roman"/>
          <w:i/>
          <w:sz w:val="24"/>
          <w:szCs w:val="24"/>
        </w:rPr>
        <w:t>M. tuberculosis</w:t>
      </w:r>
      <w:r w:rsidRPr="00160049">
        <w:rPr>
          <w:rFonts w:ascii="Times New Roman" w:hAnsi="Times New Roman" w:cs="Times New Roman"/>
          <w:sz w:val="24"/>
          <w:szCs w:val="24"/>
        </w:rPr>
        <w:t xml:space="preserve"> isolate from </w:t>
      </w:r>
      <w:r w:rsidRPr="00160049">
        <w:t>HIV p</w:t>
      </w:r>
      <w:r w:rsidRPr="00160049">
        <w:rPr>
          <w:rFonts w:ascii="Times New Roman" w:hAnsi="Times New Roman" w:cs="Times New Roman"/>
          <w:sz w:val="24"/>
          <w:szCs w:val="24"/>
        </w:rPr>
        <w:t xml:space="preserve">atients </w:t>
      </w:r>
      <w:r w:rsidRPr="00160049">
        <w:rPr>
          <w:rFonts w:ascii="Times New Roman" w:hAnsi="Times New Roman" w:cs="Times New Roman"/>
          <w:bCs/>
          <w:color w:val="000000" w:themeColor="text1"/>
          <w:sz w:val="24"/>
          <w:szCs w:val="24"/>
        </w:rPr>
        <w:t xml:space="preserve">attending </w:t>
      </w:r>
      <w:r w:rsidRPr="00160049">
        <w:rPr>
          <w:rFonts w:ascii="Times New Roman" w:eastAsia="Arial" w:hAnsi="Times New Roman" w:cs="Times New Roman"/>
          <w:color w:val="000000" w:themeColor="text1"/>
          <w:sz w:val="24"/>
          <w:szCs w:val="24"/>
        </w:rPr>
        <w:t>tuberculosis reference centres in northwest, Nigeria</w:t>
      </w:r>
      <w:r>
        <w:rPr>
          <w:rFonts w:ascii="Times New Roman" w:eastAsia="Arial" w:hAnsi="Times New Roman" w:cs="Times New Roman"/>
          <w:color w:val="000000" w:themeColor="text1"/>
          <w:sz w:val="24"/>
          <w:szCs w:val="24"/>
        </w:rPr>
        <w:t xml:space="preserve"> showed that the highest </w:t>
      </w:r>
      <w:r w:rsidRPr="00160049">
        <w:rPr>
          <w:rFonts w:ascii="Times New Roman" w:hAnsi="Times New Roman" w:cs="Times New Roman"/>
          <w:sz w:val="24"/>
          <w:szCs w:val="24"/>
        </w:rPr>
        <w:t xml:space="preserve">resistance patterns </w:t>
      </w:r>
      <w:r>
        <w:rPr>
          <w:rFonts w:ascii="Times New Roman" w:eastAsia="Arial" w:hAnsi="Times New Roman" w:cs="Times New Roman"/>
          <w:color w:val="000000" w:themeColor="text1"/>
          <w:sz w:val="24"/>
          <w:szCs w:val="24"/>
        </w:rPr>
        <w:t xml:space="preserve">were isolates from </w:t>
      </w:r>
      <w:proofErr w:type="spellStart"/>
      <w:r>
        <w:rPr>
          <w:rFonts w:ascii="Times New Roman" w:eastAsia="Arial" w:hAnsi="Times New Roman" w:cs="Times New Roman"/>
          <w:color w:val="000000" w:themeColor="text1"/>
          <w:sz w:val="24"/>
          <w:szCs w:val="24"/>
        </w:rPr>
        <w:t>Kebbi</w:t>
      </w:r>
      <w:proofErr w:type="spellEnd"/>
      <w:r>
        <w:rPr>
          <w:rFonts w:ascii="Times New Roman" w:eastAsia="Arial" w:hAnsi="Times New Roman" w:cs="Times New Roman"/>
          <w:color w:val="000000" w:themeColor="text1"/>
          <w:sz w:val="24"/>
          <w:szCs w:val="24"/>
        </w:rPr>
        <w:t xml:space="preserve"> were </w:t>
      </w:r>
      <w:r w:rsidRPr="00160049">
        <w:rPr>
          <w:rFonts w:ascii="Times New Roman" w:hAnsi="Times New Roman" w:cs="Times New Roman"/>
          <w:sz w:val="24"/>
          <w:szCs w:val="24"/>
        </w:rPr>
        <w:t>resistance</w:t>
      </w:r>
      <w:r>
        <w:rPr>
          <w:rFonts w:ascii="Times New Roman" w:hAnsi="Times New Roman" w:cs="Times New Roman"/>
          <w:sz w:val="24"/>
          <w:szCs w:val="24"/>
        </w:rPr>
        <w:t xml:space="preserve"> to </w:t>
      </w:r>
      <w:r w:rsidRPr="00160049">
        <w:rPr>
          <w:rFonts w:ascii="Times New Roman" w:hAnsi="Times New Roman" w:cs="Times New Roman"/>
          <w:kern w:val="0"/>
          <w:sz w:val="24"/>
          <w:szCs w:val="24"/>
        </w:rPr>
        <w:t>INH</w:t>
      </w:r>
      <w:r>
        <w:rPr>
          <w:rFonts w:ascii="Times New Roman" w:hAnsi="Times New Roman" w:cs="Times New Roman"/>
          <w:b/>
          <w:kern w:val="0"/>
          <w:sz w:val="24"/>
          <w:szCs w:val="24"/>
        </w:rPr>
        <w:t>+</w:t>
      </w:r>
      <w:r w:rsidRPr="00160049">
        <w:rPr>
          <w:rFonts w:ascii="Times New Roman" w:hAnsi="Times New Roman" w:cs="Times New Roman"/>
          <w:b/>
          <w:kern w:val="0"/>
          <w:sz w:val="24"/>
          <w:szCs w:val="24"/>
        </w:rPr>
        <w:t xml:space="preserve"> </w:t>
      </w:r>
      <w:r w:rsidRPr="00160049">
        <w:rPr>
          <w:rFonts w:ascii="Times New Roman" w:hAnsi="Times New Roman" w:cs="Times New Roman"/>
          <w:kern w:val="0"/>
          <w:sz w:val="24"/>
          <w:szCs w:val="24"/>
        </w:rPr>
        <w:t>RIF</w:t>
      </w:r>
      <w:r>
        <w:rPr>
          <w:rFonts w:ascii="Times New Roman" w:hAnsi="Times New Roman" w:cs="Times New Roman"/>
          <w:kern w:val="0"/>
          <w:sz w:val="24"/>
          <w:szCs w:val="24"/>
        </w:rPr>
        <w:t xml:space="preserve">+ </w:t>
      </w:r>
      <w:r w:rsidRPr="00160049">
        <w:rPr>
          <w:rFonts w:ascii="Times New Roman" w:hAnsi="Times New Roman" w:cs="Times New Roman"/>
          <w:kern w:val="0"/>
          <w:sz w:val="24"/>
          <w:szCs w:val="24"/>
        </w:rPr>
        <w:t>FLQ</w:t>
      </w:r>
      <w:r>
        <w:rPr>
          <w:rFonts w:ascii="Times New Roman" w:hAnsi="Times New Roman" w:cs="Times New Roman"/>
          <w:kern w:val="0"/>
          <w:sz w:val="24"/>
          <w:szCs w:val="24"/>
        </w:rPr>
        <w:t xml:space="preserve"> (50.0 %) followed by </w:t>
      </w:r>
      <w:r w:rsidRPr="00160049">
        <w:rPr>
          <w:rFonts w:ascii="Times New Roman" w:hAnsi="Times New Roman" w:cs="Times New Roman"/>
          <w:kern w:val="0"/>
          <w:sz w:val="24"/>
          <w:szCs w:val="24"/>
        </w:rPr>
        <w:t>Kano</w:t>
      </w:r>
      <w:r>
        <w:rPr>
          <w:rFonts w:ascii="Times New Roman" w:hAnsi="Times New Roman" w:cs="Times New Roman"/>
          <w:kern w:val="0"/>
          <w:sz w:val="24"/>
          <w:szCs w:val="24"/>
        </w:rPr>
        <w:t xml:space="preserve"> </w:t>
      </w:r>
      <w:r>
        <w:rPr>
          <w:rFonts w:ascii="Times New Roman" w:eastAsia="Arial" w:hAnsi="Times New Roman" w:cs="Times New Roman"/>
          <w:color w:val="000000" w:themeColor="text1"/>
          <w:sz w:val="24"/>
          <w:szCs w:val="24"/>
        </w:rPr>
        <w:t xml:space="preserve">were </w:t>
      </w:r>
      <w:r w:rsidRPr="00160049">
        <w:rPr>
          <w:rFonts w:ascii="Times New Roman" w:hAnsi="Times New Roman" w:cs="Times New Roman"/>
          <w:sz w:val="24"/>
          <w:szCs w:val="24"/>
        </w:rPr>
        <w:t>resistance</w:t>
      </w:r>
      <w:r>
        <w:rPr>
          <w:rFonts w:ascii="Times New Roman" w:hAnsi="Times New Roman" w:cs="Times New Roman"/>
          <w:sz w:val="24"/>
          <w:szCs w:val="24"/>
        </w:rPr>
        <w:t xml:space="preserve"> to </w:t>
      </w:r>
      <w:r w:rsidRPr="00160049">
        <w:rPr>
          <w:rFonts w:ascii="Times New Roman" w:hAnsi="Times New Roman" w:cs="Times New Roman"/>
          <w:kern w:val="0"/>
          <w:sz w:val="24"/>
          <w:szCs w:val="24"/>
        </w:rPr>
        <w:t>INH</w:t>
      </w:r>
      <w:r>
        <w:rPr>
          <w:rFonts w:ascii="Times New Roman" w:hAnsi="Times New Roman" w:cs="Times New Roman"/>
          <w:b/>
          <w:kern w:val="0"/>
          <w:sz w:val="24"/>
          <w:szCs w:val="24"/>
        </w:rPr>
        <w:t>+</w:t>
      </w:r>
      <w:r w:rsidRPr="00160049">
        <w:rPr>
          <w:rFonts w:ascii="Times New Roman" w:hAnsi="Times New Roman" w:cs="Times New Roman"/>
          <w:b/>
          <w:kern w:val="0"/>
          <w:sz w:val="24"/>
          <w:szCs w:val="24"/>
        </w:rPr>
        <w:t xml:space="preserve"> </w:t>
      </w:r>
      <w:r w:rsidRPr="00160049">
        <w:rPr>
          <w:rFonts w:ascii="Times New Roman" w:hAnsi="Times New Roman" w:cs="Times New Roman"/>
          <w:kern w:val="0"/>
          <w:sz w:val="24"/>
          <w:szCs w:val="24"/>
        </w:rPr>
        <w:t>FLQ</w:t>
      </w:r>
      <w:r w:rsidR="00152971">
        <w:rPr>
          <w:rFonts w:ascii="Times New Roman" w:hAnsi="Times New Roman" w:cs="Times New Roman"/>
          <w:kern w:val="0"/>
          <w:sz w:val="24"/>
          <w:szCs w:val="24"/>
        </w:rPr>
        <w:t xml:space="preserve"> (33.3 %) </w:t>
      </w:r>
      <w:proofErr w:type="spellStart"/>
      <w:r w:rsidR="00152971" w:rsidRPr="006A2407">
        <w:rPr>
          <w:rFonts w:ascii="Times New Roman" w:hAnsi="Times New Roman" w:cs="Times New Roman"/>
          <w:kern w:val="0"/>
          <w:sz w:val="24"/>
          <w:szCs w:val="24"/>
        </w:rPr>
        <w:t>Sokoto</w:t>
      </w:r>
      <w:proofErr w:type="spellEnd"/>
      <w:r w:rsidR="00152971">
        <w:rPr>
          <w:rFonts w:ascii="Times New Roman" w:hAnsi="Times New Roman" w:cs="Times New Roman"/>
          <w:kern w:val="0"/>
          <w:sz w:val="24"/>
          <w:szCs w:val="24"/>
        </w:rPr>
        <w:t xml:space="preserve"> </w:t>
      </w:r>
      <w:r w:rsidR="00152971">
        <w:rPr>
          <w:rFonts w:ascii="Times New Roman" w:eastAsia="Arial" w:hAnsi="Times New Roman" w:cs="Times New Roman"/>
          <w:color w:val="000000" w:themeColor="text1"/>
          <w:sz w:val="24"/>
          <w:szCs w:val="24"/>
        </w:rPr>
        <w:t xml:space="preserve">were </w:t>
      </w:r>
      <w:r w:rsidR="00152971" w:rsidRPr="00160049">
        <w:rPr>
          <w:rFonts w:ascii="Times New Roman" w:hAnsi="Times New Roman" w:cs="Times New Roman"/>
          <w:sz w:val="24"/>
          <w:szCs w:val="24"/>
        </w:rPr>
        <w:t>resistance</w:t>
      </w:r>
      <w:r w:rsidR="00152971">
        <w:rPr>
          <w:rFonts w:ascii="Times New Roman" w:hAnsi="Times New Roman" w:cs="Times New Roman"/>
          <w:sz w:val="24"/>
          <w:szCs w:val="24"/>
        </w:rPr>
        <w:t xml:space="preserve"> to </w:t>
      </w:r>
      <w:r w:rsidR="00152971" w:rsidRPr="00160049">
        <w:rPr>
          <w:rFonts w:ascii="Times New Roman" w:hAnsi="Times New Roman" w:cs="Times New Roman"/>
          <w:kern w:val="0"/>
          <w:sz w:val="24"/>
          <w:szCs w:val="24"/>
        </w:rPr>
        <w:t>INH</w:t>
      </w:r>
      <w:r w:rsidR="00152971">
        <w:rPr>
          <w:rFonts w:ascii="Times New Roman" w:hAnsi="Times New Roman" w:cs="Times New Roman"/>
          <w:b/>
          <w:kern w:val="0"/>
          <w:sz w:val="24"/>
          <w:szCs w:val="24"/>
        </w:rPr>
        <w:t>+</w:t>
      </w:r>
      <w:r w:rsidR="00152971" w:rsidRPr="00160049">
        <w:rPr>
          <w:rFonts w:ascii="Times New Roman" w:hAnsi="Times New Roman" w:cs="Times New Roman"/>
          <w:b/>
          <w:kern w:val="0"/>
          <w:sz w:val="24"/>
          <w:szCs w:val="24"/>
        </w:rPr>
        <w:t xml:space="preserve"> </w:t>
      </w:r>
      <w:r w:rsidR="00152971" w:rsidRPr="00160049">
        <w:rPr>
          <w:rFonts w:ascii="Times New Roman" w:hAnsi="Times New Roman" w:cs="Times New Roman"/>
          <w:kern w:val="0"/>
          <w:sz w:val="24"/>
          <w:szCs w:val="24"/>
        </w:rPr>
        <w:t>RIF</w:t>
      </w:r>
      <w:r w:rsidR="00152971">
        <w:rPr>
          <w:rFonts w:ascii="Times New Roman" w:hAnsi="Times New Roman" w:cs="Times New Roman"/>
          <w:kern w:val="0"/>
          <w:sz w:val="24"/>
          <w:szCs w:val="24"/>
        </w:rPr>
        <w:t xml:space="preserve">+ </w:t>
      </w:r>
      <w:r w:rsidR="00152971" w:rsidRPr="00160049">
        <w:rPr>
          <w:rFonts w:ascii="Times New Roman" w:hAnsi="Times New Roman" w:cs="Times New Roman"/>
          <w:kern w:val="0"/>
          <w:sz w:val="24"/>
          <w:szCs w:val="24"/>
        </w:rPr>
        <w:t>FLQ</w:t>
      </w:r>
      <w:r w:rsidR="00152971">
        <w:rPr>
          <w:rFonts w:ascii="Times New Roman" w:hAnsi="Times New Roman" w:cs="Times New Roman"/>
          <w:kern w:val="0"/>
          <w:sz w:val="24"/>
          <w:szCs w:val="24"/>
        </w:rPr>
        <w:t xml:space="preserve"> (25.0 %) and the lowest was from </w:t>
      </w:r>
      <w:r w:rsidR="00152971" w:rsidRPr="006A2407">
        <w:rPr>
          <w:rFonts w:ascii="Times New Roman" w:hAnsi="Times New Roman" w:cs="Times New Roman"/>
          <w:kern w:val="0"/>
          <w:sz w:val="24"/>
          <w:szCs w:val="24"/>
        </w:rPr>
        <w:t>Kaduna</w:t>
      </w:r>
      <w:r w:rsidR="00152971">
        <w:rPr>
          <w:rFonts w:ascii="Times New Roman" w:hAnsi="Times New Roman" w:cs="Times New Roman"/>
          <w:kern w:val="0"/>
          <w:sz w:val="24"/>
          <w:szCs w:val="24"/>
        </w:rPr>
        <w:t xml:space="preserve"> </w:t>
      </w:r>
      <w:r w:rsidR="00152971" w:rsidRPr="00160049">
        <w:rPr>
          <w:rFonts w:ascii="Times New Roman" w:hAnsi="Times New Roman" w:cs="Times New Roman"/>
          <w:kern w:val="0"/>
          <w:sz w:val="24"/>
          <w:szCs w:val="24"/>
        </w:rPr>
        <w:t>INH</w:t>
      </w:r>
      <w:r w:rsidR="00152971">
        <w:rPr>
          <w:rFonts w:ascii="Times New Roman" w:hAnsi="Times New Roman" w:cs="Times New Roman"/>
          <w:b/>
          <w:kern w:val="0"/>
          <w:sz w:val="24"/>
          <w:szCs w:val="24"/>
        </w:rPr>
        <w:t>+</w:t>
      </w:r>
      <w:r w:rsidR="00152971" w:rsidRPr="00160049">
        <w:rPr>
          <w:rFonts w:ascii="Times New Roman" w:hAnsi="Times New Roman" w:cs="Times New Roman"/>
          <w:b/>
          <w:kern w:val="0"/>
          <w:sz w:val="24"/>
          <w:szCs w:val="24"/>
        </w:rPr>
        <w:t xml:space="preserve"> </w:t>
      </w:r>
      <w:r w:rsidR="00152971">
        <w:rPr>
          <w:rFonts w:ascii="Times New Roman" w:hAnsi="Times New Roman" w:cs="Times New Roman"/>
          <w:kern w:val="0"/>
          <w:sz w:val="24"/>
          <w:szCs w:val="24"/>
        </w:rPr>
        <w:t>AMG (20.0 %).</w:t>
      </w:r>
    </w:p>
    <w:p w:rsidR="005221D0" w:rsidRPr="005221D0" w:rsidRDefault="005221D0" w:rsidP="005221D0">
      <w:pPr>
        <w:spacing w:line="48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The </w:t>
      </w:r>
      <w:r>
        <w:t>overall, of the valid results obtained from 22 samples, 17 (</w:t>
      </w:r>
      <w:r>
        <w:rPr>
          <w:rFonts w:ascii="Times New Roman" w:hAnsi="Times New Roman" w:cs="Times New Roman"/>
          <w:color w:val="000000"/>
          <w:sz w:val="24"/>
          <w:szCs w:val="24"/>
        </w:rPr>
        <w:t xml:space="preserve">77.2 </w:t>
      </w:r>
      <w:r>
        <w:t xml:space="preserve">%) were </w:t>
      </w:r>
      <w:r w:rsidRPr="00150DC3">
        <w:rPr>
          <w:rFonts w:ascii="Times New Roman" w:hAnsi="Times New Roman" w:cs="Times New Roman"/>
          <w:color w:val="000000" w:themeColor="text1"/>
          <w:sz w:val="24"/>
          <w:szCs w:val="24"/>
        </w:rPr>
        <w:t>Susceptible</w:t>
      </w:r>
      <w:r>
        <w:t xml:space="preserve"> to both drugs, 5 (</w:t>
      </w:r>
      <w:r>
        <w:rPr>
          <w:rFonts w:ascii="Times New Roman" w:hAnsi="Times New Roman" w:cs="Times New Roman"/>
          <w:color w:val="000000"/>
          <w:sz w:val="24"/>
          <w:szCs w:val="24"/>
        </w:rPr>
        <w:t>22.7</w:t>
      </w:r>
      <w:r>
        <w:t>%) were resistant to RIF and/or INH, 2 (</w:t>
      </w:r>
      <w:r>
        <w:rPr>
          <w:rFonts w:ascii="Times New Roman" w:hAnsi="Times New Roman" w:cs="Times New Roman"/>
          <w:color w:val="000000"/>
          <w:sz w:val="24"/>
          <w:szCs w:val="24"/>
        </w:rPr>
        <w:t xml:space="preserve">9.0 </w:t>
      </w:r>
      <w:r>
        <w:t xml:space="preserve">%) were MDR-TB cases and 3 were </w:t>
      </w:r>
      <w:proofErr w:type="spellStart"/>
      <w:r w:rsidRPr="00150DC3">
        <w:rPr>
          <w:rFonts w:ascii="Times New Roman" w:hAnsi="Times New Roman" w:cs="Times New Roman"/>
          <w:color w:val="000000" w:themeColor="text1"/>
          <w:sz w:val="24"/>
          <w:szCs w:val="24"/>
        </w:rPr>
        <w:t>Monoresistance</w:t>
      </w:r>
      <w:proofErr w:type="spellEnd"/>
      <w:r>
        <w:rPr>
          <w:rFonts w:ascii="Times New Roman" w:hAnsi="Times New Roman" w:cs="Times New Roman"/>
          <w:color w:val="000000" w:themeColor="text1"/>
          <w:sz w:val="24"/>
          <w:szCs w:val="24"/>
        </w:rPr>
        <w:t xml:space="preserve"> to </w:t>
      </w:r>
      <w:r w:rsidRPr="00150DC3">
        <w:rPr>
          <w:rFonts w:ascii="Times New Roman" w:hAnsi="Times New Roman" w:cs="Times New Roman"/>
          <w:color w:val="000000" w:themeColor="text1"/>
          <w:sz w:val="24"/>
          <w:szCs w:val="24"/>
        </w:rPr>
        <w:t>INH</w:t>
      </w:r>
      <w:r>
        <w:t xml:space="preserve">. </w:t>
      </w:r>
    </w:p>
    <w:p w:rsidR="007C3A52" w:rsidRPr="007C3A52" w:rsidRDefault="00237C1B" w:rsidP="007C3A52">
      <w:pPr>
        <w:spacing w:line="480" w:lineRule="auto"/>
        <w:jc w:val="both"/>
        <w:rPr>
          <w:b/>
        </w:rPr>
      </w:pPr>
      <w:r w:rsidRPr="007C3A52">
        <w:rPr>
          <w:rFonts w:ascii="Times New Roman" w:hAnsi="Times New Roman" w:cs="Times New Roman"/>
          <w:b/>
          <w:sz w:val="24"/>
          <w:szCs w:val="24"/>
        </w:rPr>
        <w:t xml:space="preserve">Table 4 </w:t>
      </w:r>
      <w:r w:rsidRPr="00160049">
        <w:rPr>
          <w:rFonts w:ascii="Times New Roman" w:hAnsi="Times New Roman" w:cs="Times New Roman"/>
          <w:b/>
          <w:sz w:val="24"/>
          <w:szCs w:val="24"/>
        </w:rPr>
        <w:t xml:space="preserve">Drug </w:t>
      </w:r>
      <w:r w:rsidR="00DE7916" w:rsidRPr="00160049">
        <w:rPr>
          <w:rFonts w:ascii="Times New Roman" w:hAnsi="Times New Roman" w:cs="Times New Roman"/>
          <w:b/>
          <w:sz w:val="24"/>
          <w:szCs w:val="24"/>
        </w:rPr>
        <w:t xml:space="preserve">resistance patterns of </w:t>
      </w:r>
      <w:r w:rsidR="00DE7916" w:rsidRPr="00160049">
        <w:rPr>
          <w:rFonts w:ascii="Times New Roman" w:hAnsi="Times New Roman" w:cs="Times New Roman"/>
          <w:b/>
          <w:i/>
          <w:sz w:val="24"/>
          <w:szCs w:val="24"/>
        </w:rPr>
        <w:t>M. tuberculosis</w:t>
      </w:r>
      <w:r w:rsidR="00DE7916" w:rsidRPr="00160049">
        <w:rPr>
          <w:rFonts w:ascii="Times New Roman" w:hAnsi="Times New Roman" w:cs="Times New Roman"/>
          <w:b/>
          <w:sz w:val="24"/>
          <w:szCs w:val="24"/>
        </w:rPr>
        <w:t xml:space="preserve"> isolate</w:t>
      </w:r>
      <w:r w:rsidR="007C3A52" w:rsidRPr="00160049">
        <w:rPr>
          <w:rFonts w:ascii="Times New Roman" w:hAnsi="Times New Roman" w:cs="Times New Roman"/>
          <w:b/>
          <w:sz w:val="24"/>
          <w:szCs w:val="24"/>
        </w:rPr>
        <w:t xml:space="preserve"> from </w:t>
      </w:r>
      <w:r w:rsidR="007C3A52" w:rsidRPr="00160049">
        <w:rPr>
          <w:b/>
        </w:rPr>
        <w:t>HIV p</w:t>
      </w:r>
      <w:r w:rsidR="007C3A52" w:rsidRPr="00160049">
        <w:rPr>
          <w:rFonts w:ascii="Times New Roman" w:hAnsi="Times New Roman" w:cs="Times New Roman"/>
          <w:b/>
          <w:sz w:val="24"/>
          <w:szCs w:val="24"/>
        </w:rPr>
        <w:t xml:space="preserve">atients </w:t>
      </w:r>
      <w:r w:rsidR="007C3A52" w:rsidRPr="00160049">
        <w:rPr>
          <w:rFonts w:ascii="Times New Roman" w:hAnsi="Times New Roman" w:cs="Times New Roman"/>
          <w:b/>
          <w:bCs/>
          <w:color w:val="000000" w:themeColor="text1"/>
          <w:sz w:val="24"/>
          <w:szCs w:val="24"/>
        </w:rPr>
        <w:t xml:space="preserve">attending </w:t>
      </w:r>
      <w:r w:rsidR="007C3A52" w:rsidRPr="00160049">
        <w:rPr>
          <w:rFonts w:ascii="Times New Roman" w:eastAsia="Arial" w:hAnsi="Times New Roman" w:cs="Times New Roman"/>
          <w:b/>
          <w:color w:val="000000" w:themeColor="text1"/>
          <w:sz w:val="24"/>
          <w:szCs w:val="24"/>
        </w:rPr>
        <w:t>tuberculosis reference centres in northwest, Nigeria</w:t>
      </w:r>
      <w:r w:rsidR="007C3A52" w:rsidRPr="007C3A52">
        <w:rPr>
          <w:rFonts w:ascii="Times New Roman" w:eastAsia="Arial" w:hAnsi="Times New Roman" w:cs="Times New Roman"/>
          <w:b/>
          <w:color w:val="000000" w:themeColor="text1"/>
          <w:sz w:val="24"/>
          <w:szCs w:val="24"/>
        </w:rPr>
        <w:t xml:space="preserve"> </w:t>
      </w:r>
    </w:p>
    <w:tbl>
      <w:tblPr>
        <w:tblStyle w:val="ListTable6Colorful1"/>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658"/>
        <w:gridCol w:w="1693"/>
        <w:gridCol w:w="1809"/>
        <w:gridCol w:w="1726"/>
        <w:gridCol w:w="1726"/>
      </w:tblGrid>
      <w:tr w:rsidR="00DE7916" w:rsidRPr="006A2407" w:rsidTr="00DE7916">
        <w:trPr>
          <w:cnfStyle w:val="100000000000" w:firstRow="1" w:lastRow="0" w:firstColumn="0" w:lastColumn="0" w:oddVBand="0" w:evenVBand="0" w:oddHBand="0"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123" w:type="dxa"/>
            <w:hideMark/>
          </w:tcPr>
          <w:p w:rsidR="00DE7916" w:rsidRPr="00D763E8" w:rsidRDefault="00DE7916" w:rsidP="005221D0">
            <w:pPr>
              <w:spacing w:after="0" w:line="480" w:lineRule="auto"/>
              <w:rPr>
                <w:rFonts w:ascii="Times New Roman" w:hAnsi="Times New Roman" w:cs="Times New Roman"/>
                <w:kern w:val="0"/>
                <w:sz w:val="24"/>
                <w:szCs w:val="24"/>
              </w:rPr>
            </w:pPr>
            <w:r w:rsidRPr="00D763E8">
              <w:rPr>
                <w:rFonts w:ascii="Times New Roman" w:hAnsi="Times New Roman" w:cs="Times New Roman"/>
                <w:kern w:val="0"/>
                <w:sz w:val="24"/>
                <w:szCs w:val="24"/>
              </w:rPr>
              <w:t xml:space="preserve">States </w:t>
            </w:r>
          </w:p>
        </w:tc>
        <w:tc>
          <w:tcPr>
            <w:tcW w:w="1658" w:type="dxa"/>
            <w:hideMark/>
          </w:tcPr>
          <w:p w:rsidR="00DE7916" w:rsidRPr="006A2407" w:rsidRDefault="00DE7916" w:rsidP="005221D0">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4"/>
                <w:szCs w:val="24"/>
              </w:rPr>
            </w:pPr>
            <w:r w:rsidRPr="00160049">
              <w:rPr>
                <w:rFonts w:ascii="Times New Roman" w:hAnsi="Times New Roman" w:cs="Times New Roman"/>
                <w:kern w:val="0"/>
                <w:sz w:val="24"/>
                <w:szCs w:val="24"/>
              </w:rPr>
              <w:t>INH</w:t>
            </w:r>
            <w:r w:rsidRPr="006A2407">
              <w:rPr>
                <w:rFonts w:ascii="Times New Roman" w:hAnsi="Times New Roman" w:cs="Times New Roman"/>
                <w:kern w:val="0"/>
                <w:sz w:val="24"/>
                <w:szCs w:val="24"/>
              </w:rPr>
              <w:t xml:space="preserve"> resistant </w:t>
            </w:r>
            <w:proofErr w:type="gramStart"/>
            <w:r>
              <w:rPr>
                <w:rFonts w:ascii="Times New Roman" w:hAnsi="Times New Roman" w:cs="Times New Roman"/>
                <w:kern w:val="0"/>
                <w:sz w:val="24"/>
                <w:szCs w:val="24"/>
              </w:rPr>
              <w:t>n</w:t>
            </w:r>
            <w:r w:rsidRPr="006A2407">
              <w:rPr>
                <w:rFonts w:ascii="Times New Roman" w:hAnsi="Times New Roman" w:cs="Times New Roman"/>
                <w:kern w:val="0"/>
                <w:sz w:val="24"/>
                <w:szCs w:val="24"/>
              </w:rPr>
              <w:t>(</w:t>
            </w:r>
            <w:proofErr w:type="gramEnd"/>
            <w:r w:rsidRPr="006A2407">
              <w:rPr>
                <w:rFonts w:ascii="Times New Roman" w:hAnsi="Times New Roman" w:cs="Times New Roman"/>
                <w:kern w:val="0"/>
                <w:sz w:val="24"/>
                <w:szCs w:val="24"/>
              </w:rPr>
              <w:t>%)</w:t>
            </w:r>
          </w:p>
        </w:tc>
        <w:tc>
          <w:tcPr>
            <w:tcW w:w="1693" w:type="dxa"/>
            <w:hideMark/>
          </w:tcPr>
          <w:p w:rsidR="00DE7916" w:rsidRPr="006A2407" w:rsidRDefault="00DE7916" w:rsidP="006F6C61">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4"/>
                <w:szCs w:val="24"/>
              </w:rPr>
            </w:pPr>
            <w:r w:rsidRPr="00160049">
              <w:rPr>
                <w:rFonts w:ascii="Times New Roman" w:hAnsi="Times New Roman" w:cs="Times New Roman"/>
                <w:kern w:val="0"/>
                <w:sz w:val="24"/>
                <w:szCs w:val="24"/>
              </w:rPr>
              <w:t>RIF</w:t>
            </w:r>
            <w:r w:rsidRPr="006A2407">
              <w:rPr>
                <w:rFonts w:ascii="Times New Roman" w:hAnsi="Times New Roman" w:cs="Times New Roman"/>
                <w:kern w:val="0"/>
                <w:sz w:val="24"/>
                <w:szCs w:val="24"/>
              </w:rPr>
              <w:t xml:space="preserve"> resistant </w:t>
            </w:r>
            <w:proofErr w:type="gramStart"/>
            <w:r>
              <w:rPr>
                <w:rFonts w:ascii="Times New Roman" w:hAnsi="Times New Roman" w:cs="Times New Roman"/>
                <w:kern w:val="0"/>
                <w:sz w:val="24"/>
                <w:szCs w:val="24"/>
              </w:rPr>
              <w:t>n</w:t>
            </w:r>
            <w:r w:rsidRPr="006A2407">
              <w:rPr>
                <w:rFonts w:ascii="Times New Roman" w:hAnsi="Times New Roman" w:cs="Times New Roman"/>
                <w:kern w:val="0"/>
                <w:sz w:val="24"/>
                <w:szCs w:val="24"/>
              </w:rPr>
              <w:t>(</w:t>
            </w:r>
            <w:proofErr w:type="gramEnd"/>
            <w:r w:rsidRPr="006A2407">
              <w:rPr>
                <w:rFonts w:ascii="Times New Roman" w:hAnsi="Times New Roman" w:cs="Times New Roman"/>
                <w:kern w:val="0"/>
                <w:sz w:val="24"/>
                <w:szCs w:val="24"/>
              </w:rPr>
              <w:t>%)</w:t>
            </w:r>
          </w:p>
        </w:tc>
        <w:tc>
          <w:tcPr>
            <w:tcW w:w="1809" w:type="dxa"/>
            <w:hideMark/>
          </w:tcPr>
          <w:p w:rsidR="00DE7916" w:rsidRPr="006A2407" w:rsidRDefault="00DE7916" w:rsidP="005221D0">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4"/>
                <w:szCs w:val="24"/>
              </w:rPr>
            </w:pPr>
            <w:r w:rsidRPr="006A2407">
              <w:rPr>
                <w:rFonts w:ascii="Times New Roman" w:hAnsi="Times New Roman" w:cs="Times New Roman"/>
                <w:kern w:val="0"/>
                <w:sz w:val="24"/>
                <w:szCs w:val="24"/>
              </w:rPr>
              <w:t xml:space="preserve">AMG resistant </w:t>
            </w:r>
            <w:proofErr w:type="gramStart"/>
            <w:r>
              <w:rPr>
                <w:rFonts w:ascii="Times New Roman" w:hAnsi="Times New Roman" w:cs="Times New Roman"/>
                <w:kern w:val="0"/>
                <w:sz w:val="24"/>
                <w:szCs w:val="24"/>
              </w:rPr>
              <w:t>n</w:t>
            </w:r>
            <w:r w:rsidRPr="006A2407">
              <w:rPr>
                <w:rFonts w:ascii="Times New Roman" w:hAnsi="Times New Roman" w:cs="Times New Roman"/>
                <w:kern w:val="0"/>
                <w:sz w:val="24"/>
                <w:szCs w:val="24"/>
              </w:rPr>
              <w:t>(</w:t>
            </w:r>
            <w:proofErr w:type="gramEnd"/>
            <w:r w:rsidRPr="006A2407">
              <w:rPr>
                <w:rFonts w:ascii="Times New Roman" w:hAnsi="Times New Roman" w:cs="Times New Roman"/>
                <w:kern w:val="0"/>
                <w:sz w:val="24"/>
                <w:szCs w:val="24"/>
              </w:rPr>
              <w:t>%)</w:t>
            </w:r>
          </w:p>
        </w:tc>
        <w:tc>
          <w:tcPr>
            <w:tcW w:w="1726" w:type="dxa"/>
            <w:hideMark/>
          </w:tcPr>
          <w:p w:rsidR="00DE7916" w:rsidRPr="006A2407" w:rsidRDefault="00DE7916" w:rsidP="005221D0">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4"/>
                <w:szCs w:val="24"/>
              </w:rPr>
            </w:pPr>
            <w:r w:rsidRPr="00160049">
              <w:rPr>
                <w:rFonts w:ascii="Times New Roman" w:hAnsi="Times New Roman" w:cs="Times New Roman"/>
                <w:kern w:val="0"/>
                <w:sz w:val="24"/>
                <w:szCs w:val="24"/>
              </w:rPr>
              <w:t>FLQ</w:t>
            </w:r>
            <w:r w:rsidRPr="006A2407">
              <w:rPr>
                <w:rFonts w:ascii="Times New Roman" w:hAnsi="Times New Roman" w:cs="Times New Roman"/>
                <w:kern w:val="0"/>
                <w:sz w:val="24"/>
                <w:szCs w:val="24"/>
              </w:rPr>
              <w:t xml:space="preserve"> resistant </w:t>
            </w:r>
            <w:proofErr w:type="gramStart"/>
            <w:r>
              <w:rPr>
                <w:rFonts w:ascii="Times New Roman" w:hAnsi="Times New Roman" w:cs="Times New Roman"/>
                <w:kern w:val="0"/>
                <w:sz w:val="24"/>
                <w:szCs w:val="24"/>
              </w:rPr>
              <w:t>n</w:t>
            </w:r>
            <w:r w:rsidRPr="006A2407">
              <w:rPr>
                <w:rFonts w:ascii="Times New Roman" w:hAnsi="Times New Roman" w:cs="Times New Roman"/>
                <w:kern w:val="0"/>
                <w:sz w:val="24"/>
                <w:szCs w:val="24"/>
              </w:rPr>
              <w:t>(</w:t>
            </w:r>
            <w:proofErr w:type="gramEnd"/>
            <w:r w:rsidRPr="006A2407">
              <w:rPr>
                <w:rFonts w:ascii="Times New Roman" w:hAnsi="Times New Roman" w:cs="Times New Roman"/>
                <w:kern w:val="0"/>
                <w:sz w:val="24"/>
                <w:szCs w:val="24"/>
              </w:rPr>
              <w:t>%)</w:t>
            </w:r>
          </w:p>
        </w:tc>
        <w:tc>
          <w:tcPr>
            <w:tcW w:w="1726" w:type="dxa"/>
          </w:tcPr>
          <w:p w:rsidR="00DE7916" w:rsidRPr="006A2407" w:rsidRDefault="00DE7916" w:rsidP="005221D0">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sidRPr="006A2407">
              <w:rPr>
                <w:rFonts w:ascii="Times New Roman" w:hAnsi="Times New Roman" w:cs="Times New Roman"/>
                <w:kern w:val="0"/>
                <w:sz w:val="24"/>
                <w:szCs w:val="24"/>
              </w:rPr>
              <w:t xml:space="preserve">MDR-TB </w:t>
            </w:r>
            <w:proofErr w:type="gramStart"/>
            <w:r>
              <w:rPr>
                <w:rFonts w:ascii="Times New Roman" w:hAnsi="Times New Roman" w:cs="Times New Roman"/>
                <w:kern w:val="0"/>
                <w:sz w:val="24"/>
                <w:szCs w:val="24"/>
              </w:rPr>
              <w:t>n</w:t>
            </w:r>
            <w:r w:rsidRPr="006A2407">
              <w:rPr>
                <w:rFonts w:ascii="Times New Roman" w:hAnsi="Times New Roman" w:cs="Times New Roman"/>
                <w:kern w:val="0"/>
                <w:sz w:val="24"/>
                <w:szCs w:val="24"/>
              </w:rPr>
              <w:t>(</w:t>
            </w:r>
            <w:proofErr w:type="gramEnd"/>
            <w:r w:rsidRPr="006A2407">
              <w:rPr>
                <w:rFonts w:ascii="Times New Roman" w:hAnsi="Times New Roman" w:cs="Times New Roman"/>
                <w:kern w:val="0"/>
                <w:sz w:val="24"/>
                <w:szCs w:val="24"/>
              </w:rPr>
              <w:t>%)</w:t>
            </w:r>
          </w:p>
        </w:tc>
      </w:tr>
      <w:tr w:rsidR="00DE7916" w:rsidRPr="006A2407" w:rsidTr="00DE7916">
        <w:trPr>
          <w:trHeight w:val="871"/>
        </w:trPr>
        <w:tc>
          <w:tcPr>
            <w:cnfStyle w:val="001000000000" w:firstRow="0" w:lastRow="0" w:firstColumn="1" w:lastColumn="0" w:oddVBand="0" w:evenVBand="0" w:oddHBand="0" w:evenHBand="0" w:firstRowFirstColumn="0" w:firstRowLastColumn="0" w:lastRowFirstColumn="0" w:lastRowLastColumn="0"/>
            <w:tcW w:w="1123" w:type="dxa"/>
            <w:hideMark/>
          </w:tcPr>
          <w:p w:rsidR="00DE7916" w:rsidRPr="006A2407" w:rsidRDefault="00DE7916" w:rsidP="005221D0">
            <w:pPr>
              <w:spacing w:after="0" w:line="360" w:lineRule="auto"/>
              <w:rPr>
                <w:rFonts w:ascii="Times New Roman" w:hAnsi="Times New Roman" w:cs="Times New Roman"/>
                <w:b w:val="0"/>
                <w:bCs w:val="0"/>
                <w:kern w:val="0"/>
                <w:sz w:val="24"/>
                <w:szCs w:val="24"/>
              </w:rPr>
            </w:pPr>
            <w:proofErr w:type="spellStart"/>
            <w:r w:rsidRPr="006A2407">
              <w:rPr>
                <w:rFonts w:ascii="Times New Roman" w:hAnsi="Times New Roman" w:cs="Times New Roman"/>
                <w:kern w:val="0"/>
                <w:sz w:val="24"/>
                <w:szCs w:val="24"/>
              </w:rPr>
              <w:t>Kebbi</w:t>
            </w:r>
            <w:proofErr w:type="spellEnd"/>
            <w:r>
              <w:rPr>
                <w:rFonts w:ascii="Times New Roman" w:hAnsi="Times New Roman" w:cs="Times New Roman"/>
                <w:kern w:val="0"/>
                <w:sz w:val="24"/>
                <w:szCs w:val="24"/>
              </w:rPr>
              <w:t xml:space="preserve"> (n=2)</w:t>
            </w:r>
          </w:p>
        </w:tc>
        <w:tc>
          <w:tcPr>
            <w:tcW w:w="1658" w:type="dxa"/>
            <w:hideMark/>
          </w:tcPr>
          <w:p w:rsidR="00DE7916" w:rsidRPr="006A2407" w:rsidRDefault="00237C1B" w:rsidP="006F6C6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w:t>
            </w:r>
            <w:r w:rsidR="00DE7916">
              <w:rPr>
                <w:rFonts w:ascii="Times New Roman" w:hAnsi="Times New Roman" w:cs="Times New Roman"/>
                <w:kern w:val="0"/>
                <w:sz w:val="24"/>
                <w:szCs w:val="24"/>
              </w:rPr>
              <w:t>(0.0)</w:t>
            </w:r>
          </w:p>
        </w:tc>
        <w:tc>
          <w:tcPr>
            <w:tcW w:w="1693" w:type="dxa"/>
            <w:hideMark/>
          </w:tcPr>
          <w:p w:rsidR="00DE7916" w:rsidRPr="006A2407" w:rsidRDefault="00237C1B"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w:t>
            </w:r>
            <w:r w:rsidR="00DE7916">
              <w:rPr>
                <w:rFonts w:ascii="Times New Roman" w:hAnsi="Times New Roman" w:cs="Times New Roman"/>
                <w:kern w:val="0"/>
                <w:sz w:val="24"/>
                <w:szCs w:val="24"/>
              </w:rPr>
              <w:t>(0.0)</w:t>
            </w:r>
          </w:p>
        </w:tc>
        <w:tc>
          <w:tcPr>
            <w:tcW w:w="1809"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726" w:type="dxa"/>
            <w:hideMark/>
          </w:tcPr>
          <w:p w:rsidR="00DE7916" w:rsidRPr="006A2407" w:rsidRDefault="00237C1B"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w:t>
            </w:r>
            <w:r w:rsidR="00DE7916">
              <w:rPr>
                <w:rFonts w:ascii="Times New Roman" w:hAnsi="Times New Roman" w:cs="Times New Roman"/>
                <w:kern w:val="0"/>
                <w:sz w:val="24"/>
                <w:szCs w:val="24"/>
              </w:rPr>
              <w:t>(0.0)</w:t>
            </w:r>
          </w:p>
        </w:tc>
        <w:tc>
          <w:tcPr>
            <w:tcW w:w="1726" w:type="dxa"/>
          </w:tcPr>
          <w:p w:rsidR="00DE7916" w:rsidRPr="006A2407" w:rsidRDefault="00237C1B"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w:t>
            </w:r>
            <w:r w:rsidR="00DE7916">
              <w:rPr>
                <w:rFonts w:ascii="Times New Roman" w:hAnsi="Times New Roman" w:cs="Times New Roman"/>
                <w:kern w:val="0"/>
                <w:sz w:val="24"/>
                <w:szCs w:val="24"/>
              </w:rPr>
              <w:t>(</w:t>
            </w:r>
            <w:r>
              <w:rPr>
                <w:rFonts w:ascii="Times New Roman" w:hAnsi="Times New Roman" w:cs="Times New Roman"/>
                <w:kern w:val="0"/>
                <w:sz w:val="24"/>
                <w:szCs w:val="24"/>
              </w:rPr>
              <w:t>5</w:t>
            </w:r>
            <w:r w:rsidR="00DE7916">
              <w:rPr>
                <w:rFonts w:ascii="Times New Roman" w:hAnsi="Times New Roman" w:cs="Times New Roman"/>
                <w:kern w:val="0"/>
                <w:sz w:val="24"/>
                <w:szCs w:val="24"/>
              </w:rPr>
              <w:t>0.0)</w:t>
            </w:r>
          </w:p>
        </w:tc>
      </w:tr>
      <w:tr w:rsidR="00DE7916" w:rsidRPr="006A2407" w:rsidTr="00DE7916">
        <w:trPr>
          <w:trHeight w:val="855"/>
        </w:trPr>
        <w:tc>
          <w:tcPr>
            <w:cnfStyle w:val="001000000000" w:firstRow="0" w:lastRow="0" w:firstColumn="1" w:lastColumn="0" w:oddVBand="0" w:evenVBand="0" w:oddHBand="0" w:evenHBand="0" w:firstRowFirstColumn="0" w:firstRowLastColumn="0" w:lastRowFirstColumn="0" w:lastRowLastColumn="0"/>
            <w:tcW w:w="1123" w:type="dxa"/>
            <w:hideMark/>
          </w:tcPr>
          <w:p w:rsidR="00DE7916" w:rsidRPr="006A2407" w:rsidRDefault="00DE7916" w:rsidP="005221D0">
            <w:pPr>
              <w:spacing w:after="0" w:line="360" w:lineRule="auto"/>
              <w:rPr>
                <w:rFonts w:ascii="Times New Roman" w:hAnsi="Times New Roman" w:cs="Times New Roman"/>
                <w:kern w:val="0"/>
                <w:sz w:val="24"/>
                <w:szCs w:val="24"/>
              </w:rPr>
            </w:pPr>
            <w:r w:rsidRPr="006A2407">
              <w:rPr>
                <w:rFonts w:ascii="Times New Roman" w:hAnsi="Times New Roman" w:cs="Times New Roman"/>
                <w:kern w:val="0"/>
                <w:sz w:val="24"/>
                <w:szCs w:val="24"/>
              </w:rPr>
              <w:t>Kaduna</w:t>
            </w:r>
            <w:r>
              <w:rPr>
                <w:rFonts w:ascii="Times New Roman" w:hAnsi="Times New Roman" w:cs="Times New Roman"/>
                <w:kern w:val="0"/>
                <w:sz w:val="24"/>
                <w:szCs w:val="24"/>
              </w:rPr>
              <w:t xml:space="preserve"> (n=5)</w:t>
            </w:r>
          </w:p>
        </w:tc>
        <w:tc>
          <w:tcPr>
            <w:tcW w:w="1658"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1(20.0)</w:t>
            </w:r>
          </w:p>
        </w:tc>
        <w:tc>
          <w:tcPr>
            <w:tcW w:w="1693"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809"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1(20.0)</w:t>
            </w:r>
          </w:p>
        </w:tc>
        <w:tc>
          <w:tcPr>
            <w:tcW w:w="1726"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726" w:type="dxa"/>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1(20.0)</w:t>
            </w:r>
          </w:p>
        </w:tc>
      </w:tr>
      <w:tr w:rsidR="00DE7916" w:rsidRPr="006A2407" w:rsidTr="00DE7916">
        <w:trPr>
          <w:trHeight w:val="855"/>
        </w:trPr>
        <w:tc>
          <w:tcPr>
            <w:cnfStyle w:val="001000000000" w:firstRow="0" w:lastRow="0" w:firstColumn="1" w:lastColumn="0" w:oddVBand="0" w:evenVBand="0" w:oddHBand="0" w:evenHBand="0" w:firstRowFirstColumn="0" w:firstRowLastColumn="0" w:lastRowFirstColumn="0" w:lastRowLastColumn="0"/>
            <w:tcW w:w="1123" w:type="dxa"/>
            <w:hideMark/>
          </w:tcPr>
          <w:p w:rsidR="00DE7916" w:rsidRPr="006A2407" w:rsidRDefault="00DE7916" w:rsidP="003F65BB">
            <w:pPr>
              <w:spacing w:after="0" w:line="360" w:lineRule="auto"/>
              <w:rPr>
                <w:rFonts w:ascii="Times New Roman" w:hAnsi="Times New Roman" w:cs="Times New Roman"/>
                <w:kern w:val="0"/>
                <w:sz w:val="24"/>
                <w:szCs w:val="24"/>
              </w:rPr>
            </w:pPr>
            <w:r w:rsidRPr="00160049">
              <w:rPr>
                <w:rFonts w:ascii="Times New Roman" w:hAnsi="Times New Roman" w:cs="Times New Roman"/>
                <w:kern w:val="0"/>
                <w:sz w:val="24"/>
                <w:szCs w:val="24"/>
              </w:rPr>
              <w:t xml:space="preserve">Kano </w:t>
            </w:r>
            <w:r>
              <w:rPr>
                <w:rFonts w:ascii="Times New Roman" w:hAnsi="Times New Roman" w:cs="Times New Roman"/>
                <w:kern w:val="0"/>
                <w:sz w:val="24"/>
                <w:szCs w:val="24"/>
              </w:rPr>
              <w:t>(n=3)</w:t>
            </w:r>
          </w:p>
        </w:tc>
        <w:tc>
          <w:tcPr>
            <w:tcW w:w="1658" w:type="dxa"/>
            <w:hideMark/>
          </w:tcPr>
          <w:p w:rsidR="00DE7916" w:rsidRPr="006A2407" w:rsidRDefault="00237C1B" w:rsidP="00237C1B">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w:t>
            </w:r>
            <w:r w:rsidR="00DE7916">
              <w:rPr>
                <w:rFonts w:ascii="Times New Roman" w:hAnsi="Times New Roman" w:cs="Times New Roman"/>
                <w:kern w:val="0"/>
                <w:sz w:val="24"/>
                <w:szCs w:val="24"/>
              </w:rPr>
              <w:t>(</w:t>
            </w:r>
            <w:r>
              <w:rPr>
                <w:rFonts w:ascii="Times New Roman" w:hAnsi="Times New Roman" w:cs="Times New Roman"/>
                <w:kern w:val="0"/>
                <w:sz w:val="24"/>
                <w:szCs w:val="24"/>
              </w:rPr>
              <w:t>33.3</w:t>
            </w:r>
            <w:r w:rsidR="00DE7916">
              <w:rPr>
                <w:rFonts w:ascii="Times New Roman" w:hAnsi="Times New Roman" w:cs="Times New Roman"/>
                <w:kern w:val="0"/>
                <w:sz w:val="24"/>
                <w:szCs w:val="24"/>
              </w:rPr>
              <w:t>)</w:t>
            </w:r>
          </w:p>
        </w:tc>
        <w:tc>
          <w:tcPr>
            <w:tcW w:w="1693"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 (0.0)</w:t>
            </w:r>
          </w:p>
        </w:tc>
        <w:tc>
          <w:tcPr>
            <w:tcW w:w="1809"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726" w:type="dxa"/>
            <w:hideMark/>
          </w:tcPr>
          <w:p w:rsidR="00DE7916" w:rsidRPr="006A2407" w:rsidRDefault="00237C1B"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w:t>
            </w:r>
            <w:r w:rsidR="00DE7916">
              <w:rPr>
                <w:rFonts w:ascii="Times New Roman" w:hAnsi="Times New Roman" w:cs="Times New Roman"/>
                <w:kern w:val="0"/>
                <w:sz w:val="24"/>
                <w:szCs w:val="24"/>
              </w:rPr>
              <w:t>(</w:t>
            </w:r>
            <w:r>
              <w:rPr>
                <w:rFonts w:ascii="Times New Roman" w:hAnsi="Times New Roman" w:cs="Times New Roman"/>
                <w:kern w:val="0"/>
                <w:sz w:val="24"/>
                <w:szCs w:val="24"/>
              </w:rPr>
              <w:t>33.3</w:t>
            </w:r>
            <w:r w:rsidR="00DE7916">
              <w:rPr>
                <w:rFonts w:ascii="Times New Roman" w:hAnsi="Times New Roman" w:cs="Times New Roman"/>
                <w:kern w:val="0"/>
                <w:sz w:val="24"/>
                <w:szCs w:val="24"/>
              </w:rPr>
              <w:t>)</w:t>
            </w:r>
          </w:p>
        </w:tc>
        <w:tc>
          <w:tcPr>
            <w:tcW w:w="1726" w:type="dxa"/>
          </w:tcPr>
          <w:p w:rsidR="00DE7916" w:rsidRPr="006A2407" w:rsidRDefault="00237C1B"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1(33.3)</w:t>
            </w:r>
          </w:p>
        </w:tc>
      </w:tr>
      <w:tr w:rsidR="00DE7916" w:rsidRPr="006A2407" w:rsidTr="00DE7916">
        <w:trPr>
          <w:trHeight w:val="855"/>
        </w:trPr>
        <w:tc>
          <w:tcPr>
            <w:cnfStyle w:val="001000000000" w:firstRow="0" w:lastRow="0" w:firstColumn="1" w:lastColumn="0" w:oddVBand="0" w:evenVBand="0" w:oddHBand="0" w:evenHBand="0" w:firstRowFirstColumn="0" w:firstRowLastColumn="0" w:lastRowFirstColumn="0" w:lastRowLastColumn="0"/>
            <w:tcW w:w="1123" w:type="dxa"/>
            <w:hideMark/>
          </w:tcPr>
          <w:p w:rsidR="00DE7916" w:rsidRPr="006A2407" w:rsidRDefault="00DE7916" w:rsidP="005221D0">
            <w:pPr>
              <w:spacing w:after="0" w:line="360" w:lineRule="auto"/>
              <w:rPr>
                <w:rFonts w:ascii="Times New Roman" w:hAnsi="Times New Roman" w:cs="Times New Roman"/>
                <w:kern w:val="0"/>
                <w:sz w:val="24"/>
                <w:szCs w:val="24"/>
              </w:rPr>
            </w:pPr>
            <w:proofErr w:type="spellStart"/>
            <w:r w:rsidRPr="006A2407">
              <w:rPr>
                <w:rFonts w:ascii="Times New Roman" w:hAnsi="Times New Roman" w:cs="Times New Roman"/>
                <w:kern w:val="0"/>
                <w:sz w:val="24"/>
                <w:szCs w:val="24"/>
              </w:rPr>
              <w:t>Katsina</w:t>
            </w:r>
            <w:proofErr w:type="spellEnd"/>
            <w:r>
              <w:rPr>
                <w:rFonts w:ascii="Times New Roman" w:hAnsi="Times New Roman" w:cs="Times New Roman"/>
                <w:kern w:val="0"/>
                <w:sz w:val="24"/>
                <w:szCs w:val="24"/>
              </w:rPr>
              <w:t xml:space="preserve"> (n=2)</w:t>
            </w:r>
          </w:p>
        </w:tc>
        <w:tc>
          <w:tcPr>
            <w:tcW w:w="1658"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693"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809"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726"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726" w:type="dxa"/>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r>
      <w:tr w:rsidR="00DE7916" w:rsidRPr="006A2407" w:rsidTr="00DE7916">
        <w:trPr>
          <w:trHeight w:val="855"/>
        </w:trPr>
        <w:tc>
          <w:tcPr>
            <w:cnfStyle w:val="001000000000" w:firstRow="0" w:lastRow="0" w:firstColumn="1" w:lastColumn="0" w:oddVBand="0" w:evenVBand="0" w:oddHBand="0" w:evenHBand="0" w:firstRowFirstColumn="0" w:firstRowLastColumn="0" w:lastRowFirstColumn="0" w:lastRowLastColumn="0"/>
            <w:tcW w:w="1123" w:type="dxa"/>
            <w:hideMark/>
          </w:tcPr>
          <w:p w:rsidR="00DE7916" w:rsidRPr="006A2407" w:rsidRDefault="00DE7916" w:rsidP="005221D0">
            <w:pPr>
              <w:spacing w:after="0" w:line="360" w:lineRule="auto"/>
              <w:rPr>
                <w:rFonts w:ascii="Times New Roman" w:hAnsi="Times New Roman" w:cs="Times New Roman"/>
                <w:kern w:val="0"/>
                <w:sz w:val="24"/>
                <w:szCs w:val="24"/>
              </w:rPr>
            </w:pPr>
            <w:proofErr w:type="spellStart"/>
            <w:r w:rsidRPr="006A2407">
              <w:rPr>
                <w:rFonts w:ascii="Times New Roman" w:hAnsi="Times New Roman" w:cs="Times New Roman"/>
                <w:kern w:val="0"/>
                <w:sz w:val="24"/>
                <w:szCs w:val="24"/>
              </w:rPr>
              <w:t>Sokoto</w:t>
            </w:r>
            <w:proofErr w:type="spellEnd"/>
            <w:r>
              <w:rPr>
                <w:rFonts w:ascii="Times New Roman" w:hAnsi="Times New Roman" w:cs="Times New Roman"/>
                <w:kern w:val="0"/>
                <w:sz w:val="24"/>
                <w:szCs w:val="24"/>
              </w:rPr>
              <w:t xml:space="preserve"> (n=8)</w:t>
            </w:r>
          </w:p>
        </w:tc>
        <w:tc>
          <w:tcPr>
            <w:tcW w:w="1658"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2(25.0)</w:t>
            </w:r>
          </w:p>
        </w:tc>
        <w:tc>
          <w:tcPr>
            <w:tcW w:w="1693"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1(12.5)</w:t>
            </w:r>
          </w:p>
        </w:tc>
        <w:tc>
          <w:tcPr>
            <w:tcW w:w="1809"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726"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1(12.5)</w:t>
            </w:r>
          </w:p>
        </w:tc>
        <w:tc>
          <w:tcPr>
            <w:tcW w:w="1726" w:type="dxa"/>
          </w:tcPr>
          <w:p w:rsidR="00DE7916" w:rsidRPr="006A2407" w:rsidRDefault="00DE7916" w:rsidP="006F6C6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w:t>
            </w:r>
            <w:r w:rsidR="00160049">
              <w:rPr>
                <w:rFonts w:ascii="Times New Roman" w:hAnsi="Times New Roman" w:cs="Times New Roman"/>
                <w:kern w:val="0"/>
                <w:sz w:val="24"/>
                <w:szCs w:val="24"/>
              </w:rPr>
              <w:t xml:space="preserve"> </w:t>
            </w:r>
            <w:r>
              <w:rPr>
                <w:rFonts w:ascii="Times New Roman" w:hAnsi="Times New Roman" w:cs="Times New Roman"/>
                <w:kern w:val="0"/>
                <w:sz w:val="24"/>
                <w:szCs w:val="24"/>
              </w:rPr>
              <w:t>(25.0)</w:t>
            </w:r>
          </w:p>
        </w:tc>
      </w:tr>
      <w:tr w:rsidR="00DE7916" w:rsidRPr="006A2407" w:rsidTr="00DE7916">
        <w:trPr>
          <w:trHeight w:val="871"/>
        </w:trPr>
        <w:tc>
          <w:tcPr>
            <w:cnfStyle w:val="001000000000" w:firstRow="0" w:lastRow="0" w:firstColumn="1" w:lastColumn="0" w:oddVBand="0" w:evenVBand="0" w:oddHBand="0" w:evenHBand="0" w:firstRowFirstColumn="0" w:firstRowLastColumn="0" w:lastRowFirstColumn="0" w:lastRowLastColumn="0"/>
            <w:tcW w:w="1123" w:type="dxa"/>
            <w:hideMark/>
          </w:tcPr>
          <w:p w:rsidR="00DE7916" w:rsidRPr="006A2407" w:rsidRDefault="00DE7916" w:rsidP="005221D0">
            <w:pPr>
              <w:spacing w:after="0" w:line="360" w:lineRule="auto"/>
              <w:rPr>
                <w:rFonts w:ascii="Times New Roman" w:hAnsi="Times New Roman" w:cs="Times New Roman"/>
                <w:kern w:val="0"/>
                <w:sz w:val="24"/>
                <w:szCs w:val="24"/>
              </w:rPr>
            </w:pPr>
            <w:proofErr w:type="spellStart"/>
            <w:r w:rsidRPr="006A2407">
              <w:rPr>
                <w:rFonts w:ascii="Times New Roman" w:hAnsi="Times New Roman" w:cs="Times New Roman"/>
                <w:kern w:val="0"/>
                <w:sz w:val="24"/>
                <w:szCs w:val="24"/>
              </w:rPr>
              <w:t>Zamfara</w:t>
            </w:r>
            <w:proofErr w:type="spellEnd"/>
            <w:r>
              <w:rPr>
                <w:rFonts w:ascii="Times New Roman" w:hAnsi="Times New Roman" w:cs="Times New Roman"/>
                <w:kern w:val="0"/>
                <w:sz w:val="24"/>
                <w:szCs w:val="24"/>
              </w:rPr>
              <w:t xml:space="preserve"> (n=2)</w:t>
            </w:r>
          </w:p>
        </w:tc>
        <w:tc>
          <w:tcPr>
            <w:tcW w:w="1658"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693"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809"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726" w:type="dxa"/>
            <w:hideMark/>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c>
          <w:tcPr>
            <w:tcW w:w="1726" w:type="dxa"/>
          </w:tcPr>
          <w:p w:rsidR="00DE7916" w:rsidRPr="006A2407" w:rsidRDefault="00DE7916" w:rsidP="005221D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0(0.0)</w:t>
            </w:r>
          </w:p>
        </w:tc>
      </w:tr>
    </w:tbl>
    <w:p w:rsidR="003F65BB" w:rsidRDefault="0024194E" w:rsidP="00317981">
      <w:r>
        <w:t>Key</w:t>
      </w:r>
      <w:proofErr w:type="gramStart"/>
      <w:r>
        <w:t xml:space="preserve">;  </w:t>
      </w:r>
      <w:r>
        <w:rPr>
          <w:rFonts w:ascii="Times New Roman" w:hAnsi="Times New Roman" w:cs="Times New Roman"/>
          <w:color w:val="000000" w:themeColor="text1"/>
          <w:sz w:val="24"/>
          <w:szCs w:val="24"/>
        </w:rPr>
        <w:t>isoniazid</w:t>
      </w:r>
      <w:proofErr w:type="gramEnd"/>
      <w:r>
        <w:rPr>
          <w:rFonts w:ascii="Times New Roman" w:hAnsi="Times New Roman" w:cs="Times New Roman"/>
          <w:color w:val="000000" w:themeColor="text1"/>
          <w:sz w:val="24"/>
          <w:szCs w:val="24"/>
        </w:rPr>
        <w:t xml:space="preserve"> (INH), </w:t>
      </w:r>
      <w:r w:rsidRPr="006A2407">
        <w:rPr>
          <w:rFonts w:ascii="Times New Roman" w:hAnsi="Times New Roman" w:cs="Times New Roman"/>
          <w:color w:val="000000" w:themeColor="text1"/>
          <w:sz w:val="24"/>
          <w:szCs w:val="24"/>
        </w:rPr>
        <w:t>rifampicin (RIF)</w:t>
      </w:r>
      <w:r>
        <w:rPr>
          <w:rFonts w:ascii="Times New Roman" w:hAnsi="Times New Roman" w:cs="Times New Roman"/>
          <w:color w:val="000000" w:themeColor="text1"/>
          <w:sz w:val="24"/>
          <w:szCs w:val="24"/>
        </w:rPr>
        <w:t xml:space="preserve">, </w:t>
      </w:r>
      <w:r w:rsidRPr="006A2407">
        <w:rPr>
          <w:rFonts w:ascii="Times New Roman" w:hAnsi="Times New Roman" w:cs="Times New Roman"/>
          <w:bCs/>
          <w:color w:val="000000" w:themeColor="text1"/>
          <w:sz w:val="24"/>
          <w:szCs w:val="24"/>
        </w:rPr>
        <w:t xml:space="preserve">aminoglycosides (AMG) and </w:t>
      </w:r>
      <w:proofErr w:type="spellStart"/>
      <w:r w:rsidRPr="006A2407">
        <w:rPr>
          <w:rFonts w:ascii="Times New Roman" w:hAnsi="Times New Roman" w:cs="Times New Roman"/>
          <w:bCs/>
          <w:color w:val="000000" w:themeColor="text1"/>
          <w:sz w:val="24"/>
          <w:szCs w:val="24"/>
        </w:rPr>
        <w:t>fluoroquinolones</w:t>
      </w:r>
      <w:proofErr w:type="spellEnd"/>
      <w:r w:rsidRPr="006A2407">
        <w:rPr>
          <w:rFonts w:ascii="Times New Roman" w:hAnsi="Times New Roman" w:cs="Times New Roman"/>
          <w:bCs/>
          <w:color w:val="000000" w:themeColor="text1"/>
          <w:sz w:val="24"/>
          <w:szCs w:val="24"/>
        </w:rPr>
        <w:t xml:space="preserve"> (FLQ)</w:t>
      </w:r>
    </w:p>
    <w:p w:rsidR="007C3A52" w:rsidRPr="007C3A52" w:rsidRDefault="00DE7C06" w:rsidP="007C3A52">
      <w:pPr>
        <w:spacing w:line="480" w:lineRule="auto"/>
        <w:jc w:val="both"/>
        <w:rPr>
          <w:rFonts w:ascii="Times New Roman" w:hAnsi="Times New Roman" w:cs="Times New Roman"/>
          <w:b/>
          <w:sz w:val="24"/>
          <w:szCs w:val="24"/>
        </w:rPr>
      </w:pPr>
      <w:proofErr w:type="gramStart"/>
      <w:r w:rsidRPr="007C3A52">
        <w:rPr>
          <w:rFonts w:ascii="Times New Roman" w:hAnsi="Times New Roman" w:cs="Times New Roman"/>
          <w:b/>
          <w:sz w:val="24"/>
          <w:szCs w:val="24"/>
        </w:rPr>
        <w:lastRenderedPageBreak/>
        <w:t>Table 5.</w:t>
      </w:r>
      <w:proofErr w:type="gramEnd"/>
      <w:r w:rsidRPr="007C3A52">
        <w:rPr>
          <w:rFonts w:ascii="Times New Roman" w:hAnsi="Times New Roman" w:cs="Times New Roman"/>
          <w:b/>
          <w:sz w:val="24"/>
          <w:szCs w:val="24"/>
        </w:rPr>
        <w:t xml:space="preserve"> </w:t>
      </w:r>
      <w:proofErr w:type="spellStart"/>
      <w:r w:rsidRPr="007C3A52">
        <w:rPr>
          <w:rFonts w:ascii="Times New Roman" w:hAnsi="Times New Roman" w:cs="Times New Roman"/>
          <w:b/>
          <w:sz w:val="24"/>
          <w:szCs w:val="24"/>
        </w:rPr>
        <w:t>GenoType</w:t>
      </w:r>
      <w:proofErr w:type="spellEnd"/>
      <w:r w:rsidRPr="007C3A52">
        <w:rPr>
          <w:rFonts w:ascii="Times New Roman" w:hAnsi="Times New Roman" w:cs="Times New Roman"/>
          <w:b/>
          <w:sz w:val="24"/>
          <w:szCs w:val="24"/>
        </w:rPr>
        <w:t xml:space="preserve"> </w:t>
      </w:r>
      <w:proofErr w:type="spellStart"/>
      <w:r w:rsidRPr="007C3A52">
        <w:rPr>
          <w:rFonts w:ascii="Times New Roman" w:hAnsi="Times New Roman" w:cs="Times New Roman"/>
          <w:b/>
          <w:sz w:val="24"/>
          <w:szCs w:val="24"/>
        </w:rPr>
        <w:t>MTBDRplus</w:t>
      </w:r>
      <w:proofErr w:type="spellEnd"/>
      <w:r w:rsidRPr="007C3A52">
        <w:rPr>
          <w:rFonts w:ascii="Times New Roman" w:hAnsi="Times New Roman" w:cs="Times New Roman"/>
          <w:b/>
          <w:sz w:val="24"/>
          <w:szCs w:val="24"/>
        </w:rPr>
        <w:t xml:space="preserve"> among</w:t>
      </w:r>
      <w:r w:rsidR="007C3A52" w:rsidRPr="007C3A52">
        <w:rPr>
          <w:rFonts w:ascii="Times New Roman" w:hAnsi="Times New Roman" w:cs="Times New Roman"/>
          <w:b/>
          <w:sz w:val="24"/>
          <w:szCs w:val="24"/>
        </w:rPr>
        <w:t xml:space="preserve"> HIV patients </w:t>
      </w:r>
      <w:r w:rsidR="007C3A52" w:rsidRPr="007C3A52">
        <w:rPr>
          <w:rFonts w:ascii="Times New Roman" w:hAnsi="Times New Roman" w:cs="Times New Roman"/>
          <w:b/>
          <w:bCs/>
          <w:color w:val="000000" w:themeColor="text1"/>
          <w:sz w:val="24"/>
          <w:szCs w:val="24"/>
        </w:rPr>
        <w:t xml:space="preserve">attending </w:t>
      </w:r>
      <w:r w:rsidR="007C3A52" w:rsidRPr="007C3A52">
        <w:rPr>
          <w:rFonts w:ascii="Times New Roman" w:eastAsia="Arial" w:hAnsi="Times New Roman" w:cs="Times New Roman"/>
          <w:b/>
          <w:color w:val="000000" w:themeColor="text1"/>
          <w:sz w:val="24"/>
          <w:szCs w:val="24"/>
        </w:rPr>
        <w:t xml:space="preserve">tuberculosis reference centres in northwest, Nigeria </w:t>
      </w:r>
    </w:p>
    <w:tbl>
      <w:tblPr>
        <w:tblW w:w="4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000"/>
      </w:tblGrid>
      <w:tr w:rsidR="00237C1B" w:rsidRPr="00770A4D" w:rsidTr="005221D0">
        <w:trPr>
          <w:trHeight w:val="350"/>
        </w:trPr>
        <w:tc>
          <w:tcPr>
            <w:tcW w:w="2250" w:type="dxa"/>
            <w:shd w:val="clear" w:color="auto" w:fill="auto"/>
            <w:noWrap/>
            <w:vAlign w:val="bottom"/>
            <w:hideMark/>
          </w:tcPr>
          <w:p w:rsidR="00237C1B" w:rsidRPr="00770A4D" w:rsidRDefault="00150DC3" w:rsidP="005221D0">
            <w:pPr>
              <w:spacing w:after="0" w:line="240" w:lineRule="auto"/>
              <w:rPr>
                <w:rFonts w:ascii="Times New Roman" w:eastAsia="Times New Roman" w:hAnsi="Times New Roman" w:cs="Times New Roman"/>
                <w:b/>
                <w:bCs/>
                <w:color w:val="000000"/>
                <w:sz w:val="24"/>
                <w:szCs w:val="24"/>
              </w:rPr>
            </w:pPr>
            <w:r w:rsidRPr="00150DC3">
              <w:rPr>
                <w:rFonts w:ascii="Times New Roman" w:eastAsia="Times New Roman" w:hAnsi="Times New Roman" w:cs="Times New Roman"/>
                <w:b/>
                <w:bCs/>
                <w:color w:val="000000"/>
                <w:sz w:val="24"/>
                <w:szCs w:val="24"/>
              </w:rPr>
              <w:t>Resistant status</w:t>
            </w:r>
          </w:p>
        </w:tc>
        <w:tc>
          <w:tcPr>
            <w:tcW w:w="2000" w:type="dxa"/>
            <w:shd w:val="clear" w:color="auto" w:fill="auto"/>
            <w:noWrap/>
            <w:vAlign w:val="bottom"/>
            <w:hideMark/>
          </w:tcPr>
          <w:p w:rsidR="00237C1B" w:rsidRPr="00770A4D" w:rsidRDefault="00237C1B" w:rsidP="005221D0">
            <w:pPr>
              <w:spacing w:after="0" w:line="240" w:lineRule="auto"/>
              <w:rPr>
                <w:rFonts w:ascii="Times New Roman" w:eastAsia="Times New Roman" w:hAnsi="Times New Roman" w:cs="Times New Roman"/>
                <w:b/>
                <w:bCs/>
                <w:color w:val="000000"/>
                <w:sz w:val="24"/>
                <w:szCs w:val="24"/>
              </w:rPr>
            </w:pPr>
            <w:r w:rsidRPr="00770A4D">
              <w:rPr>
                <w:rFonts w:ascii="Times New Roman" w:eastAsia="Times New Roman" w:hAnsi="Times New Roman" w:cs="Times New Roman"/>
                <w:b/>
                <w:bCs/>
                <w:color w:val="000000"/>
                <w:sz w:val="24"/>
                <w:szCs w:val="24"/>
              </w:rPr>
              <w:t xml:space="preserve">No </w:t>
            </w:r>
            <w:r>
              <w:rPr>
                <w:rFonts w:ascii="Times New Roman" w:eastAsia="Times New Roman" w:hAnsi="Times New Roman" w:cs="Times New Roman"/>
                <w:b/>
                <w:bCs/>
                <w:color w:val="000000"/>
                <w:sz w:val="24"/>
                <w:szCs w:val="24"/>
              </w:rPr>
              <w:t xml:space="preserve">.% of  </w:t>
            </w:r>
            <w:r w:rsidR="00DE7C06" w:rsidRPr="00DE7C06">
              <w:rPr>
                <w:rFonts w:ascii="Times New Roman" w:hAnsi="Times New Roman" w:cs="Times New Roman"/>
                <w:b/>
                <w:sz w:val="24"/>
                <w:szCs w:val="24"/>
              </w:rPr>
              <w:t>cases</w:t>
            </w:r>
            <w:r>
              <w:rPr>
                <w:rFonts w:ascii="Times New Roman" w:hAnsi="Times New Roman" w:cs="Times New Roman"/>
                <w:b/>
                <w:sz w:val="24"/>
                <w:szCs w:val="24"/>
              </w:rPr>
              <w:t xml:space="preserve"> (n=22)</w:t>
            </w:r>
            <w:r>
              <w:rPr>
                <w:rFonts w:ascii="Times New Roman" w:eastAsia="Times New Roman" w:hAnsi="Times New Roman" w:cs="Times New Roman"/>
                <w:b/>
                <w:bCs/>
                <w:color w:val="000000"/>
                <w:sz w:val="24"/>
                <w:szCs w:val="24"/>
              </w:rPr>
              <w:t xml:space="preserve"> </w:t>
            </w:r>
          </w:p>
        </w:tc>
      </w:tr>
      <w:tr w:rsidR="00150DC3" w:rsidRPr="00770A4D" w:rsidTr="005221D0">
        <w:trPr>
          <w:trHeight w:val="368"/>
        </w:trPr>
        <w:tc>
          <w:tcPr>
            <w:tcW w:w="2250" w:type="dxa"/>
            <w:shd w:val="clear" w:color="auto" w:fill="auto"/>
            <w:noWrap/>
            <w:vAlign w:val="bottom"/>
          </w:tcPr>
          <w:p w:rsidR="00150DC3" w:rsidRPr="00150DC3" w:rsidRDefault="00150DC3" w:rsidP="005221D0">
            <w:pPr>
              <w:spacing w:after="0" w:line="240" w:lineRule="auto"/>
              <w:rPr>
                <w:rFonts w:ascii="Times New Roman" w:hAnsi="Times New Roman" w:cs="Times New Roman"/>
                <w:color w:val="000000" w:themeColor="text1"/>
                <w:sz w:val="24"/>
                <w:szCs w:val="24"/>
              </w:rPr>
            </w:pPr>
            <w:r w:rsidRPr="00150DC3">
              <w:rPr>
                <w:rFonts w:ascii="Times New Roman" w:hAnsi="Times New Roman" w:cs="Times New Roman"/>
                <w:color w:val="000000" w:themeColor="text1"/>
                <w:sz w:val="24"/>
                <w:szCs w:val="24"/>
              </w:rPr>
              <w:t>Susceptible</w:t>
            </w:r>
          </w:p>
        </w:tc>
        <w:tc>
          <w:tcPr>
            <w:tcW w:w="2000" w:type="dxa"/>
            <w:shd w:val="clear" w:color="auto" w:fill="auto"/>
            <w:noWrap/>
            <w:vAlign w:val="bottom"/>
          </w:tcPr>
          <w:p w:rsidR="00150DC3" w:rsidRDefault="00150DC3" w:rsidP="005221D0">
            <w:pPr>
              <w:rPr>
                <w:rFonts w:ascii="Times New Roman" w:hAnsi="Times New Roman" w:cs="Times New Roman"/>
                <w:color w:val="000000"/>
                <w:sz w:val="24"/>
                <w:szCs w:val="24"/>
              </w:rPr>
            </w:pPr>
            <w:r>
              <w:rPr>
                <w:rFonts w:ascii="Times New Roman" w:hAnsi="Times New Roman" w:cs="Times New Roman"/>
                <w:color w:val="000000"/>
                <w:sz w:val="24"/>
                <w:szCs w:val="24"/>
              </w:rPr>
              <w:t>17</w:t>
            </w:r>
            <w:r w:rsidR="00152971">
              <w:rPr>
                <w:rFonts w:ascii="Times New Roman" w:hAnsi="Times New Roman" w:cs="Times New Roman"/>
                <w:color w:val="000000"/>
                <w:sz w:val="24"/>
                <w:szCs w:val="24"/>
              </w:rPr>
              <w:t xml:space="preserve"> (77.2)</w:t>
            </w:r>
          </w:p>
        </w:tc>
      </w:tr>
      <w:tr w:rsidR="00237C1B" w:rsidRPr="00770A4D" w:rsidTr="005221D0">
        <w:trPr>
          <w:trHeight w:val="368"/>
        </w:trPr>
        <w:tc>
          <w:tcPr>
            <w:tcW w:w="2250" w:type="dxa"/>
            <w:shd w:val="clear" w:color="auto" w:fill="auto"/>
            <w:noWrap/>
            <w:vAlign w:val="bottom"/>
          </w:tcPr>
          <w:p w:rsidR="00237C1B" w:rsidRPr="00770A4D" w:rsidRDefault="00150DC3" w:rsidP="005221D0">
            <w:pPr>
              <w:spacing w:after="0" w:line="240" w:lineRule="auto"/>
              <w:rPr>
                <w:rFonts w:ascii="Times New Roman" w:eastAsia="Times New Roman" w:hAnsi="Times New Roman" w:cs="Times New Roman"/>
                <w:color w:val="000000"/>
                <w:sz w:val="24"/>
                <w:szCs w:val="24"/>
              </w:rPr>
            </w:pPr>
            <w:r w:rsidRPr="00150DC3">
              <w:rPr>
                <w:rFonts w:ascii="Times New Roman" w:hAnsi="Times New Roman" w:cs="Times New Roman"/>
                <w:color w:val="000000" w:themeColor="text1"/>
                <w:sz w:val="24"/>
                <w:szCs w:val="24"/>
              </w:rPr>
              <w:t>Any resistance</w:t>
            </w:r>
          </w:p>
        </w:tc>
        <w:tc>
          <w:tcPr>
            <w:tcW w:w="2000" w:type="dxa"/>
            <w:shd w:val="clear" w:color="auto" w:fill="auto"/>
            <w:noWrap/>
            <w:vAlign w:val="bottom"/>
          </w:tcPr>
          <w:p w:rsidR="00237C1B" w:rsidRDefault="00150DC3" w:rsidP="005221D0">
            <w:pPr>
              <w:rPr>
                <w:rFonts w:ascii="Times New Roman" w:hAnsi="Times New Roman" w:cs="Times New Roman"/>
                <w:color w:val="000000"/>
                <w:sz w:val="24"/>
                <w:szCs w:val="24"/>
              </w:rPr>
            </w:pPr>
            <w:r>
              <w:rPr>
                <w:rFonts w:ascii="Times New Roman" w:hAnsi="Times New Roman" w:cs="Times New Roman"/>
                <w:color w:val="000000"/>
                <w:sz w:val="24"/>
                <w:szCs w:val="24"/>
              </w:rPr>
              <w:t>5</w:t>
            </w:r>
            <w:r w:rsidR="00152971">
              <w:rPr>
                <w:rFonts w:ascii="Times New Roman" w:hAnsi="Times New Roman" w:cs="Times New Roman"/>
                <w:color w:val="000000"/>
                <w:sz w:val="24"/>
                <w:szCs w:val="24"/>
              </w:rPr>
              <w:t xml:space="preserve"> (22.7)</w:t>
            </w:r>
          </w:p>
        </w:tc>
      </w:tr>
      <w:tr w:rsidR="00237C1B" w:rsidRPr="00770A4D" w:rsidTr="00150DC3">
        <w:trPr>
          <w:trHeight w:val="368"/>
        </w:trPr>
        <w:tc>
          <w:tcPr>
            <w:tcW w:w="2250" w:type="dxa"/>
            <w:shd w:val="clear" w:color="auto" w:fill="auto"/>
            <w:noWrap/>
            <w:vAlign w:val="bottom"/>
            <w:hideMark/>
          </w:tcPr>
          <w:p w:rsidR="00237C1B" w:rsidRPr="00770A4D" w:rsidRDefault="00150DC3" w:rsidP="005221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RIF</w:t>
            </w:r>
          </w:p>
        </w:tc>
        <w:tc>
          <w:tcPr>
            <w:tcW w:w="2000" w:type="dxa"/>
            <w:shd w:val="clear" w:color="auto" w:fill="auto"/>
            <w:noWrap/>
            <w:vAlign w:val="bottom"/>
          </w:tcPr>
          <w:p w:rsidR="00237C1B" w:rsidRPr="001050AA" w:rsidRDefault="00150DC3" w:rsidP="005221D0">
            <w:pPr>
              <w:rPr>
                <w:rFonts w:ascii="Times New Roman" w:hAnsi="Times New Roman" w:cs="Times New Roman"/>
                <w:color w:val="000000"/>
                <w:sz w:val="24"/>
                <w:szCs w:val="24"/>
              </w:rPr>
            </w:pPr>
            <w:r>
              <w:rPr>
                <w:rFonts w:ascii="Times New Roman" w:hAnsi="Times New Roman" w:cs="Times New Roman"/>
                <w:color w:val="000000"/>
                <w:sz w:val="24"/>
                <w:szCs w:val="24"/>
              </w:rPr>
              <w:t>2</w:t>
            </w:r>
            <w:r w:rsidR="005221D0">
              <w:rPr>
                <w:rFonts w:ascii="Times New Roman" w:hAnsi="Times New Roman" w:cs="Times New Roman"/>
                <w:color w:val="000000"/>
                <w:sz w:val="24"/>
                <w:szCs w:val="24"/>
              </w:rPr>
              <w:t xml:space="preserve"> (9.0)</w:t>
            </w:r>
          </w:p>
        </w:tc>
      </w:tr>
      <w:tr w:rsidR="00237C1B" w:rsidRPr="00770A4D" w:rsidTr="00150DC3">
        <w:trPr>
          <w:trHeight w:val="368"/>
        </w:trPr>
        <w:tc>
          <w:tcPr>
            <w:tcW w:w="2250" w:type="dxa"/>
            <w:shd w:val="clear" w:color="auto" w:fill="auto"/>
            <w:noWrap/>
            <w:vAlign w:val="bottom"/>
            <w:hideMark/>
          </w:tcPr>
          <w:p w:rsidR="00237C1B" w:rsidRPr="00770A4D" w:rsidRDefault="00150DC3" w:rsidP="005221D0">
            <w:pPr>
              <w:spacing w:after="0" w:line="240" w:lineRule="auto"/>
              <w:rPr>
                <w:rFonts w:ascii="Times New Roman" w:eastAsia="Times New Roman" w:hAnsi="Times New Roman" w:cs="Times New Roman"/>
                <w:color w:val="000000"/>
                <w:sz w:val="24"/>
                <w:szCs w:val="24"/>
              </w:rPr>
            </w:pPr>
            <w:r w:rsidRPr="00150DC3">
              <w:rPr>
                <w:rFonts w:ascii="Times New Roman" w:hAnsi="Times New Roman" w:cs="Times New Roman"/>
                <w:color w:val="000000" w:themeColor="text1"/>
                <w:sz w:val="24"/>
                <w:szCs w:val="24"/>
              </w:rPr>
              <w:t>INH</w:t>
            </w:r>
          </w:p>
        </w:tc>
        <w:tc>
          <w:tcPr>
            <w:tcW w:w="2000" w:type="dxa"/>
            <w:shd w:val="clear" w:color="auto" w:fill="auto"/>
            <w:noWrap/>
            <w:vAlign w:val="bottom"/>
          </w:tcPr>
          <w:p w:rsidR="00237C1B" w:rsidRPr="001050AA" w:rsidRDefault="00150DC3" w:rsidP="005221D0">
            <w:pPr>
              <w:rPr>
                <w:rFonts w:ascii="Times New Roman" w:hAnsi="Times New Roman" w:cs="Times New Roman"/>
                <w:color w:val="000000"/>
                <w:sz w:val="24"/>
                <w:szCs w:val="24"/>
              </w:rPr>
            </w:pPr>
            <w:r>
              <w:rPr>
                <w:rFonts w:ascii="Times New Roman" w:hAnsi="Times New Roman" w:cs="Times New Roman"/>
                <w:color w:val="000000"/>
                <w:sz w:val="24"/>
                <w:szCs w:val="24"/>
              </w:rPr>
              <w:t>5</w:t>
            </w:r>
            <w:r w:rsidR="005221D0">
              <w:rPr>
                <w:rFonts w:ascii="Times New Roman" w:hAnsi="Times New Roman" w:cs="Times New Roman"/>
                <w:color w:val="000000"/>
                <w:sz w:val="24"/>
                <w:szCs w:val="24"/>
              </w:rPr>
              <w:t xml:space="preserve"> (22.7)</w:t>
            </w:r>
          </w:p>
        </w:tc>
      </w:tr>
      <w:tr w:rsidR="00237C1B" w:rsidRPr="00770A4D" w:rsidTr="00150DC3">
        <w:trPr>
          <w:trHeight w:val="368"/>
        </w:trPr>
        <w:tc>
          <w:tcPr>
            <w:tcW w:w="2250" w:type="dxa"/>
            <w:shd w:val="clear" w:color="auto" w:fill="auto"/>
            <w:noWrap/>
            <w:vAlign w:val="bottom"/>
            <w:hideMark/>
          </w:tcPr>
          <w:p w:rsidR="00237C1B" w:rsidRPr="00770A4D" w:rsidRDefault="00150DC3" w:rsidP="00150DC3">
            <w:pPr>
              <w:spacing w:after="0" w:line="240" w:lineRule="auto"/>
              <w:rPr>
                <w:rFonts w:ascii="Times New Roman" w:eastAsia="Times New Roman" w:hAnsi="Times New Roman" w:cs="Times New Roman"/>
                <w:color w:val="000000"/>
                <w:sz w:val="24"/>
                <w:szCs w:val="24"/>
              </w:rPr>
            </w:pPr>
            <w:proofErr w:type="spellStart"/>
            <w:r w:rsidRPr="00150DC3">
              <w:rPr>
                <w:rFonts w:ascii="Times New Roman" w:hAnsi="Times New Roman" w:cs="Times New Roman"/>
                <w:color w:val="000000" w:themeColor="text1"/>
                <w:sz w:val="24"/>
                <w:szCs w:val="24"/>
              </w:rPr>
              <w:t>Monoresistance</w:t>
            </w:r>
            <w:proofErr w:type="spellEnd"/>
            <w:r w:rsidRPr="00150DC3">
              <w:rPr>
                <w:rFonts w:ascii="Times New Roman" w:hAnsi="Times New Roman" w:cs="Times New Roman"/>
                <w:color w:val="000000" w:themeColor="text1"/>
                <w:sz w:val="24"/>
                <w:szCs w:val="24"/>
              </w:rPr>
              <w:t xml:space="preserve"> </w:t>
            </w:r>
          </w:p>
        </w:tc>
        <w:tc>
          <w:tcPr>
            <w:tcW w:w="2000" w:type="dxa"/>
            <w:shd w:val="clear" w:color="auto" w:fill="auto"/>
            <w:noWrap/>
            <w:vAlign w:val="bottom"/>
          </w:tcPr>
          <w:p w:rsidR="00237C1B" w:rsidRPr="001050AA" w:rsidRDefault="00237C1B" w:rsidP="005221D0">
            <w:pPr>
              <w:rPr>
                <w:rFonts w:ascii="Times New Roman" w:hAnsi="Times New Roman" w:cs="Times New Roman"/>
                <w:color w:val="000000"/>
                <w:sz w:val="24"/>
                <w:szCs w:val="24"/>
              </w:rPr>
            </w:pPr>
          </w:p>
        </w:tc>
      </w:tr>
      <w:tr w:rsidR="00150DC3" w:rsidRPr="00770A4D" w:rsidTr="005221D0">
        <w:trPr>
          <w:trHeight w:val="368"/>
        </w:trPr>
        <w:tc>
          <w:tcPr>
            <w:tcW w:w="2250" w:type="dxa"/>
            <w:shd w:val="clear" w:color="auto" w:fill="auto"/>
            <w:noWrap/>
            <w:vAlign w:val="bottom"/>
          </w:tcPr>
          <w:p w:rsidR="00150DC3" w:rsidRPr="00770A4D" w:rsidRDefault="00150DC3" w:rsidP="005221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RIF</w:t>
            </w:r>
          </w:p>
        </w:tc>
        <w:tc>
          <w:tcPr>
            <w:tcW w:w="2000" w:type="dxa"/>
            <w:shd w:val="clear" w:color="auto" w:fill="auto"/>
            <w:noWrap/>
            <w:vAlign w:val="bottom"/>
          </w:tcPr>
          <w:p w:rsidR="00150DC3" w:rsidRPr="001050AA" w:rsidRDefault="00DE7C06" w:rsidP="005221D0">
            <w:pPr>
              <w:rPr>
                <w:rFonts w:ascii="Times New Roman" w:hAnsi="Times New Roman" w:cs="Times New Roman"/>
                <w:color w:val="000000"/>
                <w:sz w:val="24"/>
                <w:szCs w:val="24"/>
              </w:rPr>
            </w:pPr>
            <w:r>
              <w:rPr>
                <w:rFonts w:ascii="Times New Roman" w:hAnsi="Times New Roman" w:cs="Times New Roman"/>
                <w:color w:val="000000"/>
                <w:sz w:val="24"/>
                <w:szCs w:val="24"/>
              </w:rPr>
              <w:t>0</w:t>
            </w:r>
            <w:r w:rsidR="005221D0">
              <w:rPr>
                <w:rFonts w:ascii="Times New Roman" w:hAnsi="Times New Roman" w:cs="Times New Roman"/>
                <w:color w:val="000000"/>
                <w:sz w:val="24"/>
                <w:szCs w:val="24"/>
              </w:rPr>
              <w:t xml:space="preserve"> (0.0)</w:t>
            </w:r>
          </w:p>
        </w:tc>
      </w:tr>
      <w:tr w:rsidR="00150DC3" w:rsidRPr="00770A4D" w:rsidTr="005221D0">
        <w:trPr>
          <w:trHeight w:val="368"/>
        </w:trPr>
        <w:tc>
          <w:tcPr>
            <w:tcW w:w="2250" w:type="dxa"/>
            <w:shd w:val="clear" w:color="auto" w:fill="auto"/>
            <w:noWrap/>
            <w:vAlign w:val="bottom"/>
          </w:tcPr>
          <w:p w:rsidR="00150DC3" w:rsidRPr="00770A4D" w:rsidRDefault="00150DC3" w:rsidP="005221D0">
            <w:pPr>
              <w:spacing w:after="0" w:line="240" w:lineRule="auto"/>
              <w:rPr>
                <w:rFonts w:ascii="Times New Roman" w:eastAsia="Times New Roman" w:hAnsi="Times New Roman" w:cs="Times New Roman"/>
                <w:color w:val="000000"/>
                <w:sz w:val="24"/>
                <w:szCs w:val="24"/>
              </w:rPr>
            </w:pPr>
            <w:r w:rsidRPr="00150DC3">
              <w:rPr>
                <w:rFonts w:ascii="Times New Roman" w:hAnsi="Times New Roman" w:cs="Times New Roman"/>
                <w:color w:val="000000" w:themeColor="text1"/>
                <w:sz w:val="24"/>
                <w:szCs w:val="24"/>
              </w:rPr>
              <w:t>INH</w:t>
            </w:r>
          </w:p>
        </w:tc>
        <w:tc>
          <w:tcPr>
            <w:tcW w:w="2000" w:type="dxa"/>
            <w:shd w:val="clear" w:color="auto" w:fill="auto"/>
            <w:noWrap/>
            <w:vAlign w:val="bottom"/>
          </w:tcPr>
          <w:p w:rsidR="00150DC3" w:rsidRPr="001050AA" w:rsidRDefault="00DE7C06" w:rsidP="005221D0">
            <w:pPr>
              <w:rPr>
                <w:rFonts w:ascii="Times New Roman" w:hAnsi="Times New Roman" w:cs="Times New Roman"/>
                <w:color w:val="000000"/>
                <w:sz w:val="24"/>
                <w:szCs w:val="24"/>
              </w:rPr>
            </w:pPr>
            <w:r>
              <w:rPr>
                <w:rFonts w:ascii="Times New Roman" w:hAnsi="Times New Roman" w:cs="Times New Roman"/>
                <w:color w:val="000000"/>
                <w:sz w:val="24"/>
                <w:szCs w:val="24"/>
              </w:rPr>
              <w:t>3</w:t>
            </w:r>
            <w:r w:rsidR="005221D0">
              <w:rPr>
                <w:rFonts w:ascii="Times New Roman" w:hAnsi="Times New Roman" w:cs="Times New Roman"/>
                <w:color w:val="000000"/>
                <w:sz w:val="24"/>
                <w:szCs w:val="24"/>
              </w:rPr>
              <w:t xml:space="preserve"> (13.6)</w:t>
            </w:r>
          </w:p>
        </w:tc>
      </w:tr>
      <w:tr w:rsidR="00150DC3" w:rsidRPr="00770A4D" w:rsidTr="005221D0">
        <w:trPr>
          <w:trHeight w:val="368"/>
        </w:trPr>
        <w:tc>
          <w:tcPr>
            <w:tcW w:w="2250" w:type="dxa"/>
            <w:shd w:val="clear" w:color="auto" w:fill="auto"/>
            <w:noWrap/>
            <w:vAlign w:val="bottom"/>
          </w:tcPr>
          <w:p w:rsidR="00150DC3" w:rsidRPr="00150DC3" w:rsidRDefault="00150DC3" w:rsidP="005221D0">
            <w:pPr>
              <w:spacing w:after="0" w:line="240" w:lineRule="auto"/>
              <w:rPr>
                <w:rFonts w:ascii="Times New Roman" w:hAnsi="Times New Roman" w:cs="Times New Roman"/>
                <w:color w:val="000000" w:themeColor="text1"/>
                <w:sz w:val="24"/>
                <w:szCs w:val="24"/>
              </w:rPr>
            </w:pPr>
            <w:r w:rsidRPr="00150DC3">
              <w:rPr>
                <w:rFonts w:ascii="Times New Roman" w:hAnsi="Times New Roman" w:cs="Times New Roman"/>
                <w:color w:val="000000" w:themeColor="text1"/>
                <w:sz w:val="24"/>
                <w:szCs w:val="24"/>
              </w:rPr>
              <w:t>Multidrug resistance</w:t>
            </w:r>
          </w:p>
        </w:tc>
        <w:tc>
          <w:tcPr>
            <w:tcW w:w="2000" w:type="dxa"/>
            <w:shd w:val="clear" w:color="auto" w:fill="auto"/>
            <w:noWrap/>
            <w:vAlign w:val="bottom"/>
          </w:tcPr>
          <w:p w:rsidR="00150DC3" w:rsidRPr="001050AA" w:rsidRDefault="00DE7C06" w:rsidP="005221D0">
            <w:pPr>
              <w:rPr>
                <w:rFonts w:ascii="Times New Roman" w:hAnsi="Times New Roman" w:cs="Times New Roman"/>
                <w:color w:val="000000"/>
                <w:sz w:val="24"/>
                <w:szCs w:val="24"/>
              </w:rPr>
            </w:pPr>
            <w:r>
              <w:rPr>
                <w:rFonts w:ascii="Times New Roman" w:hAnsi="Times New Roman" w:cs="Times New Roman"/>
                <w:color w:val="000000"/>
                <w:sz w:val="24"/>
                <w:szCs w:val="24"/>
              </w:rPr>
              <w:t>2</w:t>
            </w:r>
            <w:r w:rsidR="00152971">
              <w:rPr>
                <w:rFonts w:ascii="Times New Roman" w:hAnsi="Times New Roman" w:cs="Times New Roman"/>
                <w:color w:val="000000"/>
                <w:sz w:val="24"/>
                <w:szCs w:val="24"/>
              </w:rPr>
              <w:t xml:space="preserve"> (9.0)</w:t>
            </w:r>
          </w:p>
        </w:tc>
      </w:tr>
    </w:tbl>
    <w:p w:rsidR="0024194E" w:rsidRDefault="0024194E" w:rsidP="0024194E">
      <w:r>
        <w:t>Key</w:t>
      </w:r>
      <w:proofErr w:type="gramStart"/>
      <w:r>
        <w:t xml:space="preserve">;  </w:t>
      </w:r>
      <w:r>
        <w:rPr>
          <w:rFonts w:ascii="Times New Roman" w:hAnsi="Times New Roman" w:cs="Times New Roman"/>
          <w:color w:val="000000" w:themeColor="text1"/>
          <w:sz w:val="24"/>
          <w:szCs w:val="24"/>
        </w:rPr>
        <w:t>isoniazid</w:t>
      </w:r>
      <w:proofErr w:type="gramEnd"/>
      <w:r>
        <w:rPr>
          <w:rFonts w:ascii="Times New Roman" w:hAnsi="Times New Roman" w:cs="Times New Roman"/>
          <w:color w:val="000000" w:themeColor="text1"/>
          <w:sz w:val="24"/>
          <w:szCs w:val="24"/>
        </w:rPr>
        <w:t xml:space="preserve"> (INH), </w:t>
      </w:r>
      <w:r w:rsidRPr="006A2407">
        <w:rPr>
          <w:rFonts w:ascii="Times New Roman" w:hAnsi="Times New Roman" w:cs="Times New Roman"/>
          <w:color w:val="000000" w:themeColor="text1"/>
          <w:sz w:val="24"/>
          <w:szCs w:val="24"/>
        </w:rPr>
        <w:t>rifampicin (RIF)</w:t>
      </w:r>
    </w:p>
    <w:p w:rsidR="00237C1B" w:rsidRDefault="00237C1B" w:rsidP="00317981"/>
    <w:p w:rsidR="005221D0" w:rsidRPr="002D5618" w:rsidRDefault="005221D0" w:rsidP="005221D0">
      <w:pPr>
        <w:spacing w:after="0" w:line="480" w:lineRule="auto"/>
        <w:jc w:val="both"/>
        <w:outlineLvl w:val="0"/>
        <w:rPr>
          <w:rFonts w:ascii="Times New Roman" w:hAnsi="Times New Roman" w:cs="Times New Roman"/>
          <w:b/>
          <w:color w:val="000000" w:themeColor="text1"/>
          <w:sz w:val="24"/>
          <w:szCs w:val="24"/>
        </w:rPr>
      </w:pPr>
      <w:bookmarkStart w:id="20" w:name="_Toc212656949"/>
      <w:bookmarkStart w:id="21" w:name="_Toc212925305"/>
      <w:r>
        <w:rPr>
          <w:rFonts w:ascii="Times New Roman" w:hAnsi="Times New Roman" w:cs="Times New Roman"/>
          <w:b/>
          <w:color w:val="000000" w:themeColor="text1"/>
          <w:sz w:val="24"/>
          <w:szCs w:val="24"/>
        </w:rPr>
        <w:t>4.</w:t>
      </w:r>
      <w:r w:rsidR="0024194E">
        <w:rPr>
          <w:rFonts w:ascii="Times New Roman" w:hAnsi="Times New Roman" w:cs="Times New Roman"/>
          <w:b/>
          <w:color w:val="000000" w:themeColor="text1"/>
          <w:sz w:val="24"/>
          <w:szCs w:val="24"/>
        </w:rPr>
        <w:t xml:space="preserve"> </w:t>
      </w:r>
      <w:r w:rsidR="0024194E" w:rsidRPr="002D5618">
        <w:rPr>
          <w:rFonts w:ascii="Times New Roman" w:hAnsi="Times New Roman" w:cs="Times New Roman"/>
          <w:b/>
          <w:color w:val="000000" w:themeColor="text1"/>
          <w:sz w:val="24"/>
          <w:szCs w:val="24"/>
        </w:rPr>
        <w:t>DISCUSSIONS</w:t>
      </w:r>
      <w:bookmarkEnd w:id="20"/>
      <w:bookmarkEnd w:id="21"/>
      <w:r w:rsidR="0024194E" w:rsidRPr="002D5618">
        <w:rPr>
          <w:rFonts w:ascii="Times New Roman" w:hAnsi="Times New Roman" w:cs="Times New Roman"/>
          <w:b/>
          <w:color w:val="000000" w:themeColor="text1"/>
          <w:sz w:val="24"/>
          <w:szCs w:val="24"/>
        </w:rPr>
        <w:t xml:space="preserve"> </w:t>
      </w:r>
    </w:p>
    <w:p w:rsidR="005221D0" w:rsidRDefault="005221D0" w:rsidP="00115196">
      <w:pPr>
        <w:spacing w:line="48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The dissemination of antibiotic resistance including the emergence and re</w:t>
      </w:r>
      <w:r>
        <w:rPr>
          <w:rFonts w:ascii="Times New Roman" w:hAnsi="Times New Roman" w:cs="Times New Roman"/>
          <w:color w:val="000000" w:themeColor="text1"/>
          <w:sz w:val="24"/>
          <w:szCs w:val="24"/>
        </w:rPr>
        <w:t>-e</w:t>
      </w:r>
      <w:r w:rsidRPr="006A2407">
        <w:rPr>
          <w:rFonts w:ascii="Times New Roman" w:hAnsi="Times New Roman" w:cs="Times New Roman"/>
          <w:color w:val="000000" w:themeColor="text1"/>
          <w:sz w:val="24"/>
          <w:szCs w:val="24"/>
        </w:rPr>
        <w:t xml:space="preserve">mergence of anti- TB drug resistance strains is linked to pathogen originating from resistance that arises both in newly infected (primary) individuals and in those undergoing retreatment, contributing to the transmission and amplification of resistant </w:t>
      </w:r>
      <w:r w:rsidRPr="005221D0">
        <w:rPr>
          <w:rFonts w:ascii="Times New Roman" w:hAnsi="Times New Roman" w:cs="Times New Roman"/>
          <w:i/>
          <w:color w:val="000000" w:themeColor="text1"/>
          <w:sz w:val="24"/>
          <w:szCs w:val="24"/>
        </w:rPr>
        <w:t>M. tuberculosis</w:t>
      </w:r>
      <w:r w:rsidRPr="006A2407">
        <w:rPr>
          <w:rFonts w:ascii="Times New Roman" w:hAnsi="Times New Roman" w:cs="Times New Roman"/>
          <w:color w:val="000000" w:themeColor="text1"/>
          <w:sz w:val="24"/>
          <w:szCs w:val="24"/>
        </w:rPr>
        <w:t xml:space="preserve"> strains </w:t>
      </w:r>
      <w:r w:rsidR="00115196">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w:t>
      </w:r>
    </w:p>
    <w:p w:rsidR="00E9092C" w:rsidRDefault="005221D0" w:rsidP="00E9092C">
      <w:pPr>
        <w:spacing w:line="480" w:lineRule="auto"/>
        <w:jc w:val="both"/>
        <w:rPr>
          <w:rFonts w:ascii="Times New Roman" w:eastAsia="Arial" w:hAnsi="Times New Roman" w:cs="Times New Roman"/>
          <w:b/>
          <w:color w:val="000000" w:themeColor="text1"/>
          <w:sz w:val="24"/>
          <w:szCs w:val="24"/>
        </w:rPr>
      </w:pPr>
      <w:r w:rsidRPr="006A2407">
        <w:rPr>
          <w:rFonts w:ascii="Times New Roman" w:hAnsi="Times New Roman" w:cs="Times New Roman"/>
          <w:color w:val="000000" w:themeColor="text1"/>
          <w:sz w:val="24"/>
          <w:szCs w:val="24"/>
        </w:rPr>
        <w:t xml:space="preserve">This study </w:t>
      </w:r>
      <w:r>
        <w:rPr>
          <w:rFonts w:ascii="Times New Roman" w:hAnsi="Times New Roman" w:cs="Times New Roman"/>
          <w:color w:val="000000" w:themeColor="text1"/>
          <w:sz w:val="24"/>
          <w:szCs w:val="24"/>
        </w:rPr>
        <w:t xml:space="preserve">investigated </w:t>
      </w:r>
      <w:r w:rsidRPr="006A2407">
        <w:rPr>
          <w:rFonts w:ascii="Times New Roman" w:hAnsi="Times New Roman" w:cs="Times New Roman"/>
          <w:color w:val="000000" w:themeColor="text1"/>
          <w:sz w:val="24"/>
          <w:szCs w:val="24"/>
        </w:rPr>
        <w:t xml:space="preserve">the efficacy of anti-tuberculosis drugs studies assessing the effectiveness of </w:t>
      </w:r>
      <w:r>
        <w:rPr>
          <w:rFonts w:ascii="Times New Roman" w:hAnsi="Times New Roman" w:cs="Times New Roman"/>
          <w:color w:val="000000" w:themeColor="text1"/>
          <w:sz w:val="24"/>
          <w:szCs w:val="24"/>
        </w:rPr>
        <w:t>the</w:t>
      </w:r>
      <w:r w:rsidRPr="006A24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anti-TB drug</w:t>
      </w:r>
      <w:r w:rsidRPr="006A2407">
        <w:rPr>
          <w:rFonts w:ascii="Times New Roman" w:hAnsi="Times New Roman" w:cs="Times New Roman"/>
          <w:color w:val="000000" w:themeColor="text1"/>
          <w:sz w:val="24"/>
          <w:szCs w:val="24"/>
        </w:rPr>
        <w:t xml:space="preserve">s in the treatment of MDR -TB isolates </w:t>
      </w:r>
      <w:r w:rsidR="00E9092C">
        <w:rPr>
          <w:rFonts w:ascii="Times New Roman" w:hAnsi="Times New Roman" w:cs="Times New Roman"/>
          <w:color w:val="000000" w:themeColor="text1"/>
          <w:sz w:val="24"/>
          <w:szCs w:val="24"/>
        </w:rPr>
        <w:t>from HIV</w:t>
      </w:r>
      <w:r w:rsidRPr="006A2407">
        <w:rPr>
          <w:rFonts w:ascii="Times New Roman" w:hAnsi="Times New Roman" w:cs="Times New Roman"/>
          <w:color w:val="000000" w:themeColor="text1"/>
          <w:sz w:val="24"/>
          <w:szCs w:val="24"/>
        </w:rPr>
        <w:t xml:space="preserve"> patients under concomitant treatments</w:t>
      </w:r>
      <w:r w:rsidR="00E9092C">
        <w:rPr>
          <w:rFonts w:ascii="Times New Roman" w:hAnsi="Times New Roman" w:cs="Times New Roman"/>
          <w:color w:val="000000" w:themeColor="text1"/>
          <w:sz w:val="24"/>
          <w:szCs w:val="24"/>
        </w:rPr>
        <w:t xml:space="preserve"> attending </w:t>
      </w:r>
      <w:r w:rsidR="00E9092C" w:rsidRPr="00E9092C">
        <w:rPr>
          <w:rFonts w:ascii="Times New Roman" w:eastAsia="Arial" w:hAnsi="Times New Roman" w:cs="Times New Roman"/>
          <w:color w:val="000000" w:themeColor="text1"/>
          <w:sz w:val="24"/>
          <w:szCs w:val="24"/>
        </w:rPr>
        <w:t>tuberculosis reference centres in northwest, Nigeria</w:t>
      </w:r>
      <w:r w:rsidR="00E9092C">
        <w:rPr>
          <w:rFonts w:ascii="Times New Roman" w:eastAsia="Arial" w:hAnsi="Times New Roman" w:cs="Times New Roman"/>
          <w:b/>
          <w:color w:val="000000" w:themeColor="text1"/>
          <w:sz w:val="24"/>
          <w:szCs w:val="24"/>
        </w:rPr>
        <w:t xml:space="preserve">. </w:t>
      </w:r>
    </w:p>
    <w:p w:rsidR="00E9092C" w:rsidRDefault="00E9092C" w:rsidP="00E9092C">
      <w:pPr>
        <w:spacing w:line="480" w:lineRule="auto"/>
        <w:jc w:val="both"/>
        <w:rPr>
          <w:rFonts w:ascii="Times New Roman" w:hAnsi="Times New Roman" w:cs="Times New Roman"/>
          <w:bCs/>
          <w:color w:val="000000" w:themeColor="text1"/>
          <w:sz w:val="24"/>
          <w:szCs w:val="24"/>
        </w:rPr>
      </w:pPr>
      <w:r w:rsidRPr="00E9092C">
        <w:rPr>
          <w:rFonts w:ascii="Times New Roman" w:hAnsi="Times New Roman" w:cs="Times New Roman"/>
          <w:sz w:val="24"/>
          <w:szCs w:val="24"/>
        </w:rPr>
        <w:t>In the present study, the overall prevalence of MDR-TB</w:t>
      </w:r>
      <w:r>
        <w:rPr>
          <w:rFonts w:ascii="Times New Roman" w:hAnsi="Times New Roman" w:cs="Times New Roman"/>
          <w:sz w:val="24"/>
          <w:szCs w:val="24"/>
        </w:rPr>
        <w:t xml:space="preserve"> </w:t>
      </w:r>
      <w:r w:rsidRPr="00E9092C">
        <w:rPr>
          <w:rFonts w:ascii="Times New Roman" w:hAnsi="Times New Roman" w:cs="Times New Roman"/>
          <w:sz w:val="24"/>
          <w:szCs w:val="24"/>
        </w:rPr>
        <w:t xml:space="preserve">cases </w:t>
      </w:r>
      <w:r>
        <w:rPr>
          <w:rFonts w:ascii="Times New Roman" w:hAnsi="Times New Roman" w:cs="Times New Roman"/>
          <w:sz w:val="24"/>
          <w:szCs w:val="24"/>
        </w:rPr>
        <w:t>among HIV</w:t>
      </w:r>
      <w:r w:rsidRPr="00E9092C">
        <w:rPr>
          <w:rFonts w:ascii="Times New Roman" w:hAnsi="Times New Roman" w:cs="Times New Roman"/>
          <w:color w:val="000000" w:themeColor="text1"/>
          <w:sz w:val="24"/>
          <w:szCs w:val="24"/>
        </w:rPr>
        <w:t xml:space="preserve"> </w:t>
      </w:r>
      <w:r w:rsidRPr="006A2407">
        <w:rPr>
          <w:rFonts w:ascii="Times New Roman" w:hAnsi="Times New Roman" w:cs="Times New Roman"/>
          <w:color w:val="000000" w:themeColor="text1"/>
          <w:sz w:val="24"/>
          <w:szCs w:val="24"/>
        </w:rPr>
        <w:t>patients</w:t>
      </w:r>
      <w:r>
        <w:rPr>
          <w:rFonts w:ascii="Times New Roman" w:hAnsi="Times New Roman" w:cs="Times New Roman"/>
          <w:sz w:val="24"/>
          <w:szCs w:val="24"/>
        </w:rPr>
        <w:t xml:space="preserve"> </w:t>
      </w:r>
      <w:r w:rsidRPr="00E9092C">
        <w:rPr>
          <w:rFonts w:ascii="Times New Roman" w:hAnsi="Times New Roman" w:cs="Times New Roman"/>
          <w:sz w:val="24"/>
          <w:szCs w:val="24"/>
        </w:rPr>
        <w:t xml:space="preserve">was </w:t>
      </w:r>
      <w:r>
        <w:rPr>
          <w:rFonts w:ascii="Times New Roman" w:hAnsi="Times New Roman" w:cs="Times New Roman"/>
          <w:sz w:val="24"/>
          <w:szCs w:val="24"/>
        </w:rPr>
        <w:t>4</w:t>
      </w:r>
      <w:r w:rsidRPr="00E9092C">
        <w:rPr>
          <w:rFonts w:ascii="Times New Roman" w:hAnsi="Times New Roman" w:cs="Times New Roman"/>
          <w:sz w:val="24"/>
          <w:szCs w:val="24"/>
        </w:rPr>
        <w:t xml:space="preserve">.2%. According to the review paper by </w:t>
      </w:r>
      <w:proofErr w:type="spellStart"/>
      <w:r w:rsidRPr="00E9092C">
        <w:rPr>
          <w:rFonts w:ascii="Times New Roman" w:hAnsi="Times New Roman" w:cs="Times New Roman"/>
          <w:sz w:val="24"/>
          <w:szCs w:val="24"/>
        </w:rPr>
        <w:t>Biadg-</w:t>
      </w:r>
      <w:r>
        <w:rPr>
          <w:rFonts w:ascii="Times New Roman" w:hAnsi="Times New Roman" w:cs="Times New Roman"/>
          <w:sz w:val="24"/>
          <w:szCs w:val="24"/>
        </w:rPr>
        <w:t>legne</w:t>
      </w:r>
      <w:proofErr w:type="spellEnd"/>
      <w:r>
        <w:rPr>
          <w:rFonts w:ascii="Times New Roman" w:hAnsi="Times New Roman" w:cs="Times New Roman"/>
          <w:sz w:val="24"/>
          <w:szCs w:val="24"/>
        </w:rPr>
        <w:t xml:space="preserve"> </w:t>
      </w:r>
      <w:r w:rsidRPr="00E9092C">
        <w:rPr>
          <w:rFonts w:ascii="Times New Roman" w:hAnsi="Times New Roman" w:cs="Times New Roman"/>
          <w:i/>
          <w:sz w:val="24"/>
          <w:szCs w:val="24"/>
        </w:rPr>
        <w:t>et al</w:t>
      </w:r>
      <w:r>
        <w:rPr>
          <w:rFonts w:ascii="Times New Roman" w:hAnsi="Times New Roman" w:cs="Times New Roman"/>
          <w:sz w:val="24"/>
          <w:szCs w:val="24"/>
        </w:rPr>
        <w:t xml:space="preserve">. </w:t>
      </w:r>
      <w:r w:rsidR="00115196">
        <w:rPr>
          <w:rFonts w:ascii="Times New Roman" w:hAnsi="Times New Roman" w:cs="Times New Roman"/>
          <w:sz w:val="24"/>
          <w:szCs w:val="24"/>
        </w:rPr>
        <w:t>[13]</w:t>
      </w:r>
      <w:r>
        <w:rPr>
          <w:rFonts w:ascii="Times New Roman" w:hAnsi="Times New Roman" w:cs="Times New Roman"/>
          <w:sz w:val="24"/>
          <w:szCs w:val="24"/>
        </w:rPr>
        <w:t xml:space="preserve"> </w:t>
      </w:r>
      <w:r w:rsidRPr="00E9092C">
        <w:rPr>
          <w:rFonts w:ascii="Times New Roman" w:hAnsi="Times New Roman" w:cs="Times New Roman"/>
          <w:sz w:val="24"/>
          <w:szCs w:val="24"/>
        </w:rPr>
        <w:t>the</w:t>
      </w:r>
      <w:r w:rsidRPr="00E9092C">
        <w:rPr>
          <w:rFonts w:ascii="Times New Roman" w:hAnsi="Times New Roman" w:cs="Times New Roman"/>
          <w:sz w:val="24"/>
          <w:szCs w:val="24"/>
        </w:rPr>
        <w:t xml:space="preserve"> proportion of MDR-TB cases varies from</w:t>
      </w:r>
      <w:r>
        <w:rPr>
          <w:rFonts w:ascii="Times New Roman" w:hAnsi="Times New Roman" w:cs="Times New Roman"/>
          <w:sz w:val="24"/>
          <w:szCs w:val="24"/>
        </w:rPr>
        <w:t xml:space="preserve"> </w:t>
      </w:r>
      <w:r w:rsidRPr="00E9092C">
        <w:rPr>
          <w:rFonts w:ascii="Times New Roman" w:hAnsi="Times New Roman" w:cs="Times New Roman"/>
          <w:sz w:val="24"/>
          <w:szCs w:val="24"/>
        </w:rPr>
        <w:t>place to place. The finding from th</w:t>
      </w:r>
      <w:r>
        <w:rPr>
          <w:rFonts w:ascii="Times New Roman" w:hAnsi="Times New Roman" w:cs="Times New Roman"/>
          <w:sz w:val="24"/>
          <w:szCs w:val="24"/>
        </w:rPr>
        <w:t xml:space="preserve">is </w:t>
      </w:r>
      <w:r w:rsidRPr="00E9092C">
        <w:rPr>
          <w:rFonts w:ascii="Times New Roman" w:hAnsi="Times New Roman" w:cs="Times New Roman"/>
          <w:sz w:val="24"/>
          <w:szCs w:val="24"/>
        </w:rPr>
        <w:t>study</w:t>
      </w:r>
      <w:r>
        <w:rPr>
          <w:rFonts w:ascii="Times New Roman" w:hAnsi="Times New Roman" w:cs="Times New Roman"/>
          <w:sz w:val="24"/>
          <w:szCs w:val="24"/>
        </w:rPr>
        <w:t xml:space="preserve"> </w:t>
      </w:r>
      <w:r w:rsidRPr="00E9092C">
        <w:rPr>
          <w:rFonts w:ascii="Times New Roman" w:hAnsi="Times New Roman" w:cs="Times New Roman"/>
          <w:sz w:val="24"/>
          <w:szCs w:val="24"/>
        </w:rPr>
        <w:t>is comparable to the studies conducted</w:t>
      </w:r>
      <w:r>
        <w:rPr>
          <w:rFonts w:ascii="Times New Roman" w:hAnsi="Times New Roman" w:cs="Times New Roman"/>
          <w:sz w:val="24"/>
          <w:szCs w:val="24"/>
        </w:rPr>
        <w:t xml:space="preserve"> by </w:t>
      </w:r>
      <w:proofErr w:type="spellStart"/>
      <w:r>
        <w:rPr>
          <w:rFonts w:ascii="Times New Roman" w:hAnsi="Times New Roman" w:cs="Times New Roman"/>
          <w:bCs/>
          <w:color w:val="000000" w:themeColor="text1"/>
          <w:sz w:val="24"/>
          <w:szCs w:val="24"/>
        </w:rPr>
        <w:t>Getahun</w:t>
      </w:r>
      <w:proofErr w:type="spellEnd"/>
      <w:r>
        <w:rPr>
          <w:rFonts w:ascii="Times New Roman" w:hAnsi="Times New Roman" w:cs="Times New Roman"/>
          <w:bCs/>
          <w:color w:val="000000" w:themeColor="text1"/>
          <w:sz w:val="24"/>
          <w:szCs w:val="24"/>
        </w:rPr>
        <w:t xml:space="preserve"> </w:t>
      </w:r>
      <w:r w:rsidRPr="00E9092C">
        <w:rPr>
          <w:rFonts w:ascii="Times New Roman" w:hAnsi="Times New Roman" w:cs="Times New Roman"/>
          <w:bCs/>
          <w:i/>
          <w:color w:val="000000" w:themeColor="text1"/>
          <w:sz w:val="24"/>
          <w:szCs w:val="24"/>
        </w:rPr>
        <w:t>et al</w:t>
      </w:r>
      <w:r>
        <w:rPr>
          <w:rFonts w:ascii="Times New Roman" w:hAnsi="Times New Roman" w:cs="Times New Roman"/>
          <w:bCs/>
          <w:color w:val="000000" w:themeColor="text1"/>
          <w:sz w:val="24"/>
          <w:szCs w:val="24"/>
        </w:rPr>
        <w:t>.</w:t>
      </w:r>
      <w:r w:rsidRPr="00FD7FA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Pr="00FD7FA6">
        <w:rPr>
          <w:rFonts w:ascii="Times New Roman" w:hAnsi="Times New Roman" w:cs="Times New Roman"/>
          <w:bCs/>
          <w:color w:val="000000" w:themeColor="text1"/>
          <w:sz w:val="24"/>
          <w:szCs w:val="24"/>
        </w:rPr>
        <w:t>2010</w:t>
      </w:r>
      <w:r>
        <w:rPr>
          <w:rFonts w:ascii="Times New Roman" w:hAnsi="Times New Roman" w:cs="Times New Roman"/>
          <w:bCs/>
          <w:color w:val="000000" w:themeColor="text1"/>
          <w:sz w:val="24"/>
          <w:szCs w:val="24"/>
        </w:rPr>
        <w:t xml:space="preserve">) that </w:t>
      </w:r>
      <w:r w:rsidRPr="00FD7FA6">
        <w:rPr>
          <w:rFonts w:ascii="Times New Roman" w:hAnsi="Times New Roman" w:cs="Times New Roman"/>
          <w:bCs/>
          <w:color w:val="000000" w:themeColor="text1"/>
          <w:sz w:val="24"/>
          <w:szCs w:val="24"/>
        </w:rPr>
        <w:t xml:space="preserve">The HIV co-infection was lower than national averages but underreporting is likely. Routine HIV testing was suboptimal, limiting full interpretation of TB/HIV overlap. Findings </w:t>
      </w:r>
      <w:r w:rsidRPr="00FD7FA6">
        <w:rPr>
          <w:rFonts w:ascii="Times New Roman" w:hAnsi="Times New Roman" w:cs="Times New Roman"/>
          <w:bCs/>
          <w:color w:val="000000" w:themeColor="text1"/>
          <w:sz w:val="24"/>
          <w:szCs w:val="24"/>
        </w:rPr>
        <w:lastRenderedPageBreak/>
        <w:t>revealed other African studies where a significant fraction of TB patients have unknown HIV status</w:t>
      </w:r>
      <w:r>
        <w:rPr>
          <w:rFonts w:ascii="Times New Roman" w:hAnsi="Times New Roman" w:cs="Times New Roman"/>
          <w:bCs/>
          <w:color w:val="000000" w:themeColor="text1"/>
          <w:sz w:val="24"/>
          <w:szCs w:val="24"/>
        </w:rPr>
        <w:t xml:space="preserve"> </w:t>
      </w:r>
      <w:r w:rsidR="00115196">
        <w:rPr>
          <w:rFonts w:ascii="Times New Roman" w:hAnsi="Times New Roman" w:cs="Times New Roman"/>
          <w:bCs/>
          <w:color w:val="000000" w:themeColor="text1"/>
          <w:sz w:val="24"/>
          <w:szCs w:val="24"/>
        </w:rPr>
        <w:t>[14]</w:t>
      </w:r>
      <w:r>
        <w:rPr>
          <w:rFonts w:ascii="Times New Roman" w:hAnsi="Times New Roman" w:cs="Times New Roman"/>
          <w:bCs/>
          <w:color w:val="000000" w:themeColor="text1"/>
          <w:sz w:val="24"/>
          <w:szCs w:val="24"/>
        </w:rPr>
        <w:t>.</w:t>
      </w:r>
    </w:p>
    <w:p w:rsidR="00E9092C" w:rsidRPr="00E9092C" w:rsidRDefault="00E9092C" w:rsidP="00E9092C">
      <w:pPr>
        <w:spacing w:line="480" w:lineRule="auto"/>
        <w:jc w:val="both"/>
        <w:rPr>
          <w:rFonts w:ascii="Times New Roman" w:hAnsi="Times New Roman" w:cs="Times New Roman"/>
          <w:sz w:val="24"/>
          <w:szCs w:val="24"/>
        </w:rPr>
      </w:pPr>
      <w:r w:rsidRPr="00B72351">
        <w:rPr>
          <w:rFonts w:ascii="Times New Roman" w:hAnsi="Times New Roman" w:cs="Times New Roman"/>
          <w:color w:val="000000" w:themeColor="text1"/>
          <w:sz w:val="24"/>
          <w:szCs w:val="24"/>
        </w:rPr>
        <w:t xml:space="preserve">The </w:t>
      </w:r>
      <w:r w:rsidRPr="006C5648">
        <w:rPr>
          <w:rFonts w:ascii="Times New Roman" w:hAnsi="Times New Roman" w:cs="Times New Roman"/>
          <w:color w:val="000000" w:themeColor="text1"/>
          <w:sz w:val="24"/>
          <w:szCs w:val="24"/>
        </w:rPr>
        <w:t xml:space="preserve">HIV </w:t>
      </w:r>
      <w:r w:rsidRPr="00B72351">
        <w:rPr>
          <w:rFonts w:ascii="Times New Roman" w:hAnsi="Times New Roman" w:cs="Times New Roman"/>
          <w:color w:val="000000" w:themeColor="text1"/>
          <w:sz w:val="24"/>
          <w:szCs w:val="24"/>
        </w:rPr>
        <w:t>and d</w:t>
      </w:r>
      <w:r w:rsidRPr="006C5648">
        <w:rPr>
          <w:rFonts w:ascii="Times New Roman" w:hAnsi="Times New Roman" w:cs="Times New Roman"/>
          <w:color w:val="000000" w:themeColor="text1"/>
          <w:sz w:val="24"/>
          <w:szCs w:val="24"/>
        </w:rPr>
        <w:t xml:space="preserve">rug </w:t>
      </w:r>
      <w:r w:rsidRPr="00B72351">
        <w:rPr>
          <w:rFonts w:ascii="Times New Roman" w:hAnsi="Times New Roman" w:cs="Times New Roman"/>
          <w:color w:val="000000" w:themeColor="text1"/>
          <w:sz w:val="24"/>
          <w:szCs w:val="24"/>
        </w:rPr>
        <w:t>r</w:t>
      </w:r>
      <w:r w:rsidRPr="006C5648">
        <w:rPr>
          <w:rFonts w:ascii="Times New Roman" w:hAnsi="Times New Roman" w:cs="Times New Roman"/>
          <w:color w:val="000000" w:themeColor="text1"/>
          <w:sz w:val="24"/>
          <w:szCs w:val="24"/>
        </w:rPr>
        <w:t xml:space="preserve">esistance </w:t>
      </w:r>
      <w:r w:rsidRPr="00B72351">
        <w:rPr>
          <w:rFonts w:ascii="Times New Roman" w:hAnsi="Times New Roman" w:cs="Times New Roman"/>
          <w:color w:val="000000" w:themeColor="text1"/>
          <w:sz w:val="24"/>
          <w:szCs w:val="24"/>
        </w:rPr>
        <w:t>i</w:t>
      </w:r>
      <w:r w:rsidRPr="006C5648">
        <w:rPr>
          <w:rFonts w:ascii="Times New Roman" w:hAnsi="Times New Roman" w:cs="Times New Roman"/>
          <w:color w:val="000000" w:themeColor="text1"/>
          <w:sz w:val="24"/>
          <w:szCs w:val="24"/>
        </w:rPr>
        <w:t>nteraction</w:t>
      </w:r>
      <w:r w:rsidRPr="00B72351">
        <w:rPr>
          <w:rFonts w:ascii="Times New Roman" w:hAnsi="Times New Roman" w:cs="Times New Roman"/>
          <w:color w:val="000000" w:themeColor="text1"/>
          <w:sz w:val="24"/>
          <w:szCs w:val="24"/>
        </w:rPr>
        <w:t xml:space="preserve"> shows that </w:t>
      </w:r>
      <w:r w:rsidRPr="006C5648">
        <w:rPr>
          <w:rFonts w:ascii="Times New Roman" w:hAnsi="Times New Roman" w:cs="Times New Roman"/>
          <w:color w:val="000000" w:themeColor="text1"/>
          <w:sz w:val="24"/>
          <w:szCs w:val="24"/>
        </w:rPr>
        <w:t>Rifampicin resistance was higher among HIV- individuals.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w:t>
      </w:r>
      <w:r w:rsidRPr="006C5648">
        <w:rPr>
          <w:rFonts w:ascii="Times New Roman" w:hAnsi="Times New Roman" w:cs="Times New Roman"/>
          <w:color w:val="000000" w:themeColor="text1"/>
          <w:sz w:val="24"/>
          <w:szCs w:val="24"/>
        </w:rPr>
        <w:t xml:space="preserve">Suggests MDR-TB is not necessarily concentrated in </w:t>
      </w:r>
      <w:proofErr w:type="spellStart"/>
      <w:r w:rsidRPr="006C5648">
        <w:rPr>
          <w:rFonts w:ascii="Times New Roman" w:hAnsi="Times New Roman" w:cs="Times New Roman"/>
          <w:color w:val="000000" w:themeColor="text1"/>
          <w:sz w:val="24"/>
          <w:szCs w:val="24"/>
        </w:rPr>
        <w:t>immunocompromised</w:t>
      </w:r>
      <w:proofErr w:type="spellEnd"/>
      <w:r w:rsidRPr="006C5648">
        <w:rPr>
          <w:rFonts w:ascii="Times New Roman" w:hAnsi="Times New Roman" w:cs="Times New Roman"/>
          <w:color w:val="000000" w:themeColor="text1"/>
          <w:sz w:val="24"/>
          <w:szCs w:val="24"/>
        </w:rPr>
        <w:t xml:space="preserve"> groups, contrary to some assumptions.</w:t>
      </w:r>
      <w:r>
        <w:rPr>
          <w:rFonts w:ascii="Times New Roman" w:hAnsi="Times New Roman" w:cs="Times New Roman"/>
          <w:color w:val="000000" w:themeColor="text1"/>
          <w:sz w:val="24"/>
          <w:szCs w:val="24"/>
        </w:rPr>
        <w:t xml:space="preserve"> </w:t>
      </w:r>
      <w:r w:rsidRPr="00852926">
        <w:rPr>
          <w:rFonts w:ascii="Times New Roman" w:hAnsi="Times New Roman" w:cs="Times New Roman"/>
          <w:color w:val="000000" w:themeColor="text1"/>
          <w:sz w:val="24"/>
          <w:szCs w:val="24"/>
        </w:rPr>
        <w:t>The p</w:t>
      </w:r>
      <w:r w:rsidRPr="006C5648">
        <w:rPr>
          <w:rFonts w:ascii="Times New Roman" w:hAnsi="Times New Roman" w:cs="Times New Roman"/>
          <w:color w:val="000000" w:themeColor="text1"/>
          <w:sz w:val="24"/>
          <w:szCs w:val="24"/>
        </w:rPr>
        <w:t xml:space="preserve">atient Follow-Up </w:t>
      </w:r>
      <w:r>
        <w:rPr>
          <w:rFonts w:ascii="Times New Roman" w:hAnsi="Times New Roman" w:cs="Times New Roman"/>
          <w:color w:val="000000" w:themeColor="text1"/>
          <w:sz w:val="24"/>
          <w:szCs w:val="24"/>
        </w:rPr>
        <w:t>tests for</w:t>
      </w:r>
      <w:r w:rsidRPr="006C56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6C5648">
        <w:rPr>
          <w:rFonts w:ascii="Times New Roman" w:hAnsi="Times New Roman" w:cs="Times New Roman"/>
          <w:color w:val="000000" w:themeColor="text1"/>
          <w:sz w:val="24"/>
          <w:szCs w:val="24"/>
        </w:rPr>
        <w:t xml:space="preserve">reatment </w:t>
      </w:r>
      <w:r>
        <w:rPr>
          <w:rFonts w:ascii="Times New Roman" w:hAnsi="Times New Roman" w:cs="Times New Roman"/>
          <w:color w:val="000000" w:themeColor="text1"/>
          <w:sz w:val="24"/>
          <w:szCs w:val="24"/>
        </w:rPr>
        <w:t>m</w:t>
      </w:r>
      <w:r w:rsidRPr="006C5648">
        <w:rPr>
          <w:rFonts w:ascii="Times New Roman" w:hAnsi="Times New Roman" w:cs="Times New Roman"/>
          <w:color w:val="000000" w:themeColor="text1"/>
          <w:sz w:val="24"/>
          <w:szCs w:val="24"/>
        </w:rPr>
        <w:t>onitoring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among HIV </w:t>
      </w:r>
      <w:proofErr w:type="gramStart"/>
      <w:r w:rsidRPr="006C5648">
        <w:rPr>
          <w:rFonts w:ascii="Times New Roman" w:hAnsi="Times New Roman" w:cs="Times New Roman"/>
          <w:color w:val="000000" w:themeColor="text1"/>
          <w:sz w:val="24"/>
          <w:szCs w:val="24"/>
        </w:rPr>
        <w:t>individuals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had</w:t>
      </w:r>
      <w:proofErr w:type="gramEnd"/>
      <w:r>
        <w:rPr>
          <w:rFonts w:ascii="Times New Roman" w:hAnsi="Times New Roman" w:cs="Times New Roman"/>
          <w:color w:val="000000" w:themeColor="text1"/>
          <w:sz w:val="24"/>
          <w:szCs w:val="24"/>
        </w:rPr>
        <w:t xml:space="preserve"> m</w:t>
      </w:r>
      <w:r w:rsidRPr="006C5648">
        <w:rPr>
          <w:rFonts w:ascii="Times New Roman" w:hAnsi="Times New Roman" w:cs="Times New Roman"/>
          <w:color w:val="000000" w:themeColor="text1"/>
          <w:sz w:val="24"/>
          <w:szCs w:val="24"/>
        </w:rPr>
        <w:t>ajority</w:t>
      </w:r>
      <w:r>
        <w:rPr>
          <w:rFonts w:ascii="Times New Roman" w:hAnsi="Times New Roman" w:cs="Times New Roman"/>
          <w:color w:val="000000" w:themeColor="text1"/>
          <w:sz w:val="24"/>
          <w:szCs w:val="24"/>
        </w:rPr>
        <w:t xml:space="preserve"> of the cases</w:t>
      </w:r>
      <w:r w:rsidRPr="006C56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that is </w:t>
      </w:r>
      <w:r>
        <w:rPr>
          <w:rFonts w:ascii="Times New Roman" w:hAnsi="Times New Roman" w:cs="Times New Roman"/>
          <w:color w:val="000000" w:themeColor="text1"/>
          <w:sz w:val="24"/>
          <w:szCs w:val="24"/>
        </w:rPr>
        <w:t xml:space="preserve"> </w:t>
      </w:r>
      <w:r w:rsidRPr="006C5648">
        <w:rPr>
          <w:rFonts w:ascii="Times New Roman" w:hAnsi="Times New Roman" w:cs="Times New Roman"/>
          <w:color w:val="000000" w:themeColor="text1"/>
          <w:sz w:val="24"/>
          <w:szCs w:val="24"/>
        </w:rPr>
        <w:t xml:space="preserve">under diagnosis, </w:t>
      </w:r>
      <w:r>
        <w:rPr>
          <w:rFonts w:ascii="Times New Roman" w:hAnsi="Times New Roman" w:cs="Times New Roman"/>
          <w:color w:val="000000" w:themeColor="text1"/>
          <w:sz w:val="24"/>
          <w:szCs w:val="24"/>
        </w:rPr>
        <w:t>with only few</w:t>
      </w:r>
      <w:r w:rsidRPr="006C5648">
        <w:rPr>
          <w:rFonts w:ascii="Times New Roman" w:hAnsi="Times New Roman" w:cs="Times New Roman"/>
          <w:color w:val="000000" w:themeColor="text1"/>
          <w:sz w:val="24"/>
          <w:szCs w:val="24"/>
        </w:rPr>
        <w:t xml:space="preserve"> follow-up testing.</w:t>
      </w:r>
      <w:r>
        <w:rPr>
          <w:rFonts w:ascii="Times New Roman" w:hAnsi="Times New Roman" w:cs="Times New Roman"/>
          <w:color w:val="000000" w:themeColor="text1"/>
          <w:sz w:val="24"/>
          <w:szCs w:val="24"/>
        </w:rPr>
        <w:t xml:space="preserve"> The study analysis show l</w:t>
      </w:r>
      <w:r w:rsidRPr="006C5648">
        <w:rPr>
          <w:rFonts w:ascii="Times New Roman" w:hAnsi="Times New Roman" w:cs="Times New Roman"/>
          <w:color w:val="000000" w:themeColor="text1"/>
          <w:sz w:val="24"/>
          <w:szCs w:val="24"/>
        </w:rPr>
        <w:t xml:space="preserve">ow rate </w:t>
      </w:r>
      <w:r>
        <w:rPr>
          <w:rFonts w:ascii="Times New Roman" w:hAnsi="Times New Roman" w:cs="Times New Roman"/>
          <w:color w:val="000000" w:themeColor="text1"/>
          <w:sz w:val="24"/>
          <w:szCs w:val="24"/>
        </w:rPr>
        <w:t xml:space="preserve">which could possibly </w:t>
      </w:r>
      <w:r w:rsidRPr="006C5648">
        <w:rPr>
          <w:rFonts w:ascii="Times New Roman" w:hAnsi="Times New Roman" w:cs="Times New Roman"/>
          <w:color w:val="000000" w:themeColor="text1"/>
          <w:sz w:val="24"/>
          <w:szCs w:val="24"/>
        </w:rPr>
        <w:t>reflect loss to follow-up, poor health system support, or financial/transport barriers.</w:t>
      </w:r>
      <w:r>
        <w:rPr>
          <w:rFonts w:ascii="Times New Roman" w:hAnsi="Times New Roman" w:cs="Times New Roman"/>
          <w:color w:val="000000" w:themeColor="text1"/>
          <w:sz w:val="24"/>
          <w:szCs w:val="24"/>
        </w:rPr>
        <w:t xml:space="preserve"> A similar distribution was </w:t>
      </w:r>
      <w:r w:rsidRPr="006C5648">
        <w:rPr>
          <w:rFonts w:ascii="Times New Roman" w:hAnsi="Times New Roman" w:cs="Times New Roman"/>
          <w:color w:val="000000" w:themeColor="text1"/>
          <w:sz w:val="24"/>
          <w:szCs w:val="24"/>
        </w:rPr>
        <w:t xml:space="preserve">noted in </w:t>
      </w:r>
      <w:proofErr w:type="gramStart"/>
      <w:r w:rsidRPr="006C5648">
        <w:rPr>
          <w:rFonts w:ascii="Times New Roman" w:hAnsi="Times New Roman" w:cs="Times New Roman"/>
          <w:color w:val="000000" w:themeColor="text1"/>
          <w:sz w:val="24"/>
          <w:szCs w:val="24"/>
        </w:rPr>
        <w:t>Malaysia</w:t>
      </w:r>
      <w:r w:rsidR="007F082C">
        <w:rPr>
          <w:rFonts w:ascii="Times New Roman" w:hAnsi="Times New Roman" w:cs="Times New Roman"/>
          <w:color w:val="000000" w:themeColor="text1"/>
          <w:sz w:val="24"/>
          <w:szCs w:val="24"/>
        </w:rPr>
        <w:t>[</w:t>
      </w:r>
      <w:proofErr w:type="gramEnd"/>
      <w:r w:rsidR="007F082C">
        <w:rPr>
          <w:rFonts w:ascii="Times New Roman" w:hAnsi="Times New Roman" w:cs="Times New Roman"/>
          <w:color w:val="000000" w:themeColor="text1"/>
          <w:sz w:val="24"/>
          <w:szCs w:val="24"/>
        </w:rPr>
        <w:t>15]</w:t>
      </w:r>
      <w:r w:rsidRPr="006C564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w:t>
      </w:r>
      <w:r w:rsidRPr="00CE6DAC">
        <w:rPr>
          <w:rFonts w:ascii="Times New Roman" w:hAnsi="Times New Roman" w:cs="Times New Roman"/>
          <w:color w:val="000000" w:themeColor="text1"/>
          <w:sz w:val="24"/>
          <w:szCs w:val="24"/>
        </w:rPr>
        <w:t>key implications of the analysis showing high MDR-TB burden in Northwest Nigeria is that there is need for urgent strengthening of surveillance, diagnostics, and treatment programs. The hotspot states (</w:t>
      </w:r>
      <w:proofErr w:type="spellStart"/>
      <w:r w:rsidRPr="00CE6DAC">
        <w:rPr>
          <w:rFonts w:ascii="Times New Roman" w:hAnsi="Times New Roman" w:cs="Times New Roman"/>
          <w:color w:val="000000" w:themeColor="text1"/>
          <w:sz w:val="24"/>
          <w:szCs w:val="24"/>
        </w:rPr>
        <w:t>Sokoto</w:t>
      </w:r>
      <w:proofErr w:type="spellEnd"/>
      <w:r w:rsidRPr="00CE6DAC">
        <w:rPr>
          <w:rFonts w:ascii="Times New Roman" w:hAnsi="Times New Roman" w:cs="Times New Roman"/>
          <w:color w:val="000000" w:themeColor="text1"/>
          <w:sz w:val="24"/>
          <w:szCs w:val="24"/>
        </w:rPr>
        <w:t xml:space="preserve">, Kaduna, </w:t>
      </w:r>
      <w:proofErr w:type="gramStart"/>
      <w:r w:rsidRPr="00CE6DAC">
        <w:rPr>
          <w:rFonts w:ascii="Times New Roman" w:hAnsi="Times New Roman" w:cs="Times New Roman"/>
          <w:color w:val="000000" w:themeColor="text1"/>
          <w:sz w:val="24"/>
          <w:szCs w:val="24"/>
        </w:rPr>
        <w:t>Kano</w:t>
      </w:r>
      <w:proofErr w:type="gramEnd"/>
      <w:r w:rsidRPr="00CE6DAC">
        <w:rPr>
          <w:rFonts w:ascii="Times New Roman" w:hAnsi="Times New Roman" w:cs="Times New Roman"/>
          <w:color w:val="000000" w:themeColor="text1"/>
          <w:sz w:val="24"/>
          <w:szCs w:val="24"/>
        </w:rPr>
        <w:t xml:space="preserve">) should be prioritized for interventions. Likewise, the repurposed drugs (levofloxacin, </w:t>
      </w:r>
      <w:proofErr w:type="spellStart"/>
      <w:r w:rsidRPr="00CE6DAC">
        <w:rPr>
          <w:rFonts w:ascii="Times New Roman" w:hAnsi="Times New Roman" w:cs="Times New Roman"/>
          <w:color w:val="000000" w:themeColor="text1"/>
          <w:sz w:val="24"/>
          <w:szCs w:val="24"/>
        </w:rPr>
        <w:t>moxifloxacin</w:t>
      </w:r>
      <w:proofErr w:type="spellEnd"/>
      <w:r w:rsidRPr="00CE6D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may </w:t>
      </w:r>
      <w:r w:rsidRPr="00CE6DAC">
        <w:rPr>
          <w:rFonts w:ascii="Times New Roman" w:hAnsi="Times New Roman" w:cs="Times New Roman"/>
          <w:color w:val="000000" w:themeColor="text1"/>
          <w:sz w:val="24"/>
          <w:szCs w:val="24"/>
        </w:rPr>
        <w:t>remain highly effective but require monitoring for resistance emergence. The routine HIV testing among TB patients must be improved to guide co-management. In addition, the DST capacity</w:t>
      </w:r>
      <w:r w:rsidRPr="006C5648">
        <w:rPr>
          <w:rFonts w:ascii="Times New Roman" w:hAnsi="Times New Roman" w:cs="Times New Roman"/>
          <w:color w:val="000000" w:themeColor="text1"/>
          <w:sz w:val="24"/>
          <w:szCs w:val="24"/>
        </w:rPr>
        <w:t xml:space="preserve"> should be expanded, especially for new and repurposed drugs, to ensure early detection and appropriate treatment regimens.</w:t>
      </w:r>
    </w:p>
    <w:p w:rsidR="0024194E" w:rsidRDefault="0024194E" w:rsidP="0024194E">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5. </w:t>
      </w:r>
      <w:r w:rsidR="007F082C" w:rsidRPr="00336D44">
        <w:rPr>
          <w:rFonts w:ascii="Times New Roman" w:hAnsi="Times New Roman" w:cs="Times New Roman"/>
          <w:b/>
          <w:bCs/>
          <w:color w:val="000000" w:themeColor="text1"/>
          <w:sz w:val="24"/>
          <w:szCs w:val="24"/>
        </w:rPr>
        <w:t>CONCLUSION</w:t>
      </w:r>
      <w:r w:rsidR="007F082C" w:rsidRPr="006A2407">
        <w:rPr>
          <w:rFonts w:ascii="Times New Roman" w:hAnsi="Times New Roman" w:cs="Times New Roman"/>
          <w:color w:val="000000" w:themeColor="text1"/>
          <w:sz w:val="24"/>
          <w:szCs w:val="24"/>
        </w:rPr>
        <w:t xml:space="preserve"> </w:t>
      </w:r>
    </w:p>
    <w:p w:rsidR="003C6919" w:rsidRDefault="0024194E" w:rsidP="003C6919">
      <w:pPr>
        <w:spacing w:line="360" w:lineRule="auto"/>
        <w:jc w:val="both"/>
        <w:rPr>
          <w:rFonts w:ascii="Times New Roman" w:hAnsi="Times New Roman" w:cs="Times New Roman"/>
          <w:color w:val="000000" w:themeColor="text1"/>
          <w:sz w:val="24"/>
          <w:szCs w:val="24"/>
        </w:rPr>
      </w:pPr>
      <w:r w:rsidRPr="006A2407">
        <w:rPr>
          <w:rFonts w:ascii="Times New Roman" w:hAnsi="Times New Roman" w:cs="Times New Roman"/>
          <w:color w:val="000000" w:themeColor="text1"/>
          <w:sz w:val="24"/>
          <w:szCs w:val="24"/>
        </w:rPr>
        <w:t xml:space="preserve">The data </w:t>
      </w:r>
      <w:r>
        <w:rPr>
          <w:rFonts w:ascii="Times New Roman" w:hAnsi="Times New Roman" w:cs="Times New Roman"/>
          <w:color w:val="000000" w:themeColor="text1"/>
          <w:sz w:val="24"/>
          <w:szCs w:val="24"/>
        </w:rPr>
        <w:t xml:space="preserve">from this study </w:t>
      </w:r>
      <w:r w:rsidRPr="006A2407">
        <w:rPr>
          <w:rFonts w:ascii="Times New Roman" w:hAnsi="Times New Roman" w:cs="Times New Roman"/>
          <w:color w:val="000000" w:themeColor="text1"/>
          <w:sz w:val="24"/>
          <w:szCs w:val="24"/>
        </w:rPr>
        <w:t xml:space="preserve">suggests a notable prevalence of </w:t>
      </w:r>
      <w:r w:rsidRPr="00CE6DAC">
        <w:rPr>
          <w:rFonts w:ascii="Times New Roman" w:hAnsi="Times New Roman" w:cs="Times New Roman"/>
          <w:color w:val="000000" w:themeColor="text1"/>
          <w:sz w:val="24"/>
          <w:szCs w:val="24"/>
        </w:rPr>
        <w:t xml:space="preserve">MDR-TB </w:t>
      </w:r>
      <w:r w:rsidRPr="006A2407">
        <w:rPr>
          <w:rFonts w:ascii="Times New Roman" w:hAnsi="Times New Roman" w:cs="Times New Roman"/>
          <w:color w:val="000000" w:themeColor="text1"/>
          <w:sz w:val="24"/>
          <w:szCs w:val="24"/>
        </w:rPr>
        <w:t>among HIV</w:t>
      </w:r>
      <w:r w:rsidRPr="0024194E">
        <w:rPr>
          <w:rFonts w:ascii="Times New Roman" w:hAnsi="Times New Roman" w:cs="Times New Roman"/>
          <w:color w:val="000000" w:themeColor="text1"/>
          <w:sz w:val="24"/>
          <w:szCs w:val="24"/>
        </w:rPr>
        <w:t xml:space="preserve"> </w:t>
      </w:r>
      <w:r w:rsidRPr="006A2407">
        <w:rPr>
          <w:rFonts w:ascii="Times New Roman" w:hAnsi="Times New Roman" w:cs="Times New Roman"/>
          <w:color w:val="000000" w:themeColor="text1"/>
          <w:sz w:val="24"/>
          <w:szCs w:val="24"/>
        </w:rPr>
        <w:t>individuals</w:t>
      </w:r>
      <w:r>
        <w:rPr>
          <w:rFonts w:ascii="Times New Roman" w:hAnsi="Times New Roman" w:cs="Times New Roman"/>
          <w:color w:val="000000" w:themeColor="text1"/>
          <w:sz w:val="24"/>
          <w:szCs w:val="24"/>
        </w:rPr>
        <w:t xml:space="preserve"> in northwest Nigeria. The isolates were resistant to </w:t>
      </w:r>
      <w:r w:rsidRPr="006A2407">
        <w:rPr>
          <w:rFonts w:ascii="Times New Roman" w:hAnsi="Times New Roman" w:cs="Times New Roman"/>
          <w:color w:val="000000" w:themeColor="text1"/>
          <w:sz w:val="24"/>
          <w:szCs w:val="24"/>
        </w:rPr>
        <w:t>Rifampicin</w:t>
      </w:r>
      <w:r w:rsidR="003C69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isoniazid</w:t>
      </w:r>
      <w:r w:rsidRPr="006A2407">
        <w:rPr>
          <w:rFonts w:ascii="Times New Roman" w:hAnsi="Times New Roman" w:cs="Times New Roman"/>
          <w:color w:val="000000" w:themeColor="text1"/>
          <w:sz w:val="24"/>
          <w:szCs w:val="24"/>
        </w:rPr>
        <w:t>.</w:t>
      </w:r>
      <w:r w:rsidR="003C6919">
        <w:rPr>
          <w:rFonts w:ascii="Times New Roman" w:hAnsi="Times New Roman" w:cs="Times New Roman"/>
          <w:color w:val="000000" w:themeColor="text1"/>
          <w:sz w:val="24"/>
          <w:szCs w:val="24"/>
        </w:rPr>
        <w:t xml:space="preserve"> The highest combine resistance recorded in this study was </w:t>
      </w:r>
      <w:r w:rsidR="003C6919" w:rsidRPr="00160049">
        <w:rPr>
          <w:rFonts w:ascii="Times New Roman" w:hAnsi="Times New Roman" w:cs="Times New Roman"/>
          <w:kern w:val="0"/>
          <w:sz w:val="24"/>
          <w:szCs w:val="24"/>
        </w:rPr>
        <w:t>INH</w:t>
      </w:r>
      <w:r w:rsidR="003C6919">
        <w:rPr>
          <w:rFonts w:ascii="Times New Roman" w:hAnsi="Times New Roman" w:cs="Times New Roman"/>
          <w:b/>
          <w:kern w:val="0"/>
          <w:sz w:val="24"/>
          <w:szCs w:val="24"/>
        </w:rPr>
        <w:t>+</w:t>
      </w:r>
      <w:r w:rsidR="003C6919" w:rsidRPr="00160049">
        <w:rPr>
          <w:rFonts w:ascii="Times New Roman" w:hAnsi="Times New Roman" w:cs="Times New Roman"/>
          <w:b/>
          <w:kern w:val="0"/>
          <w:sz w:val="24"/>
          <w:szCs w:val="24"/>
        </w:rPr>
        <w:t xml:space="preserve"> </w:t>
      </w:r>
      <w:r w:rsidR="003C6919" w:rsidRPr="00160049">
        <w:rPr>
          <w:rFonts w:ascii="Times New Roman" w:hAnsi="Times New Roman" w:cs="Times New Roman"/>
          <w:kern w:val="0"/>
          <w:sz w:val="24"/>
          <w:szCs w:val="24"/>
        </w:rPr>
        <w:t>RIF</w:t>
      </w:r>
      <w:r w:rsidR="003C6919">
        <w:rPr>
          <w:rFonts w:ascii="Times New Roman" w:hAnsi="Times New Roman" w:cs="Times New Roman"/>
          <w:kern w:val="0"/>
          <w:sz w:val="24"/>
          <w:szCs w:val="24"/>
        </w:rPr>
        <w:t xml:space="preserve">+ </w:t>
      </w:r>
      <w:r w:rsidR="003C6919" w:rsidRPr="00160049">
        <w:rPr>
          <w:rFonts w:ascii="Times New Roman" w:hAnsi="Times New Roman" w:cs="Times New Roman"/>
          <w:kern w:val="0"/>
          <w:sz w:val="24"/>
          <w:szCs w:val="24"/>
        </w:rPr>
        <w:t>FLQ</w:t>
      </w:r>
      <w:r w:rsidR="003C6919">
        <w:rPr>
          <w:rFonts w:ascii="Times New Roman" w:hAnsi="Times New Roman" w:cs="Times New Roman"/>
          <w:kern w:val="0"/>
          <w:sz w:val="24"/>
          <w:szCs w:val="24"/>
        </w:rPr>
        <w:t xml:space="preserve"> (50.0 %).</w:t>
      </w:r>
      <w:r w:rsidRPr="006A2407">
        <w:rPr>
          <w:rFonts w:ascii="Times New Roman" w:hAnsi="Times New Roman" w:cs="Times New Roman"/>
          <w:color w:val="000000" w:themeColor="text1"/>
          <w:sz w:val="24"/>
          <w:szCs w:val="24"/>
        </w:rPr>
        <w:t xml:space="preserve"> However, the</w:t>
      </w:r>
      <w:r w:rsidR="003C6919">
        <w:rPr>
          <w:rFonts w:ascii="Times New Roman" w:hAnsi="Times New Roman" w:cs="Times New Roman"/>
          <w:color w:val="000000" w:themeColor="text1"/>
          <w:sz w:val="24"/>
          <w:szCs w:val="24"/>
        </w:rPr>
        <w:t>re is</w:t>
      </w:r>
      <w:r w:rsidRPr="006A2407">
        <w:rPr>
          <w:rFonts w:ascii="Times New Roman" w:hAnsi="Times New Roman" w:cs="Times New Roman"/>
          <w:color w:val="000000" w:themeColor="text1"/>
          <w:sz w:val="24"/>
          <w:szCs w:val="24"/>
        </w:rPr>
        <w:t xml:space="preserve"> low </w:t>
      </w:r>
      <w:r w:rsidR="003C6919">
        <w:rPr>
          <w:rFonts w:ascii="Times New Roman" w:hAnsi="Times New Roman" w:cs="Times New Roman"/>
          <w:color w:val="000000" w:themeColor="text1"/>
          <w:sz w:val="24"/>
          <w:szCs w:val="24"/>
        </w:rPr>
        <w:t>prevalence</w:t>
      </w:r>
      <w:r w:rsidRPr="006A2407">
        <w:rPr>
          <w:rFonts w:ascii="Times New Roman" w:hAnsi="Times New Roman" w:cs="Times New Roman"/>
          <w:color w:val="000000" w:themeColor="text1"/>
          <w:sz w:val="24"/>
          <w:szCs w:val="24"/>
        </w:rPr>
        <w:t xml:space="preserve"> of</w:t>
      </w:r>
      <w:r w:rsidR="003C6919">
        <w:rPr>
          <w:rFonts w:ascii="Times New Roman" w:hAnsi="Times New Roman" w:cs="Times New Roman"/>
          <w:color w:val="000000" w:themeColor="text1"/>
          <w:sz w:val="24"/>
          <w:szCs w:val="24"/>
        </w:rPr>
        <w:t xml:space="preserve"> </w:t>
      </w:r>
      <w:r w:rsidR="003C6919" w:rsidRPr="00CE6DAC">
        <w:rPr>
          <w:rFonts w:ascii="Times New Roman" w:hAnsi="Times New Roman" w:cs="Times New Roman"/>
          <w:color w:val="000000" w:themeColor="text1"/>
          <w:sz w:val="24"/>
          <w:szCs w:val="24"/>
        </w:rPr>
        <w:t>MDR-</w:t>
      </w:r>
      <w:r w:rsidR="003C6919">
        <w:rPr>
          <w:rFonts w:ascii="Times New Roman" w:hAnsi="Times New Roman" w:cs="Times New Roman"/>
          <w:color w:val="000000" w:themeColor="text1"/>
          <w:sz w:val="24"/>
          <w:szCs w:val="24"/>
        </w:rPr>
        <w:t>M</w:t>
      </w:r>
      <w:r w:rsidR="003C6919" w:rsidRPr="00CE6DAC">
        <w:rPr>
          <w:rFonts w:ascii="Times New Roman" w:hAnsi="Times New Roman" w:cs="Times New Roman"/>
          <w:color w:val="000000" w:themeColor="text1"/>
          <w:sz w:val="24"/>
          <w:szCs w:val="24"/>
        </w:rPr>
        <w:t>TB</w:t>
      </w:r>
      <w:r w:rsidR="003C6919">
        <w:rPr>
          <w:rFonts w:ascii="Times New Roman" w:hAnsi="Times New Roman" w:cs="Times New Roman"/>
          <w:color w:val="000000" w:themeColor="text1"/>
          <w:sz w:val="24"/>
          <w:szCs w:val="24"/>
        </w:rPr>
        <w:t xml:space="preserve"> among </w:t>
      </w:r>
      <w:r w:rsidRPr="006A2407">
        <w:rPr>
          <w:rFonts w:ascii="Times New Roman" w:hAnsi="Times New Roman" w:cs="Times New Roman"/>
          <w:color w:val="000000" w:themeColor="text1"/>
          <w:sz w:val="24"/>
          <w:szCs w:val="24"/>
        </w:rPr>
        <w:t xml:space="preserve">HIV-positive </w:t>
      </w:r>
      <w:r w:rsidR="003C6919" w:rsidRPr="00CE6DAC">
        <w:rPr>
          <w:rFonts w:ascii="Times New Roman" w:hAnsi="Times New Roman" w:cs="Times New Roman"/>
          <w:color w:val="000000" w:themeColor="text1"/>
          <w:sz w:val="24"/>
          <w:szCs w:val="24"/>
        </w:rPr>
        <w:t>patients</w:t>
      </w:r>
      <w:r w:rsidR="003C6919">
        <w:rPr>
          <w:rFonts w:ascii="Times New Roman" w:hAnsi="Times New Roman" w:cs="Times New Roman"/>
          <w:color w:val="000000" w:themeColor="text1"/>
          <w:sz w:val="24"/>
          <w:szCs w:val="24"/>
        </w:rPr>
        <w:t xml:space="preserve"> in the study area.</w:t>
      </w:r>
      <w:r w:rsidRPr="006A2407">
        <w:rPr>
          <w:rFonts w:ascii="Times New Roman" w:hAnsi="Times New Roman" w:cs="Times New Roman"/>
          <w:color w:val="000000" w:themeColor="text1"/>
          <w:sz w:val="24"/>
          <w:szCs w:val="24"/>
        </w:rPr>
        <w:t xml:space="preserve"> </w:t>
      </w:r>
    </w:p>
    <w:p w:rsidR="003C6919" w:rsidRPr="0023167A" w:rsidRDefault="007F082C" w:rsidP="003C6919">
      <w:pPr>
        <w:rPr>
          <w:rFonts w:ascii="Times New Roman" w:hAnsi="Times New Roman" w:cs="Times New Roman"/>
          <w:b/>
          <w:sz w:val="24"/>
          <w:szCs w:val="24"/>
        </w:rPr>
      </w:pPr>
      <w:r w:rsidRPr="0023167A">
        <w:rPr>
          <w:rFonts w:ascii="Times New Roman" w:hAnsi="Times New Roman" w:cs="Times New Roman"/>
          <w:b/>
          <w:sz w:val="24"/>
          <w:szCs w:val="24"/>
        </w:rPr>
        <w:t>COMPLIANCE WITH ETHICAL STANDARDS</w:t>
      </w:r>
    </w:p>
    <w:p w:rsidR="003C6919" w:rsidRPr="0023167A" w:rsidRDefault="003C6919" w:rsidP="003C6919">
      <w:pPr>
        <w:rPr>
          <w:rFonts w:ascii="Times New Roman" w:hAnsi="Times New Roman" w:cs="Times New Roman"/>
          <w:b/>
          <w:sz w:val="24"/>
          <w:szCs w:val="24"/>
        </w:rPr>
      </w:pPr>
      <w:r w:rsidRPr="0023167A">
        <w:rPr>
          <w:rFonts w:ascii="Times New Roman" w:hAnsi="Times New Roman" w:cs="Times New Roman"/>
          <w:b/>
          <w:sz w:val="24"/>
          <w:szCs w:val="24"/>
        </w:rPr>
        <w:t>Acknowledgments</w:t>
      </w:r>
    </w:p>
    <w:p w:rsidR="003C6919" w:rsidRDefault="003C6919" w:rsidP="003C6919">
      <w:pPr>
        <w:spacing w:line="360" w:lineRule="auto"/>
        <w:jc w:val="both"/>
        <w:rPr>
          <w:rFonts w:ascii="Times New Roman" w:hAnsi="Times New Roman" w:cs="Times New Roman"/>
          <w:sz w:val="24"/>
          <w:szCs w:val="24"/>
        </w:rPr>
      </w:pPr>
      <w:r w:rsidRPr="004B51F4">
        <w:rPr>
          <w:rFonts w:ascii="Times New Roman" w:hAnsi="Times New Roman" w:cs="Times New Roman"/>
          <w:sz w:val="24"/>
          <w:szCs w:val="24"/>
        </w:rPr>
        <w:t xml:space="preserve">My sincere gratitude to the, management, technical, and administrative staff of the National TB, Leprosy, and </w:t>
      </w:r>
      <w:proofErr w:type="spellStart"/>
      <w:r w:rsidRPr="004B51F4">
        <w:rPr>
          <w:rFonts w:ascii="Times New Roman" w:hAnsi="Times New Roman" w:cs="Times New Roman"/>
          <w:sz w:val="24"/>
          <w:szCs w:val="24"/>
        </w:rPr>
        <w:t>Buruli</w:t>
      </w:r>
      <w:proofErr w:type="spellEnd"/>
      <w:r w:rsidRPr="004B51F4">
        <w:rPr>
          <w:rFonts w:ascii="Times New Roman" w:hAnsi="Times New Roman" w:cs="Times New Roman"/>
          <w:sz w:val="24"/>
          <w:szCs w:val="24"/>
        </w:rPr>
        <w:t xml:space="preserve"> ulcer Control </w:t>
      </w:r>
      <w:proofErr w:type="spellStart"/>
      <w:r w:rsidRPr="004B51F4">
        <w:rPr>
          <w:rFonts w:ascii="Times New Roman" w:hAnsi="Times New Roman" w:cs="Times New Roman"/>
          <w:sz w:val="24"/>
          <w:szCs w:val="24"/>
        </w:rPr>
        <w:t>Programe</w:t>
      </w:r>
      <w:proofErr w:type="spellEnd"/>
      <w:r w:rsidRPr="004B51F4">
        <w:rPr>
          <w:rFonts w:ascii="Times New Roman" w:hAnsi="Times New Roman" w:cs="Times New Roman"/>
          <w:sz w:val="24"/>
          <w:szCs w:val="24"/>
        </w:rPr>
        <w:t xml:space="preserve"> Abuja, National TB, Leprosy, and </w:t>
      </w:r>
      <w:proofErr w:type="spellStart"/>
      <w:r w:rsidRPr="004B51F4">
        <w:rPr>
          <w:rFonts w:ascii="Times New Roman" w:hAnsi="Times New Roman" w:cs="Times New Roman"/>
          <w:sz w:val="24"/>
          <w:szCs w:val="24"/>
        </w:rPr>
        <w:t>Buruli</w:t>
      </w:r>
      <w:proofErr w:type="spellEnd"/>
      <w:r w:rsidRPr="004B51F4">
        <w:rPr>
          <w:rFonts w:ascii="Times New Roman" w:hAnsi="Times New Roman" w:cs="Times New Roman"/>
          <w:sz w:val="24"/>
          <w:szCs w:val="24"/>
        </w:rPr>
        <w:t xml:space="preserve"> ulcer Training Center, </w:t>
      </w:r>
      <w:proofErr w:type="spellStart"/>
      <w:r w:rsidRPr="004B51F4">
        <w:rPr>
          <w:rFonts w:ascii="Times New Roman" w:hAnsi="Times New Roman" w:cs="Times New Roman"/>
          <w:sz w:val="24"/>
          <w:szCs w:val="24"/>
        </w:rPr>
        <w:t>Saye</w:t>
      </w:r>
      <w:proofErr w:type="spellEnd"/>
      <w:r w:rsidRPr="004B51F4">
        <w:rPr>
          <w:rFonts w:ascii="Times New Roman" w:hAnsi="Times New Roman" w:cs="Times New Roman"/>
          <w:sz w:val="24"/>
          <w:szCs w:val="24"/>
        </w:rPr>
        <w:t>, Zaria and the Staff of National TB Reference Laboratory, the state TB Control Programme Managers, the Quality Assurance Officers, the laboratory field officers, and the Supply Management and Logistics Officers</w:t>
      </w:r>
    </w:p>
    <w:p w:rsidR="003C6919" w:rsidRPr="0023167A" w:rsidRDefault="007F082C" w:rsidP="003C6919">
      <w:pPr>
        <w:rPr>
          <w:rFonts w:ascii="Times New Roman" w:hAnsi="Times New Roman" w:cs="Times New Roman"/>
          <w:b/>
          <w:sz w:val="24"/>
          <w:szCs w:val="24"/>
        </w:rPr>
      </w:pPr>
      <w:r w:rsidRPr="0023167A">
        <w:rPr>
          <w:rFonts w:ascii="Times New Roman" w:hAnsi="Times New Roman" w:cs="Times New Roman"/>
          <w:b/>
          <w:sz w:val="24"/>
          <w:szCs w:val="24"/>
        </w:rPr>
        <w:lastRenderedPageBreak/>
        <w:t>DISCLOSURE OF CONFLICT OF INTEREST</w:t>
      </w:r>
    </w:p>
    <w:p w:rsidR="003C6919" w:rsidRPr="0023167A" w:rsidRDefault="003C6919" w:rsidP="003C6919">
      <w:pPr>
        <w:rPr>
          <w:rFonts w:ascii="Times New Roman" w:hAnsi="Times New Roman" w:cs="Times New Roman"/>
          <w:sz w:val="24"/>
          <w:szCs w:val="24"/>
        </w:rPr>
      </w:pPr>
      <w:r w:rsidRPr="0023167A">
        <w:rPr>
          <w:rFonts w:ascii="Times New Roman" w:hAnsi="Times New Roman" w:cs="Times New Roman"/>
          <w:sz w:val="24"/>
          <w:szCs w:val="24"/>
        </w:rPr>
        <w:t xml:space="preserve">No conflict of interest among of the authors </w:t>
      </w:r>
    </w:p>
    <w:p w:rsidR="003C6919" w:rsidRPr="0023167A" w:rsidRDefault="003C6919" w:rsidP="003C6919">
      <w:pPr>
        <w:rPr>
          <w:rFonts w:ascii="Times New Roman" w:hAnsi="Times New Roman" w:cs="Times New Roman"/>
          <w:b/>
          <w:sz w:val="24"/>
          <w:szCs w:val="24"/>
        </w:rPr>
      </w:pPr>
      <w:r w:rsidRPr="0023167A">
        <w:rPr>
          <w:rFonts w:ascii="Times New Roman" w:hAnsi="Times New Roman" w:cs="Times New Roman"/>
          <w:b/>
          <w:sz w:val="24"/>
          <w:szCs w:val="24"/>
        </w:rPr>
        <w:t>Statement of informed consent</w:t>
      </w:r>
    </w:p>
    <w:p w:rsidR="003C6919" w:rsidRPr="0023167A" w:rsidRDefault="003C6919" w:rsidP="003C6919">
      <w:pPr>
        <w:rPr>
          <w:rFonts w:ascii="Times New Roman" w:hAnsi="Times New Roman" w:cs="Times New Roman"/>
          <w:sz w:val="24"/>
          <w:szCs w:val="24"/>
        </w:rPr>
      </w:pPr>
      <w:r w:rsidRPr="0023167A">
        <w:rPr>
          <w:rFonts w:ascii="Times New Roman" w:hAnsi="Times New Roman" w:cs="Times New Roman"/>
          <w:sz w:val="24"/>
          <w:szCs w:val="24"/>
        </w:rPr>
        <w:t>Informed consent was obtained from all individual participants included in this study</w:t>
      </w:r>
    </w:p>
    <w:p w:rsidR="003C6919" w:rsidRDefault="007F082C" w:rsidP="003C6919">
      <w:pPr>
        <w:rPr>
          <w:rFonts w:ascii="Times New Roman" w:hAnsi="Times New Roman" w:cs="Times New Roman"/>
          <w:b/>
          <w:sz w:val="24"/>
          <w:szCs w:val="24"/>
        </w:rPr>
      </w:pPr>
      <w:r>
        <w:rPr>
          <w:rFonts w:ascii="Times New Roman" w:hAnsi="Times New Roman" w:cs="Times New Roman"/>
          <w:b/>
          <w:sz w:val="24"/>
          <w:szCs w:val="24"/>
        </w:rPr>
        <w:t xml:space="preserve">REFERENCES </w:t>
      </w:r>
    </w:p>
    <w:p w:rsidR="007F082C" w:rsidRDefault="007F082C" w:rsidP="007F082C">
      <w:pPr>
        <w:pStyle w:val="NormalWeb"/>
        <w:spacing w:after="200" w:line="276" w:lineRule="auto"/>
        <w:ind w:left="567" w:hanging="567"/>
        <w:jc w:val="both"/>
      </w:pPr>
      <w:r>
        <w:t>1.</w:t>
      </w:r>
      <w:r w:rsidRPr="00975D21">
        <w:t xml:space="preserve"> </w:t>
      </w:r>
      <w:r>
        <w:t xml:space="preserve">World Health Organization (WHO) (2013). </w:t>
      </w:r>
      <w:proofErr w:type="gramStart"/>
      <w:r>
        <w:t>Global Tuberculosis Report 2013.</w:t>
      </w:r>
      <w:proofErr w:type="gramEnd"/>
      <w:r>
        <w:t xml:space="preserve"> WHO/HTM/TB/2013.11. Geneva, Switzerland: WHO.</w:t>
      </w:r>
    </w:p>
    <w:p w:rsidR="007F082C" w:rsidRDefault="007F082C" w:rsidP="007F082C">
      <w:pPr>
        <w:pStyle w:val="NormalWeb"/>
        <w:spacing w:before="0" w:beforeAutospacing="0" w:after="200" w:afterAutospacing="0" w:line="276" w:lineRule="auto"/>
        <w:ind w:left="567" w:hanging="567"/>
        <w:jc w:val="both"/>
      </w:pPr>
      <w:r>
        <w:t xml:space="preserve">2. </w:t>
      </w:r>
      <w:proofErr w:type="spellStart"/>
      <w:r w:rsidRPr="008F723A">
        <w:t>Pokam</w:t>
      </w:r>
      <w:proofErr w:type="spellEnd"/>
      <w:r w:rsidRPr="008F723A">
        <w:t xml:space="preserve">, B.D.T., Dorothy, Y., Lovett, L., </w:t>
      </w:r>
      <w:proofErr w:type="spellStart"/>
      <w:r w:rsidRPr="008F723A">
        <w:t>Prisca</w:t>
      </w:r>
      <w:proofErr w:type="spellEnd"/>
      <w:r w:rsidRPr="008F723A">
        <w:t xml:space="preserve">, W.G., Ruth, O., Laura, M., </w:t>
      </w:r>
      <w:proofErr w:type="spellStart"/>
      <w:r w:rsidRPr="008F723A">
        <w:t>Nchawa</w:t>
      </w:r>
      <w:proofErr w:type="spellEnd"/>
      <w:r w:rsidRPr="008F723A">
        <w:t>, Y.Y.</w:t>
      </w:r>
      <w:proofErr w:type="gramStart"/>
      <w:r w:rsidRPr="008F723A">
        <w:t>,  and</w:t>
      </w:r>
      <w:proofErr w:type="gramEnd"/>
      <w:r w:rsidRPr="008F723A">
        <w:t xml:space="preserve"> Anne, E.A (2019). </w:t>
      </w:r>
      <w:proofErr w:type="gramStart"/>
      <w:r w:rsidRPr="008F723A">
        <w:t>Molecular Analysis of Mycobacterium tuberculosis Isolated in the North Central Zone of Nigeria.</w:t>
      </w:r>
      <w:proofErr w:type="gramEnd"/>
      <w:r w:rsidRPr="008F723A">
        <w:t xml:space="preserve"> </w:t>
      </w:r>
      <w:r w:rsidRPr="008F723A">
        <w:rPr>
          <w:i/>
        </w:rPr>
        <w:t>Journal of Epidemiology and Global Health</w:t>
      </w:r>
      <w:r w:rsidRPr="008F723A">
        <w:t>, 9(4):259–265</w:t>
      </w:r>
    </w:p>
    <w:p w:rsidR="007F082C" w:rsidRDefault="007F082C" w:rsidP="007F082C">
      <w:pPr>
        <w:pStyle w:val="NormalWeb"/>
        <w:spacing w:before="0" w:beforeAutospacing="0" w:after="200" w:afterAutospacing="0" w:line="276" w:lineRule="auto"/>
        <w:ind w:left="567" w:hanging="567"/>
        <w:jc w:val="both"/>
      </w:pPr>
      <w:r>
        <w:t>3.</w:t>
      </w:r>
      <w:r w:rsidRPr="003500EF">
        <w:t xml:space="preserve"> </w:t>
      </w:r>
      <w:r w:rsidRPr="008F723A">
        <w:t xml:space="preserve">World Health Organization. </w:t>
      </w:r>
      <w:proofErr w:type="gramStart"/>
      <w:r w:rsidRPr="008F723A">
        <w:t>Treatment guidelines for multidrug- and rifampicin-resistant tuberculosis.</w:t>
      </w:r>
      <w:proofErr w:type="gramEnd"/>
      <w:r w:rsidRPr="008F723A">
        <w:t xml:space="preserve"> 2018 update. Geneva: WHO press; 2018</w:t>
      </w:r>
    </w:p>
    <w:p w:rsidR="007F082C" w:rsidRPr="008F723A" w:rsidRDefault="007F082C" w:rsidP="007F082C">
      <w:pPr>
        <w:spacing w:before="240" w:after="240" w:line="240" w:lineRule="auto"/>
        <w:ind w:left="792" w:hangingChars="360" w:hanging="792"/>
        <w:jc w:val="both"/>
        <w:rPr>
          <w:rFonts w:ascii="Times New Roman" w:hAnsi="Times New Roman" w:cs="Times New Roman"/>
          <w:sz w:val="24"/>
          <w:szCs w:val="24"/>
        </w:rPr>
      </w:pPr>
      <w:r>
        <w:t xml:space="preserve">4. </w:t>
      </w:r>
      <w:r w:rsidRPr="008F723A">
        <w:rPr>
          <w:rFonts w:ascii="Times New Roman" w:hAnsi="Times New Roman" w:cs="Times New Roman"/>
          <w:sz w:val="24"/>
          <w:szCs w:val="24"/>
        </w:rPr>
        <w:t xml:space="preserve">Abate D, </w:t>
      </w:r>
      <w:proofErr w:type="spellStart"/>
      <w:r w:rsidRPr="008F723A">
        <w:rPr>
          <w:rFonts w:ascii="Times New Roman" w:hAnsi="Times New Roman" w:cs="Times New Roman"/>
          <w:sz w:val="24"/>
          <w:szCs w:val="24"/>
        </w:rPr>
        <w:t>Tedla</w:t>
      </w:r>
      <w:proofErr w:type="spellEnd"/>
      <w:r w:rsidRPr="008F723A">
        <w:rPr>
          <w:rFonts w:ascii="Times New Roman" w:hAnsi="Times New Roman" w:cs="Times New Roman"/>
          <w:sz w:val="24"/>
          <w:szCs w:val="24"/>
        </w:rPr>
        <w:t xml:space="preserve"> Y, </w:t>
      </w:r>
      <w:proofErr w:type="spellStart"/>
      <w:r w:rsidRPr="008F723A">
        <w:rPr>
          <w:rFonts w:ascii="Times New Roman" w:hAnsi="Times New Roman" w:cs="Times New Roman"/>
          <w:sz w:val="24"/>
          <w:szCs w:val="24"/>
        </w:rPr>
        <w:t>Meressa</w:t>
      </w:r>
      <w:proofErr w:type="spellEnd"/>
      <w:r w:rsidRPr="008F723A">
        <w:rPr>
          <w:rFonts w:ascii="Times New Roman" w:hAnsi="Times New Roman" w:cs="Times New Roman"/>
          <w:sz w:val="24"/>
          <w:szCs w:val="24"/>
        </w:rPr>
        <w:t xml:space="preserve"> D and </w:t>
      </w:r>
      <w:proofErr w:type="spellStart"/>
      <w:r w:rsidRPr="008F723A">
        <w:rPr>
          <w:rFonts w:ascii="Times New Roman" w:hAnsi="Times New Roman" w:cs="Times New Roman"/>
          <w:sz w:val="24"/>
          <w:szCs w:val="24"/>
        </w:rPr>
        <w:t>Ameni</w:t>
      </w:r>
      <w:proofErr w:type="spellEnd"/>
      <w:r w:rsidRPr="008F723A">
        <w:rPr>
          <w:rFonts w:ascii="Times New Roman" w:hAnsi="Times New Roman" w:cs="Times New Roman"/>
          <w:sz w:val="24"/>
          <w:szCs w:val="24"/>
        </w:rPr>
        <w:t xml:space="preserve"> G (2014). </w:t>
      </w:r>
      <w:proofErr w:type="gramStart"/>
      <w:r w:rsidRPr="008F723A">
        <w:rPr>
          <w:rFonts w:ascii="Times New Roman" w:hAnsi="Times New Roman" w:cs="Times New Roman"/>
          <w:sz w:val="24"/>
          <w:szCs w:val="24"/>
        </w:rPr>
        <w:t>Isoniazid and rifampicin resistance mutations and their effect on second-line anti-tuberculosis treatment.</w:t>
      </w:r>
      <w:proofErr w:type="gramEnd"/>
      <w:r w:rsidRPr="008F723A">
        <w:rPr>
          <w:rFonts w:ascii="Times New Roman" w:hAnsi="Times New Roman" w:cs="Times New Roman"/>
          <w:sz w:val="24"/>
          <w:szCs w:val="24"/>
        </w:rPr>
        <w:t xml:space="preserve"> The International </w:t>
      </w:r>
      <w:r w:rsidRPr="00BF7B5A">
        <w:rPr>
          <w:rFonts w:ascii="Times New Roman" w:hAnsi="Times New Roman" w:cs="Times New Roman"/>
          <w:i/>
          <w:sz w:val="24"/>
          <w:szCs w:val="24"/>
        </w:rPr>
        <w:t xml:space="preserve">Journal of tuberculosis and lung disease. </w:t>
      </w:r>
      <w:r w:rsidRPr="008F723A">
        <w:rPr>
          <w:rFonts w:ascii="Times New Roman" w:hAnsi="Times New Roman" w:cs="Times New Roman"/>
          <w:sz w:val="24"/>
          <w:szCs w:val="24"/>
        </w:rPr>
        <w:t>18(8):946–51</w:t>
      </w:r>
    </w:p>
    <w:p w:rsidR="007F082C" w:rsidRDefault="007F082C" w:rsidP="007F082C">
      <w:pPr>
        <w:pStyle w:val="NormalWeb"/>
        <w:spacing w:before="0" w:beforeAutospacing="0" w:after="200" w:afterAutospacing="0" w:line="276" w:lineRule="auto"/>
        <w:ind w:left="567" w:hanging="567"/>
        <w:jc w:val="both"/>
      </w:pPr>
      <w:r>
        <w:t xml:space="preserve">5. </w:t>
      </w:r>
      <w:proofErr w:type="spellStart"/>
      <w:r w:rsidRPr="008F723A">
        <w:t>Kehinde</w:t>
      </w:r>
      <w:proofErr w:type="spellEnd"/>
      <w:r w:rsidRPr="008F723A">
        <w:t xml:space="preserve">, A.O., and </w:t>
      </w:r>
      <w:proofErr w:type="spellStart"/>
      <w:r w:rsidRPr="008F723A">
        <w:t>Adebiyi</w:t>
      </w:r>
      <w:proofErr w:type="spellEnd"/>
      <w:r w:rsidRPr="008F723A">
        <w:t xml:space="preserve">, E.O (2013). </w:t>
      </w:r>
      <w:proofErr w:type="gramStart"/>
      <w:r w:rsidRPr="008F723A">
        <w:t xml:space="preserve">Molecular diagnosis of MDR-TB using </w:t>
      </w:r>
      <w:proofErr w:type="spellStart"/>
      <w:r w:rsidRPr="008F723A">
        <w:t>GenoTypeMTBDRplus</w:t>
      </w:r>
      <w:proofErr w:type="spellEnd"/>
      <w:r w:rsidRPr="008F723A">
        <w:t xml:space="preserve"> 96 assay in Ibadan, Nigeria.</w:t>
      </w:r>
      <w:proofErr w:type="gramEnd"/>
      <w:r w:rsidRPr="008F723A">
        <w:t xml:space="preserve"> </w:t>
      </w:r>
      <w:r w:rsidRPr="008F723A">
        <w:rPr>
          <w:i/>
          <w:iCs/>
        </w:rPr>
        <w:t>Niger. Journal of Physiology Science</w:t>
      </w:r>
      <w:r w:rsidRPr="008F723A">
        <w:t xml:space="preserve"> 187–191</w:t>
      </w:r>
    </w:p>
    <w:p w:rsidR="007F082C" w:rsidRDefault="007F082C" w:rsidP="007F082C">
      <w:pPr>
        <w:pStyle w:val="NormalWeb"/>
        <w:spacing w:after="200" w:line="276" w:lineRule="auto"/>
        <w:ind w:left="567" w:hanging="567"/>
        <w:jc w:val="both"/>
      </w:pPr>
      <w:r>
        <w:t>6</w:t>
      </w:r>
      <w:r w:rsidRPr="0028326F">
        <w:t xml:space="preserve"> </w:t>
      </w:r>
      <w:proofErr w:type="spellStart"/>
      <w:r>
        <w:t>Mulisa</w:t>
      </w:r>
      <w:proofErr w:type="spellEnd"/>
      <w:r>
        <w:t xml:space="preserve"> G, </w:t>
      </w:r>
      <w:proofErr w:type="spellStart"/>
      <w:r>
        <w:t>Workneh</w:t>
      </w:r>
      <w:proofErr w:type="spellEnd"/>
      <w:r>
        <w:t xml:space="preserve"> T, </w:t>
      </w:r>
      <w:proofErr w:type="spellStart"/>
      <w:r>
        <w:t>Hordofa</w:t>
      </w:r>
      <w:proofErr w:type="spellEnd"/>
      <w:r>
        <w:t xml:space="preserve"> N, </w:t>
      </w:r>
      <w:proofErr w:type="spellStart"/>
      <w:r>
        <w:t>Suaudi</w:t>
      </w:r>
      <w:proofErr w:type="spellEnd"/>
      <w:r>
        <w:t xml:space="preserve"> M, </w:t>
      </w:r>
      <w:proofErr w:type="spellStart"/>
      <w:r>
        <w:t>Abebe</w:t>
      </w:r>
      <w:proofErr w:type="spellEnd"/>
      <w:r>
        <w:t xml:space="preserve"> G, </w:t>
      </w:r>
      <w:proofErr w:type="spellStart"/>
      <w:r>
        <w:t>Jarso</w:t>
      </w:r>
      <w:proofErr w:type="spellEnd"/>
      <w:r>
        <w:t xml:space="preserve"> G (2015). </w:t>
      </w:r>
      <w:proofErr w:type="gramStart"/>
      <w:r>
        <w:t xml:space="preserve">Multidrug- resistant Mycobacterium tuberculosis and associated risk factors in </w:t>
      </w:r>
      <w:proofErr w:type="spellStart"/>
      <w:r>
        <w:t>Oromia</w:t>
      </w:r>
      <w:proofErr w:type="spellEnd"/>
      <w:r>
        <w:t xml:space="preserve"> region of Ethiopia.</w:t>
      </w:r>
      <w:proofErr w:type="gramEnd"/>
      <w:r>
        <w:t xml:space="preserve"> Inter J Infect Dis. 39:57–61</w:t>
      </w:r>
    </w:p>
    <w:p w:rsidR="007F082C" w:rsidRDefault="007F082C" w:rsidP="007F082C">
      <w:pPr>
        <w:pStyle w:val="NormalWeb"/>
        <w:spacing w:after="200" w:line="276" w:lineRule="auto"/>
        <w:ind w:left="567" w:hanging="567"/>
        <w:jc w:val="both"/>
      </w:pPr>
      <w:r>
        <w:t>7.</w:t>
      </w:r>
      <w:r w:rsidRPr="0028326F">
        <w:t xml:space="preserve"> </w:t>
      </w:r>
      <w:proofErr w:type="spellStart"/>
      <w:r>
        <w:t>Silaigwana</w:t>
      </w:r>
      <w:proofErr w:type="spellEnd"/>
      <w:r>
        <w:t xml:space="preserve"> B, Green E, </w:t>
      </w:r>
      <w:proofErr w:type="spellStart"/>
      <w:r>
        <w:t>Ndip</w:t>
      </w:r>
      <w:proofErr w:type="spellEnd"/>
      <w:r>
        <w:t xml:space="preserve"> R (2012). Molecular detection and drug resistance of Mycobacterium tuberculosis complex from cattle at a dairy farm in the </w:t>
      </w:r>
      <w:proofErr w:type="spellStart"/>
      <w:r>
        <w:t>Nkonkobe</w:t>
      </w:r>
      <w:proofErr w:type="spellEnd"/>
      <w:r>
        <w:t xml:space="preserve"> region of South Africa: a pilot study. </w:t>
      </w:r>
      <w:proofErr w:type="spellStart"/>
      <w:r>
        <w:t>Int</w:t>
      </w:r>
      <w:proofErr w:type="spellEnd"/>
      <w:r>
        <w:t xml:space="preserve"> J Environ Res Pub Heal.9:2045–56.</w:t>
      </w:r>
    </w:p>
    <w:p w:rsidR="007F082C" w:rsidRDefault="007F082C" w:rsidP="007F082C">
      <w:pPr>
        <w:pStyle w:val="NormalWeb"/>
        <w:spacing w:after="200" w:line="276" w:lineRule="auto"/>
        <w:ind w:left="567" w:hanging="567"/>
        <w:jc w:val="both"/>
      </w:pPr>
      <w:r>
        <w:t>8.</w:t>
      </w:r>
      <w:r w:rsidRPr="00975D21">
        <w:t xml:space="preserve"> </w:t>
      </w:r>
      <w:r w:rsidRPr="008F723A">
        <w:t xml:space="preserve">Daniel, J., Deb, C., </w:t>
      </w:r>
      <w:proofErr w:type="spellStart"/>
      <w:r w:rsidRPr="008F723A">
        <w:t>Dubey</w:t>
      </w:r>
      <w:proofErr w:type="spellEnd"/>
      <w:r w:rsidRPr="008F723A">
        <w:t xml:space="preserve">, V.S., </w:t>
      </w:r>
      <w:proofErr w:type="spellStart"/>
      <w:r w:rsidRPr="008F723A">
        <w:t>Sirakova</w:t>
      </w:r>
      <w:proofErr w:type="spellEnd"/>
      <w:r w:rsidRPr="008F723A">
        <w:t xml:space="preserve">, T.D., </w:t>
      </w:r>
      <w:proofErr w:type="spellStart"/>
      <w:r w:rsidRPr="008F723A">
        <w:t>andAbomoelak</w:t>
      </w:r>
      <w:proofErr w:type="spellEnd"/>
      <w:r w:rsidRPr="008F723A">
        <w:t xml:space="preserve">, B (2016). Induction of a novel class of </w:t>
      </w:r>
      <w:proofErr w:type="spellStart"/>
      <w:r w:rsidRPr="008F723A">
        <w:t>diacylglycerolacyltransferases</w:t>
      </w:r>
      <w:proofErr w:type="spellEnd"/>
      <w:r w:rsidRPr="008F723A">
        <w:t xml:space="preserve"> and triacylglycerol accumulation in Mycobacterium tuberculosis as it goes into a </w:t>
      </w:r>
      <w:proofErr w:type="spellStart"/>
      <w:r w:rsidRPr="008F723A">
        <w:t>dormancylike</w:t>
      </w:r>
      <w:proofErr w:type="spellEnd"/>
      <w:r w:rsidRPr="008F723A">
        <w:t xml:space="preserve"> state in culture. </w:t>
      </w:r>
      <w:r w:rsidRPr="00BF7B5A">
        <w:rPr>
          <w:i/>
        </w:rPr>
        <w:t>Journal</w:t>
      </w:r>
      <w:r w:rsidRPr="008F723A">
        <w:t xml:space="preserve"> </w:t>
      </w:r>
      <w:r w:rsidRPr="00BF7B5A">
        <w:rPr>
          <w:i/>
        </w:rPr>
        <w:t>Bacteriology</w:t>
      </w:r>
      <w:r w:rsidRPr="008F723A">
        <w:t xml:space="preserve"> 186(15): 5017-5030</w:t>
      </w:r>
    </w:p>
    <w:p w:rsidR="007F082C" w:rsidRDefault="007F082C" w:rsidP="007F082C">
      <w:pPr>
        <w:pStyle w:val="NormalWeb"/>
        <w:spacing w:after="200" w:line="276" w:lineRule="auto"/>
        <w:ind w:left="567" w:hanging="567"/>
        <w:jc w:val="both"/>
      </w:pPr>
      <w:r>
        <w:t xml:space="preserve">9. </w:t>
      </w:r>
      <w:proofErr w:type="spellStart"/>
      <w:r w:rsidRPr="008F723A">
        <w:t>Suchindra</w:t>
      </w:r>
      <w:proofErr w:type="spellEnd"/>
      <w:r w:rsidRPr="008F723A">
        <w:t xml:space="preserve">, S., </w:t>
      </w:r>
      <w:proofErr w:type="spellStart"/>
      <w:r w:rsidRPr="008F723A">
        <w:t>Brouwer</w:t>
      </w:r>
      <w:proofErr w:type="spellEnd"/>
      <w:r w:rsidRPr="008F723A">
        <w:t xml:space="preserve">, E.S and van </w:t>
      </w:r>
      <w:proofErr w:type="spellStart"/>
      <w:r w:rsidRPr="008F723A">
        <w:t>Rie</w:t>
      </w:r>
      <w:proofErr w:type="spellEnd"/>
      <w:r w:rsidRPr="008F723A">
        <w:t xml:space="preserve"> A (2019). Is HIV Infection a Risk Factor for Multidrug Resistant Tuberculosis? </w:t>
      </w:r>
      <w:proofErr w:type="gramStart"/>
      <w:r w:rsidRPr="008F723A">
        <w:t>A Systemic Review.</w:t>
      </w:r>
      <w:proofErr w:type="gramEnd"/>
      <w:r w:rsidRPr="008F723A">
        <w:t xml:space="preserve"> </w:t>
      </w:r>
      <w:proofErr w:type="spellStart"/>
      <w:proofErr w:type="gramStart"/>
      <w:r w:rsidRPr="008F723A">
        <w:rPr>
          <w:i/>
          <w:iCs/>
        </w:rPr>
        <w:t>PlosOne</w:t>
      </w:r>
      <w:proofErr w:type="spellEnd"/>
      <w:r w:rsidRPr="008F723A">
        <w:t>.</w:t>
      </w:r>
      <w:proofErr w:type="gramEnd"/>
      <w:r w:rsidRPr="008F723A">
        <w:t xml:space="preserve"> 4(</w:t>
      </w:r>
      <w:r w:rsidRPr="008F723A">
        <w:rPr>
          <w:b/>
          <w:bCs/>
        </w:rPr>
        <w:t>5</w:t>
      </w:r>
      <w:r w:rsidRPr="008F723A">
        <w:t>): 1-9</w:t>
      </w:r>
    </w:p>
    <w:p w:rsidR="007F082C" w:rsidRDefault="007F082C" w:rsidP="007F082C">
      <w:pPr>
        <w:pStyle w:val="NormalWeb"/>
        <w:spacing w:after="200" w:line="276" w:lineRule="auto"/>
        <w:ind w:left="567" w:hanging="567"/>
        <w:jc w:val="both"/>
      </w:pPr>
      <w:r>
        <w:t xml:space="preserve">10. </w:t>
      </w:r>
      <w:proofErr w:type="spellStart"/>
      <w:r>
        <w:t>Tadesse</w:t>
      </w:r>
      <w:proofErr w:type="spellEnd"/>
      <w:r>
        <w:t xml:space="preserve"> M, </w:t>
      </w:r>
      <w:proofErr w:type="spellStart"/>
      <w:r>
        <w:t>Aragaw</w:t>
      </w:r>
      <w:proofErr w:type="spellEnd"/>
      <w:r>
        <w:t xml:space="preserve"> D, </w:t>
      </w:r>
      <w:proofErr w:type="spellStart"/>
      <w:r>
        <w:t>Dimah</w:t>
      </w:r>
      <w:proofErr w:type="spellEnd"/>
      <w:r>
        <w:t xml:space="preserve"> B, </w:t>
      </w:r>
      <w:proofErr w:type="spellStart"/>
      <w:r>
        <w:t>Efa</w:t>
      </w:r>
      <w:proofErr w:type="spellEnd"/>
      <w:r>
        <w:t xml:space="preserve"> F, </w:t>
      </w:r>
      <w:proofErr w:type="spellStart"/>
      <w:r>
        <w:t>Abdella</w:t>
      </w:r>
      <w:proofErr w:type="spellEnd"/>
      <w:r>
        <w:t xml:space="preserve"> K, </w:t>
      </w:r>
      <w:proofErr w:type="spellStart"/>
      <w:r>
        <w:t>Kebede</w:t>
      </w:r>
      <w:proofErr w:type="spellEnd"/>
      <w:r>
        <w:t xml:space="preserve"> W, et al. Drug resistance-conferring mutations in Mycobacterium tuberculosis from pulmonary tuberculosis patients in Southwest Ethiopia. </w:t>
      </w:r>
      <w:proofErr w:type="gramStart"/>
      <w:r>
        <w:t xml:space="preserve">Inter-national journal of </w:t>
      </w:r>
      <w:proofErr w:type="spellStart"/>
      <w:r>
        <w:t>mycobacteriology</w:t>
      </w:r>
      <w:proofErr w:type="spellEnd"/>
      <w:r>
        <w:t>.</w:t>
      </w:r>
      <w:proofErr w:type="gramEnd"/>
      <w:r>
        <w:t xml:space="preserve"> 2016; 5(2):185–91.</w:t>
      </w:r>
    </w:p>
    <w:p w:rsidR="007F082C" w:rsidRDefault="007F082C" w:rsidP="007F082C">
      <w:pPr>
        <w:pStyle w:val="NormalWeb"/>
        <w:spacing w:after="200" w:line="276" w:lineRule="auto"/>
        <w:ind w:left="567" w:hanging="567"/>
        <w:jc w:val="both"/>
        <w:rPr>
          <w:color w:val="000000" w:themeColor="text1"/>
        </w:rPr>
      </w:pPr>
      <w:r>
        <w:lastRenderedPageBreak/>
        <w:t xml:space="preserve">11. </w:t>
      </w:r>
      <w:r w:rsidRPr="00203F94">
        <w:rPr>
          <w:color w:val="000000" w:themeColor="text1"/>
        </w:rPr>
        <w:t>NTBLCP</w:t>
      </w:r>
      <w:r>
        <w:rPr>
          <w:color w:val="000000" w:themeColor="text1"/>
        </w:rPr>
        <w:t xml:space="preserve"> (</w:t>
      </w:r>
      <w:r w:rsidRPr="006A2407">
        <w:rPr>
          <w:color w:val="000000" w:themeColor="text1"/>
        </w:rPr>
        <w:t>2013</w:t>
      </w:r>
      <w:r>
        <w:rPr>
          <w:color w:val="000000" w:themeColor="text1"/>
        </w:rPr>
        <w:t>)</w:t>
      </w:r>
      <w:r w:rsidRPr="00203F94">
        <w:rPr>
          <w:color w:val="000000" w:themeColor="text1"/>
        </w:rPr>
        <w:t xml:space="preserve"> Guidelines on Programmatic and Clinical Management of Drug-Resistant TB. </w:t>
      </w:r>
      <w:r w:rsidRPr="00203F94">
        <w:rPr>
          <w:color w:val="000000" w:themeColor="text1"/>
          <w:lang w:val="en-GB"/>
        </w:rPr>
        <w:t xml:space="preserve">Organization and Practices in Tuberculosis Bacteriology. C.H Collins. </w:t>
      </w:r>
      <w:r w:rsidRPr="00203F94">
        <w:rPr>
          <w:color w:val="000000" w:themeColor="text1"/>
        </w:rPr>
        <w:t>Part</w:t>
      </w:r>
      <w:r w:rsidRPr="00203F94">
        <w:rPr>
          <w:color w:val="000000" w:themeColor="text1"/>
          <w:spacing w:val="-10"/>
        </w:rPr>
        <w:t xml:space="preserve"> </w:t>
      </w:r>
      <w:r w:rsidRPr="00203F94">
        <w:rPr>
          <w:color w:val="000000" w:themeColor="text1"/>
        </w:rPr>
        <w:t>II:</w:t>
      </w:r>
      <w:r w:rsidRPr="00203F94">
        <w:rPr>
          <w:color w:val="000000" w:themeColor="text1"/>
          <w:spacing w:val="-11"/>
        </w:rPr>
        <w:t xml:space="preserve"> </w:t>
      </w:r>
      <w:r w:rsidRPr="00203F94">
        <w:rPr>
          <w:color w:val="000000" w:themeColor="text1"/>
        </w:rPr>
        <w:t>TB</w:t>
      </w:r>
      <w:r w:rsidRPr="00203F94">
        <w:rPr>
          <w:color w:val="000000" w:themeColor="text1"/>
          <w:spacing w:val="-12"/>
        </w:rPr>
        <w:t xml:space="preserve"> </w:t>
      </w:r>
      <w:proofErr w:type="gramStart"/>
      <w:r w:rsidRPr="00203F94">
        <w:rPr>
          <w:color w:val="000000" w:themeColor="text1"/>
        </w:rPr>
        <w:t>smear</w:t>
      </w:r>
      <w:proofErr w:type="gramEnd"/>
      <w:r w:rsidRPr="00203F94">
        <w:rPr>
          <w:color w:val="000000" w:themeColor="text1"/>
          <w:spacing w:val="-59"/>
        </w:rPr>
        <w:t xml:space="preserve"> </w:t>
      </w:r>
      <w:r w:rsidRPr="00203F94">
        <w:rPr>
          <w:color w:val="000000" w:themeColor="text1"/>
        </w:rPr>
        <w:t>microscopy</w:t>
      </w:r>
      <w:r w:rsidRPr="00203F94">
        <w:rPr>
          <w:color w:val="000000" w:themeColor="text1"/>
          <w:spacing w:val="-3"/>
        </w:rPr>
        <w:t xml:space="preserve"> </w:t>
      </w:r>
      <w:r w:rsidRPr="00203F94">
        <w:rPr>
          <w:color w:val="000000" w:themeColor="text1"/>
        </w:rPr>
        <w:t>(WHO/TB/98.258).</w:t>
      </w:r>
      <w:r w:rsidRPr="00203F94">
        <w:rPr>
          <w:color w:val="000000" w:themeColor="text1"/>
          <w:spacing w:val="1"/>
        </w:rPr>
        <w:t xml:space="preserve"> </w:t>
      </w:r>
      <w:r w:rsidRPr="00203F94">
        <w:rPr>
          <w:color w:val="000000" w:themeColor="text1"/>
        </w:rPr>
        <w:t>Geneva:</w:t>
      </w:r>
      <w:r w:rsidRPr="00203F94">
        <w:rPr>
          <w:color w:val="000000" w:themeColor="text1"/>
          <w:spacing w:val="-6"/>
        </w:rPr>
        <w:t xml:space="preserve"> </w:t>
      </w:r>
      <w:r w:rsidRPr="00203F94">
        <w:rPr>
          <w:color w:val="000000" w:themeColor="text1"/>
        </w:rPr>
        <w:t>World Health</w:t>
      </w:r>
      <w:r w:rsidRPr="00203F94">
        <w:rPr>
          <w:color w:val="000000" w:themeColor="text1"/>
          <w:spacing w:val="-1"/>
        </w:rPr>
        <w:t xml:space="preserve"> </w:t>
      </w:r>
      <w:r w:rsidRPr="00203F94">
        <w:rPr>
          <w:color w:val="000000" w:themeColor="text1"/>
        </w:rPr>
        <w:t>Organization. Part</w:t>
      </w:r>
      <w:r w:rsidRPr="00203F94">
        <w:rPr>
          <w:color w:val="000000" w:themeColor="text1"/>
          <w:spacing w:val="-10"/>
        </w:rPr>
        <w:t xml:space="preserve"> </w:t>
      </w:r>
      <w:r w:rsidRPr="00203F94">
        <w:rPr>
          <w:color w:val="000000" w:themeColor="text1"/>
        </w:rPr>
        <w:t>II:</w:t>
      </w:r>
      <w:r w:rsidRPr="00203F94">
        <w:rPr>
          <w:color w:val="000000" w:themeColor="text1"/>
          <w:spacing w:val="-11"/>
        </w:rPr>
        <w:t xml:space="preserve"> </w:t>
      </w:r>
      <w:r w:rsidRPr="00203F94">
        <w:rPr>
          <w:color w:val="000000" w:themeColor="text1"/>
        </w:rPr>
        <w:t>TB</w:t>
      </w:r>
      <w:r w:rsidRPr="00203F94">
        <w:rPr>
          <w:color w:val="000000" w:themeColor="text1"/>
          <w:spacing w:val="-12"/>
        </w:rPr>
        <w:t xml:space="preserve"> </w:t>
      </w:r>
      <w:proofErr w:type="gramStart"/>
      <w:r w:rsidRPr="00203F94">
        <w:rPr>
          <w:color w:val="000000" w:themeColor="text1"/>
        </w:rPr>
        <w:t>smear</w:t>
      </w:r>
      <w:proofErr w:type="gramEnd"/>
      <w:r w:rsidRPr="00203F94">
        <w:rPr>
          <w:color w:val="000000" w:themeColor="text1"/>
          <w:spacing w:val="-59"/>
        </w:rPr>
        <w:t xml:space="preserve"> </w:t>
      </w:r>
      <w:r w:rsidRPr="00203F94">
        <w:rPr>
          <w:color w:val="000000" w:themeColor="text1"/>
        </w:rPr>
        <w:t>microscopy</w:t>
      </w:r>
      <w:r w:rsidRPr="00203F94">
        <w:rPr>
          <w:color w:val="000000" w:themeColor="text1"/>
          <w:spacing w:val="-3"/>
        </w:rPr>
        <w:t xml:space="preserve"> </w:t>
      </w:r>
      <w:r w:rsidRPr="00203F94">
        <w:rPr>
          <w:color w:val="000000" w:themeColor="text1"/>
        </w:rPr>
        <w:t>(WHO/TB/98.258).</w:t>
      </w:r>
      <w:r w:rsidRPr="00203F94">
        <w:rPr>
          <w:color w:val="000000" w:themeColor="text1"/>
          <w:spacing w:val="1"/>
        </w:rPr>
        <w:t xml:space="preserve"> </w:t>
      </w:r>
      <w:r w:rsidRPr="00203F94">
        <w:rPr>
          <w:color w:val="000000" w:themeColor="text1"/>
        </w:rPr>
        <w:t>Geneva:</w:t>
      </w:r>
      <w:r w:rsidRPr="00203F94">
        <w:rPr>
          <w:color w:val="000000" w:themeColor="text1"/>
          <w:spacing w:val="-6"/>
        </w:rPr>
        <w:t xml:space="preserve"> </w:t>
      </w:r>
      <w:r w:rsidRPr="00203F94">
        <w:rPr>
          <w:color w:val="000000" w:themeColor="text1"/>
        </w:rPr>
        <w:t>World Health</w:t>
      </w:r>
      <w:r w:rsidRPr="00203F94">
        <w:rPr>
          <w:color w:val="000000" w:themeColor="text1"/>
          <w:spacing w:val="-1"/>
        </w:rPr>
        <w:t xml:space="preserve"> </w:t>
      </w:r>
      <w:r w:rsidRPr="00203F94">
        <w:rPr>
          <w:color w:val="000000" w:themeColor="text1"/>
        </w:rPr>
        <w:t>Organization</w:t>
      </w:r>
    </w:p>
    <w:p w:rsidR="007F082C" w:rsidRDefault="007F082C" w:rsidP="007F082C">
      <w:pPr>
        <w:pStyle w:val="NormalWeb"/>
        <w:spacing w:after="200" w:line="276" w:lineRule="auto"/>
        <w:ind w:left="567" w:hanging="567"/>
        <w:jc w:val="both"/>
      </w:pPr>
      <w:r>
        <w:t xml:space="preserve">12. </w:t>
      </w:r>
      <w:proofErr w:type="spellStart"/>
      <w:r>
        <w:t>Alelign</w:t>
      </w:r>
      <w:proofErr w:type="spellEnd"/>
      <w:r>
        <w:t xml:space="preserve"> A, </w:t>
      </w:r>
      <w:proofErr w:type="spellStart"/>
      <w:r>
        <w:t>Zewude</w:t>
      </w:r>
      <w:proofErr w:type="spellEnd"/>
      <w:r>
        <w:t xml:space="preserve"> A, Mohammed T, </w:t>
      </w:r>
      <w:proofErr w:type="spellStart"/>
      <w:r>
        <w:t>Tolosa</w:t>
      </w:r>
      <w:proofErr w:type="spellEnd"/>
      <w:r>
        <w:t xml:space="preserve"> S, </w:t>
      </w:r>
      <w:proofErr w:type="spellStart"/>
      <w:r>
        <w:t>Ameni</w:t>
      </w:r>
      <w:proofErr w:type="spellEnd"/>
      <w:r>
        <w:t xml:space="preserve"> G, </w:t>
      </w:r>
      <w:proofErr w:type="spellStart"/>
      <w:r>
        <w:t>Petros</w:t>
      </w:r>
      <w:proofErr w:type="spellEnd"/>
      <w:r>
        <w:t xml:space="preserve"> B (2019). </w:t>
      </w:r>
      <w:proofErr w:type="gramStart"/>
      <w:r>
        <w:t xml:space="preserve">Molecular detection of </w:t>
      </w:r>
      <w:proofErr w:type="spellStart"/>
      <w:r>
        <w:t>Mycobacte-rium</w:t>
      </w:r>
      <w:proofErr w:type="spellEnd"/>
      <w:r>
        <w:t xml:space="preserve"> tuberculosis sensitivity to rifampicin and isoniazid in South Gondar Zone, northwest Ethiopia.</w:t>
      </w:r>
      <w:proofErr w:type="gramEnd"/>
      <w:r>
        <w:t xml:space="preserve"> </w:t>
      </w:r>
      <w:proofErr w:type="gramStart"/>
      <w:r>
        <w:t>BMC infectious diseases.</w:t>
      </w:r>
      <w:proofErr w:type="gramEnd"/>
      <w:r>
        <w:t xml:space="preserve"> 19(1):343.</w:t>
      </w:r>
    </w:p>
    <w:p w:rsidR="007F082C" w:rsidRDefault="007F082C" w:rsidP="007F082C">
      <w:pPr>
        <w:pStyle w:val="NormalWeb"/>
        <w:spacing w:after="200" w:line="276" w:lineRule="auto"/>
        <w:ind w:left="567" w:hanging="567"/>
        <w:jc w:val="both"/>
      </w:pPr>
      <w:r>
        <w:t xml:space="preserve">13. </w:t>
      </w:r>
      <w:proofErr w:type="spellStart"/>
      <w:r>
        <w:t>Biadglegne</w:t>
      </w:r>
      <w:proofErr w:type="spellEnd"/>
      <w:r>
        <w:t xml:space="preserve"> F, Sack U, </w:t>
      </w:r>
      <w:proofErr w:type="spellStart"/>
      <w:r>
        <w:t>Rodloff</w:t>
      </w:r>
      <w:proofErr w:type="spellEnd"/>
      <w:r>
        <w:t xml:space="preserve"> AC (2014). Multidrug-resistant tuberculosis in Ethiopia: efforts to expand diagnostic services, treatment and care. </w:t>
      </w:r>
      <w:proofErr w:type="spellStart"/>
      <w:r>
        <w:t>Antimicrob</w:t>
      </w:r>
      <w:proofErr w:type="spellEnd"/>
      <w:r>
        <w:t xml:space="preserve"> Resist Infect Control. 3:31</w:t>
      </w:r>
    </w:p>
    <w:p w:rsidR="007F082C" w:rsidRDefault="007F082C" w:rsidP="007F082C">
      <w:pPr>
        <w:pStyle w:val="NormalWeb"/>
        <w:spacing w:after="200" w:line="276" w:lineRule="auto"/>
        <w:ind w:left="567" w:hanging="567"/>
        <w:jc w:val="both"/>
        <w:rPr>
          <w:color w:val="000000" w:themeColor="text1"/>
        </w:rPr>
      </w:pPr>
      <w:r>
        <w:t>14.</w:t>
      </w:r>
      <w:r w:rsidRPr="001011BC">
        <w:rPr>
          <w:color w:val="000000" w:themeColor="text1"/>
        </w:rPr>
        <w:t xml:space="preserve"> </w:t>
      </w:r>
      <w:proofErr w:type="spellStart"/>
      <w:r w:rsidRPr="006A2407">
        <w:rPr>
          <w:color w:val="000000" w:themeColor="text1"/>
        </w:rPr>
        <w:t>Getahun</w:t>
      </w:r>
      <w:proofErr w:type="spellEnd"/>
      <w:r>
        <w:rPr>
          <w:color w:val="000000" w:themeColor="text1"/>
          <w:lang w:val="en-GB"/>
        </w:rPr>
        <w:t xml:space="preserve"> </w:t>
      </w:r>
      <w:r w:rsidRPr="006A2407">
        <w:rPr>
          <w:color w:val="000000" w:themeColor="text1"/>
        </w:rPr>
        <w:t xml:space="preserve">H., </w:t>
      </w:r>
      <w:proofErr w:type="spellStart"/>
      <w:r w:rsidRPr="006A2407">
        <w:rPr>
          <w:color w:val="000000" w:themeColor="text1"/>
        </w:rPr>
        <w:t>Gunneberg</w:t>
      </w:r>
      <w:proofErr w:type="spellEnd"/>
      <w:r w:rsidRPr="006A2407">
        <w:rPr>
          <w:color w:val="000000" w:themeColor="text1"/>
        </w:rPr>
        <w:t xml:space="preserve">, C., </w:t>
      </w:r>
      <w:proofErr w:type="spellStart"/>
      <w:r w:rsidRPr="006A2407">
        <w:rPr>
          <w:color w:val="000000" w:themeColor="text1"/>
        </w:rPr>
        <w:t>Granich</w:t>
      </w:r>
      <w:proofErr w:type="spellEnd"/>
      <w:r w:rsidRPr="006A2407">
        <w:rPr>
          <w:color w:val="000000" w:themeColor="text1"/>
        </w:rPr>
        <w:t>, R., &amp; Nunn, P. (2010)</w:t>
      </w:r>
      <w:r>
        <w:rPr>
          <w:color w:val="000000" w:themeColor="text1"/>
        </w:rPr>
        <w:t xml:space="preserve">. </w:t>
      </w:r>
      <w:r w:rsidRPr="006A2407">
        <w:rPr>
          <w:color w:val="000000" w:themeColor="text1"/>
        </w:rPr>
        <w:t>The epidemiology and the response the co-epidemiology of TB and HIV and includes</w:t>
      </w:r>
      <w:r>
        <w:rPr>
          <w:color w:val="000000" w:themeColor="text1"/>
          <w:lang w:val="en-GB"/>
        </w:rPr>
        <w:t xml:space="preserve"> </w:t>
      </w:r>
      <w:r w:rsidRPr="006A2407">
        <w:rPr>
          <w:color w:val="000000" w:themeColor="text1"/>
        </w:rPr>
        <w:t>distributions of TB patients by HIV status across various settings.</w:t>
      </w:r>
    </w:p>
    <w:p w:rsidR="007F082C" w:rsidRPr="006A2407" w:rsidRDefault="007F082C" w:rsidP="007F082C">
      <w:pPr>
        <w:tabs>
          <w:tab w:val="num" w:pos="720"/>
        </w:tabs>
        <w:spacing w:before="240" w:after="0" w:line="240" w:lineRule="auto"/>
        <w:ind w:left="720" w:hanging="720"/>
        <w:jc w:val="both"/>
        <w:rPr>
          <w:rFonts w:ascii="Times New Roman" w:hAnsi="Times New Roman" w:cs="Times New Roman"/>
          <w:color w:val="000000" w:themeColor="text1"/>
          <w:sz w:val="24"/>
          <w:szCs w:val="24"/>
        </w:rPr>
      </w:pPr>
      <w:r>
        <w:t>15.</w:t>
      </w:r>
      <w:r w:rsidRPr="0019218D">
        <w:rPr>
          <w:rFonts w:ascii="Times New Roman" w:hAnsi="Times New Roman" w:cs="Times New Roman"/>
          <w:color w:val="000000" w:themeColor="text1"/>
          <w:sz w:val="24"/>
          <w:szCs w:val="24"/>
        </w:rPr>
        <w:t xml:space="preserve"> </w:t>
      </w:r>
      <w:proofErr w:type="spellStart"/>
      <w:r w:rsidRPr="006A2407">
        <w:rPr>
          <w:rFonts w:ascii="Times New Roman" w:hAnsi="Times New Roman" w:cs="Times New Roman"/>
          <w:color w:val="000000" w:themeColor="text1"/>
          <w:sz w:val="24"/>
          <w:szCs w:val="24"/>
        </w:rPr>
        <w:t>Atif</w:t>
      </w:r>
      <w:proofErr w:type="spellEnd"/>
      <w:r w:rsidRPr="006A2407">
        <w:rPr>
          <w:rFonts w:ascii="Times New Roman" w:hAnsi="Times New Roman" w:cs="Times New Roman"/>
          <w:color w:val="000000" w:themeColor="text1"/>
          <w:sz w:val="24"/>
          <w:szCs w:val="24"/>
        </w:rPr>
        <w:t xml:space="preserve">, M., </w:t>
      </w:r>
      <w:proofErr w:type="spellStart"/>
      <w:r w:rsidRPr="006A2407">
        <w:rPr>
          <w:rFonts w:ascii="Times New Roman" w:hAnsi="Times New Roman" w:cs="Times New Roman"/>
          <w:color w:val="000000" w:themeColor="text1"/>
          <w:sz w:val="24"/>
          <w:szCs w:val="24"/>
        </w:rPr>
        <w:t>Sulaiman</w:t>
      </w:r>
      <w:proofErr w:type="spellEnd"/>
      <w:r w:rsidRPr="006A2407">
        <w:rPr>
          <w:rFonts w:ascii="Times New Roman" w:hAnsi="Times New Roman" w:cs="Times New Roman"/>
          <w:color w:val="000000" w:themeColor="text1"/>
          <w:sz w:val="24"/>
          <w:szCs w:val="24"/>
        </w:rPr>
        <w:t xml:space="preserve">, S. A. S., </w:t>
      </w:r>
      <w:proofErr w:type="spellStart"/>
      <w:r w:rsidRPr="006A2407">
        <w:rPr>
          <w:rFonts w:ascii="Times New Roman" w:hAnsi="Times New Roman" w:cs="Times New Roman"/>
          <w:color w:val="000000" w:themeColor="text1"/>
          <w:sz w:val="24"/>
          <w:szCs w:val="24"/>
        </w:rPr>
        <w:t>Shafie</w:t>
      </w:r>
      <w:proofErr w:type="spellEnd"/>
      <w:r w:rsidRPr="006A2407">
        <w:rPr>
          <w:rFonts w:ascii="Times New Roman" w:hAnsi="Times New Roman" w:cs="Times New Roman"/>
          <w:color w:val="000000" w:themeColor="text1"/>
          <w:sz w:val="24"/>
          <w:szCs w:val="24"/>
        </w:rPr>
        <w:t xml:space="preserve">, A. A., </w:t>
      </w:r>
      <w:proofErr w:type="spellStart"/>
      <w:r w:rsidRPr="006A2407">
        <w:rPr>
          <w:rFonts w:ascii="Times New Roman" w:hAnsi="Times New Roman" w:cs="Times New Roman"/>
          <w:color w:val="000000" w:themeColor="text1"/>
          <w:sz w:val="24"/>
          <w:szCs w:val="24"/>
        </w:rPr>
        <w:t>Zaman</w:t>
      </w:r>
      <w:proofErr w:type="spellEnd"/>
      <w:r w:rsidRPr="006A2407">
        <w:rPr>
          <w:rFonts w:ascii="Times New Roman" w:hAnsi="Times New Roman" w:cs="Times New Roman"/>
          <w:color w:val="000000" w:themeColor="text1"/>
          <w:sz w:val="24"/>
          <w:szCs w:val="24"/>
        </w:rPr>
        <w:t>, M. Q. U., &amp;</w:t>
      </w:r>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rPr>
        <w:t>Asif</w:t>
      </w:r>
      <w:proofErr w:type="spellEnd"/>
      <w:r>
        <w:rPr>
          <w:rFonts w:ascii="Times New Roman" w:hAnsi="Times New Roman" w:cs="Times New Roman"/>
          <w:color w:val="000000" w:themeColor="text1"/>
          <w:sz w:val="24"/>
          <w:szCs w:val="24"/>
        </w:rPr>
        <w:t xml:space="preserve">, M. (2014). </w:t>
      </w:r>
      <w:proofErr w:type="gramStart"/>
      <w:r w:rsidRPr="006A2407">
        <w:rPr>
          <w:rFonts w:ascii="Times New Roman" w:hAnsi="Times New Roman" w:cs="Times New Roman"/>
          <w:color w:val="000000" w:themeColor="text1"/>
          <w:sz w:val="24"/>
          <w:szCs w:val="24"/>
        </w:rPr>
        <w:t>Treatment outcome of new and previously treated tuberculosis patients in Penang,</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Malaysia.</w:t>
      </w:r>
      <w:proofErr w:type="gramEnd"/>
      <w:r>
        <w:rPr>
          <w:rFonts w:ascii="Times New Roman" w:hAnsi="Times New Roman" w:cs="Times New Roman"/>
          <w:color w:val="000000" w:themeColor="text1"/>
          <w:sz w:val="24"/>
          <w:szCs w:val="24"/>
        </w:rPr>
        <w:t xml:space="preserve"> </w:t>
      </w:r>
      <w:r w:rsidRPr="006A2407">
        <w:rPr>
          <w:rStyle w:val="Hyperlink"/>
          <w:rFonts w:ascii="Times New Roman" w:hAnsi="Times New Roman" w:cs="Times New Roman"/>
          <w:color w:val="000000" w:themeColor="text1"/>
          <w:sz w:val="24"/>
          <w:szCs w:val="24"/>
        </w:rPr>
        <w:t>Medical Laboratories - Requirements for Quality and Competence; International Standards</w:t>
      </w:r>
      <w:r>
        <w:rPr>
          <w:rStyle w:val="Hyperlink"/>
          <w:rFonts w:ascii="Times New Roman" w:hAnsi="Times New Roman" w:cs="Times New Roman"/>
          <w:color w:val="000000" w:themeColor="text1"/>
          <w:sz w:val="24"/>
          <w:szCs w:val="24"/>
        </w:rPr>
        <w:t xml:space="preserve"> </w:t>
      </w:r>
      <w:r w:rsidRPr="006A2407">
        <w:rPr>
          <w:rFonts w:ascii="Times New Roman" w:hAnsi="Times New Roman" w:cs="Times New Roman"/>
          <w:color w:val="000000" w:themeColor="text1"/>
          <w:sz w:val="24"/>
          <w:szCs w:val="24"/>
        </w:rPr>
        <w:t xml:space="preserve">medium. </w:t>
      </w:r>
      <w:proofErr w:type="gramStart"/>
      <w:r w:rsidRPr="006A2407">
        <w:rPr>
          <w:rFonts w:ascii="Times New Roman" w:hAnsi="Times New Roman" w:cs="Times New Roman"/>
          <w:color w:val="000000" w:themeColor="text1"/>
          <w:sz w:val="24"/>
          <w:szCs w:val="24"/>
        </w:rPr>
        <w:t>Tubercle.</w:t>
      </w:r>
      <w:proofErr w:type="gramEnd"/>
      <w:r w:rsidRPr="006A2407">
        <w:rPr>
          <w:rFonts w:ascii="Times New Roman" w:hAnsi="Times New Roman" w:cs="Times New Roman"/>
          <w:color w:val="000000" w:themeColor="text1"/>
          <w:sz w:val="24"/>
          <w:szCs w:val="24"/>
        </w:rPr>
        <w:t xml:space="preserve"> 43:439-433</w:t>
      </w:r>
    </w:p>
    <w:p w:rsidR="003C6919" w:rsidRDefault="003C6919" w:rsidP="003C6919">
      <w:pPr>
        <w:spacing w:line="360" w:lineRule="auto"/>
        <w:jc w:val="both"/>
      </w:pPr>
    </w:p>
    <w:p w:rsidR="005221D0" w:rsidRDefault="005221D0" w:rsidP="00317981"/>
    <w:sectPr w:rsidR="005221D0" w:rsidSect="0071168E">
      <w:footerReference w:type="default" r:id="rId8"/>
      <w:pgSz w:w="12240" w:h="15840" w:code="1"/>
      <w:pgMar w:top="426" w:right="1134" w:bottom="1418" w:left="141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D0A" w:rsidRDefault="00F94D0A" w:rsidP="0084314E">
      <w:pPr>
        <w:spacing w:after="0" w:line="240" w:lineRule="auto"/>
      </w:pPr>
      <w:r>
        <w:separator/>
      </w:r>
    </w:p>
  </w:endnote>
  <w:endnote w:type="continuationSeparator" w:id="0">
    <w:p w:rsidR="00F94D0A" w:rsidRDefault="00F94D0A" w:rsidP="0084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103957"/>
      <w:docPartObj>
        <w:docPartGallery w:val="Page Numbers (Bottom of Page)"/>
        <w:docPartUnique/>
      </w:docPartObj>
    </w:sdtPr>
    <w:sdtEndPr>
      <w:rPr>
        <w:noProof/>
      </w:rPr>
    </w:sdtEndPr>
    <w:sdtContent>
      <w:p w:rsidR="0084314E" w:rsidRDefault="0084314E">
        <w:pPr>
          <w:pStyle w:val="Footer"/>
          <w:jc w:val="center"/>
        </w:pPr>
        <w:r>
          <w:fldChar w:fldCharType="begin"/>
        </w:r>
        <w:r>
          <w:instrText xml:space="preserve"> PAGE   \* MERGEFORMAT </w:instrText>
        </w:r>
        <w:r>
          <w:fldChar w:fldCharType="separate"/>
        </w:r>
        <w:r w:rsidR="007F082C">
          <w:rPr>
            <w:noProof/>
          </w:rPr>
          <w:t>1</w:t>
        </w:r>
        <w:r>
          <w:rPr>
            <w:noProof/>
          </w:rPr>
          <w:fldChar w:fldCharType="end"/>
        </w:r>
      </w:p>
    </w:sdtContent>
  </w:sdt>
  <w:p w:rsidR="0084314E" w:rsidRDefault="00843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D0A" w:rsidRDefault="00F94D0A" w:rsidP="0084314E">
      <w:pPr>
        <w:spacing w:after="0" w:line="240" w:lineRule="auto"/>
      </w:pPr>
      <w:r>
        <w:separator/>
      </w:r>
    </w:p>
  </w:footnote>
  <w:footnote w:type="continuationSeparator" w:id="0">
    <w:p w:rsidR="00F94D0A" w:rsidRDefault="00F94D0A" w:rsidP="00843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DE6"/>
    <w:multiLevelType w:val="multilevel"/>
    <w:tmpl w:val="014A1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91D1A2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613076"/>
    <w:multiLevelType w:val="multilevel"/>
    <w:tmpl w:val="1A6130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1868FF"/>
    <w:multiLevelType w:val="multilevel"/>
    <w:tmpl w:val="2F1868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97"/>
    <w:rsid w:val="000A0CA6"/>
    <w:rsid w:val="000D7743"/>
    <w:rsid w:val="00115196"/>
    <w:rsid w:val="001304AA"/>
    <w:rsid w:val="00150DC3"/>
    <w:rsid w:val="00152971"/>
    <w:rsid w:val="00160049"/>
    <w:rsid w:val="001B13F0"/>
    <w:rsid w:val="001D015A"/>
    <w:rsid w:val="00207E94"/>
    <w:rsid w:val="00237C1B"/>
    <w:rsid w:val="0024194E"/>
    <w:rsid w:val="00317981"/>
    <w:rsid w:val="00394720"/>
    <w:rsid w:val="003C408F"/>
    <w:rsid w:val="003C6919"/>
    <w:rsid w:val="003F65BB"/>
    <w:rsid w:val="00413F8A"/>
    <w:rsid w:val="00430180"/>
    <w:rsid w:val="004C0DD9"/>
    <w:rsid w:val="005221D0"/>
    <w:rsid w:val="0053762F"/>
    <w:rsid w:val="005D4573"/>
    <w:rsid w:val="00613111"/>
    <w:rsid w:val="00654D1E"/>
    <w:rsid w:val="00671FF8"/>
    <w:rsid w:val="00693DE8"/>
    <w:rsid w:val="006C4566"/>
    <w:rsid w:val="006D1691"/>
    <w:rsid w:val="006F1F0F"/>
    <w:rsid w:val="006F6C61"/>
    <w:rsid w:val="0071168E"/>
    <w:rsid w:val="00724DE9"/>
    <w:rsid w:val="007C3A52"/>
    <w:rsid w:val="007E3D36"/>
    <w:rsid w:val="007F082C"/>
    <w:rsid w:val="00827797"/>
    <w:rsid w:val="0084314E"/>
    <w:rsid w:val="008759F4"/>
    <w:rsid w:val="0093223E"/>
    <w:rsid w:val="00942343"/>
    <w:rsid w:val="00976FF2"/>
    <w:rsid w:val="00996C32"/>
    <w:rsid w:val="00AA1796"/>
    <w:rsid w:val="00BF6FA3"/>
    <w:rsid w:val="00D07742"/>
    <w:rsid w:val="00D21129"/>
    <w:rsid w:val="00D23AA2"/>
    <w:rsid w:val="00D240FA"/>
    <w:rsid w:val="00DE291E"/>
    <w:rsid w:val="00DE3FC7"/>
    <w:rsid w:val="00DE7916"/>
    <w:rsid w:val="00DE7C06"/>
    <w:rsid w:val="00E16CFF"/>
    <w:rsid w:val="00E42AA9"/>
    <w:rsid w:val="00E73E5A"/>
    <w:rsid w:val="00E9092C"/>
    <w:rsid w:val="00ED2322"/>
    <w:rsid w:val="00F90A0F"/>
    <w:rsid w:val="00F94D0A"/>
    <w:rsid w:val="00FB0EBA"/>
    <w:rsid w:val="00FB4E24"/>
    <w:rsid w:val="00FC4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E94"/>
    <w:pPr>
      <w:spacing w:after="160" w:line="259" w:lineRule="auto"/>
    </w:pPr>
    <w:rPr>
      <w:kern w:val="2"/>
      <w:lang w:val="en-CA"/>
      <w14:ligatures w14:val="standardContextual"/>
    </w:rPr>
  </w:style>
  <w:style w:type="paragraph" w:styleId="Heading2">
    <w:name w:val="heading 2"/>
    <w:basedOn w:val="Normal"/>
    <w:next w:val="Normal"/>
    <w:link w:val="Heading2Char"/>
    <w:uiPriority w:val="9"/>
    <w:unhideWhenUsed/>
    <w:qFormat/>
    <w:rsid w:val="00207E94"/>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6C45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207E94"/>
    <w:rPr>
      <w:rFonts w:ascii="Times New Roman" w:eastAsiaTheme="majorEastAsia" w:hAnsi="Times New Roman" w:cstheme="majorBidi"/>
      <w:b/>
      <w:kern w:val="2"/>
      <w:sz w:val="24"/>
      <w:szCs w:val="32"/>
      <w:lang w:val="en-CA"/>
      <w14:ligatures w14:val="standardContextual"/>
    </w:rPr>
  </w:style>
  <w:style w:type="paragraph" w:styleId="NormalWeb">
    <w:name w:val="Normal (Web)"/>
    <w:basedOn w:val="Normal"/>
    <w:uiPriority w:val="99"/>
    <w:unhideWhenUsed/>
    <w:rsid w:val="006F1F0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link w:val="ListParagraphChar"/>
    <w:uiPriority w:val="34"/>
    <w:qFormat/>
    <w:rsid w:val="006F1F0F"/>
    <w:pPr>
      <w:ind w:left="720"/>
      <w:contextualSpacing/>
    </w:pPr>
  </w:style>
  <w:style w:type="character" w:customStyle="1" w:styleId="Heading3Char">
    <w:name w:val="Heading 3 Char"/>
    <w:basedOn w:val="DefaultParagraphFont"/>
    <w:link w:val="Heading3"/>
    <w:uiPriority w:val="9"/>
    <w:qFormat/>
    <w:rsid w:val="006C4566"/>
    <w:rPr>
      <w:rFonts w:asciiTheme="majorHAnsi" w:eastAsiaTheme="majorEastAsia" w:hAnsiTheme="majorHAnsi" w:cstheme="majorBidi"/>
      <w:b/>
      <w:bCs/>
      <w:color w:val="4F81BD" w:themeColor="accent1"/>
      <w:kern w:val="2"/>
      <w:lang w:val="en-CA"/>
      <w14:ligatures w14:val="standardContextual"/>
    </w:rPr>
  </w:style>
  <w:style w:type="paragraph" w:styleId="BalloonText">
    <w:name w:val="Balloon Text"/>
    <w:basedOn w:val="Normal"/>
    <w:link w:val="BalloonTextChar"/>
    <w:uiPriority w:val="99"/>
    <w:semiHidden/>
    <w:unhideWhenUsed/>
    <w:rsid w:val="006C4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566"/>
    <w:rPr>
      <w:rFonts w:ascii="Tahoma" w:hAnsi="Tahoma" w:cs="Tahoma"/>
      <w:kern w:val="2"/>
      <w:sz w:val="16"/>
      <w:szCs w:val="16"/>
      <w:lang w:val="en-CA"/>
      <w14:ligatures w14:val="standardContextual"/>
    </w:rPr>
  </w:style>
  <w:style w:type="table" w:customStyle="1" w:styleId="ListTable6Colorful1">
    <w:name w:val="List Table 6 Colorful1"/>
    <w:basedOn w:val="TableNormal"/>
    <w:rsid w:val="003F65BB"/>
    <w:pPr>
      <w:spacing w:after="0" w:line="240" w:lineRule="auto"/>
    </w:pPr>
    <w:rPr>
      <w:color w:val="000000" w:themeColor="text1"/>
      <w:sz w:val="20"/>
      <w:szCs w:val="20"/>
      <w:lang w:eastAsia="en-GB"/>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DE7C06"/>
    <w:rPr>
      <w:kern w:val="2"/>
      <w:lang w:val="en-CA"/>
      <w14:ligatures w14:val="standardContextual"/>
    </w:rPr>
  </w:style>
  <w:style w:type="paragraph" w:customStyle="1" w:styleId="Normal1">
    <w:name w:val="Normal1"/>
    <w:rsid w:val="00671FF8"/>
    <w:pPr>
      <w:spacing w:after="160" w:line="259" w:lineRule="auto"/>
    </w:pPr>
    <w:rPr>
      <w:rFonts w:ascii="Calibri" w:eastAsia="Calibri" w:hAnsi="Calibri" w:cs="Calibri"/>
      <w:lang w:val="en-US"/>
    </w:rPr>
  </w:style>
  <w:style w:type="paragraph" w:styleId="Header">
    <w:name w:val="header"/>
    <w:basedOn w:val="Normal"/>
    <w:link w:val="HeaderChar"/>
    <w:uiPriority w:val="99"/>
    <w:unhideWhenUsed/>
    <w:rsid w:val="00843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4E"/>
    <w:rPr>
      <w:kern w:val="2"/>
      <w:lang w:val="en-CA"/>
      <w14:ligatures w14:val="standardContextual"/>
    </w:rPr>
  </w:style>
  <w:style w:type="paragraph" w:styleId="Footer">
    <w:name w:val="footer"/>
    <w:basedOn w:val="Normal"/>
    <w:link w:val="FooterChar"/>
    <w:uiPriority w:val="99"/>
    <w:unhideWhenUsed/>
    <w:rsid w:val="00843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4E"/>
    <w:rPr>
      <w:kern w:val="2"/>
      <w:lang w:val="en-CA"/>
      <w14:ligatures w14:val="standardContextual"/>
    </w:rPr>
  </w:style>
  <w:style w:type="character" w:styleId="Hyperlink">
    <w:name w:val="Hyperlink"/>
    <w:basedOn w:val="DefaultParagraphFont"/>
    <w:uiPriority w:val="99"/>
    <w:unhideWhenUsed/>
    <w:qFormat/>
    <w:rsid w:val="007F08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E94"/>
    <w:pPr>
      <w:spacing w:after="160" w:line="259" w:lineRule="auto"/>
    </w:pPr>
    <w:rPr>
      <w:kern w:val="2"/>
      <w:lang w:val="en-CA"/>
      <w14:ligatures w14:val="standardContextual"/>
    </w:rPr>
  </w:style>
  <w:style w:type="paragraph" w:styleId="Heading2">
    <w:name w:val="heading 2"/>
    <w:basedOn w:val="Normal"/>
    <w:next w:val="Normal"/>
    <w:link w:val="Heading2Char"/>
    <w:uiPriority w:val="9"/>
    <w:unhideWhenUsed/>
    <w:qFormat/>
    <w:rsid w:val="00207E94"/>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6C45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207E94"/>
    <w:rPr>
      <w:rFonts w:ascii="Times New Roman" w:eastAsiaTheme="majorEastAsia" w:hAnsi="Times New Roman" w:cstheme="majorBidi"/>
      <w:b/>
      <w:kern w:val="2"/>
      <w:sz w:val="24"/>
      <w:szCs w:val="32"/>
      <w:lang w:val="en-CA"/>
      <w14:ligatures w14:val="standardContextual"/>
    </w:rPr>
  </w:style>
  <w:style w:type="paragraph" w:styleId="NormalWeb">
    <w:name w:val="Normal (Web)"/>
    <w:basedOn w:val="Normal"/>
    <w:uiPriority w:val="99"/>
    <w:unhideWhenUsed/>
    <w:rsid w:val="006F1F0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link w:val="ListParagraphChar"/>
    <w:uiPriority w:val="34"/>
    <w:qFormat/>
    <w:rsid w:val="006F1F0F"/>
    <w:pPr>
      <w:ind w:left="720"/>
      <w:contextualSpacing/>
    </w:pPr>
  </w:style>
  <w:style w:type="character" w:customStyle="1" w:styleId="Heading3Char">
    <w:name w:val="Heading 3 Char"/>
    <w:basedOn w:val="DefaultParagraphFont"/>
    <w:link w:val="Heading3"/>
    <w:uiPriority w:val="9"/>
    <w:qFormat/>
    <w:rsid w:val="006C4566"/>
    <w:rPr>
      <w:rFonts w:asciiTheme="majorHAnsi" w:eastAsiaTheme="majorEastAsia" w:hAnsiTheme="majorHAnsi" w:cstheme="majorBidi"/>
      <w:b/>
      <w:bCs/>
      <w:color w:val="4F81BD" w:themeColor="accent1"/>
      <w:kern w:val="2"/>
      <w:lang w:val="en-CA"/>
      <w14:ligatures w14:val="standardContextual"/>
    </w:rPr>
  </w:style>
  <w:style w:type="paragraph" w:styleId="BalloonText">
    <w:name w:val="Balloon Text"/>
    <w:basedOn w:val="Normal"/>
    <w:link w:val="BalloonTextChar"/>
    <w:uiPriority w:val="99"/>
    <w:semiHidden/>
    <w:unhideWhenUsed/>
    <w:rsid w:val="006C4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566"/>
    <w:rPr>
      <w:rFonts w:ascii="Tahoma" w:hAnsi="Tahoma" w:cs="Tahoma"/>
      <w:kern w:val="2"/>
      <w:sz w:val="16"/>
      <w:szCs w:val="16"/>
      <w:lang w:val="en-CA"/>
      <w14:ligatures w14:val="standardContextual"/>
    </w:rPr>
  </w:style>
  <w:style w:type="table" w:customStyle="1" w:styleId="ListTable6Colorful1">
    <w:name w:val="List Table 6 Colorful1"/>
    <w:basedOn w:val="TableNormal"/>
    <w:rsid w:val="003F65BB"/>
    <w:pPr>
      <w:spacing w:after="0" w:line="240" w:lineRule="auto"/>
    </w:pPr>
    <w:rPr>
      <w:color w:val="000000" w:themeColor="text1"/>
      <w:sz w:val="20"/>
      <w:szCs w:val="20"/>
      <w:lang w:eastAsia="en-GB"/>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DE7C06"/>
    <w:rPr>
      <w:kern w:val="2"/>
      <w:lang w:val="en-CA"/>
      <w14:ligatures w14:val="standardContextual"/>
    </w:rPr>
  </w:style>
  <w:style w:type="paragraph" w:customStyle="1" w:styleId="Normal1">
    <w:name w:val="Normal1"/>
    <w:rsid w:val="00671FF8"/>
    <w:pPr>
      <w:spacing w:after="160" w:line="259" w:lineRule="auto"/>
    </w:pPr>
    <w:rPr>
      <w:rFonts w:ascii="Calibri" w:eastAsia="Calibri" w:hAnsi="Calibri" w:cs="Calibri"/>
      <w:lang w:val="en-US"/>
    </w:rPr>
  </w:style>
  <w:style w:type="paragraph" w:styleId="Header">
    <w:name w:val="header"/>
    <w:basedOn w:val="Normal"/>
    <w:link w:val="HeaderChar"/>
    <w:uiPriority w:val="99"/>
    <w:unhideWhenUsed/>
    <w:rsid w:val="00843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4E"/>
    <w:rPr>
      <w:kern w:val="2"/>
      <w:lang w:val="en-CA"/>
      <w14:ligatures w14:val="standardContextual"/>
    </w:rPr>
  </w:style>
  <w:style w:type="paragraph" w:styleId="Footer">
    <w:name w:val="footer"/>
    <w:basedOn w:val="Normal"/>
    <w:link w:val="FooterChar"/>
    <w:uiPriority w:val="99"/>
    <w:unhideWhenUsed/>
    <w:rsid w:val="00843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4E"/>
    <w:rPr>
      <w:kern w:val="2"/>
      <w:lang w:val="en-CA"/>
      <w14:ligatures w14:val="standardContextual"/>
    </w:rPr>
  </w:style>
  <w:style w:type="character" w:styleId="Hyperlink">
    <w:name w:val="Hyperlink"/>
    <w:basedOn w:val="DefaultParagraphFont"/>
    <w:uiPriority w:val="99"/>
    <w:unhideWhenUsed/>
    <w:qFormat/>
    <w:rsid w:val="007F0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16</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cp:revision>
  <dcterms:created xsi:type="dcterms:W3CDTF">2025-12-17T01:02:00Z</dcterms:created>
  <dcterms:modified xsi:type="dcterms:W3CDTF">2025-12-19T07:51:00Z</dcterms:modified>
</cp:coreProperties>
</file>