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2AE7" w14:textId="3FCC93AA" w:rsidR="00B30618" w:rsidRPr="00EC1FEF" w:rsidRDefault="00B30618" w:rsidP="00B30618">
      <w:pPr>
        <w:jc w:val="center"/>
        <w:rPr>
          <w:rFonts w:ascii="Times New Roman" w:hAnsi="Times New Roman" w:cs="Times New Roman"/>
          <w:b/>
          <w:bCs/>
          <w:sz w:val="36"/>
          <w:szCs w:val="36"/>
        </w:rPr>
      </w:pPr>
      <w:r w:rsidRPr="00EC1FEF">
        <w:rPr>
          <w:rFonts w:ascii="Times New Roman" w:hAnsi="Times New Roman" w:cs="Times New Roman"/>
          <w:b/>
          <w:bCs/>
          <w:sz w:val="36"/>
          <w:szCs w:val="36"/>
        </w:rPr>
        <w:t>A MULTIMODAL AI-BASED FRAMEWORK FOR EARLY DETECTION OF DIABETIC RETINOPATHY USING RETINAL IMAGES AND CLINICAL DATA</w:t>
      </w:r>
    </w:p>
    <w:p w14:paraId="774384C8" w14:textId="455E4757" w:rsidR="007D7BD0" w:rsidRPr="00EC1FEF" w:rsidRDefault="007D7BD0" w:rsidP="00EC1FEF">
      <w:pPr>
        <w:spacing w:after="0"/>
        <w:jc w:val="center"/>
        <w:rPr>
          <w:rFonts w:ascii="Times New Roman" w:hAnsi="Times New Roman" w:cs="Times New Roman"/>
          <w:b/>
          <w:bCs/>
        </w:rPr>
      </w:pPr>
      <w:r w:rsidRPr="00EC1FEF">
        <w:rPr>
          <w:rFonts w:ascii="Times New Roman" w:hAnsi="Times New Roman" w:cs="Times New Roman"/>
          <w:b/>
          <w:bCs/>
        </w:rPr>
        <w:t>KMGSN Senarathna</w:t>
      </w:r>
      <w:r w:rsidR="00EC1FEF">
        <w:rPr>
          <w:rFonts w:ascii="Times New Roman" w:hAnsi="Times New Roman" w:cs="Times New Roman"/>
          <w:b/>
          <w:bCs/>
        </w:rPr>
        <w:t>*</w:t>
      </w:r>
      <w:r w:rsidRPr="00EC1FEF">
        <w:rPr>
          <w:rFonts w:ascii="Times New Roman" w:hAnsi="Times New Roman" w:cs="Times New Roman"/>
          <w:b/>
          <w:bCs/>
        </w:rPr>
        <w:t xml:space="preserve">                                                                          </w:t>
      </w:r>
    </w:p>
    <w:p w14:paraId="04A48DB7" w14:textId="2EFD3223" w:rsidR="007D7BD0" w:rsidRPr="00EC1FEF" w:rsidRDefault="007D7BD0" w:rsidP="00EC1FEF">
      <w:pPr>
        <w:spacing w:after="0"/>
        <w:jc w:val="center"/>
        <w:rPr>
          <w:rFonts w:ascii="Times New Roman" w:hAnsi="Times New Roman" w:cs="Times New Roman"/>
          <w:b/>
          <w:bCs/>
        </w:rPr>
      </w:pPr>
      <w:r w:rsidRPr="00EC1FEF">
        <w:rPr>
          <w:rFonts w:ascii="Times New Roman" w:hAnsi="Times New Roman" w:cs="Times New Roman"/>
          <w:b/>
          <w:bCs/>
        </w:rPr>
        <w:t xml:space="preserve">Department of Computer Science                                                      </w:t>
      </w:r>
    </w:p>
    <w:p w14:paraId="41710343" w14:textId="3EA9179B" w:rsidR="007D7BD0" w:rsidRPr="00EC1FEF" w:rsidRDefault="007D7BD0" w:rsidP="00EC1FEF">
      <w:pPr>
        <w:spacing w:after="0"/>
        <w:jc w:val="center"/>
        <w:rPr>
          <w:rFonts w:ascii="Times New Roman" w:hAnsi="Times New Roman" w:cs="Times New Roman"/>
          <w:b/>
          <w:bCs/>
        </w:rPr>
      </w:pPr>
      <w:r w:rsidRPr="00EC1FEF">
        <w:rPr>
          <w:rFonts w:ascii="Times New Roman" w:hAnsi="Times New Roman" w:cs="Times New Roman"/>
          <w:b/>
          <w:bCs/>
        </w:rPr>
        <w:t xml:space="preserve">General Sir John Kotelawala </w:t>
      </w:r>
      <w:proofErr w:type="spellStart"/>
      <w:r w:rsidRPr="00EC1FEF">
        <w:rPr>
          <w:rFonts w:ascii="Times New Roman" w:hAnsi="Times New Roman" w:cs="Times New Roman"/>
          <w:b/>
          <w:bCs/>
        </w:rPr>
        <w:t>Defence</w:t>
      </w:r>
      <w:proofErr w:type="spellEnd"/>
      <w:r w:rsidRPr="00EC1FEF">
        <w:rPr>
          <w:rFonts w:ascii="Times New Roman" w:hAnsi="Times New Roman" w:cs="Times New Roman"/>
          <w:b/>
          <w:bCs/>
        </w:rPr>
        <w:t xml:space="preserve"> University                             </w:t>
      </w:r>
    </w:p>
    <w:p w14:paraId="66F81C54" w14:textId="032EBEA1" w:rsidR="007D7BD0" w:rsidRPr="00EC1FEF" w:rsidRDefault="007D7BD0" w:rsidP="00EC1FEF">
      <w:pPr>
        <w:spacing w:after="0"/>
        <w:jc w:val="center"/>
        <w:rPr>
          <w:rFonts w:ascii="Times New Roman" w:hAnsi="Times New Roman" w:cs="Times New Roman"/>
          <w:b/>
          <w:bCs/>
        </w:rPr>
      </w:pPr>
      <w:proofErr w:type="spellStart"/>
      <w:r w:rsidRPr="00EC1FEF">
        <w:rPr>
          <w:rFonts w:ascii="Times New Roman" w:hAnsi="Times New Roman" w:cs="Times New Roman"/>
          <w:b/>
          <w:bCs/>
        </w:rPr>
        <w:t>Rathmalana</w:t>
      </w:r>
      <w:proofErr w:type="spellEnd"/>
      <w:r w:rsidRPr="00EC1FEF">
        <w:rPr>
          <w:rFonts w:ascii="Times New Roman" w:hAnsi="Times New Roman" w:cs="Times New Roman"/>
          <w:b/>
          <w:bCs/>
        </w:rPr>
        <w:t xml:space="preserve">, Sri Lanka                                                                        </w:t>
      </w:r>
    </w:p>
    <w:p w14:paraId="31793A71" w14:textId="77777777" w:rsidR="00EC1FEF" w:rsidRDefault="007D7BD0" w:rsidP="00EC1FEF">
      <w:pPr>
        <w:spacing w:after="0"/>
        <w:jc w:val="center"/>
        <w:rPr>
          <w:rFonts w:ascii="Times New Roman" w:hAnsi="Times New Roman" w:cs="Times New Roman"/>
          <w:b/>
          <w:bCs/>
        </w:rPr>
      </w:pPr>
      <w:hyperlink r:id="rId7" w:history="1">
        <w:r w:rsidRPr="00EC1FEF">
          <w:rPr>
            <w:rStyle w:val="Hyperlink"/>
            <w:rFonts w:ascii="Times New Roman" w:hAnsi="Times New Roman" w:cs="Times New Roman"/>
            <w:b/>
            <w:bCs/>
          </w:rPr>
          <w:t>39-bcs-0013@kdu.ac.lk</w:t>
        </w:r>
      </w:hyperlink>
      <w:r w:rsidRPr="00EC1FEF">
        <w:rPr>
          <w:rFonts w:ascii="Times New Roman" w:hAnsi="Times New Roman" w:cs="Times New Roman"/>
          <w:b/>
          <w:bCs/>
        </w:rPr>
        <w:t xml:space="preserve">        </w:t>
      </w:r>
    </w:p>
    <w:p w14:paraId="7E2A1493" w14:textId="77777777" w:rsidR="00EC1FEF" w:rsidRDefault="00EC1FEF" w:rsidP="00EC1FEF">
      <w:pPr>
        <w:spacing w:after="0"/>
        <w:jc w:val="center"/>
        <w:rPr>
          <w:rFonts w:ascii="Times New Roman" w:hAnsi="Times New Roman" w:cs="Times New Roman"/>
          <w:b/>
          <w:bCs/>
        </w:rPr>
      </w:pPr>
    </w:p>
    <w:p w14:paraId="3649F43D" w14:textId="685B808F" w:rsidR="00EC1FEF" w:rsidRDefault="00EC1FEF" w:rsidP="00EC1FEF">
      <w:pPr>
        <w:spacing w:after="0"/>
        <w:jc w:val="center"/>
        <w:rPr>
          <w:rFonts w:ascii="Times New Roman" w:hAnsi="Times New Roman" w:cs="Times New Roman"/>
          <w:b/>
          <w:bCs/>
        </w:rPr>
      </w:pPr>
      <w:r w:rsidRPr="00EC1FEF">
        <w:rPr>
          <w:rFonts w:ascii="Times New Roman" w:hAnsi="Times New Roman" w:cs="Times New Roman"/>
          <w:b/>
          <w:bCs/>
        </w:rPr>
        <w:t xml:space="preserve">Dr. BVKI </w:t>
      </w:r>
      <w:proofErr w:type="spellStart"/>
      <w:r w:rsidRPr="00EC1FEF">
        <w:rPr>
          <w:rFonts w:ascii="Times New Roman" w:hAnsi="Times New Roman" w:cs="Times New Roman"/>
          <w:b/>
          <w:bCs/>
        </w:rPr>
        <w:t>Vidanage</w:t>
      </w:r>
      <w:proofErr w:type="spellEnd"/>
    </w:p>
    <w:p w14:paraId="333A9031" w14:textId="77777777" w:rsidR="00EC1FEF" w:rsidRPr="00EC1FEF" w:rsidRDefault="00EC1FEF" w:rsidP="00EC1FEF">
      <w:pPr>
        <w:spacing w:after="0"/>
        <w:jc w:val="center"/>
        <w:rPr>
          <w:rFonts w:ascii="Times New Roman" w:hAnsi="Times New Roman" w:cs="Times New Roman"/>
          <w:b/>
          <w:bCs/>
        </w:rPr>
      </w:pPr>
      <w:r w:rsidRPr="00EC1FEF">
        <w:rPr>
          <w:rFonts w:ascii="Times New Roman" w:hAnsi="Times New Roman" w:cs="Times New Roman"/>
          <w:b/>
          <w:bCs/>
        </w:rPr>
        <w:t xml:space="preserve">Department of Computer Science                                                      </w:t>
      </w:r>
    </w:p>
    <w:p w14:paraId="68BA79D8" w14:textId="77777777" w:rsidR="00EC1FEF" w:rsidRPr="00EC1FEF" w:rsidRDefault="00EC1FEF" w:rsidP="00EC1FEF">
      <w:pPr>
        <w:spacing w:after="0"/>
        <w:jc w:val="center"/>
        <w:rPr>
          <w:rFonts w:ascii="Times New Roman" w:hAnsi="Times New Roman" w:cs="Times New Roman"/>
          <w:b/>
          <w:bCs/>
        </w:rPr>
      </w:pPr>
      <w:r w:rsidRPr="00EC1FEF">
        <w:rPr>
          <w:rFonts w:ascii="Times New Roman" w:hAnsi="Times New Roman" w:cs="Times New Roman"/>
          <w:b/>
          <w:bCs/>
        </w:rPr>
        <w:t xml:space="preserve">General Sir John Kotelawala </w:t>
      </w:r>
      <w:proofErr w:type="spellStart"/>
      <w:r w:rsidRPr="00EC1FEF">
        <w:rPr>
          <w:rFonts w:ascii="Times New Roman" w:hAnsi="Times New Roman" w:cs="Times New Roman"/>
          <w:b/>
          <w:bCs/>
        </w:rPr>
        <w:t>Defence</w:t>
      </w:r>
      <w:proofErr w:type="spellEnd"/>
      <w:r w:rsidRPr="00EC1FEF">
        <w:rPr>
          <w:rFonts w:ascii="Times New Roman" w:hAnsi="Times New Roman" w:cs="Times New Roman"/>
          <w:b/>
          <w:bCs/>
        </w:rPr>
        <w:t xml:space="preserve"> University                             </w:t>
      </w:r>
    </w:p>
    <w:p w14:paraId="4A454EB7" w14:textId="77777777" w:rsidR="00EC1FEF" w:rsidRDefault="00EC1FEF" w:rsidP="00EC1FEF">
      <w:pPr>
        <w:spacing w:after="0"/>
        <w:jc w:val="center"/>
        <w:rPr>
          <w:rFonts w:ascii="Times New Roman" w:hAnsi="Times New Roman" w:cs="Times New Roman"/>
          <w:b/>
          <w:bCs/>
        </w:rPr>
      </w:pPr>
      <w:proofErr w:type="spellStart"/>
      <w:r w:rsidRPr="00EC1FEF">
        <w:rPr>
          <w:rFonts w:ascii="Times New Roman" w:hAnsi="Times New Roman" w:cs="Times New Roman"/>
          <w:b/>
          <w:bCs/>
        </w:rPr>
        <w:t>Rathmalana</w:t>
      </w:r>
      <w:proofErr w:type="spellEnd"/>
      <w:r w:rsidRPr="00EC1FEF">
        <w:rPr>
          <w:rFonts w:ascii="Times New Roman" w:hAnsi="Times New Roman" w:cs="Times New Roman"/>
          <w:b/>
          <w:bCs/>
        </w:rPr>
        <w:t xml:space="preserve">, Sri Lanka </w:t>
      </w:r>
    </w:p>
    <w:p w14:paraId="3D16EACD" w14:textId="38C3A9A3" w:rsidR="00EC1FEF" w:rsidRDefault="00EC1FEF" w:rsidP="00EC1FEF">
      <w:pPr>
        <w:spacing w:after="0"/>
        <w:jc w:val="center"/>
        <w:rPr>
          <w:rFonts w:ascii="Times New Roman" w:hAnsi="Times New Roman" w:cs="Times New Roman"/>
          <w:b/>
          <w:bCs/>
        </w:rPr>
      </w:pPr>
      <w:hyperlink r:id="rId8" w:history="1">
        <w:r w:rsidRPr="00EC1FEF">
          <w:rPr>
            <w:rStyle w:val="Hyperlink"/>
            <w:rFonts w:ascii="Times New Roman" w:hAnsi="Times New Roman" w:cs="Times New Roman"/>
            <w:b/>
            <w:bCs/>
          </w:rPr>
          <w:t>vidanage_bvki@kdu.ac.lk</w:t>
        </w:r>
      </w:hyperlink>
    </w:p>
    <w:p w14:paraId="5433A841" w14:textId="35EBE8AD" w:rsidR="00B30618" w:rsidRPr="00EC1FEF" w:rsidRDefault="007D7BD0" w:rsidP="00EC1FEF">
      <w:pPr>
        <w:spacing w:after="0"/>
        <w:jc w:val="center"/>
        <w:rPr>
          <w:rFonts w:ascii="Times New Roman" w:hAnsi="Times New Roman" w:cs="Times New Roman"/>
          <w:b/>
          <w:bCs/>
        </w:rPr>
      </w:pPr>
      <w:r w:rsidRPr="00EC1FEF">
        <w:rPr>
          <w:rFonts w:ascii="Times New Roman" w:hAnsi="Times New Roman" w:cs="Times New Roman"/>
          <w:b/>
          <w:bCs/>
        </w:rPr>
        <w:t xml:space="preserve">                                                               </w:t>
      </w:r>
    </w:p>
    <w:p w14:paraId="1938AF80" w14:textId="18E6D9B8" w:rsidR="00713FC8" w:rsidRPr="00236B4E" w:rsidRDefault="0094746B" w:rsidP="00EC1FEF">
      <w:pPr>
        <w:spacing w:beforeLines="240" w:before="576" w:afterLines="240" w:after="576" w:line="240" w:lineRule="auto"/>
        <w:jc w:val="both"/>
        <w:rPr>
          <w:rFonts w:ascii="Times New Roman" w:hAnsi="Times New Roman" w:cs="Times New Roman"/>
          <w:b/>
          <w:bCs/>
          <w:sz w:val="28"/>
          <w:szCs w:val="28"/>
        </w:rPr>
      </w:pPr>
      <w:r w:rsidRPr="00236B4E">
        <w:rPr>
          <w:rFonts w:ascii="Times New Roman" w:hAnsi="Times New Roman" w:cs="Times New Roman"/>
          <w:b/>
          <w:bCs/>
          <w:sz w:val="28"/>
          <w:szCs w:val="28"/>
        </w:rPr>
        <w:t>ABSTRACT</w:t>
      </w:r>
    </w:p>
    <w:p w14:paraId="5EA3A17D" w14:textId="192438B5" w:rsidR="00A035D2" w:rsidRPr="00236B4E" w:rsidRDefault="00A035D2" w:rsidP="00EC1FEF">
      <w:pPr>
        <w:spacing w:beforeLines="240" w:before="576" w:afterLines="240" w:after="576" w:line="240" w:lineRule="auto"/>
        <w:jc w:val="both"/>
        <w:rPr>
          <w:rFonts w:ascii="Times New Roman" w:hAnsi="Times New Roman" w:cs="Times New Roman"/>
        </w:rPr>
      </w:pPr>
      <w:r w:rsidRPr="00236B4E">
        <w:rPr>
          <w:rFonts w:ascii="Times New Roman" w:hAnsi="Times New Roman" w:cs="Times New Roman"/>
        </w:rPr>
        <w:t>Diabetic Retinopathy (DR) can be introduced as one of the main causes of blindness worldwide. Preventing severe vision loss requires early detection and precise classification. Convolutional Neural Networks (CNNs), a recent development in machine learning, have greatly enhanced DR detection by recognizing retinal characteristics like hemorrhages and microaneurysms in images. Nonetheless, many imaging models fail to consider important clinical parameters that contribute to the disease’s progression, such as blood pressure, HbA1c, and diabetes duration etc. This lack of clinical context restricts their reliability and applicability to real clinical contexts. To fill this gap, the current study suggests a hybrid multimodal system that combines the analysis of retinal images with the help of an EfficientNetB3 convolutional neural network (CNN) that was trained on the transferred basis with clinical subsystem based on validated medical thresholds. A late fusion process combines the two modalities together to produce interpretable multi class DR classification prediction. Experimental analysis showed a better degree of accuracy and consistency over unimodal models, as well as providing a clear state of decision reasoning to make clinical interpretations. The suggested framework provides a new personalized paradigm that fills the gap between the computational analysis and the medical reasoning to give a scalable basis to future clinical validation and incorporation to the hospital decision-support settings.</w:t>
      </w:r>
    </w:p>
    <w:p w14:paraId="4677153F" w14:textId="77777777" w:rsidR="00A035D2" w:rsidRDefault="00A035D2" w:rsidP="00EC1FEF">
      <w:pPr>
        <w:spacing w:beforeLines="240" w:before="576" w:afterLines="240" w:after="576" w:line="240" w:lineRule="auto"/>
        <w:jc w:val="both"/>
        <w:rPr>
          <w:rFonts w:ascii="Times New Roman" w:hAnsi="Times New Roman" w:cs="Times New Roman"/>
        </w:rPr>
      </w:pPr>
      <w:r w:rsidRPr="00236B4E">
        <w:rPr>
          <w:rFonts w:ascii="Times New Roman" w:hAnsi="Times New Roman" w:cs="Times New Roman"/>
        </w:rPr>
        <w:t>Keywords: Clinical Data Integration, Clinical Decision Support, Diabetic Retinopathy, Machine Learning, Retinal Imaging</w:t>
      </w:r>
    </w:p>
    <w:p w14:paraId="23795173" w14:textId="77777777" w:rsidR="00236B4E" w:rsidRDefault="00236B4E" w:rsidP="00EC1FEF">
      <w:pPr>
        <w:spacing w:beforeLines="240" w:before="576" w:afterLines="240" w:after="576" w:line="240" w:lineRule="auto"/>
        <w:jc w:val="both"/>
        <w:rPr>
          <w:rFonts w:ascii="Times New Roman" w:hAnsi="Times New Roman" w:cs="Times New Roman"/>
        </w:rPr>
      </w:pPr>
    </w:p>
    <w:p w14:paraId="420D894F" w14:textId="77777777" w:rsidR="00236B4E" w:rsidRPr="00236B4E" w:rsidRDefault="00236B4E" w:rsidP="00EC1FEF">
      <w:pPr>
        <w:spacing w:beforeLines="240" w:before="576" w:afterLines="240" w:after="576" w:line="240" w:lineRule="auto"/>
        <w:jc w:val="both"/>
        <w:rPr>
          <w:rFonts w:ascii="Times New Roman" w:hAnsi="Times New Roman" w:cs="Times New Roman"/>
        </w:rPr>
      </w:pPr>
    </w:p>
    <w:p w14:paraId="4F4F44B7" w14:textId="4DADFF2B" w:rsidR="0094746B" w:rsidRPr="00236B4E" w:rsidRDefault="0094746B" w:rsidP="00EC1FEF">
      <w:pPr>
        <w:pStyle w:val="ListParagraph"/>
        <w:numPr>
          <w:ilvl w:val="0"/>
          <w:numId w:val="3"/>
        </w:numPr>
        <w:spacing w:beforeLines="240" w:before="576" w:afterLines="240" w:after="576" w:line="240" w:lineRule="auto"/>
        <w:jc w:val="both"/>
        <w:rPr>
          <w:rFonts w:ascii="Times New Roman" w:hAnsi="Times New Roman" w:cs="Times New Roman"/>
          <w:b/>
          <w:bCs/>
          <w:sz w:val="28"/>
          <w:szCs w:val="28"/>
        </w:rPr>
      </w:pPr>
      <w:r w:rsidRPr="00236B4E">
        <w:rPr>
          <w:rFonts w:ascii="Times New Roman" w:hAnsi="Times New Roman" w:cs="Times New Roman"/>
          <w:b/>
          <w:bCs/>
          <w:sz w:val="28"/>
          <w:szCs w:val="28"/>
        </w:rPr>
        <w:lastRenderedPageBreak/>
        <w:t>INTRODUCTION</w:t>
      </w:r>
    </w:p>
    <w:p w14:paraId="2F0BF48D" w14:textId="3497E881" w:rsidR="0094746B" w:rsidRPr="007D7BD0" w:rsidRDefault="00236B4E" w:rsidP="00EC1FEF">
      <w:pPr>
        <w:spacing w:beforeLines="240" w:before="576" w:afterLines="240" w:after="576" w:line="240" w:lineRule="auto"/>
        <w:jc w:val="both"/>
        <w:rPr>
          <w:rFonts w:ascii="Times New Roman" w:hAnsi="Times New Roman" w:cs="Times New Roman"/>
        </w:rPr>
      </w:pPr>
      <w:r w:rsidRPr="007D7BD0">
        <w:rPr>
          <w:noProof/>
        </w:rPr>
        <w:drawing>
          <wp:anchor distT="0" distB="0" distL="114300" distR="114300" simplePos="0" relativeHeight="251661312" behindDoc="0" locked="0" layoutInCell="1" allowOverlap="1" wp14:anchorId="66D17071" wp14:editId="42BF74E7">
            <wp:simplePos x="0" y="0"/>
            <wp:positionH relativeFrom="margin">
              <wp:align>center</wp:align>
            </wp:positionH>
            <wp:positionV relativeFrom="margin">
              <wp:posOffset>2571750</wp:posOffset>
            </wp:positionV>
            <wp:extent cx="5548630" cy="1136650"/>
            <wp:effectExtent l="0" t="0" r="0" b="6350"/>
            <wp:wrapTopAndBottom/>
            <wp:docPr id="1993960437" name="Picture 4" descr="Multi-Scale Class Attention Network for Diabetes Retinopathy  Grading-Sci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lti-Scale Class Attention Network for Diabetes Retinopathy  Grading-Sciligh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384" r="15866" b="57543"/>
                    <a:stretch>
                      <a:fillRect/>
                    </a:stretch>
                  </pic:blipFill>
                  <pic:spPr bwMode="auto">
                    <a:xfrm>
                      <a:off x="0" y="0"/>
                      <a:ext cx="5548630" cy="1136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746B" w:rsidRPr="007D7BD0">
        <w:rPr>
          <w:rFonts w:ascii="Times New Roman" w:hAnsi="Times New Roman" w:cs="Times New Roman"/>
        </w:rPr>
        <w:t>Diabetes mellitus is a chronic metabolic disorder characterized by persistent hyperglycemia due to insufficient insulin secretion or action, which over time damages microvascular structures throughout the body, notably in the retina, leading to diabetic retinopathy (DR), a major cause of vision impairment worldwide. With over 537 million adults affected at the moment and estimates indicating that number will rise to 783 million by 2045, it presents one of the biggest public health issues in the world [1]. Prolonged hyperglycemia causes microvascular damage that results in endothelial dysfunction, pericyte loss and blood-retina barrier collapse, which causes DR [</w:t>
      </w:r>
      <w:r w:rsidR="00B44B6D" w:rsidRPr="007D7BD0">
        <w:rPr>
          <w:rFonts w:ascii="Times New Roman" w:hAnsi="Times New Roman" w:cs="Times New Roman"/>
        </w:rPr>
        <w:t>2</w:t>
      </w:r>
      <w:r w:rsidR="0094746B" w:rsidRPr="007D7BD0">
        <w:rPr>
          <w:rFonts w:ascii="Times New Roman" w:hAnsi="Times New Roman" w:cs="Times New Roman"/>
        </w:rPr>
        <w:t>]. These degenerative processes eventually lead to neovascularization, retinal ischemia and irreversible vision loss. Based on the damage it causes to retina it is classified as Non-Proliferative DR (NPDR) and Proliferative DR (PDR). NPDR is further classified as Mild NPDR, Moderate NPDR and Sever NPDR. PDR, where delicate new blood vessels form and present serious dangers of retinal hemorrhage and detachment, is the next stage of the disease after non-proliferative stages [</w:t>
      </w:r>
      <w:r w:rsidR="00B44B6D" w:rsidRPr="007D7BD0">
        <w:rPr>
          <w:rFonts w:ascii="Times New Roman" w:hAnsi="Times New Roman" w:cs="Times New Roman"/>
        </w:rPr>
        <w:t>3</w:t>
      </w:r>
      <w:r w:rsidR="0094746B" w:rsidRPr="007D7BD0">
        <w:rPr>
          <w:rFonts w:ascii="Times New Roman" w:hAnsi="Times New Roman" w:cs="Times New Roman"/>
        </w:rPr>
        <w:t>].</w:t>
      </w:r>
    </w:p>
    <w:p w14:paraId="560B43B9" w14:textId="7C849B38" w:rsidR="008E6025" w:rsidRPr="007D7BD0" w:rsidRDefault="008E6025" w:rsidP="00EC1FEF">
      <w:pPr>
        <w:pStyle w:val="Caption"/>
        <w:spacing w:beforeLines="240" w:before="576" w:afterLines="240" w:after="576"/>
        <w:jc w:val="center"/>
        <w:rPr>
          <w:color w:val="000000" w:themeColor="text1"/>
          <w:sz w:val="24"/>
          <w:szCs w:val="24"/>
        </w:rPr>
      </w:pPr>
      <w:r w:rsidRPr="007D7BD0">
        <w:rPr>
          <w:color w:val="000000" w:themeColor="text1"/>
          <w:sz w:val="24"/>
          <w:szCs w:val="24"/>
        </w:rPr>
        <w:t>Figure 1– Stages of Diabetic Retinopathy</w:t>
      </w:r>
    </w:p>
    <w:p w14:paraId="5858ED00" w14:textId="4B75A4E3" w:rsidR="0094746B" w:rsidRPr="007D7BD0" w:rsidRDefault="0094746B"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Since DR is frequently asymptomatic in its early stages, screening and early treatments are necessary to stop irreparable harm. Annual retinal exams are advised by clinical recommendations for diabetics, but adherence is still low, especially in low- and middle-income countries, where access to specialized care is frequently restricted [</w:t>
      </w:r>
      <w:r w:rsidR="00B44B6D" w:rsidRPr="007D7BD0">
        <w:rPr>
          <w:rFonts w:ascii="Times New Roman" w:hAnsi="Times New Roman" w:cs="Times New Roman"/>
        </w:rPr>
        <w:t>4</w:t>
      </w:r>
      <w:r w:rsidRPr="007D7BD0">
        <w:rPr>
          <w:rFonts w:ascii="Times New Roman" w:hAnsi="Times New Roman" w:cs="Times New Roman"/>
        </w:rPr>
        <w:t>].</w:t>
      </w:r>
      <w:r w:rsidR="00A85361" w:rsidRPr="007D7BD0">
        <w:rPr>
          <w:rFonts w:ascii="Times New Roman" w:hAnsi="Times New Roman" w:cs="Times New Roman"/>
        </w:rPr>
        <w:t xml:space="preserve"> </w:t>
      </w:r>
      <w:r w:rsidR="005D3D47" w:rsidRPr="007D7BD0">
        <w:rPr>
          <w:rFonts w:ascii="Times New Roman" w:hAnsi="Times New Roman" w:cs="Times New Roman"/>
        </w:rPr>
        <w:t>The traditional clinical test for the detection of DR remains manual examination performed by trained ophthalmologists, which is labor-intensive, subjective and resource demanding [</w:t>
      </w:r>
      <w:r w:rsidR="00B44B6D" w:rsidRPr="007D7BD0">
        <w:rPr>
          <w:rFonts w:ascii="Times New Roman" w:hAnsi="Times New Roman" w:cs="Times New Roman"/>
        </w:rPr>
        <w:t>5</w:t>
      </w:r>
      <w:r w:rsidR="005D3D47" w:rsidRPr="007D7BD0">
        <w:rPr>
          <w:rFonts w:ascii="Times New Roman" w:hAnsi="Times New Roman" w:cs="Times New Roman"/>
        </w:rPr>
        <w:t>]. Therefore, large scale screening of DR has become impractical due to the shortage of specialist availability and treatment infrastructure, especially in low- and middle-income countries where a shortage of specialists’ results in an acute shortage of diagnostic equipment. The bottleneck caused by this limitation to large-scale screening is directly related to delayed diagnosis (missed early interventions) and ultimately preventable visual loss for millions of people worldwide. AI and deep learning have allowed to enhance the DR detection process and provide new opportunities for automated detection such as using convolutional neural networks (CNN) [</w:t>
      </w:r>
      <w:r w:rsidR="00B44B6D" w:rsidRPr="007D7BD0">
        <w:rPr>
          <w:rFonts w:ascii="Times New Roman" w:hAnsi="Times New Roman" w:cs="Times New Roman"/>
        </w:rPr>
        <w:t>6</w:t>
      </w:r>
      <w:r w:rsidR="005D3D47" w:rsidRPr="007D7BD0">
        <w:rPr>
          <w:rFonts w:ascii="Times New Roman" w:hAnsi="Times New Roman" w:cs="Times New Roman"/>
        </w:rPr>
        <w:t>]. But most current DR diagnosis models adopt a blind visual analysis of retinal fundus images, overlooking important systemic clinical parameters like blood glucose, blood pressure, lipid profile and duration of diabetes [</w:t>
      </w:r>
      <w:r w:rsidR="00B44B6D" w:rsidRPr="007D7BD0">
        <w:rPr>
          <w:rFonts w:ascii="Times New Roman" w:hAnsi="Times New Roman" w:cs="Times New Roman"/>
        </w:rPr>
        <w:t>7</w:t>
      </w:r>
      <w:r w:rsidR="005D3D47" w:rsidRPr="007D7BD0">
        <w:rPr>
          <w:rFonts w:ascii="Times New Roman" w:hAnsi="Times New Roman" w:cs="Times New Roman"/>
        </w:rPr>
        <w:t>]. Clinical evidence points at the importance of systemic clinical parameters in both the onset and progression of DR disease and these aspects alter disease severity even when retinal disease manifestations are minimal [</w:t>
      </w:r>
      <w:r w:rsidR="00B44B6D" w:rsidRPr="007D7BD0">
        <w:rPr>
          <w:rFonts w:ascii="Times New Roman" w:hAnsi="Times New Roman" w:cs="Times New Roman"/>
        </w:rPr>
        <w:t>8</w:t>
      </w:r>
      <w:r w:rsidR="005D3D47" w:rsidRPr="007D7BD0">
        <w:rPr>
          <w:rFonts w:ascii="Times New Roman" w:hAnsi="Times New Roman" w:cs="Times New Roman"/>
        </w:rPr>
        <w:t>]. Therefore, the absence of such vital clinical context in any existing AI DR system limits their diagnostic robustness, reduces generalizability to 4 diverse patient population and reduces their clinical usability.</w:t>
      </w:r>
    </w:p>
    <w:p w14:paraId="7FEC1B7F" w14:textId="2383B8F4" w:rsidR="005D3D47" w:rsidRPr="007D7BD0" w:rsidRDefault="005D3D47"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A number of enduring issues limit the accuracy and use of AI-based DR detection systems from a technological and disciplinary standpoint. First and foremost, despite growing evidence that multimodal techniques provide better diagnostic results, retinal imaging data and organized clinical health records are not integrated [</w:t>
      </w:r>
      <w:r w:rsidR="00B44B6D" w:rsidRPr="007D7BD0">
        <w:rPr>
          <w:rFonts w:ascii="Times New Roman" w:hAnsi="Times New Roman" w:cs="Times New Roman"/>
        </w:rPr>
        <w:t>9</w:t>
      </w:r>
      <w:r w:rsidRPr="007D7BD0">
        <w:rPr>
          <w:rFonts w:ascii="Times New Roman" w:hAnsi="Times New Roman" w:cs="Times New Roman"/>
        </w:rPr>
        <w:t>]. Moreover, current deep learning models frequently function as opaque "black boxes," offering little to no interpretability with respect to how they make decisions. A major obstacle to real-world clinical adoption is this lack of openness, which reduces physician reliability [</w:t>
      </w:r>
      <w:r w:rsidR="00B44B6D" w:rsidRPr="007D7BD0">
        <w:rPr>
          <w:rFonts w:ascii="Times New Roman" w:hAnsi="Times New Roman" w:cs="Times New Roman"/>
        </w:rPr>
        <w:t>10</w:t>
      </w:r>
      <w:r w:rsidRPr="007D7BD0">
        <w:rPr>
          <w:rFonts w:ascii="Times New Roman" w:hAnsi="Times New Roman" w:cs="Times New Roman"/>
        </w:rPr>
        <w:t xml:space="preserve">]. Furthermore, a lot of suggested AI models require a lot of processing power to implement, which makes them unsuitable for usage in low-resource settings where scalable screening solutions are most needed. </w:t>
      </w:r>
      <w:r w:rsidRPr="007D7BD0">
        <w:rPr>
          <w:rFonts w:ascii="Times New Roman" w:hAnsi="Times New Roman" w:cs="Times New Roman"/>
        </w:rPr>
        <w:lastRenderedPageBreak/>
        <w:t>Together, these domain-specific issues highlight a crucial research gap which is the need for an AI-driven DR detection system that can reliably operate across a range of patient populations and healthcare infrastructures, efficiently integrate retinal images with structured clinical data, and produce outputs that are easy to understand. Therefore, to address these gaps this study introduces a hybrid decision support system that accurately detects and categorizes diabetic retinopathy by fusing clinically motivated rule-based reasoning with retinal image analysis and provide an interpretable output for the healthcare professionals.</w:t>
      </w:r>
    </w:p>
    <w:p w14:paraId="78B1976A" w14:textId="764F5E2C" w:rsidR="0094746B" w:rsidRPr="00236B4E" w:rsidRDefault="0094746B" w:rsidP="00EC1FEF">
      <w:pPr>
        <w:pStyle w:val="ListParagraph"/>
        <w:numPr>
          <w:ilvl w:val="0"/>
          <w:numId w:val="3"/>
        </w:numPr>
        <w:spacing w:beforeLines="240" w:before="576" w:afterLines="240" w:after="576" w:line="240" w:lineRule="auto"/>
        <w:jc w:val="both"/>
        <w:rPr>
          <w:rFonts w:ascii="Times New Roman" w:hAnsi="Times New Roman" w:cs="Times New Roman"/>
          <w:b/>
          <w:bCs/>
          <w:sz w:val="28"/>
          <w:szCs w:val="28"/>
        </w:rPr>
      </w:pPr>
      <w:r w:rsidRPr="00236B4E">
        <w:rPr>
          <w:rFonts w:ascii="Times New Roman" w:hAnsi="Times New Roman" w:cs="Times New Roman"/>
          <w:b/>
          <w:bCs/>
          <w:sz w:val="28"/>
          <w:szCs w:val="28"/>
        </w:rPr>
        <w:t>METHODOLOGY</w:t>
      </w:r>
    </w:p>
    <w:p w14:paraId="0D420200" w14:textId="77777777" w:rsidR="009D1D50" w:rsidRPr="007D7BD0" w:rsidRDefault="009D1D50"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This paper presents a multimodal artificial intelligence-based system of diabetic retinopathy (DR) detection, proposing to combine the analysis of retinal fundus images with organized clinical information. The pipeline of its methodology includes dataset preparation, deep learning classification of images on the basis of which clinical rules assess the risk, multimodal fusion, and performance evaluation.</w:t>
      </w:r>
    </w:p>
    <w:p w14:paraId="50D9021B" w14:textId="32E16DE7" w:rsidR="001E78FC" w:rsidRPr="007D7BD0" w:rsidRDefault="008E602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 xml:space="preserve">2.1 </w:t>
      </w:r>
      <w:r w:rsidR="001E78FC" w:rsidRPr="007D7BD0">
        <w:rPr>
          <w:rFonts w:ascii="Times New Roman" w:hAnsi="Times New Roman" w:cs="Times New Roman"/>
          <w:b/>
          <w:bCs/>
        </w:rPr>
        <w:t>Dataset Description</w:t>
      </w:r>
    </w:p>
    <w:p w14:paraId="24E389C9" w14:textId="51D1850B" w:rsidR="001E78FC" w:rsidRPr="007D7BD0" w:rsidRDefault="009D1D50"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Two modalities of data were used: retinal fundus photographs and patient clinical parameters. Images of retinas of diabetic retinopathy of five stages which included; No DR, Mild, Moderate, Severe and Proliferative DR [11], [12] were used. The dataset called APTOS 2019 Blindness Detection that is publicly available was selected because of the clinical relevance and expert annotations [13], [14]. As this thesis is the exploration of fundus images/systemic risk factor a combination, the clinical inputs (HbA1c, diabetes duration, systolic / diastolic blood pressure, serum creatinine, total cholesterol, BMI and age) were received and operationalized in accordance with the existing clinical guidelines and peer-reviewed epidemiological publications. Any personal information of patients was not utilized and all the data were anonymized.</w:t>
      </w:r>
    </w:p>
    <w:p w14:paraId="48299BB1" w14:textId="51556215" w:rsidR="001E78FC" w:rsidRPr="007D7BD0" w:rsidRDefault="008E602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 xml:space="preserve">2.2 </w:t>
      </w:r>
      <w:r w:rsidR="001E78FC" w:rsidRPr="007D7BD0">
        <w:rPr>
          <w:rFonts w:ascii="Times New Roman" w:hAnsi="Times New Roman" w:cs="Times New Roman"/>
          <w:b/>
          <w:bCs/>
        </w:rPr>
        <w:t>Image Preprocessing and Augmentation</w:t>
      </w:r>
    </w:p>
    <w:p w14:paraId="3D17D5B4" w14:textId="3F900452" w:rsidR="009D1D50" w:rsidRPr="007D7BD0" w:rsidRDefault="009D1D50"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retinal fundus images were all resized to a specific fixed resolution that is compatible with deep learning architecture EfficientNetB3 and normalized to assure the homogeneity of the pixel intensity distributions. Gaussian blur was used to minimize noise and unsharp masking was used to maximize the visibility of lesions including microaneurysms and hemorrhages [1</w:t>
      </w:r>
      <w:r w:rsidR="00236B4E">
        <w:rPr>
          <w:rFonts w:ascii="Times New Roman" w:hAnsi="Times New Roman" w:cs="Times New Roman"/>
        </w:rPr>
        <w:t>0</w:t>
      </w:r>
      <w:r w:rsidRPr="007D7BD0">
        <w:rPr>
          <w:rFonts w:ascii="Times New Roman" w:hAnsi="Times New Roman" w:cs="Times New Roman"/>
        </w:rPr>
        <w:t xml:space="preserve">]. </w:t>
      </w:r>
    </w:p>
    <w:p w14:paraId="002569C0" w14:textId="1441460D" w:rsidR="009D1D50" w:rsidRPr="007D7BD0" w:rsidRDefault="009D1D50"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To enhance robustness and decrease overfitting, we used data augmentation methods in the training process, such as horizontal and vertical flipping, brightness manipulation, and contrast change. The methods are used to simulate variations of imaging of the real world, and are widely used in medical image analysis tasks [1</w:t>
      </w:r>
      <w:r w:rsidR="00E36F72">
        <w:rPr>
          <w:rFonts w:ascii="Times New Roman" w:hAnsi="Times New Roman" w:cs="Times New Roman"/>
        </w:rPr>
        <w:t>5</w:t>
      </w:r>
      <w:r w:rsidRPr="007D7BD0">
        <w:rPr>
          <w:rFonts w:ascii="Times New Roman" w:hAnsi="Times New Roman" w:cs="Times New Roman"/>
        </w:rPr>
        <w:t xml:space="preserve">]. </w:t>
      </w:r>
    </w:p>
    <w:p w14:paraId="47B6F483" w14:textId="068C6E1C" w:rsidR="001E78FC" w:rsidRPr="007D7BD0" w:rsidRDefault="008E602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 xml:space="preserve">2.3 </w:t>
      </w:r>
      <w:r w:rsidR="001E78FC" w:rsidRPr="007D7BD0">
        <w:rPr>
          <w:rFonts w:ascii="Times New Roman" w:hAnsi="Times New Roman" w:cs="Times New Roman"/>
          <w:b/>
          <w:bCs/>
        </w:rPr>
        <w:t>Image-Based Deep Learning Model</w:t>
      </w:r>
    </w:p>
    <w:p w14:paraId="46AB0B90" w14:textId="710F36A2" w:rsidR="00F6003A" w:rsidRPr="007D7BD0" w:rsidRDefault="00F6003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classification of retinal images using a convolutional neural network (CNN) with the EfficientNetB3 architecture was used because of its desirable accuracy-computational efficiency trade-off [1</w:t>
      </w:r>
      <w:r w:rsidR="00E36F72">
        <w:rPr>
          <w:rFonts w:ascii="Times New Roman" w:hAnsi="Times New Roman" w:cs="Times New Roman"/>
        </w:rPr>
        <w:t>6</w:t>
      </w:r>
      <w:r w:rsidRPr="007D7BD0">
        <w:rPr>
          <w:rFonts w:ascii="Times New Roman" w:hAnsi="Times New Roman" w:cs="Times New Roman"/>
        </w:rPr>
        <w:t xml:space="preserve">]. Transfer learning </w:t>
      </w:r>
      <w:r w:rsidRPr="007D7BD0">
        <w:rPr>
          <w:rFonts w:ascii="Times New Roman" w:hAnsi="Times New Roman" w:cs="Times New Roman"/>
        </w:rPr>
        <w:lastRenderedPageBreak/>
        <w:t xml:space="preserve">was implemented in the missing of the pretrained weights and fine-tuning the network with the DR dataset. The network gives out a probability distribution of the five classes of DR severity. </w:t>
      </w:r>
    </w:p>
    <w:p w14:paraId="4D7D7029" w14:textId="3CBFDB5D" w:rsidR="00F6003A" w:rsidRPr="007D7BD0" w:rsidRDefault="00F6003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categorical cross-entropy loss with the weight of the classes have been used as model training to address class imbalance, which is a frequent problem of DR datasets [1</w:t>
      </w:r>
      <w:r w:rsidR="00E36F72">
        <w:rPr>
          <w:rFonts w:ascii="Times New Roman" w:hAnsi="Times New Roman" w:cs="Times New Roman"/>
        </w:rPr>
        <w:t>7</w:t>
      </w:r>
      <w:r w:rsidRPr="007D7BD0">
        <w:rPr>
          <w:rFonts w:ascii="Times New Roman" w:hAnsi="Times New Roman" w:cs="Times New Roman"/>
        </w:rPr>
        <w:t>]. Stopping before the validation performance was used to avoid overfitting. CNN-based DR detection models have been shown to have similar diagnostic accuracy to trained ophthalmologists, and therefore they can be used in automated screening [1</w:t>
      </w:r>
      <w:r w:rsidR="00E36F72">
        <w:rPr>
          <w:rFonts w:ascii="Times New Roman" w:hAnsi="Times New Roman" w:cs="Times New Roman"/>
        </w:rPr>
        <w:t>8</w:t>
      </w:r>
      <w:r w:rsidRPr="007D7BD0">
        <w:rPr>
          <w:rFonts w:ascii="Times New Roman" w:hAnsi="Times New Roman" w:cs="Times New Roman"/>
        </w:rPr>
        <w:t>].</w:t>
      </w:r>
    </w:p>
    <w:p w14:paraId="548BAED0" w14:textId="195742C6" w:rsidR="008E6025" w:rsidRPr="007D7BD0" w:rsidRDefault="001E78FC"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system uses Test-Time Augmentation (TTA) to enhance prediction robustness in the inference. The model does not make a single prediction based on an image, but instead produces several slightly different versions of the same input with random flips, small brightness manipulations, slight contrast variations etc. The trained model is applied to each augmented version and the obtained probability outputs are averaged to obtain the final prediction. A total of eight augmentations (TTA = 8) is created in this implementation. The averaging of these predictions makes the model less sensitive to changes in the image orientation and lighting, and the results of the classification become more reliable and consistent.</w:t>
      </w:r>
    </w:p>
    <w:p w14:paraId="5BCB5C80" w14:textId="4532EB74" w:rsidR="001E78FC" w:rsidRPr="007D7BD0" w:rsidRDefault="008E602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 xml:space="preserve">2.4 </w:t>
      </w:r>
      <w:r w:rsidR="001E78FC" w:rsidRPr="007D7BD0">
        <w:rPr>
          <w:rFonts w:ascii="Times New Roman" w:hAnsi="Times New Roman" w:cs="Times New Roman"/>
          <w:b/>
          <w:bCs/>
        </w:rPr>
        <w:t>Clinical Rule-Based Risk Assessment</w:t>
      </w:r>
    </w:p>
    <w:p w14:paraId="23A876E3" w14:textId="0E301EE6" w:rsidR="001E78FC" w:rsidRPr="007D7BD0" w:rsidRDefault="001E78FC"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In parallel with image-based analysis, a clinical rule-based subsystem was developed to assess DR risk using patient-specific clinical parameters. The selected variables include </w:t>
      </w:r>
      <w:r w:rsidR="008F02FA" w:rsidRPr="007D7BD0">
        <w:rPr>
          <w:rFonts w:ascii="Times New Roman" w:hAnsi="Times New Roman" w:cs="Times New Roman"/>
        </w:rPr>
        <w:t>HbA1c, years of diabetes, systolic and diastolic blood pressure (SBP, DBP), serum creatinine, cholesterol, body mass index (BMI) and age</w:t>
      </w:r>
      <w:r w:rsidRPr="007D7BD0">
        <w:rPr>
          <w:rFonts w:ascii="Times New Roman" w:hAnsi="Times New Roman" w:cs="Times New Roman"/>
        </w:rPr>
        <w:t>. These parameters have been shown to play a significant role in the onset and progression of diabetic retinopathy [</w:t>
      </w:r>
      <w:r w:rsidR="00E36F72">
        <w:rPr>
          <w:rFonts w:ascii="Times New Roman" w:hAnsi="Times New Roman" w:cs="Times New Roman"/>
        </w:rPr>
        <w:t>19</w:t>
      </w:r>
      <w:r w:rsidRPr="007D7BD0">
        <w:rPr>
          <w:rFonts w:ascii="Times New Roman" w:hAnsi="Times New Roman" w:cs="Times New Roman"/>
        </w:rPr>
        <w:t>]</w:t>
      </w:r>
      <w:r w:rsidR="00B44B6D" w:rsidRPr="007D7BD0">
        <w:rPr>
          <w:rFonts w:ascii="Times New Roman" w:hAnsi="Times New Roman" w:cs="Times New Roman"/>
        </w:rPr>
        <w:t>,[2</w:t>
      </w:r>
      <w:r w:rsidR="00E36F72">
        <w:rPr>
          <w:rFonts w:ascii="Times New Roman" w:hAnsi="Times New Roman" w:cs="Times New Roman"/>
        </w:rPr>
        <w:t>0</w:t>
      </w:r>
      <w:r w:rsidRPr="007D7BD0">
        <w:rPr>
          <w:rFonts w:ascii="Times New Roman" w:hAnsi="Times New Roman" w:cs="Times New Roman"/>
        </w:rPr>
        <w:t>].</w:t>
      </w:r>
    </w:p>
    <w:p w14:paraId="2A9F8BFF" w14:textId="141BDA86" w:rsidR="008F02FA" w:rsidRPr="007D7BD0" w:rsidRDefault="008F02F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threshold values to be employed in the system were based on clinical literature and NICE guidelines which are stated in Table 5, though they were represented as whole integers to make them easy to implement and interpret. This modification makes the system logic understandable and comprehensible and, at the same time, clinically sound boundaries are represented. These even-numbered limits are thus rounded clinical intervals, selected to maintain the correlation between systemic deterioration and DR severity and make the scoring transparent and auditable.</w:t>
      </w:r>
    </w:p>
    <w:p w14:paraId="458B865B" w14:textId="14AE2714" w:rsidR="008F02FA" w:rsidRPr="007D7BD0" w:rsidRDefault="008F02F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The value of each parameter is compared to its thresholds and will be given a score s </w:t>
      </w:r>
      <w:r w:rsidRPr="007D7BD0">
        <w:rPr>
          <w:rFonts w:ascii="Cambria Math" w:hAnsi="Cambria Math" w:cs="Cambria Math"/>
        </w:rPr>
        <w:t>∈</w:t>
      </w:r>
      <w:r w:rsidRPr="007D7BD0">
        <w:rPr>
          <w:rFonts w:ascii="Times New Roman" w:hAnsi="Times New Roman" w:cs="Times New Roman"/>
        </w:rPr>
        <w:t xml:space="preserve"> {0,1,2,3,4}. These scores are then added to get a total clinical risk score that is converted to one of five DR stages depending on three intervals: </w:t>
      </w:r>
    </w:p>
    <w:p w14:paraId="2382B665" w14:textId="1B09AC68" w:rsidR="008F02FA" w:rsidRPr="007D7BD0" w:rsidRDefault="008F02FA" w:rsidP="00EC1FEF">
      <w:pPr>
        <w:pStyle w:val="ListParagraph"/>
        <w:numPr>
          <w:ilvl w:val="0"/>
          <w:numId w:val="2"/>
        </w:num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0-5 - No DR </w:t>
      </w:r>
    </w:p>
    <w:p w14:paraId="46A4713C" w14:textId="5985299F" w:rsidR="008F02FA" w:rsidRPr="007D7BD0" w:rsidRDefault="008F02FA" w:rsidP="00EC1FEF">
      <w:pPr>
        <w:pStyle w:val="ListParagraph"/>
        <w:numPr>
          <w:ilvl w:val="0"/>
          <w:numId w:val="2"/>
        </w:num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6-10 - Mild </w:t>
      </w:r>
    </w:p>
    <w:p w14:paraId="5E068D32" w14:textId="1B9A713A" w:rsidR="008F02FA" w:rsidRPr="007D7BD0" w:rsidRDefault="008F02FA" w:rsidP="00EC1FEF">
      <w:pPr>
        <w:pStyle w:val="ListParagraph"/>
        <w:numPr>
          <w:ilvl w:val="0"/>
          <w:numId w:val="2"/>
        </w:num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11-16 - Moderate </w:t>
      </w:r>
    </w:p>
    <w:p w14:paraId="543FD3B4" w14:textId="23B60843" w:rsidR="008F02FA" w:rsidRPr="007D7BD0" w:rsidRDefault="008F02FA" w:rsidP="00EC1FEF">
      <w:pPr>
        <w:pStyle w:val="ListParagraph"/>
        <w:numPr>
          <w:ilvl w:val="0"/>
          <w:numId w:val="2"/>
        </w:num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17-22 - Severe </w:t>
      </w:r>
    </w:p>
    <w:p w14:paraId="172CD3CB" w14:textId="38AA3097" w:rsidR="008F02FA" w:rsidRPr="007D7BD0" w:rsidRDefault="008F02FA" w:rsidP="00EC1FEF">
      <w:pPr>
        <w:pStyle w:val="ListParagraph"/>
        <w:numPr>
          <w:ilvl w:val="0"/>
          <w:numId w:val="2"/>
        </w:num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22 - PDR </w:t>
      </w:r>
    </w:p>
    <w:p w14:paraId="16317CB7" w14:textId="2FA99102" w:rsidR="008F02FA" w:rsidRPr="007D7BD0" w:rsidRDefault="008F02F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Lastly, the associated class is transformed into a soft probability distribution, in which the proportion of weight shared to the predicted class is 70% and the rest 30% shared among the adjacent classes to represent clinical uncertainty. This gives a probabilistic, interpretable output which can be combined with the CNN based image model.</w:t>
      </w:r>
    </w:p>
    <w:p w14:paraId="4ABF4D99" w14:textId="063E4011" w:rsidR="008E6025" w:rsidRPr="007D7BD0" w:rsidRDefault="001E78FC"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lastRenderedPageBreak/>
        <w:t>Rule-based systems are commonly used in clinical decision support when explainability and trust are critical [</w:t>
      </w:r>
      <w:r w:rsidR="00B44B6D" w:rsidRPr="007D7BD0">
        <w:rPr>
          <w:rFonts w:ascii="Times New Roman" w:hAnsi="Times New Roman" w:cs="Times New Roman"/>
        </w:rPr>
        <w:t>2</w:t>
      </w:r>
      <w:r w:rsidR="00E36F72">
        <w:rPr>
          <w:rFonts w:ascii="Times New Roman" w:hAnsi="Times New Roman" w:cs="Times New Roman"/>
        </w:rPr>
        <w:t>1</w:t>
      </w:r>
      <w:r w:rsidRPr="007D7BD0">
        <w:rPr>
          <w:rFonts w:ascii="Times New Roman" w:hAnsi="Times New Roman" w:cs="Times New Roman"/>
        </w:rPr>
        <w:t>].</w:t>
      </w:r>
    </w:p>
    <w:p w14:paraId="583F3077" w14:textId="4EA9BA55" w:rsidR="001E78FC" w:rsidRPr="007D7BD0" w:rsidRDefault="008E602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 xml:space="preserve">2.5 </w:t>
      </w:r>
      <w:r w:rsidR="001E78FC" w:rsidRPr="007D7BD0">
        <w:rPr>
          <w:rFonts w:ascii="Times New Roman" w:hAnsi="Times New Roman" w:cs="Times New Roman"/>
          <w:b/>
          <w:bCs/>
        </w:rPr>
        <w:t>Multimodal Fusion Strategy</w:t>
      </w:r>
    </w:p>
    <w:p w14:paraId="4B2F1877" w14:textId="77777777" w:rsidR="008F02FA" w:rsidRPr="007D7BD0" w:rsidRDefault="008F02F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The proposed multimodal system is an integration of the predictions of the image-based CNN system and the rule-based clinical subsystem based on the weighted late-fusion approach. Such an approach enables the inclusion of visual and clinical data in the final decision and transparency and interpretability of the impact of each modality on the output. The image model and clinical rule engine model probability vectors are combined in this method via a convex combination. The resultant fused probability vector will be calculated as </w:t>
      </w:r>
    </w:p>
    <w:p w14:paraId="2580DEE4" w14:textId="12831E53" w:rsidR="008F02FA" w:rsidRPr="007D7BD0" w:rsidRDefault="008F02FA" w:rsidP="00EC1FEF">
      <w:pPr>
        <w:spacing w:beforeLines="240" w:before="576" w:afterLines="240" w:after="576" w:line="240" w:lineRule="auto"/>
        <w:jc w:val="center"/>
        <w:rPr>
          <w:rFonts w:ascii="Times New Roman" w:hAnsi="Times New Roman" w:cs="Times New Roman"/>
          <w:vertAlign w:val="subscript"/>
        </w:rPr>
      </w:pPr>
      <w:r w:rsidRPr="007D7BD0">
        <w:rPr>
          <w:rFonts w:ascii="Cambria Math" w:hAnsi="Cambria Math" w:cs="Cambria Math"/>
        </w:rPr>
        <w:t>𝒑</w:t>
      </w:r>
      <w:r w:rsidRPr="007D7BD0">
        <w:rPr>
          <w:rFonts w:ascii="Times New Roman" w:hAnsi="Times New Roman" w:cs="Times New Roman"/>
          <w:vertAlign w:val="subscript"/>
        </w:rPr>
        <w:t>final</w:t>
      </w:r>
      <w:r w:rsidRPr="007D7BD0">
        <w:rPr>
          <w:rFonts w:ascii="Times New Roman" w:hAnsi="Times New Roman" w:cs="Times New Roman"/>
        </w:rPr>
        <w:t xml:space="preserve"> = </w:t>
      </w:r>
      <w:r w:rsidRPr="007D7BD0">
        <w:rPr>
          <w:rFonts w:ascii="Cambria Math" w:hAnsi="Cambria Math" w:cs="Cambria Math"/>
        </w:rPr>
        <w:t>𝒘</w:t>
      </w:r>
      <w:r w:rsidRPr="007D7BD0">
        <w:rPr>
          <w:rFonts w:ascii="Times New Roman" w:hAnsi="Times New Roman" w:cs="Times New Roman"/>
        </w:rPr>
        <w:t xml:space="preserve"> </w:t>
      </w:r>
      <w:r w:rsidRPr="007D7BD0">
        <w:rPr>
          <w:rFonts w:ascii="Cambria Math" w:hAnsi="Cambria Math" w:cs="Cambria Math"/>
        </w:rPr>
        <w:t>⋅</w:t>
      </w:r>
      <w:r w:rsidRPr="007D7BD0">
        <w:rPr>
          <w:rFonts w:ascii="Times New Roman" w:hAnsi="Times New Roman" w:cs="Times New Roman"/>
        </w:rPr>
        <w:t xml:space="preserve"> </w:t>
      </w:r>
      <w:r w:rsidRPr="007D7BD0">
        <w:rPr>
          <w:rFonts w:ascii="Cambria Math" w:hAnsi="Cambria Math" w:cs="Cambria Math"/>
        </w:rPr>
        <w:t>𝒑</w:t>
      </w:r>
      <w:proofErr w:type="spellStart"/>
      <w:r w:rsidRPr="007D7BD0">
        <w:rPr>
          <w:rFonts w:ascii="Times New Roman" w:hAnsi="Times New Roman" w:cs="Times New Roman"/>
          <w:vertAlign w:val="subscript"/>
        </w:rPr>
        <w:t>img</w:t>
      </w:r>
      <w:proofErr w:type="spellEnd"/>
      <w:r w:rsidRPr="007D7BD0">
        <w:rPr>
          <w:rFonts w:ascii="Times New Roman" w:hAnsi="Times New Roman" w:cs="Times New Roman"/>
        </w:rPr>
        <w:t xml:space="preserve"> + (</w:t>
      </w:r>
      <w:r w:rsidRPr="007D7BD0">
        <w:rPr>
          <w:rFonts w:ascii="Cambria Math" w:hAnsi="Cambria Math" w:cs="Cambria Math"/>
        </w:rPr>
        <w:t>𝟏</w:t>
      </w:r>
      <w:r w:rsidRPr="007D7BD0">
        <w:rPr>
          <w:rFonts w:ascii="Times New Roman" w:hAnsi="Times New Roman" w:cs="Times New Roman"/>
        </w:rPr>
        <w:t>−</w:t>
      </w:r>
      <w:proofErr w:type="gramStart"/>
      <w:r w:rsidRPr="007D7BD0">
        <w:rPr>
          <w:rFonts w:ascii="Cambria Math" w:hAnsi="Cambria Math" w:cs="Cambria Math"/>
        </w:rPr>
        <w:t>𝒘</w:t>
      </w:r>
      <w:r w:rsidRPr="007D7BD0">
        <w:rPr>
          <w:rFonts w:ascii="Times New Roman" w:hAnsi="Times New Roman" w:cs="Times New Roman"/>
        </w:rPr>
        <w:t>)</w:t>
      </w:r>
      <w:r w:rsidRPr="007D7BD0">
        <w:rPr>
          <w:rFonts w:ascii="Cambria Math" w:hAnsi="Cambria Math" w:cs="Cambria Math"/>
        </w:rPr>
        <w:t>⋅</w:t>
      </w:r>
      <w:proofErr w:type="gramEnd"/>
      <w:r w:rsidRPr="007D7BD0">
        <w:rPr>
          <w:rFonts w:ascii="Cambria Math" w:hAnsi="Cambria Math" w:cs="Cambria Math"/>
        </w:rPr>
        <w:t>𝒑</w:t>
      </w:r>
      <w:r w:rsidRPr="007D7BD0">
        <w:rPr>
          <w:rFonts w:ascii="Times New Roman" w:hAnsi="Times New Roman" w:cs="Times New Roman"/>
          <w:vertAlign w:val="subscript"/>
        </w:rPr>
        <w:t>rule</w:t>
      </w:r>
    </w:p>
    <w:p w14:paraId="0B332032" w14:textId="20608C40" w:rsidR="001E78FC" w:rsidRPr="007D7BD0" w:rsidRDefault="008F02F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where </w:t>
      </w:r>
      <w:r w:rsidRPr="007D7BD0">
        <w:rPr>
          <w:rFonts w:ascii="Cambria Math" w:hAnsi="Cambria Math" w:cs="Cambria Math"/>
        </w:rPr>
        <w:t>𝑤</w:t>
      </w:r>
      <w:r w:rsidRPr="007D7BD0">
        <w:rPr>
          <w:rFonts w:ascii="Times New Roman" w:hAnsi="Times New Roman" w:cs="Times New Roman"/>
        </w:rPr>
        <w:t xml:space="preserve"> </w:t>
      </w:r>
      <w:r w:rsidRPr="007D7BD0">
        <w:rPr>
          <w:rFonts w:ascii="Cambria Math" w:hAnsi="Cambria Math" w:cs="Cambria Math"/>
        </w:rPr>
        <w:t>∈</w:t>
      </w:r>
      <w:r w:rsidRPr="007D7BD0">
        <w:rPr>
          <w:rFonts w:ascii="Times New Roman" w:hAnsi="Times New Roman" w:cs="Times New Roman"/>
        </w:rPr>
        <w:t xml:space="preserve"> [0,1] represents the fusion weight determining the relative contribution of each modality. </w:t>
      </w:r>
      <w:r w:rsidR="001E78FC" w:rsidRPr="007D7BD0">
        <w:rPr>
          <w:rFonts w:ascii="Times New Roman" w:hAnsi="Times New Roman" w:cs="Times New Roman"/>
        </w:rPr>
        <w:t>Greater weight was assigned to image-based predictions while retaining meaningful clinical influence, reflecting real-world diagnostic reasoning where retinal findings are interpreted in the context of systemic risk factors [</w:t>
      </w:r>
      <w:r w:rsidR="00236B4E">
        <w:rPr>
          <w:rFonts w:ascii="Times New Roman" w:hAnsi="Times New Roman" w:cs="Times New Roman"/>
        </w:rPr>
        <w:t>9</w:t>
      </w:r>
      <w:r w:rsidR="001E78FC" w:rsidRPr="007D7BD0">
        <w:rPr>
          <w:rFonts w:ascii="Times New Roman" w:hAnsi="Times New Roman" w:cs="Times New Roman"/>
        </w:rPr>
        <w:t>].</w:t>
      </w:r>
      <w:r w:rsidRPr="007D7BD0">
        <w:rPr>
          <w:rFonts w:ascii="Times New Roman" w:hAnsi="Times New Roman" w:cs="Times New Roman"/>
        </w:rPr>
        <w:t xml:space="preserve"> The fusion weight 0.7 was validated during testing phase where multiple values were compared and 0.7 yielded the highest overall performance.</w:t>
      </w:r>
    </w:p>
    <w:p w14:paraId="4366E545" w14:textId="4F46BA0C" w:rsidR="001E78FC" w:rsidRPr="007D7BD0" w:rsidRDefault="001E78FC"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Multimodal fusion has been shown to improve diagnostic robustness and generalizability in medical AI systems by leveraging complementary information from heterogeneous data sources [</w:t>
      </w:r>
      <w:r w:rsidR="00B44B6D" w:rsidRPr="007D7BD0">
        <w:rPr>
          <w:rFonts w:ascii="Times New Roman" w:hAnsi="Times New Roman" w:cs="Times New Roman"/>
        </w:rPr>
        <w:t>2</w:t>
      </w:r>
      <w:r w:rsidR="00E36F72">
        <w:rPr>
          <w:rFonts w:ascii="Times New Roman" w:hAnsi="Times New Roman" w:cs="Times New Roman"/>
        </w:rPr>
        <w:t>2</w:t>
      </w:r>
      <w:r w:rsidRPr="007D7BD0">
        <w:rPr>
          <w:rFonts w:ascii="Times New Roman" w:hAnsi="Times New Roman" w:cs="Times New Roman"/>
        </w:rPr>
        <w:t>]. The fused output provides a final DR severity classification along with interpretable contributions from both modalities.</w:t>
      </w:r>
    </w:p>
    <w:p w14:paraId="4B43CD43" w14:textId="3D696CD4" w:rsidR="008F02FA" w:rsidRPr="007D7BD0" w:rsidRDefault="008E602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2.6 Explainable</w:t>
      </w:r>
      <w:r w:rsidR="008F02FA" w:rsidRPr="007D7BD0">
        <w:rPr>
          <w:rFonts w:ascii="Times New Roman" w:hAnsi="Times New Roman" w:cs="Times New Roman"/>
          <w:b/>
          <w:bCs/>
        </w:rPr>
        <w:t xml:space="preserve"> report generation</w:t>
      </w:r>
    </w:p>
    <w:p w14:paraId="2EEBDF1B" w14:textId="403E5580" w:rsidR="008F02FA" w:rsidRPr="007D7BD0" w:rsidRDefault="00DE155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final stage of the proposed multimodal diabetic retinopathy detection framework is the explainable report generation component. This element was intended to integrate the probabilistic output of the two retinal image-based deep learning model and clinical rule-based subsystem to provide an interpretable diagnostic summary to be used medically.</w:t>
      </w:r>
    </w:p>
    <w:p w14:paraId="0531518B" w14:textId="77777777" w:rsidR="00DE155A" w:rsidRPr="007D7BD0" w:rsidRDefault="00DE155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The report that was generated contains; </w:t>
      </w:r>
    </w:p>
    <w:p w14:paraId="5DC1712D" w14:textId="600AF6EB" w:rsidR="00DE155A" w:rsidRPr="007D7BD0" w:rsidRDefault="00DE155A" w:rsidP="00EC1FEF">
      <w:pPr>
        <w:pStyle w:val="ListParagraph"/>
        <w:numPr>
          <w:ilvl w:val="0"/>
          <w:numId w:val="1"/>
        </w:num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The forecasted stage of DR and the overall confidence. </w:t>
      </w:r>
    </w:p>
    <w:p w14:paraId="196F4D50" w14:textId="1FFB632C" w:rsidR="00DE155A" w:rsidRPr="007D7BD0" w:rsidRDefault="00DE155A" w:rsidP="00EC1FEF">
      <w:pPr>
        <w:pStyle w:val="ListParagraph"/>
        <w:numPr>
          <w:ilvl w:val="0"/>
          <w:numId w:val="1"/>
        </w:num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Systemic risk categorization and overall clinical rating. </w:t>
      </w:r>
    </w:p>
    <w:p w14:paraId="38D6F25E" w14:textId="59B08CF8" w:rsidR="00DE155A" w:rsidRPr="007D7BD0" w:rsidRDefault="00DE155A" w:rsidP="00EC1FEF">
      <w:pPr>
        <w:pStyle w:val="ListParagraph"/>
        <w:numPr>
          <w:ilvl w:val="0"/>
          <w:numId w:val="1"/>
        </w:num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Key contributing clinical parameters. </w:t>
      </w:r>
    </w:p>
    <w:p w14:paraId="48C8C43F" w14:textId="77777777" w:rsidR="00DE155A" w:rsidRPr="007D7BD0" w:rsidRDefault="00DE155A" w:rsidP="00EC1FEF">
      <w:pPr>
        <w:pStyle w:val="ListParagraph"/>
        <w:numPr>
          <w:ilvl w:val="0"/>
          <w:numId w:val="1"/>
        </w:num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Interpretative message and recommendations of doctor. </w:t>
      </w:r>
    </w:p>
    <w:p w14:paraId="3F567CAF" w14:textId="1080D490" w:rsidR="00DE155A" w:rsidRPr="007D7BD0" w:rsidRDefault="00DE155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design guarantees that the results of the deep learning model are interpretable, traceable, and clinically relevant, closing the gap between real-world medical diagnostics and deep learning predictions. The system provides a rule-based and explainable artificial intelligence (XAI) solution by combining quantitative results with the aim of building better trust between physicians, which allows them to adopt it more safely.</w:t>
      </w:r>
    </w:p>
    <w:p w14:paraId="5D76705D" w14:textId="498521AD" w:rsidR="001E78FC" w:rsidRPr="007D7BD0" w:rsidRDefault="008E602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lastRenderedPageBreak/>
        <w:t xml:space="preserve">2.7 </w:t>
      </w:r>
      <w:r w:rsidR="001E78FC" w:rsidRPr="007D7BD0">
        <w:rPr>
          <w:rFonts w:ascii="Times New Roman" w:hAnsi="Times New Roman" w:cs="Times New Roman"/>
          <w:b/>
          <w:bCs/>
        </w:rPr>
        <w:t>Evaluation Protocol</w:t>
      </w:r>
    </w:p>
    <w:p w14:paraId="4CD1C322" w14:textId="208D3B24" w:rsidR="00F6003A" w:rsidRPr="007D7BD0" w:rsidRDefault="00F6003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The suggested framework was evaluated on the basis of classical classification measures such as accuracy, precision, recall, and F1-score. Three configurations, which include an image-only model, a clinical-only model, and the fused multimodal system were the ones in which comparative experiments were performed so as to quantify the contribution of clinical data integration towards the overall diagnostic performance. </w:t>
      </w:r>
    </w:p>
    <w:p w14:paraId="46A0FDCA" w14:textId="7AAB4DC0" w:rsidR="00F6003A" w:rsidRPr="007D7BD0" w:rsidRDefault="00F6003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As there are no publicly available datasets of retinal images with matched clinical records, synthetic clinical data were created to be used during evaluation based on clinically validated ranges and distributions that are reported in medical literature. This methodology facilitated the controlled testing of the clinical rule-based subsystem and the multimodal fusion strategy and maintained physiological plausibility and adherence to ethics. Other applications of such synthetic data driven evaluation strategies have been used in medical AI research, where real-world multimodal data are not available or limited by privacy considerations. </w:t>
      </w:r>
    </w:p>
    <w:p w14:paraId="2E2B9F14" w14:textId="576653E3" w:rsidR="00F6003A" w:rsidRPr="007D7BD0" w:rsidRDefault="00F6003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synthetic clinical information was not used to train the image-based deep learning model but was only used in the evaluation test to determine the behavior, robustness, and interpretability of clinical and fused models. This decoupling was to be sure that the performance of image classification was not affected by simulated clinical information. This assessment plan allowed the clear and repeatable evaluation of the value added by multimodal fusion to unimodal methods, as per the current best practice methodology to test medical AI systems [2</w:t>
      </w:r>
      <w:r w:rsidR="00E36F72">
        <w:rPr>
          <w:rFonts w:ascii="Times New Roman" w:hAnsi="Times New Roman" w:cs="Times New Roman"/>
        </w:rPr>
        <w:t>3</w:t>
      </w:r>
      <w:r w:rsidRPr="007D7BD0">
        <w:rPr>
          <w:rFonts w:ascii="Times New Roman" w:hAnsi="Times New Roman" w:cs="Times New Roman"/>
        </w:rPr>
        <w:t>].</w:t>
      </w:r>
    </w:p>
    <w:p w14:paraId="489B0F97" w14:textId="068A8FE4" w:rsidR="0094746B" w:rsidRPr="00236B4E" w:rsidRDefault="0094746B" w:rsidP="00EC1FEF">
      <w:pPr>
        <w:pStyle w:val="ListParagraph"/>
        <w:numPr>
          <w:ilvl w:val="0"/>
          <w:numId w:val="3"/>
        </w:numPr>
        <w:spacing w:beforeLines="240" w:before="576" w:afterLines="240" w:after="576" w:line="240" w:lineRule="auto"/>
        <w:jc w:val="both"/>
        <w:rPr>
          <w:rFonts w:ascii="Times New Roman" w:hAnsi="Times New Roman" w:cs="Times New Roman"/>
          <w:b/>
          <w:bCs/>
          <w:sz w:val="28"/>
          <w:szCs w:val="28"/>
        </w:rPr>
      </w:pPr>
      <w:r w:rsidRPr="00236B4E">
        <w:rPr>
          <w:rFonts w:ascii="Times New Roman" w:hAnsi="Times New Roman" w:cs="Times New Roman"/>
          <w:b/>
          <w:bCs/>
          <w:sz w:val="28"/>
          <w:szCs w:val="28"/>
        </w:rPr>
        <w:t>RESULTS</w:t>
      </w:r>
    </w:p>
    <w:p w14:paraId="47AC6F1A" w14:textId="4A8AB417" w:rsidR="004A50BD" w:rsidRPr="007D7BD0" w:rsidRDefault="004A50BD"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performance of the proposed framework was evaluated by comparing three configurations: the image-only deep learning model, the clinical rule-based model, and the fused multimodal system. Standard classification metrics including accuracy, precision, recall, and F1-score were used to assess diagnostic performance across the five diabetic retinopathy (DR) severity classes.</w:t>
      </w:r>
    </w:p>
    <w:p w14:paraId="3D2F1D73" w14:textId="3615B4DE" w:rsidR="004A50BD" w:rsidRPr="007D7BD0" w:rsidRDefault="000410C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 xml:space="preserve">3.1 </w:t>
      </w:r>
      <w:r w:rsidR="004A50BD" w:rsidRPr="007D7BD0">
        <w:rPr>
          <w:rFonts w:ascii="Times New Roman" w:hAnsi="Times New Roman" w:cs="Times New Roman"/>
          <w:b/>
          <w:bCs/>
        </w:rPr>
        <w:t>Image-Based Model Performance</w:t>
      </w:r>
    </w:p>
    <w:p w14:paraId="538998EC" w14:textId="73085334" w:rsidR="004A50BD" w:rsidRPr="007D7BD0" w:rsidRDefault="004A50BD"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image-only convolutional neural network demonstrated strong baseline performance in multiclass DR classification. The model was able to distinguish advanced DR stages with higher confidence, while comparatively lower performance was observed for early-stage classes such as Mild and Moderate DR. This behavior is consistent with existing literature, as subtle retinal features in early DR stages are more difficult to detect using visual information alone.</w:t>
      </w:r>
    </w:p>
    <w:p w14:paraId="60BC6EE6" w14:textId="2597CDB9" w:rsidR="004A50BD" w:rsidRPr="007D7BD0" w:rsidRDefault="00EC1FEF" w:rsidP="00EC1FEF">
      <w:pPr>
        <w:spacing w:beforeLines="240" w:before="576" w:afterLines="240" w:after="576" w:line="240" w:lineRule="auto"/>
        <w:jc w:val="both"/>
        <w:rPr>
          <w:rFonts w:ascii="Times New Roman" w:hAnsi="Times New Roman" w:cs="Times New Roman"/>
        </w:rPr>
      </w:pPr>
      <w:r w:rsidRPr="007D7BD0">
        <w:rPr>
          <w:rFonts w:cs="Times New Roman"/>
          <w:noProof/>
        </w:rPr>
        <w:lastRenderedPageBreak/>
        <w:drawing>
          <wp:anchor distT="0" distB="0" distL="114300" distR="114300" simplePos="0" relativeHeight="251663360" behindDoc="0" locked="0" layoutInCell="1" allowOverlap="1" wp14:anchorId="01BE1F74" wp14:editId="61CF159F">
            <wp:simplePos x="0" y="0"/>
            <wp:positionH relativeFrom="margin">
              <wp:align>center</wp:align>
            </wp:positionH>
            <wp:positionV relativeFrom="margin">
              <wp:posOffset>502920</wp:posOffset>
            </wp:positionV>
            <wp:extent cx="3574415" cy="3104515"/>
            <wp:effectExtent l="19050" t="19050" r="26035" b="19685"/>
            <wp:wrapTopAndBottom/>
            <wp:docPr id="1010829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29474" name="Picture 1010829474"/>
                    <pic:cNvPicPr/>
                  </pic:nvPicPr>
                  <pic:blipFill rotWithShape="1">
                    <a:blip r:embed="rId10" cstate="print">
                      <a:extLst>
                        <a:ext uri="{28A0092B-C50C-407E-A947-70E740481C1C}">
                          <a14:useLocalDpi xmlns:a14="http://schemas.microsoft.com/office/drawing/2010/main" val="0"/>
                        </a:ext>
                      </a:extLst>
                    </a:blip>
                    <a:srcRect l="5890" t="27567" r="51909" b="7265"/>
                    <a:stretch>
                      <a:fillRect/>
                    </a:stretch>
                  </pic:blipFill>
                  <pic:spPr bwMode="auto">
                    <a:xfrm>
                      <a:off x="0" y="0"/>
                      <a:ext cx="3574415" cy="310451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50BD" w:rsidRPr="007D7BD0">
        <w:rPr>
          <w:rFonts w:ascii="Times New Roman" w:hAnsi="Times New Roman" w:cs="Times New Roman"/>
        </w:rPr>
        <w:t>Overall, the image-based model provided a reliable foundation for automated DR screening; however, its predictions were based solely on retinal appearance and did not account for patient-specific systemic risk factors.</w:t>
      </w:r>
    </w:p>
    <w:p w14:paraId="612CC004" w14:textId="607D4F59" w:rsidR="00F6003A" w:rsidRPr="00EC1FEF" w:rsidRDefault="008E6025" w:rsidP="00EC1FEF">
      <w:pPr>
        <w:pStyle w:val="Caption"/>
        <w:spacing w:beforeLines="240" w:before="576" w:afterLines="240" w:after="576"/>
        <w:jc w:val="center"/>
        <w:rPr>
          <w:rFonts w:cs="Times New Roman"/>
          <w:color w:val="000000" w:themeColor="text1"/>
          <w:sz w:val="24"/>
          <w:szCs w:val="24"/>
        </w:rPr>
      </w:pPr>
      <w:bookmarkStart w:id="0" w:name="_Toc212466649"/>
      <w:r w:rsidRPr="007D7BD0">
        <w:rPr>
          <w:color w:val="000000" w:themeColor="text1"/>
          <w:sz w:val="24"/>
          <w:szCs w:val="24"/>
        </w:rPr>
        <w:t xml:space="preserve">Figure 2– </w:t>
      </w:r>
      <w:bookmarkEnd w:id="0"/>
      <w:r w:rsidRPr="007D7BD0">
        <w:rPr>
          <w:color w:val="000000" w:themeColor="text1"/>
          <w:sz w:val="24"/>
          <w:szCs w:val="24"/>
        </w:rPr>
        <w:t>Confusion matrix for image model</w:t>
      </w:r>
    </w:p>
    <w:p w14:paraId="2D806FA6" w14:textId="18964914" w:rsidR="004A50BD" w:rsidRPr="007D7BD0" w:rsidRDefault="000410C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3.2 Clinical Rule</w:t>
      </w:r>
      <w:r w:rsidR="004A50BD" w:rsidRPr="007D7BD0">
        <w:rPr>
          <w:rFonts w:ascii="Times New Roman" w:hAnsi="Times New Roman" w:cs="Times New Roman"/>
          <w:b/>
          <w:bCs/>
        </w:rPr>
        <w:t>-Based Model Performance</w:t>
      </w:r>
    </w:p>
    <w:p w14:paraId="7449AF35" w14:textId="77777777" w:rsidR="007A5699" w:rsidRPr="007D7BD0" w:rsidRDefault="00F6003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The clinical-only rule-based model generated risk predictions depending on structured clinical variables such as HbA1c, diabetes duration, blood pressure, body mass index, lipid levels, creatinine, and age. Although the clinical model failed to reach the same degree of classification accuracy as the image-based CNN, it shown reliable risk stratification </w:t>
      </w:r>
      <w:r w:rsidR="007A5699" w:rsidRPr="007D7BD0">
        <w:rPr>
          <w:rFonts w:ascii="Times New Roman" w:hAnsi="Times New Roman" w:cs="Times New Roman"/>
        </w:rPr>
        <w:t>behavior</w:t>
      </w:r>
      <w:r w:rsidRPr="007D7BD0">
        <w:rPr>
          <w:rFonts w:ascii="Times New Roman" w:hAnsi="Times New Roman" w:cs="Times New Roman"/>
        </w:rPr>
        <w:t xml:space="preserve"> as reported in the medical knowledge. </w:t>
      </w:r>
    </w:p>
    <w:p w14:paraId="74829043" w14:textId="2CCFB741" w:rsidR="00F6003A" w:rsidRPr="007D7BD0" w:rsidRDefault="00F6003A"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The clinical model was especially useful at detecting more </w:t>
      </w:r>
      <w:r w:rsidR="007A5699" w:rsidRPr="007D7BD0">
        <w:rPr>
          <w:rFonts w:ascii="Times New Roman" w:hAnsi="Times New Roman" w:cs="Times New Roman"/>
        </w:rPr>
        <w:t>at-risk</w:t>
      </w:r>
      <w:r w:rsidRPr="007D7BD0">
        <w:rPr>
          <w:rFonts w:ascii="Times New Roman" w:hAnsi="Times New Roman" w:cs="Times New Roman"/>
        </w:rPr>
        <w:t xml:space="preserve"> cases where there are several other systemic risk factors involved, despite the fact that the retinal manifestations to be detected were supposed to be mild. This reveals the complementary characteristics of clinical data in the process of risk assessment of DR.</w:t>
      </w:r>
    </w:p>
    <w:p w14:paraId="20C69D29" w14:textId="243DDE36" w:rsidR="004A50BD" w:rsidRPr="007D7BD0" w:rsidRDefault="000410C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 xml:space="preserve">3.3 </w:t>
      </w:r>
      <w:r w:rsidR="004A50BD" w:rsidRPr="007D7BD0">
        <w:rPr>
          <w:rFonts w:ascii="Times New Roman" w:hAnsi="Times New Roman" w:cs="Times New Roman"/>
          <w:b/>
          <w:bCs/>
        </w:rPr>
        <w:t>Multimodal Fusion Model Performance</w:t>
      </w:r>
    </w:p>
    <w:p w14:paraId="44941BC8" w14:textId="77777777" w:rsidR="007A5699" w:rsidRPr="007D7BD0" w:rsidRDefault="007A5699"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 xml:space="preserve">The fused multimodal model performed better than the unimodal approaches in general. The system was found to be more consistent and robust in classifying the stages of DR severity by giving more weight to retinal image predictions and less weight to clinical risk scores through weighted probability fusion. </w:t>
      </w:r>
    </w:p>
    <w:p w14:paraId="5D08B255" w14:textId="1705622D" w:rsidR="004A50BD" w:rsidRPr="007D7BD0" w:rsidRDefault="007A5699"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Intermediate DR classes showed the most significant gains because predictions on images are usually not as certain. Inclusion of clinical context assisted in stabilizing the predictions and a less ambiguity among the adjacent severity levels. This finding supports the fact that the diagnostic ability of automated DR detectors is improved when systemic clinical information is included.</w:t>
      </w:r>
    </w:p>
    <w:tbl>
      <w:tblPr>
        <w:tblStyle w:val="TableGrid"/>
        <w:tblpPr w:leftFromText="180" w:rightFromText="180" w:vertAnchor="text" w:horzAnchor="margin" w:tblpXSpec="center" w:tblpY="1140"/>
        <w:tblW w:w="7143" w:type="dxa"/>
        <w:tblLook w:val="04A0" w:firstRow="1" w:lastRow="0" w:firstColumn="1" w:lastColumn="0" w:noHBand="0" w:noVBand="1"/>
      </w:tblPr>
      <w:tblGrid>
        <w:gridCol w:w="2065"/>
        <w:gridCol w:w="1620"/>
        <w:gridCol w:w="1260"/>
        <w:gridCol w:w="1260"/>
        <w:gridCol w:w="938"/>
      </w:tblGrid>
      <w:tr w:rsidR="00EC1FEF" w:rsidRPr="007D7BD0" w14:paraId="4FBA2F28" w14:textId="77777777" w:rsidTr="00EC1FEF">
        <w:tc>
          <w:tcPr>
            <w:tcW w:w="2065" w:type="dxa"/>
            <w:hideMark/>
          </w:tcPr>
          <w:p w14:paraId="0DF73F39" w14:textId="77777777" w:rsidR="00EC1FEF" w:rsidRPr="007D7BD0" w:rsidRDefault="00EC1FEF" w:rsidP="00EC1FEF">
            <w:pPr>
              <w:spacing w:beforeLines="240" w:before="576" w:afterLines="240" w:after="576"/>
              <w:jc w:val="center"/>
              <w:rPr>
                <w:rFonts w:ascii="Times New Roman" w:hAnsi="Times New Roman" w:cs="Times New Roman"/>
                <w:b/>
                <w:bCs/>
              </w:rPr>
            </w:pPr>
            <w:r w:rsidRPr="007D7BD0">
              <w:rPr>
                <w:rFonts w:ascii="Times New Roman" w:hAnsi="Times New Roman" w:cs="Times New Roman"/>
                <w:b/>
                <w:bCs/>
              </w:rPr>
              <w:lastRenderedPageBreak/>
              <w:t>Model</w:t>
            </w:r>
          </w:p>
        </w:tc>
        <w:tc>
          <w:tcPr>
            <w:tcW w:w="1620" w:type="dxa"/>
            <w:hideMark/>
          </w:tcPr>
          <w:p w14:paraId="61412C92" w14:textId="77777777" w:rsidR="00EC1FEF" w:rsidRPr="007D7BD0" w:rsidRDefault="00EC1FEF" w:rsidP="00EC1FEF">
            <w:pPr>
              <w:spacing w:beforeLines="240" w:before="576" w:afterLines="240" w:after="576"/>
              <w:jc w:val="center"/>
              <w:rPr>
                <w:rFonts w:ascii="Times New Roman" w:hAnsi="Times New Roman" w:cs="Times New Roman"/>
                <w:b/>
                <w:bCs/>
              </w:rPr>
            </w:pPr>
            <w:r w:rsidRPr="007D7BD0">
              <w:rPr>
                <w:rFonts w:ascii="Times New Roman" w:hAnsi="Times New Roman" w:cs="Times New Roman"/>
                <w:b/>
                <w:bCs/>
              </w:rPr>
              <w:t>Accuracy</w:t>
            </w:r>
          </w:p>
        </w:tc>
        <w:tc>
          <w:tcPr>
            <w:tcW w:w="1260" w:type="dxa"/>
            <w:hideMark/>
          </w:tcPr>
          <w:p w14:paraId="1C57C617" w14:textId="77777777" w:rsidR="00EC1FEF" w:rsidRPr="007D7BD0" w:rsidRDefault="00EC1FEF" w:rsidP="00EC1FEF">
            <w:pPr>
              <w:spacing w:beforeLines="240" w:before="576" w:afterLines="240" w:after="576"/>
              <w:jc w:val="center"/>
              <w:rPr>
                <w:rFonts w:ascii="Times New Roman" w:hAnsi="Times New Roman" w:cs="Times New Roman"/>
                <w:b/>
                <w:bCs/>
              </w:rPr>
            </w:pPr>
            <w:r w:rsidRPr="007D7BD0">
              <w:rPr>
                <w:rFonts w:ascii="Times New Roman" w:hAnsi="Times New Roman" w:cs="Times New Roman"/>
                <w:b/>
                <w:bCs/>
              </w:rPr>
              <w:t>F1</w:t>
            </w:r>
          </w:p>
        </w:tc>
        <w:tc>
          <w:tcPr>
            <w:tcW w:w="1260" w:type="dxa"/>
            <w:hideMark/>
          </w:tcPr>
          <w:p w14:paraId="6E572D28" w14:textId="77777777" w:rsidR="00EC1FEF" w:rsidRPr="007D7BD0" w:rsidRDefault="00EC1FEF" w:rsidP="00EC1FEF">
            <w:pPr>
              <w:spacing w:beforeLines="240" w:before="576" w:afterLines="240" w:after="576"/>
              <w:jc w:val="center"/>
              <w:rPr>
                <w:rFonts w:ascii="Times New Roman" w:hAnsi="Times New Roman" w:cs="Times New Roman"/>
                <w:b/>
                <w:bCs/>
              </w:rPr>
            </w:pPr>
            <w:r w:rsidRPr="007D7BD0">
              <w:rPr>
                <w:rFonts w:ascii="Times New Roman" w:hAnsi="Times New Roman" w:cs="Times New Roman"/>
                <w:b/>
                <w:bCs/>
              </w:rPr>
              <w:t>AUC</w:t>
            </w:r>
          </w:p>
        </w:tc>
        <w:tc>
          <w:tcPr>
            <w:tcW w:w="938" w:type="dxa"/>
            <w:hideMark/>
          </w:tcPr>
          <w:p w14:paraId="216C3857" w14:textId="77777777" w:rsidR="00EC1FEF" w:rsidRPr="007D7BD0" w:rsidRDefault="00EC1FEF" w:rsidP="00EC1FEF">
            <w:pPr>
              <w:spacing w:beforeLines="240" w:before="576" w:afterLines="240" w:after="576"/>
              <w:jc w:val="center"/>
              <w:rPr>
                <w:rFonts w:ascii="Times New Roman" w:hAnsi="Times New Roman" w:cs="Times New Roman"/>
                <w:b/>
                <w:bCs/>
              </w:rPr>
            </w:pPr>
            <w:r w:rsidRPr="007D7BD0">
              <w:rPr>
                <w:rFonts w:ascii="Times New Roman" w:hAnsi="Times New Roman" w:cs="Times New Roman"/>
                <w:b/>
                <w:bCs/>
              </w:rPr>
              <w:t>κ</w:t>
            </w:r>
          </w:p>
        </w:tc>
      </w:tr>
      <w:tr w:rsidR="00EC1FEF" w:rsidRPr="007D7BD0" w14:paraId="263E5D0D" w14:textId="77777777" w:rsidTr="00EC1FEF">
        <w:trPr>
          <w:trHeight w:val="710"/>
        </w:trPr>
        <w:tc>
          <w:tcPr>
            <w:tcW w:w="2065" w:type="dxa"/>
            <w:hideMark/>
          </w:tcPr>
          <w:p w14:paraId="34AFEB4C"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Image-only (CNN)</w:t>
            </w:r>
          </w:p>
        </w:tc>
        <w:tc>
          <w:tcPr>
            <w:tcW w:w="1620" w:type="dxa"/>
            <w:hideMark/>
          </w:tcPr>
          <w:p w14:paraId="5BE28D50"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0.777</w:t>
            </w:r>
          </w:p>
        </w:tc>
        <w:tc>
          <w:tcPr>
            <w:tcW w:w="1260" w:type="dxa"/>
            <w:hideMark/>
          </w:tcPr>
          <w:p w14:paraId="1D541393"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0.637</w:t>
            </w:r>
          </w:p>
        </w:tc>
        <w:tc>
          <w:tcPr>
            <w:tcW w:w="1260" w:type="dxa"/>
            <w:hideMark/>
          </w:tcPr>
          <w:p w14:paraId="3D7FBC41"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0.925</w:t>
            </w:r>
          </w:p>
        </w:tc>
        <w:tc>
          <w:tcPr>
            <w:tcW w:w="938" w:type="dxa"/>
            <w:hideMark/>
          </w:tcPr>
          <w:p w14:paraId="6865D8E3"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0.669</w:t>
            </w:r>
          </w:p>
        </w:tc>
      </w:tr>
      <w:tr w:rsidR="00EC1FEF" w:rsidRPr="007D7BD0" w14:paraId="51DA63C4" w14:textId="77777777" w:rsidTr="00EC1FEF">
        <w:trPr>
          <w:trHeight w:val="629"/>
        </w:trPr>
        <w:tc>
          <w:tcPr>
            <w:tcW w:w="2065" w:type="dxa"/>
            <w:hideMark/>
          </w:tcPr>
          <w:p w14:paraId="4184745E"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Clinical-only (Rule-based)</w:t>
            </w:r>
          </w:p>
        </w:tc>
        <w:tc>
          <w:tcPr>
            <w:tcW w:w="1620" w:type="dxa"/>
            <w:hideMark/>
          </w:tcPr>
          <w:p w14:paraId="11712047"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0.766</w:t>
            </w:r>
          </w:p>
        </w:tc>
        <w:tc>
          <w:tcPr>
            <w:tcW w:w="1260" w:type="dxa"/>
            <w:hideMark/>
          </w:tcPr>
          <w:p w14:paraId="3BF00D60"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0.554</w:t>
            </w:r>
          </w:p>
        </w:tc>
        <w:tc>
          <w:tcPr>
            <w:tcW w:w="1260" w:type="dxa"/>
            <w:hideMark/>
          </w:tcPr>
          <w:p w14:paraId="033DDD97"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0.889</w:t>
            </w:r>
          </w:p>
        </w:tc>
        <w:tc>
          <w:tcPr>
            <w:tcW w:w="938" w:type="dxa"/>
            <w:hideMark/>
          </w:tcPr>
          <w:p w14:paraId="776AA8CB"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0.644</w:t>
            </w:r>
          </w:p>
        </w:tc>
      </w:tr>
      <w:tr w:rsidR="00EC1FEF" w:rsidRPr="007D7BD0" w14:paraId="02BCE5F8" w14:textId="77777777" w:rsidTr="00EC1FEF">
        <w:trPr>
          <w:trHeight w:val="686"/>
        </w:trPr>
        <w:tc>
          <w:tcPr>
            <w:tcW w:w="2065" w:type="dxa"/>
            <w:hideMark/>
          </w:tcPr>
          <w:p w14:paraId="423235E3"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Fusion (α = 0.7)</w:t>
            </w:r>
          </w:p>
        </w:tc>
        <w:tc>
          <w:tcPr>
            <w:tcW w:w="1620" w:type="dxa"/>
            <w:hideMark/>
          </w:tcPr>
          <w:p w14:paraId="1B4A1D95"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0.810</w:t>
            </w:r>
          </w:p>
        </w:tc>
        <w:tc>
          <w:tcPr>
            <w:tcW w:w="1260" w:type="dxa"/>
            <w:hideMark/>
          </w:tcPr>
          <w:p w14:paraId="055DA7FC"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0.660</w:t>
            </w:r>
          </w:p>
        </w:tc>
        <w:tc>
          <w:tcPr>
            <w:tcW w:w="1260" w:type="dxa"/>
            <w:hideMark/>
          </w:tcPr>
          <w:p w14:paraId="750233A1"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0.946</w:t>
            </w:r>
          </w:p>
        </w:tc>
        <w:tc>
          <w:tcPr>
            <w:tcW w:w="938" w:type="dxa"/>
            <w:hideMark/>
          </w:tcPr>
          <w:p w14:paraId="70839375" w14:textId="77777777" w:rsidR="00EC1FEF" w:rsidRPr="007D7BD0" w:rsidRDefault="00EC1FEF" w:rsidP="00EC1FEF">
            <w:pPr>
              <w:spacing w:beforeLines="240" w:before="576" w:afterLines="240" w:after="576"/>
              <w:jc w:val="both"/>
              <w:rPr>
                <w:rFonts w:ascii="Times New Roman" w:hAnsi="Times New Roman" w:cs="Times New Roman"/>
              </w:rPr>
            </w:pPr>
            <w:r w:rsidRPr="007D7BD0">
              <w:rPr>
                <w:rFonts w:ascii="Times New Roman" w:hAnsi="Times New Roman" w:cs="Times New Roman"/>
              </w:rPr>
              <w:t>0.715</w:t>
            </w:r>
          </w:p>
        </w:tc>
      </w:tr>
    </w:tbl>
    <w:p w14:paraId="31AE5EC4" w14:textId="3363F0C7" w:rsidR="004A50BD" w:rsidRPr="007D7BD0" w:rsidRDefault="000410C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 xml:space="preserve">3.4 </w:t>
      </w:r>
      <w:r w:rsidR="004A50BD" w:rsidRPr="007D7BD0">
        <w:rPr>
          <w:rFonts w:ascii="Times New Roman" w:hAnsi="Times New Roman" w:cs="Times New Roman"/>
          <w:b/>
          <w:bCs/>
        </w:rPr>
        <w:t>Comparative Performance Analysis</w:t>
      </w:r>
    </w:p>
    <w:p w14:paraId="31464F8D" w14:textId="77777777" w:rsidR="000410C5" w:rsidRPr="007D7BD0" w:rsidRDefault="000410C5" w:rsidP="00EC1FEF">
      <w:pPr>
        <w:spacing w:beforeLines="240" w:before="576" w:afterLines="240" w:after="576" w:line="240" w:lineRule="auto"/>
        <w:jc w:val="both"/>
        <w:rPr>
          <w:rFonts w:ascii="Times New Roman" w:hAnsi="Times New Roman" w:cs="Times New Roman"/>
        </w:rPr>
      </w:pPr>
    </w:p>
    <w:p w14:paraId="0A72B606" w14:textId="77777777" w:rsidR="000410C5" w:rsidRPr="007D7BD0" w:rsidRDefault="000410C5" w:rsidP="00EC1FEF">
      <w:pPr>
        <w:spacing w:beforeLines="240" w:before="576" w:afterLines="240" w:after="576" w:line="240" w:lineRule="auto"/>
        <w:jc w:val="both"/>
        <w:rPr>
          <w:rFonts w:ascii="Times New Roman" w:hAnsi="Times New Roman" w:cs="Times New Roman"/>
        </w:rPr>
      </w:pPr>
    </w:p>
    <w:p w14:paraId="22AE7488" w14:textId="77777777" w:rsidR="000410C5" w:rsidRPr="007D7BD0" w:rsidRDefault="000410C5" w:rsidP="00EC1FEF">
      <w:pPr>
        <w:spacing w:beforeLines="240" w:before="576" w:afterLines="240" w:after="576" w:line="240" w:lineRule="auto"/>
        <w:jc w:val="both"/>
        <w:rPr>
          <w:rFonts w:ascii="Times New Roman" w:hAnsi="Times New Roman" w:cs="Times New Roman"/>
        </w:rPr>
      </w:pPr>
    </w:p>
    <w:p w14:paraId="75C759BB" w14:textId="77777777" w:rsidR="000410C5" w:rsidRPr="007D7BD0" w:rsidRDefault="000410C5" w:rsidP="00EC1FEF">
      <w:pPr>
        <w:spacing w:beforeLines="240" w:before="576" w:afterLines="240" w:after="576" w:line="240" w:lineRule="auto"/>
        <w:jc w:val="both"/>
        <w:rPr>
          <w:rFonts w:ascii="Times New Roman" w:hAnsi="Times New Roman" w:cs="Times New Roman"/>
        </w:rPr>
      </w:pPr>
    </w:p>
    <w:p w14:paraId="1BA17047" w14:textId="77777777" w:rsidR="000410C5" w:rsidRPr="007D7BD0" w:rsidRDefault="000410C5" w:rsidP="00EC1FEF">
      <w:pPr>
        <w:spacing w:beforeLines="240" w:before="576" w:afterLines="240" w:after="576" w:line="240" w:lineRule="auto"/>
        <w:jc w:val="both"/>
        <w:rPr>
          <w:rFonts w:ascii="Times New Roman" w:hAnsi="Times New Roman" w:cs="Times New Roman"/>
        </w:rPr>
      </w:pPr>
    </w:p>
    <w:p w14:paraId="6F515DA4" w14:textId="77777777" w:rsidR="00EC1FEF" w:rsidRDefault="00EC1FEF" w:rsidP="00EC1FEF">
      <w:pPr>
        <w:pStyle w:val="Caption"/>
        <w:spacing w:beforeLines="240" w:before="576" w:afterLines="240" w:after="576"/>
        <w:jc w:val="center"/>
        <w:rPr>
          <w:color w:val="000000" w:themeColor="text1"/>
          <w:sz w:val="24"/>
          <w:szCs w:val="24"/>
        </w:rPr>
      </w:pPr>
    </w:p>
    <w:p w14:paraId="6525EDE2" w14:textId="77777777" w:rsidR="00EC1FEF" w:rsidRDefault="00EC1FEF" w:rsidP="00EC1FEF">
      <w:pPr>
        <w:pStyle w:val="Caption"/>
        <w:spacing w:beforeLines="240" w:before="576" w:afterLines="240" w:after="576"/>
        <w:jc w:val="center"/>
        <w:rPr>
          <w:color w:val="000000" w:themeColor="text1"/>
          <w:sz w:val="24"/>
          <w:szCs w:val="24"/>
        </w:rPr>
      </w:pPr>
    </w:p>
    <w:p w14:paraId="5A717D13" w14:textId="77777777" w:rsidR="00EC1FEF" w:rsidRDefault="00EC1FEF" w:rsidP="00EC1FEF">
      <w:pPr>
        <w:pStyle w:val="Caption"/>
        <w:spacing w:beforeLines="240" w:before="576" w:afterLines="240" w:after="576"/>
        <w:jc w:val="center"/>
        <w:rPr>
          <w:color w:val="000000" w:themeColor="text1"/>
          <w:sz w:val="24"/>
          <w:szCs w:val="24"/>
        </w:rPr>
      </w:pPr>
    </w:p>
    <w:p w14:paraId="3A2BB022" w14:textId="04015B80" w:rsidR="000410C5" w:rsidRPr="007D7BD0" w:rsidRDefault="000410C5" w:rsidP="00EC1FEF">
      <w:pPr>
        <w:pStyle w:val="Caption"/>
        <w:spacing w:beforeLines="240" w:before="576" w:afterLines="240" w:after="576"/>
        <w:jc w:val="center"/>
        <w:rPr>
          <w:color w:val="000000" w:themeColor="text1"/>
          <w:sz w:val="24"/>
          <w:szCs w:val="24"/>
        </w:rPr>
      </w:pPr>
      <w:r w:rsidRPr="007D7BD0">
        <w:rPr>
          <w:color w:val="000000" w:themeColor="text1"/>
          <w:sz w:val="24"/>
          <w:szCs w:val="24"/>
        </w:rPr>
        <w:t xml:space="preserve">Table </w:t>
      </w:r>
      <w:r w:rsidRPr="007D7BD0">
        <w:rPr>
          <w:color w:val="000000" w:themeColor="text1"/>
          <w:sz w:val="24"/>
          <w:szCs w:val="24"/>
        </w:rPr>
        <w:fldChar w:fldCharType="begin"/>
      </w:r>
      <w:r w:rsidRPr="007D7BD0">
        <w:rPr>
          <w:color w:val="000000" w:themeColor="text1"/>
          <w:sz w:val="24"/>
          <w:szCs w:val="24"/>
        </w:rPr>
        <w:instrText xml:space="preserve"> SEQ Figure \* ARABIC </w:instrText>
      </w:r>
      <w:r w:rsidRPr="007D7BD0">
        <w:rPr>
          <w:color w:val="000000" w:themeColor="text1"/>
          <w:sz w:val="24"/>
          <w:szCs w:val="24"/>
        </w:rPr>
        <w:fldChar w:fldCharType="separate"/>
      </w:r>
      <w:r w:rsidR="00BA7C7D">
        <w:rPr>
          <w:noProof/>
          <w:color w:val="000000" w:themeColor="text1"/>
          <w:sz w:val="24"/>
          <w:szCs w:val="24"/>
        </w:rPr>
        <w:t>1</w:t>
      </w:r>
      <w:r w:rsidRPr="007D7BD0">
        <w:rPr>
          <w:color w:val="000000" w:themeColor="text1"/>
          <w:sz w:val="24"/>
          <w:szCs w:val="24"/>
        </w:rPr>
        <w:fldChar w:fldCharType="end"/>
      </w:r>
      <w:r w:rsidRPr="007D7BD0">
        <w:rPr>
          <w:color w:val="000000" w:themeColor="text1"/>
          <w:sz w:val="24"/>
          <w:szCs w:val="24"/>
        </w:rPr>
        <w:t>– Comparison of performance metrics</w:t>
      </w:r>
    </w:p>
    <w:p w14:paraId="097650A9" w14:textId="50747998" w:rsidR="004A50BD" w:rsidRPr="007D7BD0" w:rsidRDefault="004A50BD" w:rsidP="00EC1FEF">
      <w:pPr>
        <w:pStyle w:val="Caption"/>
        <w:spacing w:beforeLines="240" w:before="576" w:afterLines="240" w:after="576"/>
        <w:jc w:val="both"/>
        <w:rPr>
          <w:rFonts w:cs="Times New Roman"/>
          <w:i w:val="0"/>
          <w:iCs w:val="0"/>
          <w:color w:val="auto"/>
          <w:sz w:val="24"/>
          <w:szCs w:val="24"/>
        </w:rPr>
      </w:pPr>
      <w:r w:rsidRPr="007D7BD0">
        <w:rPr>
          <w:rFonts w:cs="Times New Roman"/>
          <w:i w:val="0"/>
          <w:iCs w:val="0"/>
          <w:color w:val="auto"/>
          <w:sz w:val="24"/>
          <w:szCs w:val="24"/>
        </w:rPr>
        <w:t xml:space="preserve">Table </w:t>
      </w:r>
      <w:r w:rsidR="000410C5" w:rsidRPr="007D7BD0">
        <w:rPr>
          <w:rFonts w:cs="Times New Roman"/>
          <w:i w:val="0"/>
          <w:iCs w:val="0"/>
          <w:color w:val="auto"/>
          <w:sz w:val="24"/>
          <w:szCs w:val="24"/>
        </w:rPr>
        <w:t>1</w:t>
      </w:r>
      <w:r w:rsidRPr="007D7BD0">
        <w:rPr>
          <w:rFonts w:cs="Times New Roman"/>
          <w:i w:val="0"/>
          <w:iCs w:val="0"/>
          <w:color w:val="auto"/>
          <w:sz w:val="24"/>
          <w:szCs w:val="24"/>
        </w:rPr>
        <w:t xml:space="preserve"> summarizes the comparative performance of the image-only, clinical-only, and fused multimodal models. The fused system achieved the highest overall accuracy and F1-score, demonstrating the added value of multimodal data integration.</w:t>
      </w:r>
    </w:p>
    <w:p w14:paraId="17443BE7" w14:textId="1E4DCA7F" w:rsidR="004A50BD" w:rsidRPr="007D7BD0" w:rsidRDefault="000410C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 xml:space="preserve">3.5 </w:t>
      </w:r>
      <w:r w:rsidR="004A50BD" w:rsidRPr="007D7BD0">
        <w:rPr>
          <w:rFonts w:ascii="Times New Roman" w:hAnsi="Times New Roman" w:cs="Times New Roman"/>
          <w:b/>
          <w:bCs/>
        </w:rPr>
        <w:t>Effect of Clinical Data Integration</w:t>
      </w:r>
    </w:p>
    <w:p w14:paraId="2FBABBAD" w14:textId="77777777" w:rsidR="004A50BD" w:rsidRPr="007D7BD0" w:rsidRDefault="004A50BD"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results indicate that clinical data integration contributes positively to diagnostic performance without compromising interpretability. While the image-based model remained the dominant predictor, the clinical rule-based subsystem provided meaningful contextual support, particularly in borderline cases. This confirms the effectiveness of the proposed fusion strategy in balancing visual evidence with systemic risk factors.</w:t>
      </w:r>
    </w:p>
    <w:p w14:paraId="10871E11" w14:textId="4B4DADD3" w:rsidR="004A50BD" w:rsidRPr="007D7BD0" w:rsidRDefault="004A50BD"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Importantly, the use of synthetic clinical data during evaluation enabled controlled testing of the fusion mechanism without influencing image model training, ensuring that performance gains were attributable to multimodal integration rather than data leakage.</w:t>
      </w:r>
    </w:p>
    <w:p w14:paraId="2A9928CD" w14:textId="34D962B1" w:rsidR="004A50BD" w:rsidRPr="007D7BD0" w:rsidRDefault="000410C5" w:rsidP="00EC1FEF">
      <w:pPr>
        <w:spacing w:beforeLines="240" w:before="576" w:afterLines="240" w:after="576" w:line="240" w:lineRule="auto"/>
        <w:jc w:val="both"/>
        <w:rPr>
          <w:rFonts w:ascii="Times New Roman" w:hAnsi="Times New Roman" w:cs="Times New Roman"/>
          <w:b/>
          <w:bCs/>
        </w:rPr>
      </w:pPr>
      <w:r w:rsidRPr="007D7BD0">
        <w:rPr>
          <w:rFonts w:ascii="Times New Roman" w:hAnsi="Times New Roman" w:cs="Times New Roman"/>
          <w:b/>
          <w:bCs/>
        </w:rPr>
        <w:t xml:space="preserve">3.6 </w:t>
      </w:r>
      <w:r w:rsidR="004A50BD" w:rsidRPr="007D7BD0">
        <w:rPr>
          <w:rFonts w:ascii="Times New Roman" w:hAnsi="Times New Roman" w:cs="Times New Roman"/>
          <w:b/>
          <w:bCs/>
        </w:rPr>
        <w:t>Summary of Results</w:t>
      </w:r>
    </w:p>
    <w:p w14:paraId="7FB1E23A" w14:textId="4DAB8602" w:rsidR="0094746B" w:rsidRPr="007D7BD0" w:rsidRDefault="004A50BD"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lastRenderedPageBreak/>
        <w:t>Overall, the experimental results demonstrate that the proposed multimodal framework outperforms unimodal approaches and provides a more consistent and clinically meaningful assessment of diabetic retinopathy severity. These findings support the feasibility of integrating retinal image analysis with structured clinical data for improved automated DR screening.</w:t>
      </w:r>
    </w:p>
    <w:p w14:paraId="6640CB1F" w14:textId="39F3FBD5" w:rsidR="0094746B" w:rsidRPr="00236B4E" w:rsidRDefault="0094746B" w:rsidP="00EC1FEF">
      <w:pPr>
        <w:pStyle w:val="ListParagraph"/>
        <w:numPr>
          <w:ilvl w:val="0"/>
          <w:numId w:val="3"/>
        </w:numPr>
        <w:spacing w:beforeLines="240" w:before="576" w:afterLines="240" w:after="576" w:line="240" w:lineRule="auto"/>
        <w:jc w:val="both"/>
        <w:rPr>
          <w:rFonts w:ascii="Times New Roman" w:hAnsi="Times New Roman" w:cs="Times New Roman"/>
          <w:b/>
          <w:bCs/>
          <w:sz w:val="28"/>
          <w:szCs w:val="28"/>
        </w:rPr>
      </w:pPr>
      <w:r w:rsidRPr="00236B4E">
        <w:rPr>
          <w:rFonts w:ascii="Times New Roman" w:hAnsi="Times New Roman" w:cs="Times New Roman"/>
          <w:b/>
          <w:bCs/>
          <w:sz w:val="28"/>
          <w:szCs w:val="28"/>
        </w:rPr>
        <w:t>DISCUSSION</w:t>
      </w:r>
    </w:p>
    <w:p w14:paraId="5EBD4E6F" w14:textId="490B04A2" w:rsidR="0094746B" w:rsidRPr="007D7BD0" w:rsidRDefault="004A50BD"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The combined analysis findings portray that the proposed multimodal construct is technically sound and clinically understandable. The CNN demonstrated good baseline accuracy, which is comparable to other state-of the art DR classifiers that have been trained using similar datasets. The rule-based scoring module was proved to be viable, capable of reflecting logical medical reasoning, by the synthetic clinical module. Above all, the fusion model enhanced the overall reliability by resolving the differences between the image and clinical evaluation, providing a κ value that exceeded 0.7 that implies substantial agreement according to the usual interpretation scale. In clinical terms, these findings suggest that the system can assist in the early screening processes, where the focus is put on the patients who are likely to demonstrate progression. Even though the simulated clinical data were artificial, the methodology is reliable as far as validated thresholds are concerned, so the observed improvements cannot be perceived as random. Performance efficiency also demonstrates that the framework may be used on a small computing capacity, allowing it to be integrated into low-resource healthcare environments. There are still limitations, first of all, the lack of actual patient clinical information, hindering the level of validation. Nonetheless, the artificial dataset was used as a scientifically viable substitute of proving the concept feasibility and upholding the ethics. It is possible to substitute synthetic data with actual clinical data in future studies to establish the generalizability and enhance the interpretation analysis by using larger expert groups.</w:t>
      </w:r>
    </w:p>
    <w:p w14:paraId="0254159D" w14:textId="0171A3F0" w:rsidR="000410C5" w:rsidRDefault="004A50BD" w:rsidP="00EC1FEF">
      <w:pPr>
        <w:spacing w:beforeLines="240" w:before="576" w:afterLines="240" w:after="576" w:line="240" w:lineRule="auto"/>
        <w:jc w:val="both"/>
        <w:rPr>
          <w:rFonts w:ascii="Times New Roman" w:hAnsi="Times New Roman" w:cs="Times New Roman"/>
        </w:rPr>
      </w:pPr>
      <w:r w:rsidRPr="007D7BD0">
        <w:rPr>
          <w:rFonts w:ascii="Times New Roman" w:hAnsi="Times New Roman" w:cs="Times New Roman"/>
        </w:rPr>
        <w:t>Future studies are recommended to positively affect the clinical reliability and validation of the presented framework by partnering with the hospitals or other healthcare facilities to access anonymized clinical records associated with retinal images. It would be possible to use real multimodal data and assess the model in a more realistic scenario, which would enhance its validity, as well as fill the most significant gap in the study, the absence of publicly accessible multimodal datasets that would include retinal images along with patient level health data. This validation would facilitate the realization of a superior comprehension of the generalizability of the system in various populations and imaging settings. Regarding the improvement of the algorithm, future research may address progressive deep learning models like Vision Transformers (</w:t>
      </w:r>
      <w:proofErr w:type="spellStart"/>
      <w:r w:rsidRPr="007D7BD0">
        <w:rPr>
          <w:rFonts w:ascii="Times New Roman" w:hAnsi="Times New Roman" w:cs="Times New Roman"/>
        </w:rPr>
        <w:t>ViT</w:t>
      </w:r>
      <w:proofErr w:type="spellEnd"/>
      <w:r w:rsidRPr="007D7BD0">
        <w:rPr>
          <w:rFonts w:ascii="Times New Roman" w:hAnsi="Times New Roman" w:cs="Times New Roman"/>
        </w:rPr>
        <w:t>) or EfficientNetV2, which could enhance the accuracy of the multi-class classification and the training efficiency. Also, the 93 explainability methods such as Grad-CAM, SHAP, or attention-based visualization would be also beneficial in explaining how the model made decisions, enabling the clinician to learn what retinal features and systemic factors have the most significant impact on every classification. This would increase the transparency and interpretability of the system which are two important parameters when clinical adoption is concerned. To implement the framework in practice, it could be more efficient in terms of either GPU based or cloud platforms to minimize inference time and enable large-scale or real-time screening usage. To ensure that the system is accessible to clinicians and technicians in hospital and community settings a simple web or mobile interface could be created. The modular and interpretable design of the current study though not directly integrated with the hospital information systems can be adapted to electronic health record (EHR) systems in the future. Through further refinement and clinical validation, the model suggested may prove to become a high-quality AI-assisted diagnostic model that can fill the gap between computational intelligence and the actual practice of diabetic retinopathy screening.</w:t>
      </w:r>
    </w:p>
    <w:p w14:paraId="0C627617" w14:textId="77777777" w:rsidR="00236B4E" w:rsidRPr="007D7BD0" w:rsidRDefault="00236B4E" w:rsidP="00EC1FEF">
      <w:pPr>
        <w:spacing w:beforeLines="240" w:before="576" w:afterLines="240" w:after="576" w:line="240" w:lineRule="auto"/>
        <w:jc w:val="both"/>
        <w:rPr>
          <w:rFonts w:ascii="Times New Roman" w:hAnsi="Times New Roman" w:cs="Times New Roman"/>
        </w:rPr>
      </w:pPr>
    </w:p>
    <w:p w14:paraId="485E266B" w14:textId="57C381B6" w:rsidR="0094746B" w:rsidRPr="008D2628" w:rsidRDefault="000410C5" w:rsidP="00EC1FEF">
      <w:pPr>
        <w:spacing w:beforeLines="240" w:before="576" w:afterLines="240" w:after="576" w:line="240" w:lineRule="auto"/>
        <w:ind w:firstLine="720"/>
        <w:jc w:val="both"/>
        <w:rPr>
          <w:rFonts w:ascii="Times New Roman" w:hAnsi="Times New Roman" w:cs="Times New Roman"/>
          <w:b/>
          <w:bCs/>
          <w:sz w:val="28"/>
          <w:szCs w:val="28"/>
        </w:rPr>
      </w:pPr>
      <w:r w:rsidRPr="008D2628">
        <w:rPr>
          <w:rFonts w:ascii="Times New Roman" w:hAnsi="Times New Roman" w:cs="Times New Roman"/>
          <w:b/>
          <w:bCs/>
          <w:sz w:val="28"/>
          <w:szCs w:val="28"/>
        </w:rPr>
        <w:lastRenderedPageBreak/>
        <w:t xml:space="preserve">5. </w:t>
      </w:r>
      <w:r w:rsidR="0094746B" w:rsidRPr="008D2628">
        <w:rPr>
          <w:rFonts w:ascii="Times New Roman" w:hAnsi="Times New Roman" w:cs="Times New Roman"/>
          <w:b/>
          <w:bCs/>
          <w:sz w:val="28"/>
          <w:szCs w:val="28"/>
        </w:rPr>
        <w:t>REFERENCES</w:t>
      </w:r>
    </w:p>
    <w:p w14:paraId="7C0A4487" w14:textId="537237A6"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[1] </w:t>
      </w:r>
      <w:r w:rsidRPr="00E36F72">
        <w:rPr>
          <w:rFonts w:ascii="Times New Roman" w:hAnsi="Times New Roman" w:cs="Times New Roman"/>
        </w:rPr>
        <w:t xml:space="preserve">Magliano, D. J., Boyko, E. J., &amp; IDF Diabetes Atlas 10th Edition Scientific Committee. (2021). </w:t>
      </w:r>
      <w:r w:rsidRPr="00E36F72">
        <w:rPr>
          <w:rFonts w:ascii="Times New Roman" w:hAnsi="Times New Roman" w:cs="Times New Roman"/>
          <w:i/>
          <w:iCs/>
        </w:rPr>
        <w:t>IDF diabetes atlas</w:t>
      </w:r>
      <w:r w:rsidRPr="00E36F72">
        <w:rPr>
          <w:rFonts w:ascii="Times New Roman" w:hAnsi="Times New Roman" w:cs="Times New Roman"/>
        </w:rPr>
        <w:t xml:space="preserve"> (10th ed.). International Diabetes Federation. </w:t>
      </w:r>
      <w:hyperlink r:id="rId11" w:tgtFrame="_new" w:history="1">
        <w:r w:rsidRPr="00E36F72">
          <w:rPr>
            <w:rStyle w:val="Hyperlink"/>
            <w:rFonts w:ascii="Times New Roman" w:hAnsi="Times New Roman" w:cs="Times New Roman"/>
          </w:rPr>
          <w:t>https://www.ncbi.nlm.nih.gov/books/NBK581934/</w:t>
        </w:r>
      </w:hyperlink>
    </w:p>
    <w:p w14:paraId="30F3DF36" w14:textId="76945C14"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[2] </w:t>
      </w:r>
      <w:r w:rsidRPr="00E36F72">
        <w:rPr>
          <w:rFonts w:ascii="Times New Roman" w:hAnsi="Times New Roman" w:cs="Times New Roman"/>
        </w:rPr>
        <w:t xml:space="preserve">Fung, T. H., Patel, B., Wilmot, E. G., &amp; </w:t>
      </w:r>
      <w:proofErr w:type="spellStart"/>
      <w:r w:rsidRPr="00E36F72">
        <w:rPr>
          <w:rFonts w:ascii="Times New Roman" w:hAnsi="Times New Roman" w:cs="Times New Roman"/>
        </w:rPr>
        <w:t>Amoaku</w:t>
      </w:r>
      <w:proofErr w:type="spellEnd"/>
      <w:r w:rsidRPr="00E36F72">
        <w:rPr>
          <w:rFonts w:ascii="Times New Roman" w:hAnsi="Times New Roman" w:cs="Times New Roman"/>
        </w:rPr>
        <w:t xml:space="preserve">, W. M. (2022). Diabetic retinopathy for the non-ophthalmologist. </w:t>
      </w:r>
      <w:r w:rsidRPr="00E36F72">
        <w:rPr>
          <w:rFonts w:ascii="Times New Roman" w:hAnsi="Times New Roman" w:cs="Times New Roman"/>
          <w:i/>
          <w:iCs/>
        </w:rPr>
        <w:t>Clinical Medicine</w:t>
      </w:r>
      <w:r w:rsidRPr="00E36F72">
        <w:rPr>
          <w:rFonts w:ascii="Times New Roman" w:hAnsi="Times New Roman" w:cs="Times New Roman"/>
        </w:rPr>
        <w:t xml:space="preserve">, </w:t>
      </w:r>
      <w:r w:rsidRPr="00E36F72">
        <w:rPr>
          <w:rFonts w:ascii="Times New Roman" w:hAnsi="Times New Roman" w:cs="Times New Roman"/>
          <w:i/>
          <w:iCs/>
        </w:rPr>
        <w:t>22</w:t>
      </w:r>
      <w:r w:rsidRPr="00E36F72">
        <w:rPr>
          <w:rFonts w:ascii="Times New Roman" w:hAnsi="Times New Roman" w:cs="Times New Roman"/>
        </w:rPr>
        <w:t>(2), 112–116. https://doi.org/10.7861/clinmed.2021-0792</w:t>
      </w:r>
    </w:p>
    <w:p w14:paraId="16C6F150" w14:textId="2EA43000"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[3] </w:t>
      </w:r>
      <w:r w:rsidRPr="00E36F72">
        <w:rPr>
          <w:rFonts w:ascii="Times New Roman" w:hAnsi="Times New Roman" w:cs="Times New Roman"/>
        </w:rPr>
        <w:t xml:space="preserve">Sabanayagam, C., et al. (2019). Incidence and progression of diabetic retinopathy: A systematic review. </w:t>
      </w:r>
      <w:r w:rsidRPr="00E36F72">
        <w:rPr>
          <w:rFonts w:ascii="Times New Roman" w:hAnsi="Times New Roman" w:cs="Times New Roman"/>
          <w:i/>
          <w:iCs/>
        </w:rPr>
        <w:t>The Lancet Diabetes &amp; Endocrinology</w:t>
      </w:r>
      <w:r w:rsidRPr="00E36F72">
        <w:rPr>
          <w:rFonts w:ascii="Times New Roman" w:hAnsi="Times New Roman" w:cs="Times New Roman"/>
        </w:rPr>
        <w:t xml:space="preserve">, </w:t>
      </w:r>
      <w:r w:rsidRPr="00E36F72">
        <w:rPr>
          <w:rFonts w:ascii="Times New Roman" w:hAnsi="Times New Roman" w:cs="Times New Roman"/>
          <w:i/>
          <w:iCs/>
        </w:rPr>
        <w:t>7</w:t>
      </w:r>
      <w:r w:rsidRPr="00E36F72">
        <w:rPr>
          <w:rFonts w:ascii="Times New Roman" w:hAnsi="Times New Roman" w:cs="Times New Roman"/>
        </w:rPr>
        <w:t>(2), 140–149. https://doi.org/10.1016/S2213-8587(18)30128-1</w:t>
      </w:r>
    </w:p>
    <w:p w14:paraId="6924439B" w14:textId="25D416A4"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[4] </w:t>
      </w:r>
      <w:proofErr w:type="spellStart"/>
      <w:r w:rsidRPr="00E36F72">
        <w:rPr>
          <w:rFonts w:ascii="Times New Roman" w:hAnsi="Times New Roman" w:cs="Times New Roman"/>
        </w:rPr>
        <w:t>Salavatian</w:t>
      </w:r>
      <w:proofErr w:type="spellEnd"/>
      <w:r w:rsidRPr="00E36F72">
        <w:rPr>
          <w:rFonts w:ascii="Times New Roman" w:hAnsi="Times New Roman" w:cs="Times New Roman"/>
        </w:rPr>
        <w:t xml:space="preserve">, F., Hashemi-Madani, N., Emami, Z., Hosseini, Z., </w:t>
      </w:r>
      <w:proofErr w:type="spellStart"/>
      <w:r w:rsidRPr="00E36F72">
        <w:rPr>
          <w:rFonts w:ascii="Times New Roman" w:hAnsi="Times New Roman" w:cs="Times New Roman"/>
        </w:rPr>
        <w:t>Falavarjani</w:t>
      </w:r>
      <w:proofErr w:type="spellEnd"/>
      <w:r w:rsidRPr="00E36F72">
        <w:rPr>
          <w:rFonts w:ascii="Times New Roman" w:hAnsi="Times New Roman" w:cs="Times New Roman"/>
        </w:rPr>
        <w:t xml:space="preserve">, K. G., &amp; </w:t>
      </w:r>
      <w:proofErr w:type="spellStart"/>
      <w:r w:rsidRPr="00E36F72">
        <w:rPr>
          <w:rFonts w:ascii="Times New Roman" w:hAnsi="Times New Roman" w:cs="Times New Roman"/>
        </w:rPr>
        <w:t>Khamseh</w:t>
      </w:r>
      <w:proofErr w:type="spellEnd"/>
      <w:r w:rsidRPr="00E36F72">
        <w:rPr>
          <w:rFonts w:ascii="Times New Roman" w:hAnsi="Times New Roman" w:cs="Times New Roman"/>
        </w:rPr>
        <w:t xml:space="preserve">, M. E. (2024). Improving diabetic retinopathy screening at the point of care: Integrating telemedicine to overcome current challenges. </w:t>
      </w:r>
      <w:r w:rsidRPr="00E36F72">
        <w:rPr>
          <w:rFonts w:ascii="Times New Roman" w:hAnsi="Times New Roman" w:cs="Times New Roman"/>
          <w:i/>
          <w:iCs/>
        </w:rPr>
        <w:t>BMC Ophthalmology</w:t>
      </w:r>
      <w:r w:rsidRPr="00E36F72">
        <w:rPr>
          <w:rFonts w:ascii="Times New Roman" w:hAnsi="Times New Roman" w:cs="Times New Roman"/>
        </w:rPr>
        <w:t xml:space="preserve">, </w:t>
      </w:r>
      <w:r w:rsidRPr="00E36F72">
        <w:rPr>
          <w:rFonts w:ascii="Times New Roman" w:hAnsi="Times New Roman" w:cs="Times New Roman"/>
          <w:i/>
          <w:iCs/>
        </w:rPr>
        <w:t>24</w:t>
      </w:r>
      <w:r w:rsidRPr="00E36F72">
        <w:rPr>
          <w:rFonts w:ascii="Times New Roman" w:hAnsi="Times New Roman" w:cs="Times New Roman"/>
        </w:rPr>
        <w:t xml:space="preserve">(1), 256. </w:t>
      </w:r>
      <w:hyperlink r:id="rId12" w:tgtFrame="_new" w:history="1">
        <w:r w:rsidRPr="00E36F72">
          <w:rPr>
            <w:rStyle w:val="Hyperlink"/>
            <w:rFonts w:ascii="Times New Roman" w:hAnsi="Times New Roman" w:cs="Times New Roman"/>
          </w:rPr>
          <w:t>https://doi.org/10.1186/s12886-024-03508-4</w:t>
        </w:r>
      </w:hyperlink>
    </w:p>
    <w:p w14:paraId="2F427E55" w14:textId="5162D23E"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[5] </w:t>
      </w:r>
      <w:r w:rsidRPr="00E36F72">
        <w:rPr>
          <w:rFonts w:ascii="Times New Roman" w:hAnsi="Times New Roman" w:cs="Times New Roman"/>
        </w:rPr>
        <w:t xml:space="preserve">Ting, D. S. W., et al. (2019). Artificial intelligence and deep learning in ophthalmology. </w:t>
      </w:r>
      <w:r w:rsidRPr="00E36F72">
        <w:rPr>
          <w:rFonts w:ascii="Times New Roman" w:hAnsi="Times New Roman" w:cs="Times New Roman"/>
          <w:i/>
          <w:iCs/>
        </w:rPr>
        <w:t>British Journal of Ophthalmology</w:t>
      </w:r>
      <w:r w:rsidRPr="00E36F72">
        <w:rPr>
          <w:rFonts w:ascii="Times New Roman" w:hAnsi="Times New Roman" w:cs="Times New Roman"/>
        </w:rPr>
        <w:t xml:space="preserve">, </w:t>
      </w:r>
      <w:r w:rsidRPr="00E36F72">
        <w:rPr>
          <w:rFonts w:ascii="Times New Roman" w:hAnsi="Times New Roman" w:cs="Times New Roman"/>
          <w:i/>
          <w:iCs/>
        </w:rPr>
        <w:t>103</w:t>
      </w:r>
      <w:r w:rsidRPr="00E36F72">
        <w:rPr>
          <w:rFonts w:ascii="Times New Roman" w:hAnsi="Times New Roman" w:cs="Times New Roman"/>
        </w:rPr>
        <w:t>(2), 167–175. https://doi.org/10.1136/bjophthalmol-2018-313173</w:t>
      </w:r>
    </w:p>
    <w:p w14:paraId="24F5415F" w14:textId="272321F5"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[6] </w:t>
      </w:r>
      <w:proofErr w:type="spellStart"/>
      <w:r w:rsidRPr="00E36F72">
        <w:rPr>
          <w:rFonts w:ascii="Times New Roman" w:hAnsi="Times New Roman" w:cs="Times New Roman"/>
        </w:rPr>
        <w:t>Bellemo</w:t>
      </w:r>
      <w:proofErr w:type="spellEnd"/>
      <w:r w:rsidRPr="00E36F72">
        <w:rPr>
          <w:rFonts w:ascii="Times New Roman" w:hAnsi="Times New Roman" w:cs="Times New Roman"/>
        </w:rPr>
        <w:t xml:space="preserve">, V., et al. (2019). Artificial intelligence screening for diabetic retinopathy: The real-world emerging application. </w:t>
      </w:r>
      <w:r w:rsidRPr="00E36F72">
        <w:rPr>
          <w:rFonts w:ascii="Times New Roman" w:hAnsi="Times New Roman" w:cs="Times New Roman"/>
          <w:i/>
          <w:iCs/>
        </w:rPr>
        <w:t>Current Diabetes Reports</w:t>
      </w:r>
      <w:r w:rsidRPr="00E36F72">
        <w:rPr>
          <w:rFonts w:ascii="Times New Roman" w:hAnsi="Times New Roman" w:cs="Times New Roman"/>
        </w:rPr>
        <w:t xml:space="preserve">, </w:t>
      </w:r>
      <w:r w:rsidRPr="00E36F72">
        <w:rPr>
          <w:rFonts w:ascii="Times New Roman" w:hAnsi="Times New Roman" w:cs="Times New Roman"/>
          <w:i/>
          <w:iCs/>
        </w:rPr>
        <w:t>19</w:t>
      </w:r>
      <w:r w:rsidRPr="00E36F72">
        <w:rPr>
          <w:rFonts w:ascii="Times New Roman" w:hAnsi="Times New Roman" w:cs="Times New Roman"/>
        </w:rPr>
        <w:t>(9), 72. https://doi.org/10.1007/s11892-019-1189-3</w:t>
      </w:r>
    </w:p>
    <w:p w14:paraId="6FD99FB8" w14:textId="499097E4"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[7] </w:t>
      </w:r>
      <w:r w:rsidRPr="00E36F72">
        <w:rPr>
          <w:rFonts w:ascii="Times New Roman" w:hAnsi="Times New Roman" w:cs="Times New Roman"/>
        </w:rPr>
        <w:t xml:space="preserve">Wat, N., Wong, R. L., &amp; Wong, I. Y. (2016). Associations between diabetic retinopathy and systemic risk factors. </w:t>
      </w:r>
      <w:r w:rsidRPr="00E36F72">
        <w:rPr>
          <w:rFonts w:ascii="Times New Roman" w:hAnsi="Times New Roman" w:cs="Times New Roman"/>
          <w:i/>
          <w:iCs/>
        </w:rPr>
        <w:t>Hong Kong Medical Journal</w:t>
      </w:r>
      <w:r w:rsidRPr="00E36F72">
        <w:rPr>
          <w:rFonts w:ascii="Times New Roman" w:hAnsi="Times New Roman" w:cs="Times New Roman"/>
        </w:rPr>
        <w:t xml:space="preserve">, </w:t>
      </w:r>
      <w:r w:rsidRPr="00E36F72">
        <w:rPr>
          <w:rFonts w:ascii="Times New Roman" w:hAnsi="Times New Roman" w:cs="Times New Roman"/>
          <w:i/>
          <w:iCs/>
        </w:rPr>
        <w:t>22</w:t>
      </w:r>
      <w:r w:rsidRPr="00E36F72">
        <w:rPr>
          <w:rFonts w:ascii="Times New Roman" w:hAnsi="Times New Roman" w:cs="Times New Roman"/>
        </w:rPr>
        <w:t>(6), 589–599. https://doi.org/10.12809/hkmj164869</w:t>
      </w:r>
    </w:p>
    <w:p w14:paraId="0AD13741" w14:textId="7365D75B"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[8] </w:t>
      </w:r>
      <w:r w:rsidRPr="00E36F72">
        <w:rPr>
          <w:rFonts w:ascii="Times New Roman" w:hAnsi="Times New Roman" w:cs="Times New Roman"/>
        </w:rPr>
        <w:t xml:space="preserve">Guan, Z., et al. (2023). Artificial intelligence in diabetes management: Advancements, opportunities, and challenges. </w:t>
      </w:r>
      <w:r w:rsidRPr="00E36F72">
        <w:rPr>
          <w:rFonts w:ascii="Times New Roman" w:hAnsi="Times New Roman" w:cs="Times New Roman"/>
          <w:i/>
          <w:iCs/>
        </w:rPr>
        <w:t>Cell Reports Medicine</w:t>
      </w:r>
      <w:r w:rsidRPr="00E36F72">
        <w:rPr>
          <w:rFonts w:ascii="Times New Roman" w:hAnsi="Times New Roman" w:cs="Times New Roman"/>
        </w:rPr>
        <w:t xml:space="preserve">, </w:t>
      </w:r>
      <w:r w:rsidRPr="00E36F72">
        <w:rPr>
          <w:rFonts w:ascii="Times New Roman" w:hAnsi="Times New Roman" w:cs="Times New Roman"/>
          <w:i/>
          <w:iCs/>
        </w:rPr>
        <w:t>4</w:t>
      </w:r>
      <w:r w:rsidRPr="00E36F72">
        <w:rPr>
          <w:rFonts w:ascii="Times New Roman" w:hAnsi="Times New Roman" w:cs="Times New Roman"/>
        </w:rPr>
        <w:t>(10), 101213. https://doi.org/10.1016/j.xcrm.2023.101213</w:t>
      </w:r>
    </w:p>
    <w:p w14:paraId="17417130" w14:textId="5F47B384"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[9] </w:t>
      </w:r>
      <w:r w:rsidRPr="00E36F72">
        <w:rPr>
          <w:rFonts w:ascii="Times New Roman" w:hAnsi="Times New Roman" w:cs="Times New Roman"/>
        </w:rPr>
        <w:t xml:space="preserve">Yan, K., et al. (2023). A review on multimodal machine learning in medical diagnostics. </w:t>
      </w:r>
      <w:r w:rsidRPr="00E36F72">
        <w:rPr>
          <w:rFonts w:ascii="Times New Roman" w:hAnsi="Times New Roman" w:cs="Times New Roman"/>
          <w:i/>
          <w:iCs/>
        </w:rPr>
        <w:t>Mathematical Biosciences and Engineering</w:t>
      </w:r>
      <w:r w:rsidRPr="00E36F72">
        <w:rPr>
          <w:rFonts w:ascii="Times New Roman" w:hAnsi="Times New Roman" w:cs="Times New Roman"/>
        </w:rPr>
        <w:t xml:space="preserve">, </w:t>
      </w:r>
      <w:r w:rsidRPr="00E36F72">
        <w:rPr>
          <w:rFonts w:ascii="Times New Roman" w:hAnsi="Times New Roman" w:cs="Times New Roman"/>
          <w:i/>
          <w:iCs/>
        </w:rPr>
        <w:t>20</w:t>
      </w:r>
      <w:r w:rsidRPr="00E36F72">
        <w:rPr>
          <w:rFonts w:ascii="Times New Roman" w:hAnsi="Times New Roman" w:cs="Times New Roman"/>
        </w:rPr>
        <w:t>(5). https://doi.org/10.3934/mbe.2023382</w:t>
      </w:r>
    </w:p>
    <w:p w14:paraId="449FF73C" w14:textId="7D6F7311"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[10] </w:t>
      </w:r>
      <w:r w:rsidRPr="00E36F72">
        <w:rPr>
          <w:rFonts w:ascii="Times New Roman" w:hAnsi="Times New Roman" w:cs="Times New Roman"/>
        </w:rPr>
        <w:t xml:space="preserve">Selvaraju, R. R., Cogswell, M., Das, A., </w:t>
      </w:r>
      <w:proofErr w:type="spellStart"/>
      <w:r w:rsidRPr="00E36F72">
        <w:rPr>
          <w:rFonts w:ascii="Times New Roman" w:hAnsi="Times New Roman" w:cs="Times New Roman"/>
        </w:rPr>
        <w:t>Vedantam</w:t>
      </w:r>
      <w:proofErr w:type="spellEnd"/>
      <w:r w:rsidRPr="00E36F72">
        <w:rPr>
          <w:rFonts w:ascii="Times New Roman" w:hAnsi="Times New Roman" w:cs="Times New Roman"/>
        </w:rPr>
        <w:t xml:space="preserve">, R., Parikh, D., &amp; Batra, D. (2020). Grad-CAM: Visual explanations from deep networks via gradient-based localization. </w:t>
      </w:r>
      <w:r w:rsidRPr="00E36F72">
        <w:rPr>
          <w:rFonts w:ascii="Times New Roman" w:hAnsi="Times New Roman" w:cs="Times New Roman"/>
          <w:i/>
          <w:iCs/>
        </w:rPr>
        <w:t>International Journal of Computer Vision</w:t>
      </w:r>
      <w:r w:rsidRPr="00E36F72">
        <w:rPr>
          <w:rFonts w:ascii="Times New Roman" w:hAnsi="Times New Roman" w:cs="Times New Roman"/>
        </w:rPr>
        <w:t xml:space="preserve">, </w:t>
      </w:r>
      <w:r w:rsidRPr="00E36F72">
        <w:rPr>
          <w:rFonts w:ascii="Times New Roman" w:hAnsi="Times New Roman" w:cs="Times New Roman"/>
          <w:i/>
          <w:iCs/>
        </w:rPr>
        <w:t>128</w:t>
      </w:r>
      <w:r w:rsidRPr="00E36F72">
        <w:rPr>
          <w:rFonts w:ascii="Times New Roman" w:hAnsi="Times New Roman" w:cs="Times New Roman"/>
        </w:rPr>
        <w:t xml:space="preserve">(2), 336–359. </w:t>
      </w:r>
      <w:hyperlink r:id="rId13" w:tgtFrame="_new" w:history="1">
        <w:r w:rsidRPr="00E36F72">
          <w:rPr>
            <w:rStyle w:val="Hyperlink"/>
            <w:rFonts w:ascii="Times New Roman" w:hAnsi="Times New Roman" w:cs="Times New Roman"/>
          </w:rPr>
          <w:t>https://doi.org/10.1007/s11263-019-01228-7</w:t>
        </w:r>
      </w:hyperlink>
    </w:p>
    <w:p w14:paraId="47DC867F" w14:textId="2153E8BE"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[11] </w:t>
      </w:r>
      <w:r w:rsidRPr="00E36F72">
        <w:rPr>
          <w:rFonts w:ascii="Times New Roman" w:hAnsi="Times New Roman" w:cs="Times New Roman"/>
        </w:rPr>
        <w:t xml:space="preserve">Teo, Z. L., et al. (2021). Global prevalence of diabetic retinopathy and projection of burden through 2045. </w:t>
      </w:r>
      <w:r w:rsidRPr="00E36F72">
        <w:rPr>
          <w:rFonts w:ascii="Times New Roman" w:hAnsi="Times New Roman" w:cs="Times New Roman"/>
          <w:i/>
          <w:iCs/>
        </w:rPr>
        <w:t>Ophthalmology</w:t>
      </w:r>
      <w:r w:rsidRPr="00E36F72">
        <w:rPr>
          <w:rFonts w:ascii="Times New Roman" w:hAnsi="Times New Roman" w:cs="Times New Roman"/>
        </w:rPr>
        <w:t xml:space="preserve">, </w:t>
      </w:r>
      <w:r w:rsidRPr="00E36F72">
        <w:rPr>
          <w:rFonts w:ascii="Times New Roman" w:hAnsi="Times New Roman" w:cs="Times New Roman"/>
          <w:i/>
          <w:iCs/>
        </w:rPr>
        <w:t>128</w:t>
      </w:r>
      <w:r w:rsidRPr="00E36F72">
        <w:rPr>
          <w:rFonts w:ascii="Times New Roman" w:hAnsi="Times New Roman" w:cs="Times New Roman"/>
        </w:rPr>
        <w:t>(11), 1580–1591.</w:t>
      </w:r>
    </w:p>
    <w:p w14:paraId="72209DD6" w14:textId="69701CF0"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lastRenderedPageBreak/>
        <w:t xml:space="preserve">[12] </w:t>
      </w:r>
      <w:r w:rsidRPr="00E36F72">
        <w:rPr>
          <w:rFonts w:ascii="Times New Roman" w:hAnsi="Times New Roman" w:cs="Times New Roman"/>
        </w:rPr>
        <w:t xml:space="preserve">Yau, J. W. Y., et al. (2012). Global prevalence and major risk factors of diabetic retinopathy. </w:t>
      </w:r>
      <w:r w:rsidRPr="00E36F72">
        <w:rPr>
          <w:rFonts w:ascii="Times New Roman" w:hAnsi="Times New Roman" w:cs="Times New Roman"/>
          <w:i/>
          <w:iCs/>
        </w:rPr>
        <w:t>Diabetes Care</w:t>
      </w:r>
      <w:r w:rsidRPr="00E36F72">
        <w:rPr>
          <w:rFonts w:ascii="Times New Roman" w:hAnsi="Times New Roman" w:cs="Times New Roman"/>
        </w:rPr>
        <w:t xml:space="preserve">, </w:t>
      </w:r>
      <w:r w:rsidRPr="00E36F72">
        <w:rPr>
          <w:rFonts w:ascii="Times New Roman" w:hAnsi="Times New Roman" w:cs="Times New Roman"/>
          <w:i/>
          <w:iCs/>
        </w:rPr>
        <w:t>35</w:t>
      </w:r>
      <w:r w:rsidRPr="00E36F72">
        <w:rPr>
          <w:rFonts w:ascii="Times New Roman" w:hAnsi="Times New Roman" w:cs="Times New Roman"/>
        </w:rPr>
        <w:t>(3), 556–564.</w:t>
      </w:r>
    </w:p>
    <w:p w14:paraId="68540391" w14:textId="35340938"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[13] </w:t>
      </w:r>
      <w:proofErr w:type="spellStart"/>
      <w:r w:rsidRPr="00E36F72">
        <w:rPr>
          <w:rFonts w:ascii="Times New Roman" w:hAnsi="Times New Roman" w:cs="Times New Roman"/>
        </w:rPr>
        <w:t>EyePACS</w:t>
      </w:r>
      <w:proofErr w:type="spellEnd"/>
      <w:r w:rsidRPr="00E36F72">
        <w:rPr>
          <w:rFonts w:ascii="Times New Roman" w:hAnsi="Times New Roman" w:cs="Times New Roman"/>
        </w:rPr>
        <w:t xml:space="preserve">. (n.d.). </w:t>
      </w:r>
      <w:r w:rsidRPr="00E36F72">
        <w:rPr>
          <w:rFonts w:ascii="Times New Roman" w:hAnsi="Times New Roman" w:cs="Times New Roman"/>
          <w:i/>
          <w:iCs/>
        </w:rPr>
        <w:t>Diabetic retinopathy screening</w:t>
      </w:r>
      <w:r w:rsidRPr="00E36F72">
        <w:rPr>
          <w:rFonts w:ascii="Times New Roman" w:hAnsi="Times New Roman" w:cs="Times New Roman"/>
        </w:rPr>
        <w:t xml:space="preserve">. </w:t>
      </w:r>
      <w:hyperlink r:id="rId14" w:tgtFrame="_new" w:history="1">
        <w:r w:rsidRPr="00E36F72">
          <w:rPr>
            <w:rStyle w:val="Hyperlink"/>
            <w:rFonts w:ascii="Times New Roman" w:hAnsi="Times New Roman" w:cs="Times New Roman"/>
          </w:rPr>
          <w:t>https://www.eyepacs.com/</w:t>
        </w:r>
      </w:hyperlink>
    </w:p>
    <w:p w14:paraId="7A19B002" w14:textId="05F1C96D"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[14] </w:t>
      </w:r>
      <w:r w:rsidRPr="00E36F72">
        <w:rPr>
          <w:rFonts w:ascii="Times New Roman" w:hAnsi="Times New Roman" w:cs="Times New Roman"/>
        </w:rPr>
        <w:t xml:space="preserve">Kaggle. (2019). </w:t>
      </w:r>
      <w:r w:rsidRPr="00E36F72">
        <w:rPr>
          <w:rFonts w:ascii="Times New Roman" w:hAnsi="Times New Roman" w:cs="Times New Roman"/>
          <w:i/>
          <w:iCs/>
        </w:rPr>
        <w:t>APTOS 2019 blindness detection dataset</w:t>
      </w:r>
      <w:r w:rsidRPr="00E36F72">
        <w:rPr>
          <w:rFonts w:ascii="Times New Roman" w:hAnsi="Times New Roman" w:cs="Times New Roman"/>
        </w:rPr>
        <w:t xml:space="preserve">. </w:t>
      </w:r>
      <w:hyperlink r:id="rId15" w:tgtFrame="_new" w:history="1">
        <w:r w:rsidRPr="00E36F72">
          <w:rPr>
            <w:rStyle w:val="Hyperlink"/>
            <w:rFonts w:ascii="Times New Roman" w:hAnsi="Times New Roman" w:cs="Times New Roman"/>
          </w:rPr>
          <w:t>https://www.kaggle.com/c/aptos2019-blindness-detection</w:t>
        </w:r>
      </w:hyperlink>
    </w:p>
    <w:p w14:paraId="468230DE" w14:textId="2EBE5514"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[15] </w:t>
      </w:r>
      <w:r w:rsidRPr="00E36F72">
        <w:rPr>
          <w:rFonts w:ascii="Times New Roman" w:hAnsi="Times New Roman" w:cs="Times New Roman"/>
        </w:rPr>
        <w:t xml:space="preserve">Raghu, M., et al. (2019). Transfusion: Understanding transfer learning for medical imaging. </w:t>
      </w:r>
      <w:proofErr w:type="spellStart"/>
      <w:r w:rsidRPr="00E36F72">
        <w:rPr>
          <w:rFonts w:ascii="Times New Roman" w:hAnsi="Times New Roman" w:cs="Times New Roman"/>
          <w:i/>
          <w:iCs/>
        </w:rPr>
        <w:t>arXiv</w:t>
      </w:r>
      <w:proofErr w:type="spellEnd"/>
      <w:r w:rsidRPr="00E36F72">
        <w:rPr>
          <w:rFonts w:ascii="Times New Roman" w:hAnsi="Times New Roman" w:cs="Times New Roman"/>
          <w:i/>
          <w:iCs/>
        </w:rPr>
        <w:t xml:space="preserve"> preprint</w:t>
      </w:r>
      <w:r w:rsidRPr="00E36F72">
        <w:rPr>
          <w:rFonts w:ascii="Times New Roman" w:hAnsi="Times New Roman" w:cs="Times New Roman"/>
        </w:rPr>
        <w:t>. https://arxiv.org/abs/1902.07208</w:t>
      </w:r>
    </w:p>
    <w:p w14:paraId="0B997D1C" w14:textId="74498D58"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[16] </w:t>
      </w:r>
      <w:r w:rsidRPr="00E36F72">
        <w:rPr>
          <w:rFonts w:ascii="Times New Roman" w:hAnsi="Times New Roman" w:cs="Times New Roman"/>
        </w:rPr>
        <w:t xml:space="preserve">Tan, M., &amp; Le, Q. (2019). </w:t>
      </w:r>
      <w:proofErr w:type="spellStart"/>
      <w:r w:rsidRPr="00E36F72">
        <w:rPr>
          <w:rFonts w:ascii="Times New Roman" w:hAnsi="Times New Roman" w:cs="Times New Roman"/>
        </w:rPr>
        <w:t>EfficientNet</w:t>
      </w:r>
      <w:proofErr w:type="spellEnd"/>
      <w:r w:rsidRPr="00E36F72">
        <w:rPr>
          <w:rFonts w:ascii="Times New Roman" w:hAnsi="Times New Roman" w:cs="Times New Roman"/>
        </w:rPr>
        <w:t xml:space="preserve">: Rethinking model scaling for convolutional neural networks. In </w:t>
      </w:r>
      <w:r w:rsidRPr="00E36F72">
        <w:rPr>
          <w:rFonts w:ascii="Times New Roman" w:hAnsi="Times New Roman" w:cs="Times New Roman"/>
          <w:i/>
          <w:iCs/>
        </w:rPr>
        <w:t>Proceedings of the International Conference on Machine Learning</w:t>
      </w:r>
      <w:r w:rsidRPr="00E36F72">
        <w:rPr>
          <w:rFonts w:ascii="Times New Roman" w:hAnsi="Times New Roman" w:cs="Times New Roman"/>
        </w:rPr>
        <w:t xml:space="preserve"> (pp. 6105–6114).</w:t>
      </w:r>
    </w:p>
    <w:p w14:paraId="1A614117" w14:textId="3A85D4A1"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[17] </w:t>
      </w:r>
      <w:r w:rsidRPr="00E36F72">
        <w:rPr>
          <w:rFonts w:ascii="Times New Roman" w:hAnsi="Times New Roman" w:cs="Times New Roman"/>
        </w:rPr>
        <w:t xml:space="preserve">Pratt, H., et al. (2016). Convolutional neural networks for diabetic retinopathy. </w:t>
      </w:r>
      <w:r w:rsidRPr="00E36F72">
        <w:rPr>
          <w:rFonts w:ascii="Times New Roman" w:hAnsi="Times New Roman" w:cs="Times New Roman"/>
          <w:i/>
          <w:iCs/>
        </w:rPr>
        <w:t>Procedia Computer Science</w:t>
      </w:r>
      <w:r w:rsidRPr="00E36F72">
        <w:rPr>
          <w:rFonts w:ascii="Times New Roman" w:hAnsi="Times New Roman" w:cs="Times New Roman"/>
        </w:rPr>
        <w:t xml:space="preserve">, </w:t>
      </w:r>
      <w:r w:rsidRPr="00E36F72">
        <w:rPr>
          <w:rFonts w:ascii="Times New Roman" w:hAnsi="Times New Roman" w:cs="Times New Roman"/>
          <w:i/>
          <w:iCs/>
        </w:rPr>
        <w:t>90</w:t>
      </w:r>
      <w:r w:rsidRPr="00E36F72">
        <w:rPr>
          <w:rFonts w:ascii="Times New Roman" w:hAnsi="Times New Roman" w:cs="Times New Roman"/>
        </w:rPr>
        <w:t>, 200–205.</w:t>
      </w:r>
    </w:p>
    <w:p w14:paraId="200ABF63" w14:textId="48501F65"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[18] </w:t>
      </w:r>
      <w:r w:rsidRPr="00E36F72">
        <w:rPr>
          <w:rFonts w:ascii="Times New Roman" w:hAnsi="Times New Roman" w:cs="Times New Roman"/>
        </w:rPr>
        <w:t xml:space="preserve">Ting, D. S. W., et al. (2017). Development and validation of a deep learning system for diabetic retinopathy and related eye diseases. </w:t>
      </w:r>
      <w:r w:rsidRPr="00E36F72">
        <w:rPr>
          <w:rFonts w:ascii="Times New Roman" w:hAnsi="Times New Roman" w:cs="Times New Roman"/>
          <w:i/>
          <w:iCs/>
        </w:rPr>
        <w:t>JAMA</w:t>
      </w:r>
      <w:r w:rsidRPr="00E36F72">
        <w:rPr>
          <w:rFonts w:ascii="Times New Roman" w:hAnsi="Times New Roman" w:cs="Times New Roman"/>
        </w:rPr>
        <w:t xml:space="preserve">, </w:t>
      </w:r>
      <w:r w:rsidRPr="00E36F72">
        <w:rPr>
          <w:rFonts w:ascii="Times New Roman" w:hAnsi="Times New Roman" w:cs="Times New Roman"/>
          <w:i/>
          <w:iCs/>
        </w:rPr>
        <w:t>318</w:t>
      </w:r>
      <w:r w:rsidRPr="00E36F72">
        <w:rPr>
          <w:rFonts w:ascii="Times New Roman" w:hAnsi="Times New Roman" w:cs="Times New Roman"/>
        </w:rPr>
        <w:t>(22), 2211–2223. https://doi.org/10.1001/jama.2017.18152</w:t>
      </w:r>
    </w:p>
    <w:p w14:paraId="575CFD00" w14:textId="2163DEAE"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[19] </w:t>
      </w:r>
      <w:r w:rsidRPr="00E36F72">
        <w:rPr>
          <w:rFonts w:ascii="Times New Roman" w:hAnsi="Times New Roman" w:cs="Times New Roman"/>
        </w:rPr>
        <w:t xml:space="preserve">Atchison, E., &amp; Barkmeier, A. (2016). The role of systemic risk factors in diabetic retinopathy. </w:t>
      </w:r>
      <w:r w:rsidRPr="00E36F72">
        <w:rPr>
          <w:rFonts w:ascii="Times New Roman" w:hAnsi="Times New Roman" w:cs="Times New Roman"/>
          <w:i/>
          <w:iCs/>
        </w:rPr>
        <w:t>Current Ophthalmology Reports</w:t>
      </w:r>
      <w:r w:rsidRPr="00E36F72">
        <w:rPr>
          <w:rFonts w:ascii="Times New Roman" w:hAnsi="Times New Roman" w:cs="Times New Roman"/>
        </w:rPr>
        <w:t xml:space="preserve">, </w:t>
      </w:r>
      <w:r w:rsidRPr="00E36F72">
        <w:rPr>
          <w:rFonts w:ascii="Times New Roman" w:hAnsi="Times New Roman" w:cs="Times New Roman"/>
          <w:i/>
          <w:iCs/>
        </w:rPr>
        <w:t>4</w:t>
      </w:r>
      <w:r w:rsidRPr="00E36F72">
        <w:rPr>
          <w:rFonts w:ascii="Times New Roman" w:hAnsi="Times New Roman" w:cs="Times New Roman"/>
        </w:rPr>
        <w:t>(2), 84–89.</w:t>
      </w:r>
    </w:p>
    <w:p w14:paraId="2562C025" w14:textId="5875C8BC"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[20] </w:t>
      </w:r>
      <w:r w:rsidRPr="00E36F72">
        <w:rPr>
          <w:rFonts w:ascii="Times New Roman" w:hAnsi="Times New Roman" w:cs="Times New Roman"/>
        </w:rPr>
        <w:t xml:space="preserve">Wang, S., et al. (2024). Body mass index and diabetic retinopathy: A population-based study. </w:t>
      </w:r>
      <w:r w:rsidRPr="00E36F72">
        <w:rPr>
          <w:rFonts w:ascii="Times New Roman" w:hAnsi="Times New Roman" w:cs="Times New Roman"/>
          <w:i/>
          <w:iCs/>
        </w:rPr>
        <w:t>Scientific Reports</w:t>
      </w:r>
      <w:r w:rsidRPr="00E36F72">
        <w:rPr>
          <w:rFonts w:ascii="Times New Roman" w:hAnsi="Times New Roman" w:cs="Times New Roman"/>
        </w:rPr>
        <w:t xml:space="preserve">, </w:t>
      </w:r>
      <w:r w:rsidRPr="00E36F72">
        <w:rPr>
          <w:rFonts w:ascii="Times New Roman" w:hAnsi="Times New Roman" w:cs="Times New Roman"/>
          <w:i/>
          <w:iCs/>
        </w:rPr>
        <w:t>14</w:t>
      </w:r>
      <w:r w:rsidRPr="00E36F72">
        <w:rPr>
          <w:rFonts w:ascii="Times New Roman" w:hAnsi="Times New Roman" w:cs="Times New Roman"/>
        </w:rPr>
        <w:t>, 23837.</w:t>
      </w:r>
    </w:p>
    <w:p w14:paraId="5872086F" w14:textId="7E9B0249"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[21] </w:t>
      </w:r>
      <w:r w:rsidRPr="00E36F72">
        <w:rPr>
          <w:rFonts w:ascii="Times New Roman" w:hAnsi="Times New Roman" w:cs="Times New Roman"/>
        </w:rPr>
        <w:t xml:space="preserve">Jacoba, C. M. P., Celi, L. A., &amp; Silva, P. S. (2021). Biomarkers for progression in diabetic retinopathy. </w:t>
      </w:r>
      <w:r w:rsidRPr="00E36F72">
        <w:rPr>
          <w:rFonts w:ascii="Times New Roman" w:hAnsi="Times New Roman" w:cs="Times New Roman"/>
          <w:i/>
          <w:iCs/>
        </w:rPr>
        <w:t>Seminars in Ophthalmology</w:t>
      </w:r>
      <w:r w:rsidRPr="00E36F72">
        <w:rPr>
          <w:rFonts w:ascii="Times New Roman" w:hAnsi="Times New Roman" w:cs="Times New Roman"/>
        </w:rPr>
        <w:t xml:space="preserve">, </w:t>
      </w:r>
      <w:r w:rsidRPr="00E36F72">
        <w:rPr>
          <w:rFonts w:ascii="Times New Roman" w:hAnsi="Times New Roman" w:cs="Times New Roman"/>
          <w:i/>
          <w:iCs/>
        </w:rPr>
        <w:t>36</w:t>
      </w:r>
      <w:r w:rsidRPr="00E36F72">
        <w:rPr>
          <w:rFonts w:ascii="Times New Roman" w:hAnsi="Times New Roman" w:cs="Times New Roman"/>
        </w:rPr>
        <w:t>(4), 250–257.</w:t>
      </w:r>
    </w:p>
    <w:p w14:paraId="29BA5E9F" w14:textId="084F45BE"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[22] </w:t>
      </w:r>
      <w:r w:rsidRPr="00E36F72">
        <w:rPr>
          <w:rFonts w:ascii="Times New Roman" w:hAnsi="Times New Roman" w:cs="Times New Roman"/>
        </w:rPr>
        <w:t xml:space="preserve">Topol, E. J. (2019). High-performance medicine: The convergence of human and artificial intelligence. </w:t>
      </w:r>
      <w:r w:rsidRPr="00E36F72">
        <w:rPr>
          <w:rFonts w:ascii="Times New Roman" w:hAnsi="Times New Roman" w:cs="Times New Roman"/>
          <w:i/>
          <w:iCs/>
        </w:rPr>
        <w:t>Nature Medicine</w:t>
      </w:r>
      <w:r w:rsidRPr="00E36F72">
        <w:rPr>
          <w:rFonts w:ascii="Times New Roman" w:hAnsi="Times New Roman" w:cs="Times New Roman"/>
        </w:rPr>
        <w:t xml:space="preserve">, </w:t>
      </w:r>
      <w:r w:rsidRPr="00E36F72">
        <w:rPr>
          <w:rFonts w:ascii="Times New Roman" w:hAnsi="Times New Roman" w:cs="Times New Roman"/>
          <w:i/>
          <w:iCs/>
        </w:rPr>
        <w:t>25</w:t>
      </w:r>
      <w:r w:rsidRPr="00E36F72">
        <w:rPr>
          <w:rFonts w:ascii="Times New Roman" w:hAnsi="Times New Roman" w:cs="Times New Roman"/>
        </w:rPr>
        <w:t>(1), 44–56.</w:t>
      </w:r>
    </w:p>
    <w:p w14:paraId="6DCCBA7F" w14:textId="2A630EAB" w:rsidR="00E36F72" w:rsidRPr="00E36F72" w:rsidRDefault="00E36F72" w:rsidP="00E36F72">
      <w:pPr>
        <w:spacing w:beforeLines="240" w:before="576" w:afterLines="240" w:after="576" w:line="240" w:lineRule="auto"/>
        <w:jc w:val="both"/>
        <w:rPr>
          <w:rFonts w:ascii="Times New Roman" w:hAnsi="Times New Roman" w:cs="Times New Roman"/>
        </w:rPr>
      </w:pPr>
      <w:r>
        <w:rPr>
          <w:rFonts w:ascii="Times New Roman" w:hAnsi="Times New Roman" w:cs="Times New Roman"/>
        </w:rPr>
        <w:t xml:space="preserve">[23] </w:t>
      </w:r>
      <w:r w:rsidRPr="00E36F72">
        <w:rPr>
          <w:rFonts w:ascii="Times New Roman" w:hAnsi="Times New Roman" w:cs="Times New Roman"/>
        </w:rPr>
        <w:t xml:space="preserve">World Medical Association. (2013). World Medical Association Declaration of Helsinki: Ethical principles for medical research involving human subjects. </w:t>
      </w:r>
      <w:r w:rsidRPr="00E36F72">
        <w:rPr>
          <w:rFonts w:ascii="Times New Roman" w:hAnsi="Times New Roman" w:cs="Times New Roman"/>
          <w:i/>
          <w:iCs/>
        </w:rPr>
        <w:t>JAMA</w:t>
      </w:r>
      <w:r w:rsidRPr="00E36F72">
        <w:rPr>
          <w:rFonts w:ascii="Times New Roman" w:hAnsi="Times New Roman" w:cs="Times New Roman"/>
        </w:rPr>
        <w:t xml:space="preserve">, </w:t>
      </w:r>
      <w:r w:rsidRPr="00E36F72">
        <w:rPr>
          <w:rFonts w:ascii="Times New Roman" w:hAnsi="Times New Roman" w:cs="Times New Roman"/>
          <w:i/>
          <w:iCs/>
        </w:rPr>
        <w:t>310</w:t>
      </w:r>
      <w:r w:rsidRPr="00E36F72">
        <w:rPr>
          <w:rFonts w:ascii="Times New Roman" w:hAnsi="Times New Roman" w:cs="Times New Roman"/>
        </w:rPr>
        <w:t>(20), 2191–2194.</w:t>
      </w:r>
    </w:p>
    <w:p w14:paraId="0BCD63AE" w14:textId="77777777" w:rsidR="00E36F72" w:rsidRPr="00F450BF" w:rsidRDefault="00E36F72" w:rsidP="00EC1FEF">
      <w:pPr>
        <w:spacing w:beforeLines="240" w:before="576" w:afterLines="240" w:after="576" w:line="240" w:lineRule="auto"/>
        <w:jc w:val="both"/>
        <w:rPr>
          <w:rFonts w:ascii="Times New Roman" w:hAnsi="Times New Roman" w:cs="Times New Roman"/>
        </w:rPr>
      </w:pPr>
    </w:p>
    <w:sectPr w:rsidR="00E36F72" w:rsidRPr="00F450BF" w:rsidSect="00EC1FEF">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CEC8" w14:textId="77777777" w:rsidR="009F6C42" w:rsidRDefault="009F6C42" w:rsidP="00EC1FEF">
      <w:pPr>
        <w:spacing w:after="0" w:line="240" w:lineRule="auto"/>
      </w:pPr>
      <w:r>
        <w:separator/>
      </w:r>
    </w:p>
  </w:endnote>
  <w:endnote w:type="continuationSeparator" w:id="0">
    <w:p w14:paraId="68AA0F63" w14:textId="77777777" w:rsidR="009F6C42" w:rsidRDefault="009F6C42" w:rsidP="00EC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BCC5" w14:textId="77777777" w:rsidR="009F6C42" w:rsidRDefault="009F6C42" w:rsidP="00EC1FEF">
      <w:pPr>
        <w:spacing w:after="0" w:line="240" w:lineRule="auto"/>
      </w:pPr>
      <w:r>
        <w:separator/>
      </w:r>
    </w:p>
  </w:footnote>
  <w:footnote w:type="continuationSeparator" w:id="0">
    <w:p w14:paraId="6614A7BF" w14:textId="77777777" w:rsidR="009F6C42" w:rsidRDefault="009F6C42" w:rsidP="00EC1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5F0"/>
    <w:multiLevelType w:val="hybridMultilevel"/>
    <w:tmpl w:val="F4F27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09674D"/>
    <w:multiLevelType w:val="hybridMultilevel"/>
    <w:tmpl w:val="9556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61403"/>
    <w:multiLevelType w:val="hybridMultilevel"/>
    <w:tmpl w:val="C786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572781">
    <w:abstractNumId w:val="2"/>
  </w:num>
  <w:num w:numId="2" w16cid:durableId="432212360">
    <w:abstractNumId w:val="1"/>
  </w:num>
  <w:num w:numId="3" w16cid:durableId="207469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BF"/>
    <w:rsid w:val="000410C5"/>
    <w:rsid w:val="0005685B"/>
    <w:rsid w:val="00081D7E"/>
    <w:rsid w:val="00125BC2"/>
    <w:rsid w:val="001B1A5C"/>
    <w:rsid w:val="001E78FC"/>
    <w:rsid w:val="00206690"/>
    <w:rsid w:val="00225675"/>
    <w:rsid w:val="00236B4E"/>
    <w:rsid w:val="002D65B1"/>
    <w:rsid w:val="00367CBB"/>
    <w:rsid w:val="00474AE1"/>
    <w:rsid w:val="004A50BD"/>
    <w:rsid w:val="005B7798"/>
    <w:rsid w:val="005D3D47"/>
    <w:rsid w:val="005D6A02"/>
    <w:rsid w:val="00601035"/>
    <w:rsid w:val="006063CD"/>
    <w:rsid w:val="00713FC8"/>
    <w:rsid w:val="007A5699"/>
    <w:rsid w:val="007D7BD0"/>
    <w:rsid w:val="008150C6"/>
    <w:rsid w:val="008C3E0E"/>
    <w:rsid w:val="008C48C8"/>
    <w:rsid w:val="008D143E"/>
    <w:rsid w:val="008D2628"/>
    <w:rsid w:val="008E6025"/>
    <w:rsid w:val="008F02FA"/>
    <w:rsid w:val="008F618C"/>
    <w:rsid w:val="00927D61"/>
    <w:rsid w:val="0094746B"/>
    <w:rsid w:val="00997D0A"/>
    <w:rsid w:val="009D1D50"/>
    <w:rsid w:val="009F6C42"/>
    <w:rsid w:val="009F7300"/>
    <w:rsid w:val="00A035D2"/>
    <w:rsid w:val="00A85361"/>
    <w:rsid w:val="00AA4B2F"/>
    <w:rsid w:val="00B06703"/>
    <w:rsid w:val="00B10355"/>
    <w:rsid w:val="00B30618"/>
    <w:rsid w:val="00B44B6D"/>
    <w:rsid w:val="00BA7C7D"/>
    <w:rsid w:val="00BF5290"/>
    <w:rsid w:val="00C36ED8"/>
    <w:rsid w:val="00DE155A"/>
    <w:rsid w:val="00E06108"/>
    <w:rsid w:val="00E36F72"/>
    <w:rsid w:val="00E44B72"/>
    <w:rsid w:val="00EA6298"/>
    <w:rsid w:val="00EC1FEF"/>
    <w:rsid w:val="00F437AF"/>
    <w:rsid w:val="00F450BF"/>
    <w:rsid w:val="00F6003A"/>
    <w:rsid w:val="00FD5EAC"/>
    <w:rsid w:val="00FE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5B96"/>
  <w15:chartTrackingRefBased/>
  <w15:docId w15:val="{4A7DE937-3EA2-4592-9993-D0EACDFD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0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50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50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50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50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5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0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50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50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50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50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5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0BF"/>
    <w:rPr>
      <w:rFonts w:eastAsiaTheme="majorEastAsia" w:cstheme="majorBidi"/>
      <w:color w:val="272727" w:themeColor="text1" w:themeTint="D8"/>
    </w:rPr>
  </w:style>
  <w:style w:type="paragraph" w:styleId="Title">
    <w:name w:val="Title"/>
    <w:basedOn w:val="Normal"/>
    <w:next w:val="Normal"/>
    <w:link w:val="TitleChar"/>
    <w:uiPriority w:val="10"/>
    <w:qFormat/>
    <w:rsid w:val="00F45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0BF"/>
    <w:pPr>
      <w:spacing w:before="160"/>
      <w:jc w:val="center"/>
    </w:pPr>
    <w:rPr>
      <w:i/>
      <w:iCs/>
      <w:color w:val="404040" w:themeColor="text1" w:themeTint="BF"/>
    </w:rPr>
  </w:style>
  <w:style w:type="character" w:customStyle="1" w:styleId="QuoteChar">
    <w:name w:val="Quote Char"/>
    <w:basedOn w:val="DefaultParagraphFont"/>
    <w:link w:val="Quote"/>
    <w:uiPriority w:val="29"/>
    <w:rsid w:val="00F450BF"/>
    <w:rPr>
      <w:i/>
      <w:iCs/>
      <w:color w:val="404040" w:themeColor="text1" w:themeTint="BF"/>
    </w:rPr>
  </w:style>
  <w:style w:type="paragraph" w:styleId="ListParagraph">
    <w:name w:val="List Paragraph"/>
    <w:basedOn w:val="Normal"/>
    <w:uiPriority w:val="34"/>
    <w:qFormat/>
    <w:rsid w:val="00F450BF"/>
    <w:pPr>
      <w:ind w:left="720"/>
      <w:contextualSpacing/>
    </w:pPr>
  </w:style>
  <w:style w:type="character" w:styleId="IntenseEmphasis">
    <w:name w:val="Intense Emphasis"/>
    <w:basedOn w:val="DefaultParagraphFont"/>
    <w:uiPriority w:val="21"/>
    <w:qFormat/>
    <w:rsid w:val="00F450BF"/>
    <w:rPr>
      <w:i/>
      <w:iCs/>
      <w:color w:val="2F5496" w:themeColor="accent1" w:themeShade="BF"/>
    </w:rPr>
  </w:style>
  <w:style w:type="paragraph" w:styleId="IntenseQuote">
    <w:name w:val="Intense Quote"/>
    <w:basedOn w:val="Normal"/>
    <w:next w:val="Normal"/>
    <w:link w:val="IntenseQuoteChar"/>
    <w:uiPriority w:val="30"/>
    <w:qFormat/>
    <w:rsid w:val="00F45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50BF"/>
    <w:rPr>
      <w:i/>
      <w:iCs/>
      <w:color w:val="2F5496" w:themeColor="accent1" w:themeShade="BF"/>
    </w:rPr>
  </w:style>
  <w:style w:type="character" w:styleId="IntenseReference">
    <w:name w:val="Intense Reference"/>
    <w:basedOn w:val="DefaultParagraphFont"/>
    <w:uiPriority w:val="32"/>
    <w:qFormat/>
    <w:rsid w:val="00F450BF"/>
    <w:rPr>
      <w:b/>
      <w:bCs/>
      <w:smallCaps/>
      <w:color w:val="2F5496" w:themeColor="accent1" w:themeShade="BF"/>
      <w:spacing w:val="5"/>
    </w:rPr>
  </w:style>
  <w:style w:type="character" w:styleId="Hyperlink">
    <w:name w:val="Hyperlink"/>
    <w:basedOn w:val="DefaultParagraphFont"/>
    <w:uiPriority w:val="99"/>
    <w:unhideWhenUsed/>
    <w:rsid w:val="00DE155A"/>
    <w:rPr>
      <w:color w:val="0563C1" w:themeColor="hyperlink"/>
      <w:u w:val="single"/>
    </w:rPr>
  </w:style>
  <w:style w:type="character" w:styleId="UnresolvedMention">
    <w:name w:val="Unresolved Mention"/>
    <w:basedOn w:val="DefaultParagraphFont"/>
    <w:uiPriority w:val="99"/>
    <w:semiHidden/>
    <w:unhideWhenUsed/>
    <w:rsid w:val="00DE155A"/>
    <w:rPr>
      <w:color w:val="605E5C"/>
      <w:shd w:val="clear" w:color="auto" w:fill="E1DFDD"/>
    </w:rPr>
  </w:style>
  <w:style w:type="table" w:styleId="TableGrid">
    <w:name w:val="Table Grid"/>
    <w:basedOn w:val="TableNormal"/>
    <w:uiPriority w:val="39"/>
    <w:rsid w:val="004A5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06108"/>
    <w:rPr>
      <w:rFonts w:ascii="Times New Roman" w:hAnsi="Times New Roman"/>
      <w:color w:val="000000" w:themeColor="text1"/>
    </w:rPr>
  </w:style>
  <w:style w:type="paragraph" w:styleId="Caption">
    <w:name w:val="caption"/>
    <w:basedOn w:val="Normal"/>
    <w:next w:val="Normal"/>
    <w:uiPriority w:val="35"/>
    <w:unhideWhenUsed/>
    <w:qFormat/>
    <w:rsid w:val="008E6025"/>
    <w:pPr>
      <w:spacing w:after="200" w:line="240" w:lineRule="auto"/>
    </w:pPr>
    <w:rPr>
      <w:rFonts w:ascii="Times New Roman" w:hAnsi="Times New Roman"/>
      <w:i/>
      <w:iCs/>
      <w:color w:val="44546A" w:themeColor="text2"/>
      <w:sz w:val="18"/>
      <w:szCs w:val="18"/>
    </w:rPr>
  </w:style>
  <w:style w:type="paragraph" w:styleId="Header">
    <w:name w:val="header"/>
    <w:basedOn w:val="Normal"/>
    <w:link w:val="HeaderChar"/>
    <w:uiPriority w:val="99"/>
    <w:unhideWhenUsed/>
    <w:rsid w:val="00EC1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FEF"/>
  </w:style>
  <w:style w:type="paragraph" w:styleId="Footer">
    <w:name w:val="footer"/>
    <w:basedOn w:val="Normal"/>
    <w:link w:val="FooterChar"/>
    <w:uiPriority w:val="99"/>
    <w:unhideWhenUsed/>
    <w:rsid w:val="00EC1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nage_bvki@kdu.ac.lk" TargetMode="External"/><Relationship Id="rId13" Type="http://schemas.openxmlformats.org/officeDocument/2006/relationships/hyperlink" Target="https://doi.org/10.1007/s11263-019-01228-7" TargetMode="External"/><Relationship Id="rId3" Type="http://schemas.openxmlformats.org/officeDocument/2006/relationships/settings" Target="settings.xml"/><Relationship Id="rId7" Type="http://schemas.openxmlformats.org/officeDocument/2006/relationships/hyperlink" Target="mailto:39-bcs-0013@kdu.ac.lk" TargetMode="External"/><Relationship Id="rId12" Type="http://schemas.openxmlformats.org/officeDocument/2006/relationships/hyperlink" Target="https://doi.org/10.1186/s12886-024-03508-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81934/" TargetMode="External"/><Relationship Id="rId5" Type="http://schemas.openxmlformats.org/officeDocument/2006/relationships/footnotes" Target="footnotes.xml"/><Relationship Id="rId15" Type="http://schemas.openxmlformats.org/officeDocument/2006/relationships/hyperlink" Target="https://www.kaggle.com/c/aptos2019-blindness-detection"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eyepa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4357</Words>
  <Characters>24836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KMGSN Senarathna</dc:creator>
  <cp:keywords/>
  <dc:description/>
  <cp:lastModifiedBy>KMGSN Senarathna</cp:lastModifiedBy>
  <cp:revision>2</cp:revision>
  <cp:lastPrinted>2025-12-19T16:39:00Z</cp:lastPrinted>
  <dcterms:created xsi:type="dcterms:W3CDTF">2025-12-19T16:49:00Z</dcterms:created>
  <dcterms:modified xsi:type="dcterms:W3CDTF">2025-12-19T16:49:00Z</dcterms:modified>
</cp:coreProperties>
</file>