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FAE9F" w14:textId="595C6626" w:rsidR="00E403A4" w:rsidRDefault="00D73A77">
      <w:pPr>
        <w:spacing w:after="200" w:line="360" w:lineRule="auto"/>
        <w:jc w:val="center"/>
        <w:rPr>
          <w:rFonts w:ascii="Times New Roman" w:eastAsia="Calibri" w:hAnsi="Times New Roman" w:cs="Times New Roman"/>
          <w:b/>
          <w:sz w:val="24"/>
          <w:szCs w:val="24"/>
        </w:rPr>
      </w:pPr>
      <w:r w:rsidRPr="00D73A77">
        <w:rPr>
          <w:rFonts w:ascii="Times New Roman" w:eastAsia="Calibri" w:hAnsi="Times New Roman" w:cs="Times New Roman"/>
          <w:b/>
          <w:sz w:val="24"/>
          <w:szCs w:val="24"/>
        </w:rPr>
        <w:t>OhmMA: An Interactive Mobile Simulation for Teaching Ohm’s Law</w:t>
      </w:r>
    </w:p>
    <w:p w14:paraId="1FC7C850" w14:textId="59484016" w:rsidR="00A512F9" w:rsidRPr="00A512F9" w:rsidRDefault="00A512F9" w:rsidP="00A512F9">
      <w:pPr>
        <w:spacing w:after="0" w:line="276" w:lineRule="auto"/>
        <w:rPr>
          <w:rFonts w:ascii="Times New Roman" w:eastAsia="Calibri" w:hAnsi="Times New Roman" w:cs="Times New Roman"/>
          <w:bCs/>
          <w:sz w:val="24"/>
          <w:szCs w:val="24"/>
        </w:rPr>
      </w:pPr>
      <w:r w:rsidRPr="00A512F9">
        <w:rPr>
          <w:rFonts w:ascii="Times New Roman" w:eastAsia="Calibri" w:hAnsi="Times New Roman" w:cs="Times New Roman"/>
          <w:bCs/>
          <w:sz w:val="24"/>
          <w:szCs w:val="24"/>
        </w:rPr>
        <w:t/>
      </w:r>
      <w:r w:rsidRPr="00A512F9">
        <w:rPr>
          <w:rFonts w:ascii="Times New Roman" w:eastAsia="Calibri" w:hAnsi="Times New Roman" w:cs="Times New Roman"/>
          <w:bCs/>
          <w:sz w:val="24"/>
          <w:szCs w:val="24"/>
          <w:vertAlign w:val="superscript"/>
        </w:rPr>
        <w:t/>
      </w:r>
      <w:r w:rsidRPr="00A512F9">
        <w:rPr>
          <w:rFonts w:ascii="Times New Roman" w:eastAsia="Calibri" w:hAnsi="Times New Roman" w:cs="Times New Roman"/>
          <w:bCs/>
          <w:sz w:val="24"/>
          <w:szCs w:val="24"/>
        </w:rPr>
        <w:t/>
      </w:r>
      <w:r w:rsidRPr="00A512F9">
        <w:rPr>
          <w:rFonts w:ascii="Times New Roman" w:eastAsia="Calibri" w:hAnsi="Times New Roman" w:cs="Times New Roman"/>
          <w:bCs/>
          <w:sz w:val="24"/>
          <w:szCs w:val="24"/>
          <w:vertAlign w:val="superscript"/>
        </w:rPr>
        <w:t/>
      </w:r>
      <w:r w:rsidRPr="00A512F9">
        <w:rPr>
          <w:rFonts w:ascii="Times New Roman" w:eastAsia="Calibri" w:hAnsi="Times New Roman" w:cs="Times New Roman"/>
          <w:bCs/>
          <w:sz w:val="24"/>
          <w:szCs w:val="24"/>
        </w:rPr>
        <w:t/>
      </w:r>
      <w:r w:rsidRPr="00A512F9">
        <w:rPr>
          <w:rFonts w:ascii="Times New Roman" w:eastAsia="Calibri" w:hAnsi="Times New Roman" w:cs="Times New Roman"/>
          <w:bCs/>
          <w:sz w:val="24"/>
          <w:szCs w:val="24"/>
          <w:vertAlign w:val="superscript"/>
        </w:rPr>
        <w:t/>
      </w:r>
      <w:r w:rsidRPr="00A512F9">
        <w:rPr>
          <w:rFonts w:ascii="Times New Roman" w:eastAsia="Calibri" w:hAnsi="Times New Roman" w:cs="Times New Roman"/>
          <w:bCs/>
          <w:sz w:val="24"/>
          <w:szCs w:val="24"/>
        </w:rPr>
        <w:t xml:space="preserve"/>
      </w:r>
      <w:r w:rsidR="0064088F">
        <w:rPr>
          <w:rFonts w:ascii="Times New Roman" w:eastAsia="Calibri" w:hAnsi="Times New Roman" w:cs="Times New Roman"/>
          <w:bCs/>
          <w:sz w:val="24"/>
          <w:szCs w:val="24"/>
        </w:rPr>
        <w:t/>
      </w:r>
      <w:r w:rsidRPr="00A512F9">
        <w:rPr>
          <w:rFonts w:ascii="Times New Roman" w:eastAsia="Calibri" w:hAnsi="Times New Roman" w:cs="Times New Roman"/>
          <w:bCs/>
          <w:sz w:val="24"/>
          <w:szCs w:val="24"/>
        </w:rPr>
        <w:t/>
      </w:r>
      <w:r w:rsidRPr="00A512F9">
        <w:rPr>
          <w:rFonts w:ascii="Times New Roman" w:eastAsia="Calibri" w:hAnsi="Times New Roman" w:cs="Times New Roman"/>
          <w:bCs/>
          <w:sz w:val="24"/>
          <w:szCs w:val="24"/>
          <w:vertAlign w:val="superscript"/>
        </w:rPr>
        <w:t/>
      </w:r>
    </w:p>
    <w:p w14:paraId="4E5C7456" w14:textId="77777777" w:rsidR="00A512F9" w:rsidRPr="00A512F9" w:rsidRDefault="00A512F9" w:rsidP="00A512F9">
      <w:pPr>
        <w:spacing w:after="0" w:line="276" w:lineRule="auto"/>
        <w:rPr>
          <w:rFonts w:ascii="Times New Roman" w:eastAsia="Calibri" w:hAnsi="Times New Roman" w:cs="Times New Roman"/>
          <w:bCs/>
          <w:sz w:val="24"/>
          <w:szCs w:val="24"/>
        </w:rPr>
      </w:pPr>
    </w:p>
    <w:p w14:paraId="4BE7E7D3" w14:textId="77777777" w:rsidR="00A512F9" w:rsidRPr="00A512F9" w:rsidRDefault="00A512F9" w:rsidP="00A512F9">
      <w:pPr>
        <w:spacing w:after="0" w:line="276" w:lineRule="auto"/>
        <w:rPr>
          <w:rFonts w:ascii="Times New Roman" w:eastAsia="Calibri" w:hAnsi="Times New Roman" w:cs="Times New Roman"/>
          <w:bCs/>
          <w:i/>
          <w:iCs/>
          <w:sz w:val="24"/>
          <w:szCs w:val="24"/>
        </w:rPr>
      </w:pPr>
      <w:r w:rsidRPr="00A512F9">
        <w:rPr>
          <w:rFonts w:ascii="Times New Roman" w:eastAsia="Calibri" w:hAnsi="Times New Roman" w:cs="Times New Roman"/>
          <w:bCs/>
          <w:i/>
          <w:iCs/>
          <w:sz w:val="24"/>
          <w:szCs w:val="24"/>
          <w:vertAlign w:val="superscript"/>
        </w:rPr>
        <w:t/>
      </w:r>
      <w:r w:rsidRPr="00A512F9">
        <w:rPr>
          <w:rFonts w:ascii="Times New Roman" w:eastAsia="Calibri" w:hAnsi="Times New Roman" w:cs="Times New Roman"/>
          <w:bCs/>
          <w:i/>
          <w:iCs/>
          <w:sz w:val="24"/>
          <w:szCs w:val="24"/>
        </w:rPr>
        <w:t/>
      </w:r>
    </w:p>
    <w:p w14:paraId="1AB568AA" w14:textId="77777777" w:rsidR="00A512F9" w:rsidRPr="00A512F9" w:rsidRDefault="00A512F9" w:rsidP="00A512F9">
      <w:pPr>
        <w:spacing w:after="0" w:line="276" w:lineRule="auto"/>
        <w:rPr>
          <w:rFonts w:ascii="Times New Roman" w:eastAsia="Calibri" w:hAnsi="Times New Roman" w:cs="Times New Roman"/>
          <w:bCs/>
          <w:i/>
          <w:iCs/>
          <w:sz w:val="24"/>
          <w:szCs w:val="24"/>
        </w:rPr>
      </w:pPr>
      <w:r w:rsidRPr="00A512F9">
        <w:rPr>
          <w:rFonts w:ascii="Times New Roman" w:eastAsia="Calibri" w:hAnsi="Times New Roman" w:cs="Times New Roman"/>
          <w:bCs/>
          <w:i/>
          <w:iCs/>
          <w:sz w:val="24"/>
          <w:szCs w:val="24"/>
          <w:vertAlign w:val="superscript"/>
        </w:rPr>
        <w:t/>
      </w:r>
      <w:r w:rsidRPr="00A512F9">
        <w:rPr>
          <w:rFonts w:ascii="Times New Roman" w:eastAsia="Calibri" w:hAnsi="Times New Roman" w:cs="Times New Roman"/>
          <w:bCs/>
          <w:i/>
          <w:iCs/>
          <w:sz w:val="24"/>
          <w:szCs w:val="24"/>
        </w:rPr>
        <w:t/>
      </w:r>
    </w:p>
    <w:p w14:paraId="3C7D0186" w14:textId="77777777" w:rsidR="00A512F9" w:rsidRPr="00A512F9" w:rsidRDefault="00A512F9" w:rsidP="00A512F9">
      <w:pPr>
        <w:spacing w:after="0" w:line="276" w:lineRule="auto"/>
        <w:rPr>
          <w:rFonts w:ascii="Times New Roman" w:eastAsia="Calibri" w:hAnsi="Times New Roman" w:cs="Times New Roman"/>
          <w:bCs/>
          <w:i/>
          <w:iCs/>
          <w:sz w:val="24"/>
          <w:szCs w:val="24"/>
        </w:rPr>
      </w:pPr>
      <w:r w:rsidRPr="00A512F9">
        <w:rPr>
          <w:rFonts w:ascii="Times New Roman" w:eastAsia="Calibri" w:hAnsi="Times New Roman" w:cs="Times New Roman"/>
          <w:bCs/>
          <w:i/>
          <w:iCs/>
          <w:sz w:val="24"/>
          <w:szCs w:val="24"/>
          <w:vertAlign w:val="superscript"/>
        </w:rPr>
        <w:t/>
      </w:r>
      <w:r w:rsidRPr="00A512F9">
        <w:rPr>
          <w:rFonts w:ascii="Times New Roman" w:eastAsia="Calibri" w:hAnsi="Times New Roman" w:cs="Times New Roman"/>
          <w:bCs/>
          <w:i/>
          <w:iCs/>
          <w:sz w:val="24"/>
          <w:szCs w:val="24"/>
        </w:rPr>
        <w:t/>
      </w:r>
    </w:p>
    <w:p w14:paraId="22B03B43" w14:textId="77777777" w:rsidR="00A512F9" w:rsidRPr="00A512F9" w:rsidRDefault="00A512F9" w:rsidP="00A512F9">
      <w:pPr>
        <w:spacing w:after="0" w:line="276" w:lineRule="auto"/>
        <w:rPr>
          <w:rFonts w:ascii="Times New Roman" w:eastAsia="Calibri" w:hAnsi="Times New Roman" w:cs="Times New Roman"/>
          <w:bCs/>
          <w:i/>
          <w:iCs/>
          <w:sz w:val="24"/>
          <w:szCs w:val="24"/>
        </w:rPr>
      </w:pPr>
      <w:r w:rsidRPr="00A512F9">
        <w:rPr>
          <w:rFonts w:ascii="Times New Roman" w:eastAsia="Calibri" w:hAnsi="Times New Roman" w:cs="Times New Roman"/>
          <w:bCs/>
          <w:i/>
          <w:iCs/>
          <w:sz w:val="24"/>
          <w:szCs w:val="24"/>
          <w:vertAlign w:val="superscript"/>
        </w:rPr>
        <w:t/>
      </w:r>
      <w:r w:rsidRPr="00A512F9">
        <w:rPr>
          <w:rFonts w:ascii="Times New Roman" w:eastAsia="Calibri" w:hAnsi="Times New Roman" w:cs="Times New Roman"/>
          <w:bCs/>
          <w:i/>
          <w:iCs/>
          <w:sz w:val="24"/>
          <w:szCs w:val="24"/>
        </w:rPr>
        <w:t/>
      </w:r>
    </w:p>
    <w:p w14:paraId="78195489" w14:textId="77777777" w:rsidR="00E403A4" w:rsidRPr="004813D9" w:rsidRDefault="00E403A4" w:rsidP="00AE4E93">
      <w:pPr>
        <w:spacing w:after="0" w:line="276" w:lineRule="auto"/>
        <w:rPr>
          <w:rFonts w:ascii="Times New Roman" w:eastAsia="Calibri" w:hAnsi="Times New Roman" w:cs="Times New Roman"/>
          <w:bCs/>
          <w:sz w:val="24"/>
          <w:szCs w:val="24"/>
        </w:rPr>
      </w:pPr>
    </w:p>
    <w:p w14:paraId="7ECCF258" w14:textId="77777777" w:rsidR="00E403A4" w:rsidRDefault="00000000" w:rsidP="00AE4E93">
      <w:pPr>
        <w:spacing w:after="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ABSTRACT</w:t>
      </w:r>
    </w:p>
    <w:p w14:paraId="250B91F2" w14:textId="10698DDF" w:rsidR="007120F5" w:rsidRPr="007120F5" w:rsidRDefault="007120F5" w:rsidP="007120F5">
      <w:pPr>
        <w:spacing w:before="100" w:beforeAutospacing="1" w:after="100" w:afterAutospacing="1" w:line="240" w:lineRule="auto"/>
        <w:ind w:firstLine="720"/>
        <w:jc w:val="both"/>
        <w:rPr>
          <w:rFonts w:ascii="Times New Roman" w:eastAsia="Times New Roman" w:hAnsi="Times New Roman" w:cs="Times New Roman"/>
          <w:sz w:val="24"/>
          <w:szCs w:val="24"/>
          <w:lang w:eastAsia="en-PH"/>
        </w:rPr>
      </w:pPr>
      <w:r w:rsidRPr="007120F5">
        <w:rPr>
          <w:rFonts w:ascii="Times New Roman" w:eastAsia="Times New Roman" w:hAnsi="Times New Roman" w:cs="Times New Roman"/>
          <w:sz w:val="24"/>
          <w:szCs w:val="24"/>
          <w:lang w:eastAsia="en-PH"/>
        </w:rPr>
        <w:t xml:space="preserve">This study introduces OhmMA (Ohm’s Mobile Application), an offline mobile application designed to calculate voltage, current, or resistance when one variable is absent. The application includes an interactive simulation that visually demonstrates current flow as users connect and operate the provided apparatus. The primary aim is to develop an application with an engaging simulation to enhance students' understanding of Ohm's Law. A descriptive-quantitative research design was employed, involving randomly selected respondents to assess their learning experiences related to Ohm’s Law. </w:t>
      </w:r>
      <w:r w:rsidR="00B20018">
        <w:rPr>
          <w:rFonts w:ascii="Times New Roman" w:eastAsia="Times New Roman" w:hAnsi="Times New Roman" w:cs="Times New Roman"/>
          <w:sz w:val="24"/>
          <w:szCs w:val="24"/>
          <w:lang w:eastAsia="en-PH"/>
        </w:rPr>
        <w:t>Science f</w:t>
      </w:r>
      <w:r w:rsidRPr="007120F5">
        <w:rPr>
          <w:rFonts w:ascii="Times New Roman" w:eastAsia="Times New Roman" w:hAnsi="Times New Roman" w:cs="Times New Roman"/>
          <w:sz w:val="24"/>
          <w:szCs w:val="24"/>
          <w:lang w:eastAsia="en-PH"/>
        </w:rPr>
        <w:t>aculty validated the application's content and design, while Physics teachers and students evaluated the application's accessibility, conceptual accuracy, visual appeal, functionality, and engagement through survey questionnaires. Analytic rubrics were utilized, with separate criteria for teachers and students. The findings indicated that most respondents found the application’s design aesthetically pleasing, easy to navigate, and user-friendly. The application was also deemed effective in meeting learners' needs for understanding Ohm's Law. Both Physics teachers and students rated the application's color scheme, brightness, contrast, and the accuracy of output values favorably. In conclusion, OhmMA is an effective educational tool that significantly aids students in comprehending the concept of Ohm's Law.</w:t>
      </w:r>
    </w:p>
    <w:p w14:paraId="406231B8" w14:textId="6A2CDA5F" w:rsidR="00E403A4" w:rsidRDefault="00000000" w:rsidP="00AE4E93">
      <w:pPr>
        <w:spacing w:before="400" w:after="200" w:line="276"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i/>
          <w:iCs/>
          <w:color w:val="222222"/>
          <w:sz w:val="24"/>
          <w:szCs w:val="24"/>
        </w:rPr>
        <w:t>Key words</w:t>
      </w:r>
      <w:r>
        <w:rPr>
          <w:rFonts w:ascii="Times New Roman" w:eastAsia="Times New Roman" w:hAnsi="Times New Roman" w:cs="Times New Roman"/>
          <w:color w:val="222222"/>
          <w:sz w:val="24"/>
          <w:szCs w:val="24"/>
        </w:rPr>
        <w:t>:  OhmM</w:t>
      </w:r>
      <w:r w:rsidR="002E07D9">
        <w:rPr>
          <w:rFonts w:ascii="Times New Roman" w:eastAsia="Times New Roman" w:hAnsi="Times New Roman" w:cs="Times New Roman"/>
          <w:color w:val="222222"/>
          <w:sz w:val="24"/>
          <w:szCs w:val="24"/>
        </w:rPr>
        <w:t>A</w:t>
      </w:r>
      <w:r>
        <w:rPr>
          <w:rFonts w:ascii="Times New Roman" w:eastAsia="Times New Roman" w:hAnsi="Times New Roman" w:cs="Times New Roman"/>
          <w:color w:val="222222"/>
          <w:sz w:val="24"/>
          <w:szCs w:val="24"/>
        </w:rPr>
        <w:t>, Ohm’s Law, simulation, multi-media, aesthetic, and user-interface</w:t>
      </w:r>
    </w:p>
    <w:p w14:paraId="4CEC21F9" w14:textId="77777777" w:rsidR="009A484C" w:rsidRDefault="009A484C" w:rsidP="00AE4E93">
      <w:pPr>
        <w:spacing w:after="200" w:line="276" w:lineRule="auto"/>
        <w:jc w:val="center"/>
        <w:rPr>
          <w:rFonts w:ascii="Times New Roman" w:eastAsia="Calibri" w:hAnsi="Times New Roman" w:cs="Times New Roman"/>
          <w:b/>
          <w:bCs/>
          <w:sz w:val="24"/>
          <w:szCs w:val="24"/>
        </w:rPr>
      </w:pPr>
    </w:p>
    <w:p w14:paraId="0FDF45E2" w14:textId="2DCDD835" w:rsidR="00E403A4" w:rsidRDefault="00000000" w:rsidP="00AE4E93">
      <w:pPr>
        <w:spacing w:after="20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INTRODUCTION</w:t>
      </w:r>
    </w:p>
    <w:p w14:paraId="544620A5" w14:textId="781F2444" w:rsidR="004953D0" w:rsidRPr="004953D0" w:rsidRDefault="004953D0" w:rsidP="004953D0">
      <w:pPr>
        <w:spacing w:after="200" w:line="276" w:lineRule="auto"/>
        <w:ind w:firstLine="720"/>
        <w:jc w:val="both"/>
        <w:rPr>
          <w:rFonts w:ascii="Times New Roman" w:eastAsia="Calibri" w:hAnsi="Times New Roman" w:cs="Times New Roman"/>
          <w:sz w:val="24"/>
          <w:szCs w:val="24"/>
        </w:rPr>
      </w:pPr>
      <w:r w:rsidRPr="004953D0">
        <w:rPr>
          <w:rFonts w:ascii="Times New Roman" w:eastAsia="Calibri" w:hAnsi="Times New Roman" w:cs="Times New Roman"/>
          <w:sz w:val="24"/>
          <w:szCs w:val="24"/>
        </w:rPr>
        <w:t>Physics, as a discipline, presents significant challenges for students due to its inherently abstract and complex nature. It requires not only a deep understanding of scientific concepts but also the ability to perform intricate mathematical computations. These complexities often lead to misconceptions if the concepts are not effectively explained and contextualized</w:t>
      </w:r>
      <w:r w:rsidR="00085A5A">
        <w:rPr>
          <w:rFonts w:ascii="Times New Roman" w:eastAsia="Calibri" w:hAnsi="Times New Roman" w:cs="Times New Roman"/>
          <w:sz w:val="24"/>
          <w:szCs w:val="24"/>
        </w:rPr>
        <w:t xml:space="preserve"> [8]</w:t>
      </w:r>
      <w:r w:rsidRPr="004953D0">
        <w:rPr>
          <w:rFonts w:ascii="Times New Roman" w:eastAsia="Calibri" w:hAnsi="Times New Roman" w:cs="Times New Roman"/>
          <w:sz w:val="24"/>
          <w:szCs w:val="24"/>
        </w:rPr>
        <w:t>. Addressing these misconceptions remains a major challenge in science education today</w:t>
      </w:r>
      <w:r w:rsidR="00085A5A">
        <w:rPr>
          <w:rFonts w:ascii="Times New Roman" w:eastAsia="Calibri" w:hAnsi="Times New Roman" w:cs="Times New Roman"/>
          <w:sz w:val="24"/>
          <w:szCs w:val="24"/>
        </w:rPr>
        <w:t xml:space="preserve"> [7]</w:t>
      </w:r>
      <w:r w:rsidRPr="004953D0">
        <w:rPr>
          <w:rFonts w:ascii="Times New Roman" w:eastAsia="Calibri" w:hAnsi="Times New Roman" w:cs="Times New Roman"/>
          <w:sz w:val="24"/>
          <w:szCs w:val="24"/>
        </w:rPr>
        <w:t xml:space="preserve">. One specific area where students struggle is in the practical application of Ohm’s Law. Without functioning electrical devices, Ohm’s Law can become purely theoretical—reduced to a set of verbal or mathematical </w:t>
      </w:r>
      <w:r w:rsidRPr="004953D0">
        <w:rPr>
          <w:rFonts w:ascii="Times New Roman" w:eastAsia="Calibri" w:hAnsi="Times New Roman" w:cs="Times New Roman"/>
          <w:sz w:val="24"/>
          <w:szCs w:val="24"/>
        </w:rPr>
        <w:lastRenderedPageBreak/>
        <w:t>statements without the hands-on experience necessary for students to fully grasp its implications. This highlights the need for educational interventions that integrate practical applications, ensuring that students’ learning is holistic, covering both the theoretical and practical aspects of the concepts.</w:t>
      </w:r>
    </w:p>
    <w:p w14:paraId="606002A4" w14:textId="514B1956" w:rsidR="004953D0" w:rsidRPr="004953D0" w:rsidRDefault="004953D0" w:rsidP="004953D0">
      <w:pPr>
        <w:spacing w:after="200" w:line="276" w:lineRule="auto"/>
        <w:ind w:firstLine="720"/>
        <w:jc w:val="both"/>
        <w:rPr>
          <w:rFonts w:ascii="Times New Roman" w:eastAsia="Calibri" w:hAnsi="Times New Roman" w:cs="Times New Roman"/>
          <w:sz w:val="24"/>
          <w:szCs w:val="24"/>
        </w:rPr>
      </w:pPr>
      <w:r w:rsidRPr="004953D0">
        <w:rPr>
          <w:rFonts w:ascii="Times New Roman" w:eastAsia="Calibri" w:hAnsi="Times New Roman" w:cs="Times New Roman"/>
          <w:sz w:val="24"/>
          <w:szCs w:val="24"/>
        </w:rPr>
        <w:t xml:space="preserve">Given the rapid advancement of technology and the fact that today’s students are digital natives, there is a growing recognition of the potential for integrating technology into education to enhance learning outcomes. Mobile technology, in particular, offers a powerful tool for creating interactive and engaging learning experiences </w:t>
      </w:r>
      <w:r w:rsidR="00085A5A">
        <w:rPr>
          <w:rFonts w:ascii="Times New Roman" w:eastAsia="Calibri" w:hAnsi="Times New Roman" w:cs="Times New Roman"/>
          <w:sz w:val="24"/>
          <w:szCs w:val="24"/>
        </w:rPr>
        <w:t>[6]</w:t>
      </w:r>
      <w:r w:rsidRPr="004953D0">
        <w:rPr>
          <w:rFonts w:ascii="Times New Roman" w:eastAsia="Calibri" w:hAnsi="Times New Roman" w:cs="Times New Roman"/>
          <w:sz w:val="24"/>
          <w:szCs w:val="24"/>
        </w:rPr>
        <w:t xml:space="preserve">. Recent studies have shown that digital gamification can significantly improve students’ understanding of physics concepts </w:t>
      </w:r>
      <w:r w:rsidR="00682010">
        <w:rPr>
          <w:rFonts w:ascii="Times New Roman" w:eastAsia="Calibri" w:hAnsi="Times New Roman" w:cs="Times New Roman"/>
          <w:sz w:val="24"/>
          <w:szCs w:val="24"/>
        </w:rPr>
        <w:t>[10]</w:t>
      </w:r>
      <w:r w:rsidRPr="004953D0">
        <w:rPr>
          <w:rFonts w:ascii="Times New Roman" w:eastAsia="Calibri" w:hAnsi="Times New Roman" w:cs="Times New Roman"/>
          <w:sz w:val="24"/>
          <w:szCs w:val="24"/>
        </w:rPr>
        <w:t xml:space="preserve">. Simulations, which replicate real-world equipment in a simplified manner, provide valuable opportunities for students to visualize and interact with abstract concepts like electricity, which are not directly observable </w:t>
      </w:r>
      <w:r w:rsidR="00682010">
        <w:rPr>
          <w:rFonts w:ascii="Times New Roman" w:eastAsia="Calibri" w:hAnsi="Times New Roman" w:cs="Times New Roman"/>
          <w:sz w:val="24"/>
          <w:szCs w:val="24"/>
        </w:rPr>
        <w:t>[4]</w:t>
      </w:r>
      <w:r w:rsidRPr="004953D0">
        <w:rPr>
          <w:rFonts w:ascii="Times New Roman" w:eastAsia="Calibri" w:hAnsi="Times New Roman" w:cs="Times New Roman"/>
          <w:sz w:val="24"/>
          <w:szCs w:val="24"/>
        </w:rPr>
        <w:t>. These tools are essential for preventing misconceptions and enhancing the comprehension of complex science topics</w:t>
      </w:r>
      <w:r w:rsidR="00BE25F9">
        <w:rPr>
          <w:rFonts w:ascii="Times New Roman" w:eastAsia="Calibri" w:hAnsi="Times New Roman" w:cs="Times New Roman"/>
          <w:sz w:val="24"/>
          <w:szCs w:val="24"/>
        </w:rPr>
        <w:t>.</w:t>
      </w:r>
    </w:p>
    <w:p w14:paraId="11F297B5" w14:textId="3182F756" w:rsidR="004953D0" w:rsidRPr="004953D0" w:rsidRDefault="004953D0" w:rsidP="004953D0">
      <w:pPr>
        <w:spacing w:after="200" w:line="276" w:lineRule="auto"/>
        <w:ind w:firstLine="720"/>
        <w:jc w:val="both"/>
        <w:rPr>
          <w:rFonts w:ascii="Times New Roman" w:eastAsia="Calibri" w:hAnsi="Times New Roman" w:cs="Times New Roman"/>
          <w:sz w:val="24"/>
          <w:szCs w:val="24"/>
        </w:rPr>
      </w:pPr>
      <w:r w:rsidRPr="004953D0">
        <w:rPr>
          <w:rFonts w:ascii="Times New Roman" w:eastAsia="Calibri" w:hAnsi="Times New Roman" w:cs="Times New Roman"/>
          <w:sz w:val="24"/>
          <w:szCs w:val="24"/>
        </w:rPr>
        <w:t xml:space="preserve">Moreover, the use of simulation games in education has been demonstrated to improve student learning outcomes across various subjects. This improvement is attributed to features such as increased learner engagement, motivation, and the provision of a safe, interactive environment </w:t>
      </w:r>
      <w:r w:rsidR="00C068AC">
        <w:rPr>
          <w:rFonts w:ascii="Times New Roman" w:eastAsia="Calibri" w:hAnsi="Times New Roman" w:cs="Times New Roman"/>
          <w:sz w:val="24"/>
          <w:szCs w:val="24"/>
        </w:rPr>
        <w:t>[1]</w:t>
      </w:r>
      <w:r w:rsidRPr="004953D0">
        <w:rPr>
          <w:rFonts w:ascii="Times New Roman" w:eastAsia="Calibri" w:hAnsi="Times New Roman" w:cs="Times New Roman"/>
          <w:sz w:val="24"/>
          <w:szCs w:val="24"/>
        </w:rPr>
        <w:t xml:space="preserve">. In the context of developing countries like the Philippines, where access to technology can be limited, the adoption of offline simulation applications presents a promising opportunity to bridge the gap between theoretical knowledge and practical application. Such tools allow students to engage with the material in meaningful ways, even outside the classroom </w:t>
      </w:r>
      <w:r w:rsidR="00C068AC">
        <w:rPr>
          <w:rFonts w:ascii="Times New Roman" w:eastAsia="Calibri" w:hAnsi="Times New Roman" w:cs="Times New Roman"/>
          <w:sz w:val="24"/>
          <w:szCs w:val="24"/>
        </w:rPr>
        <w:t>[9]</w:t>
      </w:r>
      <w:r w:rsidRPr="004953D0">
        <w:rPr>
          <w:rFonts w:ascii="Times New Roman" w:eastAsia="Calibri" w:hAnsi="Times New Roman" w:cs="Times New Roman"/>
          <w:sz w:val="24"/>
          <w:szCs w:val="24"/>
        </w:rPr>
        <w:t>.</w:t>
      </w:r>
    </w:p>
    <w:p w14:paraId="3EAA1E63" w14:textId="3F5AE0FF" w:rsidR="004953D0" w:rsidRPr="004953D0" w:rsidRDefault="004953D0" w:rsidP="004953D0">
      <w:pPr>
        <w:spacing w:after="200" w:line="276" w:lineRule="auto"/>
        <w:ind w:firstLine="720"/>
        <w:jc w:val="both"/>
        <w:rPr>
          <w:rFonts w:ascii="Times New Roman" w:eastAsia="Calibri" w:hAnsi="Times New Roman" w:cs="Times New Roman"/>
          <w:sz w:val="24"/>
          <w:szCs w:val="24"/>
        </w:rPr>
      </w:pPr>
      <w:r w:rsidRPr="004953D0">
        <w:rPr>
          <w:rFonts w:ascii="Times New Roman" w:eastAsia="Calibri" w:hAnsi="Times New Roman" w:cs="Times New Roman"/>
          <w:sz w:val="24"/>
          <w:szCs w:val="24"/>
        </w:rPr>
        <w:t xml:space="preserve">In recent years, inquiry-based learning has been identified as one of the most effective approaches to teaching complex scientific concepts like Ohm’s Law. This method encourages students to explore and apply scientific reasoning, fostering a deeper understanding of the material </w:t>
      </w:r>
      <w:r w:rsidR="005062D1">
        <w:rPr>
          <w:rFonts w:ascii="Times New Roman" w:eastAsia="Calibri" w:hAnsi="Times New Roman" w:cs="Times New Roman"/>
          <w:sz w:val="24"/>
          <w:szCs w:val="24"/>
        </w:rPr>
        <w:t>[2,3]</w:t>
      </w:r>
      <w:r w:rsidRPr="004953D0">
        <w:rPr>
          <w:rFonts w:ascii="Times New Roman" w:eastAsia="Calibri" w:hAnsi="Times New Roman" w:cs="Times New Roman"/>
          <w:sz w:val="24"/>
          <w:szCs w:val="24"/>
        </w:rPr>
        <w:t xml:space="preserve">. Inquiry-based learning is a versatile activity that involves making observations, posing questions, reviewing existing knowledge, planning investigations, gathering and analyzing data, and communicating results </w:t>
      </w:r>
      <w:r w:rsidR="005062D1">
        <w:rPr>
          <w:rFonts w:ascii="Times New Roman" w:eastAsia="Calibri" w:hAnsi="Times New Roman" w:cs="Times New Roman"/>
          <w:sz w:val="24"/>
          <w:szCs w:val="24"/>
        </w:rPr>
        <w:t>[5]</w:t>
      </w:r>
      <w:r w:rsidRPr="004953D0">
        <w:rPr>
          <w:rFonts w:ascii="Times New Roman" w:eastAsia="Calibri" w:hAnsi="Times New Roman" w:cs="Times New Roman"/>
          <w:sz w:val="24"/>
          <w:szCs w:val="24"/>
        </w:rPr>
        <w:t>. By combining inquiry-based learning with modern technological tools, educators can create a learning environment that not only enhances students' understanding of physics but also prepares them to apply this knowledge in real-world situations.</w:t>
      </w:r>
    </w:p>
    <w:p w14:paraId="43BB9C52" w14:textId="3CD4FE0E" w:rsidR="004953D0" w:rsidRDefault="004953D0" w:rsidP="004953D0">
      <w:pPr>
        <w:spacing w:after="200" w:line="276" w:lineRule="auto"/>
        <w:ind w:firstLine="720"/>
        <w:jc w:val="both"/>
        <w:rPr>
          <w:rFonts w:ascii="Times New Roman" w:eastAsia="Calibri" w:hAnsi="Times New Roman" w:cs="Times New Roman"/>
          <w:sz w:val="24"/>
          <w:szCs w:val="24"/>
        </w:rPr>
      </w:pPr>
      <w:r w:rsidRPr="004953D0">
        <w:rPr>
          <w:rFonts w:ascii="Times New Roman" w:eastAsia="Calibri" w:hAnsi="Times New Roman" w:cs="Times New Roman"/>
          <w:sz w:val="24"/>
          <w:szCs w:val="24"/>
        </w:rPr>
        <w:t>In conclusion, addressing the challenges in teaching and learning physics requires a multifaceted approach that combines practical applications, technology integration, and inquiry-based learning. By redesigning instructional methods to incorporate these elements, educators can enhance students' learning experiences, making abstract concepts more accessible and engaging.</w:t>
      </w:r>
    </w:p>
    <w:p w14:paraId="3518AAA9" w14:textId="77777777" w:rsidR="00F02772" w:rsidRDefault="00F02772" w:rsidP="00AE4E93">
      <w:pPr>
        <w:spacing w:after="200" w:line="276" w:lineRule="auto"/>
        <w:jc w:val="center"/>
        <w:rPr>
          <w:rFonts w:ascii="Times New Roman" w:eastAsia="Calibri" w:hAnsi="Times New Roman" w:cs="Times New Roman"/>
          <w:b/>
          <w:bCs/>
          <w:sz w:val="24"/>
          <w:szCs w:val="24"/>
        </w:rPr>
      </w:pPr>
    </w:p>
    <w:p w14:paraId="5D82D9BC" w14:textId="571AAAD6" w:rsidR="00E403A4" w:rsidRDefault="00000000" w:rsidP="00AE4E93">
      <w:pPr>
        <w:spacing w:after="20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METHODS</w:t>
      </w:r>
    </w:p>
    <w:p w14:paraId="0B543D57" w14:textId="1108733A" w:rsidR="00114290" w:rsidRPr="00114290" w:rsidRDefault="007E431A" w:rsidP="00114290">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14290">
        <w:rPr>
          <w:rFonts w:ascii="Times New Roman" w:eastAsia="Calibri" w:hAnsi="Times New Roman" w:cs="Times New Roman"/>
          <w:sz w:val="24"/>
          <w:szCs w:val="24"/>
        </w:rPr>
        <w:tab/>
      </w:r>
      <w:r w:rsidR="00114290" w:rsidRPr="00114290">
        <w:rPr>
          <w:rFonts w:ascii="Times New Roman" w:eastAsia="Calibri" w:hAnsi="Times New Roman" w:cs="Times New Roman"/>
          <w:sz w:val="24"/>
          <w:szCs w:val="24"/>
        </w:rPr>
        <w:t xml:space="preserve">The study utilizes a descriptive-quantitative research design. The researchers conducted a survey among randomly selected students to assess their understanding of Ohm’s Law, collecting data to identify areas for improvement. Based on these findings, the researchers collaborated with </w:t>
      </w:r>
      <w:r w:rsidR="00114290" w:rsidRPr="00114290">
        <w:rPr>
          <w:rFonts w:ascii="Times New Roman" w:eastAsia="Calibri" w:hAnsi="Times New Roman" w:cs="Times New Roman"/>
          <w:sz w:val="24"/>
          <w:szCs w:val="24"/>
        </w:rPr>
        <w:lastRenderedPageBreak/>
        <w:t>an application developer to create an interactive simulation as a learning tool targeted at science students and teachers. The quality of the Ohm’s Mobile Application (OhmMA) was evaluated by both students and Physics teachers, with the results presented through descriptive statistics such as mean and standard deviation.</w:t>
      </w:r>
    </w:p>
    <w:p w14:paraId="61258876" w14:textId="77777777" w:rsidR="00114290" w:rsidRPr="00114290" w:rsidRDefault="00114290" w:rsidP="00114290">
      <w:pPr>
        <w:spacing w:after="200" w:line="276" w:lineRule="auto"/>
        <w:ind w:firstLine="720"/>
        <w:jc w:val="both"/>
        <w:rPr>
          <w:rFonts w:ascii="Times New Roman" w:eastAsia="Calibri" w:hAnsi="Times New Roman" w:cs="Times New Roman"/>
          <w:sz w:val="24"/>
          <w:szCs w:val="24"/>
        </w:rPr>
      </w:pPr>
      <w:r w:rsidRPr="00114290">
        <w:rPr>
          <w:rFonts w:ascii="Times New Roman" w:eastAsia="Calibri" w:hAnsi="Times New Roman" w:cs="Times New Roman"/>
          <w:sz w:val="24"/>
          <w:szCs w:val="24"/>
        </w:rPr>
        <w:t>The development process of the mobile application's interactive simulation as an instructional tool for teaching Ohm’s Law followed a systematic flow. As illustrated in Figure 1, the initial stage involved validating the concept of the application in relation to Ohm’s Law, with input from Physics teachers in the Science Education Department. The subsequent stage focused on planning and design, where the researchers, in collaboration with the app developer, created the mobile application. A rubric was then developed for the evaluation of the application by the teachers. Following this, the researchers selected respondents and locations for conducting the survey and testing the application through the use of survey questionnaires. The final stage involved analyzing the survey results to evaluate the effectiveness of the application.</w:t>
      </w:r>
    </w:p>
    <w:p w14:paraId="717FFF39" w14:textId="77777777" w:rsidR="00114290" w:rsidRPr="00114290" w:rsidRDefault="00114290" w:rsidP="00114290">
      <w:pPr>
        <w:spacing w:after="200" w:line="276" w:lineRule="auto"/>
        <w:jc w:val="both"/>
        <w:rPr>
          <w:rFonts w:ascii="Times New Roman" w:eastAsia="Calibri" w:hAnsi="Times New Roman" w:cs="Times New Roman"/>
          <w:sz w:val="24"/>
          <w:szCs w:val="24"/>
        </w:rPr>
      </w:pPr>
    </w:p>
    <w:p w14:paraId="566F3434" w14:textId="77777777" w:rsidR="00114290" w:rsidRPr="00114290" w:rsidRDefault="00114290" w:rsidP="00114290">
      <w:pPr>
        <w:spacing w:after="200" w:line="276" w:lineRule="auto"/>
        <w:jc w:val="both"/>
        <w:rPr>
          <w:rFonts w:ascii="Times New Roman" w:eastAsia="Calibri" w:hAnsi="Times New Roman" w:cs="Times New Roman"/>
          <w:sz w:val="24"/>
          <w:szCs w:val="24"/>
        </w:rPr>
      </w:pPr>
    </w:p>
    <w:p w14:paraId="03328A88" w14:textId="77777777" w:rsidR="00114290" w:rsidRPr="00114290" w:rsidRDefault="00114290" w:rsidP="00114290">
      <w:pPr>
        <w:spacing w:after="200" w:line="276" w:lineRule="auto"/>
        <w:jc w:val="both"/>
        <w:rPr>
          <w:rFonts w:ascii="Times New Roman" w:eastAsia="Calibri" w:hAnsi="Times New Roman" w:cs="Times New Roman"/>
          <w:sz w:val="24"/>
          <w:szCs w:val="24"/>
        </w:rPr>
      </w:pPr>
    </w:p>
    <w:p w14:paraId="44F93C80" w14:textId="77777777" w:rsidR="00114290" w:rsidRPr="00114290" w:rsidRDefault="00114290" w:rsidP="00114290">
      <w:pPr>
        <w:spacing w:after="200" w:line="276" w:lineRule="auto"/>
        <w:jc w:val="both"/>
        <w:rPr>
          <w:rFonts w:ascii="Times New Roman" w:eastAsia="Calibri" w:hAnsi="Times New Roman" w:cs="Times New Roman"/>
          <w:sz w:val="24"/>
          <w:szCs w:val="24"/>
        </w:rPr>
      </w:pPr>
    </w:p>
    <w:p w14:paraId="2892E414" w14:textId="77777777" w:rsidR="00114290" w:rsidRPr="00114290" w:rsidRDefault="00114290" w:rsidP="00114290">
      <w:pPr>
        <w:spacing w:after="200" w:line="276" w:lineRule="auto"/>
        <w:jc w:val="both"/>
        <w:rPr>
          <w:rFonts w:ascii="Times New Roman" w:eastAsia="Calibri" w:hAnsi="Times New Roman" w:cs="Times New Roman"/>
          <w:sz w:val="24"/>
          <w:szCs w:val="24"/>
        </w:rPr>
      </w:pPr>
    </w:p>
    <w:p w14:paraId="26449B20" w14:textId="77777777" w:rsidR="00114290" w:rsidRPr="00114290" w:rsidRDefault="00114290" w:rsidP="00114290">
      <w:pPr>
        <w:spacing w:after="200" w:line="276" w:lineRule="auto"/>
        <w:jc w:val="both"/>
        <w:rPr>
          <w:rFonts w:ascii="Times New Roman" w:eastAsia="Calibri" w:hAnsi="Times New Roman" w:cs="Times New Roman"/>
          <w:sz w:val="24"/>
          <w:szCs w:val="24"/>
        </w:rPr>
      </w:pPr>
    </w:p>
    <w:p w14:paraId="30FFD585" w14:textId="77777777" w:rsidR="00114290" w:rsidRPr="00114290" w:rsidRDefault="00114290" w:rsidP="00114290">
      <w:pPr>
        <w:spacing w:after="200" w:line="276" w:lineRule="auto"/>
        <w:jc w:val="both"/>
        <w:rPr>
          <w:rFonts w:ascii="Times New Roman" w:eastAsia="Calibri" w:hAnsi="Times New Roman" w:cs="Times New Roman"/>
          <w:sz w:val="24"/>
          <w:szCs w:val="24"/>
        </w:rPr>
      </w:pPr>
    </w:p>
    <w:p w14:paraId="20D8DD11" w14:textId="77777777" w:rsidR="00114290" w:rsidRDefault="00114290" w:rsidP="007E431A">
      <w:pPr>
        <w:spacing w:after="200" w:line="276" w:lineRule="auto"/>
        <w:jc w:val="both"/>
        <w:rPr>
          <w:rFonts w:ascii="Times New Roman" w:eastAsia="Calibri" w:hAnsi="Times New Roman" w:cs="Times New Roman"/>
          <w:sz w:val="24"/>
          <w:szCs w:val="24"/>
        </w:rPr>
      </w:pPr>
    </w:p>
    <w:p w14:paraId="7B6FA0B9" w14:textId="77777777" w:rsidR="00114290" w:rsidRDefault="00114290" w:rsidP="007E431A">
      <w:pPr>
        <w:spacing w:after="200" w:line="276" w:lineRule="auto"/>
        <w:jc w:val="both"/>
        <w:rPr>
          <w:rFonts w:ascii="Times New Roman" w:eastAsia="Calibri" w:hAnsi="Times New Roman" w:cs="Times New Roman"/>
          <w:sz w:val="24"/>
          <w:szCs w:val="24"/>
        </w:rPr>
      </w:pPr>
    </w:p>
    <w:p w14:paraId="44897DD5" w14:textId="52A94A92" w:rsidR="00E403A4" w:rsidRDefault="00AE4E93" w:rsidP="00AE4E93">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rPr>
        <w:lastRenderedPageBreak/>
        <w:drawing>
          <wp:anchor distT="0" distB="0" distL="114300" distR="114300" simplePos="0" relativeHeight="251659264" behindDoc="1" locked="0" layoutInCell="1" allowOverlap="1" wp14:anchorId="0F501498" wp14:editId="7A28B890">
            <wp:simplePos x="0" y="0"/>
            <wp:positionH relativeFrom="column">
              <wp:posOffset>539750</wp:posOffset>
            </wp:positionH>
            <wp:positionV relativeFrom="paragraph">
              <wp:posOffset>52070</wp:posOffset>
            </wp:positionV>
            <wp:extent cx="5242560" cy="5501640"/>
            <wp:effectExtent l="0" t="38100" r="0" b="60960"/>
            <wp:wrapTight wrapText="bothSides">
              <wp:wrapPolygon edited="0">
                <wp:start x="9183" y="-150"/>
                <wp:lineTo x="9183" y="374"/>
                <wp:lineTo x="9968" y="1197"/>
                <wp:lineTo x="5730" y="1197"/>
                <wp:lineTo x="2669" y="1645"/>
                <wp:lineTo x="2669" y="2693"/>
                <wp:lineTo x="8398" y="3590"/>
                <wp:lineTo x="5023" y="3889"/>
                <wp:lineTo x="5023" y="4861"/>
                <wp:lineTo x="9654" y="5983"/>
                <wp:lineTo x="5023" y="6133"/>
                <wp:lineTo x="5023" y="8227"/>
                <wp:lineTo x="5494" y="8377"/>
                <wp:lineTo x="5416" y="10546"/>
                <wp:lineTo x="785" y="10770"/>
                <wp:lineTo x="706" y="13089"/>
                <wp:lineTo x="1177" y="13163"/>
                <wp:lineTo x="1099" y="14435"/>
                <wp:lineTo x="9968" y="15557"/>
                <wp:lineTo x="2512" y="15632"/>
                <wp:lineTo x="2512" y="17875"/>
                <wp:lineTo x="3061" y="17950"/>
                <wp:lineTo x="2983" y="19371"/>
                <wp:lineTo x="8869" y="20343"/>
                <wp:lineTo x="8791" y="20343"/>
                <wp:lineTo x="8712" y="21765"/>
                <wp:lineTo x="12872" y="21765"/>
                <wp:lineTo x="12794" y="20343"/>
                <wp:lineTo x="12715" y="20343"/>
                <wp:lineTo x="18602" y="19371"/>
                <wp:lineTo x="18523" y="17950"/>
                <wp:lineTo x="19230" y="17801"/>
                <wp:lineTo x="19230" y="15632"/>
                <wp:lineTo x="11538" y="15557"/>
                <wp:lineTo x="20407" y="14435"/>
                <wp:lineTo x="20328" y="13163"/>
                <wp:lineTo x="21035" y="13089"/>
                <wp:lineTo x="20799" y="10770"/>
                <wp:lineTo x="16404" y="10546"/>
                <wp:lineTo x="16404" y="8452"/>
                <wp:lineTo x="16718" y="8227"/>
                <wp:lineTo x="16718" y="6133"/>
                <wp:lineTo x="11930" y="5983"/>
                <wp:lineTo x="16561" y="4936"/>
                <wp:lineTo x="16718" y="3889"/>
                <wp:lineTo x="13186" y="3590"/>
                <wp:lineTo x="18916" y="2693"/>
                <wp:lineTo x="18994" y="1720"/>
                <wp:lineTo x="15698" y="1197"/>
                <wp:lineTo x="11616" y="1197"/>
                <wp:lineTo x="12480" y="374"/>
                <wp:lineTo x="12401" y="-150"/>
                <wp:lineTo x="9183" y="-150"/>
              </wp:wrapPolygon>
            </wp:wrapTight>
            <wp:docPr id="1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14:paraId="69AD27FF" w14:textId="77777777" w:rsidR="00E403A4" w:rsidRDefault="00E403A4" w:rsidP="00AE4E93">
      <w:pPr>
        <w:spacing w:after="200" w:line="276" w:lineRule="auto"/>
        <w:jc w:val="center"/>
        <w:rPr>
          <w:rFonts w:ascii="Times New Roman" w:eastAsia="Calibri" w:hAnsi="Times New Roman" w:cs="Times New Roman"/>
          <w:sz w:val="24"/>
          <w:szCs w:val="24"/>
        </w:rPr>
      </w:pPr>
    </w:p>
    <w:p w14:paraId="32E456C0" w14:textId="77777777" w:rsidR="00E403A4" w:rsidRDefault="00E403A4" w:rsidP="00AE4E93">
      <w:pPr>
        <w:spacing w:after="200" w:line="276" w:lineRule="auto"/>
        <w:jc w:val="center"/>
        <w:rPr>
          <w:rFonts w:ascii="Times New Roman" w:eastAsia="Calibri" w:hAnsi="Times New Roman" w:cs="Times New Roman"/>
          <w:sz w:val="24"/>
          <w:szCs w:val="24"/>
        </w:rPr>
      </w:pPr>
    </w:p>
    <w:p w14:paraId="7CE0D9EA" w14:textId="77777777" w:rsidR="00E403A4" w:rsidRDefault="00E403A4" w:rsidP="00AE4E93">
      <w:pPr>
        <w:spacing w:after="200" w:line="276" w:lineRule="auto"/>
        <w:jc w:val="center"/>
        <w:rPr>
          <w:rFonts w:ascii="Times New Roman" w:eastAsia="Calibri" w:hAnsi="Times New Roman" w:cs="Times New Roman"/>
          <w:sz w:val="24"/>
          <w:szCs w:val="24"/>
        </w:rPr>
      </w:pPr>
    </w:p>
    <w:p w14:paraId="5914E1DD" w14:textId="77777777" w:rsidR="00E403A4" w:rsidRDefault="00E403A4" w:rsidP="00AE4E93">
      <w:pPr>
        <w:spacing w:after="200" w:line="276" w:lineRule="auto"/>
        <w:jc w:val="center"/>
        <w:rPr>
          <w:rFonts w:ascii="Times New Roman" w:eastAsia="Calibri" w:hAnsi="Times New Roman" w:cs="Times New Roman"/>
          <w:sz w:val="24"/>
          <w:szCs w:val="24"/>
        </w:rPr>
      </w:pPr>
    </w:p>
    <w:p w14:paraId="1129BEDE" w14:textId="77777777" w:rsidR="00E403A4" w:rsidRDefault="00E403A4" w:rsidP="00AE4E93">
      <w:pPr>
        <w:spacing w:after="200" w:line="276" w:lineRule="auto"/>
        <w:jc w:val="center"/>
        <w:rPr>
          <w:rFonts w:ascii="Times New Roman" w:eastAsia="Calibri" w:hAnsi="Times New Roman" w:cs="Times New Roman"/>
          <w:sz w:val="24"/>
          <w:szCs w:val="24"/>
        </w:rPr>
      </w:pPr>
    </w:p>
    <w:p w14:paraId="098C0D7D" w14:textId="77777777" w:rsidR="00E403A4" w:rsidRDefault="00E403A4" w:rsidP="00AE4E93">
      <w:pPr>
        <w:spacing w:after="200" w:line="276" w:lineRule="auto"/>
        <w:jc w:val="center"/>
        <w:rPr>
          <w:rFonts w:ascii="Times New Roman" w:eastAsia="Calibri" w:hAnsi="Times New Roman" w:cs="Times New Roman"/>
          <w:sz w:val="24"/>
          <w:szCs w:val="24"/>
        </w:rPr>
      </w:pPr>
    </w:p>
    <w:p w14:paraId="5CEE28C9" w14:textId="77777777" w:rsidR="00E403A4" w:rsidRDefault="00E403A4" w:rsidP="00AE4E93">
      <w:pPr>
        <w:spacing w:after="200" w:line="276" w:lineRule="auto"/>
        <w:jc w:val="center"/>
        <w:rPr>
          <w:rFonts w:ascii="Times New Roman" w:eastAsia="Calibri" w:hAnsi="Times New Roman" w:cs="Times New Roman"/>
          <w:sz w:val="24"/>
          <w:szCs w:val="24"/>
        </w:rPr>
      </w:pPr>
    </w:p>
    <w:p w14:paraId="379F7F96" w14:textId="77777777" w:rsidR="00E403A4" w:rsidRDefault="00E403A4" w:rsidP="00AE4E93">
      <w:pPr>
        <w:spacing w:after="200" w:line="276" w:lineRule="auto"/>
        <w:jc w:val="center"/>
        <w:rPr>
          <w:rFonts w:ascii="Times New Roman" w:eastAsia="Calibri" w:hAnsi="Times New Roman" w:cs="Times New Roman"/>
          <w:sz w:val="24"/>
          <w:szCs w:val="24"/>
        </w:rPr>
      </w:pPr>
    </w:p>
    <w:p w14:paraId="7CEE6BCA" w14:textId="77777777" w:rsidR="00E403A4" w:rsidRDefault="00E403A4" w:rsidP="00AE4E93">
      <w:pPr>
        <w:spacing w:after="200" w:line="276" w:lineRule="auto"/>
        <w:jc w:val="center"/>
        <w:rPr>
          <w:rFonts w:ascii="Times New Roman" w:eastAsia="Calibri" w:hAnsi="Times New Roman" w:cs="Times New Roman"/>
          <w:sz w:val="24"/>
          <w:szCs w:val="24"/>
        </w:rPr>
      </w:pPr>
    </w:p>
    <w:p w14:paraId="61AA1D77" w14:textId="77777777" w:rsidR="00E403A4" w:rsidRDefault="00E403A4" w:rsidP="00AE4E93">
      <w:pPr>
        <w:spacing w:after="200" w:line="276" w:lineRule="auto"/>
        <w:jc w:val="center"/>
        <w:rPr>
          <w:rFonts w:ascii="Times New Roman" w:eastAsia="Calibri" w:hAnsi="Times New Roman" w:cs="Times New Roman"/>
          <w:sz w:val="24"/>
          <w:szCs w:val="24"/>
        </w:rPr>
      </w:pPr>
    </w:p>
    <w:p w14:paraId="2511AF0F" w14:textId="77777777" w:rsidR="00AE4E93" w:rsidRDefault="00AE4E93" w:rsidP="00AE4E93">
      <w:pPr>
        <w:spacing w:after="200" w:line="276" w:lineRule="auto"/>
        <w:jc w:val="center"/>
        <w:rPr>
          <w:rFonts w:ascii="Times New Roman" w:eastAsia="Calibri" w:hAnsi="Times New Roman" w:cs="Times New Roman"/>
          <w:sz w:val="24"/>
          <w:szCs w:val="24"/>
        </w:rPr>
      </w:pPr>
    </w:p>
    <w:p w14:paraId="66319222" w14:textId="77777777" w:rsidR="00AE4E93" w:rsidRDefault="00AE4E93" w:rsidP="00AE4E93">
      <w:pPr>
        <w:spacing w:after="200" w:line="276" w:lineRule="auto"/>
        <w:jc w:val="center"/>
        <w:rPr>
          <w:rFonts w:ascii="Times New Roman" w:eastAsia="Calibri" w:hAnsi="Times New Roman" w:cs="Times New Roman"/>
          <w:sz w:val="24"/>
          <w:szCs w:val="24"/>
        </w:rPr>
      </w:pPr>
    </w:p>
    <w:p w14:paraId="5FC483C1" w14:textId="77777777" w:rsidR="00AE4E93" w:rsidRDefault="00AE4E93" w:rsidP="00AE4E93">
      <w:pPr>
        <w:spacing w:after="200" w:line="276" w:lineRule="auto"/>
        <w:jc w:val="center"/>
        <w:rPr>
          <w:rFonts w:ascii="Times New Roman" w:eastAsia="Calibri" w:hAnsi="Times New Roman" w:cs="Times New Roman"/>
          <w:sz w:val="24"/>
          <w:szCs w:val="24"/>
        </w:rPr>
      </w:pPr>
    </w:p>
    <w:p w14:paraId="312D5C56" w14:textId="77777777" w:rsidR="00AE4E93" w:rsidRDefault="00AE4E93" w:rsidP="00AE4E93">
      <w:pPr>
        <w:spacing w:after="200" w:line="276" w:lineRule="auto"/>
        <w:jc w:val="center"/>
        <w:rPr>
          <w:rFonts w:ascii="Times New Roman" w:eastAsia="Calibri" w:hAnsi="Times New Roman" w:cs="Times New Roman"/>
          <w:sz w:val="24"/>
          <w:szCs w:val="24"/>
        </w:rPr>
      </w:pPr>
    </w:p>
    <w:p w14:paraId="0354388E" w14:textId="77777777" w:rsidR="00AE4E93" w:rsidRDefault="00AE4E93" w:rsidP="00AE4E93">
      <w:pPr>
        <w:spacing w:after="200" w:line="276" w:lineRule="auto"/>
        <w:jc w:val="center"/>
        <w:rPr>
          <w:rFonts w:ascii="Times New Roman" w:eastAsia="Calibri" w:hAnsi="Times New Roman" w:cs="Times New Roman"/>
          <w:sz w:val="24"/>
          <w:szCs w:val="24"/>
        </w:rPr>
      </w:pPr>
    </w:p>
    <w:p w14:paraId="378CE294" w14:textId="77777777" w:rsidR="001301FB" w:rsidRDefault="001301FB" w:rsidP="00AE4E93">
      <w:pPr>
        <w:spacing w:after="200" w:line="276" w:lineRule="auto"/>
        <w:jc w:val="center"/>
        <w:rPr>
          <w:rFonts w:ascii="Times New Roman" w:eastAsia="Calibri" w:hAnsi="Times New Roman" w:cs="Times New Roman"/>
          <w:sz w:val="24"/>
          <w:szCs w:val="24"/>
        </w:rPr>
      </w:pPr>
    </w:p>
    <w:p w14:paraId="1792B352" w14:textId="77777777" w:rsidR="001301FB" w:rsidRDefault="001301FB" w:rsidP="001301FB">
      <w:pPr>
        <w:spacing w:after="200" w:line="276" w:lineRule="auto"/>
        <w:ind w:firstLine="720"/>
        <w:jc w:val="center"/>
        <w:rPr>
          <w:rFonts w:ascii="Times New Roman" w:eastAsia="Calibri" w:hAnsi="Times New Roman" w:cs="Times New Roman"/>
          <w:sz w:val="24"/>
          <w:szCs w:val="24"/>
        </w:rPr>
      </w:pPr>
    </w:p>
    <w:p w14:paraId="56394C73" w14:textId="35479E5A" w:rsidR="00E403A4" w:rsidRPr="001301FB" w:rsidRDefault="00000000" w:rsidP="001301FB">
      <w:pPr>
        <w:spacing w:after="200" w:line="276" w:lineRule="auto"/>
        <w:ind w:firstLine="720"/>
        <w:jc w:val="center"/>
        <w:rPr>
          <w:rFonts w:ascii="Times New Roman" w:eastAsia="Calibri" w:hAnsi="Times New Roman" w:cs="Times New Roman"/>
          <w:sz w:val="24"/>
          <w:szCs w:val="24"/>
        </w:rPr>
      </w:pPr>
      <w:r>
        <w:rPr>
          <w:rFonts w:ascii="Times New Roman" w:eastAsia="Calibri" w:hAnsi="Times New Roman" w:cs="Times New Roman"/>
          <w:sz w:val="24"/>
          <w:szCs w:val="24"/>
        </w:rPr>
        <w:t>Figure 1. Methodology Flow</w:t>
      </w:r>
      <w:r w:rsidR="001301FB">
        <w:rPr>
          <w:rFonts w:ascii="Times New Roman" w:eastAsia="Calibri" w:hAnsi="Times New Roman" w:cs="Times New Roman"/>
          <w:sz w:val="24"/>
          <w:szCs w:val="24"/>
        </w:rPr>
        <w:t xml:space="preserve"> </w:t>
      </w:r>
      <w:r>
        <w:rPr>
          <w:rFonts w:ascii="Times New Roman" w:eastAsia="Calibri" w:hAnsi="Times New Roman" w:cs="Times New Roman"/>
          <w:sz w:val="24"/>
          <w:szCs w:val="24"/>
        </w:rPr>
        <w:t>Chart</w:t>
      </w:r>
    </w:p>
    <w:p w14:paraId="035D2729" w14:textId="77777777" w:rsidR="001E11AD" w:rsidRDefault="001E11AD" w:rsidP="00AE4E93">
      <w:pPr>
        <w:spacing w:after="200" w:line="276" w:lineRule="auto"/>
        <w:rPr>
          <w:rFonts w:ascii="Times New Roman" w:eastAsia="Calibri" w:hAnsi="Times New Roman" w:cs="Times New Roman"/>
          <w:i/>
          <w:iCs/>
          <w:sz w:val="24"/>
          <w:szCs w:val="24"/>
        </w:rPr>
      </w:pPr>
    </w:p>
    <w:p w14:paraId="50C207A1" w14:textId="64AB2B28" w:rsidR="00E403A4" w:rsidRDefault="00000000" w:rsidP="00AE4E93">
      <w:pPr>
        <w:spacing w:after="20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PARTICIPANTS</w:t>
      </w:r>
    </w:p>
    <w:p w14:paraId="0198D82A" w14:textId="639E7409" w:rsidR="00BC1DEC" w:rsidRDefault="00BC1DEC" w:rsidP="00BC1DEC">
      <w:pPr>
        <w:spacing w:after="200" w:line="276" w:lineRule="auto"/>
        <w:ind w:firstLine="720"/>
        <w:jc w:val="both"/>
        <w:rPr>
          <w:rFonts w:ascii="Times New Roman" w:eastAsia="Calibri" w:hAnsi="Times New Roman" w:cs="Times New Roman"/>
          <w:sz w:val="24"/>
          <w:szCs w:val="24"/>
        </w:rPr>
      </w:pPr>
      <w:r w:rsidRPr="00BC1DEC">
        <w:rPr>
          <w:rFonts w:ascii="Times New Roman" w:eastAsia="Calibri" w:hAnsi="Times New Roman" w:cs="Times New Roman"/>
          <w:sz w:val="24"/>
          <w:szCs w:val="24"/>
        </w:rPr>
        <w:t>Thirty respondents participated in the evaluation of the application. This group comprised ten Physics teachers from various colleges within the University of Science and Technology of Southern Philippines, representing diverse genders and statuses, with no age restrictions. Additionally, twenty students from the University of Science and Technology of Southern Philippines - Cagayan de Oro Campus also evaluated the application.</w:t>
      </w:r>
    </w:p>
    <w:p w14:paraId="4C1784FA" w14:textId="77777777" w:rsidR="00BC1DEC" w:rsidRPr="00BC1DEC" w:rsidRDefault="00BC1DEC" w:rsidP="00BC1DEC">
      <w:pPr>
        <w:spacing w:after="200" w:line="276" w:lineRule="auto"/>
        <w:ind w:firstLine="720"/>
        <w:jc w:val="both"/>
        <w:rPr>
          <w:rFonts w:ascii="Times New Roman" w:eastAsia="Calibri" w:hAnsi="Times New Roman" w:cs="Times New Roman"/>
          <w:sz w:val="24"/>
          <w:szCs w:val="24"/>
        </w:rPr>
      </w:pPr>
    </w:p>
    <w:p w14:paraId="79289EBF" w14:textId="77777777" w:rsidR="00E403A4" w:rsidRDefault="00000000" w:rsidP="00546652">
      <w:pPr>
        <w:spacing w:after="200" w:line="276" w:lineRule="auto"/>
        <w:jc w:val="both"/>
        <w:rPr>
          <w:rFonts w:ascii="Times New Roman" w:eastAsia="Calibri" w:hAnsi="Times New Roman" w:cs="Times New Roman"/>
          <w:b/>
          <w:bCs/>
          <w:i/>
          <w:iCs/>
          <w:sz w:val="24"/>
          <w:szCs w:val="24"/>
        </w:rPr>
      </w:pPr>
      <w:r>
        <w:rPr>
          <w:rFonts w:ascii="Times New Roman" w:eastAsia="Calibri" w:hAnsi="Times New Roman" w:cs="Times New Roman"/>
          <w:b/>
          <w:bCs/>
          <w:i/>
          <w:iCs/>
          <w:color w:val="000000"/>
          <w:sz w:val="24"/>
          <w:szCs w:val="24"/>
        </w:rPr>
        <w:lastRenderedPageBreak/>
        <w:t>SAMPLING TECHNIQUE</w:t>
      </w:r>
    </w:p>
    <w:p w14:paraId="1B85F25C" w14:textId="09712E12" w:rsidR="00BC1DEC" w:rsidRDefault="007E431A" w:rsidP="00546652">
      <w:pPr>
        <w:tabs>
          <w:tab w:val="right" w:pos="0"/>
        </w:tabs>
        <w:spacing w:before="400" w:after="20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BC1DEC">
        <w:rPr>
          <w:rFonts w:ascii="Times New Roman" w:eastAsia="Calibri" w:hAnsi="Times New Roman" w:cs="Times New Roman"/>
          <w:color w:val="000000"/>
          <w:sz w:val="24"/>
          <w:szCs w:val="24"/>
        </w:rPr>
        <w:tab/>
      </w:r>
      <w:r w:rsidR="00BC1DEC" w:rsidRPr="00BC1DEC">
        <w:rPr>
          <w:rFonts w:ascii="Times New Roman" w:eastAsia="Calibri" w:hAnsi="Times New Roman" w:cs="Times New Roman"/>
          <w:color w:val="000000"/>
          <w:sz w:val="24"/>
          <w:szCs w:val="24"/>
        </w:rPr>
        <w:t>This study employed convenience sampling to target Physics teachers from various colleges within the University of Science and Technology of Southern Philippines (USTP) who are currently teaching or have previously taught concepts related to Ohm’s Law. A total of ten Physics teachers participated in the study to evaluate the effectiveness of the application. Additionally, twenty students from USTP were selected based on their current or recent exposure to Ohm’s Law in their physics classes. The results from both groups were used to assess the application’s effectiveness as a tool for teaching Ohm’s Law.</w:t>
      </w:r>
    </w:p>
    <w:p w14:paraId="281B2FF2" w14:textId="77777777" w:rsidR="00E403A4" w:rsidRDefault="00000000" w:rsidP="00AE4E93">
      <w:pPr>
        <w:spacing w:before="400" w:after="200" w:line="276" w:lineRule="auto"/>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INSTRUMENT</w:t>
      </w:r>
    </w:p>
    <w:p w14:paraId="0C757455" w14:textId="3DA291EB" w:rsidR="00BC1DEC" w:rsidRPr="00BC1DEC" w:rsidRDefault="007E431A" w:rsidP="00BC1DEC">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C1DEC">
        <w:rPr>
          <w:rFonts w:ascii="Times New Roman" w:eastAsia="Calibri" w:hAnsi="Times New Roman" w:cs="Times New Roman"/>
          <w:sz w:val="24"/>
          <w:szCs w:val="24"/>
        </w:rPr>
        <w:tab/>
      </w:r>
      <w:r w:rsidR="00BC1DEC" w:rsidRPr="00BC1DEC">
        <w:rPr>
          <w:rFonts w:ascii="Times New Roman" w:eastAsia="Calibri" w:hAnsi="Times New Roman" w:cs="Times New Roman"/>
          <w:sz w:val="24"/>
          <w:szCs w:val="24"/>
        </w:rPr>
        <w:t>The data collection instrument utilized in this study was a rubric developed by the researchers. The items within the rubric were derived from concepts identified through relevant literature and findings related to the study.</w:t>
      </w:r>
    </w:p>
    <w:p w14:paraId="47411CCC" w14:textId="77777777" w:rsidR="00BC1DEC" w:rsidRPr="00BC1DEC" w:rsidRDefault="00BC1DEC" w:rsidP="00BC1DEC">
      <w:pPr>
        <w:spacing w:after="200" w:line="276" w:lineRule="auto"/>
        <w:ind w:firstLine="720"/>
        <w:jc w:val="both"/>
        <w:rPr>
          <w:rFonts w:ascii="Times New Roman" w:eastAsia="Calibri" w:hAnsi="Times New Roman" w:cs="Times New Roman"/>
          <w:sz w:val="24"/>
          <w:szCs w:val="24"/>
        </w:rPr>
      </w:pPr>
      <w:r w:rsidRPr="00BC1DEC">
        <w:rPr>
          <w:rFonts w:ascii="Times New Roman" w:eastAsia="Calibri" w:hAnsi="Times New Roman" w:cs="Times New Roman"/>
          <w:sz w:val="24"/>
          <w:szCs w:val="24"/>
        </w:rPr>
        <w:t>The rubric comprised five criteria focused on evaluating the application's performance and structure: accuracy, ease of use, performance, aesthetics, and user interface. Each criterion was rated on a scale of 1.0 to 5.0, where 1.0 indicated that the application "Needs Improvement" and 5.0 indicated an "Excellent" rating.</w:t>
      </w:r>
    </w:p>
    <w:p w14:paraId="7A3CB9DD" w14:textId="5267E52D" w:rsidR="00BC1DEC" w:rsidRDefault="00BC1DEC" w:rsidP="00BC1DEC">
      <w:pPr>
        <w:spacing w:after="200" w:line="276" w:lineRule="auto"/>
        <w:ind w:firstLine="720"/>
        <w:jc w:val="both"/>
        <w:rPr>
          <w:rFonts w:ascii="Times New Roman" w:eastAsia="Calibri" w:hAnsi="Times New Roman" w:cs="Times New Roman"/>
          <w:sz w:val="24"/>
          <w:szCs w:val="24"/>
        </w:rPr>
      </w:pPr>
      <w:r w:rsidRPr="00BC1DEC">
        <w:rPr>
          <w:rFonts w:ascii="Times New Roman" w:eastAsia="Calibri" w:hAnsi="Times New Roman" w:cs="Times New Roman"/>
          <w:sz w:val="24"/>
          <w:szCs w:val="24"/>
        </w:rPr>
        <w:t>The study was conducted with the participation of ten Physics teachers from various colleges within the University of Science and Technology of Southern Philippines (USTP), ten Senior High School students from the STEM strand, and ten college students. Each participant was provided with the researcher-developed rubric to evaluate the application.</w:t>
      </w:r>
    </w:p>
    <w:p w14:paraId="526996F2" w14:textId="77777777" w:rsidR="00E403A4" w:rsidRDefault="00000000" w:rsidP="00AE4E93">
      <w:pPr>
        <w:spacing w:after="200" w:line="276" w:lineRule="auto"/>
        <w:ind w:firstLine="3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Developmental Stage</w:t>
      </w:r>
    </w:p>
    <w:p w14:paraId="37D09E60" w14:textId="7B4AF37F" w:rsidR="00E403A4" w:rsidRPr="00CC1673" w:rsidRDefault="00000000" w:rsidP="00CC1673">
      <w:pPr>
        <w:pStyle w:val="ListParagraph"/>
        <w:numPr>
          <w:ilvl w:val="0"/>
          <w:numId w:val="7"/>
        </w:numPr>
        <w:jc w:val="both"/>
        <w:rPr>
          <w:rFonts w:ascii="Times New Roman" w:hAnsi="Times New Roman"/>
          <w:sz w:val="24"/>
          <w:szCs w:val="24"/>
        </w:rPr>
      </w:pPr>
      <w:r w:rsidRPr="00CC1673">
        <w:rPr>
          <w:rFonts w:ascii="Times New Roman" w:hAnsi="Times New Roman"/>
          <w:sz w:val="24"/>
          <w:szCs w:val="24"/>
        </w:rPr>
        <w:t xml:space="preserve">Planning </w:t>
      </w:r>
      <w:r w:rsidR="001B7561">
        <w:rPr>
          <w:rFonts w:ascii="Times New Roman" w:hAnsi="Times New Roman"/>
          <w:sz w:val="24"/>
          <w:szCs w:val="24"/>
        </w:rPr>
        <w:t>a</w:t>
      </w:r>
      <w:r w:rsidRPr="00CC1673">
        <w:rPr>
          <w:rFonts w:ascii="Times New Roman" w:hAnsi="Times New Roman"/>
          <w:sz w:val="24"/>
          <w:szCs w:val="24"/>
        </w:rPr>
        <w:t>nd Designing</w:t>
      </w:r>
    </w:p>
    <w:p w14:paraId="22350801" w14:textId="7D8CCE48" w:rsidR="00DB674E" w:rsidRDefault="00DB674E" w:rsidP="00DB674E">
      <w:pPr>
        <w:spacing w:after="200" w:line="276" w:lineRule="auto"/>
        <w:ind w:left="106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DB674E">
        <w:rPr>
          <w:rFonts w:ascii="Times New Roman" w:eastAsia="Calibri" w:hAnsi="Times New Roman" w:cs="Times New Roman"/>
          <w:sz w:val="24"/>
          <w:szCs w:val="24"/>
        </w:rPr>
        <w:t>he design is inspired by the PhET simulation but incorporates additional electrical components and the variables of Ohm's Law, specifically voltage, resistance, and current, which are displayed on the right side of the software interface.</w:t>
      </w:r>
    </w:p>
    <w:p w14:paraId="393BCE95" w14:textId="2BFAC4BE" w:rsidR="00E403A4" w:rsidRDefault="00000000" w:rsidP="00CC1673">
      <w:pPr>
        <w:pStyle w:val="NoSpacing"/>
        <w:numPr>
          <w:ilvl w:val="0"/>
          <w:numId w:val="7"/>
        </w:numPr>
        <w:rPr>
          <w:rFonts w:ascii="Times New Roman" w:eastAsia="Calibri" w:hAnsi="Times New Roman" w:cs="Times New Roman"/>
          <w:sz w:val="24"/>
          <w:szCs w:val="24"/>
        </w:rPr>
      </w:pPr>
      <w:r w:rsidRPr="00CC1673">
        <w:rPr>
          <w:rFonts w:ascii="Times New Roman" w:eastAsia="Calibri" w:hAnsi="Times New Roman" w:cs="Times New Roman"/>
          <w:sz w:val="24"/>
          <w:szCs w:val="24"/>
        </w:rPr>
        <w:t xml:space="preserve">Developing </w:t>
      </w:r>
      <w:r w:rsidR="001B7561">
        <w:rPr>
          <w:rFonts w:ascii="Times New Roman" w:eastAsia="Calibri" w:hAnsi="Times New Roman" w:cs="Times New Roman"/>
          <w:sz w:val="24"/>
          <w:szCs w:val="24"/>
        </w:rPr>
        <w:t>t</w:t>
      </w:r>
      <w:r w:rsidRPr="00CC1673">
        <w:rPr>
          <w:rFonts w:ascii="Times New Roman" w:eastAsia="Calibri" w:hAnsi="Times New Roman" w:cs="Times New Roman"/>
          <w:sz w:val="24"/>
          <w:szCs w:val="24"/>
        </w:rPr>
        <w:t xml:space="preserve">he Application </w:t>
      </w:r>
      <w:r w:rsidR="001B7561" w:rsidRPr="00CC1673">
        <w:rPr>
          <w:rFonts w:ascii="Times New Roman" w:eastAsia="Calibri" w:hAnsi="Times New Roman" w:cs="Times New Roman"/>
          <w:sz w:val="24"/>
          <w:szCs w:val="24"/>
        </w:rPr>
        <w:t>with</w:t>
      </w:r>
      <w:r w:rsidRPr="00CC1673">
        <w:rPr>
          <w:rFonts w:ascii="Times New Roman" w:eastAsia="Calibri" w:hAnsi="Times New Roman" w:cs="Times New Roman"/>
          <w:sz w:val="24"/>
          <w:szCs w:val="24"/>
        </w:rPr>
        <w:t xml:space="preserve"> </w:t>
      </w:r>
      <w:r w:rsidR="001B7561">
        <w:rPr>
          <w:rFonts w:ascii="Times New Roman" w:eastAsia="Calibri" w:hAnsi="Times New Roman" w:cs="Times New Roman"/>
          <w:sz w:val="24"/>
          <w:szCs w:val="24"/>
        </w:rPr>
        <w:t>t</w:t>
      </w:r>
      <w:r w:rsidRPr="00CC1673">
        <w:rPr>
          <w:rFonts w:ascii="Times New Roman" w:eastAsia="Calibri" w:hAnsi="Times New Roman" w:cs="Times New Roman"/>
          <w:sz w:val="24"/>
          <w:szCs w:val="24"/>
        </w:rPr>
        <w:t xml:space="preserve">he </w:t>
      </w:r>
      <w:r w:rsidR="001B7561">
        <w:rPr>
          <w:rFonts w:ascii="Times New Roman" w:eastAsia="Calibri" w:hAnsi="Times New Roman" w:cs="Times New Roman"/>
          <w:sz w:val="24"/>
          <w:szCs w:val="24"/>
        </w:rPr>
        <w:t>h</w:t>
      </w:r>
      <w:r w:rsidRPr="00CC1673">
        <w:rPr>
          <w:rFonts w:ascii="Times New Roman" w:eastAsia="Calibri" w:hAnsi="Times New Roman" w:cs="Times New Roman"/>
          <w:sz w:val="24"/>
          <w:szCs w:val="24"/>
        </w:rPr>
        <w:t xml:space="preserve">elp </w:t>
      </w:r>
      <w:r w:rsidR="001B7561" w:rsidRPr="00CC1673">
        <w:rPr>
          <w:rFonts w:ascii="Times New Roman" w:eastAsia="Calibri" w:hAnsi="Times New Roman" w:cs="Times New Roman"/>
          <w:sz w:val="24"/>
          <w:szCs w:val="24"/>
        </w:rPr>
        <w:t>of</w:t>
      </w:r>
      <w:r w:rsidRPr="00CC1673">
        <w:rPr>
          <w:rFonts w:ascii="Times New Roman" w:eastAsia="Calibri" w:hAnsi="Times New Roman" w:cs="Times New Roman"/>
          <w:sz w:val="24"/>
          <w:szCs w:val="24"/>
        </w:rPr>
        <w:t xml:space="preserve"> </w:t>
      </w:r>
      <w:r w:rsidR="001B7561">
        <w:rPr>
          <w:rFonts w:ascii="Times New Roman" w:eastAsia="Calibri" w:hAnsi="Times New Roman" w:cs="Times New Roman"/>
          <w:sz w:val="24"/>
          <w:szCs w:val="24"/>
        </w:rPr>
        <w:t>a</w:t>
      </w:r>
      <w:r w:rsidRPr="00CC1673">
        <w:rPr>
          <w:rFonts w:ascii="Times New Roman" w:eastAsia="Calibri" w:hAnsi="Times New Roman" w:cs="Times New Roman"/>
          <w:sz w:val="24"/>
          <w:szCs w:val="24"/>
        </w:rPr>
        <w:t>n Application Developer</w:t>
      </w:r>
    </w:p>
    <w:p w14:paraId="64799B45" w14:textId="77777777" w:rsidR="00CC1673" w:rsidRPr="00CC1673" w:rsidRDefault="00CC1673" w:rsidP="00CC1673">
      <w:pPr>
        <w:pStyle w:val="NoSpacing"/>
        <w:ind w:left="1069"/>
        <w:rPr>
          <w:rFonts w:ascii="Times New Roman" w:eastAsia="Calibri" w:hAnsi="Times New Roman" w:cs="Times New Roman"/>
          <w:sz w:val="24"/>
          <w:szCs w:val="24"/>
        </w:rPr>
      </w:pPr>
    </w:p>
    <w:p w14:paraId="6583F83E" w14:textId="57B358F7" w:rsidR="00DB674E" w:rsidRDefault="00DB674E" w:rsidP="00DB674E">
      <w:pPr>
        <w:spacing w:after="200" w:line="276" w:lineRule="auto"/>
        <w:ind w:left="1069"/>
        <w:contextualSpacing/>
        <w:jc w:val="both"/>
        <w:rPr>
          <w:rFonts w:ascii="Times New Roman" w:eastAsia="Calibri" w:hAnsi="Times New Roman" w:cs="Times New Roman"/>
          <w:sz w:val="24"/>
          <w:szCs w:val="24"/>
        </w:rPr>
      </w:pPr>
      <w:r w:rsidRPr="00DB674E">
        <w:rPr>
          <w:rFonts w:ascii="Times New Roman" w:eastAsia="Calibri" w:hAnsi="Times New Roman" w:cs="Times New Roman"/>
          <w:sz w:val="24"/>
          <w:szCs w:val="24"/>
        </w:rPr>
        <w:t>The software was developed with the assistance of a developer who utilized the I</w:t>
      </w:r>
      <w:r>
        <w:rPr>
          <w:rFonts w:ascii="Times New Roman" w:eastAsia="Calibri" w:hAnsi="Times New Roman" w:cs="Times New Roman"/>
          <w:sz w:val="24"/>
          <w:szCs w:val="24"/>
        </w:rPr>
        <w:t>c</w:t>
      </w:r>
      <w:r w:rsidRPr="00DB674E">
        <w:rPr>
          <w:rFonts w:ascii="Times New Roman" w:eastAsia="Calibri" w:hAnsi="Times New Roman" w:cs="Times New Roman"/>
          <w:sz w:val="24"/>
          <w:szCs w:val="24"/>
        </w:rPr>
        <w:t>onic 3 programming language.</w:t>
      </w:r>
    </w:p>
    <w:p w14:paraId="2CE22039" w14:textId="7FE9757E" w:rsidR="00546652" w:rsidRDefault="00000000" w:rsidP="00CC1673">
      <w:pPr>
        <w:pStyle w:val="NoSpacing"/>
        <w:numPr>
          <w:ilvl w:val="0"/>
          <w:numId w:val="7"/>
        </w:numPr>
        <w:rPr>
          <w:rFonts w:ascii="Times New Roman" w:hAnsi="Times New Roman"/>
          <w:sz w:val="24"/>
          <w:szCs w:val="24"/>
        </w:rPr>
      </w:pPr>
      <w:r w:rsidRPr="00CC1673">
        <w:rPr>
          <w:rFonts w:ascii="Times New Roman" w:hAnsi="Times New Roman"/>
          <w:sz w:val="24"/>
          <w:szCs w:val="24"/>
        </w:rPr>
        <w:t xml:space="preserve">Develop </w:t>
      </w:r>
      <w:r w:rsidR="001B7561">
        <w:rPr>
          <w:rFonts w:ascii="Times New Roman" w:hAnsi="Times New Roman"/>
          <w:sz w:val="24"/>
          <w:szCs w:val="24"/>
        </w:rPr>
        <w:t>a</w:t>
      </w:r>
      <w:r w:rsidRPr="00CC1673">
        <w:rPr>
          <w:rFonts w:ascii="Times New Roman" w:hAnsi="Times New Roman"/>
          <w:sz w:val="24"/>
          <w:szCs w:val="24"/>
        </w:rPr>
        <w:t xml:space="preserve"> Rubric</w:t>
      </w:r>
    </w:p>
    <w:p w14:paraId="3512C888" w14:textId="77777777" w:rsidR="00CC1673" w:rsidRPr="00CC1673" w:rsidRDefault="00CC1673" w:rsidP="00CC1673">
      <w:pPr>
        <w:pStyle w:val="NoSpacing"/>
        <w:ind w:left="1069"/>
        <w:rPr>
          <w:rFonts w:ascii="Times New Roman" w:hAnsi="Times New Roman"/>
          <w:sz w:val="24"/>
          <w:szCs w:val="24"/>
        </w:rPr>
      </w:pPr>
    </w:p>
    <w:p w14:paraId="00070869" w14:textId="03B56D19" w:rsidR="00E403A4" w:rsidRPr="007E431A" w:rsidRDefault="006732C4" w:rsidP="0061765E">
      <w:pPr>
        <w:pStyle w:val="NoSpacing"/>
        <w:ind w:left="1069"/>
        <w:rPr>
          <w:rFonts w:ascii="Times New Roman" w:hAnsi="Times New Roman" w:cs="Times New Roman"/>
          <w:sz w:val="24"/>
          <w:szCs w:val="24"/>
        </w:rPr>
      </w:pPr>
      <w:r w:rsidRPr="006732C4">
        <w:rPr>
          <w:rFonts w:ascii="Times New Roman" w:hAnsi="Times New Roman" w:cs="Times New Roman"/>
          <w:sz w:val="24"/>
          <w:szCs w:val="24"/>
        </w:rPr>
        <w:t>This stage involves the development of a rubric to evaluate the application based on the following criteria</w:t>
      </w:r>
      <w:r w:rsidRPr="007E431A">
        <w:rPr>
          <w:rFonts w:ascii="Times New Roman" w:hAnsi="Times New Roman" w:cs="Times New Roman"/>
          <w:sz w:val="24"/>
          <w:szCs w:val="24"/>
        </w:rPr>
        <w:t xml:space="preserve">: </w:t>
      </w:r>
    </w:p>
    <w:p w14:paraId="28DA5393" w14:textId="77777777" w:rsidR="00E403A4" w:rsidRDefault="00000000" w:rsidP="00AE4E93">
      <w:pPr>
        <w:numPr>
          <w:ilvl w:val="0"/>
          <w:numId w:val="2"/>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accuracy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d. user-interface</w:t>
      </w:r>
    </w:p>
    <w:p w14:paraId="5AC5076B" w14:textId="77777777" w:rsidR="00E403A4" w:rsidRDefault="00000000" w:rsidP="00AE4E93">
      <w:pPr>
        <w:numPr>
          <w:ilvl w:val="0"/>
          <w:numId w:val="2"/>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performance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e. aesthetic</w:t>
      </w:r>
    </w:p>
    <w:p w14:paraId="53BA7341" w14:textId="77777777" w:rsidR="00E403A4" w:rsidRDefault="00000000" w:rsidP="00AE4E93">
      <w:pPr>
        <w:numPr>
          <w:ilvl w:val="0"/>
          <w:numId w:val="2"/>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ease of use</w:t>
      </w:r>
    </w:p>
    <w:p w14:paraId="392E1A02" w14:textId="77777777" w:rsidR="000C5643" w:rsidRDefault="000C5643" w:rsidP="00AE4E93">
      <w:pPr>
        <w:spacing w:after="200" w:line="276" w:lineRule="auto"/>
        <w:jc w:val="both"/>
        <w:rPr>
          <w:rFonts w:ascii="Times New Roman" w:eastAsia="Calibri" w:hAnsi="Times New Roman" w:cs="Times New Roman"/>
          <w:b/>
          <w:bCs/>
          <w:sz w:val="24"/>
          <w:szCs w:val="24"/>
        </w:rPr>
      </w:pPr>
    </w:p>
    <w:p w14:paraId="7F58AAAE" w14:textId="52E869C2" w:rsidR="00E403A4" w:rsidRDefault="00000000" w:rsidP="00AE4E93">
      <w:pPr>
        <w:spacing w:after="200" w:line="276"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Testing the Application</w:t>
      </w:r>
    </w:p>
    <w:p w14:paraId="57E35C7E" w14:textId="6BD65922" w:rsidR="004B34D9" w:rsidRPr="004B34D9" w:rsidRDefault="007E431A" w:rsidP="004B34D9">
      <w:p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C2093">
        <w:rPr>
          <w:rFonts w:ascii="Times New Roman" w:eastAsia="Calibri" w:hAnsi="Times New Roman" w:cs="Times New Roman"/>
          <w:sz w:val="24"/>
          <w:szCs w:val="24"/>
        </w:rPr>
        <w:tab/>
      </w:r>
      <w:r w:rsidR="004B34D9" w:rsidRPr="004B34D9">
        <w:rPr>
          <w:rFonts w:ascii="Times New Roman" w:eastAsia="Calibri" w:hAnsi="Times New Roman" w:cs="Times New Roman"/>
          <w:sz w:val="24"/>
          <w:szCs w:val="24"/>
        </w:rPr>
        <w:t>The demonstration of the application to the teachers and students allowed us to collect performance data on the calculated variables.</w:t>
      </w:r>
    </w:p>
    <w:p w14:paraId="48603819" w14:textId="77777777" w:rsidR="004B34D9" w:rsidRPr="004B34D9" w:rsidRDefault="004B34D9" w:rsidP="004B34D9">
      <w:pPr>
        <w:spacing w:after="200" w:line="276" w:lineRule="auto"/>
        <w:contextualSpacing/>
        <w:jc w:val="both"/>
        <w:rPr>
          <w:rFonts w:ascii="Times New Roman" w:eastAsia="Calibri" w:hAnsi="Times New Roman" w:cs="Times New Roman"/>
          <w:sz w:val="24"/>
          <w:szCs w:val="24"/>
        </w:rPr>
      </w:pPr>
    </w:p>
    <w:p w14:paraId="1932B810" w14:textId="2E54E742" w:rsidR="004B34D9" w:rsidRDefault="004B34D9" w:rsidP="004B34D9">
      <w:pPr>
        <w:spacing w:after="200" w:line="276" w:lineRule="auto"/>
        <w:ind w:firstLine="720"/>
        <w:contextualSpacing/>
        <w:jc w:val="both"/>
        <w:rPr>
          <w:rFonts w:ascii="Times New Roman" w:eastAsia="Calibri" w:hAnsi="Times New Roman" w:cs="Times New Roman"/>
          <w:sz w:val="24"/>
          <w:szCs w:val="24"/>
        </w:rPr>
      </w:pPr>
      <w:r w:rsidRPr="004B34D9">
        <w:rPr>
          <w:rFonts w:ascii="Times New Roman" w:eastAsia="Calibri" w:hAnsi="Times New Roman" w:cs="Times New Roman"/>
          <w:sz w:val="24"/>
          <w:szCs w:val="24"/>
        </w:rPr>
        <w:t>Following the presentation and interaction with the application, the evaluators completed the survey form, which involved the following steps:</w:t>
      </w:r>
    </w:p>
    <w:p w14:paraId="7ECE4550" w14:textId="77777777" w:rsidR="00E403A4" w:rsidRDefault="00000000" w:rsidP="00AE4E93">
      <w:pPr>
        <w:numPr>
          <w:ilvl w:val="0"/>
          <w:numId w:val="3"/>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Presentation of the mobile application to the evaluators</w:t>
      </w:r>
    </w:p>
    <w:p w14:paraId="4A45FE3B" w14:textId="77777777" w:rsidR="00E403A4" w:rsidRDefault="00000000" w:rsidP="00AE4E93">
      <w:pPr>
        <w:numPr>
          <w:ilvl w:val="0"/>
          <w:numId w:val="3"/>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Explanation of the use and procedure of the application</w:t>
      </w:r>
    </w:p>
    <w:p w14:paraId="7A36F41F" w14:textId="77777777" w:rsidR="00E403A4" w:rsidRDefault="00000000" w:rsidP="00AE4E93">
      <w:pPr>
        <w:numPr>
          <w:ilvl w:val="0"/>
          <w:numId w:val="3"/>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Manipulation of the evaluators of the application</w:t>
      </w:r>
    </w:p>
    <w:p w14:paraId="29404F89" w14:textId="77777777" w:rsidR="00E403A4" w:rsidRDefault="00000000" w:rsidP="00AE4E93">
      <w:pPr>
        <w:numPr>
          <w:ilvl w:val="0"/>
          <w:numId w:val="3"/>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Evaluation of the application by the evaluators using the survey form that was prepared by the researchers.</w:t>
      </w:r>
    </w:p>
    <w:p w14:paraId="2338016E" w14:textId="77777777" w:rsidR="00E403A4" w:rsidRDefault="00000000" w:rsidP="00AE4E93">
      <w:pPr>
        <w:spacing w:after="200" w:line="276"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69B9774" w14:textId="0219ECE2" w:rsidR="00E403A4" w:rsidRDefault="00000000" w:rsidP="00AE4E93">
      <w:pPr>
        <w:spacing w:after="200" w:line="276"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Product Assessment</w:t>
      </w:r>
    </w:p>
    <w:p w14:paraId="0A0E035A" w14:textId="77777777" w:rsidR="00E403A4" w:rsidRDefault="00000000" w:rsidP="00AE4E93">
      <w:pPr>
        <w:numPr>
          <w:ilvl w:val="0"/>
          <w:numId w:val="4"/>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ASSESSMENT OF THE ACCURACY, ATTRACTIVENESS, FUNCTION, ACCESSIBILITY AND INTERACTIVENESS OF THE APPLICATION</w:t>
      </w:r>
    </w:p>
    <w:p w14:paraId="6C9D2CAE" w14:textId="6EB18889" w:rsidR="00D96D81" w:rsidRDefault="00D96D81" w:rsidP="00AE4E93">
      <w:pPr>
        <w:spacing w:after="200" w:line="276" w:lineRule="auto"/>
        <w:ind w:firstLine="360"/>
        <w:jc w:val="both"/>
        <w:rPr>
          <w:rFonts w:ascii="Times New Roman" w:eastAsia="Calibri" w:hAnsi="Times New Roman" w:cs="Times New Roman"/>
          <w:sz w:val="24"/>
          <w:szCs w:val="24"/>
        </w:rPr>
      </w:pPr>
      <w:r w:rsidRPr="00D96D81">
        <w:rPr>
          <w:rFonts w:ascii="Times New Roman" w:eastAsia="Calibri" w:hAnsi="Times New Roman" w:cs="Times New Roman"/>
          <w:sz w:val="24"/>
          <w:szCs w:val="24"/>
        </w:rPr>
        <w:t>The evaluators will complete the survey form after the presentation and interaction with the application, following the steps outlined below.</w:t>
      </w:r>
    </w:p>
    <w:p w14:paraId="52108798" w14:textId="77777777" w:rsidR="00E403A4" w:rsidRDefault="00000000" w:rsidP="00AE4E93">
      <w:pPr>
        <w:numPr>
          <w:ilvl w:val="0"/>
          <w:numId w:val="5"/>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Presentation of the application </w:t>
      </w:r>
    </w:p>
    <w:p w14:paraId="5F2EB160" w14:textId="77777777" w:rsidR="00E403A4" w:rsidRDefault="00000000" w:rsidP="00AE4E93">
      <w:pPr>
        <w:numPr>
          <w:ilvl w:val="0"/>
          <w:numId w:val="5"/>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Explanation of the use and procedure of the application</w:t>
      </w:r>
    </w:p>
    <w:p w14:paraId="1D57A3F1" w14:textId="77777777" w:rsidR="00E403A4" w:rsidRDefault="00000000" w:rsidP="00AE4E93">
      <w:pPr>
        <w:numPr>
          <w:ilvl w:val="0"/>
          <w:numId w:val="5"/>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Manipulation of the evaluators of the application</w:t>
      </w:r>
    </w:p>
    <w:p w14:paraId="463915E3" w14:textId="77777777" w:rsidR="00E403A4" w:rsidRDefault="00000000" w:rsidP="00AE4E93">
      <w:pPr>
        <w:numPr>
          <w:ilvl w:val="0"/>
          <w:numId w:val="5"/>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Evaluation of the application by the evaluators using the survey form that will be prepared by the researchers. </w:t>
      </w:r>
    </w:p>
    <w:p w14:paraId="17098E4B" w14:textId="77777777" w:rsidR="00E403A4" w:rsidRDefault="00E403A4" w:rsidP="00AE4E93">
      <w:pPr>
        <w:spacing w:after="200" w:line="276" w:lineRule="auto"/>
        <w:jc w:val="both"/>
        <w:rPr>
          <w:rFonts w:ascii="Times New Roman" w:eastAsia="Calibri" w:hAnsi="Times New Roman" w:cs="Times New Roman"/>
          <w:sz w:val="24"/>
          <w:szCs w:val="24"/>
          <w:u w:val="single"/>
        </w:rPr>
      </w:pPr>
    </w:p>
    <w:p w14:paraId="64A48B24" w14:textId="77777777" w:rsidR="00E403A4" w:rsidRDefault="00000000" w:rsidP="00AE4E93">
      <w:pPr>
        <w:spacing w:after="200" w:line="276" w:lineRule="auto"/>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DATA ANALYSIS</w:t>
      </w:r>
    </w:p>
    <w:p w14:paraId="13482510" w14:textId="496F0797" w:rsidR="00BF181D" w:rsidRPr="00BF181D" w:rsidRDefault="00BF181D" w:rsidP="00BF181D">
      <w:pPr>
        <w:spacing w:after="200" w:line="276" w:lineRule="auto"/>
        <w:ind w:firstLine="720"/>
        <w:jc w:val="both"/>
        <w:rPr>
          <w:rFonts w:ascii="Times New Roman" w:eastAsia="Calibri" w:hAnsi="Times New Roman" w:cs="Times New Roman"/>
          <w:sz w:val="24"/>
          <w:szCs w:val="24"/>
        </w:rPr>
      </w:pPr>
      <w:r w:rsidRPr="00BF181D">
        <w:rPr>
          <w:rFonts w:ascii="Times New Roman" w:eastAsia="Calibri" w:hAnsi="Times New Roman" w:cs="Times New Roman"/>
          <w:sz w:val="24"/>
          <w:szCs w:val="24"/>
        </w:rPr>
        <w:t>The research questions in this study were analyzed using descriptive statistics, specifically mean and standard deviation, to assess whether the application was rated as excellent, competent, developing, or in need of improvement. The mean was used to determine the average ratings for each criterion of the application, as gathered through the rubrics.</w:t>
      </w:r>
    </w:p>
    <w:p w14:paraId="5928957C" w14:textId="31709156" w:rsidR="00BF181D" w:rsidRDefault="00BF181D" w:rsidP="00BF181D">
      <w:pPr>
        <w:spacing w:after="200" w:line="276" w:lineRule="auto"/>
        <w:ind w:firstLine="720"/>
        <w:jc w:val="both"/>
        <w:rPr>
          <w:rFonts w:ascii="Times New Roman" w:eastAsia="Calibri" w:hAnsi="Times New Roman" w:cs="Times New Roman"/>
          <w:sz w:val="24"/>
          <w:szCs w:val="24"/>
        </w:rPr>
      </w:pPr>
      <w:r w:rsidRPr="00BF181D">
        <w:rPr>
          <w:rFonts w:ascii="Times New Roman" w:eastAsia="Calibri" w:hAnsi="Times New Roman" w:cs="Times New Roman"/>
          <w:sz w:val="24"/>
          <w:szCs w:val="24"/>
        </w:rPr>
        <w:t>The overall rating of the application was then calculated, and the following parameters were adopted:</w:t>
      </w:r>
    </w:p>
    <w:p w14:paraId="4FB5E12D" w14:textId="77777777" w:rsidR="00E403A4" w:rsidRDefault="00000000" w:rsidP="00AE4E93">
      <w:pPr>
        <w:numPr>
          <w:ilvl w:val="0"/>
          <w:numId w:val="6"/>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Excellent. The application met the expected results in its criterion. </w:t>
      </w:r>
    </w:p>
    <w:p w14:paraId="0F8C5D82" w14:textId="77777777" w:rsidR="00E403A4" w:rsidRDefault="00000000" w:rsidP="00AE4E93">
      <w:pPr>
        <w:numPr>
          <w:ilvl w:val="0"/>
          <w:numId w:val="6"/>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Competent. The application met some expected results but exhibit some failures which are mostly negligible. </w:t>
      </w:r>
    </w:p>
    <w:p w14:paraId="16EBF5C2" w14:textId="77777777" w:rsidR="00E403A4" w:rsidRDefault="00000000" w:rsidP="00AE4E93">
      <w:pPr>
        <w:numPr>
          <w:ilvl w:val="0"/>
          <w:numId w:val="6"/>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Developing. The application failed to meet the expected results however; the application can still be used in teaching the topic. </w:t>
      </w:r>
    </w:p>
    <w:p w14:paraId="753FC96C" w14:textId="77777777" w:rsidR="00E403A4" w:rsidRDefault="00000000" w:rsidP="00AE4E93">
      <w:pPr>
        <w:numPr>
          <w:ilvl w:val="0"/>
          <w:numId w:val="6"/>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Needs to be improved. The application failed to meet the expected results and is inappropriate in teaching the topic. </w:t>
      </w:r>
    </w:p>
    <w:p w14:paraId="2B1F2C0C" w14:textId="38A89319" w:rsidR="00E403A4" w:rsidRDefault="00000000" w:rsidP="000C5643">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mean described the results on the evaluation of the application by the teachers and students. </w:t>
      </w:r>
    </w:p>
    <w:p w14:paraId="67495066" w14:textId="77777777" w:rsidR="003C1D27" w:rsidRDefault="003C1D27" w:rsidP="00AE4E93">
      <w:pPr>
        <w:spacing w:after="0" w:line="276" w:lineRule="auto"/>
        <w:jc w:val="center"/>
        <w:rPr>
          <w:rFonts w:ascii="Times New Roman" w:eastAsia="Calibri" w:hAnsi="Times New Roman" w:cs="Times New Roman"/>
          <w:b/>
          <w:bCs/>
          <w:sz w:val="24"/>
          <w:szCs w:val="24"/>
        </w:rPr>
      </w:pPr>
    </w:p>
    <w:p w14:paraId="65E98CEB" w14:textId="0FDB333C" w:rsidR="00E403A4" w:rsidRDefault="00000000" w:rsidP="00AE4E93">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RESULTS AND DISCUSSION</w:t>
      </w:r>
    </w:p>
    <w:p w14:paraId="4BCFF4ED" w14:textId="77777777" w:rsidR="00E403A4" w:rsidRDefault="00000000" w:rsidP="00AE4E93">
      <w:pPr>
        <w:spacing w:before="400" w:after="0" w:line="276" w:lineRule="auto"/>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Design and Features of OhmMA</w:t>
      </w:r>
    </w:p>
    <w:p w14:paraId="7CBADA72" w14:textId="77777777" w:rsidR="00014C55" w:rsidRDefault="007E431A" w:rsidP="007E431A">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5BFF428" w14:textId="77777777" w:rsidR="00014C55" w:rsidRDefault="00014C55" w:rsidP="00014C55">
      <w:pPr>
        <w:spacing w:after="200" w:line="276" w:lineRule="auto"/>
        <w:ind w:firstLine="720"/>
        <w:jc w:val="both"/>
        <w:rPr>
          <w:rFonts w:ascii="Times New Roman" w:eastAsia="Calibri" w:hAnsi="Times New Roman" w:cs="Times New Roman"/>
          <w:sz w:val="24"/>
          <w:szCs w:val="24"/>
        </w:rPr>
      </w:pPr>
      <w:r w:rsidRPr="00014C55">
        <w:rPr>
          <w:rFonts w:ascii="Times New Roman" w:eastAsia="Calibri" w:hAnsi="Times New Roman" w:cs="Times New Roman"/>
          <w:sz w:val="24"/>
          <w:szCs w:val="24"/>
        </w:rPr>
        <w:t xml:space="preserve">OhmMA is an interactive simulation mobile application designed to explain the concept of Ohm’s Law, specifically focusing on the relationship between current, voltage, and resistance. </w:t>
      </w:r>
    </w:p>
    <w:p w14:paraId="45D54503" w14:textId="0B89A199" w:rsidR="00E403A4" w:rsidRDefault="00014C55" w:rsidP="00014C55">
      <w:pPr>
        <w:spacing w:after="200" w:line="276" w:lineRule="auto"/>
        <w:ind w:firstLine="720"/>
        <w:jc w:val="both"/>
        <w:rPr>
          <w:rFonts w:ascii="Times New Roman" w:eastAsia="Calibri" w:hAnsi="Times New Roman" w:cs="Times New Roman"/>
          <w:sz w:val="24"/>
          <w:szCs w:val="24"/>
        </w:rPr>
      </w:pPr>
      <w:r w:rsidRPr="00014C55">
        <w:rPr>
          <w:rFonts w:ascii="Times New Roman" w:eastAsia="Calibri" w:hAnsi="Times New Roman" w:cs="Times New Roman"/>
          <w:sz w:val="24"/>
          <w:szCs w:val="24"/>
        </w:rPr>
        <w:t>Figure 3 presents the prototype of the OhmMA interactive simulation mobile application, developed by the researchers in collaboration with an application developer.</w:t>
      </w:r>
    </w:p>
    <w:p w14:paraId="21C5528B" w14:textId="47C530CF" w:rsidR="00E403A4" w:rsidRDefault="004B7770" w:rsidP="00AE4E93">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rPr>
        <w:drawing>
          <wp:anchor distT="0" distB="0" distL="114300" distR="114300" simplePos="0" relativeHeight="251663360" behindDoc="1" locked="0" layoutInCell="1" allowOverlap="1" wp14:anchorId="46B8BEDC" wp14:editId="4DA84245">
            <wp:simplePos x="0" y="0"/>
            <wp:positionH relativeFrom="column">
              <wp:posOffset>166370</wp:posOffset>
            </wp:positionH>
            <wp:positionV relativeFrom="paragraph">
              <wp:posOffset>83820</wp:posOffset>
            </wp:positionV>
            <wp:extent cx="1798320" cy="2650954"/>
            <wp:effectExtent l="76200" t="76200" r="125730" b="130810"/>
            <wp:wrapNone/>
            <wp:docPr id="21" name="Picture 2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Grp="1"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798320" cy="265095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noProof/>
          <w:sz w:val="24"/>
          <w:szCs w:val="24"/>
        </w:rPr>
        <w:drawing>
          <wp:anchor distT="0" distB="0" distL="114300" distR="114300" simplePos="0" relativeHeight="251662336" behindDoc="1" locked="0" layoutInCell="1" allowOverlap="1" wp14:anchorId="50CEBFC1" wp14:editId="292074D6">
            <wp:simplePos x="0" y="0"/>
            <wp:positionH relativeFrom="column">
              <wp:posOffset>4060190</wp:posOffset>
            </wp:positionH>
            <wp:positionV relativeFrom="paragraph">
              <wp:posOffset>28575</wp:posOffset>
            </wp:positionV>
            <wp:extent cx="1790700" cy="2768280"/>
            <wp:effectExtent l="76200" t="76200" r="133350" b="127635"/>
            <wp:wrapNone/>
            <wp:docPr id="20"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 name="Content Placeholder 3"/>
                    <pic:cNvPicPr>
                      <a:picLocks noGrp="1"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90700" cy="27682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29FC58CB" w14:textId="3A0920E8" w:rsidR="00E403A4" w:rsidRDefault="004B7770" w:rsidP="00AE4E93">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rPr>
        <w:drawing>
          <wp:anchor distT="0" distB="0" distL="114300" distR="114300" simplePos="0" relativeHeight="251661312" behindDoc="1" locked="0" layoutInCell="1" allowOverlap="1" wp14:anchorId="00028FAE" wp14:editId="7E46D12A">
            <wp:simplePos x="0" y="0"/>
            <wp:positionH relativeFrom="column">
              <wp:posOffset>2152015</wp:posOffset>
            </wp:positionH>
            <wp:positionV relativeFrom="paragraph">
              <wp:posOffset>54610</wp:posOffset>
            </wp:positionV>
            <wp:extent cx="1706880" cy="2415540"/>
            <wp:effectExtent l="76200" t="76200" r="140970" b="137160"/>
            <wp:wrapTight wrapText="bothSides">
              <wp:wrapPolygon edited="0">
                <wp:start x="-482" y="-681"/>
                <wp:lineTo x="-964" y="-511"/>
                <wp:lineTo x="-964" y="21975"/>
                <wp:lineTo x="-482" y="22656"/>
                <wp:lineTo x="22661" y="22656"/>
                <wp:lineTo x="23143" y="21464"/>
                <wp:lineTo x="23143" y="2215"/>
                <wp:lineTo x="22661" y="-341"/>
                <wp:lineTo x="22661" y="-681"/>
                <wp:lineTo x="-482" y="-681"/>
              </wp:wrapPolygon>
            </wp:wrapTight>
            <wp:docPr id="19" name="Content Placeholder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9" name="Content Placeholder 5"/>
                    <pic:cNvPicPr>
                      <a:picLocks noGrp="1"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706880" cy="24155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50E7235C" w14:textId="77777777" w:rsidR="00E403A4" w:rsidRDefault="00E403A4" w:rsidP="00AE4E93">
      <w:pPr>
        <w:spacing w:after="200" w:line="276" w:lineRule="auto"/>
        <w:jc w:val="center"/>
        <w:rPr>
          <w:rFonts w:ascii="Times New Roman" w:eastAsia="Calibri" w:hAnsi="Times New Roman" w:cs="Times New Roman"/>
          <w:sz w:val="24"/>
          <w:szCs w:val="24"/>
        </w:rPr>
      </w:pPr>
    </w:p>
    <w:p w14:paraId="4E44626D" w14:textId="77777777" w:rsidR="00E403A4" w:rsidRDefault="00E403A4" w:rsidP="00AE4E93">
      <w:pPr>
        <w:spacing w:after="200" w:line="276" w:lineRule="auto"/>
        <w:jc w:val="center"/>
        <w:rPr>
          <w:rFonts w:ascii="Times New Roman" w:eastAsia="Calibri" w:hAnsi="Times New Roman" w:cs="Times New Roman"/>
          <w:sz w:val="24"/>
          <w:szCs w:val="24"/>
        </w:rPr>
      </w:pPr>
    </w:p>
    <w:p w14:paraId="3080DFEB" w14:textId="77777777" w:rsidR="00E403A4" w:rsidRDefault="00E403A4" w:rsidP="00AE4E93">
      <w:pPr>
        <w:spacing w:after="200" w:line="276" w:lineRule="auto"/>
        <w:jc w:val="center"/>
        <w:rPr>
          <w:rFonts w:ascii="Times New Roman" w:eastAsia="Calibri" w:hAnsi="Times New Roman" w:cs="Times New Roman"/>
          <w:sz w:val="24"/>
          <w:szCs w:val="24"/>
        </w:rPr>
      </w:pPr>
    </w:p>
    <w:p w14:paraId="5B1AF88F" w14:textId="77777777" w:rsidR="00E403A4" w:rsidRDefault="00E403A4" w:rsidP="00AE4E93">
      <w:pPr>
        <w:spacing w:after="200" w:line="276" w:lineRule="auto"/>
        <w:jc w:val="center"/>
        <w:rPr>
          <w:rFonts w:ascii="Times New Roman" w:eastAsia="Calibri" w:hAnsi="Times New Roman" w:cs="Times New Roman"/>
          <w:sz w:val="24"/>
          <w:szCs w:val="24"/>
        </w:rPr>
      </w:pPr>
    </w:p>
    <w:p w14:paraId="34BE7D03" w14:textId="77777777" w:rsidR="00E403A4" w:rsidRDefault="00E403A4" w:rsidP="00AE4E93">
      <w:pPr>
        <w:spacing w:after="200" w:line="276" w:lineRule="auto"/>
        <w:jc w:val="center"/>
        <w:rPr>
          <w:rFonts w:ascii="Times New Roman" w:eastAsia="Calibri" w:hAnsi="Times New Roman" w:cs="Times New Roman"/>
          <w:sz w:val="24"/>
          <w:szCs w:val="24"/>
        </w:rPr>
      </w:pPr>
    </w:p>
    <w:p w14:paraId="0BA89AA2" w14:textId="77777777" w:rsidR="003C1D27" w:rsidRDefault="003C1D27" w:rsidP="00AE4E93">
      <w:pPr>
        <w:spacing w:after="200" w:line="276" w:lineRule="auto"/>
        <w:jc w:val="center"/>
        <w:rPr>
          <w:rFonts w:ascii="Times New Roman" w:eastAsia="Calibri" w:hAnsi="Times New Roman" w:cs="Times New Roman"/>
          <w:sz w:val="24"/>
          <w:szCs w:val="24"/>
        </w:rPr>
      </w:pPr>
    </w:p>
    <w:p w14:paraId="7ACE65A7" w14:textId="77777777" w:rsidR="003C1D27" w:rsidRDefault="003C1D27" w:rsidP="00AE4E93">
      <w:pPr>
        <w:spacing w:after="200" w:line="276" w:lineRule="auto"/>
        <w:jc w:val="center"/>
        <w:rPr>
          <w:rFonts w:ascii="Times New Roman" w:eastAsia="Calibri" w:hAnsi="Times New Roman" w:cs="Times New Roman"/>
          <w:sz w:val="24"/>
          <w:szCs w:val="24"/>
        </w:rPr>
      </w:pPr>
    </w:p>
    <w:p w14:paraId="0ACEA79F" w14:textId="5E40E642" w:rsidR="00E403A4" w:rsidRDefault="00000000" w:rsidP="00AE4E93">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Figure 3. Prototype of OhmMA Mobile Application</w:t>
      </w:r>
    </w:p>
    <w:p w14:paraId="7A4A2192" w14:textId="77777777" w:rsidR="00147B4A" w:rsidRDefault="007E431A" w:rsidP="00147B4A">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3FF73AE" w14:textId="6421A880" w:rsidR="00147B4A" w:rsidRPr="00147B4A" w:rsidRDefault="00147B4A" w:rsidP="00147B4A">
      <w:pPr>
        <w:spacing w:after="200" w:line="276" w:lineRule="auto"/>
        <w:ind w:firstLine="720"/>
        <w:jc w:val="both"/>
        <w:rPr>
          <w:rFonts w:ascii="Times New Roman" w:eastAsia="Calibri" w:hAnsi="Times New Roman" w:cs="Times New Roman"/>
          <w:sz w:val="24"/>
          <w:szCs w:val="24"/>
        </w:rPr>
      </w:pPr>
      <w:r w:rsidRPr="00147B4A">
        <w:rPr>
          <w:rFonts w:ascii="Times New Roman" w:eastAsia="Calibri" w:hAnsi="Times New Roman" w:cs="Times New Roman"/>
          <w:sz w:val="24"/>
          <w:szCs w:val="24"/>
        </w:rPr>
        <w:t>The application features a light and eye-friendly color scheme to ensure a comfortable user experience for students. Additionally, the application is designed for ease of use; students can simply click the simulation button, which will automatically display the electrical circuit with the apparatus initially disconnected. Students can then position the apparatus according to the labels and input the necessary values to identify the variables they wish to calculate.</w:t>
      </w:r>
    </w:p>
    <w:p w14:paraId="63331DEF" w14:textId="77777777" w:rsidR="00147B4A" w:rsidRPr="00147B4A" w:rsidRDefault="00147B4A" w:rsidP="00147B4A">
      <w:pPr>
        <w:spacing w:after="200" w:line="276" w:lineRule="auto"/>
        <w:ind w:firstLine="720"/>
        <w:jc w:val="both"/>
        <w:rPr>
          <w:rFonts w:ascii="Times New Roman" w:eastAsia="Calibri" w:hAnsi="Times New Roman" w:cs="Times New Roman"/>
          <w:sz w:val="24"/>
          <w:szCs w:val="24"/>
        </w:rPr>
      </w:pPr>
      <w:r w:rsidRPr="00147B4A">
        <w:rPr>
          <w:rFonts w:ascii="Times New Roman" w:eastAsia="Calibri" w:hAnsi="Times New Roman" w:cs="Times New Roman"/>
          <w:sz w:val="24"/>
          <w:szCs w:val="24"/>
        </w:rPr>
        <w:lastRenderedPageBreak/>
        <w:t>The survey was initially planned to include 40 potential participants from various colleges within the University of Science and Technology of Southern Philippines. However, only 30 participants responded within the designated time frame. The final survey group comprised 10 Senior High School students, 10 college students, and 10 Physics teachers, with no restrictions on age, gender, or academic program.</w:t>
      </w:r>
    </w:p>
    <w:p w14:paraId="3B104559" w14:textId="77777777" w:rsidR="00147B4A" w:rsidRPr="00147B4A" w:rsidRDefault="00147B4A" w:rsidP="00147B4A">
      <w:pPr>
        <w:spacing w:after="200" w:line="276" w:lineRule="auto"/>
        <w:jc w:val="both"/>
        <w:rPr>
          <w:rFonts w:ascii="Times New Roman" w:eastAsia="Calibri" w:hAnsi="Times New Roman" w:cs="Times New Roman"/>
          <w:sz w:val="24"/>
          <w:szCs w:val="24"/>
        </w:rPr>
      </w:pPr>
    </w:p>
    <w:p w14:paraId="2F92E286" w14:textId="0ACFA9EA" w:rsidR="00E403A4" w:rsidRDefault="00000000" w:rsidP="00AE4E93">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Table</w:t>
      </w:r>
      <w:r w:rsidR="006273DF">
        <w:rPr>
          <w:rFonts w:ascii="Times New Roman" w:eastAsia="Calibri" w:hAnsi="Times New Roman" w:cs="Times New Roman"/>
          <w:sz w:val="24"/>
          <w:szCs w:val="24"/>
        </w:rPr>
        <w:t xml:space="preserve"> </w:t>
      </w:r>
      <w:r>
        <w:rPr>
          <w:rFonts w:ascii="Times New Roman" w:eastAsia="Calibri" w:hAnsi="Times New Roman" w:cs="Times New Roman"/>
          <w:sz w:val="24"/>
          <w:szCs w:val="24"/>
        </w:rPr>
        <w:t>1: Teacher’s Assessment Ratings of the Interactive Simulation Mobile Application for Ohm’s Law</w:t>
      </w:r>
    </w:p>
    <w:tbl>
      <w:tblPr>
        <w:tblStyle w:val="TableGrid"/>
        <w:tblW w:w="0" w:type="auto"/>
        <w:tblLook w:val="04A0" w:firstRow="1" w:lastRow="0" w:firstColumn="1" w:lastColumn="0" w:noHBand="0" w:noVBand="1"/>
      </w:tblPr>
      <w:tblGrid>
        <w:gridCol w:w="2359"/>
        <w:gridCol w:w="2333"/>
        <w:gridCol w:w="2348"/>
        <w:gridCol w:w="2354"/>
      </w:tblGrid>
      <w:tr w:rsidR="00E403A4" w14:paraId="07FA8BB9" w14:textId="77777777">
        <w:tc>
          <w:tcPr>
            <w:tcW w:w="2394" w:type="dxa"/>
            <w:tcBorders>
              <w:top w:val="single" w:sz="4" w:space="0" w:color="auto"/>
              <w:left w:val="single" w:sz="4" w:space="0" w:color="auto"/>
              <w:bottom w:val="single" w:sz="4" w:space="0" w:color="auto"/>
              <w:right w:val="single" w:sz="4" w:space="0" w:color="auto"/>
            </w:tcBorders>
          </w:tcPr>
          <w:p w14:paraId="3108E887"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Criteria</w:t>
            </w:r>
          </w:p>
        </w:tc>
        <w:tc>
          <w:tcPr>
            <w:tcW w:w="2394" w:type="dxa"/>
            <w:tcBorders>
              <w:top w:val="single" w:sz="4" w:space="0" w:color="auto"/>
              <w:left w:val="single" w:sz="4" w:space="0" w:color="auto"/>
              <w:bottom w:val="single" w:sz="4" w:space="0" w:color="auto"/>
              <w:right w:val="single" w:sz="4" w:space="0" w:color="auto"/>
            </w:tcBorders>
          </w:tcPr>
          <w:p w14:paraId="3DCD3F36"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Mean</w:t>
            </w:r>
          </w:p>
        </w:tc>
        <w:tc>
          <w:tcPr>
            <w:tcW w:w="2394" w:type="dxa"/>
            <w:tcBorders>
              <w:top w:val="single" w:sz="4" w:space="0" w:color="auto"/>
              <w:left w:val="single" w:sz="4" w:space="0" w:color="auto"/>
              <w:bottom w:val="single" w:sz="4" w:space="0" w:color="auto"/>
              <w:right w:val="single" w:sz="4" w:space="0" w:color="auto"/>
            </w:tcBorders>
          </w:tcPr>
          <w:p w14:paraId="05FECEFE"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Standard Deviation</w:t>
            </w:r>
          </w:p>
        </w:tc>
        <w:tc>
          <w:tcPr>
            <w:tcW w:w="2394" w:type="dxa"/>
            <w:tcBorders>
              <w:top w:val="single" w:sz="4" w:space="0" w:color="auto"/>
              <w:left w:val="single" w:sz="4" w:space="0" w:color="auto"/>
              <w:bottom w:val="single" w:sz="4" w:space="0" w:color="auto"/>
              <w:right w:val="single" w:sz="4" w:space="0" w:color="auto"/>
            </w:tcBorders>
          </w:tcPr>
          <w:p w14:paraId="1B57879E"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Description</w:t>
            </w:r>
          </w:p>
        </w:tc>
      </w:tr>
      <w:tr w:rsidR="00E403A4" w14:paraId="0B6F669F" w14:textId="77777777">
        <w:tc>
          <w:tcPr>
            <w:tcW w:w="2394" w:type="dxa"/>
            <w:tcBorders>
              <w:top w:val="single" w:sz="4" w:space="0" w:color="auto"/>
              <w:left w:val="single" w:sz="4" w:space="0" w:color="auto"/>
              <w:bottom w:val="single" w:sz="4" w:space="0" w:color="auto"/>
              <w:right w:val="single" w:sz="4" w:space="0" w:color="auto"/>
            </w:tcBorders>
          </w:tcPr>
          <w:p w14:paraId="31CEEB16"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Aesthetic</w:t>
            </w:r>
          </w:p>
        </w:tc>
        <w:tc>
          <w:tcPr>
            <w:tcW w:w="2394" w:type="dxa"/>
            <w:tcBorders>
              <w:top w:val="single" w:sz="4" w:space="0" w:color="auto"/>
              <w:left w:val="single" w:sz="4" w:space="0" w:color="auto"/>
              <w:bottom w:val="single" w:sz="4" w:space="0" w:color="auto"/>
              <w:right w:val="single" w:sz="4" w:space="0" w:color="auto"/>
            </w:tcBorders>
          </w:tcPr>
          <w:p w14:paraId="6A1D6B47"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4.7</w:t>
            </w:r>
          </w:p>
        </w:tc>
        <w:tc>
          <w:tcPr>
            <w:tcW w:w="2394" w:type="dxa"/>
            <w:tcBorders>
              <w:top w:val="single" w:sz="4" w:space="0" w:color="auto"/>
              <w:left w:val="single" w:sz="4" w:space="0" w:color="auto"/>
              <w:bottom w:val="single" w:sz="4" w:space="0" w:color="auto"/>
              <w:right w:val="single" w:sz="4" w:space="0" w:color="auto"/>
            </w:tcBorders>
          </w:tcPr>
          <w:p w14:paraId="05A97D28"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1.48</w:t>
            </w:r>
          </w:p>
        </w:tc>
        <w:tc>
          <w:tcPr>
            <w:tcW w:w="2394" w:type="dxa"/>
            <w:tcBorders>
              <w:top w:val="single" w:sz="4" w:space="0" w:color="auto"/>
              <w:left w:val="single" w:sz="4" w:space="0" w:color="auto"/>
              <w:bottom w:val="single" w:sz="4" w:space="0" w:color="auto"/>
              <w:right w:val="single" w:sz="4" w:space="0" w:color="auto"/>
            </w:tcBorders>
          </w:tcPr>
          <w:p w14:paraId="52330C65"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Excellent</w:t>
            </w:r>
          </w:p>
        </w:tc>
      </w:tr>
      <w:tr w:rsidR="00E403A4" w14:paraId="17FDED53" w14:textId="77777777">
        <w:tc>
          <w:tcPr>
            <w:tcW w:w="2394" w:type="dxa"/>
            <w:tcBorders>
              <w:top w:val="single" w:sz="4" w:space="0" w:color="auto"/>
              <w:left w:val="single" w:sz="4" w:space="0" w:color="auto"/>
              <w:bottom w:val="single" w:sz="4" w:space="0" w:color="auto"/>
              <w:right w:val="single" w:sz="4" w:space="0" w:color="auto"/>
            </w:tcBorders>
          </w:tcPr>
          <w:p w14:paraId="4BC092C4"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User-Interface</w:t>
            </w:r>
          </w:p>
        </w:tc>
        <w:tc>
          <w:tcPr>
            <w:tcW w:w="2394" w:type="dxa"/>
            <w:tcBorders>
              <w:top w:val="single" w:sz="4" w:space="0" w:color="auto"/>
              <w:left w:val="single" w:sz="4" w:space="0" w:color="auto"/>
              <w:bottom w:val="single" w:sz="4" w:space="0" w:color="auto"/>
              <w:right w:val="single" w:sz="4" w:space="0" w:color="auto"/>
            </w:tcBorders>
          </w:tcPr>
          <w:p w14:paraId="35CB3B1A"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4.5</w:t>
            </w:r>
          </w:p>
        </w:tc>
        <w:tc>
          <w:tcPr>
            <w:tcW w:w="2394" w:type="dxa"/>
            <w:tcBorders>
              <w:top w:val="single" w:sz="4" w:space="0" w:color="auto"/>
              <w:left w:val="single" w:sz="4" w:space="0" w:color="auto"/>
              <w:bottom w:val="single" w:sz="4" w:space="0" w:color="auto"/>
              <w:right w:val="single" w:sz="4" w:space="0" w:color="auto"/>
            </w:tcBorders>
          </w:tcPr>
          <w:p w14:paraId="50A71C60"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1.42</w:t>
            </w:r>
          </w:p>
        </w:tc>
        <w:tc>
          <w:tcPr>
            <w:tcW w:w="2394" w:type="dxa"/>
            <w:tcBorders>
              <w:top w:val="single" w:sz="4" w:space="0" w:color="auto"/>
              <w:left w:val="single" w:sz="4" w:space="0" w:color="auto"/>
              <w:bottom w:val="single" w:sz="4" w:space="0" w:color="auto"/>
              <w:right w:val="single" w:sz="4" w:space="0" w:color="auto"/>
            </w:tcBorders>
          </w:tcPr>
          <w:p w14:paraId="35F8771A"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Excellent</w:t>
            </w:r>
          </w:p>
        </w:tc>
      </w:tr>
      <w:tr w:rsidR="00E403A4" w14:paraId="50CD0FC6" w14:textId="77777777">
        <w:tc>
          <w:tcPr>
            <w:tcW w:w="2394" w:type="dxa"/>
            <w:tcBorders>
              <w:top w:val="single" w:sz="4" w:space="0" w:color="auto"/>
              <w:left w:val="single" w:sz="4" w:space="0" w:color="auto"/>
              <w:bottom w:val="single" w:sz="4" w:space="0" w:color="auto"/>
              <w:right w:val="single" w:sz="4" w:space="0" w:color="auto"/>
            </w:tcBorders>
          </w:tcPr>
          <w:p w14:paraId="03864A92"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Accuracy</w:t>
            </w:r>
          </w:p>
        </w:tc>
        <w:tc>
          <w:tcPr>
            <w:tcW w:w="2394" w:type="dxa"/>
            <w:tcBorders>
              <w:top w:val="single" w:sz="4" w:space="0" w:color="auto"/>
              <w:left w:val="single" w:sz="4" w:space="0" w:color="auto"/>
              <w:bottom w:val="single" w:sz="4" w:space="0" w:color="auto"/>
              <w:right w:val="single" w:sz="4" w:space="0" w:color="auto"/>
            </w:tcBorders>
          </w:tcPr>
          <w:p w14:paraId="51E7661B"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4.3</w:t>
            </w:r>
          </w:p>
        </w:tc>
        <w:tc>
          <w:tcPr>
            <w:tcW w:w="2394" w:type="dxa"/>
            <w:tcBorders>
              <w:top w:val="single" w:sz="4" w:space="0" w:color="auto"/>
              <w:left w:val="single" w:sz="4" w:space="0" w:color="auto"/>
              <w:bottom w:val="single" w:sz="4" w:space="0" w:color="auto"/>
              <w:right w:val="single" w:sz="4" w:space="0" w:color="auto"/>
            </w:tcBorders>
          </w:tcPr>
          <w:p w14:paraId="3544F3F3"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1.36</w:t>
            </w:r>
          </w:p>
        </w:tc>
        <w:tc>
          <w:tcPr>
            <w:tcW w:w="2394" w:type="dxa"/>
            <w:tcBorders>
              <w:top w:val="single" w:sz="4" w:space="0" w:color="auto"/>
              <w:left w:val="single" w:sz="4" w:space="0" w:color="auto"/>
              <w:bottom w:val="single" w:sz="4" w:space="0" w:color="auto"/>
              <w:right w:val="single" w:sz="4" w:space="0" w:color="auto"/>
            </w:tcBorders>
          </w:tcPr>
          <w:p w14:paraId="314F7876"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Competent</w:t>
            </w:r>
          </w:p>
        </w:tc>
      </w:tr>
      <w:tr w:rsidR="00E403A4" w14:paraId="150717B8" w14:textId="77777777">
        <w:tc>
          <w:tcPr>
            <w:tcW w:w="2394" w:type="dxa"/>
            <w:tcBorders>
              <w:top w:val="single" w:sz="4" w:space="0" w:color="auto"/>
              <w:left w:val="single" w:sz="4" w:space="0" w:color="auto"/>
              <w:bottom w:val="single" w:sz="4" w:space="0" w:color="auto"/>
              <w:right w:val="single" w:sz="4" w:space="0" w:color="auto"/>
            </w:tcBorders>
          </w:tcPr>
          <w:p w14:paraId="65E2EEA7"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Performance</w:t>
            </w:r>
          </w:p>
        </w:tc>
        <w:tc>
          <w:tcPr>
            <w:tcW w:w="2394" w:type="dxa"/>
            <w:tcBorders>
              <w:top w:val="single" w:sz="4" w:space="0" w:color="auto"/>
              <w:left w:val="single" w:sz="4" w:space="0" w:color="auto"/>
              <w:bottom w:val="single" w:sz="4" w:space="0" w:color="auto"/>
              <w:right w:val="single" w:sz="4" w:space="0" w:color="auto"/>
            </w:tcBorders>
          </w:tcPr>
          <w:p w14:paraId="4DEA60B2"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4.1</w:t>
            </w:r>
          </w:p>
        </w:tc>
        <w:tc>
          <w:tcPr>
            <w:tcW w:w="2394" w:type="dxa"/>
            <w:tcBorders>
              <w:top w:val="single" w:sz="4" w:space="0" w:color="auto"/>
              <w:left w:val="single" w:sz="4" w:space="0" w:color="auto"/>
              <w:bottom w:val="single" w:sz="4" w:space="0" w:color="auto"/>
              <w:right w:val="single" w:sz="4" w:space="0" w:color="auto"/>
            </w:tcBorders>
          </w:tcPr>
          <w:p w14:paraId="338C7950"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1.30</w:t>
            </w:r>
          </w:p>
        </w:tc>
        <w:tc>
          <w:tcPr>
            <w:tcW w:w="2394" w:type="dxa"/>
            <w:tcBorders>
              <w:top w:val="single" w:sz="4" w:space="0" w:color="auto"/>
              <w:left w:val="single" w:sz="4" w:space="0" w:color="auto"/>
              <w:bottom w:val="single" w:sz="4" w:space="0" w:color="auto"/>
              <w:right w:val="single" w:sz="4" w:space="0" w:color="auto"/>
            </w:tcBorders>
          </w:tcPr>
          <w:p w14:paraId="2F16B413"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Competent</w:t>
            </w:r>
          </w:p>
        </w:tc>
      </w:tr>
      <w:tr w:rsidR="00E403A4" w14:paraId="69F4F0AF" w14:textId="77777777">
        <w:tc>
          <w:tcPr>
            <w:tcW w:w="2394" w:type="dxa"/>
            <w:tcBorders>
              <w:top w:val="single" w:sz="4" w:space="0" w:color="auto"/>
              <w:left w:val="single" w:sz="4" w:space="0" w:color="auto"/>
              <w:bottom w:val="single" w:sz="4" w:space="0" w:color="auto"/>
              <w:right w:val="single" w:sz="4" w:space="0" w:color="auto"/>
            </w:tcBorders>
          </w:tcPr>
          <w:p w14:paraId="4C25A703"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Ease of use</w:t>
            </w:r>
          </w:p>
        </w:tc>
        <w:tc>
          <w:tcPr>
            <w:tcW w:w="2394" w:type="dxa"/>
            <w:tcBorders>
              <w:top w:val="single" w:sz="4" w:space="0" w:color="auto"/>
              <w:left w:val="single" w:sz="4" w:space="0" w:color="auto"/>
              <w:bottom w:val="single" w:sz="4" w:space="0" w:color="auto"/>
              <w:right w:val="single" w:sz="4" w:space="0" w:color="auto"/>
            </w:tcBorders>
          </w:tcPr>
          <w:p w14:paraId="5B850EA1"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4.7</w:t>
            </w:r>
          </w:p>
        </w:tc>
        <w:tc>
          <w:tcPr>
            <w:tcW w:w="2394" w:type="dxa"/>
            <w:tcBorders>
              <w:top w:val="single" w:sz="4" w:space="0" w:color="auto"/>
              <w:left w:val="single" w:sz="4" w:space="0" w:color="auto"/>
              <w:bottom w:val="single" w:sz="4" w:space="0" w:color="auto"/>
              <w:right w:val="single" w:sz="4" w:space="0" w:color="auto"/>
            </w:tcBorders>
          </w:tcPr>
          <w:p w14:paraId="1A8F2FF3"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1.48</w:t>
            </w:r>
          </w:p>
        </w:tc>
        <w:tc>
          <w:tcPr>
            <w:tcW w:w="2394" w:type="dxa"/>
            <w:tcBorders>
              <w:top w:val="single" w:sz="4" w:space="0" w:color="auto"/>
              <w:left w:val="single" w:sz="4" w:space="0" w:color="auto"/>
              <w:bottom w:val="single" w:sz="4" w:space="0" w:color="auto"/>
              <w:right w:val="single" w:sz="4" w:space="0" w:color="auto"/>
            </w:tcBorders>
          </w:tcPr>
          <w:p w14:paraId="022F419E"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Excellent</w:t>
            </w:r>
          </w:p>
        </w:tc>
      </w:tr>
    </w:tbl>
    <w:p w14:paraId="74C262CF" w14:textId="77777777" w:rsidR="00E403A4" w:rsidRDefault="00E403A4" w:rsidP="00AE4E93">
      <w:pPr>
        <w:spacing w:after="200" w:line="276" w:lineRule="auto"/>
        <w:jc w:val="both"/>
        <w:rPr>
          <w:rFonts w:ascii="Times New Roman" w:eastAsia="Calibri" w:hAnsi="Times New Roman" w:cs="Times New Roman"/>
          <w:sz w:val="24"/>
          <w:szCs w:val="24"/>
        </w:rPr>
      </w:pPr>
    </w:p>
    <w:p w14:paraId="3BBF1A39" w14:textId="0BF79D5E" w:rsidR="0091289D" w:rsidRDefault="0091289D" w:rsidP="0091289D">
      <w:pPr>
        <w:spacing w:after="200" w:line="276" w:lineRule="auto"/>
        <w:ind w:firstLine="720"/>
        <w:jc w:val="both"/>
        <w:rPr>
          <w:rFonts w:ascii="Times New Roman" w:eastAsia="Calibri" w:hAnsi="Times New Roman" w:cs="Times New Roman"/>
          <w:sz w:val="24"/>
          <w:szCs w:val="24"/>
        </w:rPr>
      </w:pPr>
      <w:r w:rsidRPr="0091289D">
        <w:rPr>
          <w:rFonts w:ascii="Times New Roman" w:eastAsia="Calibri" w:hAnsi="Times New Roman" w:cs="Times New Roman"/>
          <w:sz w:val="24"/>
          <w:szCs w:val="24"/>
        </w:rPr>
        <w:t>The table indicates that the categories of aesthetics, user interface, and ease of use received the highest mean and standard deviation values, each earning an "excellent" rating. This is followed by accuracy, which has a mean of 4.3 and a standard deviation of 1.36. Performance, however, recorded the lowest mean of 4.1 and a standard deviation of 1.30. These results suggest that Physics teachers found the application’s design to be appropriate in terms of color scheme, brightness, and text contrast. They also believed that students would be able to launch and navigate the app independently, as its features are user-friendly and familiar. Additionally, the majority of the teachers trusted the accuracy of the output values, noting that there were no technical issues, particularly regarding load handling. Overall, they considered the application a valuable tool for enhancing students' understanding of Ohm’s Law.</w:t>
      </w:r>
    </w:p>
    <w:p w14:paraId="48112A6B" w14:textId="77777777" w:rsidR="0091289D" w:rsidRDefault="007E431A" w:rsidP="000F172C">
      <w:pPr>
        <w:pStyle w:val="NoSpacing"/>
      </w:pPr>
      <w:r>
        <w:t xml:space="preserve">  </w:t>
      </w:r>
    </w:p>
    <w:p w14:paraId="4CE88596" w14:textId="486E3C6E" w:rsidR="00E403A4" w:rsidRDefault="00000000" w:rsidP="00AE4E93">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Table 2: College Student’s Assessment Ratings of the Interactive Simulation Mobile Application for Ohm’s Law</w:t>
      </w:r>
    </w:p>
    <w:tbl>
      <w:tblPr>
        <w:tblStyle w:val="TableGrid"/>
        <w:tblW w:w="0" w:type="auto"/>
        <w:tblLook w:val="04A0" w:firstRow="1" w:lastRow="0" w:firstColumn="1" w:lastColumn="0" w:noHBand="0" w:noVBand="1"/>
      </w:tblPr>
      <w:tblGrid>
        <w:gridCol w:w="2359"/>
        <w:gridCol w:w="2333"/>
        <w:gridCol w:w="2348"/>
        <w:gridCol w:w="2354"/>
      </w:tblGrid>
      <w:tr w:rsidR="00E403A4" w14:paraId="0437E14E" w14:textId="77777777">
        <w:tc>
          <w:tcPr>
            <w:tcW w:w="2394" w:type="dxa"/>
            <w:tcBorders>
              <w:top w:val="single" w:sz="4" w:space="0" w:color="auto"/>
              <w:left w:val="single" w:sz="4" w:space="0" w:color="auto"/>
              <w:bottom w:val="single" w:sz="4" w:space="0" w:color="auto"/>
              <w:right w:val="single" w:sz="4" w:space="0" w:color="auto"/>
            </w:tcBorders>
          </w:tcPr>
          <w:p w14:paraId="0F599E11"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Criteria</w:t>
            </w:r>
          </w:p>
        </w:tc>
        <w:tc>
          <w:tcPr>
            <w:tcW w:w="2394" w:type="dxa"/>
            <w:tcBorders>
              <w:top w:val="single" w:sz="4" w:space="0" w:color="auto"/>
              <w:left w:val="single" w:sz="4" w:space="0" w:color="auto"/>
              <w:bottom w:val="single" w:sz="4" w:space="0" w:color="auto"/>
              <w:right w:val="single" w:sz="4" w:space="0" w:color="auto"/>
            </w:tcBorders>
          </w:tcPr>
          <w:p w14:paraId="7C11AC18"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Mean</w:t>
            </w:r>
          </w:p>
        </w:tc>
        <w:tc>
          <w:tcPr>
            <w:tcW w:w="2394" w:type="dxa"/>
            <w:tcBorders>
              <w:top w:val="single" w:sz="4" w:space="0" w:color="auto"/>
              <w:left w:val="single" w:sz="4" w:space="0" w:color="auto"/>
              <w:bottom w:val="single" w:sz="4" w:space="0" w:color="auto"/>
              <w:right w:val="single" w:sz="4" w:space="0" w:color="auto"/>
            </w:tcBorders>
          </w:tcPr>
          <w:p w14:paraId="4D03FE38"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Standard Deviation</w:t>
            </w:r>
          </w:p>
        </w:tc>
        <w:tc>
          <w:tcPr>
            <w:tcW w:w="2394" w:type="dxa"/>
            <w:tcBorders>
              <w:top w:val="single" w:sz="4" w:space="0" w:color="auto"/>
              <w:left w:val="single" w:sz="4" w:space="0" w:color="auto"/>
              <w:bottom w:val="single" w:sz="4" w:space="0" w:color="auto"/>
              <w:right w:val="single" w:sz="4" w:space="0" w:color="auto"/>
            </w:tcBorders>
          </w:tcPr>
          <w:p w14:paraId="2D3C7A98"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Description</w:t>
            </w:r>
          </w:p>
        </w:tc>
      </w:tr>
      <w:tr w:rsidR="00E403A4" w14:paraId="582D1B73" w14:textId="77777777">
        <w:tc>
          <w:tcPr>
            <w:tcW w:w="2394" w:type="dxa"/>
            <w:tcBorders>
              <w:top w:val="single" w:sz="4" w:space="0" w:color="auto"/>
              <w:left w:val="single" w:sz="4" w:space="0" w:color="auto"/>
              <w:bottom w:val="single" w:sz="4" w:space="0" w:color="auto"/>
              <w:right w:val="single" w:sz="4" w:space="0" w:color="auto"/>
            </w:tcBorders>
          </w:tcPr>
          <w:p w14:paraId="6ECB16C5"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Aesthetic</w:t>
            </w:r>
          </w:p>
        </w:tc>
        <w:tc>
          <w:tcPr>
            <w:tcW w:w="2394" w:type="dxa"/>
            <w:tcBorders>
              <w:top w:val="single" w:sz="4" w:space="0" w:color="auto"/>
              <w:left w:val="single" w:sz="4" w:space="0" w:color="auto"/>
              <w:bottom w:val="single" w:sz="4" w:space="0" w:color="auto"/>
              <w:right w:val="single" w:sz="4" w:space="0" w:color="auto"/>
            </w:tcBorders>
          </w:tcPr>
          <w:p w14:paraId="00356E91"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4.3</w:t>
            </w:r>
          </w:p>
        </w:tc>
        <w:tc>
          <w:tcPr>
            <w:tcW w:w="2394" w:type="dxa"/>
            <w:tcBorders>
              <w:top w:val="single" w:sz="4" w:space="0" w:color="auto"/>
              <w:left w:val="single" w:sz="4" w:space="0" w:color="auto"/>
              <w:bottom w:val="single" w:sz="4" w:space="0" w:color="auto"/>
              <w:right w:val="single" w:sz="4" w:space="0" w:color="auto"/>
            </w:tcBorders>
          </w:tcPr>
          <w:p w14:paraId="1CDF72D7"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1.36</w:t>
            </w:r>
          </w:p>
        </w:tc>
        <w:tc>
          <w:tcPr>
            <w:tcW w:w="2394" w:type="dxa"/>
            <w:tcBorders>
              <w:top w:val="single" w:sz="4" w:space="0" w:color="auto"/>
              <w:left w:val="single" w:sz="4" w:space="0" w:color="auto"/>
              <w:bottom w:val="single" w:sz="4" w:space="0" w:color="auto"/>
              <w:right w:val="single" w:sz="4" w:space="0" w:color="auto"/>
            </w:tcBorders>
          </w:tcPr>
          <w:p w14:paraId="4345647E"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Excellent</w:t>
            </w:r>
          </w:p>
        </w:tc>
      </w:tr>
      <w:tr w:rsidR="00E403A4" w14:paraId="3F5E0092" w14:textId="77777777">
        <w:tc>
          <w:tcPr>
            <w:tcW w:w="2394" w:type="dxa"/>
            <w:tcBorders>
              <w:top w:val="single" w:sz="4" w:space="0" w:color="auto"/>
              <w:left w:val="single" w:sz="4" w:space="0" w:color="auto"/>
              <w:bottom w:val="single" w:sz="4" w:space="0" w:color="auto"/>
              <w:right w:val="single" w:sz="4" w:space="0" w:color="auto"/>
            </w:tcBorders>
          </w:tcPr>
          <w:p w14:paraId="5582F746"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User-Interface</w:t>
            </w:r>
          </w:p>
        </w:tc>
        <w:tc>
          <w:tcPr>
            <w:tcW w:w="2394" w:type="dxa"/>
            <w:tcBorders>
              <w:top w:val="single" w:sz="4" w:space="0" w:color="auto"/>
              <w:left w:val="single" w:sz="4" w:space="0" w:color="auto"/>
              <w:bottom w:val="single" w:sz="4" w:space="0" w:color="auto"/>
              <w:right w:val="single" w:sz="4" w:space="0" w:color="auto"/>
            </w:tcBorders>
          </w:tcPr>
          <w:p w14:paraId="1C5512DF"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3.5</w:t>
            </w:r>
          </w:p>
        </w:tc>
        <w:tc>
          <w:tcPr>
            <w:tcW w:w="2394" w:type="dxa"/>
            <w:tcBorders>
              <w:top w:val="single" w:sz="4" w:space="0" w:color="auto"/>
              <w:left w:val="single" w:sz="4" w:space="0" w:color="auto"/>
              <w:bottom w:val="single" w:sz="4" w:space="0" w:color="auto"/>
              <w:right w:val="single" w:sz="4" w:space="0" w:color="auto"/>
            </w:tcBorders>
          </w:tcPr>
          <w:p w14:paraId="06C1B1B5"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1.11</w:t>
            </w:r>
          </w:p>
        </w:tc>
        <w:tc>
          <w:tcPr>
            <w:tcW w:w="2394" w:type="dxa"/>
            <w:tcBorders>
              <w:top w:val="single" w:sz="4" w:space="0" w:color="auto"/>
              <w:left w:val="single" w:sz="4" w:space="0" w:color="auto"/>
              <w:bottom w:val="single" w:sz="4" w:space="0" w:color="auto"/>
              <w:right w:val="single" w:sz="4" w:space="0" w:color="auto"/>
            </w:tcBorders>
          </w:tcPr>
          <w:p w14:paraId="4FCB252D"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Competent</w:t>
            </w:r>
          </w:p>
        </w:tc>
      </w:tr>
      <w:tr w:rsidR="00E403A4" w14:paraId="7ED9A833" w14:textId="77777777">
        <w:tc>
          <w:tcPr>
            <w:tcW w:w="2394" w:type="dxa"/>
            <w:tcBorders>
              <w:top w:val="single" w:sz="4" w:space="0" w:color="auto"/>
              <w:left w:val="single" w:sz="4" w:space="0" w:color="auto"/>
              <w:bottom w:val="single" w:sz="4" w:space="0" w:color="auto"/>
              <w:right w:val="single" w:sz="4" w:space="0" w:color="auto"/>
            </w:tcBorders>
          </w:tcPr>
          <w:p w14:paraId="1448B6FC"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Accuracy</w:t>
            </w:r>
          </w:p>
        </w:tc>
        <w:tc>
          <w:tcPr>
            <w:tcW w:w="2394" w:type="dxa"/>
            <w:tcBorders>
              <w:top w:val="single" w:sz="4" w:space="0" w:color="auto"/>
              <w:left w:val="single" w:sz="4" w:space="0" w:color="auto"/>
              <w:bottom w:val="single" w:sz="4" w:space="0" w:color="auto"/>
              <w:right w:val="single" w:sz="4" w:space="0" w:color="auto"/>
            </w:tcBorders>
          </w:tcPr>
          <w:p w14:paraId="44A0A223"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5</w:t>
            </w:r>
          </w:p>
        </w:tc>
        <w:tc>
          <w:tcPr>
            <w:tcW w:w="2394" w:type="dxa"/>
            <w:tcBorders>
              <w:top w:val="single" w:sz="4" w:space="0" w:color="auto"/>
              <w:left w:val="single" w:sz="4" w:space="0" w:color="auto"/>
              <w:bottom w:val="single" w:sz="4" w:space="0" w:color="auto"/>
              <w:right w:val="single" w:sz="4" w:space="0" w:color="auto"/>
            </w:tcBorders>
          </w:tcPr>
          <w:p w14:paraId="6178E238"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1.58</w:t>
            </w:r>
          </w:p>
        </w:tc>
        <w:tc>
          <w:tcPr>
            <w:tcW w:w="2394" w:type="dxa"/>
            <w:tcBorders>
              <w:top w:val="single" w:sz="4" w:space="0" w:color="auto"/>
              <w:left w:val="single" w:sz="4" w:space="0" w:color="auto"/>
              <w:bottom w:val="single" w:sz="4" w:space="0" w:color="auto"/>
              <w:right w:val="single" w:sz="4" w:space="0" w:color="auto"/>
            </w:tcBorders>
          </w:tcPr>
          <w:p w14:paraId="758B5F73"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Excellent</w:t>
            </w:r>
          </w:p>
        </w:tc>
      </w:tr>
      <w:tr w:rsidR="00E403A4" w14:paraId="3D903548" w14:textId="77777777">
        <w:tc>
          <w:tcPr>
            <w:tcW w:w="2394" w:type="dxa"/>
            <w:tcBorders>
              <w:top w:val="single" w:sz="4" w:space="0" w:color="auto"/>
              <w:left w:val="single" w:sz="4" w:space="0" w:color="auto"/>
              <w:bottom w:val="single" w:sz="4" w:space="0" w:color="auto"/>
              <w:right w:val="single" w:sz="4" w:space="0" w:color="auto"/>
            </w:tcBorders>
          </w:tcPr>
          <w:p w14:paraId="7F169C3E"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Performance</w:t>
            </w:r>
          </w:p>
        </w:tc>
        <w:tc>
          <w:tcPr>
            <w:tcW w:w="2394" w:type="dxa"/>
            <w:tcBorders>
              <w:top w:val="single" w:sz="4" w:space="0" w:color="auto"/>
              <w:left w:val="single" w:sz="4" w:space="0" w:color="auto"/>
              <w:bottom w:val="single" w:sz="4" w:space="0" w:color="auto"/>
              <w:right w:val="single" w:sz="4" w:space="0" w:color="auto"/>
            </w:tcBorders>
          </w:tcPr>
          <w:p w14:paraId="2174F022"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3.5</w:t>
            </w:r>
          </w:p>
        </w:tc>
        <w:tc>
          <w:tcPr>
            <w:tcW w:w="2394" w:type="dxa"/>
            <w:tcBorders>
              <w:top w:val="single" w:sz="4" w:space="0" w:color="auto"/>
              <w:left w:val="single" w:sz="4" w:space="0" w:color="auto"/>
              <w:bottom w:val="single" w:sz="4" w:space="0" w:color="auto"/>
              <w:right w:val="single" w:sz="4" w:space="0" w:color="auto"/>
            </w:tcBorders>
          </w:tcPr>
          <w:p w14:paraId="1E2D1AB3"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1.11</w:t>
            </w:r>
          </w:p>
        </w:tc>
        <w:tc>
          <w:tcPr>
            <w:tcW w:w="2394" w:type="dxa"/>
            <w:tcBorders>
              <w:top w:val="single" w:sz="4" w:space="0" w:color="auto"/>
              <w:left w:val="single" w:sz="4" w:space="0" w:color="auto"/>
              <w:bottom w:val="single" w:sz="4" w:space="0" w:color="auto"/>
              <w:right w:val="single" w:sz="4" w:space="0" w:color="auto"/>
            </w:tcBorders>
          </w:tcPr>
          <w:p w14:paraId="43661068"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Competent</w:t>
            </w:r>
          </w:p>
        </w:tc>
      </w:tr>
      <w:tr w:rsidR="00E403A4" w14:paraId="60918E1D" w14:textId="77777777">
        <w:tc>
          <w:tcPr>
            <w:tcW w:w="2394" w:type="dxa"/>
            <w:tcBorders>
              <w:top w:val="single" w:sz="4" w:space="0" w:color="auto"/>
              <w:left w:val="single" w:sz="4" w:space="0" w:color="auto"/>
              <w:bottom w:val="single" w:sz="4" w:space="0" w:color="auto"/>
              <w:right w:val="single" w:sz="4" w:space="0" w:color="auto"/>
            </w:tcBorders>
          </w:tcPr>
          <w:p w14:paraId="6058DA47"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Ease of use</w:t>
            </w:r>
          </w:p>
        </w:tc>
        <w:tc>
          <w:tcPr>
            <w:tcW w:w="2394" w:type="dxa"/>
            <w:tcBorders>
              <w:top w:val="single" w:sz="4" w:space="0" w:color="auto"/>
              <w:left w:val="single" w:sz="4" w:space="0" w:color="auto"/>
              <w:bottom w:val="single" w:sz="4" w:space="0" w:color="auto"/>
              <w:right w:val="single" w:sz="4" w:space="0" w:color="auto"/>
            </w:tcBorders>
          </w:tcPr>
          <w:p w14:paraId="4BBACECD"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3.8</w:t>
            </w:r>
          </w:p>
        </w:tc>
        <w:tc>
          <w:tcPr>
            <w:tcW w:w="2394" w:type="dxa"/>
            <w:tcBorders>
              <w:top w:val="single" w:sz="4" w:space="0" w:color="auto"/>
              <w:left w:val="single" w:sz="4" w:space="0" w:color="auto"/>
              <w:bottom w:val="single" w:sz="4" w:space="0" w:color="auto"/>
              <w:right w:val="single" w:sz="4" w:space="0" w:color="auto"/>
            </w:tcBorders>
          </w:tcPr>
          <w:p w14:paraId="589C75B9"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1.20</w:t>
            </w:r>
          </w:p>
        </w:tc>
        <w:tc>
          <w:tcPr>
            <w:tcW w:w="2394" w:type="dxa"/>
            <w:tcBorders>
              <w:top w:val="single" w:sz="4" w:space="0" w:color="auto"/>
              <w:left w:val="single" w:sz="4" w:space="0" w:color="auto"/>
              <w:bottom w:val="single" w:sz="4" w:space="0" w:color="auto"/>
              <w:right w:val="single" w:sz="4" w:space="0" w:color="auto"/>
            </w:tcBorders>
          </w:tcPr>
          <w:p w14:paraId="055D1F97"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Competent</w:t>
            </w:r>
          </w:p>
        </w:tc>
      </w:tr>
    </w:tbl>
    <w:p w14:paraId="4B05D975" w14:textId="77777777" w:rsidR="00E403A4" w:rsidRDefault="00E403A4" w:rsidP="00AE4E93">
      <w:pPr>
        <w:spacing w:after="200" w:line="276" w:lineRule="auto"/>
        <w:ind w:firstLine="720"/>
        <w:jc w:val="both"/>
        <w:rPr>
          <w:rFonts w:ascii="Times New Roman" w:eastAsia="Calibri" w:hAnsi="Times New Roman" w:cs="Times New Roman"/>
          <w:sz w:val="24"/>
          <w:szCs w:val="24"/>
        </w:rPr>
      </w:pPr>
    </w:p>
    <w:p w14:paraId="3A743F10" w14:textId="122F97A9" w:rsidR="00E403A4" w:rsidRDefault="007E431A" w:rsidP="00730238">
      <w:pPr>
        <w:spacing w:after="20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Table </w:t>
      </w:r>
      <w:r w:rsidR="00730238">
        <w:rPr>
          <w:rFonts w:ascii="Times New Roman" w:eastAsia="Calibri" w:hAnsi="Times New Roman" w:cs="Times New Roman"/>
          <w:sz w:val="24"/>
          <w:szCs w:val="24"/>
        </w:rPr>
        <w:t xml:space="preserve">2 </w:t>
      </w:r>
      <w:r>
        <w:rPr>
          <w:rFonts w:ascii="Times New Roman" w:eastAsia="Calibri" w:hAnsi="Times New Roman" w:cs="Times New Roman"/>
          <w:sz w:val="24"/>
          <w:szCs w:val="24"/>
        </w:rPr>
        <w:t>shows that aesthetic and accuracy have high mean and standard deviation values in which both has an excellent description respectively. This is followed by the ease of use with a mean of 3.8 and a standard deviation of 1.20. On the other hand, both user-interface and performance have the lowest mean of 3.5 and a 26 standard deviation of 1.11 respectively. The results imply that college students found the application design as appropriate in color scheme, brightness, and contrast text. Most of them trusted the output of entered values which are correct and can navigate independently since the features are easy to manipulate. They believed that they could use it as an effective tool in learning Ohm’s Law.</w:t>
      </w:r>
    </w:p>
    <w:p w14:paraId="2F069B5B" w14:textId="77777777" w:rsidR="007D340D" w:rsidRDefault="007D340D" w:rsidP="007D340D">
      <w:pPr>
        <w:pStyle w:val="NoSpacing"/>
      </w:pPr>
    </w:p>
    <w:p w14:paraId="18A40F53" w14:textId="16C2175A" w:rsidR="00E403A4" w:rsidRDefault="00000000" w:rsidP="00AE4E93">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Table 3: Senior High School Students’ Assessment Ratings of the Interactive Simulation Mobile Application for Ohm’s Law</w:t>
      </w:r>
    </w:p>
    <w:tbl>
      <w:tblPr>
        <w:tblStyle w:val="TableGrid"/>
        <w:tblW w:w="0" w:type="auto"/>
        <w:tblLook w:val="04A0" w:firstRow="1" w:lastRow="0" w:firstColumn="1" w:lastColumn="0" w:noHBand="0" w:noVBand="1"/>
      </w:tblPr>
      <w:tblGrid>
        <w:gridCol w:w="2359"/>
        <w:gridCol w:w="2333"/>
        <w:gridCol w:w="2348"/>
        <w:gridCol w:w="2354"/>
      </w:tblGrid>
      <w:tr w:rsidR="00E403A4" w14:paraId="34353FC0" w14:textId="77777777">
        <w:tc>
          <w:tcPr>
            <w:tcW w:w="2394" w:type="dxa"/>
            <w:tcBorders>
              <w:top w:val="single" w:sz="4" w:space="0" w:color="auto"/>
              <w:left w:val="single" w:sz="4" w:space="0" w:color="auto"/>
              <w:bottom w:val="single" w:sz="4" w:space="0" w:color="auto"/>
              <w:right w:val="single" w:sz="4" w:space="0" w:color="auto"/>
            </w:tcBorders>
          </w:tcPr>
          <w:p w14:paraId="68EC93B4"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Criteria</w:t>
            </w:r>
          </w:p>
        </w:tc>
        <w:tc>
          <w:tcPr>
            <w:tcW w:w="2394" w:type="dxa"/>
            <w:tcBorders>
              <w:top w:val="single" w:sz="4" w:space="0" w:color="auto"/>
              <w:left w:val="single" w:sz="4" w:space="0" w:color="auto"/>
              <w:bottom w:val="single" w:sz="4" w:space="0" w:color="auto"/>
              <w:right w:val="single" w:sz="4" w:space="0" w:color="auto"/>
            </w:tcBorders>
          </w:tcPr>
          <w:p w14:paraId="56EB5534"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Mean</w:t>
            </w:r>
          </w:p>
        </w:tc>
        <w:tc>
          <w:tcPr>
            <w:tcW w:w="2394" w:type="dxa"/>
            <w:tcBorders>
              <w:top w:val="single" w:sz="4" w:space="0" w:color="auto"/>
              <w:left w:val="single" w:sz="4" w:space="0" w:color="auto"/>
              <w:bottom w:val="single" w:sz="4" w:space="0" w:color="auto"/>
              <w:right w:val="single" w:sz="4" w:space="0" w:color="auto"/>
            </w:tcBorders>
          </w:tcPr>
          <w:p w14:paraId="1D308C8D"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Standard Deviation</w:t>
            </w:r>
          </w:p>
        </w:tc>
        <w:tc>
          <w:tcPr>
            <w:tcW w:w="2394" w:type="dxa"/>
            <w:tcBorders>
              <w:top w:val="single" w:sz="4" w:space="0" w:color="auto"/>
              <w:left w:val="single" w:sz="4" w:space="0" w:color="auto"/>
              <w:bottom w:val="single" w:sz="4" w:space="0" w:color="auto"/>
              <w:right w:val="single" w:sz="4" w:space="0" w:color="auto"/>
            </w:tcBorders>
          </w:tcPr>
          <w:p w14:paraId="6A8CBCD6"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Description</w:t>
            </w:r>
          </w:p>
        </w:tc>
      </w:tr>
      <w:tr w:rsidR="00E403A4" w14:paraId="13D20667" w14:textId="77777777">
        <w:tc>
          <w:tcPr>
            <w:tcW w:w="2394" w:type="dxa"/>
            <w:tcBorders>
              <w:top w:val="single" w:sz="4" w:space="0" w:color="auto"/>
              <w:left w:val="single" w:sz="4" w:space="0" w:color="auto"/>
              <w:bottom w:val="single" w:sz="4" w:space="0" w:color="auto"/>
              <w:right w:val="single" w:sz="4" w:space="0" w:color="auto"/>
            </w:tcBorders>
          </w:tcPr>
          <w:p w14:paraId="79DB72B3"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Aesthetic</w:t>
            </w:r>
          </w:p>
        </w:tc>
        <w:tc>
          <w:tcPr>
            <w:tcW w:w="2394" w:type="dxa"/>
            <w:tcBorders>
              <w:top w:val="single" w:sz="4" w:space="0" w:color="auto"/>
              <w:left w:val="single" w:sz="4" w:space="0" w:color="auto"/>
              <w:bottom w:val="single" w:sz="4" w:space="0" w:color="auto"/>
              <w:right w:val="single" w:sz="4" w:space="0" w:color="auto"/>
            </w:tcBorders>
          </w:tcPr>
          <w:p w14:paraId="72CC47F1"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4.5</w:t>
            </w:r>
          </w:p>
        </w:tc>
        <w:tc>
          <w:tcPr>
            <w:tcW w:w="2394" w:type="dxa"/>
            <w:tcBorders>
              <w:top w:val="single" w:sz="4" w:space="0" w:color="auto"/>
              <w:left w:val="single" w:sz="4" w:space="0" w:color="auto"/>
              <w:bottom w:val="single" w:sz="4" w:space="0" w:color="auto"/>
              <w:right w:val="single" w:sz="4" w:space="0" w:color="auto"/>
            </w:tcBorders>
          </w:tcPr>
          <w:p w14:paraId="21F0DFC4"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1.42</w:t>
            </w:r>
          </w:p>
        </w:tc>
        <w:tc>
          <w:tcPr>
            <w:tcW w:w="2394" w:type="dxa"/>
            <w:tcBorders>
              <w:top w:val="single" w:sz="4" w:space="0" w:color="auto"/>
              <w:left w:val="single" w:sz="4" w:space="0" w:color="auto"/>
              <w:bottom w:val="single" w:sz="4" w:space="0" w:color="auto"/>
              <w:right w:val="single" w:sz="4" w:space="0" w:color="auto"/>
            </w:tcBorders>
          </w:tcPr>
          <w:p w14:paraId="30C51561"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Excellent</w:t>
            </w:r>
          </w:p>
        </w:tc>
      </w:tr>
      <w:tr w:rsidR="00E403A4" w14:paraId="0FC285C6" w14:textId="77777777">
        <w:tc>
          <w:tcPr>
            <w:tcW w:w="2394" w:type="dxa"/>
            <w:tcBorders>
              <w:top w:val="single" w:sz="4" w:space="0" w:color="auto"/>
              <w:left w:val="single" w:sz="4" w:space="0" w:color="auto"/>
              <w:bottom w:val="single" w:sz="4" w:space="0" w:color="auto"/>
              <w:right w:val="single" w:sz="4" w:space="0" w:color="auto"/>
            </w:tcBorders>
          </w:tcPr>
          <w:p w14:paraId="7B4C60ED"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User-Interface</w:t>
            </w:r>
          </w:p>
        </w:tc>
        <w:tc>
          <w:tcPr>
            <w:tcW w:w="2394" w:type="dxa"/>
            <w:tcBorders>
              <w:top w:val="single" w:sz="4" w:space="0" w:color="auto"/>
              <w:left w:val="single" w:sz="4" w:space="0" w:color="auto"/>
              <w:bottom w:val="single" w:sz="4" w:space="0" w:color="auto"/>
              <w:right w:val="single" w:sz="4" w:space="0" w:color="auto"/>
            </w:tcBorders>
          </w:tcPr>
          <w:p w14:paraId="3C2F5730"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4.4</w:t>
            </w:r>
          </w:p>
        </w:tc>
        <w:tc>
          <w:tcPr>
            <w:tcW w:w="2394" w:type="dxa"/>
            <w:tcBorders>
              <w:top w:val="single" w:sz="4" w:space="0" w:color="auto"/>
              <w:left w:val="single" w:sz="4" w:space="0" w:color="auto"/>
              <w:bottom w:val="single" w:sz="4" w:space="0" w:color="auto"/>
              <w:right w:val="single" w:sz="4" w:space="0" w:color="auto"/>
            </w:tcBorders>
          </w:tcPr>
          <w:p w14:paraId="7F30A646"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1.39</w:t>
            </w:r>
          </w:p>
        </w:tc>
        <w:tc>
          <w:tcPr>
            <w:tcW w:w="2394" w:type="dxa"/>
            <w:tcBorders>
              <w:top w:val="single" w:sz="4" w:space="0" w:color="auto"/>
              <w:left w:val="single" w:sz="4" w:space="0" w:color="auto"/>
              <w:bottom w:val="single" w:sz="4" w:space="0" w:color="auto"/>
              <w:right w:val="single" w:sz="4" w:space="0" w:color="auto"/>
            </w:tcBorders>
          </w:tcPr>
          <w:p w14:paraId="0867C378"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Competent</w:t>
            </w:r>
          </w:p>
        </w:tc>
      </w:tr>
      <w:tr w:rsidR="00E403A4" w14:paraId="5F8A400B" w14:textId="77777777">
        <w:tc>
          <w:tcPr>
            <w:tcW w:w="2394" w:type="dxa"/>
            <w:tcBorders>
              <w:top w:val="single" w:sz="4" w:space="0" w:color="auto"/>
              <w:left w:val="single" w:sz="4" w:space="0" w:color="auto"/>
              <w:bottom w:val="single" w:sz="4" w:space="0" w:color="auto"/>
              <w:right w:val="single" w:sz="4" w:space="0" w:color="auto"/>
            </w:tcBorders>
          </w:tcPr>
          <w:p w14:paraId="3492B2BB"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Accuracy</w:t>
            </w:r>
          </w:p>
        </w:tc>
        <w:tc>
          <w:tcPr>
            <w:tcW w:w="2394" w:type="dxa"/>
            <w:tcBorders>
              <w:top w:val="single" w:sz="4" w:space="0" w:color="auto"/>
              <w:left w:val="single" w:sz="4" w:space="0" w:color="auto"/>
              <w:bottom w:val="single" w:sz="4" w:space="0" w:color="auto"/>
              <w:right w:val="single" w:sz="4" w:space="0" w:color="auto"/>
            </w:tcBorders>
          </w:tcPr>
          <w:p w14:paraId="7ADF7371"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4.4</w:t>
            </w:r>
          </w:p>
        </w:tc>
        <w:tc>
          <w:tcPr>
            <w:tcW w:w="2394" w:type="dxa"/>
            <w:tcBorders>
              <w:top w:val="single" w:sz="4" w:space="0" w:color="auto"/>
              <w:left w:val="single" w:sz="4" w:space="0" w:color="auto"/>
              <w:bottom w:val="single" w:sz="4" w:space="0" w:color="auto"/>
              <w:right w:val="single" w:sz="4" w:space="0" w:color="auto"/>
            </w:tcBorders>
          </w:tcPr>
          <w:p w14:paraId="695CA923"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1.39</w:t>
            </w:r>
          </w:p>
        </w:tc>
        <w:tc>
          <w:tcPr>
            <w:tcW w:w="2394" w:type="dxa"/>
            <w:tcBorders>
              <w:top w:val="single" w:sz="4" w:space="0" w:color="auto"/>
              <w:left w:val="single" w:sz="4" w:space="0" w:color="auto"/>
              <w:bottom w:val="single" w:sz="4" w:space="0" w:color="auto"/>
              <w:right w:val="single" w:sz="4" w:space="0" w:color="auto"/>
            </w:tcBorders>
          </w:tcPr>
          <w:p w14:paraId="22D1A3EB"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Competent</w:t>
            </w:r>
          </w:p>
        </w:tc>
      </w:tr>
      <w:tr w:rsidR="00E403A4" w14:paraId="5494DA11" w14:textId="77777777">
        <w:tc>
          <w:tcPr>
            <w:tcW w:w="2394" w:type="dxa"/>
            <w:tcBorders>
              <w:top w:val="single" w:sz="4" w:space="0" w:color="auto"/>
              <w:left w:val="single" w:sz="4" w:space="0" w:color="auto"/>
              <w:bottom w:val="single" w:sz="4" w:space="0" w:color="auto"/>
              <w:right w:val="single" w:sz="4" w:space="0" w:color="auto"/>
            </w:tcBorders>
          </w:tcPr>
          <w:p w14:paraId="55C7BF62"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Performance</w:t>
            </w:r>
          </w:p>
        </w:tc>
        <w:tc>
          <w:tcPr>
            <w:tcW w:w="2394" w:type="dxa"/>
            <w:tcBorders>
              <w:top w:val="single" w:sz="4" w:space="0" w:color="auto"/>
              <w:left w:val="single" w:sz="4" w:space="0" w:color="auto"/>
              <w:bottom w:val="single" w:sz="4" w:space="0" w:color="auto"/>
              <w:right w:val="single" w:sz="4" w:space="0" w:color="auto"/>
            </w:tcBorders>
          </w:tcPr>
          <w:p w14:paraId="6B060730"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4.5</w:t>
            </w:r>
          </w:p>
        </w:tc>
        <w:tc>
          <w:tcPr>
            <w:tcW w:w="2394" w:type="dxa"/>
            <w:tcBorders>
              <w:top w:val="single" w:sz="4" w:space="0" w:color="auto"/>
              <w:left w:val="single" w:sz="4" w:space="0" w:color="auto"/>
              <w:bottom w:val="single" w:sz="4" w:space="0" w:color="auto"/>
              <w:right w:val="single" w:sz="4" w:space="0" w:color="auto"/>
            </w:tcBorders>
          </w:tcPr>
          <w:p w14:paraId="614EAE8D"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1.42</w:t>
            </w:r>
          </w:p>
        </w:tc>
        <w:tc>
          <w:tcPr>
            <w:tcW w:w="2394" w:type="dxa"/>
            <w:tcBorders>
              <w:top w:val="single" w:sz="4" w:space="0" w:color="auto"/>
              <w:left w:val="single" w:sz="4" w:space="0" w:color="auto"/>
              <w:bottom w:val="single" w:sz="4" w:space="0" w:color="auto"/>
              <w:right w:val="single" w:sz="4" w:space="0" w:color="auto"/>
            </w:tcBorders>
          </w:tcPr>
          <w:p w14:paraId="228B49A4"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Excellent</w:t>
            </w:r>
          </w:p>
        </w:tc>
      </w:tr>
      <w:tr w:rsidR="00E403A4" w14:paraId="132E059F" w14:textId="77777777">
        <w:tc>
          <w:tcPr>
            <w:tcW w:w="2394" w:type="dxa"/>
            <w:tcBorders>
              <w:top w:val="single" w:sz="4" w:space="0" w:color="auto"/>
              <w:left w:val="single" w:sz="4" w:space="0" w:color="auto"/>
              <w:bottom w:val="single" w:sz="4" w:space="0" w:color="auto"/>
              <w:right w:val="single" w:sz="4" w:space="0" w:color="auto"/>
            </w:tcBorders>
          </w:tcPr>
          <w:p w14:paraId="6D7E8E92"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Ease of use</w:t>
            </w:r>
          </w:p>
        </w:tc>
        <w:tc>
          <w:tcPr>
            <w:tcW w:w="2394" w:type="dxa"/>
            <w:tcBorders>
              <w:top w:val="single" w:sz="4" w:space="0" w:color="auto"/>
              <w:left w:val="single" w:sz="4" w:space="0" w:color="auto"/>
              <w:bottom w:val="single" w:sz="4" w:space="0" w:color="auto"/>
              <w:right w:val="single" w:sz="4" w:space="0" w:color="auto"/>
            </w:tcBorders>
          </w:tcPr>
          <w:p w14:paraId="2B30736C"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4.4</w:t>
            </w:r>
          </w:p>
        </w:tc>
        <w:tc>
          <w:tcPr>
            <w:tcW w:w="2394" w:type="dxa"/>
            <w:tcBorders>
              <w:top w:val="single" w:sz="4" w:space="0" w:color="auto"/>
              <w:left w:val="single" w:sz="4" w:space="0" w:color="auto"/>
              <w:bottom w:val="single" w:sz="4" w:space="0" w:color="auto"/>
              <w:right w:val="single" w:sz="4" w:space="0" w:color="auto"/>
            </w:tcBorders>
          </w:tcPr>
          <w:p w14:paraId="7CC8BDCA"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1.39</w:t>
            </w:r>
          </w:p>
        </w:tc>
        <w:tc>
          <w:tcPr>
            <w:tcW w:w="2394" w:type="dxa"/>
            <w:tcBorders>
              <w:top w:val="single" w:sz="4" w:space="0" w:color="auto"/>
              <w:left w:val="single" w:sz="4" w:space="0" w:color="auto"/>
              <w:bottom w:val="single" w:sz="4" w:space="0" w:color="auto"/>
              <w:right w:val="single" w:sz="4" w:space="0" w:color="auto"/>
            </w:tcBorders>
          </w:tcPr>
          <w:p w14:paraId="3C25DA21"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Competent</w:t>
            </w:r>
          </w:p>
        </w:tc>
      </w:tr>
    </w:tbl>
    <w:p w14:paraId="679A723C" w14:textId="77777777" w:rsidR="00E403A4" w:rsidRDefault="00E403A4" w:rsidP="00AE4E93">
      <w:pPr>
        <w:spacing w:after="200" w:line="276" w:lineRule="auto"/>
        <w:jc w:val="both"/>
        <w:rPr>
          <w:rFonts w:ascii="Times New Roman" w:eastAsia="Calibri" w:hAnsi="Times New Roman" w:cs="Times New Roman"/>
          <w:sz w:val="24"/>
          <w:szCs w:val="24"/>
        </w:rPr>
      </w:pPr>
    </w:p>
    <w:p w14:paraId="713B5A73" w14:textId="12CCFCD6" w:rsidR="007D2075" w:rsidRDefault="007D2075" w:rsidP="007D2075">
      <w:pPr>
        <w:spacing w:after="200" w:line="276" w:lineRule="auto"/>
        <w:ind w:firstLine="720"/>
        <w:jc w:val="both"/>
        <w:rPr>
          <w:rFonts w:ascii="Times New Roman" w:eastAsia="Calibri" w:hAnsi="Times New Roman" w:cs="Times New Roman"/>
          <w:sz w:val="24"/>
          <w:szCs w:val="24"/>
        </w:rPr>
      </w:pPr>
      <w:r w:rsidRPr="007D2075">
        <w:rPr>
          <w:rFonts w:ascii="Times New Roman" w:eastAsia="Calibri" w:hAnsi="Times New Roman" w:cs="Times New Roman"/>
          <w:sz w:val="24"/>
          <w:szCs w:val="24"/>
        </w:rPr>
        <w:t>The table indicates that the categories of aesthetics and performance received the highest mean and standard deviation values, both earning an "excellent" rating. This is followed by accuracy, user interface, and ease of use, each with a mean of 4.4 and a standard deviation of 1.39. These results suggest that Senior High School students found the application's design to be appropriate in terms of color scheme, brightness, and text contrast. Additionally, they were able to launch and navigate the app independently, as its features were familiar and user-friendly. The accuracy of the output values was also trusted, with no technical issues, particularly concerning load handling. The students regarded the application as an effective tool for enhancing their understanding of Ohm’s Law.</w:t>
      </w:r>
      <w:r>
        <w:rPr>
          <w:rFonts w:ascii="Times New Roman" w:eastAsia="Calibri" w:hAnsi="Times New Roman" w:cs="Times New Roman"/>
          <w:sz w:val="24"/>
          <w:szCs w:val="24"/>
        </w:rPr>
        <w:t xml:space="preserve"> Thus, </w:t>
      </w:r>
      <w:r w:rsidRPr="007D2075">
        <w:rPr>
          <w:rFonts w:ascii="Times New Roman" w:eastAsia="Calibri" w:hAnsi="Times New Roman" w:cs="Times New Roman"/>
          <w:sz w:val="24"/>
          <w:szCs w:val="24"/>
        </w:rPr>
        <w:t>OhmMA interactive simulation is viewed positively by both learners and teachers, serving as a valuable tool in today's technology-driven educational landscape</w:t>
      </w:r>
    </w:p>
    <w:p w14:paraId="30C61CD4" w14:textId="3D6399B4" w:rsidR="0035089E" w:rsidRPr="007D2075" w:rsidRDefault="007E431A" w:rsidP="007D2075">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9B0AEE7" w14:textId="77777777" w:rsidR="003B3564" w:rsidRDefault="00000000" w:rsidP="003B3564">
      <w:pPr>
        <w:spacing w:after="200" w:line="360" w:lineRule="auto"/>
        <w:jc w:val="center"/>
        <w:rPr>
          <w:rFonts w:ascii="Times New Roman" w:eastAsia="Calibri" w:hAnsi="Times New Roman" w:cs="Times New Roman"/>
          <w:b/>
          <w:bCs/>
          <w:sz w:val="24"/>
          <w:szCs w:val="24"/>
        </w:rPr>
      </w:pPr>
      <w:r w:rsidRPr="008565DB">
        <w:rPr>
          <w:rFonts w:ascii="Times New Roman" w:eastAsia="Calibri" w:hAnsi="Times New Roman" w:cs="Times New Roman"/>
          <w:b/>
          <w:bCs/>
          <w:sz w:val="24"/>
          <w:szCs w:val="24"/>
        </w:rPr>
        <w:t>CONCLUSION AND RECOMMENDATIONS</w:t>
      </w:r>
    </w:p>
    <w:p w14:paraId="7A6E6B8A" w14:textId="33603B9D" w:rsidR="00E403A4" w:rsidRPr="003B3564" w:rsidRDefault="00000000" w:rsidP="003B3564">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b/>
          <w:bCs/>
          <w:i/>
          <w:iCs/>
          <w:sz w:val="24"/>
          <w:szCs w:val="24"/>
        </w:rPr>
        <w:t>Conclusion</w:t>
      </w:r>
    </w:p>
    <w:p w14:paraId="50DC87B1" w14:textId="6B66D91E" w:rsidR="00F9685D" w:rsidRDefault="007E431A" w:rsidP="007E431A">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05DA4">
        <w:rPr>
          <w:rFonts w:ascii="Times New Roman" w:eastAsia="Calibri" w:hAnsi="Times New Roman" w:cs="Times New Roman"/>
          <w:sz w:val="24"/>
          <w:szCs w:val="24"/>
        </w:rPr>
        <w:tab/>
      </w:r>
      <w:r w:rsidR="00A05DA4" w:rsidRPr="00A05DA4">
        <w:rPr>
          <w:rFonts w:ascii="Times New Roman" w:eastAsia="Calibri" w:hAnsi="Times New Roman" w:cs="Times New Roman"/>
          <w:sz w:val="24"/>
          <w:szCs w:val="24"/>
        </w:rPr>
        <w:t>The OhmMA application successfully addresses all fundamental needs of learners in understanding Ohm’s Law. Its design, which aligns well with the topic, has been deemed suitable by both Physics teachers and students in terms of color scheme, brightness, and text contrast. Additionally, they have confidence in the accuracy of the output values. Consequently, the mobile application is an effective tool for enhancing students' comprehension of Ohm’s Law.</w:t>
      </w:r>
    </w:p>
    <w:p w14:paraId="6D48D71D" w14:textId="28975675" w:rsidR="00E403A4" w:rsidRPr="00F9685D" w:rsidRDefault="00000000" w:rsidP="00F9685D">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b/>
          <w:bCs/>
          <w:i/>
          <w:iCs/>
          <w:sz w:val="24"/>
          <w:szCs w:val="24"/>
        </w:rPr>
        <w:lastRenderedPageBreak/>
        <w:t>Recommendations</w:t>
      </w:r>
    </w:p>
    <w:p w14:paraId="3133C831" w14:textId="77777777" w:rsidR="00992143" w:rsidRPr="00992143" w:rsidRDefault="00992143" w:rsidP="00992143">
      <w:pPr>
        <w:spacing w:after="200" w:line="240" w:lineRule="auto"/>
        <w:ind w:firstLine="720"/>
        <w:jc w:val="both"/>
        <w:rPr>
          <w:rFonts w:ascii="Times New Roman" w:eastAsia="Calibri" w:hAnsi="Times New Roman" w:cs="Times New Roman"/>
          <w:sz w:val="24"/>
          <w:szCs w:val="24"/>
        </w:rPr>
      </w:pPr>
      <w:r w:rsidRPr="00992143">
        <w:rPr>
          <w:rFonts w:ascii="Times New Roman" w:eastAsia="Calibri" w:hAnsi="Times New Roman" w:cs="Times New Roman"/>
          <w:sz w:val="24"/>
          <w:szCs w:val="24"/>
        </w:rPr>
        <w:t>For future research, additional features related to Ohm’s Law will be incorporated, and the simulation will be enhanced to provide a more interactive learning experience.</w:t>
      </w:r>
    </w:p>
    <w:p w14:paraId="61704325" w14:textId="3D761A1F" w:rsidR="00992143" w:rsidRPr="00992143" w:rsidRDefault="00992143" w:rsidP="00992143">
      <w:pPr>
        <w:spacing w:after="200" w:line="240" w:lineRule="auto"/>
        <w:ind w:firstLine="720"/>
        <w:jc w:val="both"/>
        <w:rPr>
          <w:rFonts w:ascii="Times New Roman" w:eastAsia="Calibri" w:hAnsi="Times New Roman" w:cs="Times New Roman"/>
          <w:sz w:val="24"/>
          <w:szCs w:val="24"/>
        </w:rPr>
      </w:pPr>
      <w:r w:rsidRPr="00992143">
        <w:rPr>
          <w:rFonts w:ascii="Times New Roman" w:eastAsia="Calibri" w:hAnsi="Times New Roman" w:cs="Times New Roman"/>
          <w:sz w:val="24"/>
          <w:szCs w:val="24"/>
        </w:rPr>
        <w:t>Based on the findings and conclusions of this study, the following recommendations are proposed:</w:t>
      </w:r>
    </w:p>
    <w:p w14:paraId="2ACCC3ED" w14:textId="2F612133" w:rsidR="00992143" w:rsidRPr="00992143" w:rsidRDefault="00992143" w:rsidP="00992143">
      <w:pPr>
        <w:spacing w:after="20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992143">
        <w:rPr>
          <w:rFonts w:ascii="Times New Roman" w:eastAsia="Calibri" w:hAnsi="Times New Roman" w:cs="Times New Roman"/>
          <w:sz w:val="24"/>
          <w:szCs w:val="24"/>
        </w:rPr>
        <w:t>Integrate additional features into the mobile application that are relevant to Ohm’s Law.</w:t>
      </w:r>
    </w:p>
    <w:p w14:paraId="0C8531A5" w14:textId="27AE714C" w:rsidR="00992143" w:rsidRPr="00992143" w:rsidRDefault="00992143" w:rsidP="00992143">
      <w:pPr>
        <w:spacing w:after="20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992143">
        <w:rPr>
          <w:rFonts w:ascii="Times New Roman" w:eastAsia="Calibri" w:hAnsi="Times New Roman" w:cs="Times New Roman"/>
          <w:sz w:val="24"/>
          <w:szCs w:val="24"/>
        </w:rPr>
        <w:t>Enhance the simulation to increase its interactivity and effectiveness in the learning process.</w:t>
      </w:r>
    </w:p>
    <w:p w14:paraId="3D3DAE96" w14:textId="4D7897FA" w:rsidR="00B805EF" w:rsidRDefault="00992143" w:rsidP="00992143">
      <w:pPr>
        <w:spacing w:after="20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992143">
        <w:rPr>
          <w:rFonts w:ascii="Times New Roman" w:eastAsia="Calibri" w:hAnsi="Times New Roman" w:cs="Times New Roman"/>
          <w:sz w:val="24"/>
          <w:szCs w:val="24"/>
        </w:rPr>
        <w:t>Raise awareness among teachers and administrators about the importance of utilizing the application to improve learning outcomes and ensure quality education.</w:t>
      </w:r>
    </w:p>
    <w:p w14:paraId="6087326D" w14:textId="77777777" w:rsidR="00947E6C" w:rsidRDefault="00947E6C" w:rsidP="00992143">
      <w:pPr>
        <w:spacing w:after="200" w:line="240" w:lineRule="auto"/>
        <w:ind w:firstLine="720"/>
        <w:jc w:val="both"/>
        <w:rPr>
          <w:rFonts w:ascii="Times New Roman" w:eastAsia="Calibri" w:hAnsi="Times New Roman" w:cs="Times New Roman"/>
          <w:sz w:val="24"/>
          <w:szCs w:val="24"/>
        </w:rPr>
      </w:pPr>
    </w:p>
    <w:p w14:paraId="38AE758C" w14:textId="77777777" w:rsidR="00564730" w:rsidRDefault="00564730" w:rsidP="00992143">
      <w:pPr>
        <w:spacing w:after="200" w:line="240" w:lineRule="auto"/>
        <w:ind w:firstLine="720"/>
        <w:jc w:val="both"/>
        <w:rPr>
          <w:rFonts w:ascii="Times New Roman" w:eastAsia="Calibri" w:hAnsi="Times New Roman" w:cs="Times New Roman"/>
          <w:sz w:val="24"/>
          <w:szCs w:val="24"/>
        </w:rPr>
      </w:pPr>
    </w:p>
    <w:p w14:paraId="6ACF73C8" w14:textId="77777777" w:rsidR="00E403A4" w:rsidRDefault="00000000" w:rsidP="00AE4E93">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ACKNOWLEDGEMENTS</w:t>
      </w:r>
    </w:p>
    <w:p w14:paraId="3399BB5D" w14:textId="77777777" w:rsidR="00E403A4" w:rsidRDefault="00E403A4" w:rsidP="00AE4E93">
      <w:pPr>
        <w:spacing w:after="0" w:line="276" w:lineRule="auto"/>
        <w:jc w:val="center"/>
        <w:rPr>
          <w:rFonts w:ascii="Times New Roman" w:eastAsia="Calibri" w:hAnsi="Times New Roman" w:cs="Times New Roman"/>
          <w:b/>
          <w:sz w:val="24"/>
          <w:szCs w:val="24"/>
        </w:rPr>
      </w:pPr>
    </w:p>
    <w:p w14:paraId="4BF1088D" w14:textId="6F6CF12A" w:rsidR="00947E6C" w:rsidRPr="00947E6C" w:rsidRDefault="007E431A" w:rsidP="00947E6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47E6C">
        <w:rPr>
          <w:rFonts w:ascii="Times New Roman" w:eastAsia="Calibri" w:hAnsi="Times New Roman" w:cs="Times New Roman"/>
          <w:sz w:val="24"/>
          <w:szCs w:val="24"/>
        </w:rPr>
        <w:tab/>
      </w:r>
      <w:r w:rsidR="00947E6C" w:rsidRPr="00947E6C">
        <w:rPr>
          <w:rFonts w:ascii="Times New Roman" w:eastAsia="Calibri" w:hAnsi="Times New Roman" w:cs="Times New Roman"/>
          <w:sz w:val="24"/>
          <w:szCs w:val="24"/>
        </w:rPr>
        <w:t>The researchers extend their sincere gratitude and deep appreciation to the research adviser and panel members for their invaluable support and guidance.</w:t>
      </w:r>
    </w:p>
    <w:p w14:paraId="78E1F87D" w14:textId="77777777" w:rsidR="00947E6C" w:rsidRPr="00947E6C" w:rsidRDefault="00947E6C" w:rsidP="00947E6C">
      <w:pPr>
        <w:spacing w:after="0" w:line="276" w:lineRule="auto"/>
        <w:jc w:val="both"/>
        <w:rPr>
          <w:rFonts w:ascii="Times New Roman" w:eastAsia="Calibri" w:hAnsi="Times New Roman" w:cs="Times New Roman"/>
          <w:sz w:val="24"/>
          <w:szCs w:val="24"/>
        </w:rPr>
      </w:pPr>
    </w:p>
    <w:p w14:paraId="74D7AB09" w14:textId="1006C980" w:rsidR="00E403A4" w:rsidRDefault="00947E6C" w:rsidP="00947E6C">
      <w:pPr>
        <w:spacing w:after="0" w:line="276" w:lineRule="auto"/>
        <w:ind w:firstLine="720"/>
        <w:jc w:val="both"/>
        <w:rPr>
          <w:rFonts w:ascii="Times New Roman" w:eastAsia="Times New Roman" w:hAnsi="Times New Roman" w:cs="Times New Roman"/>
          <w:sz w:val="24"/>
          <w:szCs w:val="24"/>
          <w:lang w:val="en-US"/>
        </w:rPr>
      </w:pPr>
      <w:r w:rsidRPr="00947E6C">
        <w:rPr>
          <w:rFonts w:ascii="Times New Roman" w:eastAsia="Calibri" w:hAnsi="Times New Roman" w:cs="Times New Roman"/>
          <w:sz w:val="24"/>
          <w:szCs w:val="24"/>
        </w:rPr>
        <w:t>Most importantly, they give thanks to the Almighty God for bestowing upon them knowledge, wisdom, and the blessing of life, which made the realization of this work possible.</w:t>
      </w:r>
    </w:p>
    <w:p w14:paraId="2730A635" w14:textId="77777777" w:rsidR="00B805EF" w:rsidRDefault="00B805EF" w:rsidP="007E431A">
      <w:pPr>
        <w:spacing w:line="276" w:lineRule="auto"/>
        <w:jc w:val="both"/>
        <w:rPr>
          <w:rFonts w:ascii="Times New Roman" w:eastAsia="Times New Roman" w:hAnsi="Times New Roman" w:cs="Times New Roman"/>
          <w:sz w:val="24"/>
          <w:szCs w:val="24"/>
          <w:lang w:val="en-US"/>
        </w:rPr>
      </w:pPr>
    </w:p>
    <w:p w14:paraId="7859DBE5" w14:textId="77777777" w:rsidR="00564730" w:rsidRDefault="00564730" w:rsidP="007E431A">
      <w:pPr>
        <w:spacing w:line="276" w:lineRule="auto"/>
        <w:jc w:val="both"/>
        <w:rPr>
          <w:rFonts w:ascii="Times New Roman" w:eastAsia="Times New Roman" w:hAnsi="Times New Roman" w:cs="Times New Roman"/>
          <w:sz w:val="24"/>
          <w:szCs w:val="24"/>
          <w:lang w:val="en-US"/>
        </w:rPr>
      </w:pPr>
    </w:p>
    <w:p w14:paraId="1C254B73" w14:textId="77777777" w:rsidR="00E403A4" w:rsidRDefault="00000000">
      <w:pPr>
        <w:spacing w:after="200" w:line="240" w:lineRule="auto"/>
        <w:jc w:val="center"/>
        <w:rPr>
          <w:rFonts w:ascii="Times New Roman" w:eastAsia="Calibri" w:hAnsi="Times New Roman" w:cs="Times New Roman"/>
          <w:b/>
          <w:color w:val="222222"/>
          <w:sz w:val="24"/>
          <w:szCs w:val="24"/>
          <w:shd w:val="clear" w:color="auto" w:fill="FFFFFF"/>
        </w:rPr>
      </w:pPr>
      <w:r>
        <w:rPr>
          <w:rFonts w:ascii="Times New Roman" w:eastAsia="Calibri" w:hAnsi="Times New Roman" w:cs="Times New Roman"/>
          <w:b/>
          <w:color w:val="222222"/>
          <w:sz w:val="24"/>
          <w:szCs w:val="24"/>
          <w:shd w:val="clear" w:color="auto" w:fill="FFFFFF"/>
        </w:rPr>
        <w:t>REFERENCES</w:t>
      </w:r>
    </w:p>
    <w:p w14:paraId="72D283C3" w14:textId="31947F5B" w:rsidR="004953D0" w:rsidRDefault="00154A79">
      <w:pPr>
        <w:spacing w:before="400" w:after="200" w:line="24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1 </w:t>
      </w:r>
      <w:r w:rsidR="004953D0" w:rsidRPr="004953D0">
        <w:rPr>
          <w:rFonts w:ascii="Times New Roman" w:eastAsia="Calibri" w:hAnsi="Times New Roman" w:cs="Times New Roman"/>
          <w:color w:val="222222"/>
          <w:sz w:val="24"/>
          <w:szCs w:val="24"/>
          <w:shd w:val="clear" w:color="auto" w:fill="FFFFFF"/>
        </w:rPr>
        <w:t>Almaki, S. H., Gunda, M. A., Idris, K., Hashim, A. T. M., &amp; Ali, S. R. (2023). A systematic review of the use of simulation games in K-12 education. Interactive Learning Environments, 1–25. https://doi.org/10.1080/10494820.2023.2205894</w:t>
      </w:r>
    </w:p>
    <w:p w14:paraId="2F15F452" w14:textId="75583D6F" w:rsidR="00154A79" w:rsidRDefault="00154A79">
      <w:pPr>
        <w:spacing w:after="200" w:line="24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2 </w:t>
      </w:r>
      <w:r w:rsidR="00C27F13" w:rsidRPr="00C27F13">
        <w:rPr>
          <w:rFonts w:ascii="Times New Roman" w:eastAsia="Calibri" w:hAnsi="Times New Roman" w:cs="Times New Roman"/>
          <w:color w:val="222222"/>
          <w:sz w:val="24"/>
          <w:szCs w:val="24"/>
          <w:shd w:val="clear" w:color="auto" w:fill="FFFFFF"/>
        </w:rPr>
        <w:t>Alfieri, L., Brooks, P. J., Aldrich, N. J., &amp; Tenenbaum, H. R. (2011). Does discovery-based instruction enhance learning?. Journal of educational psychology, 103(1), 1.</w:t>
      </w:r>
    </w:p>
    <w:p w14:paraId="373CF3B0" w14:textId="2FE692EE" w:rsidR="00154A79" w:rsidRDefault="00154A79">
      <w:pPr>
        <w:spacing w:after="200" w:line="24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3 </w:t>
      </w:r>
      <w:r w:rsidR="00C27F13" w:rsidRPr="00C27F13">
        <w:rPr>
          <w:rFonts w:ascii="Times New Roman" w:eastAsia="Calibri" w:hAnsi="Times New Roman" w:cs="Times New Roman"/>
          <w:color w:val="222222"/>
          <w:sz w:val="24"/>
          <w:szCs w:val="24"/>
          <w:shd w:val="clear" w:color="auto" w:fill="FFFFFF"/>
        </w:rPr>
        <w:t>Deslauriers, L., &amp; Wieman, C. (2011). Learning and retention of quantum concepts with different teaching methods. Physical Review Special Topics—Physics Education Research, 7(1), 010101.</w:t>
      </w:r>
    </w:p>
    <w:p w14:paraId="1744578B" w14:textId="73E0A91B" w:rsidR="008003AB" w:rsidRDefault="008003AB">
      <w:pPr>
        <w:spacing w:after="200" w:line="24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4 </w:t>
      </w:r>
      <w:r w:rsidRPr="008003AB">
        <w:rPr>
          <w:rFonts w:ascii="Times New Roman" w:eastAsia="Calibri" w:hAnsi="Times New Roman" w:cs="Times New Roman"/>
          <w:color w:val="222222"/>
          <w:sz w:val="24"/>
          <w:szCs w:val="24"/>
          <w:shd w:val="clear" w:color="auto" w:fill="FFFFFF"/>
        </w:rPr>
        <w:t>Finkelstein, S. (2015). Educational technologies to support linguistically diverse students, and the challenges of classroom integration. In Artificial Intelligence in Education: 17th International Conference, AIED 2015, Madrid, Spain, June 22-26, 2015. Proceedings 17 (pp. 836-839). Springer International Publishing.</w:t>
      </w:r>
    </w:p>
    <w:p w14:paraId="2A657B10" w14:textId="669AD88F" w:rsidR="00C27F13" w:rsidRDefault="00C27F13">
      <w:pPr>
        <w:spacing w:after="200" w:line="24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lastRenderedPageBreak/>
        <w:t xml:space="preserve"> </w:t>
      </w:r>
      <w:r w:rsidR="008003AB">
        <w:rPr>
          <w:rFonts w:ascii="Times New Roman" w:eastAsia="Calibri" w:hAnsi="Times New Roman" w:cs="Times New Roman"/>
          <w:color w:val="222222"/>
          <w:sz w:val="24"/>
          <w:szCs w:val="24"/>
          <w:shd w:val="clear" w:color="auto" w:fill="FFFFFF"/>
        </w:rPr>
        <w:t xml:space="preserve">5 </w:t>
      </w:r>
      <w:r w:rsidR="004319B2" w:rsidRPr="004319B2">
        <w:rPr>
          <w:rFonts w:ascii="Times New Roman" w:eastAsia="Calibri" w:hAnsi="Times New Roman" w:cs="Times New Roman"/>
          <w:color w:val="222222"/>
          <w:sz w:val="24"/>
          <w:szCs w:val="24"/>
          <w:shd w:val="clear" w:color="auto" w:fill="FFFFFF"/>
        </w:rPr>
        <w:t>Hussain, M. A. M., Zainuri, N. A., Zulkifli, R. M., &amp; Rahman, A. A. (2023). Effect of an Inquiry-Based Blended Learning Module on Electronics Technology Students' Academic Achievement. Journal of Technical Education and Training, 15(2), 21-32.</w:t>
      </w:r>
    </w:p>
    <w:p w14:paraId="4B642BE0" w14:textId="1A8CE802" w:rsidR="006B5E58" w:rsidRDefault="008003AB">
      <w:pPr>
        <w:spacing w:after="200" w:line="24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6 </w:t>
      </w:r>
      <w:r w:rsidR="006B5E58" w:rsidRPr="006B5E58">
        <w:rPr>
          <w:rFonts w:ascii="Times New Roman" w:eastAsia="Calibri" w:hAnsi="Times New Roman" w:cs="Times New Roman"/>
          <w:color w:val="222222"/>
          <w:sz w:val="24"/>
          <w:szCs w:val="24"/>
          <w:shd w:val="clear" w:color="auto" w:fill="FFFFFF"/>
        </w:rPr>
        <w:t>Hwang, G. J., &amp; Wu, P. H. (2014). Applications, impacts and trends of mobile technology-enhanced learning: A review of 2008–2012 publications in selected SSCI journals. International Journal of Mobile Learning and Organisation, 8(2), 83-95.</w:t>
      </w:r>
    </w:p>
    <w:p w14:paraId="2DD795B2" w14:textId="571C0904" w:rsidR="00E403A4" w:rsidRDefault="008003AB">
      <w:pPr>
        <w:spacing w:after="200" w:line="24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7</w:t>
      </w:r>
      <w:r w:rsidR="00B45217">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shd w:val="clear" w:color="auto" w:fill="FFFFFF"/>
        </w:rPr>
        <w:t>Sarwanto, S., Sunarno, W., &amp; Yusliana, E. How Student Learn Ohm Law in the Classroom. In </w:t>
      </w:r>
      <w:r>
        <w:rPr>
          <w:rFonts w:ascii="Times New Roman" w:eastAsia="Calibri" w:hAnsi="Times New Roman" w:cs="Times New Roman"/>
          <w:i/>
          <w:iCs/>
          <w:color w:val="222222"/>
          <w:sz w:val="24"/>
          <w:szCs w:val="24"/>
          <w:shd w:val="clear" w:color="auto" w:fill="FFFFFF"/>
        </w:rPr>
        <w:t>International Conference on Teacher Training and Education</w:t>
      </w:r>
      <w:r>
        <w:rPr>
          <w:rFonts w:ascii="Times New Roman" w:eastAsia="Calibri" w:hAnsi="Times New Roman" w:cs="Times New Roman"/>
          <w:color w:val="222222"/>
          <w:sz w:val="24"/>
          <w:szCs w:val="24"/>
          <w:shd w:val="clear" w:color="auto" w:fill="FFFFFF"/>
        </w:rPr>
        <w:t>. Sebelas Maret University.</w:t>
      </w:r>
    </w:p>
    <w:p w14:paraId="4296996B" w14:textId="7C9AC21C" w:rsidR="00E403A4" w:rsidRDefault="008003AB">
      <w:pPr>
        <w:spacing w:after="200" w:line="24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8</w:t>
      </w:r>
      <w:r w:rsidR="00B45217">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shd w:val="clear" w:color="auto" w:fill="FFFFFF"/>
        </w:rPr>
        <w:t>Setyani, N. D., &amp; Handhika, J. (2017). Students conception and perception of simple electrical circuit. In </w:t>
      </w:r>
      <w:r>
        <w:rPr>
          <w:rFonts w:ascii="Times New Roman" w:eastAsia="Calibri" w:hAnsi="Times New Roman" w:cs="Times New Roman"/>
          <w:i/>
          <w:iCs/>
          <w:color w:val="222222"/>
          <w:sz w:val="24"/>
          <w:szCs w:val="24"/>
          <w:shd w:val="clear" w:color="auto" w:fill="FFFFFF"/>
        </w:rPr>
        <w:t>Journal of Physics Conference Series</w:t>
      </w:r>
      <w:r>
        <w:rPr>
          <w:rFonts w:ascii="Times New Roman" w:eastAsia="Calibri" w:hAnsi="Times New Roman" w:cs="Times New Roman"/>
          <w:color w:val="222222"/>
          <w:sz w:val="24"/>
          <w:szCs w:val="24"/>
          <w:shd w:val="clear" w:color="auto" w:fill="FFFFFF"/>
        </w:rPr>
        <w:t> (Vol. 909, No. 1).</w:t>
      </w:r>
    </w:p>
    <w:p w14:paraId="05436301" w14:textId="253BA838" w:rsidR="00E403A4" w:rsidRDefault="008003AB">
      <w:pPr>
        <w:spacing w:after="200" w:line="24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9</w:t>
      </w:r>
      <w:r w:rsidR="00B45217">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shd w:val="clear" w:color="auto" w:fill="FFFFFF"/>
        </w:rPr>
        <w:t>Tirakoat, S. (2013). The Accomplishment of the Designing of Course of Digital Content Development Training for Non-IT and Various Experiences Teachers. </w:t>
      </w:r>
      <w:r>
        <w:rPr>
          <w:rFonts w:ascii="Times New Roman" w:eastAsia="Calibri" w:hAnsi="Times New Roman" w:cs="Times New Roman"/>
          <w:i/>
          <w:iCs/>
          <w:color w:val="222222"/>
          <w:sz w:val="24"/>
          <w:szCs w:val="24"/>
          <w:shd w:val="clear" w:color="auto" w:fill="FFFFFF"/>
        </w:rPr>
        <w:t>International Proceedings of Economics Development and Research</w:t>
      </w:r>
      <w:r>
        <w:rPr>
          <w:rFonts w:ascii="Times New Roman" w:eastAsia="Calibri" w:hAnsi="Times New Roman" w:cs="Times New Roman"/>
          <w:color w:val="222222"/>
          <w:sz w:val="24"/>
          <w:szCs w:val="24"/>
          <w:shd w:val="clear" w:color="auto" w:fill="FFFFFF"/>
        </w:rPr>
        <w:t>, </w:t>
      </w:r>
      <w:r>
        <w:rPr>
          <w:rFonts w:ascii="Times New Roman" w:eastAsia="Calibri" w:hAnsi="Times New Roman" w:cs="Times New Roman"/>
          <w:i/>
          <w:iCs/>
          <w:color w:val="222222"/>
          <w:sz w:val="24"/>
          <w:szCs w:val="24"/>
          <w:shd w:val="clear" w:color="auto" w:fill="FFFFFF"/>
        </w:rPr>
        <w:t>60</w:t>
      </w:r>
      <w:r>
        <w:rPr>
          <w:rFonts w:ascii="Times New Roman" w:eastAsia="Calibri" w:hAnsi="Times New Roman" w:cs="Times New Roman"/>
          <w:color w:val="222222"/>
          <w:sz w:val="24"/>
          <w:szCs w:val="24"/>
          <w:shd w:val="clear" w:color="auto" w:fill="FFFFFF"/>
        </w:rPr>
        <w:t>, 78.</w:t>
      </w:r>
    </w:p>
    <w:p w14:paraId="2684308B" w14:textId="25504024" w:rsidR="0077518C" w:rsidRDefault="008003AB">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B45217">
        <w:rPr>
          <w:rFonts w:ascii="Times New Roman" w:eastAsia="Calibri" w:hAnsi="Times New Roman" w:cs="Times New Roman"/>
          <w:sz w:val="24"/>
          <w:szCs w:val="24"/>
        </w:rPr>
        <w:t xml:space="preserve"> </w:t>
      </w:r>
      <w:r w:rsidR="0077518C" w:rsidRPr="0077518C">
        <w:rPr>
          <w:rFonts w:ascii="Times New Roman" w:eastAsia="Calibri" w:hAnsi="Times New Roman" w:cs="Times New Roman"/>
          <w:sz w:val="24"/>
          <w:szCs w:val="24"/>
        </w:rPr>
        <w:t>Uluskan, S. (2024). EDUPERES and GAMERES: A smart interactive education platform and digital gamification for basic circuit analysis. Computer Applications in Engineering Education, e22754.</w:t>
      </w:r>
    </w:p>
    <w:p w14:paraId="62BF328F" w14:textId="77777777" w:rsidR="00E403A4" w:rsidRDefault="00E403A4">
      <w:pPr>
        <w:spacing w:after="200" w:line="240" w:lineRule="auto"/>
        <w:jc w:val="both"/>
        <w:rPr>
          <w:rFonts w:ascii="Times New Roman" w:eastAsia="Calibri" w:hAnsi="Times New Roman" w:cs="Times New Roman"/>
          <w:color w:val="222222"/>
          <w:sz w:val="24"/>
          <w:szCs w:val="24"/>
          <w:shd w:val="clear" w:color="auto" w:fill="FFFFFF"/>
        </w:rPr>
      </w:pPr>
    </w:p>
    <w:p w14:paraId="5C038D49" w14:textId="77777777" w:rsidR="00E403A4" w:rsidRDefault="00E403A4">
      <w:pPr>
        <w:spacing w:line="360" w:lineRule="auto"/>
        <w:rPr>
          <w:rFonts w:ascii="Times New Roman" w:hAnsi="Times New Roman" w:cs="Times New Roman"/>
          <w:sz w:val="24"/>
          <w:szCs w:val="24"/>
        </w:rPr>
      </w:pPr>
    </w:p>
    <w:sectPr w:rsidR="00E403A4">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35CBB" w14:textId="77777777" w:rsidR="001C3117" w:rsidRDefault="001C3117">
      <w:pPr>
        <w:spacing w:line="240" w:lineRule="auto"/>
      </w:pPr>
      <w:r>
        <w:separator/>
      </w:r>
    </w:p>
  </w:endnote>
  <w:endnote w:type="continuationSeparator" w:id="0">
    <w:p w14:paraId="069C7624" w14:textId="77777777" w:rsidR="001C3117" w:rsidRDefault="001C3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0BBA4" w14:textId="77777777" w:rsidR="001C3117" w:rsidRDefault="001C3117">
      <w:pPr>
        <w:spacing w:after="0"/>
      </w:pPr>
      <w:r>
        <w:separator/>
      </w:r>
    </w:p>
  </w:footnote>
  <w:footnote w:type="continuationSeparator" w:id="0">
    <w:p w14:paraId="0CB0DCBC" w14:textId="77777777" w:rsidR="001C3117" w:rsidRDefault="001C31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0A0D"/>
    <w:multiLevelType w:val="multilevel"/>
    <w:tmpl w:val="071D0A0D"/>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561C9B"/>
    <w:multiLevelType w:val="multilevel"/>
    <w:tmpl w:val="2C561C9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F01393"/>
    <w:multiLevelType w:val="multilevel"/>
    <w:tmpl w:val="3BF0139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DDE6A1E"/>
    <w:multiLevelType w:val="multilevel"/>
    <w:tmpl w:val="5DDE6A1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78CF6F69"/>
    <w:multiLevelType w:val="hybridMultilevel"/>
    <w:tmpl w:val="B65A1F18"/>
    <w:lvl w:ilvl="0" w:tplc="9AF2C32A">
      <w:start w:val="1"/>
      <w:numFmt w:val="upperLetter"/>
      <w:lvlText w:val="%1."/>
      <w:lvlJc w:val="left"/>
      <w:pPr>
        <w:ind w:left="1069" w:hanging="360"/>
      </w:pPr>
      <w:rPr>
        <w:rFonts w:hint="default"/>
      </w:rPr>
    </w:lvl>
    <w:lvl w:ilvl="1" w:tplc="34090019" w:tentative="1">
      <w:start w:val="1"/>
      <w:numFmt w:val="lowerLetter"/>
      <w:lvlText w:val="%2."/>
      <w:lvlJc w:val="left"/>
      <w:pPr>
        <w:ind w:left="1789" w:hanging="360"/>
      </w:pPr>
    </w:lvl>
    <w:lvl w:ilvl="2" w:tplc="3409001B" w:tentative="1">
      <w:start w:val="1"/>
      <w:numFmt w:val="lowerRoman"/>
      <w:lvlText w:val="%3."/>
      <w:lvlJc w:val="right"/>
      <w:pPr>
        <w:ind w:left="2509" w:hanging="180"/>
      </w:pPr>
    </w:lvl>
    <w:lvl w:ilvl="3" w:tplc="3409000F" w:tentative="1">
      <w:start w:val="1"/>
      <w:numFmt w:val="decimal"/>
      <w:lvlText w:val="%4."/>
      <w:lvlJc w:val="left"/>
      <w:pPr>
        <w:ind w:left="3229" w:hanging="360"/>
      </w:pPr>
    </w:lvl>
    <w:lvl w:ilvl="4" w:tplc="34090019" w:tentative="1">
      <w:start w:val="1"/>
      <w:numFmt w:val="lowerLetter"/>
      <w:lvlText w:val="%5."/>
      <w:lvlJc w:val="left"/>
      <w:pPr>
        <w:ind w:left="3949" w:hanging="360"/>
      </w:pPr>
    </w:lvl>
    <w:lvl w:ilvl="5" w:tplc="3409001B" w:tentative="1">
      <w:start w:val="1"/>
      <w:numFmt w:val="lowerRoman"/>
      <w:lvlText w:val="%6."/>
      <w:lvlJc w:val="right"/>
      <w:pPr>
        <w:ind w:left="4669" w:hanging="180"/>
      </w:pPr>
    </w:lvl>
    <w:lvl w:ilvl="6" w:tplc="3409000F" w:tentative="1">
      <w:start w:val="1"/>
      <w:numFmt w:val="decimal"/>
      <w:lvlText w:val="%7."/>
      <w:lvlJc w:val="left"/>
      <w:pPr>
        <w:ind w:left="5389" w:hanging="360"/>
      </w:pPr>
    </w:lvl>
    <w:lvl w:ilvl="7" w:tplc="34090019" w:tentative="1">
      <w:start w:val="1"/>
      <w:numFmt w:val="lowerLetter"/>
      <w:lvlText w:val="%8."/>
      <w:lvlJc w:val="left"/>
      <w:pPr>
        <w:ind w:left="6109" w:hanging="360"/>
      </w:pPr>
    </w:lvl>
    <w:lvl w:ilvl="8" w:tplc="3409001B" w:tentative="1">
      <w:start w:val="1"/>
      <w:numFmt w:val="lowerRoman"/>
      <w:lvlText w:val="%9."/>
      <w:lvlJc w:val="right"/>
      <w:pPr>
        <w:ind w:left="6829" w:hanging="180"/>
      </w:pPr>
    </w:lvl>
  </w:abstractNum>
  <w:abstractNum w:abstractNumId="5" w15:restartNumberingAfterBreak="0">
    <w:nsid w:val="7E154BD1"/>
    <w:multiLevelType w:val="multilevel"/>
    <w:tmpl w:val="7E154B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F953F96"/>
    <w:multiLevelType w:val="multilevel"/>
    <w:tmpl w:val="7F953F9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959224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18058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5105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1824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46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26838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4292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190"/>
    <w:rsid w:val="0000018D"/>
    <w:rsid w:val="00014193"/>
    <w:rsid w:val="00014C55"/>
    <w:rsid w:val="00046F6F"/>
    <w:rsid w:val="00075E9B"/>
    <w:rsid w:val="00085A5A"/>
    <w:rsid w:val="000C5643"/>
    <w:rsid w:val="000D0AC7"/>
    <w:rsid w:val="000F172C"/>
    <w:rsid w:val="00114290"/>
    <w:rsid w:val="001222D3"/>
    <w:rsid w:val="00126E09"/>
    <w:rsid w:val="001301FB"/>
    <w:rsid w:val="00147B4A"/>
    <w:rsid w:val="00154A79"/>
    <w:rsid w:val="00172CE8"/>
    <w:rsid w:val="00182B7D"/>
    <w:rsid w:val="001A05AF"/>
    <w:rsid w:val="001B7561"/>
    <w:rsid w:val="001C3117"/>
    <w:rsid w:val="001D3B88"/>
    <w:rsid w:val="001D7E15"/>
    <w:rsid w:val="001E11AD"/>
    <w:rsid w:val="0021573B"/>
    <w:rsid w:val="00221D9F"/>
    <w:rsid w:val="00230591"/>
    <w:rsid w:val="00241AE3"/>
    <w:rsid w:val="002631FB"/>
    <w:rsid w:val="00277F09"/>
    <w:rsid w:val="002B25E2"/>
    <w:rsid w:val="002E07D9"/>
    <w:rsid w:val="002F57C0"/>
    <w:rsid w:val="00303C32"/>
    <w:rsid w:val="0035089E"/>
    <w:rsid w:val="003A1F11"/>
    <w:rsid w:val="003A6D49"/>
    <w:rsid w:val="003B3564"/>
    <w:rsid w:val="003C1D27"/>
    <w:rsid w:val="00421EF2"/>
    <w:rsid w:val="004319B2"/>
    <w:rsid w:val="0043440E"/>
    <w:rsid w:val="00454469"/>
    <w:rsid w:val="0045473D"/>
    <w:rsid w:val="004813D9"/>
    <w:rsid w:val="0049003A"/>
    <w:rsid w:val="004953D0"/>
    <w:rsid w:val="004B34D9"/>
    <w:rsid w:val="004B7770"/>
    <w:rsid w:val="004C1D6C"/>
    <w:rsid w:val="004C3051"/>
    <w:rsid w:val="004C7899"/>
    <w:rsid w:val="004D0521"/>
    <w:rsid w:val="005062D1"/>
    <w:rsid w:val="00524190"/>
    <w:rsid w:val="005306A4"/>
    <w:rsid w:val="00536609"/>
    <w:rsid w:val="00546652"/>
    <w:rsid w:val="00564730"/>
    <w:rsid w:val="00570BD8"/>
    <w:rsid w:val="005773A0"/>
    <w:rsid w:val="00592517"/>
    <w:rsid w:val="005B14B0"/>
    <w:rsid w:val="005B2751"/>
    <w:rsid w:val="005C09C6"/>
    <w:rsid w:val="006038AA"/>
    <w:rsid w:val="0061765E"/>
    <w:rsid w:val="006273DF"/>
    <w:rsid w:val="0064088F"/>
    <w:rsid w:val="006732C4"/>
    <w:rsid w:val="00682010"/>
    <w:rsid w:val="00694F69"/>
    <w:rsid w:val="006B5E58"/>
    <w:rsid w:val="007120F5"/>
    <w:rsid w:val="00730238"/>
    <w:rsid w:val="00753E6C"/>
    <w:rsid w:val="0077518C"/>
    <w:rsid w:val="007A5756"/>
    <w:rsid w:val="007B1180"/>
    <w:rsid w:val="007D2075"/>
    <w:rsid w:val="007D340D"/>
    <w:rsid w:val="007D5C80"/>
    <w:rsid w:val="007E431A"/>
    <w:rsid w:val="007E6B9D"/>
    <w:rsid w:val="008003AB"/>
    <w:rsid w:val="0085212E"/>
    <w:rsid w:val="008565DB"/>
    <w:rsid w:val="00867A05"/>
    <w:rsid w:val="008C51DD"/>
    <w:rsid w:val="008F7BB1"/>
    <w:rsid w:val="0091289D"/>
    <w:rsid w:val="00934CE3"/>
    <w:rsid w:val="00947E6C"/>
    <w:rsid w:val="00992143"/>
    <w:rsid w:val="009A484C"/>
    <w:rsid w:val="009D7FE3"/>
    <w:rsid w:val="00A05AE4"/>
    <w:rsid w:val="00A05DA4"/>
    <w:rsid w:val="00A512F9"/>
    <w:rsid w:val="00AC0554"/>
    <w:rsid w:val="00AC2093"/>
    <w:rsid w:val="00AE4E93"/>
    <w:rsid w:val="00B20018"/>
    <w:rsid w:val="00B249C2"/>
    <w:rsid w:val="00B45217"/>
    <w:rsid w:val="00B805EF"/>
    <w:rsid w:val="00B96846"/>
    <w:rsid w:val="00BA0663"/>
    <w:rsid w:val="00BC1DEC"/>
    <w:rsid w:val="00BC4FA0"/>
    <w:rsid w:val="00BE25F9"/>
    <w:rsid w:val="00BE676A"/>
    <w:rsid w:val="00BF181D"/>
    <w:rsid w:val="00C068AC"/>
    <w:rsid w:val="00C27F13"/>
    <w:rsid w:val="00C3031E"/>
    <w:rsid w:val="00C66F99"/>
    <w:rsid w:val="00C83D83"/>
    <w:rsid w:val="00CA10F2"/>
    <w:rsid w:val="00CC1673"/>
    <w:rsid w:val="00D73A77"/>
    <w:rsid w:val="00D96D81"/>
    <w:rsid w:val="00DB674E"/>
    <w:rsid w:val="00DF3A75"/>
    <w:rsid w:val="00E079CD"/>
    <w:rsid w:val="00E2548D"/>
    <w:rsid w:val="00E3086D"/>
    <w:rsid w:val="00E403A4"/>
    <w:rsid w:val="00E562DE"/>
    <w:rsid w:val="00E9271C"/>
    <w:rsid w:val="00EE2996"/>
    <w:rsid w:val="00F02772"/>
    <w:rsid w:val="00F44F02"/>
    <w:rsid w:val="00F9685D"/>
    <w:rsid w:val="00FC7534"/>
    <w:rsid w:val="25C223E9"/>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2B6B518"/>
  <w15:docId w15:val="{0FF4B57F-1038-419C-884E-32D4FD63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2F9"/>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qFormat/>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uiPriority w:val="1"/>
    <w:qFormat/>
    <w:rPr>
      <w:sz w:val="22"/>
      <w:szCs w:val="22"/>
      <w:lang w:eastAsia="en-US"/>
    </w:rPr>
  </w:style>
  <w:style w:type="character" w:styleId="UnresolvedMention">
    <w:name w:val="Unresolved Mention"/>
    <w:basedOn w:val="DefaultParagraphFont"/>
    <w:uiPriority w:val="99"/>
    <w:semiHidden/>
    <w:unhideWhenUsed/>
    <w:rsid w:val="00454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850544">
      <w:bodyDiv w:val="1"/>
      <w:marLeft w:val="0"/>
      <w:marRight w:val="0"/>
      <w:marTop w:val="0"/>
      <w:marBottom w:val="0"/>
      <w:divBdr>
        <w:top w:val="none" w:sz="0" w:space="0" w:color="auto"/>
        <w:left w:val="none" w:sz="0" w:space="0" w:color="auto"/>
        <w:bottom w:val="none" w:sz="0" w:space="0" w:color="auto"/>
        <w:right w:val="none" w:sz="0" w:space="0" w:color="auto"/>
      </w:divBdr>
      <w:divsChild>
        <w:div w:id="658118787">
          <w:marLeft w:val="0"/>
          <w:marRight w:val="0"/>
          <w:marTop w:val="0"/>
          <w:marBottom w:val="0"/>
          <w:divBdr>
            <w:top w:val="none" w:sz="0" w:space="0" w:color="auto"/>
            <w:left w:val="none" w:sz="0" w:space="0" w:color="auto"/>
            <w:bottom w:val="none" w:sz="0" w:space="0" w:color="auto"/>
            <w:right w:val="none" w:sz="0" w:space="0" w:color="auto"/>
          </w:divBdr>
          <w:divsChild>
            <w:div w:id="924730337">
              <w:marLeft w:val="0"/>
              <w:marRight w:val="0"/>
              <w:marTop w:val="0"/>
              <w:marBottom w:val="0"/>
              <w:divBdr>
                <w:top w:val="none" w:sz="0" w:space="0" w:color="auto"/>
                <w:left w:val="none" w:sz="0" w:space="0" w:color="auto"/>
                <w:bottom w:val="none" w:sz="0" w:space="0" w:color="auto"/>
                <w:right w:val="none" w:sz="0" w:space="0" w:color="auto"/>
              </w:divBdr>
              <w:divsChild>
                <w:div w:id="419763002">
                  <w:marLeft w:val="0"/>
                  <w:marRight w:val="0"/>
                  <w:marTop w:val="0"/>
                  <w:marBottom w:val="0"/>
                  <w:divBdr>
                    <w:top w:val="none" w:sz="0" w:space="0" w:color="auto"/>
                    <w:left w:val="none" w:sz="0" w:space="0" w:color="auto"/>
                    <w:bottom w:val="none" w:sz="0" w:space="0" w:color="auto"/>
                    <w:right w:val="none" w:sz="0" w:space="0" w:color="auto"/>
                  </w:divBdr>
                  <w:divsChild>
                    <w:div w:id="13934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168187">
          <w:marLeft w:val="0"/>
          <w:marRight w:val="0"/>
          <w:marTop w:val="0"/>
          <w:marBottom w:val="0"/>
          <w:divBdr>
            <w:top w:val="none" w:sz="0" w:space="0" w:color="auto"/>
            <w:left w:val="none" w:sz="0" w:space="0" w:color="auto"/>
            <w:bottom w:val="none" w:sz="0" w:space="0" w:color="auto"/>
            <w:right w:val="none" w:sz="0" w:space="0" w:color="auto"/>
          </w:divBdr>
          <w:divsChild>
            <w:div w:id="529492939">
              <w:marLeft w:val="0"/>
              <w:marRight w:val="0"/>
              <w:marTop w:val="0"/>
              <w:marBottom w:val="0"/>
              <w:divBdr>
                <w:top w:val="none" w:sz="0" w:space="0" w:color="auto"/>
                <w:left w:val="none" w:sz="0" w:space="0" w:color="auto"/>
                <w:bottom w:val="none" w:sz="0" w:space="0" w:color="auto"/>
                <w:right w:val="none" w:sz="0" w:space="0" w:color="auto"/>
              </w:divBdr>
              <w:divsChild>
                <w:div w:id="1882395490">
                  <w:marLeft w:val="0"/>
                  <w:marRight w:val="0"/>
                  <w:marTop w:val="0"/>
                  <w:marBottom w:val="0"/>
                  <w:divBdr>
                    <w:top w:val="none" w:sz="0" w:space="0" w:color="auto"/>
                    <w:left w:val="none" w:sz="0" w:space="0" w:color="auto"/>
                    <w:bottom w:val="none" w:sz="0" w:space="0" w:color="auto"/>
                    <w:right w:val="none" w:sz="0" w:space="0" w:color="auto"/>
                  </w:divBdr>
                  <w:divsChild>
                    <w:div w:id="10767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6DB96092-6F8D-4FC7-BCE0-4787867A0359}" type="doc">
      <dgm:prSet loTypeId="urn:microsoft.com/office/officeart/2005/8/layout/process2" loCatId="process" qsTypeId="urn:microsoft.com/office/officeart/2005/8/quickstyle/simple1#1" qsCatId="simple" csTypeId="urn:microsoft.com/office/officeart/2005/8/colors/accent0_1#2" csCatId="mainScheme" phldr="1"/>
      <dgm:spPr/>
    </dgm:pt>
    <dgm:pt modelId="{974F74FF-3DE9-4B14-930D-BB5D5A97B914}">
      <dgm:prSet phldrT="[Text]" custT="1"/>
      <dgm:spPr>
        <a:xfrm>
          <a:off x="1945337" y="3332"/>
          <a:ext cx="821659" cy="23697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Start</a:t>
          </a:r>
        </a:p>
      </dgm:t>
    </dgm:pt>
    <dgm:pt modelId="{97B6AEF3-C47E-48CC-83EB-488C4F9A98BE}" type="parTrans" cxnId="{5E39B05D-F086-43B4-B770-DF09AD3A2F3A}">
      <dgm:prSet/>
      <dgm:spPr/>
      <dgm:t>
        <a:bodyPr/>
        <a:lstStyle/>
        <a:p>
          <a:endParaRPr lang="en-PH" sz="1600"/>
        </a:p>
      </dgm:t>
    </dgm:pt>
    <dgm:pt modelId="{D870EE38-1730-4DCC-BD2A-D531D9B36AA1}" type="sibTrans" cxnId="{5E39B05D-F086-43B4-B770-DF09AD3A2F3A}">
      <dgm:prSet custT="1"/>
      <dgm:spPr>
        <a:xfrm rot="5400000">
          <a:off x="2214546" y="259194"/>
          <a:ext cx="283242" cy="33989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buNone/>
          </a:pPr>
          <a:endParaRPr lang="en-PH" sz="1600">
            <a:solidFill>
              <a:sysClr val="windowText" lastClr="000000">
                <a:hueOff val="0"/>
                <a:satOff val="0"/>
                <a:lumOff val="0"/>
                <a:alphaOff val="0"/>
              </a:sysClr>
            </a:solidFill>
            <a:latin typeface="Calibri" panose="020F0502020204030204"/>
            <a:ea typeface="+mn-ea"/>
            <a:cs typeface="+mn-cs"/>
          </a:endParaRPr>
        </a:p>
      </dgm:t>
    </dgm:pt>
    <dgm:pt modelId="{14AA0F4B-C4D3-4448-8E10-46681D538E10}">
      <dgm:prSet phldrT="[Text]" custT="1"/>
      <dgm:spPr>
        <a:xfrm>
          <a:off x="780071" y="5209349"/>
          <a:ext cx="3152192" cy="24858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Evaluate the result of the survey</a:t>
          </a:r>
        </a:p>
      </dgm:t>
    </dgm:pt>
    <dgm:pt modelId="{2D88280C-A50F-40D8-9F46-87C496998350}" type="parTrans" cxnId="{BA657594-E8BD-4207-B478-198A26961398}">
      <dgm:prSet/>
      <dgm:spPr/>
      <dgm:t>
        <a:bodyPr/>
        <a:lstStyle/>
        <a:p>
          <a:endParaRPr lang="en-PH" sz="1600"/>
        </a:p>
      </dgm:t>
    </dgm:pt>
    <dgm:pt modelId="{A3C164DC-FB5D-4F89-B028-F742D4FA8A57}" type="sibTrans" cxnId="{BA657594-E8BD-4207-B478-198A26961398}">
      <dgm:prSet custT="1"/>
      <dgm:spPr>
        <a:xfrm rot="5400000">
          <a:off x="2214546" y="5476820"/>
          <a:ext cx="283242" cy="33989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buNone/>
          </a:pPr>
          <a:endParaRPr lang="en-PH" sz="1600">
            <a:solidFill>
              <a:sysClr val="windowText" lastClr="000000">
                <a:hueOff val="0"/>
                <a:satOff val="0"/>
                <a:lumOff val="0"/>
                <a:alphaOff val="0"/>
              </a:sysClr>
            </a:solidFill>
            <a:latin typeface="Calibri" panose="020F0502020204030204"/>
            <a:ea typeface="+mn-ea"/>
            <a:cs typeface="+mn-cs"/>
          </a:endParaRPr>
        </a:p>
      </dgm:t>
    </dgm:pt>
    <dgm:pt modelId="{89942C11-0476-4E7A-A792-DFAF46A8B3B1}">
      <dgm:prSet phldrT="[Text]" custT="1"/>
      <dgm:spPr>
        <a:xfrm>
          <a:off x="1814502" y="5835594"/>
          <a:ext cx="1083330" cy="28120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END</a:t>
          </a:r>
        </a:p>
      </dgm:t>
    </dgm:pt>
    <dgm:pt modelId="{AA7BF393-215C-40EF-9D88-60241900C9C5}" type="parTrans" cxnId="{A1D52B2B-53E8-4579-9A54-9ECFEDE24E44}">
      <dgm:prSet/>
      <dgm:spPr/>
      <dgm:t>
        <a:bodyPr/>
        <a:lstStyle/>
        <a:p>
          <a:endParaRPr lang="en-PH" sz="1600"/>
        </a:p>
      </dgm:t>
    </dgm:pt>
    <dgm:pt modelId="{A2A366D2-61EF-4E48-93B6-BA50B15B8BBD}" type="sibTrans" cxnId="{A1D52B2B-53E8-4579-9A54-9ECFEDE24E44}">
      <dgm:prSet/>
      <dgm:spPr/>
      <dgm:t>
        <a:bodyPr/>
        <a:lstStyle/>
        <a:p>
          <a:endParaRPr lang="en-PH" sz="1600"/>
        </a:p>
      </dgm:t>
    </dgm:pt>
    <dgm:pt modelId="{B740C5A0-E803-4524-BEB2-1350AE6EC575}">
      <dgm:prSet custT="1"/>
      <dgm:spPr>
        <a:xfrm>
          <a:off x="469622" y="617968"/>
          <a:ext cx="3773089" cy="26447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Concept Verification to Physics Teachers</a:t>
          </a:r>
        </a:p>
      </dgm:t>
    </dgm:pt>
    <dgm:pt modelId="{427A98AA-31E4-41BF-95EA-C249D398FF3E}" type="parTrans" cxnId="{75A4873B-B577-46C4-AEA7-0CB403DB5F42}">
      <dgm:prSet/>
      <dgm:spPr/>
      <dgm:t>
        <a:bodyPr/>
        <a:lstStyle/>
        <a:p>
          <a:endParaRPr lang="en-PH" sz="1600"/>
        </a:p>
      </dgm:t>
    </dgm:pt>
    <dgm:pt modelId="{675BF8F3-AD2A-4388-91E3-486B0372535E}" type="sibTrans" cxnId="{75A4873B-B577-46C4-AEA7-0CB403DB5F42}">
      <dgm:prSet custT="1"/>
      <dgm:spPr>
        <a:xfrm rot="5400000">
          <a:off x="2214546" y="901324"/>
          <a:ext cx="283242" cy="33989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buNone/>
          </a:pPr>
          <a:endParaRPr lang="en-PH" sz="1600">
            <a:solidFill>
              <a:sysClr val="windowText" lastClr="000000">
                <a:hueOff val="0"/>
                <a:satOff val="0"/>
                <a:lumOff val="0"/>
                <a:alphaOff val="0"/>
              </a:sysClr>
            </a:solidFill>
            <a:latin typeface="Calibri" panose="020F0502020204030204"/>
            <a:ea typeface="+mn-ea"/>
            <a:cs typeface="+mn-cs"/>
          </a:endParaRPr>
        </a:p>
      </dgm:t>
    </dgm:pt>
    <dgm:pt modelId="{ACB6D1B2-5FE5-4F75-A545-FCFBC87B1124}">
      <dgm:prSet custT="1"/>
      <dgm:spPr>
        <a:xfrm>
          <a:off x="754798" y="1260097"/>
          <a:ext cx="3202738" cy="2890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Planning and Designing</a:t>
          </a:r>
        </a:p>
      </dgm:t>
    </dgm:pt>
    <dgm:pt modelId="{07066FD8-5A72-422A-A47B-C5BAB022EDF1}" type="parTrans" cxnId="{91964762-1506-4F0F-B497-955463BD8714}">
      <dgm:prSet/>
      <dgm:spPr/>
      <dgm:t>
        <a:bodyPr/>
        <a:lstStyle/>
        <a:p>
          <a:endParaRPr lang="en-PH" sz="1600"/>
        </a:p>
      </dgm:t>
    </dgm:pt>
    <dgm:pt modelId="{FCF55348-DD76-4245-851D-9F871E97D23A}" type="sibTrans" cxnId="{91964762-1506-4F0F-B497-955463BD8714}">
      <dgm:prSet custT="1"/>
      <dgm:spPr>
        <a:xfrm rot="5400000">
          <a:off x="2214546" y="1568038"/>
          <a:ext cx="283242" cy="33989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buNone/>
          </a:pPr>
          <a:endParaRPr lang="en-PH" sz="1600">
            <a:solidFill>
              <a:sysClr val="windowText" lastClr="000000">
                <a:hueOff val="0"/>
                <a:satOff val="0"/>
                <a:lumOff val="0"/>
                <a:alphaOff val="0"/>
              </a:sysClr>
            </a:solidFill>
            <a:latin typeface="Calibri" panose="020F0502020204030204"/>
            <a:ea typeface="+mn-ea"/>
            <a:cs typeface="+mn-cs"/>
          </a:endParaRPr>
        </a:p>
      </dgm:t>
    </dgm:pt>
    <dgm:pt modelId="{BEE691BC-D4A6-4E3C-BB01-BD9576E432E3}">
      <dgm:prSet custT="1"/>
      <dgm:spPr>
        <a:xfrm>
          <a:off x="976180" y="1926812"/>
          <a:ext cx="2759973" cy="20931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Developing the Application</a:t>
          </a:r>
        </a:p>
      </dgm:t>
    </dgm:pt>
    <dgm:pt modelId="{964F182E-8623-4C04-B6EA-B303FC31F225}" type="parTrans" cxnId="{9CB8BF02-B5CB-465C-8E7A-CA1D6C40C020}">
      <dgm:prSet/>
      <dgm:spPr/>
      <dgm:t>
        <a:bodyPr/>
        <a:lstStyle/>
        <a:p>
          <a:endParaRPr lang="en-PH" sz="1600"/>
        </a:p>
      </dgm:t>
    </dgm:pt>
    <dgm:pt modelId="{97BB35C8-4D2A-4BA4-A105-7117A73A4336}" type="sibTrans" cxnId="{9CB8BF02-B5CB-465C-8E7A-CA1D6C40C020}">
      <dgm:prSet custT="1"/>
      <dgm:spPr>
        <a:xfrm rot="5400000">
          <a:off x="2214546" y="2155015"/>
          <a:ext cx="283242" cy="33989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buNone/>
          </a:pPr>
          <a:endParaRPr lang="en-PH" sz="1600">
            <a:solidFill>
              <a:sysClr val="windowText" lastClr="000000">
                <a:hueOff val="0"/>
                <a:satOff val="0"/>
                <a:lumOff val="0"/>
                <a:alphaOff val="0"/>
              </a:sysClr>
            </a:solidFill>
            <a:latin typeface="Calibri" panose="020F0502020204030204"/>
            <a:ea typeface="+mn-ea"/>
            <a:cs typeface="+mn-cs"/>
          </a:endParaRPr>
        </a:p>
      </dgm:t>
    </dgm:pt>
    <dgm:pt modelId="{F8DA8FE8-2C05-4B63-9319-5C581721C205}">
      <dgm:prSet custT="1"/>
      <dgm:spPr>
        <a:xfrm>
          <a:off x="1339984" y="2513788"/>
          <a:ext cx="2032365" cy="22061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Developing a Rubric</a:t>
          </a:r>
        </a:p>
      </dgm:t>
    </dgm:pt>
    <dgm:pt modelId="{B54249BE-57FB-4D37-BD1D-EEF2D8D2E10A}" type="parTrans" cxnId="{FF8A7157-5235-4A66-8BE9-5435896D69B9}">
      <dgm:prSet/>
      <dgm:spPr/>
      <dgm:t>
        <a:bodyPr/>
        <a:lstStyle/>
        <a:p>
          <a:endParaRPr lang="en-PH" sz="1600"/>
        </a:p>
      </dgm:t>
    </dgm:pt>
    <dgm:pt modelId="{965FB1EA-B61D-473F-ABAC-66C147E33572}" type="sibTrans" cxnId="{FF8A7157-5235-4A66-8BE9-5435896D69B9}">
      <dgm:prSet custT="1"/>
      <dgm:spPr>
        <a:xfrm rot="5400000">
          <a:off x="2214546" y="2753290"/>
          <a:ext cx="283242" cy="33989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buNone/>
          </a:pPr>
          <a:endParaRPr lang="en-PH" sz="1600">
            <a:solidFill>
              <a:sysClr val="windowText" lastClr="000000">
                <a:hueOff val="0"/>
                <a:satOff val="0"/>
                <a:lumOff val="0"/>
                <a:alphaOff val="0"/>
              </a:sysClr>
            </a:solidFill>
            <a:latin typeface="Calibri" panose="020F0502020204030204"/>
            <a:ea typeface="+mn-ea"/>
            <a:cs typeface="+mn-cs"/>
          </a:endParaRPr>
        </a:p>
      </dgm:t>
    </dgm:pt>
    <dgm:pt modelId="{8B880C5E-B5C4-4F39-95A8-7E25EC0B165A}">
      <dgm:prSet custT="1"/>
      <dgm:spPr>
        <a:xfrm>
          <a:off x="87132" y="3112064"/>
          <a:ext cx="4538070" cy="35888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Choosing Respondents where to conduct the survey</a:t>
          </a:r>
        </a:p>
      </dgm:t>
    </dgm:pt>
    <dgm:pt modelId="{0A4AE05D-FC80-4618-AB74-5C371132BB9D}" type="parTrans" cxnId="{EB702728-F674-4352-8562-8AFBB0901881}">
      <dgm:prSet/>
      <dgm:spPr/>
      <dgm:t>
        <a:bodyPr/>
        <a:lstStyle/>
        <a:p>
          <a:endParaRPr lang="en-PH" sz="1600"/>
        </a:p>
      </dgm:t>
    </dgm:pt>
    <dgm:pt modelId="{81F43BF1-885F-4EB3-8006-36AD37AFF50B}" type="sibTrans" cxnId="{EB702728-F674-4352-8562-8AFBB0901881}">
      <dgm:prSet custT="1"/>
      <dgm:spPr>
        <a:xfrm rot="5400000">
          <a:off x="2214546" y="3489834"/>
          <a:ext cx="283242" cy="33989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buNone/>
          </a:pPr>
          <a:endParaRPr lang="en-PH" sz="1600">
            <a:solidFill>
              <a:sysClr val="windowText" lastClr="000000">
                <a:hueOff val="0"/>
                <a:satOff val="0"/>
                <a:lumOff val="0"/>
                <a:alphaOff val="0"/>
              </a:sysClr>
            </a:solidFill>
            <a:latin typeface="Calibri" panose="020F0502020204030204"/>
            <a:ea typeface="+mn-ea"/>
            <a:cs typeface="+mn-cs"/>
          </a:endParaRPr>
        </a:p>
      </dgm:t>
    </dgm:pt>
    <dgm:pt modelId="{1305530D-932D-48B5-B10E-9D32DC10155F}">
      <dgm:prSet custT="1"/>
      <dgm:spPr>
        <a:xfrm>
          <a:off x="87132" y="3848607"/>
          <a:ext cx="4538070" cy="28415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Testing the application to the chosen respondents</a:t>
          </a:r>
        </a:p>
      </dgm:t>
    </dgm:pt>
    <dgm:pt modelId="{E3FC6719-11CD-46FD-9C20-D57673CA61D2}" type="parTrans" cxnId="{1DD528F4-2623-435F-900F-E1E1229713D5}">
      <dgm:prSet/>
      <dgm:spPr/>
      <dgm:t>
        <a:bodyPr/>
        <a:lstStyle/>
        <a:p>
          <a:endParaRPr lang="en-PH" sz="1600"/>
        </a:p>
      </dgm:t>
    </dgm:pt>
    <dgm:pt modelId="{5AEE5DDD-983B-4D79-826D-0FC2675344A7}" type="sibTrans" cxnId="{1DD528F4-2623-435F-900F-E1E1229713D5}">
      <dgm:prSet custT="1"/>
      <dgm:spPr>
        <a:xfrm rot="5400000">
          <a:off x="2214546" y="4151646"/>
          <a:ext cx="283242" cy="33989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buNone/>
          </a:pPr>
          <a:endParaRPr lang="en-PH" sz="1600">
            <a:solidFill>
              <a:sysClr val="windowText" lastClr="000000">
                <a:hueOff val="0"/>
                <a:satOff val="0"/>
                <a:lumOff val="0"/>
                <a:alphaOff val="0"/>
              </a:sysClr>
            </a:solidFill>
            <a:latin typeface="Calibri" panose="020F0502020204030204"/>
            <a:ea typeface="+mn-ea"/>
            <a:cs typeface="+mn-cs"/>
          </a:endParaRPr>
        </a:p>
      </dgm:t>
    </dgm:pt>
    <dgm:pt modelId="{AEF95BE8-E393-42D2-A284-8AF2C671C5F3}">
      <dgm:prSet custT="1"/>
      <dgm:spPr>
        <a:xfrm>
          <a:off x="38958" y="4510420"/>
          <a:ext cx="4634418" cy="32127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Conduct the survey questionnaires</a:t>
          </a:r>
        </a:p>
      </dgm:t>
    </dgm:pt>
    <dgm:pt modelId="{A8DDC0DB-5638-4972-AAB3-413175E2B90B}" type="parTrans" cxnId="{F21BA3CE-CD8D-4A0C-B577-A8EBE87461DE}">
      <dgm:prSet/>
      <dgm:spPr/>
      <dgm:t>
        <a:bodyPr/>
        <a:lstStyle/>
        <a:p>
          <a:endParaRPr lang="en-PH" sz="1600"/>
        </a:p>
      </dgm:t>
    </dgm:pt>
    <dgm:pt modelId="{A90F739A-EC4D-4A70-968C-19CE67CE4E99}" type="sibTrans" cxnId="{F21BA3CE-CD8D-4A0C-B577-A8EBE87461DE}">
      <dgm:prSet custT="1"/>
      <dgm:spPr>
        <a:xfrm rot="5400000">
          <a:off x="2214546" y="4850575"/>
          <a:ext cx="283242" cy="33989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buNone/>
          </a:pPr>
          <a:endParaRPr lang="en-PH" sz="1600">
            <a:solidFill>
              <a:sysClr val="windowText" lastClr="000000">
                <a:hueOff val="0"/>
                <a:satOff val="0"/>
                <a:lumOff val="0"/>
                <a:alphaOff val="0"/>
              </a:sysClr>
            </a:solidFill>
            <a:latin typeface="Calibri" panose="020F0502020204030204"/>
            <a:ea typeface="+mn-ea"/>
            <a:cs typeface="+mn-cs"/>
          </a:endParaRPr>
        </a:p>
      </dgm:t>
    </dgm:pt>
    <dgm:pt modelId="{2A921AB1-EC0B-48CB-948B-BC1C4FFF490E}" type="pres">
      <dgm:prSet presAssocID="{6DB96092-6F8D-4FC7-BCE0-4787867A0359}" presName="linearFlow" presStyleCnt="0">
        <dgm:presLayoutVars>
          <dgm:resizeHandles val="exact"/>
        </dgm:presLayoutVars>
      </dgm:prSet>
      <dgm:spPr/>
    </dgm:pt>
    <dgm:pt modelId="{EF710A05-A6FC-49B0-BDE2-85CC0A6C820B}" type="pres">
      <dgm:prSet presAssocID="{974F74FF-3DE9-4B14-930D-BB5D5A97B914}" presName="node" presStyleLbl="node1" presStyleIdx="0" presStyleCnt="10" custScaleX="27195" custScaleY="31374">
        <dgm:presLayoutVars>
          <dgm:bulletEnabled val="1"/>
        </dgm:presLayoutVars>
      </dgm:prSet>
      <dgm:spPr/>
    </dgm:pt>
    <dgm:pt modelId="{F7371018-B181-45F5-B643-3D97FEB6545B}" type="pres">
      <dgm:prSet presAssocID="{D870EE38-1730-4DCC-BD2A-D531D9B36AA1}" presName="sibTrans" presStyleLbl="sibTrans2D1" presStyleIdx="0" presStyleCnt="9"/>
      <dgm:spPr/>
    </dgm:pt>
    <dgm:pt modelId="{9408D074-B34F-47F7-958E-1360652DBA09}" type="pres">
      <dgm:prSet presAssocID="{D870EE38-1730-4DCC-BD2A-D531D9B36AA1}" presName="connectorText" presStyleLbl="sibTrans2D1" presStyleIdx="0" presStyleCnt="9"/>
      <dgm:spPr/>
    </dgm:pt>
    <dgm:pt modelId="{93968580-16F4-4A59-88C2-189DB3B575CF}" type="pres">
      <dgm:prSet presAssocID="{B740C5A0-E803-4524-BEB2-1350AE6EC575}" presName="node" presStyleLbl="node1" presStyleIdx="1" presStyleCnt="10" custScaleX="150261" custScaleY="36058">
        <dgm:presLayoutVars>
          <dgm:bulletEnabled val="1"/>
        </dgm:presLayoutVars>
      </dgm:prSet>
      <dgm:spPr/>
    </dgm:pt>
    <dgm:pt modelId="{9152163B-233D-4B50-A31C-9B7B85CC8257}" type="pres">
      <dgm:prSet presAssocID="{675BF8F3-AD2A-4388-91E3-486B0372535E}" presName="sibTrans" presStyleLbl="sibTrans2D1" presStyleIdx="1" presStyleCnt="9"/>
      <dgm:spPr/>
    </dgm:pt>
    <dgm:pt modelId="{55F7C605-8316-4CAD-8107-7F6762963DAC}" type="pres">
      <dgm:prSet presAssocID="{675BF8F3-AD2A-4388-91E3-486B0372535E}" presName="connectorText" presStyleLbl="sibTrans2D1" presStyleIdx="1" presStyleCnt="9"/>
      <dgm:spPr/>
    </dgm:pt>
    <dgm:pt modelId="{9B73F370-B61D-48E1-A8D3-40B75C8035F6}" type="pres">
      <dgm:prSet presAssocID="{ACB6D1B2-5FE5-4F75-A545-FCFBC87B1124}" presName="node" presStyleLbl="node1" presStyleIdx="2" presStyleCnt="10" custScaleX="106007" custScaleY="38270">
        <dgm:presLayoutVars>
          <dgm:bulletEnabled val="1"/>
        </dgm:presLayoutVars>
      </dgm:prSet>
      <dgm:spPr/>
    </dgm:pt>
    <dgm:pt modelId="{044DF824-B46B-4132-BD2F-61D2E399A188}" type="pres">
      <dgm:prSet presAssocID="{FCF55348-DD76-4245-851D-9F871E97D23A}" presName="sibTrans" presStyleLbl="sibTrans2D1" presStyleIdx="2" presStyleCnt="9"/>
      <dgm:spPr/>
    </dgm:pt>
    <dgm:pt modelId="{4E3626AF-705D-4EF9-8C9A-79DDDDCF728C}" type="pres">
      <dgm:prSet presAssocID="{FCF55348-DD76-4245-851D-9F871E97D23A}" presName="connectorText" presStyleLbl="sibTrans2D1" presStyleIdx="2" presStyleCnt="9"/>
      <dgm:spPr/>
    </dgm:pt>
    <dgm:pt modelId="{731B6DF6-9108-47A1-8E58-8C9B9B931267}" type="pres">
      <dgm:prSet presAssocID="{BEE691BC-D4A6-4E3C-BB01-BD9576E432E3}" presName="node" presStyleLbl="node1" presStyleIdx="3" presStyleCnt="10" custScaleX="105961" custScaleY="40886">
        <dgm:presLayoutVars>
          <dgm:bulletEnabled val="1"/>
        </dgm:presLayoutVars>
      </dgm:prSet>
      <dgm:spPr/>
    </dgm:pt>
    <dgm:pt modelId="{DBED9BA8-25D7-4631-BF9B-71C98107AAE5}" type="pres">
      <dgm:prSet presAssocID="{97BB35C8-4D2A-4BA4-A105-7117A73A4336}" presName="sibTrans" presStyleLbl="sibTrans2D1" presStyleIdx="3" presStyleCnt="9"/>
      <dgm:spPr/>
    </dgm:pt>
    <dgm:pt modelId="{999AAB96-9947-4BD6-973A-33E4555D8F5C}" type="pres">
      <dgm:prSet presAssocID="{97BB35C8-4D2A-4BA4-A105-7117A73A4336}" presName="connectorText" presStyleLbl="sibTrans2D1" presStyleIdx="3" presStyleCnt="9"/>
      <dgm:spPr/>
    </dgm:pt>
    <dgm:pt modelId="{9FAB7FB6-FDA2-4B01-B1F7-497A61AB35BE}" type="pres">
      <dgm:prSet presAssocID="{F8DA8FE8-2C05-4B63-9319-5C581721C205}" presName="node" presStyleLbl="node1" presStyleIdx="4" presStyleCnt="10" custScaleX="98979" custScaleY="35817">
        <dgm:presLayoutVars>
          <dgm:bulletEnabled val="1"/>
        </dgm:presLayoutVars>
      </dgm:prSet>
      <dgm:spPr/>
    </dgm:pt>
    <dgm:pt modelId="{C01D6B07-828A-47E8-83D9-9A63D57E1F40}" type="pres">
      <dgm:prSet presAssocID="{965FB1EA-B61D-473F-ABAC-66C147E33572}" presName="sibTrans" presStyleLbl="sibTrans2D1" presStyleIdx="4" presStyleCnt="9"/>
      <dgm:spPr/>
    </dgm:pt>
    <dgm:pt modelId="{730BF16B-E672-45BA-A234-78394A2C4E6F}" type="pres">
      <dgm:prSet presAssocID="{965FB1EA-B61D-473F-ABAC-66C147E33572}" presName="connectorText" presStyleLbl="sibTrans2D1" presStyleIdx="4" presStyleCnt="9"/>
      <dgm:spPr/>
    </dgm:pt>
    <dgm:pt modelId="{45C48D8B-359D-45BD-95DC-7AD536557A7C}" type="pres">
      <dgm:prSet presAssocID="{8B880C5E-B5C4-4F39-95A8-7E25EC0B165A}" presName="node" presStyleLbl="node1" presStyleIdx="5" presStyleCnt="10" custScaleX="186576" custScaleY="47515">
        <dgm:presLayoutVars>
          <dgm:bulletEnabled val="1"/>
        </dgm:presLayoutVars>
      </dgm:prSet>
      <dgm:spPr/>
    </dgm:pt>
    <dgm:pt modelId="{BFAC7CF9-7C60-423B-ACD1-8542E50E3E75}" type="pres">
      <dgm:prSet presAssocID="{81F43BF1-885F-4EB3-8006-36AD37AFF50B}" presName="sibTrans" presStyleLbl="sibTrans2D1" presStyleIdx="5" presStyleCnt="9"/>
      <dgm:spPr/>
    </dgm:pt>
    <dgm:pt modelId="{8892706C-057C-4C1D-B199-784E27F8A9A6}" type="pres">
      <dgm:prSet presAssocID="{81F43BF1-885F-4EB3-8006-36AD37AFF50B}" presName="connectorText" presStyleLbl="sibTrans2D1" presStyleIdx="5" presStyleCnt="9"/>
      <dgm:spPr/>
    </dgm:pt>
    <dgm:pt modelId="{8BBCF8FE-6847-4BE5-9C89-466C393580F5}" type="pres">
      <dgm:prSet presAssocID="{1305530D-932D-48B5-B10E-9D32DC10155F}" presName="node" presStyleLbl="node1" presStyleIdx="6" presStyleCnt="10" custScaleX="179058" custScaleY="51058" custLinFactNeighborX="-274" custLinFactNeighborY="2193">
        <dgm:presLayoutVars>
          <dgm:bulletEnabled val="1"/>
        </dgm:presLayoutVars>
      </dgm:prSet>
      <dgm:spPr/>
    </dgm:pt>
    <dgm:pt modelId="{EC4E587E-C4D2-4D29-9FED-286E8CE64F3C}" type="pres">
      <dgm:prSet presAssocID="{5AEE5DDD-983B-4D79-826D-0FC2675344A7}" presName="sibTrans" presStyleLbl="sibTrans2D1" presStyleIdx="6" presStyleCnt="9"/>
      <dgm:spPr/>
    </dgm:pt>
    <dgm:pt modelId="{C71242C1-83F5-491A-ABA7-7D3ABF2AAF79}" type="pres">
      <dgm:prSet presAssocID="{5AEE5DDD-983B-4D79-826D-0FC2675344A7}" presName="connectorText" presStyleLbl="sibTrans2D1" presStyleIdx="6" presStyleCnt="9"/>
      <dgm:spPr/>
    </dgm:pt>
    <dgm:pt modelId="{AFB71CF3-022C-4ED4-A0BC-CCC8110D06C1}" type="pres">
      <dgm:prSet presAssocID="{AEF95BE8-E393-42D2-A284-8AF2C671C5F3}" presName="node" presStyleLbl="node1" presStyleIdx="7" presStyleCnt="10" custScaleX="153394" custScaleY="42535">
        <dgm:presLayoutVars>
          <dgm:bulletEnabled val="1"/>
        </dgm:presLayoutVars>
      </dgm:prSet>
      <dgm:spPr/>
    </dgm:pt>
    <dgm:pt modelId="{A6CD1FE6-6F16-4ADE-B0A1-0CA79DF303F0}" type="pres">
      <dgm:prSet presAssocID="{A90F739A-EC4D-4A70-968C-19CE67CE4E99}" presName="sibTrans" presStyleLbl="sibTrans2D1" presStyleIdx="7" presStyleCnt="9"/>
      <dgm:spPr/>
    </dgm:pt>
    <dgm:pt modelId="{6A9A9045-2DEB-45E5-BDC0-DCEBB71407B9}" type="pres">
      <dgm:prSet presAssocID="{A90F739A-EC4D-4A70-968C-19CE67CE4E99}" presName="connectorText" presStyleLbl="sibTrans2D1" presStyleIdx="7" presStyleCnt="9"/>
      <dgm:spPr/>
    </dgm:pt>
    <dgm:pt modelId="{110B699D-C86F-4AA1-A351-0071722E0A8B}" type="pres">
      <dgm:prSet presAssocID="{14AA0F4B-C4D3-4448-8E10-46681D538E10}" presName="node" presStyleLbl="node1" presStyleIdx="8" presStyleCnt="10" custScaleX="143908" custScaleY="42119">
        <dgm:presLayoutVars>
          <dgm:bulletEnabled val="1"/>
        </dgm:presLayoutVars>
      </dgm:prSet>
      <dgm:spPr/>
    </dgm:pt>
    <dgm:pt modelId="{E284CE96-07B1-40AA-B0A0-E9DA467BCBD5}" type="pres">
      <dgm:prSet presAssocID="{A3C164DC-FB5D-4F89-B028-F742D4FA8A57}" presName="sibTrans" presStyleLbl="sibTrans2D1" presStyleIdx="8" presStyleCnt="9"/>
      <dgm:spPr/>
    </dgm:pt>
    <dgm:pt modelId="{5F173E29-E4F8-4DD2-80E5-0FEB3EF18793}" type="pres">
      <dgm:prSet presAssocID="{A3C164DC-FB5D-4F89-B028-F742D4FA8A57}" presName="connectorText" presStyleLbl="sibTrans2D1" presStyleIdx="8" presStyleCnt="9"/>
      <dgm:spPr/>
    </dgm:pt>
    <dgm:pt modelId="{F6258847-32B6-4DD4-A44E-435321727457}" type="pres">
      <dgm:prSet presAssocID="{89942C11-0476-4E7A-A792-DFAF46A8B3B1}" presName="node" presStyleLbl="node1" presStyleIdx="9" presStyleCnt="10" custScaleX="35857" custScaleY="37230">
        <dgm:presLayoutVars>
          <dgm:bulletEnabled val="1"/>
        </dgm:presLayoutVars>
      </dgm:prSet>
      <dgm:spPr/>
    </dgm:pt>
  </dgm:ptLst>
  <dgm:cxnLst>
    <dgm:cxn modelId="{5E351201-18EA-4E20-B0CE-B36A0F25CD0E}" type="presOf" srcId="{965FB1EA-B61D-473F-ABAC-66C147E33572}" destId="{730BF16B-E672-45BA-A234-78394A2C4E6F}" srcOrd="1" destOrd="0" presId="urn:microsoft.com/office/officeart/2005/8/layout/process2"/>
    <dgm:cxn modelId="{9CB8BF02-B5CB-465C-8E7A-CA1D6C40C020}" srcId="{6DB96092-6F8D-4FC7-BCE0-4787867A0359}" destId="{BEE691BC-D4A6-4E3C-BB01-BD9576E432E3}" srcOrd="3" destOrd="0" parTransId="{964F182E-8623-4C04-B6EA-B303FC31F225}" sibTransId="{97BB35C8-4D2A-4BA4-A105-7117A73A4336}"/>
    <dgm:cxn modelId="{8B5A071E-9DB2-42C7-AE3C-17E4D9F6459E}" type="presOf" srcId="{5AEE5DDD-983B-4D79-826D-0FC2675344A7}" destId="{C71242C1-83F5-491A-ABA7-7D3ABF2AAF79}" srcOrd="1" destOrd="0" presId="urn:microsoft.com/office/officeart/2005/8/layout/process2"/>
    <dgm:cxn modelId="{EB702728-F674-4352-8562-8AFBB0901881}" srcId="{6DB96092-6F8D-4FC7-BCE0-4787867A0359}" destId="{8B880C5E-B5C4-4F39-95A8-7E25EC0B165A}" srcOrd="5" destOrd="0" parTransId="{0A4AE05D-FC80-4618-AB74-5C371132BB9D}" sibTransId="{81F43BF1-885F-4EB3-8006-36AD37AFF50B}"/>
    <dgm:cxn modelId="{A1D52B2B-53E8-4579-9A54-9ECFEDE24E44}" srcId="{6DB96092-6F8D-4FC7-BCE0-4787867A0359}" destId="{89942C11-0476-4E7A-A792-DFAF46A8B3B1}" srcOrd="9" destOrd="0" parTransId="{AA7BF393-215C-40EF-9D88-60241900C9C5}" sibTransId="{A2A366D2-61EF-4E48-93B6-BA50B15B8BBD}"/>
    <dgm:cxn modelId="{66A63E39-5B23-4B43-B189-953E75D8604E}" type="presOf" srcId="{5AEE5DDD-983B-4D79-826D-0FC2675344A7}" destId="{EC4E587E-C4D2-4D29-9FED-286E8CE64F3C}" srcOrd="0" destOrd="0" presId="urn:microsoft.com/office/officeart/2005/8/layout/process2"/>
    <dgm:cxn modelId="{75A4873B-B577-46C4-AEA7-0CB403DB5F42}" srcId="{6DB96092-6F8D-4FC7-BCE0-4787867A0359}" destId="{B740C5A0-E803-4524-BEB2-1350AE6EC575}" srcOrd="1" destOrd="0" parTransId="{427A98AA-31E4-41BF-95EA-C249D398FF3E}" sibTransId="{675BF8F3-AD2A-4388-91E3-486B0372535E}"/>
    <dgm:cxn modelId="{F61EF43E-C11B-4816-BA0C-EE751D137A62}" type="presOf" srcId="{A90F739A-EC4D-4A70-968C-19CE67CE4E99}" destId="{6A9A9045-2DEB-45E5-BDC0-DCEBB71407B9}" srcOrd="1" destOrd="0" presId="urn:microsoft.com/office/officeart/2005/8/layout/process2"/>
    <dgm:cxn modelId="{5E39B05D-F086-43B4-B770-DF09AD3A2F3A}" srcId="{6DB96092-6F8D-4FC7-BCE0-4787867A0359}" destId="{974F74FF-3DE9-4B14-930D-BB5D5A97B914}" srcOrd="0" destOrd="0" parTransId="{97B6AEF3-C47E-48CC-83EB-488C4F9A98BE}" sibTransId="{D870EE38-1730-4DCC-BD2A-D531D9B36AA1}"/>
    <dgm:cxn modelId="{69C64841-A44D-4FC3-95FF-0435E07608EB}" type="presOf" srcId="{A90F739A-EC4D-4A70-968C-19CE67CE4E99}" destId="{A6CD1FE6-6F16-4ADE-B0A1-0CA79DF303F0}" srcOrd="0" destOrd="0" presId="urn:microsoft.com/office/officeart/2005/8/layout/process2"/>
    <dgm:cxn modelId="{91964762-1506-4F0F-B497-955463BD8714}" srcId="{6DB96092-6F8D-4FC7-BCE0-4787867A0359}" destId="{ACB6D1B2-5FE5-4F75-A545-FCFBC87B1124}" srcOrd="2" destOrd="0" parTransId="{07066FD8-5A72-422A-A47B-C5BAB022EDF1}" sibTransId="{FCF55348-DD76-4245-851D-9F871E97D23A}"/>
    <dgm:cxn modelId="{0226B847-DAB2-4427-81CB-4D8DFD16C360}" type="presOf" srcId="{D870EE38-1730-4DCC-BD2A-D531D9B36AA1}" destId="{F7371018-B181-45F5-B643-3D97FEB6545B}" srcOrd="0" destOrd="0" presId="urn:microsoft.com/office/officeart/2005/8/layout/process2"/>
    <dgm:cxn modelId="{F723214C-BF78-432A-AACF-429902E94AA7}" type="presOf" srcId="{FCF55348-DD76-4245-851D-9F871E97D23A}" destId="{4E3626AF-705D-4EF9-8C9A-79DDDDCF728C}" srcOrd="1" destOrd="0" presId="urn:microsoft.com/office/officeart/2005/8/layout/process2"/>
    <dgm:cxn modelId="{4316C04E-3980-4CAB-835B-69058B321CBA}" type="presOf" srcId="{F8DA8FE8-2C05-4B63-9319-5C581721C205}" destId="{9FAB7FB6-FDA2-4B01-B1F7-497A61AB35BE}" srcOrd="0" destOrd="0" presId="urn:microsoft.com/office/officeart/2005/8/layout/process2"/>
    <dgm:cxn modelId="{ACCA9753-4A34-4510-BA2C-22F1CF4F5A8F}" type="presOf" srcId="{AEF95BE8-E393-42D2-A284-8AF2C671C5F3}" destId="{AFB71CF3-022C-4ED4-A0BC-CCC8110D06C1}" srcOrd="0" destOrd="0" presId="urn:microsoft.com/office/officeart/2005/8/layout/process2"/>
    <dgm:cxn modelId="{31284A76-568E-48CF-98FC-EC6BA9853FEA}" type="presOf" srcId="{97BB35C8-4D2A-4BA4-A105-7117A73A4336}" destId="{DBED9BA8-25D7-4631-BF9B-71C98107AAE5}" srcOrd="0" destOrd="0" presId="urn:microsoft.com/office/officeart/2005/8/layout/process2"/>
    <dgm:cxn modelId="{75ABEC56-76A2-426A-BFBE-6E5ACBD9B2AE}" type="presOf" srcId="{965FB1EA-B61D-473F-ABAC-66C147E33572}" destId="{C01D6B07-828A-47E8-83D9-9A63D57E1F40}" srcOrd="0" destOrd="0" presId="urn:microsoft.com/office/officeart/2005/8/layout/process2"/>
    <dgm:cxn modelId="{FF8A7157-5235-4A66-8BE9-5435896D69B9}" srcId="{6DB96092-6F8D-4FC7-BCE0-4787867A0359}" destId="{F8DA8FE8-2C05-4B63-9319-5C581721C205}" srcOrd="4" destOrd="0" parTransId="{B54249BE-57FB-4D37-BD1D-EEF2D8D2E10A}" sibTransId="{965FB1EA-B61D-473F-ABAC-66C147E33572}"/>
    <dgm:cxn modelId="{AAB8EC78-C1A7-48CE-838A-04A3103650A8}" type="presOf" srcId="{8B880C5E-B5C4-4F39-95A8-7E25EC0B165A}" destId="{45C48D8B-359D-45BD-95DC-7AD536557A7C}" srcOrd="0" destOrd="0" presId="urn:microsoft.com/office/officeart/2005/8/layout/process2"/>
    <dgm:cxn modelId="{BBACA679-1724-4ECB-ADC8-91BA5B56CF43}" type="presOf" srcId="{FCF55348-DD76-4245-851D-9F871E97D23A}" destId="{044DF824-B46B-4132-BD2F-61D2E399A188}" srcOrd="0" destOrd="0" presId="urn:microsoft.com/office/officeart/2005/8/layout/process2"/>
    <dgm:cxn modelId="{4523D27D-C0EF-4A87-858C-BEC12A279445}" type="presOf" srcId="{974F74FF-3DE9-4B14-930D-BB5D5A97B914}" destId="{EF710A05-A6FC-49B0-BDE2-85CC0A6C820B}" srcOrd="0" destOrd="0" presId="urn:microsoft.com/office/officeart/2005/8/layout/process2"/>
    <dgm:cxn modelId="{674D8B87-996C-4E99-8378-BDC5BD5E1158}" type="presOf" srcId="{81F43BF1-885F-4EB3-8006-36AD37AFF50B}" destId="{8892706C-057C-4C1D-B199-784E27F8A9A6}" srcOrd="1" destOrd="0" presId="urn:microsoft.com/office/officeart/2005/8/layout/process2"/>
    <dgm:cxn modelId="{0BE7278A-6192-457F-9967-63A23F017DC8}" type="presOf" srcId="{89942C11-0476-4E7A-A792-DFAF46A8B3B1}" destId="{F6258847-32B6-4DD4-A44E-435321727457}" srcOrd="0" destOrd="0" presId="urn:microsoft.com/office/officeart/2005/8/layout/process2"/>
    <dgm:cxn modelId="{0AFE928B-B4FF-4750-8925-6852D495AD4D}" type="presOf" srcId="{6DB96092-6F8D-4FC7-BCE0-4787867A0359}" destId="{2A921AB1-EC0B-48CB-948B-BC1C4FFF490E}" srcOrd="0" destOrd="0" presId="urn:microsoft.com/office/officeart/2005/8/layout/process2"/>
    <dgm:cxn modelId="{BA657594-E8BD-4207-B478-198A26961398}" srcId="{6DB96092-6F8D-4FC7-BCE0-4787867A0359}" destId="{14AA0F4B-C4D3-4448-8E10-46681D538E10}" srcOrd="8" destOrd="0" parTransId="{2D88280C-A50F-40D8-9F46-87C496998350}" sibTransId="{A3C164DC-FB5D-4F89-B028-F742D4FA8A57}"/>
    <dgm:cxn modelId="{FA89F59A-9A16-4393-9928-DDA0E7B5C1C1}" type="presOf" srcId="{14AA0F4B-C4D3-4448-8E10-46681D538E10}" destId="{110B699D-C86F-4AA1-A351-0071722E0A8B}" srcOrd="0" destOrd="0" presId="urn:microsoft.com/office/officeart/2005/8/layout/process2"/>
    <dgm:cxn modelId="{810D88A4-1008-4F46-B940-88248A6E954C}" type="presOf" srcId="{675BF8F3-AD2A-4388-91E3-486B0372535E}" destId="{55F7C605-8316-4CAD-8107-7F6762963DAC}" srcOrd="1" destOrd="0" presId="urn:microsoft.com/office/officeart/2005/8/layout/process2"/>
    <dgm:cxn modelId="{B86DCBA5-B454-4712-A3BA-E9931EB6C63D}" type="presOf" srcId="{ACB6D1B2-5FE5-4F75-A545-FCFBC87B1124}" destId="{9B73F370-B61D-48E1-A8D3-40B75C8035F6}" srcOrd="0" destOrd="0" presId="urn:microsoft.com/office/officeart/2005/8/layout/process2"/>
    <dgm:cxn modelId="{F90CBDB3-A712-498C-A603-BBFB7714DC37}" type="presOf" srcId="{A3C164DC-FB5D-4F89-B028-F742D4FA8A57}" destId="{5F173E29-E4F8-4DD2-80E5-0FEB3EF18793}" srcOrd="1" destOrd="0" presId="urn:microsoft.com/office/officeart/2005/8/layout/process2"/>
    <dgm:cxn modelId="{02DBEAB7-710B-4FCE-ABF8-AD2C55569773}" type="presOf" srcId="{A3C164DC-FB5D-4F89-B028-F742D4FA8A57}" destId="{E284CE96-07B1-40AA-B0A0-E9DA467BCBD5}" srcOrd="0" destOrd="0" presId="urn:microsoft.com/office/officeart/2005/8/layout/process2"/>
    <dgm:cxn modelId="{E9D43AC3-9545-41E5-BB25-D2AEB9907972}" type="presOf" srcId="{81F43BF1-885F-4EB3-8006-36AD37AFF50B}" destId="{BFAC7CF9-7C60-423B-ACD1-8542E50E3E75}" srcOrd="0" destOrd="0" presId="urn:microsoft.com/office/officeart/2005/8/layout/process2"/>
    <dgm:cxn modelId="{801AD9CA-9F2A-43A1-A479-327017044035}" type="presOf" srcId="{BEE691BC-D4A6-4E3C-BB01-BD9576E432E3}" destId="{731B6DF6-9108-47A1-8E58-8C9B9B931267}" srcOrd="0" destOrd="0" presId="urn:microsoft.com/office/officeart/2005/8/layout/process2"/>
    <dgm:cxn modelId="{F21BA3CE-CD8D-4A0C-B577-A8EBE87461DE}" srcId="{6DB96092-6F8D-4FC7-BCE0-4787867A0359}" destId="{AEF95BE8-E393-42D2-A284-8AF2C671C5F3}" srcOrd="7" destOrd="0" parTransId="{A8DDC0DB-5638-4972-AAB3-413175E2B90B}" sibTransId="{A90F739A-EC4D-4A70-968C-19CE67CE4E99}"/>
    <dgm:cxn modelId="{8A9F08D6-9B5B-4113-8CC1-C345494A5C84}" type="presOf" srcId="{675BF8F3-AD2A-4388-91E3-486B0372535E}" destId="{9152163B-233D-4B50-A31C-9B7B85CC8257}" srcOrd="0" destOrd="0" presId="urn:microsoft.com/office/officeart/2005/8/layout/process2"/>
    <dgm:cxn modelId="{31BDB0DD-38BF-4A81-ABC1-CDA060E2CB8F}" type="presOf" srcId="{B740C5A0-E803-4524-BEB2-1350AE6EC575}" destId="{93968580-16F4-4A59-88C2-189DB3B575CF}" srcOrd="0" destOrd="0" presId="urn:microsoft.com/office/officeart/2005/8/layout/process2"/>
    <dgm:cxn modelId="{8BFB93E2-5F81-42F5-8745-5EFCC04D3E22}" type="presOf" srcId="{1305530D-932D-48B5-B10E-9D32DC10155F}" destId="{8BBCF8FE-6847-4BE5-9C89-466C393580F5}" srcOrd="0" destOrd="0" presId="urn:microsoft.com/office/officeart/2005/8/layout/process2"/>
    <dgm:cxn modelId="{1DD528F4-2623-435F-900F-E1E1229713D5}" srcId="{6DB96092-6F8D-4FC7-BCE0-4787867A0359}" destId="{1305530D-932D-48B5-B10E-9D32DC10155F}" srcOrd="6" destOrd="0" parTransId="{E3FC6719-11CD-46FD-9C20-D57673CA61D2}" sibTransId="{5AEE5DDD-983B-4D79-826D-0FC2675344A7}"/>
    <dgm:cxn modelId="{D8D009F5-0FD3-403B-9023-B53DC5F0D34E}" type="presOf" srcId="{97BB35C8-4D2A-4BA4-A105-7117A73A4336}" destId="{999AAB96-9947-4BD6-973A-33E4555D8F5C}" srcOrd="1" destOrd="0" presId="urn:microsoft.com/office/officeart/2005/8/layout/process2"/>
    <dgm:cxn modelId="{C74936F6-19DE-4E50-97B8-6590116AB97D}" type="presOf" srcId="{D870EE38-1730-4DCC-BD2A-D531D9B36AA1}" destId="{9408D074-B34F-47F7-958E-1360652DBA09}" srcOrd="1" destOrd="0" presId="urn:microsoft.com/office/officeart/2005/8/layout/process2"/>
    <dgm:cxn modelId="{31B7D259-972B-4EA0-B4B9-3F016123B469}" type="presParOf" srcId="{2A921AB1-EC0B-48CB-948B-BC1C4FFF490E}" destId="{EF710A05-A6FC-49B0-BDE2-85CC0A6C820B}" srcOrd="0" destOrd="0" presId="urn:microsoft.com/office/officeart/2005/8/layout/process2"/>
    <dgm:cxn modelId="{6FC36CC5-C649-4196-8846-7F44848BB4FE}" type="presParOf" srcId="{2A921AB1-EC0B-48CB-948B-BC1C4FFF490E}" destId="{F7371018-B181-45F5-B643-3D97FEB6545B}" srcOrd="1" destOrd="0" presId="urn:microsoft.com/office/officeart/2005/8/layout/process2"/>
    <dgm:cxn modelId="{3F16992C-01E8-4FD3-9B53-831542DA8AA1}" type="presParOf" srcId="{F7371018-B181-45F5-B643-3D97FEB6545B}" destId="{9408D074-B34F-47F7-958E-1360652DBA09}" srcOrd="0" destOrd="0" presId="urn:microsoft.com/office/officeart/2005/8/layout/process2"/>
    <dgm:cxn modelId="{B372EBF8-FEA9-4443-B16F-9434B78C4C48}" type="presParOf" srcId="{2A921AB1-EC0B-48CB-948B-BC1C4FFF490E}" destId="{93968580-16F4-4A59-88C2-189DB3B575CF}" srcOrd="2" destOrd="0" presId="urn:microsoft.com/office/officeart/2005/8/layout/process2"/>
    <dgm:cxn modelId="{1029E359-6B17-4AA6-9FCD-9FC18A234BA6}" type="presParOf" srcId="{2A921AB1-EC0B-48CB-948B-BC1C4FFF490E}" destId="{9152163B-233D-4B50-A31C-9B7B85CC8257}" srcOrd="3" destOrd="0" presId="urn:microsoft.com/office/officeart/2005/8/layout/process2"/>
    <dgm:cxn modelId="{9CA959CA-10B2-4835-8C98-39BF1A6219DD}" type="presParOf" srcId="{9152163B-233D-4B50-A31C-9B7B85CC8257}" destId="{55F7C605-8316-4CAD-8107-7F6762963DAC}" srcOrd="0" destOrd="0" presId="urn:microsoft.com/office/officeart/2005/8/layout/process2"/>
    <dgm:cxn modelId="{701F4BEA-4ACC-445F-8E7A-4C5116394862}" type="presParOf" srcId="{2A921AB1-EC0B-48CB-948B-BC1C4FFF490E}" destId="{9B73F370-B61D-48E1-A8D3-40B75C8035F6}" srcOrd="4" destOrd="0" presId="urn:microsoft.com/office/officeart/2005/8/layout/process2"/>
    <dgm:cxn modelId="{0BEED236-CF5B-456D-99E4-1F414017230C}" type="presParOf" srcId="{2A921AB1-EC0B-48CB-948B-BC1C4FFF490E}" destId="{044DF824-B46B-4132-BD2F-61D2E399A188}" srcOrd="5" destOrd="0" presId="urn:microsoft.com/office/officeart/2005/8/layout/process2"/>
    <dgm:cxn modelId="{687C10D2-6448-4E40-B0C6-0164FAF0109F}" type="presParOf" srcId="{044DF824-B46B-4132-BD2F-61D2E399A188}" destId="{4E3626AF-705D-4EF9-8C9A-79DDDDCF728C}" srcOrd="0" destOrd="0" presId="urn:microsoft.com/office/officeart/2005/8/layout/process2"/>
    <dgm:cxn modelId="{10C94E97-4730-45F7-9665-899D314BA976}" type="presParOf" srcId="{2A921AB1-EC0B-48CB-948B-BC1C4FFF490E}" destId="{731B6DF6-9108-47A1-8E58-8C9B9B931267}" srcOrd="6" destOrd="0" presId="urn:microsoft.com/office/officeart/2005/8/layout/process2"/>
    <dgm:cxn modelId="{5EF926B6-FF45-4C88-B7C1-24E4BEDAB175}" type="presParOf" srcId="{2A921AB1-EC0B-48CB-948B-BC1C4FFF490E}" destId="{DBED9BA8-25D7-4631-BF9B-71C98107AAE5}" srcOrd="7" destOrd="0" presId="urn:microsoft.com/office/officeart/2005/8/layout/process2"/>
    <dgm:cxn modelId="{8CA93123-848C-4ABD-A990-E2B05D43F113}" type="presParOf" srcId="{DBED9BA8-25D7-4631-BF9B-71C98107AAE5}" destId="{999AAB96-9947-4BD6-973A-33E4555D8F5C}" srcOrd="0" destOrd="0" presId="urn:microsoft.com/office/officeart/2005/8/layout/process2"/>
    <dgm:cxn modelId="{AC249C60-8B5C-4BB8-AE0B-E6A1429476B9}" type="presParOf" srcId="{2A921AB1-EC0B-48CB-948B-BC1C4FFF490E}" destId="{9FAB7FB6-FDA2-4B01-B1F7-497A61AB35BE}" srcOrd="8" destOrd="0" presId="urn:microsoft.com/office/officeart/2005/8/layout/process2"/>
    <dgm:cxn modelId="{9E0F79C1-F58C-4868-B04F-4BADD0451F4A}" type="presParOf" srcId="{2A921AB1-EC0B-48CB-948B-BC1C4FFF490E}" destId="{C01D6B07-828A-47E8-83D9-9A63D57E1F40}" srcOrd="9" destOrd="0" presId="urn:microsoft.com/office/officeart/2005/8/layout/process2"/>
    <dgm:cxn modelId="{5F900BD4-4572-4DD4-9B37-18A064FA4A0B}" type="presParOf" srcId="{C01D6B07-828A-47E8-83D9-9A63D57E1F40}" destId="{730BF16B-E672-45BA-A234-78394A2C4E6F}" srcOrd="0" destOrd="0" presId="urn:microsoft.com/office/officeart/2005/8/layout/process2"/>
    <dgm:cxn modelId="{724A20C3-59EA-49C1-ACA8-E1056FD14185}" type="presParOf" srcId="{2A921AB1-EC0B-48CB-948B-BC1C4FFF490E}" destId="{45C48D8B-359D-45BD-95DC-7AD536557A7C}" srcOrd="10" destOrd="0" presId="urn:microsoft.com/office/officeart/2005/8/layout/process2"/>
    <dgm:cxn modelId="{D7DF497C-87BC-4EBD-8CDF-1C873E3FAC98}" type="presParOf" srcId="{2A921AB1-EC0B-48CB-948B-BC1C4FFF490E}" destId="{BFAC7CF9-7C60-423B-ACD1-8542E50E3E75}" srcOrd="11" destOrd="0" presId="urn:microsoft.com/office/officeart/2005/8/layout/process2"/>
    <dgm:cxn modelId="{CB9F0CF6-3C7A-4C1B-B39B-953861B7F70D}" type="presParOf" srcId="{BFAC7CF9-7C60-423B-ACD1-8542E50E3E75}" destId="{8892706C-057C-4C1D-B199-784E27F8A9A6}" srcOrd="0" destOrd="0" presId="urn:microsoft.com/office/officeart/2005/8/layout/process2"/>
    <dgm:cxn modelId="{2D54C3EF-F172-4212-A5D3-94AAF90C87FE}" type="presParOf" srcId="{2A921AB1-EC0B-48CB-948B-BC1C4FFF490E}" destId="{8BBCF8FE-6847-4BE5-9C89-466C393580F5}" srcOrd="12" destOrd="0" presId="urn:microsoft.com/office/officeart/2005/8/layout/process2"/>
    <dgm:cxn modelId="{98FAFEB5-B9EA-4F73-A3B2-2AE1C8D53151}" type="presParOf" srcId="{2A921AB1-EC0B-48CB-948B-BC1C4FFF490E}" destId="{EC4E587E-C4D2-4D29-9FED-286E8CE64F3C}" srcOrd="13" destOrd="0" presId="urn:microsoft.com/office/officeart/2005/8/layout/process2"/>
    <dgm:cxn modelId="{8575CD94-67D6-41F5-954C-5F73F1D9D6AD}" type="presParOf" srcId="{EC4E587E-C4D2-4D29-9FED-286E8CE64F3C}" destId="{C71242C1-83F5-491A-ABA7-7D3ABF2AAF79}" srcOrd="0" destOrd="0" presId="urn:microsoft.com/office/officeart/2005/8/layout/process2"/>
    <dgm:cxn modelId="{0A4FB2A8-2788-4A13-B486-1EE444B0C639}" type="presParOf" srcId="{2A921AB1-EC0B-48CB-948B-BC1C4FFF490E}" destId="{AFB71CF3-022C-4ED4-A0BC-CCC8110D06C1}" srcOrd="14" destOrd="0" presId="urn:microsoft.com/office/officeart/2005/8/layout/process2"/>
    <dgm:cxn modelId="{04EB0521-0F73-43FE-8B3F-67383154D494}" type="presParOf" srcId="{2A921AB1-EC0B-48CB-948B-BC1C4FFF490E}" destId="{A6CD1FE6-6F16-4ADE-B0A1-0CA79DF303F0}" srcOrd="15" destOrd="0" presId="urn:microsoft.com/office/officeart/2005/8/layout/process2"/>
    <dgm:cxn modelId="{6986A997-B6A4-435F-9BB7-309B742B537E}" type="presParOf" srcId="{A6CD1FE6-6F16-4ADE-B0A1-0CA79DF303F0}" destId="{6A9A9045-2DEB-45E5-BDC0-DCEBB71407B9}" srcOrd="0" destOrd="0" presId="urn:microsoft.com/office/officeart/2005/8/layout/process2"/>
    <dgm:cxn modelId="{80DFD1B7-EB7A-4BE7-BB12-8D893B6A1788}" type="presParOf" srcId="{2A921AB1-EC0B-48CB-948B-BC1C4FFF490E}" destId="{110B699D-C86F-4AA1-A351-0071722E0A8B}" srcOrd="16" destOrd="0" presId="urn:microsoft.com/office/officeart/2005/8/layout/process2"/>
    <dgm:cxn modelId="{6B37375E-B555-40B0-9151-C0BC020D004B}" type="presParOf" srcId="{2A921AB1-EC0B-48CB-948B-BC1C4FFF490E}" destId="{E284CE96-07B1-40AA-B0A0-E9DA467BCBD5}" srcOrd="17" destOrd="0" presId="urn:microsoft.com/office/officeart/2005/8/layout/process2"/>
    <dgm:cxn modelId="{2A29D4E9-650B-4424-9C52-E3FEBD7BC3FF}" type="presParOf" srcId="{E284CE96-07B1-40AA-B0A0-E9DA467BCBD5}" destId="{5F173E29-E4F8-4DD2-80E5-0FEB3EF18793}" srcOrd="0" destOrd="0" presId="urn:microsoft.com/office/officeart/2005/8/layout/process2"/>
    <dgm:cxn modelId="{080999DA-FCE6-4BA3-8122-C2BE4A22E96C}" type="presParOf" srcId="{2A921AB1-EC0B-48CB-948B-BC1C4FFF490E}" destId="{F6258847-32B6-4DD4-A44E-435321727457}" srcOrd="18" destOrd="0" presId="urn:microsoft.com/office/officeart/2005/8/layout/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710A05-A6FC-49B0-BDE2-85CC0A6C820B}">
      <dsp:nvSpPr>
        <dsp:cNvPr id="0" name=""/>
        <dsp:cNvSpPr/>
      </dsp:nvSpPr>
      <dsp:spPr>
        <a:xfrm>
          <a:off x="2270957" y="4204"/>
          <a:ext cx="700645" cy="202077"/>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Start</a:t>
          </a:r>
        </a:p>
      </dsp:txBody>
      <dsp:txXfrm>
        <a:off x="2276876" y="10123"/>
        <a:ext cx="688807" cy="190239"/>
      </dsp:txXfrm>
    </dsp:sp>
    <dsp:sp modelId="{F7371018-B181-45F5-B643-3D97FEB6545B}">
      <dsp:nvSpPr>
        <dsp:cNvPr id="0" name=""/>
        <dsp:cNvSpPr/>
      </dsp:nvSpPr>
      <dsp:spPr>
        <a:xfrm rot="5400000">
          <a:off x="2500512" y="222384"/>
          <a:ext cx="241535" cy="28984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PH" sz="1600" kern="1200">
            <a:solidFill>
              <a:sysClr val="windowText" lastClr="000000">
                <a:hueOff val="0"/>
                <a:satOff val="0"/>
                <a:lumOff val="0"/>
                <a:alphaOff val="0"/>
              </a:sysClr>
            </a:solidFill>
            <a:latin typeface="Calibri" panose="020F0502020204030204"/>
            <a:ea typeface="+mn-ea"/>
            <a:cs typeface="+mn-cs"/>
          </a:endParaRPr>
        </a:p>
      </dsp:txBody>
      <dsp:txXfrm rot="-5400000">
        <a:off x="2534327" y="246537"/>
        <a:ext cx="173906" cy="169075"/>
      </dsp:txXfrm>
    </dsp:sp>
    <dsp:sp modelId="{93968580-16F4-4A59-88C2-189DB3B575CF}">
      <dsp:nvSpPr>
        <dsp:cNvPr id="0" name=""/>
        <dsp:cNvSpPr/>
      </dsp:nvSpPr>
      <dsp:spPr>
        <a:xfrm>
          <a:off x="685636" y="528329"/>
          <a:ext cx="3871287" cy="232247"/>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Concept Verification to Physics Teachers</a:t>
          </a:r>
        </a:p>
      </dsp:txBody>
      <dsp:txXfrm>
        <a:off x="692438" y="535131"/>
        <a:ext cx="3857683" cy="218643"/>
      </dsp:txXfrm>
    </dsp:sp>
    <dsp:sp modelId="{9152163B-233D-4B50-A31C-9B7B85CC8257}">
      <dsp:nvSpPr>
        <dsp:cNvPr id="0" name=""/>
        <dsp:cNvSpPr/>
      </dsp:nvSpPr>
      <dsp:spPr>
        <a:xfrm rot="5400000">
          <a:off x="2500512" y="776678"/>
          <a:ext cx="241535" cy="28984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PH" sz="1600" kern="1200">
            <a:solidFill>
              <a:sysClr val="windowText" lastClr="000000">
                <a:hueOff val="0"/>
                <a:satOff val="0"/>
                <a:lumOff val="0"/>
                <a:alphaOff val="0"/>
              </a:sysClr>
            </a:solidFill>
            <a:latin typeface="Calibri" panose="020F0502020204030204"/>
            <a:ea typeface="+mn-ea"/>
            <a:cs typeface="+mn-cs"/>
          </a:endParaRPr>
        </a:p>
      </dsp:txBody>
      <dsp:txXfrm rot="-5400000">
        <a:off x="2534327" y="800831"/>
        <a:ext cx="173906" cy="169075"/>
      </dsp:txXfrm>
    </dsp:sp>
    <dsp:sp modelId="{9B73F370-B61D-48E1-A8D3-40B75C8035F6}">
      <dsp:nvSpPr>
        <dsp:cNvPr id="0" name=""/>
        <dsp:cNvSpPr/>
      </dsp:nvSpPr>
      <dsp:spPr>
        <a:xfrm>
          <a:off x="1255710" y="1082623"/>
          <a:ext cx="2731138" cy="246494"/>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Planning and Designing</a:t>
          </a:r>
        </a:p>
      </dsp:txBody>
      <dsp:txXfrm>
        <a:off x="1262930" y="1089843"/>
        <a:ext cx="2716698" cy="232054"/>
      </dsp:txXfrm>
    </dsp:sp>
    <dsp:sp modelId="{044DF824-B46B-4132-BD2F-61D2E399A188}">
      <dsp:nvSpPr>
        <dsp:cNvPr id="0" name=""/>
        <dsp:cNvSpPr/>
      </dsp:nvSpPr>
      <dsp:spPr>
        <a:xfrm rot="5400000">
          <a:off x="2500512" y="1345220"/>
          <a:ext cx="241535" cy="28984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PH" sz="1600" kern="1200">
            <a:solidFill>
              <a:sysClr val="windowText" lastClr="000000">
                <a:hueOff val="0"/>
                <a:satOff val="0"/>
                <a:lumOff val="0"/>
                <a:alphaOff val="0"/>
              </a:sysClr>
            </a:solidFill>
            <a:latin typeface="Calibri" panose="020F0502020204030204"/>
            <a:ea typeface="+mn-ea"/>
            <a:cs typeface="+mn-cs"/>
          </a:endParaRPr>
        </a:p>
      </dsp:txBody>
      <dsp:txXfrm rot="-5400000">
        <a:off x="2534327" y="1369373"/>
        <a:ext cx="173906" cy="169075"/>
      </dsp:txXfrm>
    </dsp:sp>
    <dsp:sp modelId="{731B6DF6-9108-47A1-8E58-8C9B9B931267}">
      <dsp:nvSpPr>
        <dsp:cNvPr id="0" name=""/>
        <dsp:cNvSpPr/>
      </dsp:nvSpPr>
      <dsp:spPr>
        <a:xfrm>
          <a:off x="1256303" y="1651165"/>
          <a:ext cx="2729953" cy="263344"/>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Developing the Application</a:t>
          </a:r>
        </a:p>
      </dsp:txBody>
      <dsp:txXfrm>
        <a:off x="1264016" y="1658878"/>
        <a:ext cx="2714527" cy="247918"/>
      </dsp:txXfrm>
    </dsp:sp>
    <dsp:sp modelId="{DBED9BA8-25D7-4631-BF9B-71C98107AAE5}">
      <dsp:nvSpPr>
        <dsp:cNvPr id="0" name=""/>
        <dsp:cNvSpPr/>
      </dsp:nvSpPr>
      <dsp:spPr>
        <a:xfrm rot="5400000">
          <a:off x="2500512" y="1930611"/>
          <a:ext cx="241535" cy="28984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PH" sz="1600" kern="1200">
            <a:solidFill>
              <a:sysClr val="windowText" lastClr="000000">
                <a:hueOff val="0"/>
                <a:satOff val="0"/>
                <a:lumOff val="0"/>
                <a:alphaOff val="0"/>
              </a:sysClr>
            </a:solidFill>
            <a:latin typeface="Calibri" panose="020F0502020204030204"/>
            <a:ea typeface="+mn-ea"/>
            <a:cs typeface="+mn-cs"/>
          </a:endParaRPr>
        </a:p>
      </dsp:txBody>
      <dsp:txXfrm rot="-5400000">
        <a:off x="2534327" y="1954764"/>
        <a:ext cx="173906" cy="169075"/>
      </dsp:txXfrm>
    </dsp:sp>
    <dsp:sp modelId="{9FAB7FB6-FDA2-4B01-B1F7-497A61AB35BE}">
      <dsp:nvSpPr>
        <dsp:cNvPr id="0" name=""/>
        <dsp:cNvSpPr/>
      </dsp:nvSpPr>
      <dsp:spPr>
        <a:xfrm>
          <a:off x="1346244" y="2236556"/>
          <a:ext cx="2550070" cy="23069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Developing a Rubric</a:t>
          </a:r>
        </a:p>
      </dsp:txBody>
      <dsp:txXfrm>
        <a:off x="1353001" y="2243313"/>
        <a:ext cx="2536556" cy="217181"/>
      </dsp:txXfrm>
    </dsp:sp>
    <dsp:sp modelId="{C01D6B07-828A-47E8-83D9-9A63D57E1F40}">
      <dsp:nvSpPr>
        <dsp:cNvPr id="0" name=""/>
        <dsp:cNvSpPr/>
      </dsp:nvSpPr>
      <dsp:spPr>
        <a:xfrm rot="5400000">
          <a:off x="2500512" y="2483353"/>
          <a:ext cx="241535" cy="28984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PH" sz="1600" kern="1200">
            <a:solidFill>
              <a:sysClr val="windowText" lastClr="000000">
                <a:hueOff val="0"/>
                <a:satOff val="0"/>
                <a:lumOff val="0"/>
                <a:alphaOff val="0"/>
              </a:sysClr>
            </a:solidFill>
            <a:latin typeface="Calibri" panose="020F0502020204030204"/>
            <a:ea typeface="+mn-ea"/>
            <a:cs typeface="+mn-cs"/>
          </a:endParaRPr>
        </a:p>
      </dsp:txBody>
      <dsp:txXfrm rot="-5400000">
        <a:off x="2534327" y="2507506"/>
        <a:ext cx="173906" cy="169075"/>
      </dsp:txXfrm>
    </dsp:sp>
    <dsp:sp modelId="{45C48D8B-359D-45BD-95DC-7AD536557A7C}">
      <dsp:nvSpPr>
        <dsp:cNvPr id="0" name=""/>
        <dsp:cNvSpPr/>
      </dsp:nvSpPr>
      <dsp:spPr>
        <a:xfrm>
          <a:off x="217831" y="2789298"/>
          <a:ext cx="4806897" cy="306041"/>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Choosing Respondents where to conduct the survey</a:t>
          </a:r>
        </a:p>
      </dsp:txBody>
      <dsp:txXfrm>
        <a:off x="226795" y="2798262"/>
        <a:ext cx="4788969" cy="288113"/>
      </dsp:txXfrm>
    </dsp:sp>
    <dsp:sp modelId="{BFAC7CF9-7C60-423B-ACD1-8542E50E3E75}">
      <dsp:nvSpPr>
        <dsp:cNvPr id="0" name=""/>
        <dsp:cNvSpPr/>
      </dsp:nvSpPr>
      <dsp:spPr>
        <a:xfrm rot="5437532">
          <a:off x="2494389" y="3114972"/>
          <a:ext cx="246846" cy="28984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PH" sz="1600" kern="1200">
            <a:solidFill>
              <a:sysClr val="windowText" lastClr="000000">
                <a:hueOff val="0"/>
                <a:satOff val="0"/>
                <a:lumOff val="0"/>
                <a:alphaOff val="0"/>
              </a:sysClr>
            </a:solidFill>
            <a:latin typeface="Calibri" panose="020F0502020204030204"/>
            <a:ea typeface="+mn-ea"/>
            <a:cs typeface="+mn-cs"/>
          </a:endParaRPr>
        </a:p>
      </dsp:txBody>
      <dsp:txXfrm rot="-5400000">
        <a:off x="2531263" y="3136472"/>
        <a:ext cx="173906" cy="172792"/>
      </dsp:txXfrm>
    </dsp:sp>
    <dsp:sp modelId="{8BBCF8FE-6847-4BE5-9C89-466C393580F5}">
      <dsp:nvSpPr>
        <dsp:cNvPr id="0" name=""/>
        <dsp:cNvSpPr/>
      </dsp:nvSpPr>
      <dsp:spPr>
        <a:xfrm>
          <a:off x="307617" y="3424448"/>
          <a:ext cx="4613206" cy="328861"/>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Testing the application to the chosen respondents</a:t>
          </a:r>
        </a:p>
      </dsp:txBody>
      <dsp:txXfrm>
        <a:off x="317249" y="3434080"/>
        <a:ext cx="4593942" cy="309597"/>
      </dsp:txXfrm>
    </dsp:sp>
    <dsp:sp modelId="{EC4E587E-C4D2-4D29-9FED-286E8CE64F3C}">
      <dsp:nvSpPr>
        <dsp:cNvPr id="0" name=""/>
        <dsp:cNvSpPr/>
      </dsp:nvSpPr>
      <dsp:spPr>
        <a:xfrm rot="5360631">
          <a:off x="2499780" y="3765881"/>
          <a:ext cx="236253" cy="28984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PH" sz="1600" kern="1200">
            <a:solidFill>
              <a:sysClr val="windowText" lastClr="000000">
                <a:hueOff val="0"/>
                <a:satOff val="0"/>
                <a:lumOff val="0"/>
                <a:alphaOff val="0"/>
              </a:sysClr>
            </a:solidFill>
            <a:latin typeface="Calibri" panose="020F0502020204030204"/>
            <a:ea typeface="+mn-ea"/>
            <a:cs typeface="+mn-cs"/>
          </a:endParaRPr>
        </a:p>
      </dsp:txBody>
      <dsp:txXfrm rot="-5400000">
        <a:off x="2530548" y="3792677"/>
        <a:ext cx="173906" cy="165377"/>
      </dsp:txXfrm>
    </dsp:sp>
    <dsp:sp modelId="{AFB71CF3-022C-4ED4-A0BC-CCC8110D06C1}">
      <dsp:nvSpPr>
        <dsp:cNvPr id="0" name=""/>
        <dsp:cNvSpPr/>
      </dsp:nvSpPr>
      <dsp:spPr>
        <a:xfrm>
          <a:off x="645277" y="4068294"/>
          <a:ext cx="3952005" cy="27396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Conduct the survey questionnaires</a:t>
          </a:r>
        </a:p>
      </dsp:txBody>
      <dsp:txXfrm>
        <a:off x="653301" y="4076318"/>
        <a:ext cx="3935957" cy="257917"/>
      </dsp:txXfrm>
    </dsp:sp>
    <dsp:sp modelId="{A6CD1FE6-6F16-4ADE-B0A1-0CA79DF303F0}">
      <dsp:nvSpPr>
        <dsp:cNvPr id="0" name=""/>
        <dsp:cNvSpPr/>
      </dsp:nvSpPr>
      <dsp:spPr>
        <a:xfrm rot="5400000">
          <a:off x="2500512" y="4358362"/>
          <a:ext cx="241535" cy="28984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PH" sz="1600" kern="1200">
            <a:solidFill>
              <a:sysClr val="windowText" lastClr="000000">
                <a:hueOff val="0"/>
                <a:satOff val="0"/>
                <a:lumOff val="0"/>
                <a:alphaOff val="0"/>
              </a:sysClr>
            </a:solidFill>
            <a:latin typeface="Calibri" panose="020F0502020204030204"/>
            <a:ea typeface="+mn-ea"/>
            <a:cs typeface="+mn-cs"/>
          </a:endParaRPr>
        </a:p>
      </dsp:txBody>
      <dsp:txXfrm rot="-5400000">
        <a:off x="2534327" y="4382515"/>
        <a:ext cx="173906" cy="169075"/>
      </dsp:txXfrm>
    </dsp:sp>
    <dsp:sp modelId="{110B699D-C86F-4AA1-A351-0071722E0A8B}">
      <dsp:nvSpPr>
        <dsp:cNvPr id="0" name=""/>
        <dsp:cNvSpPr/>
      </dsp:nvSpPr>
      <dsp:spPr>
        <a:xfrm>
          <a:off x="767474" y="4664306"/>
          <a:ext cx="3707610" cy="27128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Evaluate the result of the survey</a:t>
          </a:r>
        </a:p>
      </dsp:txBody>
      <dsp:txXfrm>
        <a:off x="775420" y="4672252"/>
        <a:ext cx="3691718" cy="255393"/>
      </dsp:txXfrm>
    </dsp:sp>
    <dsp:sp modelId="{E284CE96-07B1-40AA-B0A0-E9DA467BCBD5}">
      <dsp:nvSpPr>
        <dsp:cNvPr id="0" name=""/>
        <dsp:cNvSpPr/>
      </dsp:nvSpPr>
      <dsp:spPr>
        <a:xfrm rot="5400000">
          <a:off x="2500512" y="4951695"/>
          <a:ext cx="241535" cy="28984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PH" sz="1600" kern="1200">
            <a:solidFill>
              <a:sysClr val="windowText" lastClr="000000">
                <a:hueOff val="0"/>
                <a:satOff val="0"/>
                <a:lumOff val="0"/>
                <a:alphaOff val="0"/>
              </a:sysClr>
            </a:solidFill>
            <a:latin typeface="Calibri" panose="020F0502020204030204"/>
            <a:ea typeface="+mn-ea"/>
            <a:cs typeface="+mn-cs"/>
          </a:endParaRPr>
        </a:p>
      </dsp:txBody>
      <dsp:txXfrm rot="-5400000">
        <a:off x="2534327" y="4975848"/>
        <a:ext cx="173906" cy="169075"/>
      </dsp:txXfrm>
    </dsp:sp>
    <dsp:sp modelId="{F6258847-32B6-4DD4-A44E-435321727457}">
      <dsp:nvSpPr>
        <dsp:cNvPr id="0" name=""/>
        <dsp:cNvSpPr/>
      </dsp:nvSpPr>
      <dsp:spPr>
        <a:xfrm>
          <a:off x="2159374" y="5257639"/>
          <a:ext cx="923810" cy="23979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END</a:t>
          </a:r>
        </a:p>
      </dsp:txBody>
      <dsp:txXfrm>
        <a:off x="2166397" y="5264662"/>
        <a:ext cx="909764" cy="22575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3079</Words>
  <Characters>17552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Merlyn Gonzales</dc:creator>
  <cp:keywords/>
  <dc:description/>
  <cp:lastModifiedBy>Merlyn Gonzales</cp:lastModifiedBy>
  <cp:revision>2</cp:revision>
  <dcterms:created xsi:type="dcterms:W3CDTF">2024-10-30T13:11:00Z</dcterms:created>
  <dcterms:modified xsi:type="dcterms:W3CDTF">2026-01-07T09:05:00Z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2E242541AD2D49DC95711EDD84F948DC</vt:lpwstr>
  </property>
</Properties>
</file>