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EFD8" w14:textId="5707A147" w:rsidR="00192322" w:rsidRPr="00F22B95" w:rsidRDefault="00AD535E" w:rsidP="001B4FEB">
      <w:pPr>
        <w:jc w:val="center"/>
        <w:rPr>
          <w:rFonts w:ascii="Times New Roman" w:hAnsi="Times New Roman" w:cs="Times New Roman"/>
          <w:b/>
          <w:bCs/>
          <w:color w:val="000000" w:themeColor="text1"/>
          <w:sz w:val="34"/>
          <w:szCs w:val="34"/>
        </w:rPr>
      </w:pPr>
      <w:bookmarkStart w:id="0" w:name="_Hlk214468103"/>
      <w:r w:rsidRPr="00F22B95">
        <w:rPr>
          <w:rFonts w:ascii="Times New Roman" w:hAnsi="Times New Roman" w:cs="Times New Roman"/>
          <w:b/>
          <w:bCs/>
          <w:color w:val="000000" w:themeColor="text1"/>
          <w:sz w:val="34"/>
          <w:szCs w:val="34"/>
        </w:rPr>
        <w:t xml:space="preserve">Financial Inclusion Strategies as Mechanisms for </w:t>
      </w:r>
      <w:r w:rsidR="00FE4327" w:rsidRPr="00F22B95">
        <w:rPr>
          <w:rFonts w:ascii="Times New Roman" w:hAnsi="Times New Roman" w:cs="Times New Roman"/>
          <w:b/>
          <w:bCs/>
          <w:color w:val="000000" w:themeColor="text1"/>
          <w:sz w:val="34"/>
          <w:szCs w:val="34"/>
        </w:rPr>
        <w:t xml:space="preserve">Mitigating </w:t>
      </w:r>
      <w:r w:rsidRPr="00F22B95">
        <w:rPr>
          <w:rFonts w:ascii="Times New Roman" w:hAnsi="Times New Roman" w:cs="Times New Roman"/>
          <w:b/>
          <w:bCs/>
          <w:color w:val="000000" w:themeColor="text1"/>
          <w:sz w:val="34"/>
          <w:szCs w:val="34"/>
        </w:rPr>
        <w:t>Domestic Violence Against Women (SDGs 5, 8, &amp; 16)</w:t>
      </w:r>
    </w:p>
    <w:p w14:paraId="4C0D74C4" w14:textId="3F85187C" w:rsidR="00B93C9A" w:rsidRPr="00F22B95" w:rsidRDefault="000E7918" w:rsidP="000E7918">
      <w:pPr>
        <w:spacing w:after="0"/>
        <w:jc w:val="center"/>
        <w:rPr>
          <w:rFonts w:ascii="Times New Roman" w:hAnsi="Times New Roman" w:cs="Times New Roman"/>
          <w:b/>
          <w:bCs/>
          <w:sz w:val="18"/>
          <w:szCs w:val="18"/>
        </w:rPr>
      </w:pPr>
      <w:r w:rsidRPr="00F22B95">
        <w:rPr>
          <w:rFonts w:ascii="Times New Roman" w:hAnsi="Times New Roman" w:cs="Times New Roman"/>
          <w:b/>
          <w:bCs/>
          <w:sz w:val="18"/>
          <w:szCs w:val="18"/>
        </w:rPr>
        <w:t xml:space="preserve"> </w:t>
      </w:r>
    </w:p>
    <w:p w14:paraId="3B456D4D" w14:textId="77777777" w:rsidR="00B93C9A" w:rsidRPr="00F22B95" w:rsidRDefault="00B93C9A" w:rsidP="00B93C9A">
      <w:pPr>
        <w:spacing w:after="0"/>
        <w:jc w:val="center"/>
        <w:rPr>
          <w:rFonts w:ascii="Times New Roman" w:hAnsi="Times New Roman" w:cs="Times New Roman"/>
          <w:b/>
          <w:bCs/>
          <w:sz w:val="18"/>
          <w:szCs w:val="18"/>
        </w:rPr>
      </w:pPr>
    </w:p>
    <w:bookmarkEnd w:id="0"/>
    <w:p w14:paraId="073F6A18" w14:textId="03FCCFEA" w:rsidR="00192322" w:rsidRPr="005A33C8" w:rsidRDefault="00192322" w:rsidP="00EA73F7">
      <w:pPr>
        <w:jc w:val="both"/>
        <w:rPr>
          <w:rFonts w:ascii="Times New Roman" w:hAnsi="Times New Roman" w:cs="Times New Roman"/>
          <w:b/>
          <w:bCs/>
          <w:color w:val="000000" w:themeColor="text1"/>
          <w:sz w:val="24"/>
          <w:szCs w:val="24"/>
        </w:rPr>
      </w:pPr>
      <w:r w:rsidRPr="005A33C8">
        <w:rPr>
          <w:rFonts w:ascii="Times New Roman" w:eastAsia="Times New Roman" w:hAnsi="Times New Roman" w:cs="Times New Roman"/>
          <w:b/>
          <w:bCs/>
          <w:color w:val="000000" w:themeColor="text1"/>
          <w:kern w:val="36"/>
          <w:sz w:val="24"/>
          <w:szCs w:val="24"/>
          <w:lang w:eastAsia="en-MY"/>
          <w14:ligatures w14:val="none"/>
        </w:rPr>
        <w:t>Abstract</w:t>
      </w:r>
    </w:p>
    <w:p w14:paraId="332F8C5C" w14:textId="5EB3B706" w:rsidR="00445931" w:rsidRPr="00AF2DF2" w:rsidRDefault="00445931" w:rsidP="00EA73F7">
      <w:pPr>
        <w:spacing w:before="100" w:beforeAutospacing="1" w:after="100" w:afterAutospacing="1" w:line="240" w:lineRule="auto"/>
        <w:jc w:val="both"/>
        <w:rPr>
          <w:rFonts w:ascii="Times New Roman" w:hAnsi="Times New Roman" w:cs="Times New Roman"/>
          <w:i/>
          <w:iCs/>
          <w:color w:val="000000" w:themeColor="text1"/>
          <w:sz w:val="24"/>
          <w:szCs w:val="24"/>
        </w:rPr>
      </w:pPr>
      <w:r w:rsidRPr="00AF2DF2">
        <w:rPr>
          <w:rFonts w:ascii="Times New Roman" w:hAnsi="Times New Roman" w:cs="Times New Roman"/>
          <w:i/>
          <w:iCs/>
          <w:color w:val="000000" w:themeColor="text1"/>
          <w:sz w:val="24"/>
          <w:szCs w:val="24"/>
        </w:rPr>
        <w:t xml:space="preserve">Domestic violence against women remains a widespread global issue, significantly impeding gender equality, economic development, and the establishment of peaceful societies (SDGs 5, 8, &amp; 16). This </w:t>
      </w:r>
      <w:r w:rsidR="00B907F9" w:rsidRPr="00AF2DF2">
        <w:rPr>
          <w:rFonts w:ascii="Times New Roman" w:hAnsi="Times New Roman" w:cs="Times New Roman"/>
          <w:i/>
          <w:iCs/>
          <w:color w:val="000000" w:themeColor="text1"/>
          <w:sz w:val="24"/>
          <w:szCs w:val="24"/>
        </w:rPr>
        <w:t>study</w:t>
      </w:r>
      <w:r w:rsidRPr="00AF2DF2">
        <w:rPr>
          <w:rFonts w:ascii="Times New Roman" w:hAnsi="Times New Roman" w:cs="Times New Roman"/>
          <w:i/>
          <w:iCs/>
          <w:color w:val="000000" w:themeColor="text1"/>
          <w:sz w:val="24"/>
          <w:szCs w:val="24"/>
        </w:rPr>
        <w:t xml:space="preserve"> explores the impact of financial inclusion strategies in mitigating domestic violence against women. Drawing on secondary evidence sourced from peer-reviewed literature, global databases, and institutional reports</w:t>
      </w:r>
      <w:r w:rsidR="00D94C02" w:rsidRPr="00AF2DF2">
        <w:rPr>
          <w:rFonts w:ascii="Times New Roman" w:hAnsi="Times New Roman" w:cs="Times New Roman"/>
          <w:i/>
          <w:iCs/>
          <w:color w:val="000000" w:themeColor="text1"/>
          <w:sz w:val="24"/>
          <w:szCs w:val="24"/>
        </w:rPr>
        <w:t xml:space="preserve">, </w:t>
      </w:r>
      <w:r w:rsidR="003D522B" w:rsidRPr="00AF2DF2">
        <w:rPr>
          <w:rFonts w:ascii="Times New Roman" w:hAnsi="Times New Roman" w:cs="Times New Roman"/>
          <w:i/>
          <w:iCs/>
          <w:color w:val="000000" w:themeColor="text1"/>
          <w:sz w:val="24"/>
          <w:szCs w:val="24"/>
        </w:rPr>
        <w:t>g</w:t>
      </w:r>
      <w:r w:rsidRPr="00AF2DF2">
        <w:rPr>
          <w:rFonts w:ascii="Times New Roman" w:hAnsi="Times New Roman" w:cs="Times New Roman"/>
          <w:i/>
          <w:iCs/>
          <w:color w:val="000000" w:themeColor="text1"/>
          <w:sz w:val="24"/>
          <w:szCs w:val="24"/>
        </w:rPr>
        <w:t xml:space="preserve">rounded </w:t>
      </w:r>
      <w:r w:rsidR="00407F0E" w:rsidRPr="00AF2DF2">
        <w:rPr>
          <w:rFonts w:ascii="Times New Roman" w:hAnsi="Times New Roman" w:cs="Times New Roman"/>
          <w:i/>
          <w:iCs/>
          <w:color w:val="000000" w:themeColor="text1"/>
          <w:sz w:val="24"/>
          <w:szCs w:val="24"/>
        </w:rPr>
        <w:t>on</w:t>
      </w:r>
      <w:r w:rsidRPr="00AF2DF2">
        <w:rPr>
          <w:rFonts w:ascii="Times New Roman" w:hAnsi="Times New Roman" w:cs="Times New Roman"/>
          <w:i/>
          <w:iCs/>
          <w:color w:val="000000" w:themeColor="text1"/>
          <w:sz w:val="24"/>
          <w:szCs w:val="24"/>
        </w:rPr>
        <w:t xml:space="preserve"> an integrated theoretical framework combining Resource Theory with the Theory of Gender and Power</w:t>
      </w:r>
      <w:r w:rsidR="003D522B" w:rsidRPr="00AF2DF2">
        <w:rPr>
          <w:rFonts w:ascii="Times New Roman" w:hAnsi="Times New Roman" w:cs="Times New Roman"/>
          <w:i/>
          <w:iCs/>
          <w:color w:val="000000" w:themeColor="text1"/>
          <w:sz w:val="24"/>
          <w:szCs w:val="24"/>
        </w:rPr>
        <w:t xml:space="preserve">. </w:t>
      </w:r>
      <w:r w:rsidR="00BF3074" w:rsidRPr="00AF2DF2">
        <w:rPr>
          <w:rFonts w:ascii="Times New Roman" w:hAnsi="Times New Roman" w:cs="Times New Roman"/>
          <w:i/>
          <w:iCs/>
          <w:color w:val="000000" w:themeColor="text1"/>
          <w:sz w:val="24"/>
          <w:szCs w:val="24"/>
        </w:rPr>
        <w:t>T</w:t>
      </w:r>
      <w:r w:rsidRPr="00AF2DF2">
        <w:rPr>
          <w:rFonts w:ascii="Times New Roman" w:hAnsi="Times New Roman" w:cs="Times New Roman"/>
          <w:i/>
          <w:iCs/>
          <w:color w:val="000000" w:themeColor="text1"/>
          <w:sz w:val="24"/>
          <w:szCs w:val="24"/>
        </w:rPr>
        <w:t xml:space="preserve">he study elucidates how financial inclusion may boost women's bargaining power, broaden their economic resources, and challenge established gender hierarchies. Findings </w:t>
      </w:r>
      <w:r w:rsidR="00BF3074" w:rsidRPr="00AF2DF2">
        <w:rPr>
          <w:rFonts w:ascii="Times New Roman" w:hAnsi="Times New Roman" w:cs="Times New Roman"/>
          <w:i/>
          <w:iCs/>
          <w:color w:val="000000" w:themeColor="text1"/>
          <w:sz w:val="24"/>
          <w:szCs w:val="24"/>
        </w:rPr>
        <w:t>show</w:t>
      </w:r>
      <w:r w:rsidRPr="00AF2DF2">
        <w:rPr>
          <w:rFonts w:ascii="Times New Roman" w:hAnsi="Times New Roman" w:cs="Times New Roman"/>
          <w:i/>
          <w:iCs/>
          <w:color w:val="000000" w:themeColor="text1"/>
          <w:sz w:val="24"/>
          <w:szCs w:val="24"/>
        </w:rPr>
        <w:t xml:space="preserve"> that financial inclusion significantly mitigates domestic violence when interventions are tailored to the specific context, promote gender equality, and are underpinned by strong institutional frameworks. </w:t>
      </w:r>
      <w:r w:rsidR="002550BA" w:rsidRPr="00AF2DF2">
        <w:rPr>
          <w:rFonts w:ascii="Times New Roman" w:hAnsi="Times New Roman" w:cs="Times New Roman"/>
          <w:i/>
          <w:iCs/>
          <w:color w:val="000000" w:themeColor="text1"/>
          <w:sz w:val="24"/>
          <w:szCs w:val="24"/>
        </w:rPr>
        <w:t>The study</w:t>
      </w:r>
      <w:r w:rsidRPr="00AF2DF2">
        <w:rPr>
          <w:rFonts w:ascii="Times New Roman" w:hAnsi="Times New Roman" w:cs="Times New Roman"/>
          <w:i/>
          <w:iCs/>
          <w:color w:val="000000" w:themeColor="text1"/>
          <w:sz w:val="24"/>
          <w:szCs w:val="24"/>
        </w:rPr>
        <w:t xml:space="preserve"> makes recommendations for four principal stakeholders: policymakers should formulate gender-responsive financial inclusion policies; financial institutions are encouraged to create accessible and secure financial products tailored for women; civil society organizations are advised to implement community-based financial literacy and empowerment initiatives; and development partners are called upon to finance and oversee programs that blend economic empowerment with the prevention of gender-based violence. </w:t>
      </w:r>
      <w:r w:rsidR="00D94C02" w:rsidRPr="00AF2DF2">
        <w:rPr>
          <w:rFonts w:ascii="Times New Roman" w:hAnsi="Times New Roman" w:cs="Times New Roman"/>
          <w:i/>
          <w:iCs/>
          <w:color w:val="000000" w:themeColor="text1"/>
          <w:sz w:val="24"/>
          <w:szCs w:val="24"/>
        </w:rPr>
        <w:t>By doing so, s</w:t>
      </w:r>
      <w:r w:rsidRPr="00AF2DF2">
        <w:rPr>
          <w:rFonts w:ascii="Times New Roman" w:hAnsi="Times New Roman" w:cs="Times New Roman"/>
          <w:i/>
          <w:iCs/>
          <w:color w:val="000000" w:themeColor="text1"/>
          <w:sz w:val="24"/>
          <w:szCs w:val="24"/>
        </w:rPr>
        <w:t xml:space="preserve">trategic implementation of financial inclusion </w:t>
      </w:r>
      <w:r w:rsidR="00D94C02" w:rsidRPr="00AF2DF2">
        <w:rPr>
          <w:rFonts w:ascii="Times New Roman" w:hAnsi="Times New Roman" w:cs="Times New Roman"/>
          <w:i/>
          <w:iCs/>
          <w:color w:val="000000" w:themeColor="text1"/>
          <w:sz w:val="24"/>
          <w:szCs w:val="24"/>
        </w:rPr>
        <w:t xml:space="preserve">can </w:t>
      </w:r>
      <w:r w:rsidRPr="00AF2DF2">
        <w:rPr>
          <w:rFonts w:ascii="Times New Roman" w:hAnsi="Times New Roman" w:cs="Times New Roman"/>
          <w:i/>
          <w:iCs/>
          <w:color w:val="000000" w:themeColor="text1"/>
          <w:sz w:val="24"/>
          <w:szCs w:val="24"/>
        </w:rPr>
        <w:t>serve as an effective mechanism</w:t>
      </w:r>
      <w:r w:rsidR="00B677FE">
        <w:rPr>
          <w:rFonts w:ascii="Times New Roman" w:hAnsi="Times New Roman" w:cs="Times New Roman"/>
          <w:i/>
          <w:iCs/>
          <w:color w:val="000000" w:themeColor="text1"/>
          <w:sz w:val="24"/>
          <w:szCs w:val="24"/>
        </w:rPr>
        <w:t xml:space="preserve"> to </w:t>
      </w:r>
      <w:r w:rsidRPr="00AF2DF2">
        <w:rPr>
          <w:rFonts w:ascii="Times New Roman" w:hAnsi="Times New Roman" w:cs="Times New Roman"/>
          <w:i/>
          <w:iCs/>
          <w:color w:val="000000" w:themeColor="text1"/>
          <w:sz w:val="24"/>
          <w:szCs w:val="24"/>
        </w:rPr>
        <w:t xml:space="preserve"> enhanc</w:t>
      </w:r>
      <w:r w:rsidR="00B677FE">
        <w:rPr>
          <w:rFonts w:ascii="Times New Roman" w:hAnsi="Times New Roman" w:cs="Times New Roman"/>
          <w:i/>
          <w:iCs/>
          <w:color w:val="000000" w:themeColor="text1"/>
          <w:sz w:val="24"/>
          <w:szCs w:val="24"/>
        </w:rPr>
        <w:t>e</w:t>
      </w:r>
      <w:r w:rsidRPr="00AF2DF2">
        <w:rPr>
          <w:rFonts w:ascii="Times New Roman" w:hAnsi="Times New Roman" w:cs="Times New Roman"/>
          <w:i/>
          <w:iCs/>
          <w:color w:val="000000" w:themeColor="text1"/>
          <w:sz w:val="24"/>
          <w:szCs w:val="24"/>
        </w:rPr>
        <w:t xml:space="preserve"> women's safety and agency, thereby contributing to sustainable development and gender equality.</w:t>
      </w:r>
    </w:p>
    <w:p w14:paraId="6DA99EB6" w14:textId="6EB1B9BD" w:rsidR="00303FB6" w:rsidRPr="005A33C8" w:rsidRDefault="00192322" w:rsidP="00EA73F7">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MY"/>
          <w14:ligatures w14:val="none"/>
        </w:rPr>
      </w:pPr>
      <w:r w:rsidRPr="005A33C8">
        <w:rPr>
          <w:rFonts w:ascii="Times New Roman" w:eastAsia="Times New Roman" w:hAnsi="Times New Roman" w:cs="Times New Roman"/>
          <w:b/>
          <w:bCs/>
          <w:color w:val="000000" w:themeColor="text1"/>
          <w:kern w:val="0"/>
          <w:sz w:val="24"/>
          <w:szCs w:val="24"/>
          <w:lang w:eastAsia="en-MY"/>
          <w14:ligatures w14:val="none"/>
        </w:rPr>
        <w:t>Keywords:</w:t>
      </w:r>
      <w:r w:rsidRPr="005A33C8">
        <w:rPr>
          <w:rFonts w:ascii="Times New Roman" w:eastAsia="Times New Roman" w:hAnsi="Times New Roman" w:cs="Times New Roman"/>
          <w:color w:val="000000" w:themeColor="text1"/>
          <w:kern w:val="0"/>
          <w:sz w:val="24"/>
          <w:szCs w:val="24"/>
          <w:lang w:eastAsia="en-MY"/>
          <w14:ligatures w14:val="none"/>
        </w:rPr>
        <w:t xml:space="preserve"> Domestic violence; financial inclusion; gender power; resource theory; women’s economic empowerment.</w:t>
      </w:r>
    </w:p>
    <w:p w14:paraId="18F30DD8" w14:textId="7BAA2B19" w:rsidR="00192322" w:rsidRPr="005A33C8" w:rsidRDefault="00192322" w:rsidP="00EA73F7">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MY"/>
          <w14:ligatures w14:val="none"/>
        </w:rPr>
      </w:pPr>
      <w:r w:rsidRPr="005A33C8">
        <w:rPr>
          <w:rFonts w:ascii="Times New Roman" w:eastAsia="Times New Roman" w:hAnsi="Times New Roman" w:cs="Times New Roman"/>
          <w:b/>
          <w:bCs/>
          <w:color w:val="000000" w:themeColor="text1"/>
          <w:kern w:val="36"/>
          <w:sz w:val="24"/>
          <w:szCs w:val="24"/>
          <w:lang w:eastAsia="en-MY"/>
          <w14:ligatures w14:val="none"/>
        </w:rPr>
        <w:t xml:space="preserve">1. Introduction </w:t>
      </w:r>
    </w:p>
    <w:p w14:paraId="0C6BF89E" w14:textId="7F8F5348" w:rsidR="00415D2B" w:rsidRPr="005A33C8" w:rsidRDefault="00415D2B" w:rsidP="00ED71F1">
      <w:pPr>
        <w:spacing w:after="0"/>
        <w:jc w:val="both"/>
        <w:rPr>
          <w:rFonts w:ascii="Times New Roman" w:hAnsi="Times New Roman" w:cs="Times New Roman"/>
          <w:sz w:val="24"/>
          <w:szCs w:val="24"/>
        </w:rPr>
      </w:pPr>
      <w:r w:rsidRPr="005A33C8">
        <w:rPr>
          <w:rFonts w:ascii="Times New Roman" w:eastAsia="Times New Roman" w:hAnsi="Times New Roman" w:cs="Times New Roman"/>
          <w:color w:val="000000" w:themeColor="text1"/>
          <w:kern w:val="0"/>
          <w:sz w:val="24"/>
          <w:szCs w:val="24"/>
          <w:lang w:eastAsia="en-MY"/>
          <w14:ligatures w14:val="none"/>
        </w:rPr>
        <w:t xml:space="preserve">Domestic violence against women remains a pervasive concern globally, posing significant risks to public health, societal stability, and essential human rights. </w:t>
      </w:r>
      <w:r w:rsidR="009A6D31">
        <w:rPr>
          <w:rFonts w:ascii="Times New Roman" w:eastAsia="Times New Roman" w:hAnsi="Times New Roman" w:cs="Times New Roman"/>
          <w:color w:val="000000" w:themeColor="text1"/>
          <w:kern w:val="0"/>
          <w:sz w:val="24"/>
          <w:szCs w:val="24"/>
          <w:lang w:eastAsia="en-MY"/>
          <w14:ligatures w14:val="none"/>
        </w:rPr>
        <w:t xml:space="preserve">As opined by </w:t>
      </w:r>
      <w:r w:rsidR="009A6D31" w:rsidRPr="00BB32A1">
        <w:rPr>
          <w:rFonts w:ascii="Times New Roman" w:hAnsi="Times New Roman" w:cs="Times New Roman"/>
          <w:sz w:val="24"/>
          <w:szCs w:val="24"/>
        </w:rPr>
        <w:t xml:space="preserve">Fordjour, Amoah, &amp; Chan, </w:t>
      </w:r>
      <w:r w:rsidR="009A6D31" w:rsidRPr="009A6D31">
        <w:rPr>
          <w:rFonts w:ascii="Times New Roman" w:hAnsi="Times New Roman" w:cs="Times New Roman"/>
          <w:sz w:val="24"/>
          <w:szCs w:val="24"/>
        </w:rPr>
        <w:t>(2025) and Hope Sr, (2020)</w:t>
      </w:r>
      <w:r w:rsidR="009A6D31">
        <w:t xml:space="preserve"> t</w:t>
      </w:r>
      <w:r w:rsidRPr="005A33C8">
        <w:rPr>
          <w:rFonts w:ascii="Times New Roman" w:eastAsia="Times New Roman" w:hAnsi="Times New Roman" w:cs="Times New Roman"/>
          <w:color w:val="000000" w:themeColor="text1"/>
          <w:kern w:val="0"/>
          <w:sz w:val="24"/>
          <w:szCs w:val="24"/>
          <w:lang w:eastAsia="en-MY"/>
          <w14:ligatures w14:val="none"/>
        </w:rPr>
        <w:t xml:space="preserve">his challenge also obstructs progress towards the Sustainable Development Goals, particularly those aimed at promoting gender equality, ensuring decent work and economic growth, and fostering peace, justice, and strong institutions.  Various entities, such as governments, development agencies, and civil society actors, are working to implement </w:t>
      </w:r>
      <w:r w:rsidR="004E063B">
        <w:rPr>
          <w:rFonts w:ascii="Times New Roman" w:eastAsia="Times New Roman" w:hAnsi="Times New Roman" w:cs="Times New Roman"/>
          <w:color w:val="000000" w:themeColor="text1"/>
          <w:kern w:val="0"/>
          <w:sz w:val="24"/>
          <w:szCs w:val="24"/>
          <w:lang w:eastAsia="en-MY"/>
          <w14:ligatures w14:val="none"/>
        </w:rPr>
        <w:t>robust</w:t>
      </w:r>
      <w:r w:rsidRPr="005A33C8">
        <w:rPr>
          <w:rFonts w:ascii="Times New Roman" w:eastAsia="Times New Roman" w:hAnsi="Times New Roman" w:cs="Times New Roman"/>
          <w:color w:val="000000" w:themeColor="text1"/>
          <w:kern w:val="0"/>
          <w:sz w:val="24"/>
          <w:szCs w:val="24"/>
          <w:lang w:eastAsia="en-MY"/>
          <w14:ligatures w14:val="none"/>
        </w:rPr>
        <w:t xml:space="preserve"> strategies aimed at reducing violence. </w:t>
      </w:r>
      <w:r w:rsidR="001A0090">
        <w:rPr>
          <w:rFonts w:ascii="Times New Roman" w:eastAsia="Times New Roman" w:hAnsi="Times New Roman" w:cs="Times New Roman"/>
          <w:color w:val="000000" w:themeColor="text1"/>
          <w:kern w:val="0"/>
          <w:sz w:val="24"/>
          <w:szCs w:val="24"/>
          <w:lang w:eastAsia="en-MY"/>
          <w14:ligatures w14:val="none"/>
        </w:rPr>
        <w:t>Beyond that, t</w:t>
      </w:r>
      <w:r w:rsidRPr="005A33C8">
        <w:rPr>
          <w:rFonts w:ascii="Times New Roman" w:eastAsia="Times New Roman" w:hAnsi="Times New Roman" w:cs="Times New Roman"/>
          <w:color w:val="000000" w:themeColor="text1"/>
          <w:kern w:val="0"/>
          <w:sz w:val="24"/>
          <w:szCs w:val="24"/>
          <w:lang w:eastAsia="en-MY"/>
          <w14:ligatures w14:val="none"/>
        </w:rPr>
        <w:t xml:space="preserve">here is an increasing emphasis on financial inclusion as an intriguing approach to improve women's economic independence and alter the household power dynamics that contribute to abuse. According to </w:t>
      </w:r>
      <w:r w:rsidR="00B0106F" w:rsidRPr="005A33C8">
        <w:rPr>
          <w:rFonts w:ascii="Times New Roman" w:hAnsi="Times New Roman" w:cs="Times New Roman"/>
          <w:sz w:val="24"/>
          <w:szCs w:val="24"/>
        </w:rPr>
        <w:t xml:space="preserve">Siano, Raimi, Palazzo, &amp; Panait, (2020) </w:t>
      </w:r>
      <w:r w:rsidR="005932D2" w:rsidRPr="005A33C8">
        <w:rPr>
          <w:rFonts w:ascii="Times New Roman" w:hAnsi="Times New Roman" w:cs="Times New Roman"/>
          <w:sz w:val="24"/>
          <w:szCs w:val="24"/>
        </w:rPr>
        <w:t>and Onileowo</w:t>
      </w:r>
      <w:r w:rsidR="00B0106F" w:rsidRPr="005A33C8">
        <w:rPr>
          <w:rFonts w:ascii="Times New Roman" w:hAnsi="Times New Roman" w:cs="Times New Roman"/>
          <w:sz w:val="24"/>
          <w:szCs w:val="24"/>
        </w:rPr>
        <w:t>, Muharam, &amp; Ramily, (2022)</w:t>
      </w:r>
      <w:r w:rsidRPr="005A33C8">
        <w:rPr>
          <w:rFonts w:ascii="Times New Roman" w:eastAsia="Times New Roman" w:hAnsi="Times New Roman" w:cs="Times New Roman"/>
          <w:color w:val="000000" w:themeColor="text1"/>
          <w:kern w:val="0"/>
          <w:sz w:val="24"/>
          <w:szCs w:val="24"/>
          <w:lang w:eastAsia="en-MY"/>
          <w14:ligatures w14:val="none"/>
        </w:rPr>
        <w:t xml:space="preserve"> financial inclusion is generally characterised by the provision, accessibility, and utilisation of affordable financial products and services, including credit, savings, insurance, mobile banking, and social security transfers, delivered in a responsible and sustainable manner. Nonetheless, the current discourse extends beyond mere economic participation, encompassing broader social outcomes such as agency, dignity, and freedom from coercion. </w:t>
      </w:r>
    </w:p>
    <w:p w14:paraId="19740985" w14:textId="0574AFFC" w:rsidR="00415D2B" w:rsidRPr="005A33C8" w:rsidRDefault="00415D2B" w:rsidP="009A01D9">
      <w:pPr>
        <w:spacing w:after="0"/>
        <w:ind w:firstLine="720"/>
        <w:jc w:val="both"/>
        <w:rPr>
          <w:rFonts w:ascii="Times New Roman" w:eastAsia="Times New Roman" w:hAnsi="Times New Roman" w:cs="Times New Roman"/>
          <w:color w:val="000000" w:themeColor="text1"/>
          <w:kern w:val="0"/>
          <w:sz w:val="24"/>
          <w:szCs w:val="24"/>
          <w:lang w:eastAsia="en-MY"/>
          <w14:ligatures w14:val="none"/>
        </w:rPr>
      </w:pPr>
      <w:r w:rsidRPr="005A33C8">
        <w:rPr>
          <w:rFonts w:ascii="Times New Roman" w:eastAsia="Times New Roman" w:hAnsi="Times New Roman" w:cs="Times New Roman"/>
          <w:color w:val="000000" w:themeColor="text1"/>
          <w:kern w:val="0"/>
          <w:sz w:val="24"/>
          <w:szCs w:val="24"/>
          <w:lang w:eastAsia="en-MY"/>
          <w14:ligatures w14:val="none"/>
        </w:rPr>
        <w:lastRenderedPageBreak/>
        <w:t>Consequently, financial inclusion has emerged as a central theme in discussions surrounding economic empowerment and the mitigation of gender-based violence, prompting scholarly investigation into its potential to alter the fundamental structural and relational dynamics that sustain intimate partner violence (IPV) (</w:t>
      </w:r>
      <w:r w:rsidR="00B0106F" w:rsidRPr="005A33C8">
        <w:rPr>
          <w:rFonts w:ascii="Times New Roman" w:hAnsi="Times New Roman" w:cs="Times New Roman"/>
          <w:sz w:val="24"/>
          <w:szCs w:val="24"/>
        </w:rPr>
        <w:t>Eggers del Campo, &amp; Steinert, 2022</w:t>
      </w:r>
      <w:r w:rsidRPr="005A33C8">
        <w:rPr>
          <w:rFonts w:ascii="Times New Roman" w:eastAsia="Times New Roman" w:hAnsi="Times New Roman" w:cs="Times New Roman"/>
          <w:color w:val="000000" w:themeColor="text1"/>
          <w:kern w:val="0"/>
          <w:sz w:val="24"/>
          <w:szCs w:val="24"/>
          <w:lang w:eastAsia="en-MY"/>
          <w14:ligatures w14:val="none"/>
        </w:rPr>
        <w:t xml:space="preserve">).  In many low- and middle-income countries, women encounter considerable obstacles in accessing formal financial systems. This limitation hinders their ability to accumulate assets, maintain stable consumption, manage unforeseen challenges, or exit detrimental relationships. </w:t>
      </w:r>
    </w:p>
    <w:p w14:paraId="6666AA5B" w14:textId="5523618C" w:rsidR="00F93565" w:rsidRPr="005A33C8" w:rsidRDefault="009B7A36" w:rsidP="009A01D9">
      <w:pPr>
        <w:spacing w:after="0"/>
        <w:ind w:firstLine="720"/>
        <w:jc w:val="both"/>
        <w:rPr>
          <w:rFonts w:ascii="Times New Roman" w:hAnsi="Times New Roman" w:cs="Times New Roman"/>
          <w:color w:val="000000" w:themeColor="text1"/>
          <w:sz w:val="24"/>
          <w:szCs w:val="24"/>
        </w:rPr>
      </w:pPr>
      <w:r w:rsidRPr="005A33C8">
        <w:rPr>
          <w:rFonts w:ascii="Times New Roman" w:eastAsia="Times New Roman" w:hAnsi="Times New Roman" w:cs="Times New Roman"/>
          <w:color w:val="000000" w:themeColor="text1"/>
          <w:kern w:val="0"/>
          <w:sz w:val="24"/>
          <w:szCs w:val="24"/>
          <w:lang w:eastAsia="en-MY"/>
          <w14:ligatures w14:val="none"/>
        </w:rPr>
        <w:t xml:space="preserve">According to </w:t>
      </w:r>
      <w:r w:rsidRPr="005A33C8">
        <w:rPr>
          <w:rFonts w:ascii="Times New Roman" w:hAnsi="Times New Roman" w:cs="Times New Roman"/>
          <w:sz w:val="24"/>
          <w:szCs w:val="24"/>
        </w:rPr>
        <w:t>Byrt, Cook, &amp; Burgin, (2025) f</w:t>
      </w:r>
      <w:r w:rsidR="00415D2B" w:rsidRPr="005A33C8">
        <w:rPr>
          <w:rFonts w:ascii="Times New Roman" w:eastAsia="Times New Roman" w:hAnsi="Times New Roman" w:cs="Times New Roman"/>
          <w:color w:val="000000" w:themeColor="text1"/>
          <w:kern w:val="0"/>
          <w:sz w:val="24"/>
          <w:szCs w:val="24"/>
          <w:lang w:eastAsia="en-MY"/>
          <w14:ligatures w14:val="none"/>
        </w:rPr>
        <w:t xml:space="preserve">inancial exclusion deepens dependency and reinforces patriarchal power structures. </w:t>
      </w:r>
      <w:r w:rsidRPr="005A33C8">
        <w:rPr>
          <w:rFonts w:ascii="Times New Roman" w:eastAsia="Times New Roman" w:hAnsi="Times New Roman" w:cs="Times New Roman"/>
          <w:color w:val="000000" w:themeColor="text1"/>
          <w:kern w:val="0"/>
          <w:sz w:val="24"/>
          <w:szCs w:val="24"/>
          <w:lang w:eastAsia="en-MY"/>
          <w14:ligatures w14:val="none"/>
        </w:rPr>
        <w:t>More</w:t>
      </w:r>
      <w:r w:rsidR="009A6D31">
        <w:rPr>
          <w:rFonts w:ascii="Times New Roman" w:eastAsia="Times New Roman" w:hAnsi="Times New Roman" w:cs="Times New Roman"/>
          <w:color w:val="000000" w:themeColor="text1"/>
          <w:kern w:val="0"/>
          <w:sz w:val="24"/>
          <w:szCs w:val="24"/>
          <w:lang w:eastAsia="en-MY"/>
          <w14:ligatures w14:val="none"/>
        </w:rPr>
        <w:t xml:space="preserve"> </w:t>
      </w:r>
      <w:r w:rsidRPr="005A33C8">
        <w:rPr>
          <w:rFonts w:ascii="Times New Roman" w:eastAsia="Times New Roman" w:hAnsi="Times New Roman" w:cs="Times New Roman"/>
          <w:color w:val="000000" w:themeColor="text1"/>
          <w:kern w:val="0"/>
          <w:sz w:val="24"/>
          <w:szCs w:val="24"/>
          <w:lang w:eastAsia="en-MY"/>
          <w14:ligatures w14:val="none"/>
        </w:rPr>
        <w:t>so</w:t>
      </w:r>
      <w:r w:rsidR="00415D2B" w:rsidRPr="005A33C8">
        <w:rPr>
          <w:rFonts w:ascii="Times New Roman" w:eastAsia="Times New Roman" w:hAnsi="Times New Roman" w:cs="Times New Roman"/>
          <w:color w:val="000000" w:themeColor="text1"/>
          <w:kern w:val="0"/>
          <w:sz w:val="24"/>
          <w:szCs w:val="24"/>
          <w:lang w:eastAsia="en-MY"/>
          <w14:ligatures w14:val="none"/>
        </w:rPr>
        <w:t>, initiatives focused on financial inclusion—such as microfinance, digital financial services, savings groups, or cash transfers</w:t>
      </w:r>
      <w:r w:rsidR="001D4192">
        <w:rPr>
          <w:rFonts w:ascii="Times New Roman" w:eastAsia="Times New Roman" w:hAnsi="Times New Roman" w:cs="Times New Roman"/>
          <w:color w:val="000000" w:themeColor="text1"/>
          <w:kern w:val="0"/>
          <w:sz w:val="24"/>
          <w:szCs w:val="24"/>
          <w:lang w:eastAsia="en-MY"/>
          <w14:ligatures w14:val="none"/>
        </w:rPr>
        <w:t xml:space="preserve"> </w:t>
      </w:r>
      <w:r w:rsidR="00415D2B" w:rsidRPr="005A33C8">
        <w:rPr>
          <w:rFonts w:ascii="Times New Roman" w:eastAsia="Times New Roman" w:hAnsi="Times New Roman" w:cs="Times New Roman"/>
          <w:color w:val="000000" w:themeColor="text1"/>
          <w:kern w:val="0"/>
          <w:sz w:val="24"/>
          <w:szCs w:val="24"/>
          <w:lang w:eastAsia="en-MY"/>
          <w14:ligatures w14:val="none"/>
        </w:rPr>
        <w:t>are being increasingly promoted as strategies to reduce women's vulnerability to violence by strengthening their economic resources and bargaining power.</w:t>
      </w:r>
      <w:r w:rsidR="00EA73F7" w:rsidRPr="005A33C8">
        <w:rPr>
          <w:rFonts w:ascii="Times New Roman" w:hAnsi="Times New Roman" w:cs="Times New Roman"/>
          <w:b/>
          <w:bCs/>
          <w:color w:val="000000" w:themeColor="text1"/>
          <w:sz w:val="24"/>
          <w:szCs w:val="24"/>
        </w:rPr>
        <w:t xml:space="preserve"> </w:t>
      </w:r>
      <w:r w:rsidR="00D95A38" w:rsidRPr="005A33C8">
        <w:rPr>
          <w:rFonts w:ascii="Times New Roman" w:hAnsi="Times New Roman" w:cs="Times New Roman"/>
          <w:color w:val="000000" w:themeColor="text1"/>
          <w:sz w:val="24"/>
          <w:szCs w:val="24"/>
        </w:rPr>
        <w:t>Nevertheless, considering these promising assumptions, the relationship between financial inclusion and domestic violence is complex and not uniformly advantageous. A growing body of empirical research reveals complex, context-sensitive, and occasionally contradictory findings. Certain interventions result in reductions in psychological, physical, or economic violence, whereas others appear to incite a backlash from male partners, as women's financial independence disrupts conventional gender roles (</w:t>
      </w:r>
      <w:r w:rsidR="001F27EB" w:rsidRPr="005A33C8">
        <w:rPr>
          <w:rFonts w:ascii="Times New Roman" w:hAnsi="Times New Roman" w:cs="Times New Roman"/>
          <w:sz w:val="24"/>
          <w:szCs w:val="24"/>
        </w:rPr>
        <w:t xml:space="preserve">Horn, Puffer, Roesch, &amp; Lehmann, 2014; </w:t>
      </w:r>
      <w:r w:rsidRPr="005A33C8">
        <w:rPr>
          <w:rFonts w:ascii="Times New Roman" w:hAnsi="Times New Roman" w:cs="Times New Roman"/>
          <w:sz w:val="24"/>
          <w:szCs w:val="24"/>
        </w:rPr>
        <w:t>Eggers del Campo, &amp; Steinert 2022; Byrt, Cook, &amp; Burgin, 2025</w:t>
      </w:r>
      <w:r w:rsidR="00D95A38" w:rsidRPr="005A33C8">
        <w:rPr>
          <w:rFonts w:ascii="Times New Roman" w:hAnsi="Times New Roman" w:cs="Times New Roman"/>
          <w:color w:val="000000" w:themeColor="text1"/>
          <w:sz w:val="24"/>
          <w:szCs w:val="24"/>
        </w:rPr>
        <w:t xml:space="preserve">).  </w:t>
      </w:r>
    </w:p>
    <w:p w14:paraId="00363DE9" w14:textId="75024AC1" w:rsidR="00D95A38" w:rsidRPr="005A33C8" w:rsidRDefault="00D95A38" w:rsidP="00F93565">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The existing disagreements highlight the importance of anchoring studies in robust theoretical frameworks that recognise structural constraints and relational dynamics.  Hence, this study adopts a </w:t>
      </w:r>
      <w:r w:rsidR="001F27EB" w:rsidRPr="005A33C8">
        <w:rPr>
          <w:rFonts w:ascii="Times New Roman" w:hAnsi="Times New Roman" w:cs="Times New Roman"/>
          <w:color w:val="000000" w:themeColor="text1"/>
          <w:sz w:val="24"/>
          <w:szCs w:val="24"/>
        </w:rPr>
        <w:t>robust</w:t>
      </w:r>
      <w:r w:rsidRPr="005A33C8">
        <w:rPr>
          <w:rFonts w:ascii="Times New Roman" w:hAnsi="Times New Roman" w:cs="Times New Roman"/>
          <w:color w:val="000000" w:themeColor="text1"/>
          <w:sz w:val="24"/>
          <w:szCs w:val="24"/>
        </w:rPr>
        <w:t xml:space="preserve"> approach that combines Resource Theory and Gender-Power Theory, both of which have proven to be influential in examining household dynamics, authority, and violence. Resource Theory posits that possessing valuable economic assets increases an individual's bargaining power while reducing their vulnerability to coercion</w:t>
      </w:r>
      <w:r w:rsidR="00412663" w:rsidRPr="005A33C8">
        <w:rPr>
          <w:rFonts w:ascii="Times New Roman" w:hAnsi="Times New Roman" w:cs="Times New Roman"/>
          <w:color w:val="000000" w:themeColor="text1"/>
          <w:sz w:val="24"/>
          <w:szCs w:val="24"/>
        </w:rPr>
        <w:t xml:space="preserve"> (</w:t>
      </w:r>
      <w:r w:rsidR="00412663" w:rsidRPr="005A33C8">
        <w:rPr>
          <w:rFonts w:ascii="Times New Roman" w:hAnsi="Times New Roman" w:cs="Times New Roman"/>
          <w:sz w:val="24"/>
          <w:szCs w:val="24"/>
        </w:rPr>
        <w:t>Schmalz, Ludwig, &amp; Webster 2018).</w:t>
      </w:r>
      <w:r w:rsidRPr="005A33C8">
        <w:rPr>
          <w:rFonts w:ascii="Times New Roman" w:hAnsi="Times New Roman" w:cs="Times New Roman"/>
          <w:color w:val="000000" w:themeColor="text1"/>
          <w:sz w:val="24"/>
          <w:szCs w:val="24"/>
        </w:rPr>
        <w:t xml:space="preserve"> Gender-Power Theory </w:t>
      </w:r>
      <w:r w:rsidR="001D4192">
        <w:rPr>
          <w:rFonts w:ascii="Times New Roman" w:hAnsi="Times New Roman" w:cs="Times New Roman"/>
          <w:color w:val="000000" w:themeColor="text1"/>
          <w:sz w:val="24"/>
          <w:szCs w:val="24"/>
        </w:rPr>
        <w:t xml:space="preserve">on the hand, </w:t>
      </w:r>
      <w:r w:rsidRPr="005A33C8">
        <w:rPr>
          <w:rFonts w:ascii="Times New Roman" w:hAnsi="Times New Roman" w:cs="Times New Roman"/>
          <w:color w:val="000000" w:themeColor="text1"/>
          <w:sz w:val="24"/>
          <w:szCs w:val="24"/>
        </w:rPr>
        <w:t xml:space="preserve">highlights the entrenched inequalities present in patriarchal social structures, illustrating how men may resort to violence to maintain their dominance when traditional power hierarchies are perceived as being threatened.  </w:t>
      </w:r>
      <w:r w:rsidR="00412663" w:rsidRPr="005A33C8">
        <w:rPr>
          <w:rFonts w:ascii="Times New Roman" w:hAnsi="Times New Roman" w:cs="Times New Roman"/>
          <w:color w:val="000000" w:themeColor="text1"/>
          <w:sz w:val="24"/>
          <w:szCs w:val="24"/>
        </w:rPr>
        <w:t>Thus, t</w:t>
      </w:r>
      <w:r w:rsidRPr="005A33C8">
        <w:rPr>
          <w:rFonts w:ascii="Times New Roman" w:hAnsi="Times New Roman" w:cs="Times New Roman"/>
          <w:color w:val="000000" w:themeColor="text1"/>
          <w:sz w:val="24"/>
          <w:szCs w:val="24"/>
        </w:rPr>
        <w:t>he amalgamation of these perspectives is particularly crucial for examining financial inclusion strategies, as initiatives that bolster women's resources may also challenge entrenched gender norms, with consequences influenced by broader social-cultural and institutional contexts (</w:t>
      </w:r>
      <w:r w:rsidR="00412663" w:rsidRPr="005A33C8">
        <w:rPr>
          <w:rFonts w:ascii="Times New Roman" w:hAnsi="Times New Roman" w:cs="Times New Roman"/>
          <w:sz w:val="24"/>
          <w:szCs w:val="24"/>
        </w:rPr>
        <w:t>Simon, &amp; Hasan, 2025</w:t>
      </w:r>
      <w:r w:rsidRPr="005A33C8">
        <w:rPr>
          <w:rFonts w:ascii="Times New Roman" w:hAnsi="Times New Roman" w:cs="Times New Roman"/>
          <w:color w:val="000000" w:themeColor="text1"/>
          <w:sz w:val="24"/>
          <w:szCs w:val="24"/>
        </w:rPr>
        <w:t>).</w:t>
      </w:r>
    </w:p>
    <w:p w14:paraId="2BB5A54A" w14:textId="42EF0A49" w:rsidR="00D95A38" w:rsidRPr="005A33C8" w:rsidRDefault="00D95A38" w:rsidP="00EA73F7">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Despite a growing pool of evidence, a significant gap persists in the existing literature: contemporary studies frequently focus on individual types of interventions, produce context-specific results, or examine economic outcomes without integrating theoretical perspectives on the dynamics of violence.  However, research into systematic evaluation of diverse financial inclusion strategies within a unified theoretical framework that integrates both resource reallocations and power renegotiations </w:t>
      </w:r>
      <w:r w:rsidR="00EA73F7" w:rsidRPr="005A33C8">
        <w:rPr>
          <w:rFonts w:ascii="Times New Roman" w:hAnsi="Times New Roman" w:cs="Times New Roman"/>
          <w:color w:val="000000" w:themeColor="text1"/>
          <w:sz w:val="24"/>
          <w:szCs w:val="24"/>
        </w:rPr>
        <w:t>remain</w:t>
      </w:r>
      <w:r w:rsidRPr="005A33C8">
        <w:rPr>
          <w:rFonts w:ascii="Times New Roman" w:hAnsi="Times New Roman" w:cs="Times New Roman"/>
          <w:color w:val="000000" w:themeColor="text1"/>
          <w:sz w:val="24"/>
          <w:szCs w:val="24"/>
        </w:rPr>
        <w:t xml:space="preserve"> notably insufficient.  Moreover, a significant number of empirical studies concentrate on microfinance, whereas </w:t>
      </w:r>
      <w:r w:rsidR="00412663" w:rsidRPr="005A33C8">
        <w:rPr>
          <w:rFonts w:ascii="Times New Roman" w:hAnsi="Times New Roman" w:cs="Times New Roman"/>
          <w:color w:val="000000" w:themeColor="text1"/>
          <w:sz w:val="24"/>
          <w:szCs w:val="24"/>
        </w:rPr>
        <w:t>studies</w:t>
      </w:r>
      <w:r w:rsidRPr="005A33C8">
        <w:rPr>
          <w:rFonts w:ascii="Times New Roman" w:hAnsi="Times New Roman" w:cs="Times New Roman"/>
          <w:color w:val="000000" w:themeColor="text1"/>
          <w:sz w:val="24"/>
          <w:szCs w:val="24"/>
        </w:rPr>
        <w:t xml:space="preserve"> like digital financial inclusion, savings groups, financial literacy, and social protection are comparatively under-researched in relation to domestic violence outcomes</w:t>
      </w:r>
      <w:r w:rsidR="00412663" w:rsidRPr="005A33C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 xml:space="preserve">This gap obstructs effective policymaking and obscures the complex relationships through which financial inclusion may either mitigate or inadvertently exacerbate domestic violence.  </w:t>
      </w:r>
      <w:r w:rsidR="00412663" w:rsidRPr="005A33C8">
        <w:rPr>
          <w:rFonts w:ascii="Times New Roman" w:hAnsi="Times New Roman" w:cs="Times New Roman"/>
          <w:color w:val="000000" w:themeColor="text1"/>
          <w:sz w:val="24"/>
          <w:szCs w:val="24"/>
        </w:rPr>
        <w:t>Hence.</w:t>
      </w:r>
      <w:r w:rsidRPr="005A33C8">
        <w:rPr>
          <w:rFonts w:ascii="Times New Roman" w:hAnsi="Times New Roman" w:cs="Times New Roman"/>
          <w:color w:val="000000" w:themeColor="text1"/>
          <w:sz w:val="24"/>
          <w:szCs w:val="24"/>
        </w:rPr>
        <w:t xml:space="preserve"> it is crucial to create a comprehensive, theory-driven </w:t>
      </w:r>
      <w:r w:rsidR="00412663" w:rsidRPr="005A33C8">
        <w:rPr>
          <w:rFonts w:ascii="Times New Roman" w:hAnsi="Times New Roman" w:cs="Times New Roman"/>
          <w:color w:val="000000" w:themeColor="text1"/>
          <w:sz w:val="24"/>
          <w:szCs w:val="24"/>
        </w:rPr>
        <w:t xml:space="preserve">integration </w:t>
      </w:r>
      <w:r w:rsidRPr="005A33C8">
        <w:rPr>
          <w:rFonts w:ascii="Times New Roman" w:hAnsi="Times New Roman" w:cs="Times New Roman"/>
          <w:color w:val="000000" w:themeColor="text1"/>
          <w:sz w:val="24"/>
          <w:szCs w:val="24"/>
        </w:rPr>
        <w:t>that evaluates both the protective and risk-related mechanisms of financial inclusion in its diverse forms.</w:t>
      </w:r>
    </w:p>
    <w:p w14:paraId="630CA7B4" w14:textId="73FAB164" w:rsidR="00D95A38" w:rsidRPr="005A33C8" w:rsidRDefault="00D95A38" w:rsidP="00EA73F7">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lastRenderedPageBreak/>
        <w:t xml:space="preserve">Consequently, this research contributes to the current literature in several important ways.  First, it provides an in-depth assessment of five essential financial inclusion strategies—microfinance, digital financial services, savings groups, financial literacy, and social protection—each analysed through the integrated lenses of Resource Theory and Gender-Power Theory.  Furthermore, the study integrates insights from contemporary peer-reviewed publications and global reports, ensuring that the discourse is </w:t>
      </w:r>
      <w:r w:rsidR="00412663" w:rsidRPr="005A33C8">
        <w:rPr>
          <w:rFonts w:ascii="Times New Roman" w:hAnsi="Times New Roman" w:cs="Times New Roman"/>
          <w:color w:val="000000" w:themeColor="text1"/>
          <w:sz w:val="24"/>
          <w:szCs w:val="24"/>
        </w:rPr>
        <w:t>aligned</w:t>
      </w:r>
      <w:r w:rsidRPr="005A33C8">
        <w:rPr>
          <w:rFonts w:ascii="Times New Roman" w:hAnsi="Times New Roman" w:cs="Times New Roman"/>
          <w:color w:val="000000" w:themeColor="text1"/>
          <w:sz w:val="24"/>
          <w:szCs w:val="24"/>
        </w:rPr>
        <w:t xml:space="preserve"> with the most recent developments in financial technologies, program design, and gender-transformative approaches.  Third, by identifying existing knowledge gaps and contextual limitations, the paper offers actionable recommendations for policymakers, development practitioners, and researchers who seek to align financial inclusion initiatives with sustainable development goals.  The research findings indicate that financial inclusion, when designed and implemented with a keen understanding of gender norms, institutional safeguards, and structural inequalities, holds significant promise for reducing domestic violence against women and promoting inclusive economic development. Ultimately, financial inclusion functions not merely as an economic tool but as a holistic strategy that can influence household relationships and contribute to the mitigation of violence.</w:t>
      </w:r>
    </w:p>
    <w:p w14:paraId="16DD8875" w14:textId="77777777" w:rsidR="00EA73F7" w:rsidRPr="005A33C8" w:rsidRDefault="00EA73F7" w:rsidP="00EA73F7">
      <w:pPr>
        <w:spacing w:after="0"/>
        <w:ind w:firstLine="720"/>
        <w:jc w:val="both"/>
        <w:rPr>
          <w:rFonts w:ascii="Times New Roman" w:hAnsi="Times New Roman" w:cs="Times New Roman"/>
          <w:color w:val="000000" w:themeColor="text1"/>
          <w:sz w:val="24"/>
          <w:szCs w:val="24"/>
        </w:rPr>
      </w:pPr>
    </w:p>
    <w:p w14:paraId="4AE5DECA" w14:textId="77777777" w:rsidR="00E25BC5" w:rsidRPr="005A33C8" w:rsidRDefault="00303FB6" w:rsidP="00412663">
      <w:pPr>
        <w:pStyle w:val="NormalWeb"/>
        <w:spacing w:before="0" w:beforeAutospacing="0" w:after="0" w:afterAutospacing="0"/>
        <w:jc w:val="both"/>
        <w:rPr>
          <w:rStyle w:val="Strong"/>
          <w:color w:val="000000" w:themeColor="text1"/>
        </w:rPr>
      </w:pPr>
      <w:r w:rsidRPr="005A33C8">
        <w:rPr>
          <w:rStyle w:val="Strong"/>
          <w:color w:val="000000" w:themeColor="text1"/>
        </w:rPr>
        <w:t>2. Literature Revie</w:t>
      </w:r>
      <w:r w:rsidR="00E25BC5" w:rsidRPr="005A33C8">
        <w:rPr>
          <w:rStyle w:val="Strong"/>
          <w:color w:val="000000" w:themeColor="text1"/>
        </w:rPr>
        <w:t>w</w:t>
      </w:r>
    </w:p>
    <w:p w14:paraId="75F714C9" w14:textId="47FCDE38" w:rsidR="00303FB6" w:rsidRPr="005A33C8" w:rsidRDefault="00303FB6" w:rsidP="008625A2">
      <w:pPr>
        <w:pStyle w:val="NormalWeb"/>
        <w:spacing w:before="0" w:beforeAutospacing="0" w:after="240" w:afterAutospacing="0"/>
        <w:jc w:val="both"/>
        <w:rPr>
          <w:color w:val="000000" w:themeColor="text1"/>
        </w:rPr>
      </w:pPr>
      <w:r w:rsidRPr="005A33C8">
        <w:rPr>
          <w:rStyle w:val="Strong"/>
          <w:color w:val="000000" w:themeColor="text1"/>
        </w:rPr>
        <w:t>2.1 Global Landscape of Domestic Violence and Financial Exclusion</w:t>
      </w:r>
    </w:p>
    <w:p w14:paraId="6FDA6064" w14:textId="77777777" w:rsidR="00E12705" w:rsidRDefault="0086258F" w:rsidP="00EA73F7">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Violence against women in domestic environments remains a critical global concern, with approximately 27 percent of women worldwide experiencing intimate partner violence (IPV) at some stage in their lives (</w:t>
      </w:r>
      <w:r w:rsidR="00456C81" w:rsidRPr="005A33C8">
        <w:rPr>
          <w:rFonts w:ascii="Times New Roman" w:hAnsi="Times New Roman" w:cs="Times New Roman"/>
          <w:sz w:val="24"/>
          <w:szCs w:val="24"/>
        </w:rPr>
        <w:t xml:space="preserve">Ma, Chen, Kong, Chen, </w:t>
      </w:r>
      <w:r w:rsidR="007B0FAB" w:rsidRPr="005A33C8">
        <w:rPr>
          <w:rFonts w:ascii="Times New Roman" w:hAnsi="Times New Roman" w:cs="Times New Roman"/>
          <w:sz w:val="24"/>
          <w:szCs w:val="24"/>
        </w:rPr>
        <w:t>Geldsetzer, Zeng</w:t>
      </w:r>
      <w:r w:rsidR="00456C81" w:rsidRPr="005A33C8">
        <w:rPr>
          <w:rFonts w:ascii="Times New Roman" w:hAnsi="Times New Roman" w:cs="Times New Roman"/>
          <w:sz w:val="24"/>
          <w:szCs w:val="24"/>
        </w:rPr>
        <w:t>, &amp; Li, 2023)</w:t>
      </w:r>
      <w:r w:rsidRPr="005A33C8">
        <w:rPr>
          <w:rFonts w:ascii="Times New Roman" w:hAnsi="Times New Roman" w:cs="Times New Roman"/>
          <w:color w:val="000000" w:themeColor="text1"/>
          <w:sz w:val="24"/>
          <w:szCs w:val="24"/>
        </w:rPr>
        <w:t xml:space="preserve">.  Although the prevalence varies by region, persistent gender inequalities, restricted access to economic opportunities, and entrenched patriarchal norms consistently serve as enabling factors. </w:t>
      </w:r>
    </w:p>
    <w:p w14:paraId="1D478D5E" w14:textId="77777777" w:rsidR="0049060B" w:rsidRDefault="007B0FAB" w:rsidP="00E12705">
      <w:pPr>
        <w:spacing w:after="0" w:line="240" w:lineRule="auto"/>
        <w:ind w:firstLine="720"/>
        <w:jc w:val="both"/>
        <w:rPr>
          <w:rFonts w:ascii="Times New Roman" w:hAnsi="Times New Roman" w:cs="Times New Roman"/>
          <w:sz w:val="24"/>
          <w:szCs w:val="24"/>
        </w:rPr>
      </w:pPr>
      <w:r w:rsidRPr="005A33C8">
        <w:rPr>
          <w:rFonts w:ascii="Times New Roman" w:hAnsi="Times New Roman" w:cs="Times New Roman"/>
          <w:color w:val="000000" w:themeColor="text1"/>
          <w:sz w:val="24"/>
          <w:szCs w:val="24"/>
        </w:rPr>
        <w:t>Surprisingly</w:t>
      </w:r>
      <w:r w:rsidR="0086258F" w:rsidRPr="005A33C8">
        <w:rPr>
          <w:rFonts w:ascii="Times New Roman" w:hAnsi="Times New Roman" w:cs="Times New Roman"/>
          <w:color w:val="000000" w:themeColor="text1"/>
          <w:sz w:val="24"/>
          <w:szCs w:val="24"/>
        </w:rPr>
        <w:t>, financial exclusion remains a critical issue for women, as around 742 million women are still without access to the formal financial system (</w:t>
      </w:r>
      <w:r w:rsidRPr="005A33C8">
        <w:rPr>
          <w:rFonts w:ascii="Times New Roman" w:hAnsi="Times New Roman" w:cs="Times New Roman"/>
          <w:sz w:val="24"/>
          <w:szCs w:val="24"/>
        </w:rPr>
        <w:t>Sikka, &amp; Bhayana, 2024</w:t>
      </w:r>
      <w:r w:rsidR="0086258F" w:rsidRPr="005A33C8">
        <w:rPr>
          <w:rFonts w:ascii="Times New Roman" w:hAnsi="Times New Roman" w:cs="Times New Roman"/>
          <w:color w:val="000000" w:themeColor="text1"/>
          <w:sz w:val="24"/>
          <w:szCs w:val="24"/>
        </w:rPr>
        <w:t>). The convergence of these inequalities exacerbates women's susceptibility to violence, as reliance, lack of financial autonomy, and limited access to resources weaken their ability to oppose or exit abusive situations (</w:t>
      </w:r>
      <w:r w:rsidRPr="005A33C8">
        <w:rPr>
          <w:rFonts w:ascii="Times New Roman" w:hAnsi="Times New Roman" w:cs="Times New Roman"/>
          <w:sz w:val="24"/>
          <w:szCs w:val="24"/>
        </w:rPr>
        <w:t>Saluja, Singh, &amp; Kumar, 2023; Byrt, Cook, &amp; Burgin, 2025).</w:t>
      </w:r>
    </w:p>
    <w:p w14:paraId="6A006BD1" w14:textId="46F3FA1C" w:rsidR="0086258F" w:rsidRPr="005A33C8" w:rsidRDefault="0086258F" w:rsidP="00FD1823">
      <w:pPr>
        <w:spacing w:after="0" w:line="240" w:lineRule="auto"/>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Consequently, scholars and practitioners in the field have recognised financial inclusion as a crucial strategy for mitigating violence and enhancing women's empowerment.</w:t>
      </w:r>
      <w:r w:rsidR="00C0383E">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 xml:space="preserve">The </w:t>
      </w:r>
      <w:r w:rsidR="00EA73F7" w:rsidRPr="005A33C8">
        <w:rPr>
          <w:rFonts w:ascii="Times New Roman" w:hAnsi="Times New Roman" w:cs="Times New Roman"/>
          <w:color w:val="000000" w:themeColor="text1"/>
          <w:sz w:val="24"/>
          <w:szCs w:val="24"/>
        </w:rPr>
        <w:t>empirical</w:t>
      </w:r>
      <w:r w:rsidRPr="005A33C8">
        <w:rPr>
          <w:rFonts w:ascii="Times New Roman" w:hAnsi="Times New Roman" w:cs="Times New Roman"/>
          <w:color w:val="000000" w:themeColor="text1"/>
          <w:sz w:val="24"/>
          <w:szCs w:val="24"/>
        </w:rPr>
        <w:t xml:space="preserve"> evidence regarding the relationship between financial inclusion and domestic violence remains, however, inconsistent.</w:t>
      </w:r>
      <w:r w:rsidR="00C0383E">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Studies show that financial inclusion</w:t>
      </w:r>
      <w:r w:rsidR="00102BDB">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through microcredit, savings groups, digital payment platforms, or cash transfers</w:t>
      </w:r>
      <w:r w:rsidR="00C21B34">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can reduce vulnerability by improving women’s decision-making abilities and expanding their exit strategies (</w:t>
      </w:r>
      <w:r w:rsidR="007B0FAB" w:rsidRPr="005A33C8">
        <w:rPr>
          <w:rFonts w:ascii="Times New Roman" w:hAnsi="Times New Roman" w:cs="Times New Roman"/>
          <w:sz w:val="24"/>
          <w:szCs w:val="24"/>
        </w:rPr>
        <w:t>Saluja, Singh, &amp; Kumar, 2023</w:t>
      </w:r>
      <w:r w:rsidRPr="005A33C8">
        <w:rPr>
          <w:rFonts w:ascii="Times New Roman" w:hAnsi="Times New Roman" w:cs="Times New Roman"/>
          <w:color w:val="000000" w:themeColor="text1"/>
          <w:sz w:val="24"/>
          <w:szCs w:val="24"/>
        </w:rPr>
        <w:t xml:space="preserve">; </w:t>
      </w:r>
      <w:r w:rsidR="007B0FAB" w:rsidRPr="005A33C8">
        <w:rPr>
          <w:rFonts w:ascii="Times New Roman" w:hAnsi="Times New Roman" w:cs="Times New Roman"/>
          <w:sz w:val="24"/>
          <w:szCs w:val="24"/>
        </w:rPr>
        <w:t>Ma, Chen, Kong, Chen, Geldsetzer, Zeng, &amp; Li, 2023</w:t>
      </w:r>
      <w:r w:rsidRPr="005A33C8">
        <w:rPr>
          <w:rFonts w:ascii="Times New Roman" w:hAnsi="Times New Roman" w:cs="Times New Roman"/>
          <w:color w:val="000000" w:themeColor="text1"/>
          <w:sz w:val="24"/>
          <w:szCs w:val="24"/>
        </w:rPr>
        <w:t>).  Yet, further studies indicate that financial inclusion may incite a negative response from men or result in disputes within households when shifts in women's economic status disrupt traditional gender hierarchies (</w:t>
      </w:r>
      <w:r w:rsidR="007B0FAB" w:rsidRPr="005A33C8">
        <w:rPr>
          <w:rFonts w:ascii="Times New Roman" w:hAnsi="Times New Roman" w:cs="Times New Roman"/>
          <w:sz w:val="24"/>
          <w:szCs w:val="24"/>
        </w:rPr>
        <w:t>Koomson, Villano, &amp; Hadley, 2020</w:t>
      </w:r>
      <w:r w:rsidRPr="005A33C8">
        <w:rPr>
          <w:rFonts w:ascii="Times New Roman" w:hAnsi="Times New Roman" w:cs="Times New Roman"/>
          <w:color w:val="000000" w:themeColor="text1"/>
          <w:sz w:val="24"/>
          <w:szCs w:val="24"/>
        </w:rPr>
        <w:t xml:space="preserve">; </w:t>
      </w:r>
      <w:r w:rsidR="007B0FAB" w:rsidRPr="005A33C8">
        <w:rPr>
          <w:rFonts w:ascii="Times New Roman" w:hAnsi="Times New Roman" w:cs="Times New Roman"/>
          <w:sz w:val="24"/>
          <w:szCs w:val="24"/>
        </w:rPr>
        <w:t>Saha, &amp; Qin, 2023</w:t>
      </w:r>
      <w:r w:rsidRPr="005A33C8">
        <w:rPr>
          <w:rFonts w:ascii="Times New Roman" w:hAnsi="Times New Roman" w:cs="Times New Roman"/>
          <w:color w:val="000000" w:themeColor="text1"/>
          <w:sz w:val="24"/>
          <w:szCs w:val="24"/>
        </w:rPr>
        <w:t>). The inconsistent results underscore the importance of theoretical frameworks that elucidate the core mechanisms through which financial inclusion interacts with gender norms, resource distribution, and power relations.</w:t>
      </w:r>
    </w:p>
    <w:p w14:paraId="305ECCC4" w14:textId="705351BF" w:rsidR="00303FB6" w:rsidRPr="005A33C8" w:rsidRDefault="00303FB6" w:rsidP="00EA73F7">
      <w:pPr>
        <w:pStyle w:val="NormalWeb"/>
        <w:jc w:val="both"/>
        <w:rPr>
          <w:color w:val="000000" w:themeColor="text1"/>
        </w:rPr>
      </w:pPr>
      <w:r w:rsidRPr="005A33C8">
        <w:rPr>
          <w:rStyle w:val="Strong"/>
          <w:color w:val="000000" w:themeColor="text1"/>
        </w:rPr>
        <w:t>2.2 Financial Inclusion as a Development and Gender Strategy</w:t>
      </w:r>
    </w:p>
    <w:p w14:paraId="24D6AF75" w14:textId="2F5CD19F" w:rsidR="0086258F" w:rsidRPr="005A33C8" w:rsidRDefault="0086258F" w:rsidP="00EA73F7">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Financial inclusion is progressively recognised as a holistic development approach, extending beyond simple access to accounts and credit. The discussion encompasses matters including </w:t>
      </w:r>
      <w:r w:rsidRPr="005A33C8">
        <w:rPr>
          <w:rFonts w:ascii="Times New Roman" w:hAnsi="Times New Roman" w:cs="Times New Roman"/>
          <w:color w:val="000000" w:themeColor="text1"/>
          <w:sz w:val="24"/>
          <w:szCs w:val="24"/>
        </w:rPr>
        <w:lastRenderedPageBreak/>
        <w:t>consumption, affordability, financial capability, and the formulation of gender-sensitive programs (</w:t>
      </w:r>
      <w:r w:rsidR="005932D2" w:rsidRPr="005A33C8">
        <w:rPr>
          <w:rFonts w:ascii="Times New Roman" w:hAnsi="Times New Roman" w:cs="Times New Roman"/>
          <w:sz w:val="24"/>
          <w:szCs w:val="24"/>
        </w:rPr>
        <w:t>Obisike, &amp; Adalikwu-Obisike, 2021</w:t>
      </w:r>
      <w:r w:rsidRPr="005A33C8">
        <w:rPr>
          <w:rFonts w:ascii="Times New Roman" w:hAnsi="Times New Roman" w:cs="Times New Roman"/>
          <w:color w:val="000000" w:themeColor="text1"/>
          <w:sz w:val="24"/>
          <w:szCs w:val="24"/>
        </w:rPr>
        <w:t xml:space="preserve">). </w:t>
      </w:r>
      <w:r w:rsidR="00FC7C88">
        <w:rPr>
          <w:rFonts w:ascii="Times New Roman" w:hAnsi="Times New Roman" w:cs="Times New Roman"/>
          <w:color w:val="000000" w:themeColor="text1"/>
          <w:sz w:val="24"/>
          <w:szCs w:val="24"/>
        </w:rPr>
        <w:t>C</w:t>
      </w:r>
      <w:r w:rsidRPr="005A33C8">
        <w:rPr>
          <w:rFonts w:ascii="Times New Roman" w:hAnsi="Times New Roman" w:cs="Times New Roman"/>
          <w:color w:val="000000" w:themeColor="text1"/>
          <w:sz w:val="24"/>
          <w:szCs w:val="24"/>
        </w:rPr>
        <w:t>losely linked to the goals of achieving gender equality, enhancing economic participation and ensuring decent work, alongside fostering peaceful and inclusive societies.  The shift from a narrow economic perspective to a broader socio-developmental framework highlights an increasing awareness that resource access affects not just outcomes, but also social dynamics and personal empowerment.</w:t>
      </w:r>
    </w:p>
    <w:p w14:paraId="5B15ED79" w14:textId="15577DF9" w:rsidR="0086258F" w:rsidRPr="005A33C8" w:rsidRDefault="0086258F" w:rsidP="003667ED">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Research consistently indicates that financial inclusion serves as a crucial catalyst for advancing women’s empowerment through multiple interconnected pathways. Improving women's access to cash, savings, and stable income sources strengthens their negotiating power within the household and enhances their ability to influence economic decisions (</w:t>
      </w:r>
      <w:r w:rsidR="005932D2" w:rsidRPr="005A33C8">
        <w:rPr>
          <w:rFonts w:ascii="Times New Roman" w:hAnsi="Times New Roman" w:cs="Times New Roman"/>
          <w:sz w:val="24"/>
          <w:szCs w:val="24"/>
        </w:rPr>
        <w:t>Siano, Raimi, Palazzo, &amp; Panait, 2020</w:t>
      </w:r>
      <w:r w:rsidRPr="005A33C8">
        <w:rPr>
          <w:rFonts w:ascii="Times New Roman" w:hAnsi="Times New Roman" w:cs="Times New Roman"/>
          <w:color w:val="000000" w:themeColor="text1"/>
          <w:sz w:val="24"/>
          <w:szCs w:val="24"/>
        </w:rPr>
        <w:t xml:space="preserve">). </w:t>
      </w:r>
      <w:r w:rsidR="00BA2586">
        <w:rPr>
          <w:rFonts w:ascii="Times New Roman" w:hAnsi="Times New Roman" w:cs="Times New Roman"/>
          <w:color w:val="000000" w:themeColor="text1"/>
          <w:sz w:val="24"/>
          <w:szCs w:val="24"/>
        </w:rPr>
        <w:t>Beyond that</w:t>
      </w:r>
      <w:r w:rsidRPr="005A33C8">
        <w:rPr>
          <w:rFonts w:ascii="Times New Roman" w:hAnsi="Times New Roman" w:cs="Times New Roman"/>
          <w:color w:val="000000" w:themeColor="text1"/>
          <w:sz w:val="24"/>
          <w:szCs w:val="24"/>
        </w:rPr>
        <w:t xml:space="preserve">, participation in savings groups, cooperatives, and market activities improves women's mobility and social connections, enabling them to build supportive relationships and broaden their socio-economic engagement. The provision of financial services significantly improves the accessibility of information and knowledge, particularly through financial literacy initiatives. </w:t>
      </w:r>
      <w:r w:rsidR="005932D2" w:rsidRPr="005A33C8">
        <w:rPr>
          <w:rFonts w:ascii="Times New Roman" w:hAnsi="Times New Roman" w:cs="Times New Roman"/>
          <w:color w:val="000000" w:themeColor="text1"/>
          <w:sz w:val="24"/>
          <w:szCs w:val="24"/>
        </w:rPr>
        <w:t xml:space="preserve">Highlighted by </w:t>
      </w:r>
      <w:r w:rsidR="005932D2" w:rsidRPr="005A33C8">
        <w:rPr>
          <w:rFonts w:ascii="Times New Roman" w:hAnsi="Times New Roman" w:cs="Times New Roman"/>
          <w:sz w:val="24"/>
          <w:szCs w:val="24"/>
        </w:rPr>
        <w:t xml:space="preserve">Eggers del Campo, &amp; Steinert, (2022) </w:t>
      </w:r>
      <w:r w:rsidR="005932D2" w:rsidRPr="005A33C8">
        <w:rPr>
          <w:rFonts w:ascii="Times New Roman" w:hAnsi="Times New Roman" w:cs="Times New Roman"/>
          <w:color w:val="000000" w:themeColor="text1"/>
          <w:sz w:val="24"/>
          <w:szCs w:val="24"/>
        </w:rPr>
        <w:t>t</w:t>
      </w:r>
      <w:r w:rsidRPr="005A33C8">
        <w:rPr>
          <w:rFonts w:ascii="Times New Roman" w:hAnsi="Times New Roman" w:cs="Times New Roman"/>
          <w:color w:val="000000" w:themeColor="text1"/>
          <w:sz w:val="24"/>
          <w:szCs w:val="24"/>
        </w:rPr>
        <w:t xml:space="preserve">his empowers women by equipping them with vital skills for managing resources and pursuing economic opportunities. Simultaneously, it reduces women's vulnerability to financial crises, thereby easing household tensions that frequently escalate domestic discord and conflict.  </w:t>
      </w:r>
      <w:r w:rsidR="00BA2586">
        <w:rPr>
          <w:rFonts w:ascii="Times New Roman" w:hAnsi="Times New Roman" w:cs="Times New Roman"/>
          <w:color w:val="000000" w:themeColor="text1"/>
          <w:sz w:val="24"/>
          <w:szCs w:val="24"/>
        </w:rPr>
        <w:t>Ultimately, t</w:t>
      </w:r>
      <w:r w:rsidRPr="005A33C8">
        <w:rPr>
          <w:rFonts w:ascii="Times New Roman" w:hAnsi="Times New Roman" w:cs="Times New Roman"/>
          <w:color w:val="000000" w:themeColor="text1"/>
          <w:sz w:val="24"/>
          <w:szCs w:val="24"/>
        </w:rPr>
        <w:t>he increas</w:t>
      </w:r>
      <w:r w:rsidR="00BA2586">
        <w:rPr>
          <w:rFonts w:ascii="Times New Roman" w:hAnsi="Times New Roman" w:cs="Times New Roman"/>
          <w:color w:val="000000" w:themeColor="text1"/>
          <w:sz w:val="24"/>
          <w:szCs w:val="24"/>
        </w:rPr>
        <w:t>ed</w:t>
      </w:r>
      <w:r w:rsidRPr="005A33C8">
        <w:rPr>
          <w:rFonts w:ascii="Times New Roman" w:hAnsi="Times New Roman" w:cs="Times New Roman"/>
          <w:color w:val="000000" w:themeColor="text1"/>
          <w:sz w:val="24"/>
          <w:szCs w:val="24"/>
        </w:rPr>
        <w:t xml:space="preserve"> economic independence of women significantly improves their financial inclusion, enabling them to exit perilous intimate partner situations. This development offers safer alternatives and mitigates the constraints that have traditionally confined women to violent relationships (</w:t>
      </w:r>
      <w:r w:rsidR="005932D2" w:rsidRPr="005A33C8">
        <w:rPr>
          <w:rFonts w:ascii="Times New Roman" w:hAnsi="Times New Roman" w:cs="Times New Roman"/>
          <w:sz w:val="24"/>
          <w:szCs w:val="24"/>
        </w:rPr>
        <w:t>Eggers del Campo, &amp; Steinert, 2022</w:t>
      </w:r>
      <w:r w:rsidRPr="005A33C8">
        <w:rPr>
          <w:rFonts w:ascii="Times New Roman" w:hAnsi="Times New Roman" w:cs="Times New Roman"/>
          <w:color w:val="000000" w:themeColor="text1"/>
          <w:sz w:val="24"/>
          <w:szCs w:val="24"/>
        </w:rPr>
        <w:t xml:space="preserve">).  </w:t>
      </w:r>
    </w:p>
    <w:p w14:paraId="73443038" w14:textId="1C695614" w:rsidR="0086258F" w:rsidRPr="005A33C8" w:rsidRDefault="0086258F" w:rsidP="003667ED">
      <w:pPr>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However, the notion that financial inclusion automatically leads to a reduction in violence is being questioned in contemporary feminist discussions.  According to </w:t>
      </w:r>
      <w:r w:rsidR="005932D2" w:rsidRPr="005A33C8">
        <w:rPr>
          <w:rFonts w:ascii="Times New Roman" w:hAnsi="Times New Roman" w:cs="Times New Roman"/>
          <w:sz w:val="24"/>
          <w:szCs w:val="24"/>
        </w:rPr>
        <w:t xml:space="preserve">Siano, Raimi, Palazzo, &amp; Panait (2020) </w:t>
      </w:r>
      <w:r w:rsidRPr="005A33C8">
        <w:rPr>
          <w:rFonts w:ascii="Times New Roman" w:hAnsi="Times New Roman" w:cs="Times New Roman"/>
          <w:color w:val="000000" w:themeColor="text1"/>
          <w:sz w:val="24"/>
          <w:szCs w:val="24"/>
        </w:rPr>
        <w:t>the availability of financial resources has the potential to reduce economic strain, a well-documented contributor to intimate partner violence. Nonetheless, it could potentially challenge established male dominance, resulting in controlling or retaliatory behaviours in contexts where patriarchal norms are deeply rooted (</w:t>
      </w:r>
      <w:r w:rsidR="005932D2" w:rsidRPr="005A33C8">
        <w:rPr>
          <w:rFonts w:ascii="Times New Roman" w:hAnsi="Times New Roman" w:cs="Times New Roman"/>
          <w:sz w:val="24"/>
          <w:szCs w:val="24"/>
        </w:rPr>
        <w:t>Ade, 2021</w:t>
      </w:r>
      <w:r w:rsidRPr="005A33C8">
        <w:rPr>
          <w:rFonts w:ascii="Times New Roman" w:hAnsi="Times New Roman" w:cs="Times New Roman"/>
          <w:color w:val="000000" w:themeColor="text1"/>
          <w:sz w:val="24"/>
          <w:szCs w:val="24"/>
        </w:rPr>
        <w:t xml:space="preserve">). </w:t>
      </w:r>
      <w:r w:rsidR="00BA2586">
        <w:rPr>
          <w:rFonts w:ascii="Times New Roman" w:hAnsi="Times New Roman" w:cs="Times New Roman"/>
          <w:color w:val="000000" w:themeColor="text1"/>
          <w:sz w:val="24"/>
          <w:szCs w:val="24"/>
        </w:rPr>
        <w:t>Thus, t</w:t>
      </w:r>
      <w:r w:rsidRPr="005A33C8">
        <w:rPr>
          <w:rFonts w:ascii="Times New Roman" w:hAnsi="Times New Roman" w:cs="Times New Roman"/>
          <w:color w:val="000000" w:themeColor="text1"/>
          <w:sz w:val="24"/>
          <w:szCs w:val="24"/>
        </w:rPr>
        <w:t>he examination of the protective effect of financial inclusion should be conducted within the framework of established gender-power dynamics and the socio-cultural conditions that shape the access to and utilisation of resources.</w:t>
      </w:r>
    </w:p>
    <w:p w14:paraId="7B93CFD7" w14:textId="77777777" w:rsidR="00F06309" w:rsidRPr="005A33C8" w:rsidRDefault="00303FB6" w:rsidP="003667ED">
      <w:pPr>
        <w:pStyle w:val="NormalWeb"/>
        <w:spacing w:before="0" w:beforeAutospacing="0" w:after="0" w:afterAutospacing="0"/>
        <w:jc w:val="both"/>
        <w:rPr>
          <w:rStyle w:val="Strong"/>
          <w:color w:val="000000" w:themeColor="text1"/>
        </w:rPr>
      </w:pPr>
      <w:r w:rsidRPr="005A33C8">
        <w:rPr>
          <w:rStyle w:val="Strong"/>
          <w:color w:val="000000" w:themeColor="text1"/>
        </w:rPr>
        <w:t>2.3 Empirical Evidence on Financial Inclusion and Domestic Violence</w:t>
      </w:r>
    </w:p>
    <w:p w14:paraId="7A9791AE" w14:textId="75568F21" w:rsidR="00303FB6" w:rsidRPr="005A33C8" w:rsidRDefault="004B0733" w:rsidP="003667ED">
      <w:pPr>
        <w:pStyle w:val="NormalWeb"/>
        <w:spacing w:before="0" w:beforeAutospacing="0"/>
        <w:jc w:val="both"/>
        <w:rPr>
          <w:color w:val="000000" w:themeColor="text1"/>
        </w:rPr>
      </w:pPr>
      <w:r>
        <w:rPr>
          <w:rStyle w:val="Strong"/>
          <w:color w:val="000000" w:themeColor="text1"/>
        </w:rPr>
        <w:t>i.</w:t>
      </w:r>
      <w:r>
        <w:rPr>
          <w:rStyle w:val="Strong"/>
          <w:color w:val="000000" w:themeColor="text1"/>
        </w:rPr>
        <w:tab/>
      </w:r>
      <w:r w:rsidR="00303FB6" w:rsidRPr="005A33C8">
        <w:rPr>
          <w:rStyle w:val="Strong"/>
          <w:color w:val="000000" w:themeColor="text1"/>
        </w:rPr>
        <w:t>Microfinance and Credit-Based Interventions</w:t>
      </w:r>
    </w:p>
    <w:p w14:paraId="06E213AA" w14:textId="2644716E" w:rsidR="007125AB" w:rsidRPr="005A33C8" w:rsidRDefault="0086258F" w:rsidP="005932D2">
      <w:pPr>
        <w:jc w:val="both"/>
        <w:rPr>
          <w:rStyle w:val="Strong"/>
          <w:rFonts w:ascii="Times New Roman" w:hAnsi="Times New Roman" w:cs="Times New Roman"/>
          <w:b w:val="0"/>
          <w:bCs w:val="0"/>
          <w:color w:val="000000" w:themeColor="text1"/>
          <w:sz w:val="24"/>
          <w:szCs w:val="24"/>
        </w:rPr>
      </w:pPr>
      <w:r w:rsidRPr="005A33C8">
        <w:rPr>
          <w:rFonts w:ascii="Times New Roman" w:hAnsi="Times New Roman" w:cs="Times New Roman"/>
          <w:color w:val="000000" w:themeColor="text1"/>
          <w:sz w:val="24"/>
          <w:szCs w:val="24"/>
        </w:rPr>
        <w:t>Historically, the evaluation of the relationship between financial inclusion and domestic violence has predominantly centred on microfinance.  Numerous studies demonstrate positive outcomes: participation in microcredit programs has been associated with reductions in both emotional and physical violence, largely attributed to increased incomes, improved self-confidence, and strengthened support networks (</w:t>
      </w:r>
      <w:r w:rsidR="00257116" w:rsidRPr="005A33C8">
        <w:rPr>
          <w:rFonts w:ascii="Times New Roman" w:hAnsi="Times New Roman" w:cs="Times New Roman"/>
          <w:sz w:val="24"/>
          <w:szCs w:val="24"/>
        </w:rPr>
        <w:t>Esmaeil Zaei, Kapil, Pelekh, &amp; Teimoury Nasab, 2018; Ranabahu &amp; Tanima, 2022; Williams, Wamue-Ngare, Malelu-Gitau, Heise, Glass, Edeh, &amp; Decker, 2025)</w:t>
      </w:r>
      <w:r w:rsidRPr="005A33C8">
        <w:rPr>
          <w:rFonts w:ascii="Times New Roman" w:hAnsi="Times New Roman" w:cs="Times New Roman"/>
          <w:color w:val="000000" w:themeColor="text1"/>
          <w:sz w:val="24"/>
          <w:szCs w:val="24"/>
        </w:rPr>
        <w:t xml:space="preserve">. Nevertheless, contrary evidence indicates that when loans exacerbate household debt pressures or undermine male authority, there could be a rise in violence </w:t>
      </w:r>
      <w:r w:rsidR="00257116" w:rsidRPr="005A33C8">
        <w:rPr>
          <w:rFonts w:ascii="Times New Roman" w:hAnsi="Times New Roman" w:cs="Times New Roman"/>
          <w:color w:val="000000" w:themeColor="text1"/>
          <w:sz w:val="24"/>
          <w:szCs w:val="24"/>
        </w:rPr>
        <w:t>(</w:t>
      </w:r>
      <w:r w:rsidR="00257116" w:rsidRPr="005A33C8">
        <w:rPr>
          <w:rFonts w:ascii="Times New Roman" w:hAnsi="Times New Roman" w:cs="Times New Roman"/>
          <w:sz w:val="24"/>
          <w:szCs w:val="24"/>
        </w:rPr>
        <w:t>Ade, 2021</w:t>
      </w:r>
      <w:r w:rsidRPr="005A33C8">
        <w:rPr>
          <w:rFonts w:ascii="Times New Roman" w:hAnsi="Times New Roman" w:cs="Times New Roman"/>
          <w:color w:val="000000" w:themeColor="text1"/>
          <w:sz w:val="24"/>
          <w:szCs w:val="24"/>
        </w:rPr>
        <w:t>). This duality suggests that the impacts of microfinance are contingent upon the particular context, influenced by household power dynamics, program design, and gender norms.</w:t>
      </w:r>
    </w:p>
    <w:p w14:paraId="3985388E" w14:textId="77777777" w:rsidR="001C301B" w:rsidRDefault="001C301B" w:rsidP="00EA73F7">
      <w:pPr>
        <w:pStyle w:val="NormalWeb"/>
        <w:jc w:val="both"/>
        <w:rPr>
          <w:rStyle w:val="Strong"/>
          <w:color w:val="000000" w:themeColor="text1"/>
        </w:rPr>
      </w:pPr>
    </w:p>
    <w:p w14:paraId="53F83528" w14:textId="77777777" w:rsidR="001C301B" w:rsidRDefault="001C301B" w:rsidP="00EA73F7">
      <w:pPr>
        <w:pStyle w:val="NormalWeb"/>
        <w:jc w:val="both"/>
        <w:rPr>
          <w:rStyle w:val="Strong"/>
          <w:color w:val="000000" w:themeColor="text1"/>
        </w:rPr>
      </w:pPr>
    </w:p>
    <w:p w14:paraId="1B0BF5CF" w14:textId="1ADB4A85" w:rsidR="00303FB6" w:rsidRPr="005A33C8" w:rsidRDefault="004B0733" w:rsidP="00EA73F7">
      <w:pPr>
        <w:pStyle w:val="NormalWeb"/>
        <w:jc w:val="both"/>
        <w:rPr>
          <w:color w:val="000000" w:themeColor="text1"/>
        </w:rPr>
      </w:pPr>
      <w:r>
        <w:rPr>
          <w:rStyle w:val="Strong"/>
          <w:color w:val="000000" w:themeColor="text1"/>
        </w:rPr>
        <w:t>ii.</w:t>
      </w:r>
      <w:r>
        <w:rPr>
          <w:rStyle w:val="Strong"/>
          <w:color w:val="000000" w:themeColor="text1"/>
        </w:rPr>
        <w:tab/>
      </w:r>
      <w:r w:rsidR="00303FB6" w:rsidRPr="005A33C8">
        <w:rPr>
          <w:rStyle w:val="Strong"/>
          <w:color w:val="000000" w:themeColor="text1"/>
        </w:rPr>
        <w:t>Digital Financial Services (DFS)</w:t>
      </w:r>
    </w:p>
    <w:p w14:paraId="140588B4" w14:textId="7F7ADF99" w:rsidR="0086258F" w:rsidRPr="005A33C8" w:rsidRDefault="0086258F"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Recent advancements in mobile money platforms have shifted attention to the significance of digital financial inclusion. Studies indicate that Digital Financial Solutions (DFS) may reduce the likelihood of violence by decreasing women's dependence on male partners for financial transactions, improving privacy concerning savings, and mitigating the risks associated with cash management (</w:t>
      </w:r>
      <w:r w:rsidR="00257116" w:rsidRPr="005A33C8">
        <w:rPr>
          <w:rFonts w:ascii="Times New Roman" w:hAnsi="Times New Roman" w:cs="Times New Roman"/>
          <w:sz w:val="24"/>
          <w:szCs w:val="24"/>
        </w:rPr>
        <w:t>Siano, Raimi, Palazzo, &amp; Panait, 2020</w:t>
      </w:r>
      <w:r w:rsidRPr="005A33C8">
        <w:rPr>
          <w:rFonts w:ascii="Times New Roman" w:hAnsi="Times New Roman" w:cs="Times New Roman"/>
          <w:color w:val="000000" w:themeColor="text1"/>
          <w:sz w:val="24"/>
          <w:szCs w:val="24"/>
        </w:rPr>
        <w:t>). However, digital oversight and monitoring</w:t>
      </w:r>
      <w:r w:rsidR="00467AC1">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such as tracking mobile phone usage or imposing access restrictions</w:t>
      </w:r>
      <w:r w:rsidR="00467AC1">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 xml:space="preserve">may also emerge as new forms of economic exploitation. </w:t>
      </w:r>
      <w:r w:rsidR="005D30BE">
        <w:rPr>
          <w:rFonts w:ascii="Times New Roman" w:hAnsi="Times New Roman" w:cs="Times New Roman"/>
          <w:color w:val="000000" w:themeColor="text1"/>
          <w:sz w:val="24"/>
          <w:szCs w:val="24"/>
        </w:rPr>
        <w:t>Therefore, existing works</w:t>
      </w:r>
      <w:r w:rsidRPr="005A33C8">
        <w:rPr>
          <w:rFonts w:ascii="Times New Roman" w:hAnsi="Times New Roman" w:cs="Times New Roman"/>
          <w:color w:val="000000" w:themeColor="text1"/>
          <w:sz w:val="24"/>
          <w:szCs w:val="24"/>
        </w:rPr>
        <w:t xml:space="preserve"> </w:t>
      </w:r>
      <w:r w:rsidR="005D30BE">
        <w:rPr>
          <w:rFonts w:ascii="Times New Roman" w:hAnsi="Times New Roman" w:cs="Times New Roman"/>
          <w:color w:val="000000" w:themeColor="text1"/>
          <w:sz w:val="24"/>
          <w:szCs w:val="24"/>
        </w:rPr>
        <w:t>on</w:t>
      </w:r>
      <w:r w:rsidRPr="005A33C8">
        <w:rPr>
          <w:rFonts w:ascii="Times New Roman" w:hAnsi="Times New Roman" w:cs="Times New Roman"/>
          <w:color w:val="000000" w:themeColor="text1"/>
          <w:sz w:val="24"/>
          <w:szCs w:val="24"/>
        </w:rPr>
        <w:t xml:space="preserve"> the specific effects of DFS on domestic violence is insufficient, underscoring a notable deficiency in understanding.</w:t>
      </w:r>
    </w:p>
    <w:p w14:paraId="55407520" w14:textId="62768903" w:rsidR="00303FB6" w:rsidRPr="005A33C8" w:rsidRDefault="004B0733" w:rsidP="00EA73F7">
      <w:pPr>
        <w:pStyle w:val="NormalWeb"/>
        <w:jc w:val="both"/>
        <w:rPr>
          <w:color w:val="000000" w:themeColor="text1"/>
        </w:rPr>
      </w:pPr>
      <w:r>
        <w:rPr>
          <w:rStyle w:val="Strong"/>
          <w:color w:val="000000" w:themeColor="text1"/>
        </w:rPr>
        <w:t>iii.</w:t>
      </w:r>
      <w:r>
        <w:rPr>
          <w:rStyle w:val="Strong"/>
          <w:color w:val="000000" w:themeColor="text1"/>
        </w:rPr>
        <w:tab/>
      </w:r>
      <w:r w:rsidR="00303FB6" w:rsidRPr="005A33C8">
        <w:rPr>
          <w:rStyle w:val="Strong"/>
          <w:color w:val="000000" w:themeColor="text1"/>
        </w:rPr>
        <w:t>Savings Groups (</w:t>
      </w:r>
      <w:r w:rsidR="0086258F" w:rsidRPr="005A33C8">
        <w:rPr>
          <w:b/>
          <w:bCs/>
          <w:color w:val="000000" w:themeColor="text1"/>
        </w:rPr>
        <w:t>Village Savings and Loan Associations</w:t>
      </w:r>
      <w:r w:rsidR="0086258F" w:rsidRPr="005A33C8">
        <w:rPr>
          <w:rStyle w:val="Strong"/>
          <w:color w:val="000000" w:themeColor="text1"/>
        </w:rPr>
        <w:t xml:space="preserve"> </w:t>
      </w:r>
      <w:r w:rsidR="00303FB6" w:rsidRPr="005A33C8">
        <w:rPr>
          <w:rStyle w:val="Strong"/>
          <w:color w:val="000000" w:themeColor="text1"/>
        </w:rPr>
        <w:t>and Rotational Groups)</w:t>
      </w:r>
    </w:p>
    <w:p w14:paraId="279857AD" w14:textId="6F178EFC" w:rsidR="0086258F" w:rsidRPr="005A33C8" w:rsidRDefault="0086258F"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Village Savings and Loan Associations (VSLAs) and comparable savings groups have gained notable importance in sub-Saharan Africa.  Studies show that women participating in group-based savings models report reductions in intimate partner violence, largely due to the advantages of collective support, improved social cohesion, and incremental progress in financial stability (</w:t>
      </w:r>
      <w:r w:rsidR="00257116" w:rsidRPr="005A33C8">
        <w:rPr>
          <w:rFonts w:ascii="Times New Roman" w:hAnsi="Times New Roman" w:cs="Times New Roman"/>
          <w:sz w:val="24"/>
          <w:szCs w:val="24"/>
        </w:rPr>
        <w:t>Leight, Cullen, Ranganathan, &amp; Yakubovich,</w:t>
      </w:r>
      <w:r w:rsidR="00B43648" w:rsidRPr="005A33C8">
        <w:rPr>
          <w:rFonts w:ascii="Times New Roman" w:hAnsi="Times New Roman" w:cs="Times New Roman"/>
          <w:sz w:val="24"/>
          <w:szCs w:val="24"/>
        </w:rPr>
        <w:t xml:space="preserve"> </w:t>
      </w:r>
      <w:r w:rsidR="00257116" w:rsidRPr="005A33C8">
        <w:rPr>
          <w:rFonts w:ascii="Times New Roman" w:hAnsi="Times New Roman" w:cs="Times New Roman"/>
          <w:sz w:val="24"/>
          <w:szCs w:val="24"/>
        </w:rPr>
        <w:t>2023).</w:t>
      </w:r>
      <w:r w:rsidR="00B43648" w:rsidRPr="005A33C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Nonetheless, certain critics contend that savings groups may reinforce societal expectations surrounding women's unpaid labour within the community and could potentially result in conflicts or financial strain among women if they fail to fulfil their contributions (</w:t>
      </w:r>
      <w:r w:rsidR="00257116" w:rsidRPr="005A33C8">
        <w:rPr>
          <w:rFonts w:ascii="Times New Roman" w:hAnsi="Times New Roman" w:cs="Times New Roman"/>
          <w:sz w:val="24"/>
          <w:szCs w:val="24"/>
        </w:rPr>
        <w:t>Esmaeil Zaei, Kapil, Pelekh, &amp; Teimoury Nasab, 2018</w:t>
      </w:r>
      <w:r w:rsidRPr="005A33C8">
        <w:rPr>
          <w:rFonts w:ascii="Times New Roman" w:hAnsi="Times New Roman" w:cs="Times New Roman"/>
          <w:color w:val="000000" w:themeColor="text1"/>
          <w:sz w:val="24"/>
          <w:szCs w:val="24"/>
        </w:rPr>
        <w:t>).</w:t>
      </w:r>
    </w:p>
    <w:p w14:paraId="6449A3A1" w14:textId="6446F1F8" w:rsidR="00303FB6" w:rsidRPr="005A33C8" w:rsidRDefault="004B0733" w:rsidP="00EA73F7">
      <w:pPr>
        <w:pStyle w:val="NormalWeb"/>
        <w:jc w:val="both"/>
        <w:rPr>
          <w:color w:val="000000" w:themeColor="text1"/>
        </w:rPr>
      </w:pPr>
      <w:r>
        <w:rPr>
          <w:rStyle w:val="Strong"/>
          <w:color w:val="000000" w:themeColor="text1"/>
        </w:rPr>
        <w:t>iv.</w:t>
      </w:r>
      <w:r>
        <w:rPr>
          <w:rStyle w:val="Strong"/>
          <w:color w:val="000000" w:themeColor="text1"/>
        </w:rPr>
        <w:tab/>
      </w:r>
      <w:r w:rsidR="00303FB6" w:rsidRPr="005A33C8">
        <w:rPr>
          <w:rStyle w:val="Strong"/>
          <w:color w:val="000000" w:themeColor="text1"/>
        </w:rPr>
        <w:t>Financial Literacy and Capability Programmes</w:t>
      </w:r>
    </w:p>
    <w:p w14:paraId="31BB314A" w14:textId="654B6A64" w:rsidR="0086258F" w:rsidRPr="005A33C8" w:rsidRDefault="0086258F"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Improving financial literacy results in more effective budgeting, thoughtful planning, and greater financial stability. Studies show that financial competencies enhance women's confidence and reduce conflicts arising from mismanaged household finances (</w:t>
      </w:r>
      <w:r w:rsidR="00E1283C" w:rsidRPr="005A33C8">
        <w:rPr>
          <w:rFonts w:ascii="Times New Roman" w:hAnsi="Times New Roman" w:cs="Times New Roman"/>
          <w:sz w:val="24"/>
          <w:szCs w:val="24"/>
        </w:rPr>
        <w:t>Kanchi, Phalke, Joglekar, &amp; Kadam, 2024).</w:t>
      </w:r>
      <w:r w:rsidR="00BD39F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Nonetheless, financial literacy initiatives alone rarely result in substantial transformations unless they are accompanied by structural supports such as access to credit, savings, or markets.</w:t>
      </w:r>
      <w:r w:rsidR="00BD39F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Thus, the relationship between financial literacy and IPV outcomes is insufficient and fragmented, underscoring a significant gap in understanding.</w:t>
      </w:r>
    </w:p>
    <w:p w14:paraId="33CE4BD3" w14:textId="26373314" w:rsidR="00303FB6" w:rsidRPr="005A33C8" w:rsidRDefault="004B0733" w:rsidP="00EA73F7">
      <w:pPr>
        <w:pStyle w:val="NormalWeb"/>
        <w:jc w:val="both"/>
        <w:rPr>
          <w:color w:val="000000" w:themeColor="text1"/>
        </w:rPr>
      </w:pPr>
      <w:r>
        <w:rPr>
          <w:rStyle w:val="Strong"/>
          <w:color w:val="000000" w:themeColor="text1"/>
        </w:rPr>
        <w:t>v.</w:t>
      </w:r>
      <w:r>
        <w:rPr>
          <w:rStyle w:val="Strong"/>
          <w:color w:val="000000" w:themeColor="text1"/>
        </w:rPr>
        <w:tab/>
      </w:r>
      <w:r w:rsidR="00303FB6" w:rsidRPr="005A33C8">
        <w:rPr>
          <w:rStyle w:val="Strong"/>
          <w:color w:val="000000" w:themeColor="text1"/>
        </w:rPr>
        <w:t>Social Protection and Cash Transfers</w:t>
      </w:r>
    </w:p>
    <w:p w14:paraId="25E87F08" w14:textId="6E2A354E" w:rsidR="00301F1A" w:rsidRPr="005A33C8" w:rsidRDefault="0086258F" w:rsidP="00301F1A">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Research indicates that both conditional and unconditional cash transfers are effective in reducing intimate partner violence. They achieve this by stabilising household consumption, alleviating economic pressures, and enhancing women's control over resources (</w:t>
      </w:r>
      <w:r w:rsidR="00E1283C" w:rsidRPr="005A33C8">
        <w:rPr>
          <w:rFonts w:ascii="Times New Roman" w:hAnsi="Times New Roman" w:cs="Times New Roman"/>
          <w:sz w:val="24"/>
          <w:szCs w:val="24"/>
        </w:rPr>
        <w:t>Kyeyune, &amp; Ntayi, 2025</w:t>
      </w:r>
      <w:r w:rsidRPr="005A33C8">
        <w:rPr>
          <w:rFonts w:ascii="Times New Roman" w:hAnsi="Times New Roman" w:cs="Times New Roman"/>
          <w:color w:val="000000" w:themeColor="text1"/>
          <w:sz w:val="24"/>
          <w:szCs w:val="24"/>
        </w:rPr>
        <w:t xml:space="preserve">).  However, the effectiveness is shaped by the programme's design, the conditions imposed, and the cultural norms that impact women's access to transfers.  Moreover, while cash transfers can ease immediate financial burdens, they may fail to tackle the deeper issues of </w:t>
      </w:r>
      <w:r w:rsidRPr="005A33C8">
        <w:rPr>
          <w:rFonts w:ascii="Times New Roman" w:hAnsi="Times New Roman" w:cs="Times New Roman"/>
          <w:color w:val="000000" w:themeColor="text1"/>
          <w:sz w:val="24"/>
          <w:szCs w:val="24"/>
        </w:rPr>
        <w:lastRenderedPageBreak/>
        <w:t xml:space="preserve">gender power dynamics unless complemented by further initiatives aimed at promoting behavioural and attitudinal changes </w:t>
      </w:r>
      <w:r w:rsidR="00E1283C" w:rsidRPr="005A33C8">
        <w:rPr>
          <w:rFonts w:ascii="Times New Roman" w:hAnsi="Times New Roman" w:cs="Times New Roman"/>
          <w:color w:val="000000" w:themeColor="text1"/>
          <w:sz w:val="24"/>
          <w:szCs w:val="24"/>
        </w:rPr>
        <w:t>(</w:t>
      </w:r>
      <w:r w:rsidR="00E1283C" w:rsidRPr="005A33C8">
        <w:rPr>
          <w:rFonts w:ascii="Times New Roman" w:hAnsi="Times New Roman" w:cs="Times New Roman"/>
          <w:sz w:val="24"/>
          <w:szCs w:val="24"/>
        </w:rPr>
        <w:t>Ade, 2021</w:t>
      </w:r>
      <w:r w:rsidR="00E1283C" w:rsidRPr="005A33C8">
        <w:rPr>
          <w:rFonts w:ascii="Times New Roman" w:hAnsi="Times New Roman" w:cs="Times New Roman"/>
          <w:color w:val="000000" w:themeColor="text1"/>
          <w:sz w:val="24"/>
          <w:szCs w:val="24"/>
        </w:rPr>
        <w:t xml:space="preserve">). </w:t>
      </w:r>
    </w:p>
    <w:p w14:paraId="1ADEA734" w14:textId="30FE46A2" w:rsidR="00303FB6" w:rsidRPr="005A33C8" w:rsidRDefault="00303FB6" w:rsidP="00301F1A">
      <w:pPr>
        <w:jc w:val="both"/>
        <w:rPr>
          <w:rFonts w:ascii="Times New Roman" w:hAnsi="Times New Roman" w:cs="Times New Roman"/>
          <w:color w:val="000000" w:themeColor="text1"/>
          <w:sz w:val="24"/>
          <w:szCs w:val="24"/>
        </w:rPr>
      </w:pPr>
      <w:r w:rsidRPr="005A33C8">
        <w:rPr>
          <w:rStyle w:val="Strong"/>
          <w:rFonts w:ascii="Times New Roman" w:hAnsi="Times New Roman" w:cs="Times New Roman"/>
          <w:color w:val="000000" w:themeColor="text1"/>
          <w:sz w:val="24"/>
          <w:szCs w:val="24"/>
        </w:rPr>
        <w:t>3. Theoretical Framework</w:t>
      </w:r>
    </w:p>
    <w:p w14:paraId="6295FE92" w14:textId="0C9970C7" w:rsidR="00D5424E" w:rsidRPr="005A33C8" w:rsidRDefault="00303FB6"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This study is conceptually informed by an integrated theoretical lens </w:t>
      </w:r>
      <w:r w:rsidR="0086258F" w:rsidRPr="005A33C8">
        <w:rPr>
          <w:rFonts w:ascii="Times New Roman" w:hAnsi="Times New Roman" w:cs="Times New Roman"/>
          <w:color w:val="000000" w:themeColor="text1"/>
          <w:sz w:val="24"/>
          <w:szCs w:val="24"/>
        </w:rPr>
        <w:t xml:space="preserve">that encompasses </w:t>
      </w:r>
      <w:r w:rsidRPr="00280991">
        <w:rPr>
          <w:rStyle w:val="Strong"/>
          <w:rFonts w:ascii="Times New Roman" w:hAnsi="Times New Roman" w:cs="Times New Roman"/>
          <w:b w:val="0"/>
          <w:bCs w:val="0"/>
          <w:color w:val="000000" w:themeColor="text1"/>
          <w:sz w:val="24"/>
          <w:szCs w:val="24"/>
        </w:rPr>
        <w:t>Resource Theory</w:t>
      </w:r>
      <w:r w:rsidRPr="00280991">
        <w:rPr>
          <w:rFonts w:ascii="Times New Roman" w:hAnsi="Times New Roman" w:cs="Times New Roman"/>
          <w:b/>
          <w:bCs/>
          <w:color w:val="000000" w:themeColor="text1"/>
          <w:sz w:val="24"/>
          <w:szCs w:val="24"/>
        </w:rPr>
        <w:t xml:space="preserve"> </w:t>
      </w:r>
      <w:r w:rsidRPr="00F74FD0">
        <w:rPr>
          <w:rFonts w:ascii="Times New Roman" w:hAnsi="Times New Roman" w:cs="Times New Roman"/>
          <w:color w:val="000000" w:themeColor="text1"/>
          <w:sz w:val="24"/>
          <w:szCs w:val="24"/>
        </w:rPr>
        <w:t>and</w:t>
      </w:r>
      <w:r w:rsidRPr="00280991">
        <w:rPr>
          <w:rFonts w:ascii="Times New Roman" w:hAnsi="Times New Roman" w:cs="Times New Roman"/>
          <w:b/>
          <w:bCs/>
          <w:color w:val="000000" w:themeColor="text1"/>
          <w:sz w:val="24"/>
          <w:szCs w:val="24"/>
        </w:rPr>
        <w:t xml:space="preserve"> </w:t>
      </w:r>
      <w:r w:rsidRPr="00280991">
        <w:rPr>
          <w:rStyle w:val="Strong"/>
          <w:rFonts w:ascii="Times New Roman" w:hAnsi="Times New Roman" w:cs="Times New Roman"/>
          <w:b w:val="0"/>
          <w:bCs w:val="0"/>
          <w:color w:val="000000" w:themeColor="text1"/>
          <w:sz w:val="24"/>
          <w:szCs w:val="24"/>
        </w:rPr>
        <w:t>Gender-Power Theory</w:t>
      </w:r>
      <w:r w:rsidRPr="005A33C8">
        <w:rPr>
          <w:rFonts w:ascii="Times New Roman" w:hAnsi="Times New Roman" w:cs="Times New Roman"/>
          <w:color w:val="000000" w:themeColor="text1"/>
          <w:sz w:val="24"/>
          <w:szCs w:val="24"/>
        </w:rPr>
        <w:t xml:space="preserve">, </w:t>
      </w:r>
      <w:r w:rsidR="0086258F" w:rsidRPr="005A33C8">
        <w:rPr>
          <w:rFonts w:ascii="Times New Roman" w:hAnsi="Times New Roman" w:cs="Times New Roman"/>
          <w:color w:val="000000" w:themeColor="text1"/>
          <w:sz w:val="24"/>
          <w:szCs w:val="24"/>
        </w:rPr>
        <w:t>providing an in-depth exploration of the relational and structural dynamics linking financial inclusion to domestic violence.</w:t>
      </w:r>
    </w:p>
    <w:p w14:paraId="17D89BD6" w14:textId="3466B0B6" w:rsidR="00303FB6" w:rsidRPr="005A33C8" w:rsidRDefault="00303FB6" w:rsidP="00EA73F7">
      <w:pPr>
        <w:pStyle w:val="NormalWeb"/>
        <w:jc w:val="both"/>
        <w:rPr>
          <w:color w:val="000000" w:themeColor="text1"/>
        </w:rPr>
      </w:pPr>
      <w:r w:rsidRPr="005A33C8">
        <w:rPr>
          <w:rStyle w:val="Strong"/>
          <w:color w:val="000000" w:themeColor="text1"/>
        </w:rPr>
        <w:t>3.1 Resource Theory: Economic Assets and Bargaining Power</w:t>
      </w:r>
    </w:p>
    <w:p w14:paraId="68AC41B2" w14:textId="0E79E67A" w:rsidR="0086258F" w:rsidRPr="005A33C8" w:rsidRDefault="0086258F" w:rsidP="00301F1A">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Resource Theory </w:t>
      </w:r>
      <w:r w:rsidR="00E1283C" w:rsidRPr="005A33C8">
        <w:rPr>
          <w:rFonts w:ascii="Times New Roman" w:hAnsi="Times New Roman" w:cs="Times New Roman"/>
          <w:color w:val="000000" w:themeColor="text1"/>
          <w:sz w:val="24"/>
          <w:szCs w:val="24"/>
        </w:rPr>
        <w:t xml:space="preserve">of Goode, </w:t>
      </w:r>
      <w:r w:rsidR="00974499">
        <w:rPr>
          <w:rFonts w:ascii="Times New Roman" w:hAnsi="Times New Roman" w:cs="Times New Roman"/>
          <w:color w:val="000000" w:themeColor="text1"/>
          <w:sz w:val="24"/>
          <w:szCs w:val="24"/>
        </w:rPr>
        <w:t>(</w:t>
      </w:r>
      <w:r w:rsidR="00E1283C" w:rsidRPr="005A33C8">
        <w:rPr>
          <w:rFonts w:ascii="Times New Roman" w:hAnsi="Times New Roman" w:cs="Times New Roman"/>
          <w:color w:val="000000" w:themeColor="text1"/>
          <w:sz w:val="24"/>
          <w:szCs w:val="24"/>
        </w:rPr>
        <w:t>1971</w:t>
      </w:r>
      <w:r w:rsidR="00974499">
        <w:rPr>
          <w:rFonts w:ascii="Times New Roman" w:hAnsi="Times New Roman" w:cs="Times New Roman"/>
          <w:color w:val="000000" w:themeColor="text1"/>
          <w:sz w:val="24"/>
          <w:szCs w:val="24"/>
        </w:rPr>
        <w:t>)</w:t>
      </w:r>
      <w:r w:rsidR="00E1283C" w:rsidRPr="005A33C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 xml:space="preserve">posits </w:t>
      </w:r>
      <w:r w:rsidR="00301F1A" w:rsidRPr="005A33C8">
        <w:rPr>
          <w:rFonts w:ascii="Times New Roman" w:hAnsi="Times New Roman" w:cs="Times New Roman"/>
          <w:color w:val="000000" w:themeColor="text1"/>
          <w:sz w:val="24"/>
          <w:szCs w:val="24"/>
        </w:rPr>
        <w:t>that individual</w:t>
      </w:r>
      <w:r w:rsidRPr="005A33C8">
        <w:rPr>
          <w:rFonts w:ascii="Times New Roman" w:hAnsi="Times New Roman" w:cs="Times New Roman"/>
          <w:color w:val="000000" w:themeColor="text1"/>
          <w:sz w:val="24"/>
          <w:szCs w:val="24"/>
        </w:rPr>
        <w:t xml:space="preserve"> possessing greater economic assets</w:t>
      </w:r>
      <w:r w:rsidR="00827562">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such as income, savings, property, or financial capital</w:t>
      </w:r>
      <w:r w:rsidR="00974499">
        <w:rPr>
          <w:rFonts w:ascii="Times New Roman" w:hAnsi="Times New Roman" w:cs="Times New Roman"/>
          <w:color w:val="000000" w:themeColor="text1"/>
          <w:sz w:val="24"/>
          <w:szCs w:val="24"/>
        </w:rPr>
        <w:t xml:space="preserve"> e</w:t>
      </w:r>
      <w:r w:rsidRPr="005A33C8">
        <w:rPr>
          <w:rFonts w:ascii="Times New Roman" w:hAnsi="Times New Roman" w:cs="Times New Roman"/>
          <w:color w:val="000000" w:themeColor="text1"/>
          <w:sz w:val="24"/>
          <w:szCs w:val="24"/>
        </w:rPr>
        <w:t xml:space="preserve">xperience increased bargaining power in relationships and exhibit a lower vulnerability to coercion and violence </w:t>
      </w:r>
      <w:r w:rsidR="00E1283C" w:rsidRPr="005A33C8">
        <w:rPr>
          <w:rFonts w:ascii="Times New Roman" w:hAnsi="Times New Roman" w:cs="Times New Roman"/>
          <w:color w:val="000000" w:themeColor="text1"/>
          <w:sz w:val="24"/>
          <w:szCs w:val="24"/>
        </w:rPr>
        <w:t>(</w:t>
      </w:r>
      <w:r w:rsidR="00E1283C" w:rsidRPr="005A33C8">
        <w:rPr>
          <w:rFonts w:ascii="Times New Roman" w:hAnsi="Times New Roman" w:cs="Times New Roman"/>
          <w:sz w:val="24"/>
          <w:szCs w:val="24"/>
        </w:rPr>
        <w:t>Baranov, Cameron, Contreras Suarez, &amp; Thibout, 2021)</w:t>
      </w:r>
      <w:r w:rsidRPr="005A33C8">
        <w:rPr>
          <w:rFonts w:ascii="Times New Roman" w:hAnsi="Times New Roman" w:cs="Times New Roman"/>
          <w:color w:val="000000" w:themeColor="text1"/>
          <w:sz w:val="24"/>
          <w:szCs w:val="24"/>
        </w:rPr>
        <w:t>. Access to financial resources enhances economic autonomy and reduces dependence on detrimental partners.</w:t>
      </w:r>
    </w:p>
    <w:p w14:paraId="1129458F" w14:textId="77777777" w:rsidR="00974499" w:rsidRDefault="0086258F" w:rsidP="00E1283C">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In the context of financial inclusion, Resource Theory suggests that access to cash, credit, and savings significantly empowers women by providing them with the essential resources needed to participate more actively in household and economic decision-making. </w:t>
      </w:r>
    </w:p>
    <w:p w14:paraId="3211A3BA" w14:textId="4AFD8904" w:rsidR="0086258F" w:rsidRPr="005A33C8" w:rsidRDefault="00E1283C" w:rsidP="00E1283C">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Meanwhile, t</w:t>
      </w:r>
      <w:r w:rsidR="0086258F" w:rsidRPr="005A33C8">
        <w:rPr>
          <w:rFonts w:ascii="Times New Roman" w:hAnsi="Times New Roman" w:cs="Times New Roman"/>
          <w:color w:val="000000" w:themeColor="text1"/>
          <w:sz w:val="24"/>
          <w:szCs w:val="24"/>
        </w:rPr>
        <w:t>he enhancement of financial independence empowers women to exit abusive circumstances, offering them alternatives that extend beyond dependence on controlling partners (</w:t>
      </w:r>
      <w:r w:rsidRPr="005A33C8">
        <w:rPr>
          <w:rFonts w:ascii="Times New Roman" w:hAnsi="Times New Roman" w:cs="Times New Roman"/>
          <w:sz w:val="24"/>
          <w:szCs w:val="24"/>
        </w:rPr>
        <w:t>Ranabahu, &amp; Tanima, 2022</w:t>
      </w:r>
      <w:r w:rsidR="0086258F" w:rsidRPr="005A33C8">
        <w:rPr>
          <w:rFonts w:ascii="Times New Roman" w:hAnsi="Times New Roman" w:cs="Times New Roman"/>
          <w:color w:val="000000" w:themeColor="text1"/>
          <w:sz w:val="24"/>
          <w:szCs w:val="24"/>
        </w:rPr>
        <w:t xml:space="preserve">).  The accumulation of economic resources strengthens the capacity to endure financial disruptions that could result in household discord, thereby fostering stability within the domestic setting. Consequently, improved economic security reduces women's tolerance for violence, as reliance on abusive partners diminishes and their capacity for independent decision-making is </w:t>
      </w:r>
      <w:r w:rsidR="007433D8" w:rsidRPr="005A33C8">
        <w:rPr>
          <w:rFonts w:ascii="Times New Roman" w:hAnsi="Times New Roman" w:cs="Times New Roman"/>
          <w:color w:val="000000" w:themeColor="text1"/>
          <w:sz w:val="24"/>
          <w:szCs w:val="24"/>
        </w:rPr>
        <w:t>strengthened.</w:t>
      </w:r>
      <w:r w:rsidR="00292EFD">
        <w:rPr>
          <w:rFonts w:ascii="Times New Roman" w:hAnsi="Times New Roman" w:cs="Times New Roman"/>
          <w:color w:val="000000" w:themeColor="text1"/>
          <w:sz w:val="24"/>
          <w:szCs w:val="24"/>
        </w:rPr>
        <w:t xml:space="preserve"> </w:t>
      </w:r>
      <w:r w:rsidR="007433D8" w:rsidRPr="005A33C8">
        <w:rPr>
          <w:rFonts w:ascii="Times New Roman" w:hAnsi="Times New Roman" w:cs="Times New Roman"/>
          <w:color w:val="000000" w:themeColor="text1"/>
          <w:sz w:val="24"/>
          <w:szCs w:val="24"/>
        </w:rPr>
        <w:t>However</w:t>
      </w:r>
      <w:r w:rsidR="0086258F" w:rsidRPr="005A33C8">
        <w:rPr>
          <w:rFonts w:ascii="Times New Roman" w:hAnsi="Times New Roman" w:cs="Times New Roman"/>
          <w:color w:val="000000" w:themeColor="text1"/>
          <w:sz w:val="24"/>
          <w:szCs w:val="24"/>
        </w:rPr>
        <w:t xml:space="preserve">, Resource Theory alone fails to sufficiently address backlash effects or scenarios where an increase in resources does not result in a reduction of violence. </w:t>
      </w:r>
      <w:r w:rsidRPr="005A33C8">
        <w:rPr>
          <w:rFonts w:ascii="Times New Roman" w:hAnsi="Times New Roman" w:cs="Times New Roman"/>
          <w:color w:val="000000" w:themeColor="text1"/>
          <w:sz w:val="24"/>
          <w:szCs w:val="24"/>
        </w:rPr>
        <w:t>I</w:t>
      </w:r>
      <w:r w:rsidR="0086258F" w:rsidRPr="005A33C8">
        <w:rPr>
          <w:rFonts w:ascii="Times New Roman" w:hAnsi="Times New Roman" w:cs="Times New Roman"/>
          <w:color w:val="000000" w:themeColor="text1"/>
          <w:sz w:val="24"/>
          <w:szCs w:val="24"/>
        </w:rPr>
        <w:t xml:space="preserve">t is </w:t>
      </w:r>
      <w:r w:rsidR="007433D8" w:rsidRPr="005A33C8">
        <w:rPr>
          <w:rFonts w:ascii="Times New Roman" w:hAnsi="Times New Roman" w:cs="Times New Roman"/>
          <w:color w:val="000000" w:themeColor="text1"/>
          <w:sz w:val="24"/>
          <w:szCs w:val="24"/>
        </w:rPr>
        <w:t xml:space="preserve">therefore </w:t>
      </w:r>
      <w:r w:rsidR="0086258F" w:rsidRPr="005A33C8">
        <w:rPr>
          <w:rFonts w:ascii="Times New Roman" w:hAnsi="Times New Roman" w:cs="Times New Roman"/>
          <w:color w:val="000000" w:themeColor="text1"/>
          <w:sz w:val="24"/>
          <w:szCs w:val="24"/>
        </w:rPr>
        <w:t>essential to integrate Gender-Power Theory (</w:t>
      </w:r>
      <w:r w:rsidR="007433D8" w:rsidRPr="005A33C8">
        <w:rPr>
          <w:rFonts w:ascii="Times New Roman" w:hAnsi="Times New Roman" w:cs="Times New Roman"/>
          <w:sz w:val="24"/>
          <w:szCs w:val="24"/>
        </w:rPr>
        <w:t>Ranabahu, &amp; Tanima, 2022</w:t>
      </w:r>
      <w:r w:rsidR="0086258F" w:rsidRPr="005A33C8">
        <w:rPr>
          <w:rFonts w:ascii="Times New Roman" w:hAnsi="Times New Roman" w:cs="Times New Roman"/>
          <w:color w:val="000000" w:themeColor="text1"/>
          <w:sz w:val="24"/>
          <w:szCs w:val="24"/>
        </w:rPr>
        <w:t>).</w:t>
      </w:r>
    </w:p>
    <w:p w14:paraId="6AEE9016" w14:textId="0623EDF3" w:rsidR="00303FB6" w:rsidRPr="005A33C8" w:rsidRDefault="00303FB6" w:rsidP="00EA73F7">
      <w:pPr>
        <w:pStyle w:val="NormalWeb"/>
        <w:jc w:val="both"/>
        <w:rPr>
          <w:color w:val="000000" w:themeColor="text1"/>
        </w:rPr>
      </w:pPr>
      <w:r w:rsidRPr="005A33C8">
        <w:rPr>
          <w:rStyle w:val="Strong"/>
          <w:color w:val="000000" w:themeColor="text1"/>
        </w:rPr>
        <w:t xml:space="preserve">3.2 Gender-Power Theory: Norms, </w:t>
      </w:r>
      <w:r w:rsidR="0086258F" w:rsidRPr="005A33C8">
        <w:rPr>
          <w:rStyle w:val="Strong"/>
          <w:color w:val="000000" w:themeColor="text1"/>
        </w:rPr>
        <w:t>Governance,</w:t>
      </w:r>
      <w:r w:rsidRPr="005A33C8">
        <w:rPr>
          <w:rStyle w:val="Strong"/>
          <w:color w:val="000000" w:themeColor="text1"/>
        </w:rPr>
        <w:t xml:space="preserve"> and Control</w:t>
      </w:r>
    </w:p>
    <w:p w14:paraId="24964943" w14:textId="7E51ED5C" w:rsidR="00AB17A1" w:rsidRPr="005A33C8" w:rsidRDefault="00AB17A1" w:rsidP="00301F1A">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The theory of Gender-Power, rooted in feminist and sociological research, underscores that domestic violence is intrinsically connected to patriarchal social structures that normalise power imbalances, enabling men to use violence as a tool for control, dominance, or vengeance (</w:t>
      </w:r>
      <w:r w:rsidR="007433D8" w:rsidRPr="005A33C8">
        <w:rPr>
          <w:rFonts w:ascii="Times New Roman" w:hAnsi="Times New Roman" w:cs="Times New Roman"/>
          <w:sz w:val="24"/>
          <w:szCs w:val="24"/>
        </w:rPr>
        <w:t>Radtke, Morgan, &amp; Rogerson, 2023)</w:t>
      </w:r>
      <w:r w:rsidRPr="005A33C8">
        <w:rPr>
          <w:rFonts w:ascii="Times New Roman" w:hAnsi="Times New Roman" w:cs="Times New Roman"/>
          <w:color w:val="000000" w:themeColor="text1"/>
          <w:sz w:val="24"/>
          <w:szCs w:val="24"/>
        </w:rPr>
        <w:t>.</w:t>
      </w:r>
      <w:r w:rsidR="00016E41">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Even when women obtain economic resources, the existing gender-power dynamics often influence how these resources are viewed, contested, or handled.</w:t>
      </w:r>
    </w:p>
    <w:p w14:paraId="34855E3E" w14:textId="179B28C0" w:rsidR="00AB17A1" w:rsidRPr="005A33C8" w:rsidRDefault="00AB17A1" w:rsidP="00301F1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In the context of financial inclusion, increased economic participation by women has the potential to challenge entrenched gender norms, which may disrupt the established power dynamics within the household.  Certain individuals may perceive the financial independence of women as a threat to their dominance, prompting behaviours aimed at preserving traditional hiera</w:t>
      </w:r>
      <w:r w:rsidRPr="006D09F5">
        <w:rPr>
          <w:rFonts w:ascii="Times New Roman" w:hAnsi="Times New Roman" w:cs="Times New Roman"/>
          <w:color w:val="000000" w:themeColor="text1"/>
          <w:sz w:val="24"/>
          <w:szCs w:val="24"/>
        </w:rPr>
        <w:t>rchies</w:t>
      </w:r>
      <w:r w:rsidR="006D09F5">
        <w:rPr>
          <w:rFonts w:ascii="Times New Roman" w:hAnsi="Times New Roman" w:cs="Times New Roman"/>
          <w:color w:val="000000" w:themeColor="text1"/>
          <w:sz w:val="24"/>
          <w:szCs w:val="24"/>
        </w:rPr>
        <w:t xml:space="preserve"> (</w:t>
      </w:r>
      <w:r w:rsidR="006D09F5" w:rsidRPr="00BB32A1">
        <w:rPr>
          <w:rFonts w:ascii="Times New Roman" w:hAnsi="Times New Roman" w:cs="Times New Roman"/>
          <w:sz w:val="24"/>
          <w:szCs w:val="24"/>
        </w:rPr>
        <w:t>Fordjour, Amoah, &amp; Chan, 2025)</w:t>
      </w:r>
      <w:r w:rsidRPr="005A33C8">
        <w:rPr>
          <w:rFonts w:ascii="Times New Roman" w:hAnsi="Times New Roman" w:cs="Times New Roman"/>
          <w:color w:val="000000" w:themeColor="text1"/>
          <w:sz w:val="24"/>
          <w:szCs w:val="24"/>
        </w:rPr>
        <w:t>. In specific contexts, the use of violence may serve as a strategy to re-establish control when there are perceived shifts in power dynamics. Moreover, the extent to which women can freely obtain financial resources is profoundly influenced by prevailing social norms, which can either constrain or enhance their economic autonomy in both personal and community settings (</w:t>
      </w:r>
      <w:r w:rsidR="007433D8" w:rsidRPr="005A33C8">
        <w:rPr>
          <w:rFonts w:ascii="Times New Roman" w:hAnsi="Times New Roman" w:cs="Times New Roman"/>
          <w:sz w:val="24"/>
          <w:szCs w:val="24"/>
        </w:rPr>
        <w:t>Ranabahu, &amp; Tanima, 2022</w:t>
      </w:r>
      <w:r w:rsidRPr="005A33C8">
        <w:rPr>
          <w:rFonts w:ascii="Times New Roman" w:hAnsi="Times New Roman" w:cs="Times New Roman"/>
          <w:color w:val="000000" w:themeColor="text1"/>
          <w:sz w:val="24"/>
          <w:szCs w:val="24"/>
        </w:rPr>
        <w:t xml:space="preserve">). Thus, the </w:t>
      </w:r>
      <w:r w:rsidRPr="005A33C8">
        <w:rPr>
          <w:rFonts w:ascii="Times New Roman" w:hAnsi="Times New Roman" w:cs="Times New Roman"/>
          <w:color w:val="000000" w:themeColor="text1"/>
          <w:sz w:val="24"/>
          <w:szCs w:val="24"/>
        </w:rPr>
        <w:lastRenderedPageBreak/>
        <w:t>Gender-Power Theory situates economic benefits within broader contexts of inequality, emphasising that financial inclusion can lead to both protective and risk-increasing effects.</w:t>
      </w:r>
    </w:p>
    <w:p w14:paraId="294635D5" w14:textId="64919B59" w:rsidR="00303FB6" w:rsidRPr="005A33C8" w:rsidRDefault="00303FB6" w:rsidP="00EA73F7">
      <w:pPr>
        <w:pStyle w:val="NormalWeb"/>
        <w:jc w:val="both"/>
        <w:rPr>
          <w:color w:val="000000" w:themeColor="text1"/>
        </w:rPr>
      </w:pPr>
      <w:r w:rsidRPr="005A33C8">
        <w:rPr>
          <w:rStyle w:val="Strong"/>
          <w:color w:val="000000" w:themeColor="text1"/>
        </w:rPr>
        <w:t xml:space="preserve">3.3 </w:t>
      </w:r>
      <w:r w:rsidR="005815BA" w:rsidRPr="008D608E">
        <w:rPr>
          <w:b/>
          <w:bCs/>
          <w:color w:val="000000" w:themeColor="text1"/>
        </w:rPr>
        <w:t>The Interrelation</w:t>
      </w:r>
      <w:r w:rsidRPr="005A33C8">
        <w:rPr>
          <w:rStyle w:val="Strong"/>
          <w:color w:val="000000" w:themeColor="text1"/>
        </w:rPr>
        <w:t xml:space="preserve"> of Resource Theory</w:t>
      </w:r>
      <w:r w:rsidR="00083C70" w:rsidRPr="005A33C8">
        <w:rPr>
          <w:rStyle w:val="Strong"/>
          <w:color w:val="000000" w:themeColor="text1"/>
        </w:rPr>
        <w:t xml:space="preserve"> (Goode, 1971)</w:t>
      </w:r>
      <w:r w:rsidR="00083C70" w:rsidRPr="005A33C8">
        <w:rPr>
          <w:color w:val="000000" w:themeColor="text1"/>
        </w:rPr>
        <w:t xml:space="preserve"> </w:t>
      </w:r>
      <w:r w:rsidRPr="005A33C8">
        <w:rPr>
          <w:rStyle w:val="Strong"/>
          <w:color w:val="000000" w:themeColor="text1"/>
        </w:rPr>
        <w:t>and Gender-Power Theory</w:t>
      </w:r>
      <w:r w:rsidR="00083C70" w:rsidRPr="005A33C8">
        <w:rPr>
          <w:rStyle w:val="Strong"/>
          <w:color w:val="000000" w:themeColor="text1"/>
        </w:rPr>
        <w:t xml:space="preserve"> (Connell, 1987)</w:t>
      </w:r>
    </w:p>
    <w:p w14:paraId="081EBF15" w14:textId="4C11699A" w:rsidR="005815BA" w:rsidRPr="005A33C8" w:rsidRDefault="005815BA"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The integration of these theories offers a thorough framework for understanding the impact of financial inclusion on domestic violence: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4"/>
        <w:gridCol w:w="2985"/>
        <w:gridCol w:w="3587"/>
      </w:tblGrid>
      <w:tr w:rsidR="00445931" w:rsidRPr="005A33C8" w14:paraId="7F201EC4" w14:textId="77777777" w:rsidTr="007C5B1E">
        <w:trPr>
          <w:tblHeader/>
          <w:tblCellSpacing w:w="15" w:type="dxa"/>
        </w:trPr>
        <w:tc>
          <w:tcPr>
            <w:tcW w:w="0" w:type="auto"/>
            <w:vAlign w:val="center"/>
            <w:hideMark/>
          </w:tcPr>
          <w:p w14:paraId="667B93A9" w14:textId="77777777" w:rsidR="00303FB6" w:rsidRPr="005A33C8" w:rsidRDefault="00303FB6" w:rsidP="00EA73F7">
            <w:pPr>
              <w:jc w:val="both"/>
              <w:rPr>
                <w:rFonts w:ascii="Times New Roman" w:hAnsi="Times New Roman" w:cs="Times New Roman"/>
                <w:b/>
                <w:bCs/>
                <w:color w:val="000000" w:themeColor="text1"/>
                <w:sz w:val="24"/>
                <w:szCs w:val="24"/>
              </w:rPr>
            </w:pPr>
            <w:r w:rsidRPr="005A33C8">
              <w:rPr>
                <w:rFonts w:ascii="Times New Roman" w:hAnsi="Times New Roman" w:cs="Times New Roman"/>
                <w:b/>
                <w:bCs/>
                <w:color w:val="000000" w:themeColor="text1"/>
                <w:sz w:val="24"/>
                <w:szCs w:val="24"/>
              </w:rPr>
              <w:t>Financial Inclusion Effect</w:t>
            </w:r>
          </w:p>
        </w:tc>
        <w:tc>
          <w:tcPr>
            <w:tcW w:w="0" w:type="auto"/>
            <w:vAlign w:val="center"/>
            <w:hideMark/>
          </w:tcPr>
          <w:p w14:paraId="2DDCBA13" w14:textId="77777777" w:rsidR="00303FB6" w:rsidRPr="005A33C8" w:rsidRDefault="00303FB6" w:rsidP="00EA73F7">
            <w:pPr>
              <w:jc w:val="both"/>
              <w:rPr>
                <w:rFonts w:ascii="Times New Roman" w:hAnsi="Times New Roman" w:cs="Times New Roman"/>
                <w:b/>
                <w:bCs/>
                <w:color w:val="000000" w:themeColor="text1"/>
                <w:sz w:val="24"/>
                <w:szCs w:val="24"/>
              </w:rPr>
            </w:pPr>
            <w:r w:rsidRPr="005A33C8">
              <w:rPr>
                <w:rFonts w:ascii="Times New Roman" w:hAnsi="Times New Roman" w:cs="Times New Roman"/>
                <w:b/>
                <w:bCs/>
                <w:color w:val="000000" w:themeColor="text1"/>
                <w:sz w:val="24"/>
                <w:szCs w:val="24"/>
              </w:rPr>
              <w:t>Resource Theory Explanation</w:t>
            </w:r>
          </w:p>
        </w:tc>
        <w:tc>
          <w:tcPr>
            <w:tcW w:w="0" w:type="auto"/>
            <w:vAlign w:val="center"/>
            <w:hideMark/>
          </w:tcPr>
          <w:p w14:paraId="07DB322A" w14:textId="77777777" w:rsidR="00303FB6" w:rsidRPr="005A33C8" w:rsidRDefault="00303FB6" w:rsidP="00EA73F7">
            <w:pPr>
              <w:jc w:val="both"/>
              <w:rPr>
                <w:rFonts w:ascii="Times New Roman" w:hAnsi="Times New Roman" w:cs="Times New Roman"/>
                <w:b/>
                <w:bCs/>
                <w:color w:val="000000" w:themeColor="text1"/>
                <w:sz w:val="24"/>
                <w:szCs w:val="24"/>
              </w:rPr>
            </w:pPr>
            <w:r w:rsidRPr="005A33C8">
              <w:rPr>
                <w:rFonts w:ascii="Times New Roman" w:hAnsi="Times New Roman" w:cs="Times New Roman"/>
                <w:b/>
                <w:bCs/>
                <w:color w:val="000000" w:themeColor="text1"/>
                <w:sz w:val="24"/>
                <w:szCs w:val="24"/>
              </w:rPr>
              <w:t>Gender-Power Theory Explanation</w:t>
            </w:r>
          </w:p>
        </w:tc>
      </w:tr>
      <w:tr w:rsidR="00445931" w:rsidRPr="005A33C8" w14:paraId="6C2FB9FE" w14:textId="77777777" w:rsidTr="007C5B1E">
        <w:trPr>
          <w:tblCellSpacing w:w="15" w:type="dxa"/>
        </w:trPr>
        <w:tc>
          <w:tcPr>
            <w:tcW w:w="0" w:type="auto"/>
            <w:vAlign w:val="center"/>
            <w:hideMark/>
          </w:tcPr>
          <w:p w14:paraId="0E49372C" w14:textId="77777777" w:rsidR="00303FB6" w:rsidRPr="005A33C8" w:rsidRDefault="00303FB6"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Women gain income/savings</w:t>
            </w:r>
          </w:p>
        </w:tc>
        <w:tc>
          <w:tcPr>
            <w:tcW w:w="0" w:type="auto"/>
            <w:vAlign w:val="center"/>
            <w:hideMark/>
          </w:tcPr>
          <w:p w14:paraId="29D6511A" w14:textId="77777777" w:rsidR="00303FB6" w:rsidRPr="005A33C8" w:rsidRDefault="00303FB6"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Increases bargaining power</w:t>
            </w:r>
          </w:p>
        </w:tc>
        <w:tc>
          <w:tcPr>
            <w:tcW w:w="0" w:type="auto"/>
            <w:vAlign w:val="center"/>
            <w:hideMark/>
          </w:tcPr>
          <w:p w14:paraId="1DF21C2D" w14:textId="7951CCDB" w:rsidR="00303FB6" w:rsidRPr="005A33C8" w:rsidRDefault="00303FB6"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May challenge </w:t>
            </w:r>
            <w:r w:rsidR="005815BA" w:rsidRPr="005A33C8">
              <w:rPr>
                <w:rFonts w:ascii="Times New Roman" w:hAnsi="Times New Roman" w:cs="Times New Roman"/>
                <w:color w:val="000000" w:themeColor="text1"/>
                <w:sz w:val="24"/>
                <w:szCs w:val="24"/>
              </w:rPr>
              <w:t xml:space="preserve">established </w:t>
            </w:r>
            <w:r w:rsidRPr="005A33C8">
              <w:rPr>
                <w:rFonts w:ascii="Times New Roman" w:hAnsi="Times New Roman" w:cs="Times New Roman"/>
                <w:color w:val="000000" w:themeColor="text1"/>
                <w:sz w:val="24"/>
                <w:szCs w:val="24"/>
              </w:rPr>
              <w:t>gender norms</w:t>
            </w:r>
          </w:p>
        </w:tc>
      </w:tr>
      <w:tr w:rsidR="00445931" w:rsidRPr="005A33C8" w14:paraId="2060135B" w14:textId="77777777" w:rsidTr="007C5B1E">
        <w:trPr>
          <w:tblCellSpacing w:w="15" w:type="dxa"/>
        </w:trPr>
        <w:tc>
          <w:tcPr>
            <w:tcW w:w="0" w:type="auto"/>
            <w:vAlign w:val="center"/>
            <w:hideMark/>
          </w:tcPr>
          <w:p w14:paraId="7DFF48B2" w14:textId="6BDA0B4C" w:rsidR="00303FB6" w:rsidRPr="005A33C8" w:rsidRDefault="005815BA"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Decreased</w:t>
            </w:r>
            <w:r w:rsidR="00303FB6" w:rsidRPr="005A33C8">
              <w:rPr>
                <w:rFonts w:ascii="Times New Roman" w:hAnsi="Times New Roman" w:cs="Times New Roman"/>
                <w:color w:val="000000" w:themeColor="text1"/>
                <w:sz w:val="24"/>
                <w:szCs w:val="24"/>
              </w:rPr>
              <w:t xml:space="preserve"> dependency</w:t>
            </w:r>
          </w:p>
        </w:tc>
        <w:tc>
          <w:tcPr>
            <w:tcW w:w="0" w:type="auto"/>
            <w:vAlign w:val="center"/>
            <w:hideMark/>
          </w:tcPr>
          <w:p w14:paraId="4594C595" w14:textId="26E4BFF8" w:rsidR="00303FB6" w:rsidRPr="005A33C8" w:rsidRDefault="005815BA"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Improves</w:t>
            </w:r>
            <w:r w:rsidR="00303FB6" w:rsidRPr="005A33C8">
              <w:rPr>
                <w:rFonts w:ascii="Times New Roman" w:hAnsi="Times New Roman" w:cs="Times New Roman"/>
                <w:color w:val="000000" w:themeColor="text1"/>
                <w:sz w:val="24"/>
                <w:szCs w:val="24"/>
              </w:rPr>
              <w:t xml:space="preserve"> exit options</w:t>
            </w:r>
          </w:p>
        </w:tc>
        <w:tc>
          <w:tcPr>
            <w:tcW w:w="0" w:type="auto"/>
            <w:vAlign w:val="center"/>
            <w:hideMark/>
          </w:tcPr>
          <w:p w14:paraId="776CB4C6" w14:textId="48F90A7D" w:rsidR="00303FB6" w:rsidRPr="005A33C8" w:rsidRDefault="00303FB6"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May </w:t>
            </w:r>
            <w:r w:rsidR="005815BA" w:rsidRPr="005A33C8">
              <w:rPr>
                <w:rFonts w:ascii="Times New Roman" w:hAnsi="Times New Roman" w:cs="Times New Roman"/>
                <w:color w:val="000000" w:themeColor="text1"/>
                <w:sz w:val="24"/>
                <w:szCs w:val="24"/>
              </w:rPr>
              <w:t>incites partner backlash</w:t>
            </w:r>
          </w:p>
        </w:tc>
      </w:tr>
      <w:tr w:rsidR="00445931" w:rsidRPr="005A33C8" w14:paraId="1E1BF5BB" w14:textId="77777777" w:rsidTr="007C5B1E">
        <w:trPr>
          <w:tblCellSpacing w:w="15" w:type="dxa"/>
        </w:trPr>
        <w:tc>
          <w:tcPr>
            <w:tcW w:w="0" w:type="auto"/>
            <w:vAlign w:val="center"/>
            <w:hideMark/>
          </w:tcPr>
          <w:p w14:paraId="20D3549D" w14:textId="1B1ACEEA" w:rsidR="00303FB6" w:rsidRPr="005A33C8" w:rsidRDefault="005815BA"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Enhanced</w:t>
            </w:r>
            <w:r w:rsidR="00303FB6" w:rsidRPr="005A33C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domestic well-being</w:t>
            </w:r>
          </w:p>
        </w:tc>
        <w:tc>
          <w:tcPr>
            <w:tcW w:w="0" w:type="auto"/>
            <w:vAlign w:val="center"/>
            <w:hideMark/>
          </w:tcPr>
          <w:p w14:paraId="6661DA9B" w14:textId="576AA2C9" w:rsidR="00303FB6" w:rsidRPr="005A33C8" w:rsidRDefault="005815BA"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Mitigates financial strain</w:t>
            </w:r>
          </w:p>
        </w:tc>
        <w:tc>
          <w:tcPr>
            <w:tcW w:w="0" w:type="auto"/>
            <w:vAlign w:val="center"/>
            <w:hideMark/>
          </w:tcPr>
          <w:p w14:paraId="530C68C3" w14:textId="6106DF6A" w:rsidR="00303FB6" w:rsidRPr="005A33C8" w:rsidRDefault="005815BA"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Fails to modify</w:t>
            </w:r>
            <w:r w:rsidR="00303FB6" w:rsidRPr="005A33C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 xml:space="preserve">systemic </w:t>
            </w:r>
            <w:r w:rsidR="00303FB6" w:rsidRPr="005A33C8">
              <w:rPr>
                <w:rFonts w:ascii="Times New Roman" w:hAnsi="Times New Roman" w:cs="Times New Roman"/>
                <w:color w:val="000000" w:themeColor="text1"/>
                <w:sz w:val="24"/>
                <w:szCs w:val="24"/>
              </w:rPr>
              <w:t>inequalities</w:t>
            </w:r>
          </w:p>
        </w:tc>
      </w:tr>
      <w:tr w:rsidR="00445931" w:rsidRPr="005A33C8" w14:paraId="3F9D8CF6" w14:textId="77777777" w:rsidTr="007C5B1E">
        <w:trPr>
          <w:tblCellSpacing w:w="15" w:type="dxa"/>
        </w:trPr>
        <w:tc>
          <w:tcPr>
            <w:tcW w:w="0" w:type="auto"/>
            <w:vAlign w:val="center"/>
            <w:hideMark/>
          </w:tcPr>
          <w:p w14:paraId="31AEC833" w14:textId="77777777" w:rsidR="00303FB6" w:rsidRPr="005A33C8" w:rsidRDefault="00303FB6"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Access to digital finance</w:t>
            </w:r>
          </w:p>
        </w:tc>
        <w:tc>
          <w:tcPr>
            <w:tcW w:w="0" w:type="auto"/>
            <w:vAlign w:val="center"/>
            <w:hideMark/>
          </w:tcPr>
          <w:p w14:paraId="19430806" w14:textId="54774E11" w:rsidR="00303FB6" w:rsidRPr="005A33C8" w:rsidRDefault="00303FB6"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Increases </w:t>
            </w:r>
            <w:r w:rsidR="005815BA" w:rsidRPr="005A33C8">
              <w:rPr>
                <w:rFonts w:ascii="Times New Roman" w:hAnsi="Times New Roman" w:cs="Times New Roman"/>
                <w:color w:val="000000" w:themeColor="text1"/>
                <w:sz w:val="24"/>
                <w:szCs w:val="24"/>
              </w:rPr>
              <w:t xml:space="preserve">individual </w:t>
            </w:r>
            <w:r w:rsidRPr="005A33C8">
              <w:rPr>
                <w:rFonts w:ascii="Times New Roman" w:hAnsi="Times New Roman" w:cs="Times New Roman"/>
                <w:color w:val="000000" w:themeColor="text1"/>
                <w:sz w:val="24"/>
                <w:szCs w:val="24"/>
              </w:rPr>
              <w:t>privacy/autonomy</w:t>
            </w:r>
          </w:p>
        </w:tc>
        <w:tc>
          <w:tcPr>
            <w:tcW w:w="0" w:type="auto"/>
            <w:vAlign w:val="center"/>
            <w:hideMark/>
          </w:tcPr>
          <w:p w14:paraId="3B978A33" w14:textId="64E11FEB" w:rsidR="00303FB6" w:rsidRPr="005A33C8" w:rsidRDefault="00303FB6"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Enables new </w:t>
            </w:r>
            <w:r w:rsidR="005815BA" w:rsidRPr="005A33C8">
              <w:rPr>
                <w:rFonts w:ascii="Times New Roman" w:hAnsi="Times New Roman" w:cs="Times New Roman"/>
                <w:color w:val="000000" w:themeColor="text1"/>
                <w:sz w:val="24"/>
                <w:szCs w:val="24"/>
              </w:rPr>
              <w:t xml:space="preserve">mechanisms </w:t>
            </w:r>
            <w:r w:rsidRPr="005A33C8">
              <w:rPr>
                <w:rFonts w:ascii="Times New Roman" w:hAnsi="Times New Roman" w:cs="Times New Roman"/>
                <w:color w:val="000000" w:themeColor="text1"/>
                <w:sz w:val="24"/>
                <w:szCs w:val="24"/>
              </w:rPr>
              <w:t>of control</w:t>
            </w:r>
            <w:r w:rsidR="005815BA" w:rsidRPr="005A33C8">
              <w:rPr>
                <w:rFonts w:ascii="Times New Roman" w:hAnsi="Times New Roman" w:cs="Times New Roman"/>
                <w:color w:val="000000" w:themeColor="text1"/>
                <w:sz w:val="24"/>
                <w:szCs w:val="24"/>
              </w:rPr>
              <w:t xml:space="preserve"> and </w:t>
            </w:r>
            <w:r w:rsidRPr="005A33C8">
              <w:rPr>
                <w:rFonts w:ascii="Times New Roman" w:hAnsi="Times New Roman" w:cs="Times New Roman"/>
                <w:color w:val="000000" w:themeColor="text1"/>
                <w:sz w:val="24"/>
                <w:szCs w:val="24"/>
              </w:rPr>
              <w:t>surveillance</w:t>
            </w:r>
          </w:p>
        </w:tc>
      </w:tr>
    </w:tbl>
    <w:p w14:paraId="735B0CA6" w14:textId="77777777" w:rsidR="008C73D8" w:rsidRPr="005A33C8" w:rsidRDefault="008C73D8" w:rsidP="00EA73F7">
      <w:pPr>
        <w:jc w:val="both"/>
        <w:rPr>
          <w:rFonts w:ascii="Times New Roman" w:hAnsi="Times New Roman" w:cs="Times New Roman"/>
          <w:color w:val="000000" w:themeColor="text1"/>
          <w:sz w:val="24"/>
          <w:szCs w:val="24"/>
        </w:rPr>
      </w:pPr>
    </w:p>
    <w:p w14:paraId="0197E1A9" w14:textId="77777777" w:rsidR="005815BA" w:rsidRPr="005A33C8" w:rsidRDefault="005815BA"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The integration of both theories elucidates the rationale behind the notion that financial inclusion is neither intrinsically protective nor universally fraught with risk. The impact is instead influenced by various factors, including context, design, cultural norms, and institutional safeguards.</w:t>
      </w:r>
    </w:p>
    <w:p w14:paraId="7EA94451" w14:textId="32A81241" w:rsidR="00303FB6" w:rsidRPr="005A33C8" w:rsidRDefault="006A0866" w:rsidP="00EA73F7">
      <w:pPr>
        <w:jc w:val="both"/>
        <w:rPr>
          <w:rFonts w:ascii="Times New Roman" w:hAnsi="Times New Roman" w:cs="Times New Roman"/>
          <w:color w:val="000000" w:themeColor="text1"/>
          <w:sz w:val="24"/>
          <w:szCs w:val="24"/>
        </w:rPr>
      </w:pPr>
      <w:r w:rsidRPr="005A33C8">
        <w:rPr>
          <w:rStyle w:val="Strong"/>
          <w:rFonts w:ascii="Times New Roman" w:hAnsi="Times New Roman" w:cs="Times New Roman"/>
          <w:color w:val="000000" w:themeColor="text1"/>
          <w:sz w:val="24"/>
          <w:szCs w:val="24"/>
        </w:rPr>
        <w:t xml:space="preserve">3.4 </w:t>
      </w:r>
      <w:r w:rsidR="00303FB6" w:rsidRPr="005A33C8">
        <w:rPr>
          <w:rStyle w:val="Strong"/>
          <w:rFonts w:ascii="Times New Roman" w:hAnsi="Times New Roman" w:cs="Times New Roman"/>
          <w:color w:val="000000" w:themeColor="text1"/>
          <w:sz w:val="24"/>
          <w:szCs w:val="24"/>
        </w:rPr>
        <w:t xml:space="preserve">Relevance of the </w:t>
      </w:r>
      <w:r w:rsidR="005815BA" w:rsidRPr="00B94866">
        <w:rPr>
          <w:rFonts w:ascii="Times New Roman" w:hAnsi="Times New Roman" w:cs="Times New Roman"/>
          <w:b/>
          <w:bCs/>
          <w:color w:val="000000" w:themeColor="text1"/>
          <w:sz w:val="24"/>
          <w:szCs w:val="24"/>
        </w:rPr>
        <w:t>Integrated</w:t>
      </w:r>
      <w:r w:rsidR="005815BA" w:rsidRPr="005A33C8">
        <w:rPr>
          <w:rFonts w:ascii="Times New Roman" w:hAnsi="Times New Roman" w:cs="Times New Roman"/>
          <w:color w:val="000000" w:themeColor="text1"/>
          <w:sz w:val="24"/>
          <w:szCs w:val="24"/>
        </w:rPr>
        <w:t xml:space="preserve"> </w:t>
      </w:r>
      <w:r w:rsidR="00303FB6" w:rsidRPr="005A33C8">
        <w:rPr>
          <w:rStyle w:val="Strong"/>
          <w:rFonts w:ascii="Times New Roman" w:hAnsi="Times New Roman" w:cs="Times New Roman"/>
          <w:color w:val="000000" w:themeColor="text1"/>
          <w:sz w:val="24"/>
          <w:szCs w:val="24"/>
        </w:rPr>
        <w:t>Framework to the Present Study</w:t>
      </w:r>
    </w:p>
    <w:p w14:paraId="2EFF5CF0" w14:textId="6D64BCF2" w:rsidR="004B0733" w:rsidRDefault="005815BA" w:rsidP="004B0733">
      <w:pPr>
        <w:pStyle w:val="NormalWeb"/>
        <w:jc w:val="both"/>
        <w:rPr>
          <w:color w:val="000000" w:themeColor="text1"/>
        </w:rPr>
      </w:pPr>
      <w:r w:rsidRPr="005A33C8">
        <w:rPr>
          <w:color w:val="000000" w:themeColor="text1"/>
        </w:rPr>
        <w:t xml:space="preserve">The implementation of a dual-theoretical framework notably enhances this research by offering an extensive perspective for analysing the intricate connection between financial inclusion and domestic violence. First, it acknowledges that improvements in economic resources serve as essential mechanisms by which financial inclusion can mitigate women's vulnerability to violence. At the same time, it recognises the impact of gender-power dynamics, which determine the ways in which resources are negotiated, resisted, or, in certain instances, weaponised within the household. Through the integration of these perspectives, the framework elucidates the contradictory findings present in the literature, </w:t>
      </w:r>
      <w:r w:rsidR="005B384F">
        <w:rPr>
          <w:color w:val="000000" w:themeColor="text1"/>
        </w:rPr>
        <w:t>demon</w:t>
      </w:r>
      <w:r w:rsidRPr="005A33C8">
        <w:rPr>
          <w:color w:val="000000" w:themeColor="text1"/>
        </w:rPr>
        <w:t xml:space="preserve">strating the coexistence of economic empowerment and patriarchal backlash. Furthermore, it directs the </w:t>
      </w:r>
      <w:r w:rsidR="005B384F">
        <w:rPr>
          <w:color w:val="000000" w:themeColor="text1"/>
        </w:rPr>
        <w:t>evaluation</w:t>
      </w:r>
      <w:r w:rsidRPr="005A33C8">
        <w:rPr>
          <w:color w:val="000000" w:themeColor="text1"/>
        </w:rPr>
        <w:t xml:space="preserve"> of sub-themes by associating each financial inclusion strategy with resource accumulation and alterations in power dynamics, facilitating a detailed comprehension of their impacts. Ultimately, this integrated theoretical framework establishes a robust basis for the formulation of policies and programs, guaranteeing that interventions are not solely focused on economic empowerment but also promote gender transformation, effectively addressing both the material and relational aspects of women's safety and agency promoting empowerment and fostering gender transformation.</w:t>
      </w:r>
    </w:p>
    <w:p w14:paraId="159D1DA2" w14:textId="77777777" w:rsidR="004B0733" w:rsidRPr="005A33C8" w:rsidRDefault="004B0733" w:rsidP="004B0733">
      <w:pPr>
        <w:pStyle w:val="NormalWeb"/>
        <w:jc w:val="both"/>
        <w:rPr>
          <w:rStyle w:val="Strong"/>
          <w:color w:val="000000" w:themeColor="text1"/>
        </w:rPr>
      </w:pPr>
      <w:r>
        <w:rPr>
          <w:rStyle w:val="Strong"/>
          <w:color w:val="000000" w:themeColor="text1"/>
        </w:rPr>
        <w:t>4</w:t>
      </w:r>
      <w:r w:rsidRPr="005A33C8">
        <w:rPr>
          <w:rStyle w:val="Strong"/>
          <w:color w:val="000000" w:themeColor="text1"/>
        </w:rPr>
        <w:t xml:space="preserve">. Conceptual Framework </w:t>
      </w:r>
    </w:p>
    <w:p w14:paraId="47869D67" w14:textId="77777777" w:rsidR="004B0733" w:rsidRPr="005A33C8" w:rsidRDefault="004B0733" w:rsidP="004B0733">
      <w:pPr>
        <w:spacing w:after="0" w:line="240" w:lineRule="auto"/>
        <w:jc w:val="both"/>
        <w:rPr>
          <w:rStyle w:val="Strong"/>
          <w:rFonts w:ascii="Times New Roman" w:eastAsia="Times New Roman" w:hAnsi="Times New Roman" w:cs="Times New Roman"/>
          <w:b w:val="0"/>
          <w:bCs w:val="0"/>
          <w:color w:val="000000" w:themeColor="text1"/>
          <w:kern w:val="0"/>
          <w:sz w:val="24"/>
          <w:szCs w:val="24"/>
          <w:lang w:eastAsia="en-MY"/>
          <w14:ligatures w14:val="none"/>
        </w:rPr>
      </w:pPr>
      <w:r w:rsidRPr="005A33C8">
        <w:rPr>
          <w:rFonts w:ascii="Times New Roman" w:eastAsia="Times New Roman" w:hAnsi="Times New Roman" w:cs="Times New Roman"/>
          <w:color w:val="000000" w:themeColor="text1"/>
          <w:kern w:val="0"/>
          <w:sz w:val="24"/>
          <w:szCs w:val="24"/>
          <w:lang w:eastAsia="en-MY"/>
          <w14:ligatures w14:val="none"/>
        </w:rPr>
        <w:lastRenderedPageBreak/>
        <w:t>Figure 1 illustrates the conceptual framework that integrates Resource Theory and Gender-Power Theory as applied to financial inclusion strategies and domestic violence. Resource Theory was initially proposed by William J. Goode in 1971, while Gender-Power Theory, formally known as the Theory of Gender and Power, was formulated by R. W. (Raewyn) Connell in 1987.</w:t>
      </w:r>
    </w:p>
    <w:p w14:paraId="1251522F" w14:textId="77777777" w:rsidR="004B0733" w:rsidRPr="005A33C8" w:rsidRDefault="004B0733" w:rsidP="004B0733">
      <w:pPr>
        <w:jc w:val="both"/>
        <w:rPr>
          <w:rStyle w:val="Strong"/>
          <w:rFonts w:ascii="Times New Roman" w:hAnsi="Times New Roman" w:cs="Times New Roman"/>
          <w:color w:val="000000" w:themeColor="text1"/>
          <w:sz w:val="24"/>
          <w:szCs w:val="24"/>
        </w:rPr>
      </w:pPr>
      <w:r>
        <w:rPr>
          <w:rFonts w:ascii="Times New Roman" w:hAnsi="Times New Roman" w:cs="Times New Roman"/>
          <w:b/>
          <w:bCs/>
          <w:noProof/>
          <w:color w:val="000000" w:themeColor="text1"/>
          <w:sz w:val="24"/>
          <w:szCs w:val="24"/>
        </w:rPr>
        <mc:AlternateContent>
          <mc:Choice Requires="wpg">
            <w:drawing>
              <wp:anchor distT="0" distB="0" distL="114300" distR="114300" simplePos="0" relativeHeight="251667456" behindDoc="0" locked="0" layoutInCell="1" allowOverlap="1" wp14:anchorId="54B90703" wp14:editId="594EF320">
                <wp:simplePos x="0" y="0"/>
                <wp:positionH relativeFrom="column">
                  <wp:posOffset>714375</wp:posOffset>
                </wp:positionH>
                <wp:positionV relativeFrom="paragraph">
                  <wp:posOffset>213360</wp:posOffset>
                </wp:positionV>
                <wp:extent cx="4689475" cy="4773930"/>
                <wp:effectExtent l="0" t="0" r="15875" b="26670"/>
                <wp:wrapNone/>
                <wp:docPr id="1283889219" name="Group 16"/>
                <wp:cNvGraphicFramePr/>
                <a:graphic xmlns:a="http://schemas.openxmlformats.org/drawingml/2006/main">
                  <a:graphicData uri="http://schemas.microsoft.com/office/word/2010/wordprocessingGroup">
                    <wpg:wgp>
                      <wpg:cNvGrpSpPr/>
                      <wpg:grpSpPr>
                        <a:xfrm>
                          <a:off x="0" y="0"/>
                          <a:ext cx="4689475" cy="4773930"/>
                          <a:chOff x="0" y="-19050"/>
                          <a:chExt cx="4689475" cy="4773930"/>
                        </a:xfrm>
                      </wpg:grpSpPr>
                      <wpg:grpSp>
                        <wpg:cNvPr id="1286818136" name="Group 1286818136"/>
                        <wpg:cNvGrpSpPr/>
                        <wpg:grpSpPr>
                          <a:xfrm>
                            <a:off x="0" y="-19050"/>
                            <a:ext cx="4689475" cy="4773930"/>
                            <a:chOff x="249382" y="165676"/>
                            <a:chExt cx="4690167" cy="4774104"/>
                          </a:xfrm>
                        </wpg:grpSpPr>
                        <wps:wsp>
                          <wps:cNvPr id="808093008" name="Rectangle 808093008"/>
                          <wps:cNvSpPr/>
                          <wps:spPr>
                            <a:xfrm>
                              <a:off x="249382" y="1948872"/>
                              <a:ext cx="4671695" cy="922655"/>
                            </a:xfrm>
                            <a:prstGeom prst="rect">
                              <a:avLst/>
                            </a:prstGeom>
                            <a:solidFill>
                              <a:srgbClr val="4472C4"/>
                            </a:solidFill>
                            <a:ln w="12700" cap="flat" cmpd="sng" algn="ctr">
                              <a:solidFill>
                                <a:srgbClr val="4472C4">
                                  <a:shade val="50000"/>
                                </a:srgbClr>
                              </a:solidFill>
                              <a:prstDash val="solid"/>
                              <a:miter lim="800000"/>
                            </a:ln>
                            <a:effectLst/>
                          </wps:spPr>
                          <wps:txbx>
                            <w:txbxContent>
                              <w:p w14:paraId="77AD8F8A"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MECHANISMS OF                             Bargaining power enhancement</w:t>
                                </w:r>
                              </w:p>
                              <w:p w14:paraId="586888C2"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CHANGE                                             Autonomy and decision-making</w:t>
                                </w:r>
                              </w:p>
                              <w:p w14:paraId="3D535C69"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Exit options from abusive relationships</w:t>
                                </w:r>
                              </w:p>
                              <w:p w14:paraId="420CEB21"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Collective voice and social support</w:t>
                                </w:r>
                              </w:p>
                              <w:p w14:paraId="04A539AB"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Resilience against economic shocks</w:t>
                                </w:r>
                              </w:p>
                              <w:p w14:paraId="51A1FF15" w14:textId="77777777" w:rsidR="004B0733" w:rsidRPr="00815DB5" w:rsidRDefault="004B0733" w:rsidP="004B0733">
                                <w:pPr>
                                  <w:rPr>
                                    <w:rFonts w:ascii="Times New Roman" w:hAnsi="Times New Roman" w:cs="Times New Roman"/>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3122788" name="Rectangle 1523122788"/>
                          <wps:cNvSpPr/>
                          <wps:spPr>
                            <a:xfrm>
                              <a:off x="868218" y="165676"/>
                              <a:ext cx="3374390" cy="1049656"/>
                            </a:xfrm>
                            <a:prstGeom prst="rect">
                              <a:avLst/>
                            </a:prstGeom>
                            <a:solidFill>
                              <a:srgbClr val="4472C4"/>
                            </a:solidFill>
                            <a:ln w="12700" cap="flat" cmpd="sng" algn="ctr">
                              <a:solidFill>
                                <a:srgbClr val="4472C4">
                                  <a:shade val="50000"/>
                                </a:srgbClr>
                              </a:solidFill>
                              <a:prstDash val="solid"/>
                              <a:miter lim="800000"/>
                            </a:ln>
                            <a:effectLst/>
                          </wps:spPr>
                          <wps:txbx>
                            <w:txbxContent>
                              <w:p w14:paraId="409EB9E4"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FINANCIAL INCLUSION STRATEGIES</w:t>
                                </w:r>
                              </w:p>
                              <w:p w14:paraId="244E24D7"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Microfinance</w:t>
                                </w:r>
                              </w:p>
                              <w:p w14:paraId="64E80ABE"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Digital Financial Services</w:t>
                                </w:r>
                              </w:p>
                              <w:p w14:paraId="34F11588"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Savings Groups</w:t>
                                </w:r>
                              </w:p>
                              <w:p w14:paraId="1FD3DB93"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Financial Literacy</w:t>
                                </w:r>
                              </w:p>
                              <w:p w14:paraId="1D9B4FBA" w14:textId="77777777" w:rsidR="004B0733" w:rsidRPr="00815DB5" w:rsidRDefault="004B0733" w:rsidP="004B0733">
                                <w:pPr>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Social Protection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1544431" name="Rectangle 1731544431"/>
                          <wps:cNvSpPr/>
                          <wps:spPr>
                            <a:xfrm>
                              <a:off x="508000" y="1357745"/>
                              <a:ext cx="1703705" cy="398780"/>
                            </a:xfrm>
                            <a:prstGeom prst="rect">
                              <a:avLst/>
                            </a:prstGeom>
                            <a:solidFill>
                              <a:srgbClr val="4472C4"/>
                            </a:solidFill>
                            <a:ln w="12700" cap="flat" cmpd="sng" algn="ctr">
                              <a:solidFill>
                                <a:srgbClr val="4472C4">
                                  <a:shade val="50000"/>
                                </a:srgbClr>
                              </a:solidFill>
                              <a:prstDash val="solid"/>
                              <a:miter lim="800000"/>
                            </a:ln>
                            <a:effectLst/>
                          </wps:spPr>
                          <wps:txbx>
                            <w:txbxContent>
                              <w:p w14:paraId="579FEF01"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RESOURCE THEORY</w:t>
                                </w:r>
                              </w:p>
                              <w:p w14:paraId="2DA0E4D0"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(Economic Assets &amp; 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0657278" name="Rectangle 1760657278"/>
                          <wps:cNvSpPr/>
                          <wps:spPr>
                            <a:xfrm>
                              <a:off x="2854036" y="1388225"/>
                              <a:ext cx="1778000" cy="389890"/>
                            </a:xfrm>
                            <a:prstGeom prst="rect">
                              <a:avLst/>
                            </a:prstGeom>
                            <a:solidFill>
                              <a:srgbClr val="4472C4"/>
                            </a:solidFill>
                            <a:ln w="12700" cap="flat" cmpd="sng" algn="ctr">
                              <a:solidFill>
                                <a:srgbClr val="4472C4">
                                  <a:shade val="50000"/>
                                </a:srgbClr>
                              </a:solidFill>
                              <a:prstDash val="solid"/>
                              <a:miter lim="800000"/>
                            </a:ln>
                            <a:effectLst/>
                          </wps:spPr>
                          <wps:txbx>
                            <w:txbxContent>
                              <w:p w14:paraId="3776F902"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GENDER-POWER THEORY</w:t>
                                </w:r>
                              </w:p>
                              <w:p w14:paraId="6A3B9B43" w14:textId="77777777" w:rsidR="004B0733" w:rsidRPr="00815DB5" w:rsidRDefault="004B0733" w:rsidP="004B0733">
                                <w:pPr>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(Household Power &amp; Norms)</w:t>
                                </w:r>
                              </w:p>
                              <w:p w14:paraId="0BC05BDE"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4319288" name="Rectangle 1244319288"/>
                          <wps:cNvSpPr/>
                          <wps:spPr>
                            <a:xfrm>
                              <a:off x="267854" y="3038763"/>
                              <a:ext cx="4671695" cy="868045"/>
                            </a:xfrm>
                            <a:prstGeom prst="rect">
                              <a:avLst/>
                            </a:prstGeom>
                            <a:solidFill>
                              <a:srgbClr val="4472C4"/>
                            </a:solidFill>
                            <a:ln w="12700" cap="flat" cmpd="sng" algn="ctr">
                              <a:solidFill>
                                <a:srgbClr val="4472C4">
                                  <a:shade val="50000"/>
                                </a:srgbClr>
                              </a:solidFill>
                              <a:prstDash val="solid"/>
                              <a:miter lim="800000"/>
                            </a:ln>
                            <a:effectLst/>
                          </wps:spPr>
                          <wps:txbx>
                            <w:txbxContent>
                              <w:p w14:paraId="72324C9E"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DOMESTIC VIOLENCE                   Gender-transformative Interventions</w:t>
                                </w:r>
                              </w:p>
                              <w:p w14:paraId="0EB2499B"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OUTCOME                                         Community norms change</w:t>
                                </w:r>
                              </w:p>
                              <w:p w14:paraId="68BE6AB1"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Digital Literacy and secure technology</w:t>
                                </w:r>
                              </w:p>
                              <w:p w14:paraId="6C0FE8A8" w14:textId="77777777" w:rsidR="004B0733" w:rsidRPr="00815DB5" w:rsidRDefault="004B0733" w:rsidP="004B0733">
                                <w:pPr>
                                  <w:spacing w:after="0"/>
                                  <w:jc w:val="center"/>
                                  <w:rPr>
                                    <w:rFonts w:ascii="Times New Roman" w:hAnsi="Times New Roman" w:cs="Times New Roman"/>
                                    <w:color w:val="FFFFFF" w:themeColor="background1"/>
                                    <w:sz w:val="19"/>
                                    <w:szCs w:val="19"/>
                                  </w:rPr>
                                </w:pPr>
                                <w:r w:rsidRPr="00815DB5">
                                  <w:rPr>
                                    <w:rFonts w:ascii="Times New Roman" w:hAnsi="Times New Roman" w:cs="Times New Roman"/>
                                    <w:color w:val="FFFFFF" w:themeColor="background1"/>
                                    <w:sz w:val="20"/>
                                    <w:szCs w:val="20"/>
                                  </w:rPr>
                                  <w:t xml:space="preserve">                                                  </w:t>
                                </w:r>
                                <w:r w:rsidRPr="00815DB5">
                                  <w:rPr>
                                    <w:rFonts w:ascii="Times New Roman" w:hAnsi="Times New Roman" w:cs="Times New Roman"/>
                                    <w:color w:val="FFFFFF" w:themeColor="background1"/>
                                    <w:sz w:val="19"/>
                                    <w:szCs w:val="19"/>
                                  </w:rPr>
                                  <w:t xml:space="preserve">Institutional safeguards (e.g., privacy, access)          </w:t>
                                </w:r>
                              </w:p>
                              <w:p w14:paraId="395D6580"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Male engagement strategies</w:t>
                                </w:r>
                              </w:p>
                              <w:p w14:paraId="4F0BABB4"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w:t>
                                </w:r>
                              </w:p>
                              <w:p w14:paraId="0DC6E7D1" w14:textId="77777777" w:rsidR="004B0733" w:rsidRPr="00815DB5" w:rsidRDefault="004B0733" w:rsidP="004B0733">
                                <w:pPr>
                                  <w:rPr>
                                    <w:rFonts w:ascii="Times New Roman" w:hAnsi="Times New Roman" w:cs="Times New Roman"/>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8123348" name="Rectangle 1758123348"/>
                          <wps:cNvSpPr/>
                          <wps:spPr>
                            <a:xfrm>
                              <a:off x="258618" y="4017125"/>
                              <a:ext cx="4671695" cy="922655"/>
                            </a:xfrm>
                            <a:prstGeom prst="rect">
                              <a:avLst/>
                            </a:prstGeom>
                            <a:solidFill>
                              <a:srgbClr val="4472C4"/>
                            </a:solidFill>
                            <a:ln w="12700" cap="flat" cmpd="sng" algn="ctr">
                              <a:solidFill>
                                <a:srgbClr val="4472C4">
                                  <a:shade val="50000"/>
                                </a:srgbClr>
                              </a:solidFill>
                              <a:prstDash val="solid"/>
                              <a:miter lim="800000"/>
                            </a:ln>
                            <a:effectLst/>
                          </wps:spPr>
                          <wps:txbx>
                            <w:txbxContent>
                              <w:p w14:paraId="08A7CD66" w14:textId="77777777" w:rsidR="004B0733" w:rsidRPr="00815DB5" w:rsidRDefault="004B0733" w:rsidP="004B0733">
                                <w:pPr>
                                  <w:spacing w:after="0"/>
                                  <w:rPr>
                                    <w:rFonts w:ascii="Times New Roman" w:hAnsi="Times New Roman" w:cs="Times New Roman"/>
                                    <w:color w:val="FFFFFF" w:themeColor="background1"/>
                                    <w:sz w:val="19"/>
                                    <w:szCs w:val="19"/>
                                  </w:rPr>
                                </w:pPr>
                                <w:r w:rsidRPr="00815DB5">
                                  <w:rPr>
                                    <w:rFonts w:ascii="Times New Roman" w:hAnsi="Times New Roman" w:cs="Times New Roman"/>
                                    <w:color w:val="FFFFFF" w:themeColor="background1"/>
                                    <w:sz w:val="19"/>
                                    <w:szCs w:val="19"/>
                                  </w:rPr>
                                  <w:t xml:space="preserve">POLICY &amp; PRACTICE                          </w:t>
                                </w:r>
                                <w:r w:rsidRPr="00815DB5">
                                  <w:rPr>
                                    <w:rFonts w:ascii="Times New Roman" w:hAnsi="Times New Roman" w:cs="Times New Roman"/>
                                    <w:color w:val="FFFFFF" w:themeColor="background1"/>
                                    <w:sz w:val="20"/>
                                    <w:szCs w:val="20"/>
                                  </w:rPr>
                                  <w:t>Gender-responsive financial inclusion</w:t>
                                </w:r>
                              </w:p>
                              <w:p w14:paraId="287F8292"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19"/>
                                    <w:szCs w:val="19"/>
                                  </w:rPr>
                                  <w:t xml:space="preserve">IMPLICATIONS                                     </w:t>
                                </w:r>
                                <w:r w:rsidRPr="00815DB5">
                                  <w:rPr>
                                    <w:rFonts w:ascii="Times New Roman" w:hAnsi="Times New Roman" w:cs="Times New Roman"/>
                                    <w:color w:val="FFFFFF" w:themeColor="background1"/>
                                    <w:sz w:val="20"/>
                                    <w:szCs w:val="20"/>
                                  </w:rPr>
                                  <w:t>Integration of economic and social intervention</w:t>
                                </w:r>
                              </w:p>
                              <w:p w14:paraId="3EC0DD93" w14:textId="77777777" w:rsidR="004B0733" w:rsidRPr="00815DB5" w:rsidRDefault="004B0733" w:rsidP="004B0733">
                                <w:pPr>
                                  <w:spacing w:after="0"/>
                                  <w:jc w:val="both"/>
                                  <w:rPr>
                                    <w:rFonts w:ascii="Times New Roman" w:hAnsi="Times New Roman" w:cs="Times New Roman"/>
                                    <w:color w:val="FFFFFF" w:themeColor="background1"/>
                                    <w:sz w:val="19"/>
                                    <w:szCs w:val="19"/>
                                  </w:rPr>
                                </w:pPr>
                                <w:r w:rsidRPr="00815DB5">
                                  <w:rPr>
                                    <w:rFonts w:ascii="Times New Roman" w:hAnsi="Times New Roman" w:cs="Times New Roman"/>
                                    <w:color w:val="FFFFFF" w:themeColor="background1"/>
                                    <w:sz w:val="20"/>
                                    <w:szCs w:val="20"/>
                                  </w:rPr>
                                  <w:t xml:space="preserve">                                                              </w:t>
                                </w:r>
                                <w:r w:rsidRPr="00815DB5">
                                  <w:rPr>
                                    <w:rFonts w:ascii="Times New Roman" w:hAnsi="Times New Roman" w:cs="Times New Roman"/>
                                    <w:color w:val="FFFFFF" w:themeColor="background1"/>
                                    <w:sz w:val="19"/>
                                    <w:szCs w:val="19"/>
                                  </w:rPr>
                                  <w:t xml:space="preserve">Safeguards to prevent abuse and enhance autonomy </w:t>
                                </w:r>
                              </w:p>
                              <w:p w14:paraId="080135A2"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Evidence-based programme design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5550408" name="Straight Connector 1675550408"/>
                          <wps:cNvCnPr/>
                          <wps:spPr>
                            <a:xfrm flipH="1">
                              <a:off x="2207491" y="3112654"/>
                              <a:ext cx="5022" cy="729673"/>
                            </a:xfrm>
                            <a:prstGeom prst="line">
                              <a:avLst/>
                            </a:prstGeom>
                            <a:noFill/>
                            <a:ln w="19050" cap="flat" cmpd="sng" algn="ctr">
                              <a:solidFill>
                                <a:sysClr val="windowText" lastClr="000000"/>
                              </a:solidFill>
                              <a:prstDash val="solid"/>
                              <a:miter lim="800000"/>
                            </a:ln>
                            <a:effectLst/>
                          </wps:spPr>
                          <wps:bodyPr/>
                        </wps:wsp>
                        <wps:wsp>
                          <wps:cNvPr id="2000064746" name="Straight Connector 2000064746"/>
                          <wps:cNvCnPr/>
                          <wps:spPr>
                            <a:xfrm flipH="1">
                              <a:off x="2207491" y="2013527"/>
                              <a:ext cx="9236" cy="800447"/>
                            </a:xfrm>
                            <a:prstGeom prst="line">
                              <a:avLst/>
                            </a:prstGeom>
                            <a:noFill/>
                            <a:ln w="19050" cap="flat" cmpd="sng" algn="ctr">
                              <a:solidFill>
                                <a:sysClr val="windowText" lastClr="000000"/>
                              </a:solidFill>
                              <a:prstDash val="solid"/>
                              <a:miter lim="800000"/>
                            </a:ln>
                            <a:effectLst/>
                          </wps:spPr>
                          <wps:bodyPr/>
                        </wps:wsp>
                      </wpg:grpSp>
                      <wps:wsp>
                        <wps:cNvPr id="1769799294" name="Straight Connector 1769799294"/>
                        <wps:cNvCnPr/>
                        <wps:spPr>
                          <a:xfrm>
                            <a:off x="1933575" y="3895725"/>
                            <a:ext cx="577" cy="805930"/>
                          </a:xfrm>
                          <a:prstGeom prst="line">
                            <a:avLst/>
                          </a:prstGeom>
                          <a:noFill/>
                          <a:ln w="19050" cap="flat" cmpd="sng" algn="ctr">
                            <a:solidFill>
                              <a:sysClr val="windowText" lastClr="000000"/>
                            </a:solidFill>
                            <a:prstDash val="solid"/>
                            <a:miter lim="800000"/>
                          </a:ln>
                          <a:effectLst/>
                        </wps:spPr>
                        <wps:bodyPr/>
                      </wps:wsp>
                      <wps:wsp>
                        <wps:cNvPr id="92224770" name="Straight Arrow Connector 92224770"/>
                        <wps:cNvCnPr/>
                        <wps:spPr>
                          <a:xfrm>
                            <a:off x="2381250" y="1038225"/>
                            <a:ext cx="0" cy="201988"/>
                          </a:xfrm>
                          <a:prstGeom prst="straightConnector1">
                            <a:avLst/>
                          </a:prstGeom>
                          <a:noFill/>
                          <a:ln w="19050" cap="flat" cmpd="sng" algn="ctr">
                            <a:solidFill>
                              <a:srgbClr val="4472C4"/>
                            </a:solidFill>
                            <a:prstDash val="solid"/>
                            <a:miter lim="800000"/>
                            <a:tailEnd type="triangle"/>
                          </a:ln>
                          <a:effectLst/>
                        </wps:spPr>
                        <wps:bodyPr/>
                      </wps:wsp>
                      <wps:wsp>
                        <wps:cNvPr id="1021147220" name="Straight Arrow Connector 1021147220"/>
                        <wps:cNvCnPr/>
                        <wps:spPr>
                          <a:xfrm>
                            <a:off x="1114425" y="1581150"/>
                            <a:ext cx="0" cy="192347"/>
                          </a:xfrm>
                          <a:prstGeom prst="straightConnector1">
                            <a:avLst/>
                          </a:prstGeom>
                          <a:noFill/>
                          <a:ln w="19050" cap="flat" cmpd="sng" algn="ctr">
                            <a:solidFill>
                              <a:srgbClr val="4472C4"/>
                            </a:solidFill>
                            <a:prstDash val="solid"/>
                            <a:miter lim="800000"/>
                            <a:tailEnd type="triangle"/>
                          </a:ln>
                          <a:effectLst/>
                        </wps:spPr>
                        <wps:bodyPr/>
                      </wps:wsp>
                      <wps:wsp>
                        <wps:cNvPr id="818415122" name="Straight Arrow Connector 818415122"/>
                        <wps:cNvCnPr/>
                        <wps:spPr>
                          <a:xfrm>
                            <a:off x="3362325" y="1600200"/>
                            <a:ext cx="0" cy="191770"/>
                          </a:xfrm>
                          <a:prstGeom prst="straightConnector1">
                            <a:avLst/>
                          </a:prstGeom>
                          <a:noFill/>
                          <a:ln w="19050" cap="flat" cmpd="sng" algn="ctr">
                            <a:solidFill>
                              <a:srgbClr val="4472C4"/>
                            </a:solidFill>
                            <a:prstDash val="solid"/>
                            <a:miter lim="800000"/>
                            <a:tailEnd type="triangle"/>
                          </a:ln>
                          <a:effectLst/>
                        </wps:spPr>
                        <wps:bodyPr/>
                      </wps:wsp>
                      <wps:wsp>
                        <wps:cNvPr id="576224442" name="Straight Arrow Connector 576224442"/>
                        <wps:cNvCnPr/>
                        <wps:spPr>
                          <a:xfrm>
                            <a:off x="1019175" y="2695575"/>
                            <a:ext cx="0" cy="167005"/>
                          </a:xfrm>
                          <a:prstGeom prst="straightConnector1">
                            <a:avLst/>
                          </a:prstGeom>
                          <a:noFill/>
                          <a:ln w="19050" cap="flat" cmpd="sng" algn="ctr">
                            <a:solidFill>
                              <a:srgbClr val="4472C4"/>
                            </a:solidFill>
                            <a:prstDash val="solid"/>
                            <a:miter lim="800000"/>
                            <a:tailEnd type="triangle"/>
                          </a:ln>
                          <a:effectLst/>
                        </wps:spPr>
                        <wps:bodyPr/>
                      </wps:wsp>
                      <wps:wsp>
                        <wps:cNvPr id="224491390" name="Straight Arrow Connector 224491390"/>
                        <wps:cNvCnPr/>
                        <wps:spPr>
                          <a:xfrm>
                            <a:off x="2876550" y="2695575"/>
                            <a:ext cx="0" cy="165735"/>
                          </a:xfrm>
                          <a:prstGeom prst="straightConnector1">
                            <a:avLst/>
                          </a:prstGeom>
                          <a:noFill/>
                          <a:ln w="19050" cap="flat" cmpd="sng" algn="ctr">
                            <a:solidFill>
                              <a:srgbClr val="4472C4"/>
                            </a:solidFill>
                            <a:prstDash val="solid"/>
                            <a:miter lim="800000"/>
                            <a:tailEnd type="triangle"/>
                          </a:ln>
                          <a:effectLst/>
                        </wps:spPr>
                        <wps:bodyPr/>
                      </wps:wsp>
                    </wpg:wgp>
                  </a:graphicData>
                </a:graphic>
                <wp14:sizeRelV relativeFrom="margin">
                  <wp14:pctHeight>0</wp14:pctHeight>
                </wp14:sizeRelV>
              </wp:anchor>
            </w:drawing>
          </mc:Choice>
          <mc:Fallback>
            <w:pict>
              <v:group w14:anchorId="54B90703" id="Group 16" o:spid="_x0000_s1026" style="position:absolute;left:0;text-align:left;margin-left:56.25pt;margin-top:16.8pt;width:369.25pt;height:375.9pt;z-index:251667456;mso-height-relative:margin" coordorigin=",-190" coordsize="46894,47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">
                <v:group id="Group 1286818136" o:spid="_x0000_s1027" style="position:absolute;top:-190;width:46894;height:47738" coordorigin="2493,1656" coordsize="46901,47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">
                  <v:rect id="Rectangle 808093008" o:spid="_x0000_s1028" style="position:absolute;left:2493;top:19488;width:46717;height:9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" fillcolor="#4472c4" strokecolor="#2f528f" strokeweight="1pt">
                    <v:textbox>
                      <w:txbxContent>
                        <w:p w14:paraId="77AD8F8A"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MECHANISMS OF                             Bargaining power enhancement</w:t>
                          </w:r>
                        </w:p>
                        <w:p w14:paraId="586888C2"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CHANGE                                             Autonomy and decision-making</w:t>
                          </w:r>
                        </w:p>
                        <w:p w14:paraId="3D535C69"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Exit options from abusive relationships</w:t>
                          </w:r>
                        </w:p>
                        <w:p w14:paraId="420CEB21"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Collective voice and social support</w:t>
                          </w:r>
                        </w:p>
                        <w:p w14:paraId="04A539AB"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Resilience against economic shocks</w:t>
                          </w:r>
                        </w:p>
                        <w:p w14:paraId="51A1FF15" w14:textId="77777777" w:rsidR="004B0733" w:rsidRPr="00815DB5" w:rsidRDefault="004B0733" w:rsidP="004B0733">
                          <w:pPr>
                            <w:rPr>
                              <w:rFonts w:ascii="Times New Roman" w:hAnsi="Times New Roman" w:cs="Times New Roman"/>
                              <w:color w:val="FFFFFF" w:themeColor="background1"/>
                              <w:sz w:val="20"/>
                              <w:szCs w:val="20"/>
                            </w:rPr>
                          </w:pPr>
                        </w:p>
                      </w:txbxContent>
                    </v:textbox>
                  </v:rect>
                  <v:rect id="Rectangle 1523122788" o:spid="_x0000_s1029" style="position:absolute;left:8682;top:1656;width:33744;height:10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" fillcolor="#4472c4" strokecolor="#2f528f" strokeweight="1pt">
                    <v:textbox>
                      <w:txbxContent>
                        <w:p w14:paraId="409EB9E4"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FINANCIAL INCLUSION STRATEGIES</w:t>
                          </w:r>
                        </w:p>
                        <w:p w14:paraId="244E24D7"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Microfinance</w:t>
                          </w:r>
                        </w:p>
                        <w:p w14:paraId="64E80ABE"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Digital Financial Services</w:t>
                          </w:r>
                        </w:p>
                        <w:p w14:paraId="34F11588"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Savings Groups</w:t>
                          </w:r>
                        </w:p>
                        <w:p w14:paraId="1FD3DB93"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Financial Literacy</w:t>
                          </w:r>
                        </w:p>
                        <w:p w14:paraId="1D9B4FBA" w14:textId="77777777" w:rsidR="004B0733" w:rsidRPr="00815DB5" w:rsidRDefault="004B0733" w:rsidP="004B0733">
                          <w:pPr>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Social Protection</w:t>
                          </w:r>
                        </w:p>
                      </w:txbxContent>
                    </v:textbox>
                  </v:rect>
                  <v:rect id="Rectangle 1731544431" o:spid="_x0000_s1030" style="position:absolute;left:5080;top:13577;width:17037;height:3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" fillcolor="#4472c4" strokecolor="#2f528f" strokeweight="1pt">
                    <v:textbox>
                      <w:txbxContent>
                        <w:p w14:paraId="579FEF01"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RESOURCE THEORY</w:t>
                          </w:r>
                        </w:p>
                        <w:p w14:paraId="2DA0E4D0"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(Economic Assets &amp; Agency)</w:t>
                          </w:r>
                        </w:p>
                      </w:txbxContent>
                    </v:textbox>
                  </v:rect>
                  <v:rect id="Rectangle 1760657278" o:spid="_x0000_s1031" style="position:absolute;left:28540;top:13882;width:17780;height:3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" fillcolor="#4472c4" strokecolor="#2f528f" strokeweight="1pt">
                    <v:textbox>
                      <w:txbxContent>
                        <w:p w14:paraId="3776F902"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GENDER-POWER THEORY</w:t>
                          </w:r>
                        </w:p>
                        <w:p w14:paraId="6A3B9B43" w14:textId="77777777" w:rsidR="004B0733" w:rsidRPr="00815DB5" w:rsidRDefault="004B0733" w:rsidP="004B0733">
                          <w:pPr>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(Household Power &amp; Norms)</w:t>
                          </w:r>
                        </w:p>
                        <w:p w14:paraId="0BC05BDE"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w:t>
                          </w:r>
                        </w:p>
                      </w:txbxContent>
                    </v:textbox>
                  </v:rect>
                  <v:rect id="Rectangle 1244319288" o:spid="_x0000_s1032" style="position:absolute;left:2678;top:30387;width:46717;height:8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" fillcolor="#4472c4" strokecolor="#2f528f" strokeweight="1pt">
                    <v:textbox>
                      <w:txbxContent>
                        <w:p w14:paraId="72324C9E"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DOMESTIC VIOLENCE                   Gender-transformative Interventions</w:t>
                          </w:r>
                        </w:p>
                        <w:p w14:paraId="0EB2499B"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OUTCOME                                         Community norms change</w:t>
                          </w:r>
                        </w:p>
                        <w:p w14:paraId="68BE6AB1"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Digital Literacy and secure technology</w:t>
                          </w:r>
                        </w:p>
                        <w:p w14:paraId="6C0FE8A8" w14:textId="77777777" w:rsidR="004B0733" w:rsidRPr="00815DB5" w:rsidRDefault="004B0733" w:rsidP="004B0733">
                          <w:pPr>
                            <w:spacing w:after="0"/>
                            <w:jc w:val="center"/>
                            <w:rPr>
                              <w:rFonts w:ascii="Times New Roman" w:hAnsi="Times New Roman" w:cs="Times New Roman"/>
                              <w:color w:val="FFFFFF" w:themeColor="background1"/>
                              <w:sz w:val="19"/>
                              <w:szCs w:val="19"/>
                            </w:rPr>
                          </w:pPr>
                          <w:r w:rsidRPr="00815DB5">
                            <w:rPr>
                              <w:rFonts w:ascii="Times New Roman" w:hAnsi="Times New Roman" w:cs="Times New Roman"/>
                              <w:color w:val="FFFFFF" w:themeColor="background1"/>
                              <w:sz w:val="20"/>
                              <w:szCs w:val="20"/>
                            </w:rPr>
                            <w:t xml:space="preserve">                                                  </w:t>
                          </w:r>
                          <w:r w:rsidRPr="00815DB5">
                            <w:rPr>
                              <w:rFonts w:ascii="Times New Roman" w:hAnsi="Times New Roman" w:cs="Times New Roman"/>
                              <w:color w:val="FFFFFF" w:themeColor="background1"/>
                              <w:sz w:val="19"/>
                              <w:szCs w:val="19"/>
                            </w:rPr>
                            <w:t xml:space="preserve">Institutional safeguards (e.g., privacy, access)          </w:t>
                          </w:r>
                        </w:p>
                        <w:p w14:paraId="395D6580"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Male engagement strategies</w:t>
                          </w:r>
                        </w:p>
                        <w:p w14:paraId="4F0BABB4"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w:t>
                          </w:r>
                        </w:p>
                        <w:p w14:paraId="0DC6E7D1" w14:textId="77777777" w:rsidR="004B0733" w:rsidRPr="00815DB5" w:rsidRDefault="004B0733" w:rsidP="004B0733">
                          <w:pPr>
                            <w:rPr>
                              <w:rFonts w:ascii="Times New Roman" w:hAnsi="Times New Roman" w:cs="Times New Roman"/>
                              <w:color w:val="FFFFFF" w:themeColor="background1"/>
                              <w:sz w:val="20"/>
                              <w:szCs w:val="20"/>
                            </w:rPr>
                          </w:pPr>
                        </w:p>
                      </w:txbxContent>
                    </v:textbox>
                  </v:rect>
                  <v:rect id="Rectangle 1758123348" o:spid="_x0000_s1033" style="position:absolute;left:2586;top:40171;width:46717;height:9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" fillcolor="#4472c4" strokecolor="#2f528f" strokeweight="1pt">
                    <v:textbox>
                      <w:txbxContent>
                        <w:p w14:paraId="08A7CD66" w14:textId="77777777" w:rsidR="004B0733" w:rsidRPr="00815DB5" w:rsidRDefault="004B0733" w:rsidP="004B0733">
                          <w:pPr>
                            <w:spacing w:after="0"/>
                            <w:rPr>
                              <w:rFonts w:ascii="Times New Roman" w:hAnsi="Times New Roman" w:cs="Times New Roman"/>
                              <w:color w:val="FFFFFF" w:themeColor="background1"/>
                              <w:sz w:val="19"/>
                              <w:szCs w:val="19"/>
                            </w:rPr>
                          </w:pPr>
                          <w:r w:rsidRPr="00815DB5">
                            <w:rPr>
                              <w:rFonts w:ascii="Times New Roman" w:hAnsi="Times New Roman" w:cs="Times New Roman"/>
                              <w:color w:val="FFFFFF" w:themeColor="background1"/>
                              <w:sz w:val="19"/>
                              <w:szCs w:val="19"/>
                            </w:rPr>
                            <w:t xml:space="preserve">POLICY &amp; PRACTICE                          </w:t>
                          </w:r>
                          <w:r w:rsidRPr="00815DB5">
                            <w:rPr>
                              <w:rFonts w:ascii="Times New Roman" w:hAnsi="Times New Roman" w:cs="Times New Roman"/>
                              <w:color w:val="FFFFFF" w:themeColor="background1"/>
                              <w:sz w:val="20"/>
                              <w:szCs w:val="20"/>
                            </w:rPr>
                            <w:t>Gender-responsive financial inclusion</w:t>
                          </w:r>
                        </w:p>
                        <w:p w14:paraId="287F8292" w14:textId="77777777" w:rsidR="004B0733" w:rsidRPr="00815DB5" w:rsidRDefault="004B0733" w:rsidP="004B0733">
                          <w:pPr>
                            <w:spacing w:after="0"/>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19"/>
                              <w:szCs w:val="19"/>
                            </w:rPr>
                            <w:t xml:space="preserve">IMPLICATIONS                                     </w:t>
                          </w:r>
                          <w:r w:rsidRPr="00815DB5">
                            <w:rPr>
                              <w:rFonts w:ascii="Times New Roman" w:hAnsi="Times New Roman" w:cs="Times New Roman"/>
                              <w:color w:val="FFFFFF" w:themeColor="background1"/>
                              <w:sz w:val="20"/>
                              <w:szCs w:val="20"/>
                            </w:rPr>
                            <w:t>Integration of economic and social intervention</w:t>
                          </w:r>
                        </w:p>
                        <w:p w14:paraId="3EC0DD93" w14:textId="77777777" w:rsidR="004B0733" w:rsidRPr="00815DB5" w:rsidRDefault="004B0733" w:rsidP="004B0733">
                          <w:pPr>
                            <w:spacing w:after="0"/>
                            <w:jc w:val="both"/>
                            <w:rPr>
                              <w:rFonts w:ascii="Times New Roman" w:hAnsi="Times New Roman" w:cs="Times New Roman"/>
                              <w:color w:val="FFFFFF" w:themeColor="background1"/>
                              <w:sz w:val="19"/>
                              <w:szCs w:val="19"/>
                            </w:rPr>
                          </w:pPr>
                          <w:r w:rsidRPr="00815DB5">
                            <w:rPr>
                              <w:rFonts w:ascii="Times New Roman" w:hAnsi="Times New Roman" w:cs="Times New Roman"/>
                              <w:color w:val="FFFFFF" w:themeColor="background1"/>
                              <w:sz w:val="20"/>
                              <w:szCs w:val="20"/>
                            </w:rPr>
                            <w:t xml:space="preserve">                                                              </w:t>
                          </w:r>
                          <w:r w:rsidRPr="00815DB5">
                            <w:rPr>
                              <w:rFonts w:ascii="Times New Roman" w:hAnsi="Times New Roman" w:cs="Times New Roman"/>
                              <w:color w:val="FFFFFF" w:themeColor="background1"/>
                              <w:sz w:val="19"/>
                              <w:szCs w:val="19"/>
                            </w:rPr>
                            <w:t xml:space="preserve">Safeguards to prevent abuse and enhance autonomy </w:t>
                          </w:r>
                        </w:p>
                        <w:p w14:paraId="080135A2" w14:textId="77777777" w:rsidR="004B0733" w:rsidRPr="00815DB5" w:rsidRDefault="004B0733" w:rsidP="004B0733">
                          <w:pPr>
                            <w:spacing w:after="0"/>
                            <w:jc w:val="center"/>
                            <w:rPr>
                              <w:rFonts w:ascii="Times New Roman" w:hAnsi="Times New Roman" w:cs="Times New Roman"/>
                              <w:color w:val="FFFFFF" w:themeColor="background1"/>
                              <w:sz w:val="20"/>
                              <w:szCs w:val="20"/>
                            </w:rPr>
                          </w:pPr>
                          <w:r w:rsidRPr="00815DB5">
                            <w:rPr>
                              <w:rFonts w:ascii="Times New Roman" w:hAnsi="Times New Roman" w:cs="Times New Roman"/>
                              <w:color w:val="FFFFFF" w:themeColor="background1"/>
                              <w:sz w:val="20"/>
                              <w:szCs w:val="20"/>
                            </w:rPr>
                            <w:t xml:space="preserve">                                        Evidence-based programme design                     </w:t>
                          </w:r>
                        </w:p>
                      </w:txbxContent>
                    </v:textbox>
                  </v:rect>
                  <v:line id="Straight Connector 1675550408" o:spid="_x0000_s1034" style="position:absolute;flip:x;visibility:visible;mso-wrap-style:square" from="22074,31126" to="22125,38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" strokecolor="windowText" strokeweight="1.5pt">
                    <v:stroke joinstyle="miter"/>
                  </v:line>
                  <v:line id="Straight Connector 2000064746" o:spid="_x0000_s1035" style="position:absolute;flip:x;visibility:visible;mso-wrap-style:square" from="22074,20135" to="22167,28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" strokecolor="windowText" strokeweight="1.5pt">
                    <v:stroke joinstyle="miter"/>
                  </v:line>
                </v:group>
                <v:line id="Straight Connector 1769799294" o:spid="_x0000_s1036" style="position:absolute;visibility:visible;mso-wrap-style:square" from="19335,38957" to="19341,4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" strokecolor="windowText" strokeweight="1.5pt">
                  <v:stroke joinstyle="miter"/>
                </v:line>
                <v:shapetype id="_x0000_t32" coordsize="21600,21600" o:spt="32" o:oned="t" path="m,l21600,21600e" filled="f">
                  <v:path arrowok="t" fillok="f" o:connecttype="none"/>
                  <o:lock v:ext="edit" shapetype="t"/>
                </v:shapetype>
                <v:shape id="Straight Arrow Connector 92224770" o:spid="_x0000_s1037" type="#_x0000_t32" style="position:absolute;left:23812;top:10382;width:0;height:20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" strokecolor="#4472c4" strokeweight="1.5pt">
                  <v:stroke endarrow="block" joinstyle="miter"/>
                </v:shape>
                <v:shape id="Straight Arrow Connector 1021147220" o:spid="_x0000_s1038" type="#_x0000_t32" style="position:absolute;left:11144;top:15811;width:0;height:19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" strokecolor="#4472c4" strokeweight="1.5pt">
                  <v:stroke endarrow="block" joinstyle="miter"/>
                </v:shape>
                <v:shape id="Straight Arrow Connector 818415122" o:spid="_x0000_s1039" type="#_x0000_t32" style="position:absolute;left:33623;top:16002;width:0;height:19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" strokecolor="#4472c4" strokeweight="1.5pt">
                  <v:stroke endarrow="block" joinstyle="miter"/>
                </v:shape>
                <v:shape id="Straight Arrow Connector 576224442" o:spid="_x0000_s1040" type="#_x0000_t32" style="position:absolute;left:10191;top:26955;width:0;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" strokecolor="#4472c4" strokeweight="1.5pt">
                  <v:stroke endarrow="block" joinstyle="miter"/>
                </v:shape>
                <v:shape id="Straight Arrow Connector 224491390" o:spid="_x0000_s1041" type="#_x0000_t32" style="position:absolute;left:28765;top:26955;width:0;height:1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" strokecolor="#4472c4" strokeweight="1.5pt">
                  <v:stroke endarrow="block" joinstyle="miter"/>
                </v:shape>
              </v:group>
            </w:pict>
          </mc:Fallback>
        </mc:AlternateContent>
      </w:r>
    </w:p>
    <w:p w14:paraId="54CA9FC7"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7C6072CD"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1B2116B0"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5F702D49"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6D863111"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50155A6D"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5E3AEE2C"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15D00160"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67D18F39"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6D706541"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0BE96FDE"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157557DD"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51B88650"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2F057A6A"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0035F5B3"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311F888E" w14:textId="77777777" w:rsidR="004B0733" w:rsidRPr="005A33C8" w:rsidRDefault="004B0733" w:rsidP="004B0733">
      <w:pPr>
        <w:jc w:val="both"/>
        <w:rPr>
          <w:rStyle w:val="Strong"/>
          <w:rFonts w:ascii="Times New Roman" w:hAnsi="Times New Roman" w:cs="Times New Roman"/>
          <w:color w:val="000000" w:themeColor="text1"/>
          <w:sz w:val="24"/>
          <w:szCs w:val="24"/>
        </w:rPr>
      </w:pPr>
    </w:p>
    <w:p w14:paraId="548A6112" w14:textId="77777777" w:rsidR="004B0733" w:rsidRPr="005A33C8" w:rsidRDefault="004B0733" w:rsidP="00EA73F7">
      <w:pPr>
        <w:pStyle w:val="NormalWeb"/>
        <w:jc w:val="both"/>
        <w:rPr>
          <w:color w:val="000000" w:themeColor="text1"/>
        </w:rPr>
      </w:pPr>
    </w:p>
    <w:p w14:paraId="062E5105" w14:textId="14D96D98" w:rsidR="00AD3922" w:rsidRPr="005A33C8" w:rsidRDefault="004B0733" w:rsidP="00EA73F7">
      <w:pPr>
        <w:pStyle w:val="NormalWeb"/>
        <w:jc w:val="both"/>
        <w:rPr>
          <w:rStyle w:val="Strong"/>
          <w:b w:val="0"/>
          <w:bCs w:val="0"/>
          <w:color w:val="000000" w:themeColor="text1"/>
        </w:rPr>
      </w:pPr>
      <w:r>
        <w:rPr>
          <w:rStyle w:val="Strong"/>
          <w:color w:val="000000" w:themeColor="text1"/>
        </w:rPr>
        <w:t>5</w:t>
      </w:r>
      <w:r w:rsidR="003049B2" w:rsidRPr="005A33C8">
        <w:rPr>
          <w:rStyle w:val="Strong"/>
          <w:color w:val="000000" w:themeColor="text1"/>
        </w:rPr>
        <w:t>.</w:t>
      </w:r>
      <w:r w:rsidR="009413DB" w:rsidRPr="005A33C8">
        <w:rPr>
          <w:rStyle w:val="Strong"/>
          <w:color w:val="000000" w:themeColor="text1"/>
        </w:rPr>
        <w:t xml:space="preserve"> Microfinance as a Catalyst for Economic Resources and Violence </w:t>
      </w:r>
      <w:r w:rsidR="00BD7055" w:rsidRPr="005A33C8">
        <w:rPr>
          <w:rStyle w:val="Strong"/>
          <w:color w:val="000000" w:themeColor="text1"/>
        </w:rPr>
        <w:t>Mitigation</w:t>
      </w:r>
    </w:p>
    <w:p w14:paraId="714F56A2" w14:textId="23E2C2C3" w:rsidR="00BD7055" w:rsidRPr="005A33C8" w:rsidRDefault="00BD7055" w:rsidP="00301F1A">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Microfinance remains one of the most commonly utilised financial inclusion tools aimed at women, and its effects on domestic violence have been thoroughly examined in various development settings. </w:t>
      </w:r>
      <w:r w:rsidR="00EF0278" w:rsidRPr="005A33C8">
        <w:rPr>
          <w:rFonts w:ascii="Times New Roman" w:hAnsi="Times New Roman" w:cs="Times New Roman"/>
          <w:sz w:val="24"/>
          <w:szCs w:val="24"/>
        </w:rPr>
        <w:t>Kabeer</w:t>
      </w:r>
      <w:r w:rsidR="00D77D51" w:rsidRPr="005A33C8">
        <w:rPr>
          <w:rFonts w:ascii="Times New Roman" w:hAnsi="Times New Roman" w:cs="Times New Roman"/>
          <w:sz w:val="24"/>
          <w:szCs w:val="24"/>
        </w:rPr>
        <w:t xml:space="preserve"> </w:t>
      </w:r>
      <w:r w:rsidR="00EF0278" w:rsidRPr="005A33C8">
        <w:rPr>
          <w:rFonts w:ascii="Times New Roman" w:hAnsi="Times New Roman" w:cs="Times New Roman"/>
          <w:sz w:val="24"/>
          <w:szCs w:val="24"/>
        </w:rPr>
        <w:t>(2021)</w:t>
      </w:r>
      <w:r w:rsidR="00D77D51" w:rsidRPr="005A33C8">
        <w:rPr>
          <w:rFonts w:ascii="Times New Roman" w:hAnsi="Times New Roman" w:cs="Times New Roman"/>
          <w:sz w:val="24"/>
          <w:szCs w:val="24"/>
        </w:rPr>
        <w:t xml:space="preserve"> and</w:t>
      </w:r>
      <w:r w:rsidR="00EF0278" w:rsidRPr="005A33C8">
        <w:rPr>
          <w:rFonts w:ascii="Times New Roman" w:hAnsi="Times New Roman" w:cs="Times New Roman"/>
          <w:sz w:val="24"/>
          <w:szCs w:val="24"/>
        </w:rPr>
        <w:t xml:space="preserve"> Nziku, &amp; Struthers</w:t>
      </w:r>
      <w:r w:rsidR="00D77D51" w:rsidRPr="005A33C8">
        <w:rPr>
          <w:rFonts w:ascii="Times New Roman" w:hAnsi="Times New Roman" w:cs="Times New Roman"/>
          <w:sz w:val="24"/>
          <w:szCs w:val="24"/>
        </w:rPr>
        <w:t xml:space="preserve"> </w:t>
      </w:r>
      <w:r w:rsidR="00EF0278" w:rsidRPr="005A33C8">
        <w:rPr>
          <w:rFonts w:ascii="Times New Roman" w:hAnsi="Times New Roman" w:cs="Times New Roman"/>
          <w:sz w:val="24"/>
          <w:szCs w:val="24"/>
        </w:rPr>
        <w:t>(2018)</w:t>
      </w:r>
      <w:r w:rsidRPr="005A33C8">
        <w:rPr>
          <w:rFonts w:ascii="Times New Roman" w:hAnsi="Times New Roman" w:cs="Times New Roman"/>
          <w:color w:val="000000" w:themeColor="text1"/>
          <w:sz w:val="24"/>
          <w:szCs w:val="24"/>
        </w:rPr>
        <w:t xml:space="preserve"> posits that microfinance programmes</w:t>
      </w:r>
      <w:r w:rsidR="008D0E2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specifically group-based lending, rotating savings and credit associations, and microenterprise financing</w:t>
      </w:r>
      <w:r w:rsidR="008D0E2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 xml:space="preserve">are frequently conceptualised as mechanisms to augment women’s bargaining power through increased access to capital, the promotion of entrepreneurship, and a decrease in reliance on male partners. Utilising the framework of Resource Theory, an augmentation in women's economic resources improves their fallback position, thereby offering alternatives to coercive domestic arrangements. At the same time, the solidarity inherent in microfinance models fosters a collective voice, enhances social cohesion, and facilitates exposure to non-violent norms. Evidence derived from studies conducted in Bangladesh, India, and Latin America indicates that the integration of microfinance with </w:t>
      </w:r>
      <w:r w:rsidRPr="005A33C8">
        <w:rPr>
          <w:rFonts w:ascii="Times New Roman" w:hAnsi="Times New Roman" w:cs="Times New Roman"/>
          <w:color w:val="000000" w:themeColor="text1"/>
          <w:sz w:val="24"/>
          <w:szCs w:val="24"/>
        </w:rPr>
        <w:lastRenderedPageBreak/>
        <w:t>capacity-building initiatives and gender training is associated with a reduction in the incidence of economic, emotional, and physical violence. Moreover, microfinance has shown the ability to mitigate economic shocks at the household level, which frequently serve as triggers for conflict induced by stress (</w:t>
      </w:r>
      <w:r w:rsidR="00D77D51" w:rsidRPr="005A33C8">
        <w:rPr>
          <w:rFonts w:ascii="Times New Roman" w:hAnsi="Times New Roman" w:cs="Times New Roman"/>
          <w:sz w:val="24"/>
          <w:szCs w:val="24"/>
        </w:rPr>
        <w:t>Shahi, 2024</w:t>
      </w:r>
      <w:r w:rsidRPr="005A33C8">
        <w:rPr>
          <w:rFonts w:ascii="Times New Roman" w:hAnsi="Times New Roman" w:cs="Times New Roman"/>
          <w:color w:val="000000" w:themeColor="text1"/>
          <w:sz w:val="24"/>
          <w:szCs w:val="24"/>
        </w:rPr>
        <w:t>).</w:t>
      </w:r>
    </w:p>
    <w:p w14:paraId="0BBB801D" w14:textId="3BCA0A78" w:rsidR="00BD7055" w:rsidRPr="005A33C8" w:rsidRDefault="00BD7055" w:rsidP="00301F1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Nonetheless, microfinance interventions may produce conflicting outcomes when analysed through the lens of Gender-Power Theory. The increasing participation of women in economically productive roles may be perceived by established patriarchal structures as a challenge to male authority, potentially leading to a rise in violence as a method of reasserting traditional household dominance. Numerous research findings from Sub-Saharan Africa indicate occurrences in which men respond with backlash when participation in microfinance disrupts traditional labour divisions or reallocates household </w:t>
      </w:r>
      <w:r w:rsidRPr="00B44E42">
        <w:rPr>
          <w:rFonts w:ascii="Times New Roman" w:hAnsi="Times New Roman" w:cs="Times New Roman"/>
          <w:color w:val="000000" w:themeColor="text1"/>
          <w:sz w:val="24"/>
          <w:szCs w:val="24"/>
        </w:rPr>
        <w:t xml:space="preserve">resources </w:t>
      </w:r>
      <w:r w:rsidR="00D77D51" w:rsidRPr="00B44E42">
        <w:rPr>
          <w:rFonts w:ascii="Times New Roman" w:hAnsi="Times New Roman" w:cs="Times New Roman"/>
          <w:color w:val="000000" w:themeColor="text1"/>
          <w:sz w:val="24"/>
          <w:szCs w:val="24"/>
        </w:rPr>
        <w:t>(</w:t>
      </w:r>
      <w:r w:rsidR="00D77D51" w:rsidRPr="00B44E42">
        <w:rPr>
          <w:rFonts w:ascii="Times New Roman" w:hAnsi="Times New Roman" w:cs="Times New Roman"/>
          <w:sz w:val="24"/>
          <w:szCs w:val="24"/>
        </w:rPr>
        <w:t>Ade</w:t>
      </w:r>
      <w:r w:rsidR="00D77D51" w:rsidRPr="005A33C8">
        <w:rPr>
          <w:rFonts w:ascii="Times New Roman" w:hAnsi="Times New Roman" w:cs="Times New Roman"/>
          <w:sz w:val="24"/>
          <w:szCs w:val="24"/>
        </w:rPr>
        <w:t>, 2021</w:t>
      </w:r>
      <w:r w:rsidR="00B44E42">
        <w:rPr>
          <w:rFonts w:ascii="Times New Roman" w:hAnsi="Times New Roman" w:cs="Times New Roman"/>
          <w:sz w:val="24"/>
          <w:szCs w:val="24"/>
        </w:rPr>
        <w:t>;</w:t>
      </w:r>
      <w:r w:rsidR="00B44E42" w:rsidRPr="00B44E42">
        <w:rPr>
          <w:rFonts w:ascii="Times New Roman" w:hAnsi="Times New Roman" w:cs="Times New Roman"/>
          <w:sz w:val="24"/>
          <w:szCs w:val="24"/>
        </w:rPr>
        <w:t xml:space="preserve"> </w:t>
      </w:r>
      <w:r w:rsidR="00B44E42" w:rsidRPr="005A33C8">
        <w:rPr>
          <w:rFonts w:ascii="Times New Roman" w:hAnsi="Times New Roman" w:cs="Times New Roman"/>
          <w:sz w:val="24"/>
          <w:szCs w:val="24"/>
        </w:rPr>
        <w:t>Eggers del Campo, &amp; Steinert, 2022</w:t>
      </w:r>
      <w:r w:rsidR="00B44E42">
        <w:rPr>
          <w:rFonts w:ascii="Times New Roman" w:hAnsi="Times New Roman" w:cs="Times New Roman"/>
          <w:sz w:val="24"/>
          <w:szCs w:val="24"/>
        </w:rPr>
        <w:t xml:space="preserve">; </w:t>
      </w:r>
      <w:r w:rsidR="00B44E42" w:rsidRPr="00BB32A1">
        <w:rPr>
          <w:rFonts w:ascii="Times New Roman" w:hAnsi="Times New Roman" w:cs="Times New Roman"/>
          <w:sz w:val="24"/>
          <w:szCs w:val="24"/>
        </w:rPr>
        <w:t>Fordjour, Amoah, &amp; Chan, 2025</w:t>
      </w:r>
      <w:r w:rsidR="00B44E42" w:rsidRPr="005A33C8">
        <w:rPr>
          <w:rFonts w:ascii="Times New Roman" w:hAnsi="Times New Roman" w:cs="Times New Roman"/>
          <w:sz w:val="24"/>
          <w:szCs w:val="24"/>
        </w:rPr>
        <w:t>).</w:t>
      </w:r>
      <w:r w:rsidRPr="005A33C8">
        <w:rPr>
          <w:rFonts w:ascii="Times New Roman" w:hAnsi="Times New Roman" w:cs="Times New Roman"/>
          <w:color w:val="000000" w:themeColor="text1"/>
          <w:sz w:val="24"/>
          <w:szCs w:val="24"/>
        </w:rPr>
        <w:t xml:space="preserve"> The increased scrutiny of women's earnings and limited mobility further illustrates that economic empowerment does not inherently lead to autonomy or safety. Consequently, the varied results highlight the necessity of integrating microfinance into strategies that promote gender transformation and community-based norms change, which address structural inequalities rather than solely enhancing financial resources. </w:t>
      </w:r>
    </w:p>
    <w:p w14:paraId="332E845F" w14:textId="41C9827B" w:rsidR="00BD7055" w:rsidRPr="005A33C8" w:rsidRDefault="00BD7055" w:rsidP="00301F1A">
      <w:pPr>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Despite extensive studies, there exists a deficiency in longitudinal evidence that elucidates the evolution of violence trajectories over time in relation to the dynamics of microfinance participation, as the majority of studies are grounded in short-term cross-sectional analyses. As a result, microfinance exhibits both transformative potential and inherent risks, underscoring the necessity of program designs that incorporate interventions addressing gender norms and institutional safeguards to ensure the safety of women (</w:t>
      </w:r>
      <w:r w:rsidR="00D77D51" w:rsidRPr="005A33C8">
        <w:rPr>
          <w:rFonts w:ascii="Times New Roman" w:hAnsi="Times New Roman" w:cs="Times New Roman"/>
          <w:sz w:val="24"/>
          <w:szCs w:val="24"/>
        </w:rPr>
        <w:t>Onileowo, 2019</w:t>
      </w:r>
      <w:r w:rsidR="00391B28">
        <w:rPr>
          <w:rFonts w:ascii="Times New Roman" w:hAnsi="Times New Roman" w:cs="Times New Roman"/>
          <w:sz w:val="24"/>
          <w:szCs w:val="24"/>
        </w:rPr>
        <w:t xml:space="preserve">; </w:t>
      </w:r>
      <w:r w:rsidR="00391B28" w:rsidRPr="00BB32A1">
        <w:rPr>
          <w:rFonts w:ascii="Times New Roman" w:hAnsi="Times New Roman" w:cs="Times New Roman"/>
          <w:sz w:val="24"/>
          <w:szCs w:val="24"/>
        </w:rPr>
        <w:t>Fordjour, Amoah, &amp; Chan, 2025</w:t>
      </w:r>
      <w:r w:rsidRPr="005A33C8">
        <w:rPr>
          <w:rFonts w:ascii="Times New Roman" w:hAnsi="Times New Roman" w:cs="Times New Roman"/>
          <w:color w:val="000000" w:themeColor="text1"/>
          <w:sz w:val="24"/>
          <w:szCs w:val="24"/>
        </w:rPr>
        <w:t>).</w:t>
      </w:r>
    </w:p>
    <w:p w14:paraId="6D895AF9" w14:textId="510FB65F" w:rsidR="00BD7055" w:rsidRPr="005A33C8" w:rsidRDefault="004B0733" w:rsidP="00EA73F7">
      <w:pPr>
        <w:jc w:val="both"/>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6</w:t>
      </w:r>
      <w:r w:rsidR="00C85194" w:rsidRPr="005A33C8">
        <w:rPr>
          <w:rStyle w:val="Strong"/>
          <w:rFonts w:ascii="Times New Roman" w:hAnsi="Times New Roman" w:cs="Times New Roman"/>
          <w:color w:val="000000" w:themeColor="text1"/>
          <w:sz w:val="24"/>
          <w:szCs w:val="24"/>
        </w:rPr>
        <w:t>.</w:t>
      </w:r>
      <w:r w:rsidR="009413DB" w:rsidRPr="005A33C8">
        <w:rPr>
          <w:rStyle w:val="Strong"/>
          <w:rFonts w:ascii="Times New Roman" w:hAnsi="Times New Roman" w:cs="Times New Roman"/>
          <w:color w:val="000000" w:themeColor="text1"/>
          <w:sz w:val="24"/>
          <w:szCs w:val="24"/>
        </w:rPr>
        <w:t xml:space="preserve"> Digital Financial Services and Women’s </w:t>
      </w:r>
      <w:r w:rsidR="00BD7055" w:rsidRPr="005A33C8">
        <w:rPr>
          <w:rFonts w:ascii="Times New Roman" w:hAnsi="Times New Roman" w:cs="Times New Roman"/>
          <w:color w:val="000000" w:themeColor="text1"/>
          <w:sz w:val="24"/>
          <w:szCs w:val="24"/>
        </w:rPr>
        <w:t>Empowerment</w:t>
      </w:r>
    </w:p>
    <w:p w14:paraId="5692E8FC" w14:textId="042FD88C" w:rsidR="00301F1A" w:rsidRPr="005A33C8" w:rsidRDefault="00BD7055" w:rsidP="00301F1A">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Digital financial services (DFS) are transforming the landscape of financial inclusion by facilitating secure, convenient, and private access to financial tools, thus impacting domestic power dynamics. According </w:t>
      </w:r>
      <w:r w:rsidR="00D77D51" w:rsidRPr="005A33C8">
        <w:rPr>
          <w:rFonts w:ascii="Times New Roman" w:hAnsi="Times New Roman" w:cs="Times New Roman"/>
          <w:sz w:val="24"/>
          <w:szCs w:val="24"/>
        </w:rPr>
        <w:t>Onileowo, &amp; Fasiku, (2021)</w:t>
      </w:r>
      <w:r w:rsidR="00D77D51" w:rsidRPr="005A33C8">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digital financial tools</w:t>
      </w:r>
      <w:r w:rsidR="00D743E0">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including mobile money, agent banking, and digital wallets</w:t>
      </w:r>
      <w:r w:rsidR="00F1180C">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 xml:space="preserve">provide unique opportunities for women to manage their finances with independence and confidentiality. From the standpoint of Resource Theory, digital accounts diminish the transparency of financial transactions, thereby enabling women to build savings, obtain remittances, or secure credit without the involvement of their partners. </w:t>
      </w:r>
    </w:p>
    <w:p w14:paraId="4A08E0E0" w14:textId="44AA6C3B" w:rsidR="00BD7055" w:rsidRPr="005A33C8" w:rsidRDefault="00BD7055" w:rsidP="00301F1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According to </w:t>
      </w:r>
      <w:r w:rsidR="0007015B" w:rsidRPr="005A33C8">
        <w:rPr>
          <w:rFonts w:ascii="Times New Roman" w:hAnsi="Times New Roman" w:cs="Times New Roman"/>
          <w:sz w:val="24"/>
          <w:szCs w:val="24"/>
        </w:rPr>
        <w:t>Siano, Raimi, Palazzo, &amp; Panait, (2020)</w:t>
      </w:r>
      <w:r w:rsidRPr="005A33C8">
        <w:rPr>
          <w:rFonts w:ascii="Times New Roman" w:hAnsi="Times New Roman" w:cs="Times New Roman"/>
          <w:color w:val="000000" w:themeColor="text1"/>
          <w:sz w:val="24"/>
          <w:szCs w:val="24"/>
        </w:rPr>
        <w:t xml:space="preserve"> digital products enhance the efficiency of social protection transfers and humanitarian assistance by delivering resources directly to women, thereby circumventing intermediaries who might misappropriate funds. Data from Kenya’s M-Pesa ecosystem demonstrates that digital liquidity improves women’s negotiation abilities and diminishes their susceptibility to financial coercion, which is a common form of domestic control. The rapidity and confidentiality of digital transactions serve to reduce the risks linked to the physical transportation of cash in environments characterised by high levels of danger</w:t>
      </w:r>
      <w:r w:rsidR="00B015DB" w:rsidRPr="005A33C8">
        <w:rPr>
          <w:rFonts w:ascii="Times New Roman" w:hAnsi="Times New Roman" w:cs="Times New Roman"/>
          <w:color w:val="000000" w:themeColor="text1"/>
          <w:sz w:val="24"/>
          <w:szCs w:val="24"/>
        </w:rPr>
        <w:t xml:space="preserve"> (</w:t>
      </w:r>
      <w:r w:rsidR="00B015DB" w:rsidRPr="005A33C8">
        <w:rPr>
          <w:rFonts w:ascii="Times New Roman" w:hAnsi="Times New Roman" w:cs="Times New Roman"/>
          <w:sz w:val="24"/>
          <w:szCs w:val="24"/>
        </w:rPr>
        <w:t>Siano, Raimi, Palazzo, &amp; Panait, 2020)</w:t>
      </w:r>
      <w:r w:rsidRPr="005A33C8">
        <w:rPr>
          <w:rFonts w:ascii="Times New Roman" w:hAnsi="Times New Roman" w:cs="Times New Roman"/>
          <w:color w:val="000000" w:themeColor="text1"/>
          <w:sz w:val="24"/>
          <w:szCs w:val="24"/>
        </w:rPr>
        <w:t>.</w:t>
      </w:r>
    </w:p>
    <w:p w14:paraId="51A7D734" w14:textId="211E26DB" w:rsidR="00BD7055" w:rsidRPr="005A33C8" w:rsidRDefault="00BD7055" w:rsidP="00301F1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Nonetheless, from the perspective of Gender-Power Theory, digital inclusion could potentially elicit considerable opposition. Male partners may view women's access to mobile phones and digital accounts as challenges to established household hierarchies, resulting in behaviours such as surveillance, confiscation of devices, or heightened domestic scrutiny </w:t>
      </w:r>
      <w:r w:rsidRPr="005A33C8">
        <w:rPr>
          <w:rFonts w:ascii="Times New Roman" w:hAnsi="Times New Roman" w:cs="Times New Roman"/>
          <w:color w:val="000000" w:themeColor="text1"/>
          <w:sz w:val="24"/>
          <w:szCs w:val="24"/>
        </w:rPr>
        <w:lastRenderedPageBreak/>
        <w:t>(</w:t>
      </w:r>
      <w:r w:rsidR="00B015DB" w:rsidRPr="005A33C8">
        <w:rPr>
          <w:rFonts w:ascii="Times New Roman" w:hAnsi="Times New Roman" w:cs="Times New Roman"/>
          <w:sz w:val="24"/>
          <w:szCs w:val="24"/>
        </w:rPr>
        <w:t>Scott, Shinde, Ummer, Yadav, Sharma, Purty, &amp; LeFevre, 2021)</w:t>
      </w:r>
      <w:r w:rsidRPr="005A33C8">
        <w:rPr>
          <w:rFonts w:ascii="Times New Roman" w:hAnsi="Times New Roman" w:cs="Times New Roman"/>
          <w:color w:val="000000" w:themeColor="text1"/>
          <w:sz w:val="24"/>
          <w:szCs w:val="24"/>
        </w:rPr>
        <w:t>. In unfamiliar contexts, deficiencies in digital literacy may exacerbate reliance or render women vulnerable to online harassment. The implementation of DFS, in the absence of simultaneous changes in gender ideology, may exacerbate domestic tensions significantly. For instance, research conducted in Nigeria and Tanzania indicates that although Digital Financial Services enhance the technical capacity for financial independence, the social acceptance of such independence continues to be debated within patriarchal households where male dominance over technology endures (</w:t>
      </w:r>
      <w:r w:rsidR="00B015DB" w:rsidRPr="005A33C8">
        <w:rPr>
          <w:rFonts w:ascii="Times New Roman" w:hAnsi="Times New Roman" w:cs="Times New Roman"/>
          <w:sz w:val="24"/>
          <w:szCs w:val="24"/>
        </w:rPr>
        <w:t>Ahmed, Haque, Chen, &amp; Dell, 2017)</w:t>
      </w:r>
      <w:r w:rsidRPr="005A33C8">
        <w:rPr>
          <w:rFonts w:ascii="Times New Roman" w:hAnsi="Times New Roman" w:cs="Times New Roman"/>
          <w:color w:val="000000" w:themeColor="text1"/>
          <w:sz w:val="24"/>
          <w:szCs w:val="24"/>
        </w:rPr>
        <w:t>.</w:t>
      </w:r>
    </w:p>
    <w:p w14:paraId="2EF7B9F6" w14:textId="52121FB7" w:rsidR="00BD7055" w:rsidRPr="005A33C8" w:rsidRDefault="00F1180C" w:rsidP="00301F1A">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Surprisingly, t</w:t>
      </w:r>
      <w:r w:rsidR="00BD7055" w:rsidRPr="005A33C8">
        <w:rPr>
          <w:rFonts w:ascii="Times New Roman" w:hAnsi="Times New Roman" w:cs="Times New Roman"/>
          <w:color w:val="000000" w:themeColor="text1"/>
          <w:sz w:val="24"/>
          <w:szCs w:val="24"/>
        </w:rPr>
        <w:t xml:space="preserve">he existing body of evidence fails to sufficiently explore the intersection of digital literacy, technological control, and domestic violence, resulting in a notable empirical gap </w:t>
      </w:r>
      <w:r w:rsidR="00220E84">
        <w:rPr>
          <w:rFonts w:ascii="Times New Roman" w:hAnsi="Times New Roman" w:cs="Times New Roman"/>
          <w:color w:val="000000" w:themeColor="text1"/>
          <w:sz w:val="24"/>
          <w:szCs w:val="24"/>
        </w:rPr>
        <w:t>regard</w:t>
      </w:r>
      <w:r w:rsidR="00BD7055" w:rsidRPr="005A33C8">
        <w:rPr>
          <w:rFonts w:ascii="Times New Roman" w:hAnsi="Times New Roman" w:cs="Times New Roman"/>
          <w:color w:val="000000" w:themeColor="text1"/>
          <w:sz w:val="24"/>
          <w:szCs w:val="24"/>
        </w:rPr>
        <w:t xml:space="preserve">ing digital safety protocols for women facing intimate partner violence. </w:t>
      </w:r>
      <w:r w:rsidR="00CC7521">
        <w:rPr>
          <w:rFonts w:ascii="Times New Roman" w:hAnsi="Times New Roman" w:cs="Times New Roman"/>
          <w:color w:val="000000" w:themeColor="text1"/>
          <w:sz w:val="24"/>
          <w:szCs w:val="24"/>
        </w:rPr>
        <w:t>Moreover</w:t>
      </w:r>
      <w:r w:rsidR="00BD7055" w:rsidRPr="005A33C8">
        <w:rPr>
          <w:rFonts w:ascii="Times New Roman" w:hAnsi="Times New Roman" w:cs="Times New Roman"/>
          <w:color w:val="000000" w:themeColor="text1"/>
          <w:sz w:val="24"/>
          <w:szCs w:val="24"/>
        </w:rPr>
        <w:t>, the integration of digital financial services has the potential to substantially improve women's autonomy, particularly when it is accompanied by digital literacy, gender-transformative messaging, and protective measures against technology-facilitated abuse (</w:t>
      </w:r>
      <w:r w:rsidR="003E3F78" w:rsidRPr="005A33C8">
        <w:rPr>
          <w:rFonts w:ascii="Times New Roman" w:hAnsi="Times New Roman" w:cs="Times New Roman"/>
          <w:sz w:val="24"/>
          <w:szCs w:val="24"/>
        </w:rPr>
        <w:t>Scott, Shinde, Ummer, Yadav, Sharma, Purty, &amp; LeFevre, 2021</w:t>
      </w:r>
      <w:r w:rsidR="00BD7055" w:rsidRPr="005A33C8">
        <w:rPr>
          <w:rFonts w:ascii="Times New Roman" w:hAnsi="Times New Roman" w:cs="Times New Roman"/>
          <w:color w:val="000000" w:themeColor="text1"/>
          <w:sz w:val="24"/>
          <w:szCs w:val="24"/>
        </w:rPr>
        <w:t>).</w:t>
      </w:r>
    </w:p>
    <w:p w14:paraId="20B3B8A8" w14:textId="03284404" w:rsidR="009413DB" w:rsidRPr="005A33C8" w:rsidRDefault="004B0733" w:rsidP="00EA73F7">
      <w:pPr>
        <w:pStyle w:val="NormalWeb"/>
        <w:jc w:val="both"/>
        <w:rPr>
          <w:color w:val="000000" w:themeColor="text1"/>
        </w:rPr>
      </w:pPr>
      <w:r>
        <w:rPr>
          <w:rStyle w:val="Strong"/>
          <w:color w:val="000000" w:themeColor="text1"/>
        </w:rPr>
        <w:t>7</w:t>
      </w:r>
      <w:r w:rsidR="00C85194" w:rsidRPr="005A33C8">
        <w:rPr>
          <w:rStyle w:val="Strong"/>
          <w:color w:val="000000" w:themeColor="text1"/>
        </w:rPr>
        <w:t>.</w:t>
      </w:r>
      <w:r w:rsidR="009413DB" w:rsidRPr="005A33C8">
        <w:rPr>
          <w:rStyle w:val="Strong"/>
          <w:color w:val="000000" w:themeColor="text1"/>
        </w:rPr>
        <w:t xml:space="preserve"> Women’s Savings Groups as Collective Pathways to </w:t>
      </w:r>
      <w:r w:rsidR="00BD7055" w:rsidRPr="00DB2393">
        <w:rPr>
          <w:b/>
          <w:bCs/>
          <w:color w:val="000000" w:themeColor="text1"/>
        </w:rPr>
        <w:t xml:space="preserve">Financial </w:t>
      </w:r>
      <w:r w:rsidR="009413DB" w:rsidRPr="005A33C8">
        <w:rPr>
          <w:rStyle w:val="Strong"/>
          <w:color w:val="000000" w:themeColor="text1"/>
        </w:rPr>
        <w:t>Security</w:t>
      </w:r>
    </w:p>
    <w:p w14:paraId="653699AA" w14:textId="77777777" w:rsidR="00BD7055" w:rsidRPr="005A33C8" w:rsidRDefault="00BD7055" w:rsidP="00301F1A">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Savings groups, whether formal or informal, function as essential community-oriented structures that foster financial resilience and collective empowerment, yielding effects that reach beyond mere economic results.</w:t>
      </w:r>
    </w:p>
    <w:p w14:paraId="13206532" w14:textId="77777777" w:rsidR="008C4152" w:rsidRDefault="00040F64" w:rsidP="00301F1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sz w:val="24"/>
          <w:szCs w:val="24"/>
        </w:rPr>
        <w:t xml:space="preserve">Leight, Cullen, Ranganathan, &amp; Yakubovich, (2023) </w:t>
      </w:r>
      <w:r w:rsidR="00BD7055" w:rsidRPr="005A33C8">
        <w:rPr>
          <w:rFonts w:ascii="Times New Roman" w:hAnsi="Times New Roman" w:cs="Times New Roman"/>
          <w:color w:val="000000" w:themeColor="text1"/>
          <w:sz w:val="24"/>
          <w:szCs w:val="24"/>
        </w:rPr>
        <w:t>asserts that savings groups promote economic independence by facilitating regular contributions, encouraging shared decision-making, and managing funds collectively, thereby offering women reliable access to emergency capital. Resource Theory suggests that the collective accumulation of financial assets enhances individual fallback positions, thereby diminishing dependence on abusive partners for daily sustenance or crisis management.</w:t>
      </w:r>
      <w:r w:rsidRPr="005A33C8">
        <w:rPr>
          <w:rFonts w:ascii="Times New Roman" w:hAnsi="Times New Roman" w:cs="Times New Roman"/>
          <w:color w:val="000000" w:themeColor="text1"/>
          <w:sz w:val="24"/>
          <w:szCs w:val="24"/>
        </w:rPr>
        <w:t xml:space="preserve"> </w:t>
      </w:r>
    </w:p>
    <w:p w14:paraId="7AB20298" w14:textId="5DB9AAF2" w:rsidR="00BD7055" w:rsidRPr="005A33C8" w:rsidRDefault="00040F64" w:rsidP="00301F1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Moreover</w:t>
      </w:r>
      <w:r w:rsidR="00BD7055" w:rsidRPr="005A33C8">
        <w:rPr>
          <w:rFonts w:ascii="Times New Roman" w:hAnsi="Times New Roman" w:cs="Times New Roman"/>
          <w:color w:val="000000" w:themeColor="text1"/>
          <w:sz w:val="24"/>
          <w:szCs w:val="24"/>
        </w:rPr>
        <w:t>, savings groups foster social capital, allowing women to exchange experiences, establish support networks, and organise collective actions in response to violence</w:t>
      </w:r>
      <w:r w:rsidRPr="005A33C8">
        <w:rPr>
          <w:rFonts w:ascii="Times New Roman" w:hAnsi="Times New Roman" w:cs="Times New Roman"/>
          <w:color w:val="000000" w:themeColor="text1"/>
          <w:sz w:val="24"/>
          <w:szCs w:val="24"/>
        </w:rPr>
        <w:t xml:space="preserve"> (</w:t>
      </w:r>
      <w:r w:rsidRPr="005A33C8">
        <w:rPr>
          <w:rFonts w:ascii="Times New Roman" w:hAnsi="Times New Roman" w:cs="Times New Roman"/>
          <w:sz w:val="24"/>
          <w:szCs w:val="24"/>
        </w:rPr>
        <w:t>Shahi, 2024)</w:t>
      </w:r>
      <w:r w:rsidR="00BD7055" w:rsidRPr="005A33C8">
        <w:rPr>
          <w:rFonts w:ascii="Times New Roman" w:hAnsi="Times New Roman" w:cs="Times New Roman"/>
          <w:color w:val="000000" w:themeColor="text1"/>
          <w:sz w:val="24"/>
          <w:szCs w:val="24"/>
        </w:rPr>
        <w:t>.</w:t>
      </w:r>
      <w:r w:rsidR="008C4152">
        <w:rPr>
          <w:rFonts w:ascii="Times New Roman" w:hAnsi="Times New Roman" w:cs="Times New Roman"/>
          <w:color w:val="000000" w:themeColor="text1"/>
          <w:sz w:val="24"/>
          <w:szCs w:val="24"/>
        </w:rPr>
        <w:t xml:space="preserve"> </w:t>
      </w:r>
      <w:r w:rsidR="00BD7055" w:rsidRPr="005A33C8">
        <w:rPr>
          <w:rFonts w:ascii="Times New Roman" w:hAnsi="Times New Roman" w:cs="Times New Roman"/>
          <w:color w:val="000000" w:themeColor="text1"/>
          <w:sz w:val="24"/>
          <w:szCs w:val="24"/>
        </w:rPr>
        <w:t>This social infrastructure frequently operates as an informal safeguard, facilitating the early identification of abuse and offering secure referral pathways. Research conducted in Malawi, Rwanda, and Nepal demonstrates that involvement in savings groups alleviates economic pressures and strengthens women's psychological resilience, factors that are associated with a decrease in household conflict (</w:t>
      </w:r>
      <w:r w:rsidR="00E57AAA" w:rsidRPr="005A33C8">
        <w:rPr>
          <w:rFonts w:ascii="Times New Roman" w:hAnsi="Times New Roman" w:cs="Times New Roman"/>
          <w:sz w:val="24"/>
          <w:szCs w:val="24"/>
        </w:rPr>
        <w:t>Lukwa, Odunitan-Wayas, Lambert, Alaba, &amp; “Savings for Health” IDRC Collaborators</w:t>
      </w:r>
      <w:r w:rsidR="008C4152">
        <w:rPr>
          <w:rFonts w:ascii="Times New Roman" w:hAnsi="Times New Roman" w:cs="Times New Roman"/>
          <w:sz w:val="24"/>
          <w:szCs w:val="24"/>
        </w:rPr>
        <w:t>,</w:t>
      </w:r>
      <w:r w:rsidR="00E57AAA" w:rsidRPr="005A33C8">
        <w:rPr>
          <w:rFonts w:ascii="Times New Roman" w:hAnsi="Times New Roman" w:cs="Times New Roman"/>
          <w:sz w:val="24"/>
          <w:szCs w:val="24"/>
        </w:rPr>
        <w:t xml:space="preserve"> 2022).</w:t>
      </w:r>
    </w:p>
    <w:p w14:paraId="1881FAD7" w14:textId="39748C32" w:rsidR="00301F1A" w:rsidRPr="005A33C8" w:rsidRDefault="00BD7055" w:rsidP="00301F1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The Gender-Power Theory highlights that savings groups represent a shift from male-centric economic frameworks, which may sometimes provoke opposition from partners or community stakeholders. Conflicts may arise when women allocate increased time to external engagements, exercise autonomy in financial decision-making, or cultivate social networks that challenge established patriarchal conventions. </w:t>
      </w:r>
      <w:r w:rsidR="00547665" w:rsidRPr="005A33C8">
        <w:rPr>
          <w:rFonts w:ascii="Times New Roman" w:hAnsi="Times New Roman" w:cs="Times New Roman"/>
          <w:sz w:val="24"/>
          <w:szCs w:val="24"/>
        </w:rPr>
        <w:t xml:space="preserve">Dulhunty, (2023) </w:t>
      </w:r>
      <w:r w:rsidR="008C4152">
        <w:rPr>
          <w:rFonts w:ascii="Times New Roman" w:hAnsi="Times New Roman" w:cs="Times New Roman"/>
          <w:color w:val="000000" w:themeColor="text1"/>
          <w:sz w:val="24"/>
          <w:szCs w:val="24"/>
        </w:rPr>
        <w:t>argued</w:t>
      </w:r>
      <w:r w:rsidRPr="005A33C8">
        <w:rPr>
          <w:rFonts w:ascii="Times New Roman" w:hAnsi="Times New Roman" w:cs="Times New Roman"/>
          <w:color w:val="000000" w:themeColor="text1"/>
          <w:sz w:val="24"/>
          <w:szCs w:val="24"/>
        </w:rPr>
        <w:t xml:space="preserve"> that in contexts where women's mobility is culturally constrained, engagement in savings groups may be perceived as an act of defiance, thereby subjecting them to novel forms of verbal or physical control. </w:t>
      </w:r>
    </w:p>
    <w:p w14:paraId="28DDF9CC" w14:textId="2054A15B" w:rsidR="00321E4E" w:rsidRPr="005A33C8" w:rsidRDefault="00BD7055" w:rsidP="000C2A3C">
      <w:pPr>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Nevertheless, savings groups serve as a platform for the transformation of social norms by exemplifying gender-equitable practices and promoting anti-violence dialogue within the community. Although</w:t>
      </w:r>
      <w:r w:rsidR="008C4152">
        <w:rPr>
          <w:rFonts w:ascii="Times New Roman" w:hAnsi="Times New Roman" w:cs="Times New Roman"/>
          <w:color w:val="000000" w:themeColor="text1"/>
          <w:sz w:val="24"/>
          <w:szCs w:val="24"/>
        </w:rPr>
        <w:t>,</w:t>
      </w:r>
      <w:r w:rsidRPr="005A33C8">
        <w:rPr>
          <w:rFonts w:ascii="Times New Roman" w:hAnsi="Times New Roman" w:cs="Times New Roman"/>
          <w:color w:val="000000" w:themeColor="text1"/>
          <w:sz w:val="24"/>
          <w:szCs w:val="24"/>
        </w:rPr>
        <w:t xml:space="preserve"> the potential for backlash is present, the collective framework reduces individual vulnerability more efficiently than singular financial measures. Current research lacks adequate evidence regarding the impact of group dynamics</w:t>
      </w:r>
      <w:r w:rsidR="008C4152">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 xml:space="preserve">specifically leadership </w:t>
      </w:r>
      <w:r w:rsidRPr="005A33C8">
        <w:rPr>
          <w:rFonts w:ascii="Times New Roman" w:hAnsi="Times New Roman" w:cs="Times New Roman"/>
          <w:color w:val="000000" w:themeColor="text1"/>
          <w:sz w:val="24"/>
          <w:szCs w:val="24"/>
        </w:rPr>
        <w:lastRenderedPageBreak/>
        <w:t>structure, group cohesion, and external linkages</w:t>
      </w:r>
      <w:r w:rsidR="008C4152">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on the outcomes of domestic violence over time. Consequently, savings groups exemplify an effective community-oriented strategy for the reduction of violence, dependent on the presence of supportive gender norms and robust collective capacity (</w:t>
      </w:r>
      <w:r w:rsidR="00547665" w:rsidRPr="005A33C8">
        <w:rPr>
          <w:rFonts w:ascii="Times New Roman" w:hAnsi="Times New Roman" w:cs="Times New Roman"/>
          <w:sz w:val="24"/>
          <w:szCs w:val="24"/>
        </w:rPr>
        <w:t>Lukwa, Odunitan-Wayas, Lambert, Alaba, &amp; “Savings for Health” IDRC Collaborators</w:t>
      </w:r>
      <w:r w:rsidR="008C4152">
        <w:rPr>
          <w:rFonts w:ascii="Times New Roman" w:hAnsi="Times New Roman" w:cs="Times New Roman"/>
          <w:sz w:val="24"/>
          <w:szCs w:val="24"/>
        </w:rPr>
        <w:t>,</w:t>
      </w:r>
      <w:r w:rsidR="00547665" w:rsidRPr="005A33C8">
        <w:rPr>
          <w:rFonts w:ascii="Times New Roman" w:hAnsi="Times New Roman" w:cs="Times New Roman"/>
          <w:sz w:val="24"/>
          <w:szCs w:val="24"/>
        </w:rPr>
        <w:t xml:space="preserve"> 2022</w:t>
      </w:r>
      <w:r w:rsidRPr="005A33C8">
        <w:rPr>
          <w:rFonts w:ascii="Times New Roman" w:hAnsi="Times New Roman" w:cs="Times New Roman"/>
          <w:color w:val="000000" w:themeColor="text1"/>
          <w:sz w:val="24"/>
          <w:szCs w:val="24"/>
        </w:rPr>
        <w:t>).</w:t>
      </w:r>
    </w:p>
    <w:p w14:paraId="610DE99F" w14:textId="597D57DE" w:rsidR="009413DB" w:rsidRPr="005A33C8" w:rsidRDefault="009413DB" w:rsidP="00EA73F7">
      <w:pPr>
        <w:pStyle w:val="NormalWeb"/>
        <w:spacing w:before="0" w:beforeAutospacing="0" w:after="0" w:afterAutospacing="0"/>
        <w:jc w:val="both"/>
        <w:rPr>
          <w:color w:val="000000" w:themeColor="text1"/>
        </w:rPr>
      </w:pPr>
      <w:r w:rsidRPr="005A33C8">
        <w:rPr>
          <w:rStyle w:val="Strong"/>
          <w:color w:val="000000" w:themeColor="text1"/>
        </w:rPr>
        <w:t xml:space="preserve"> </w:t>
      </w:r>
      <w:r w:rsidR="004B0733">
        <w:rPr>
          <w:rStyle w:val="Strong"/>
          <w:color w:val="000000" w:themeColor="text1"/>
        </w:rPr>
        <w:t>8</w:t>
      </w:r>
      <w:r w:rsidR="00C85194" w:rsidRPr="005A33C8">
        <w:rPr>
          <w:rStyle w:val="Strong"/>
          <w:color w:val="000000" w:themeColor="text1"/>
        </w:rPr>
        <w:t>.</w:t>
      </w:r>
      <w:r w:rsidRPr="005A33C8">
        <w:rPr>
          <w:rStyle w:val="Strong"/>
          <w:color w:val="000000" w:themeColor="text1"/>
        </w:rPr>
        <w:t xml:space="preserve"> Financial Literacy as a Critical Enabler of Safe Empowerment</w:t>
      </w:r>
    </w:p>
    <w:p w14:paraId="5BB9890F" w14:textId="77777777" w:rsidR="00D841FA" w:rsidRDefault="00D841FA" w:rsidP="00D841FA">
      <w:pPr>
        <w:spacing w:after="0"/>
        <w:jc w:val="both"/>
        <w:rPr>
          <w:rFonts w:ascii="Times New Roman" w:hAnsi="Times New Roman" w:cs="Times New Roman"/>
          <w:color w:val="000000" w:themeColor="text1"/>
          <w:sz w:val="24"/>
          <w:szCs w:val="24"/>
        </w:rPr>
      </w:pPr>
    </w:p>
    <w:p w14:paraId="31C7A763" w14:textId="5B68BA22" w:rsidR="00BD7055" w:rsidRPr="005A33C8" w:rsidRDefault="00BD7055" w:rsidP="00D841FA">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Financial literacy is essential for ensuring that strategies aimed at financial inclusion result in significant empowerment and enhanced domestic wellbeing.</w:t>
      </w:r>
    </w:p>
    <w:p w14:paraId="2C21E878" w14:textId="274A175F" w:rsidR="00D05B64" w:rsidRPr="005A33C8" w:rsidRDefault="00BD7055" w:rsidP="00D05B64">
      <w:pPr>
        <w:spacing w:after="0"/>
        <w:jc w:val="both"/>
        <w:rPr>
          <w:rFonts w:ascii="Times New Roman" w:hAnsi="Times New Roman" w:cs="Times New Roman"/>
          <w:sz w:val="24"/>
          <w:szCs w:val="24"/>
        </w:rPr>
      </w:pPr>
      <w:r w:rsidRPr="005A33C8">
        <w:rPr>
          <w:rFonts w:ascii="Times New Roman" w:hAnsi="Times New Roman" w:cs="Times New Roman"/>
          <w:color w:val="000000" w:themeColor="text1"/>
          <w:sz w:val="24"/>
          <w:szCs w:val="24"/>
        </w:rPr>
        <w:t xml:space="preserve">Financial literacy, characterised by the capacity to comprehend, assess, and apply financial information, enhances women's ability to effectively manage household budgets, analyse financial contracts, and </w:t>
      </w:r>
      <w:r w:rsidR="00AA2DAF" w:rsidRPr="005A33C8">
        <w:rPr>
          <w:rFonts w:ascii="Times New Roman" w:hAnsi="Times New Roman" w:cs="Times New Roman"/>
          <w:color w:val="000000" w:themeColor="text1"/>
          <w:sz w:val="24"/>
          <w:szCs w:val="24"/>
        </w:rPr>
        <w:t>strategies</w:t>
      </w:r>
      <w:r w:rsidRPr="005A33C8">
        <w:rPr>
          <w:rFonts w:ascii="Times New Roman" w:hAnsi="Times New Roman" w:cs="Times New Roman"/>
          <w:color w:val="000000" w:themeColor="text1"/>
          <w:sz w:val="24"/>
          <w:szCs w:val="24"/>
        </w:rPr>
        <w:t xml:space="preserve"> for long-term investments. According to Resource Theory, literacy increases the efficacy of financial resources by facilitating informed decision-making and mitigating susceptibility to exploitation or predatory lending (</w:t>
      </w:r>
      <w:r w:rsidR="00D0256E" w:rsidRPr="005A33C8">
        <w:rPr>
          <w:rFonts w:ascii="Times New Roman" w:hAnsi="Times New Roman" w:cs="Times New Roman"/>
          <w:sz w:val="24"/>
          <w:szCs w:val="24"/>
        </w:rPr>
        <w:t>Ahmed, Haque, Chen, &amp; Dell, 2017</w:t>
      </w:r>
      <w:r w:rsidRPr="005A33C8">
        <w:rPr>
          <w:rFonts w:ascii="Times New Roman" w:hAnsi="Times New Roman" w:cs="Times New Roman"/>
          <w:color w:val="000000" w:themeColor="text1"/>
          <w:sz w:val="24"/>
          <w:szCs w:val="24"/>
        </w:rPr>
        <w:t xml:space="preserve">). </w:t>
      </w:r>
      <w:r w:rsidR="00795256">
        <w:rPr>
          <w:rFonts w:ascii="Times New Roman" w:hAnsi="Times New Roman" w:cs="Times New Roman"/>
          <w:color w:val="000000" w:themeColor="text1"/>
          <w:sz w:val="24"/>
          <w:szCs w:val="24"/>
        </w:rPr>
        <w:t>Beyond that</w:t>
      </w:r>
      <w:r w:rsidRPr="005A33C8">
        <w:rPr>
          <w:rFonts w:ascii="Times New Roman" w:hAnsi="Times New Roman" w:cs="Times New Roman"/>
          <w:color w:val="000000" w:themeColor="text1"/>
          <w:sz w:val="24"/>
          <w:szCs w:val="24"/>
        </w:rPr>
        <w:t>, women with financial literacy are more adept at resource allocation, capable of evading cycles of debt and stabilising household finances, thereby mitigating economic pressures that frequently lead to domestic discord. Programs in South Asia and East Africa illustrate that the integration of financial education with savings or credit interventions notably enhances negotiation skills and diminishes tensions between intimate partners (</w:t>
      </w:r>
      <w:r w:rsidR="00D05B64" w:rsidRPr="005A33C8">
        <w:rPr>
          <w:rFonts w:ascii="Times New Roman" w:hAnsi="Times New Roman" w:cs="Times New Roman"/>
          <w:sz w:val="24"/>
          <w:szCs w:val="24"/>
        </w:rPr>
        <w:t xml:space="preserve">Nziku, &amp; Struthers, 2018). </w:t>
      </w:r>
    </w:p>
    <w:p w14:paraId="2723CA2C" w14:textId="571FBD39" w:rsidR="00301F1A" w:rsidRPr="005A33C8" w:rsidRDefault="00BD7055" w:rsidP="00D841F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From a Gender-Power perspective, financial literacy transcends the mere enhancement of technical skills; it fundamentally transforms identity, self-efficacy, and the perceived entitlement to household resources. As emphasised by </w:t>
      </w:r>
      <w:r w:rsidR="00D05B64" w:rsidRPr="005A33C8">
        <w:rPr>
          <w:rFonts w:ascii="Times New Roman" w:hAnsi="Times New Roman" w:cs="Times New Roman"/>
          <w:sz w:val="24"/>
          <w:szCs w:val="24"/>
        </w:rPr>
        <w:t xml:space="preserve">Schneider, Holman, Diekman, &amp; McAndrew, (2016), </w:t>
      </w:r>
      <w:r w:rsidRPr="005A33C8">
        <w:rPr>
          <w:rFonts w:ascii="Times New Roman" w:hAnsi="Times New Roman" w:cs="Times New Roman"/>
          <w:color w:val="000000" w:themeColor="text1"/>
          <w:sz w:val="24"/>
          <w:szCs w:val="24"/>
        </w:rPr>
        <w:t xml:space="preserve">these transitions may contest male authority in budgeting decisions, potentially leading to conflict when partners perceive a threat from women's enhanced capabilities. In households characterised by strict gender norms, women exhibiting financial competence may encounter increased scrutiny or efforts to re-establish dominance. </w:t>
      </w:r>
    </w:p>
    <w:p w14:paraId="2575372F" w14:textId="2263798D" w:rsidR="00BD7055" w:rsidRPr="005A33C8" w:rsidRDefault="00BD7055" w:rsidP="00301F1A">
      <w:pPr>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Moreover, financial literacy cultivates a critical awareness, empowering women to identify instances of economic abuse and pursue appropriate remedies. For example, the integration of gender-transformative curricula with literacy programs has the potential to alter collective norms concerning financial matters, decision-making processes, and respect, thereby diminishing the chances of backlash</w:t>
      </w:r>
      <w:r w:rsidR="00EA3821">
        <w:rPr>
          <w:rFonts w:ascii="Times New Roman" w:hAnsi="Times New Roman" w:cs="Times New Roman"/>
          <w:color w:val="000000" w:themeColor="text1"/>
          <w:sz w:val="24"/>
          <w:szCs w:val="24"/>
        </w:rPr>
        <w:t xml:space="preserve"> </w:t>
      </w:r>
      <w:r w:rsidR="00EA3821" w:rsidRPr="005A33C8">
        <w:rPr>
          <w:rFonts w:ascii="Times New Roman" w:hAnsi="Times New Roman" w:cs="Times New Roman"/>
          <w:color w:val="000000" w:themeColor="text1"/>
          <w:sz w:val="24"/>
          <w:szCs w:val="24"/>
        </w:rPr>
        <w:t>(</w:t>
      </w:r>
      <w:r w:rsidR="00EA3821" w:rsidRPr="005A33C8">
        <w:rPr>
          <w:rFonts w:ascii="Times New Roman" w:hAnsi="Times New Roman" w:cs="Times New Roman"/>
          <w:sz w:val="24"/>
          <w:szCs w:val="24"/>
        </w:rPr>
        <w:t>Nziku, &amp; Struthers, 2018)</w:t>
      </w:r>
      <w:r w:rsidRPr="005A33C8">
        <w:rPr>
          <w:rFonts w:ascii="Times New Roman" w:hAnsi="Times New Roman" w:cs="Times New Roman"/>
          <w:color w:val="000000" w:themeColor="text1"/>
          <w:sz w:val="24"/>
          <w:szCs w:val="24"/>
        </w:rPr>
        <w:t>. Existing studies infrequently isolate the independent impact of financial literacy on domestic violence, as literacy is generally integrated within multifaceted programs. Therefore, financial literacy enhances the efficacy and security of financial inclusion strategies, contingent upon the simultaneous consideration of gender norms and household dynamics (</w:t>
      </w:r>
      <w:r w:rsidR="00D05B64" w:rsidRPr="005A33C8">
        <w:rPr>
          <w:rFonts w:ascii="Times New Roman" w:hAnsi="Times New Roman" w:cs="Times New Roman"/>
          <w:sz w:val="24"/>
          <w:szCs w:val="24"/>
        </w:rPr>
        <w:t>Kanchi, Phalke, oglekar, &amp; Kadam, 2024)</w:t>
      </w:r>
      <w:r w:rsidRPr="005A33C8">
        <w:rPr>
          <w:rFonts w:ascii="Times New Roman" w:hAnsi="Times New Roman" w:cs="Times New Roman"/>
          <w:color w:val="000000" w:themeColor="text1"/>
          <w:sz w:val="24"/>
          <w:szCs w:val="24"/>
        </w:rPr>
        <w:t>.</w:t>
      </w:r>
    </w:p>
    <w:p w14:paraId="03AD7BB8" w14:textId="0937FF3E" w:rsidR="009413DB" w:rsidRPr="005A33C8" w:rsidRDefault="004B0733" w:rsidP="00EA73F7">
      <w:pPr>
        <w:pStyle w:val="NormalWeb"/>
        <w:jc w:val="both"/>
        <w:rPr>
          <w:color w:val="000000" w:themeColor="text1"/>
        </w:rPr>
      </w:pPr>
      <w:r>
        <w:rPr>
          <w:rStyle w:val="Strong"/>
          <w:color w:val="000000" w:themeColor="text1"/>
        </w:rPr>
        <w:t>9</w:t>
      </w:r>
      <w:r w:rsidR="00C85194" w:rsidRPr="005A33C8">
        <w:rPr>
          <w:rStyle w:val="Strong"/>
          <w:color w:val="000000" w:themeColor="text1"/>
        </w:rPr>
        <w:t>.</w:t>
      </w:r>
      <w:r w:rsidR="009413DB" w:rsidRPr="005A33C8">
        <w:rPr>
          <w:rStyle w:val="Strong"/>
          <w:color w:val="000000" w:themeColor="text1"/>
        </w:rPr>
        <w:t xml:space="preserve"> Social Protection and Violence Mitigation </w:t>
      </w:r>
      <w:r w:rsidR="00BD7055" w:rsidRPr="00255D58">
        <w:rPr>
          <w:b/>
          <w:bCs/>
          <w:color w:val="000000" w:themeColor="text1"/>
        </w:rPr>
        <w:t>Via</w:t>
      </w:r>
      <w:r w:rsidR="009413DB" w:rsidRPr="005A33C8">
        <w:rPr>
          <w:rStyle w:val="Strong"/>
          <w:color w:val="000000" w:themeColor="text1"/>
        </w:rPr>
        <w:t xml:space="preserve"> Resource Stabilisation</w:t>
      </w:r>
    </w:p>
    <w:p w14:paraId="6C62476C" w14:textId="4938F749" w:rsidR="00BD7055" w:rsidRPr="005A33C8" w:rsidRDefault="00BD7055" w:rsidP="00AA2DAF">
      <w:pPr>
        <w:spacing w:after="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Social protection systems, particularly cash transfers, are increasingly utilised as instruments for violence prevention by stabilising household resources and altering dependency structures.</w:t>
      </w:r>
      <w:r w:rsidR="00301F1A" w:rsidRPr="005A33C8">
        <w:rPr>
          <w:rFonts w:ascii="Times New Roman" w:hAnsi="Times New Roman" w:cs="Times New Roman"/>
          <w:color w:val="000000" w:themeColor="text1"/>
          <w:sz w:val="24"/>
          <w:szCs w:val="24"/>
        </w:rPr>
        <w:t xml:space="preserve"> </w:t>
      </w:r>
      <w:r w:rsidR="00D05B64" w:rsidRPr="005A33C8">
        <w:rPr>
          <w:rFonts w:ascii="Times New Roman" w:hAnsi="Times New Roman" w:cs="Times New Roman"/>
          <w:sz w:val="24"/>
          <w:szCs w:val="24"/>
        </w:rPr>
        <w:t>Leite, Moraes, Marques, Caetano,</w:t>
      </w:r>
      <w:r w:rsidR="003D2219" w:rsidRPr="005A33C8">
        <w:rPr>
          <w:rFonts w:ascii="Times New Roman" w:hAnsi="Times New Roman" w:cs="Times New Roman"/>
          <w:sz w:val="24"/>
          <w:szCs w:val="24"/>
        </w:rPr>
        <w:t xml:space="preserve"> </w:t>
      </w:r>
      <w:r w:rsidR="00D05B64" w:rsidRPr="005A33C8">
        <w:rPr>
          <w:rFonts w:ascii="Times New Roman" w:hAnsi="Times New Roman" w:cs="Times New Roman"/>
          <w:sz w:val="24"/>
          <w:szCs w:val="24"/>
        </w:rPr>
        <w:t>Braga, &amp; Reichenheim</w:t>
      </w:r>
      <w:r w:rsidR="003D2219" w:rsidRPr="005A33C8">
        <w:rPr>
          <w:rFonts w:ascii="Times New Roman" w:hAnsi="Times New Roman" w:cs="Times New Roman"/>
          <w:sz w:val="24"/>
          <w:szCs w:val="24"/>
        </w:rPr>
        <w:t xml:space="preserve"> (</w:t>
      </w:r>
      <w:r w:rsidR="00D05B64" w:rsidRPr="005A33C8">
        <w:rPr>
          <w:rFonts w:ascii="Times New Roman" w:hAnsi="Times New Roman" w:cs="Times New Roman"/>
          <w:sz w:val="24"/>
          <w:szCs w:val="24"/>
        </w:rPr>
        <w:t xml:space="preserve">2019) </w:t>
      </w:r>
      <w:r w:rsidRPr="005A33C8">
        <w:rPr>
          <w:rFonts w:ascii="Times New Roman" w:hAnsi="Times New Roman" w:cs="Times New Roman"/>
          <w:color w:val="000000" w:themeColor="text1"/>
          <w:sz w:val="24"/>
          <w:szCs w:val="24"/>
        </w:rPr>
        <w:t xml:space="preserve">asserts that cash transfers, child benefits, and livelihood support programmes serve to enhance women's economic resources, thereby alleviating financial strain and dependence on abusive partners. From the perspective of Resource Theory, predictable income flows improve women's options for exiting </w:t>
      </w:r>
      <w:r w:rsidRPr="005A33C8">
        <w:rPr>
          <w:rFonts w:ascii="Times New Roman" w:hAnsi="Times New Roman" w:cs="Times New Roman"/>
          <w:color w:val="000000" w:themeColor="text1"/>
          <w:sz w:val="24"/>
          <w:szCs w:val="24"/>
        </w:rPr>
        <w:lastRenderedPageBreak/>
        <w:t>situations, diminish transactional vulnerability, and mitigate the economic factors that heighten domestic tensions. Empirical evidence from Mexico’s Prospera, Brazil’s Bolsa Família, and various cash transfer programs in Africa indicates substantial decreases in both psychological and physical violence. These reductions are attributed to enhanced financial security, reduced household stress, and improved decision-making capabilities. Furthermore, social protection programs that provide direct financial transfers to women enhance their agency and increase their control over household expenditures, thereby contributing to long-term economic stability (</w:t>
      </w:r>
      <w:r w:rsidR="003D2219" w:rsidRPr="005A33C8">
        <w:rPr>
          <w:rFonts w:ascii="Times New Roman" w:hAnsi="Times New Roman" w:cs="Times New Roman"/>
          <w:sz w:val="24"/>
          <w:szCs w:val="24"/>
        </w:rPr>
        <w:t>Mbaula, 2019; Leite, Moraes, Marques, Caetano, Braga, &amp; Reichenheim 2019</w:t>
      </w:r>
      <w:r w:rsidRPr="005A33C8">
        <w:rPr>
          <w:rFonts w:ascii="Times New Roman" w:hAnsi="Times New Roman" w:cs="Times New Roman"/>
          <w:color w:val="000000" w:themeColor="text1"/>
          <w:sz w:val="24"/>
          <w:szCs w:val="24"/>
        </w:rPr>
        <w:t>).</w:t>
      </w:r>
    </w:p>
    <w:p w14:paraId="3326B46C" w14:textId="6C33574E" w:rsidR="00301F1A" w:rsidRPr="005A33C8" w:rsidRDefault="00BD7055" w:rsidP="00301F1A">
      <w:pPr>
        <w:spacing w:after="0"/>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The Gender-Power Theory posits that social protection has the potential to alter intra-household power dynamics, as male partners might perceive direct financial transfers to women as challenges to their authority. While certain programs may experience initial resistance, research indicates that violence diminishes as households adjust to new financial circumstances (</w:t>
      </w:r>
      <w:r w:rsidR="00BF0ED1" w:rsidRPr="005A33C8">
        <w:rPr>
          <w:rFonts w:ascii="Times New Roman" w:hAnsi="Times New Roman" w:cs="Times New Roman"/>
          <w:sz w:val="24"/>
          <w:szCs w:val="24"/>
        </w:rPr>
        <w:t>Shahi, 2024)</w:t>
      </w:r>
      <w:r w:rsidRPr="005A33C8">
        <w:rPr>
          <w:rFonts w:ascii="Times New Roman" w:hAnsi="Times New Roman" w:cs="Times New Roman"/>
          <w:color w:val="000000" w:themeColor="text1"/>
          <w:sz w:val="24"/>
          <w:szCs w:val="24"/>
        </w:rPr>
        <w:t>. In parallel, supplementary elements</w:t>
      </w:r>
      <w:r w:rsidR="00AE57DD">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such as gender dialogue groups, parenting support, or community accountability mechanisms</w:t>
      </w:r>
      <w:r w:rsidR="00AE57DD">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 xml:space="preserve">enhance the efficacy of violence prevention by synchronising changes in resource accessibility with alterations in relational expectations. </w:t>
      </w:r>
    </w:p>
    <w:p w14:paraId="115AE6E2" w14:textId="31CC7B21" w:rsidR="00BD7055" w:rsidRPr="005A33C8" w:rsidRDefault="00BF0ED1" w:rsidP="00301F1A">
      <w:pPr>
        <w:ind w:firstLine="720"/>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Moreover, s</w:t>
      </w:r>
      <w:r w:rsidR="00BD7055" w:rsidRPr="005A33C8">
        <w:rPr>
          <w:rFonts w:ascii="Times New Roman" w:hAnsi="Times New Roman" w:cs="Times New Roman"/>
          <w:color w:val="000000" w:themeColor="text1"/>
          <w:sz w:val="24"/>
          <w:szCs w:val="24"/>
        </w:rPr>
        <w:t>ocial protection systems play a crucial role in establishing institutional legitimacy that upholds women's rights to financial support, thereby diminishing stigma and preventing partners from misappropriating benefits (</w:t>
      </w:r>
      <w:r w:rsidRPr="005A33C8">
        <w:rPr>
          <w:rFonts w:ascii="Times New Roman" w:hAnsi="Times New Roman" w:cs="Times New Roman"/>
          <w:sz w:val="24"/>
          <w:szCs w:val="24"/>
        </w:rPr>
        <w:t>Rustamova, Sharifzoda, Burxanxodjaeva, X., Rahimqulova, Turdialiev, Nurullaev, &amp; Eshchanova, 2025</w:t>
      </w:r>
      <w:r w:rsidR="00BD7055" w:rsidRPr="005A33C8">
        <w:rPr>
          <w:rFonts w:ascii="Times New Roman" w:hAnsi="Times New Roman" w:cs="Times New Roman"/>
          <w:color w:val="000000" w:themeColor="text1"/>
          <w:sz w:val="24"/>
          <w:szCs w:val="24"/>
        </w:rPr>
        <w:t>). The existing body of research on the comparative effectiveness of conditional versus unconditional cash transfers in relation to domestic violence outcomes across various cultural contexts is notably limited. Social protection serves as an essential mechanism for stabilising resources and mitigating domestic violence, especially when structured to enhance gender equity and reduce the risks of backlash (</w:t>
      </w:r>
      <w:r w:rsidR="00B31B05" w:rsidRPr="005A33C8">
        <w:rPr>
          <w:rFonts w:ascii="Times New Roman" w:hAnsi="Times New Roman" w:cs="Times New Roman"/>
          <w:sz w:val="24"/>
          <w:szCs w:val="24"/>
        </w:rPr>
        <w:t>Sen, Govender, &amp; El-Gamal, 2018).</w:t>
      </w:r>
    </w:p>
    <w:p w14:paraId="1CCDE638" w14:textId="3E1F8ADE" w:rsidR="007A0E92" w:rsidRPr="005A33C8" w:rsidRDefault="004B0733" w:rsidP="00EA73F7">
      <w:pPr>
        <w:jc w:val="both"/>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10</w:t>
      </w:r>
      <w:r w:rsidR="007A0E92" w:rsidRPr="005A33C8">
        <w:rPr>
          <w:rStyle w:val="Strong"/>
          <w:rFonts w:ascii="Times New Roman" w:hAnsi="Times New Roman" w:cs="Times New Roman"/>
          <w:color w:val="000000" w:themeColor="text1"/>
          <w:sz w:val="24"/>
          <w:szCs w:val="24"/>
        </w:rPr>
        <w:t>. Implications of the Study</w:t>
      </w:r>
    </w:p>
    <w:p w14:paraId="60BEB5C2" w14:textId="77777777" w:rsidR="00DC7BE8" w:rsidRPr="005A33C8" w:rsidRDefault="00DC7BE8"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The findings of this research hold considerable importance for policy-making, program development, institutional changes, and academic discussion. The study demonstrates that financial inclusion transcends a simple economic intervention, functioning as a multifaceted socio-structural mechanism that has the potential to alter gendered power dynamics. Therefore, initiatives aimed at mitigating domestic violence via financial inclusion strategies should integrate both economic and sociocultural factors.</w:t>
      </w:r>
    </w:p>
    <w:p w14:paraId="5088BA80" w14:textId="4F35D3F8" w:rsidR="007A0E92" w:rsidRPr="005A33C8" w:rsidRDefault="004B0733" w:rsidP="00EA73F7">
      <w:pPr>
        <w:pStyle w:val="NormalWeb"/>
        <w:jc w:val="both"/>
        <w:rPr>
          <w:color w:val="000000" w:themeColor="text1"/>
        </w:rPr>
      </w:pPr>
      <w:r>
        <w:rPr>
          <w:rStyle w:val="Strong"/>
          <w:color w:val="000000" w:themeColor="text1"/>
        </w:rPr>
        <w:t>10</w:t>
      </w:r>
      <w:r w:rsidR="007A0E92" w:rsidRPr="005A33C8">
        <w:rPr>
          <w:rStyle w:val="Strong"/>
          <w:color w:val="000000" w:themeColor="text1"/>
        </w:rPr>
        <w:t>.1 Policy Implications</w:t>
      </w:r>
    </w:p>
    <w:p w14:paraId="032B6C51" w14:textId="1E0942FB" w:rsidR="00DC7BE8" w:rsidRPr="005A33C8" w:rsidRDefault="00DC7BE8"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A significant implication for policymakers is to recognise that financial inclusion initiatives must be integrated with gender and social protection policies, rather than being pursued in isolation. Financial access enhances women's economic agency; however, it concurrently modifies household power dynamics, potentially resulting in backlash within patriarchal environments. Consequently, it is imperative for policymakers to incorporate financial inclusion into comprehensive gender equality frameworks that encompass interventions aimed at changing societal norms, engaging men, and raising community awareness. National financial inclusion strategies must clearly acknowledge the dual potential for empowerment and risk, ensuring that protective mechanisms are integrated within the framework of the programs. Furthermore, social protection systems must take into account the varying effects of delivery mechanisms</w:t>
      </w:r>
      <w:r w:rsidR="00AB2FC1">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especially digital transfers</w:t>
      </w:r>
      <w:r w:rsidR="00AB2FC1">
        <w:rPr>
          <w:rFonts w:ascii="Times New Roman" w:hAnsi="Times New Roman" w:cs="Times New Roman"/>
          <w:color w:val="000000" w:themeColor="text1"/>
          <w:sz w:val="24"/>
          <w:szCs w:val="24"/>
        </w:rPr>
        <w:t xml:space="preserve"> </w:t>
      </w:r>
      <w:r w:rsidRPr="005A33C8">
        <w:rPr>
          <w:rFonts w:ascii="Times New Roman" w:hAnsi="Times New Roman" w:cs="Times New Roman"/>
          <w:color w:val="000000" w:themeColor="text1"/>
          <w:sz w:val="24"/>
          <w:szCs w:val="24"/>
        </w:rPr>
        <w:t>to ensure that resources are allocated to women in a secure manner and free from coercion.</w:t>
      </w:r>
    </w:p>
    <w:p w14:paraId="29BE2B99" w14:textId="0242AC3F" w:rsidR="007A0E92" w:rsidRPr="005A33C8" w:rsidRDefault="004B0733" w:rsidP="00EA73F7">
      <w:pPr>
        <w:pStyle w:val="NormalWeb"/>
        <w:jc w:val="both"/>
        <w:rPr>
          <w:color w:val="000000" w:themeColor="text1"/>
        </w:rPr>
      </w:pPr>
      <w:r>
        <w:rPr>
          <w:rStyle w:val="Strong"/>
          <w:color w:val="000000" w:themeColor="text1"/>
        </w:rPr>
        <w:lastRenderedPageBreak/>
        <w:t>10</w:t>
      </w:r>
      <w:r w:rsidR="007A0E92" w:rsidRPr="005A33C8">
        <w:rPr>
          <w:rStyle w:val="Strong"/>
          <w:color w:val="000000" w:themeColor="text1"/>
        </w:rPr>
        <w:t>.2 Programme Implementation Implications</w:t>
      </w:r>
    </w:p>
    <w:p w14:paraId="41B06665" w14:textId="25E11ED2" w:rsidR="00DC7BE8" w:rsidRPr="005A33C8" w:rsidRDefault="00DC7BE8"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For practitioners, the study highlights the necessity to implement gender-transformative approaches throughout all modalities of financial inclusion. Microfinance, digital financial services, savings groups, financial literacy programs, and cash transfers can function as protective mechanisms against domestic violence; however, their efficacy is contingent upon the design of the programs. The incorporation of gender dialogue groups, modules for couples' communication, and community-level behaviour change initiatives can diminish the probability of backlash and harmonise economic empowerment with relational well-being. It is essential for programme implementers to enhance monitoring mechanisms that can identify early indicators of domestic tension or financial exploitation. Moreover, the delivery of financial literacy is essential to enable women to comprehend products, evaluate risks, and manoeuvre through financial markets without falling prey to exploitative entities.</w:t>
      </w:r>
    </w:p>
    <w:p w14:paraId="055C49F0" w14:textId="008B3271" w:rsidR="007A0E92" w:rsidRPr="005A33C8" w:rsidRDefault="004B0733" w:rsidP="00EA73F7">
      <w:pPr>
        <w:pStyle w:val="NormalWeb"/>
        <w:jc w:val="both"/>
        <w:rPr>
          <w:color w:val="000000" w:themeColor="text1"/>
        </w:rPr>
      </w:pPr>
      <w:r>
        <w:rPr>
          <w:rStyle w:val="Strong"/>
          <w:color w:val="000000" w:themeColor="text1"/>
        </w:rPr>
        <w:t>10</w:t>
      </w:r>
      <w:r w:rsidR="007A0E92" w:rsidRPr="005A33C8">
        <w:rPr>
          <w:rStyle w:val="Strong"/>
          <w:color w:val="000000" w:themeColor="text1"/>
        </w:rPr>
        <w:t>.3 Implications for Institutional and Governance Systems</w:t>
      </w:r>
    </w:p>
    <w:p w14:paraId="08A00523" w14:textId="0E860885" w:rsidR="00DC7BE8" w:rsidRPr="005A33C8" w:rsidRDefault="00DC7BE8"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Institutionally, the findings underscore the significance of robust governance frameworks within institutions. Financial institutions are required to implement gender-sensitive practices, which encompass flexible collateral requirements, privacy protections, and systems designed to safeguard women's financial data from potential partner interference. Digital financial service providers are required to confront technology-facilitated abuse by implementing robust security protocols, establishing user-controlled privacy settings, and creating safe reporting channels. Further, it is imperative for social protection agencies to develop payment systems that reduce the likelihood of male appropriation. This can be achieved through the implementation of biometric authentication and the facilitation of direct digital transfers to women's mobile wallets. Legal and judicial frameworks must also strengthen the safety of women by ensuring that economic empowerment is paired with enforceable protections against domestic violence.</w:t>
      </w:r>
    </w:p>
    <w:p w14:paraId="05F40135" w14:textId="1F6C2E69" w:rsidR="007A0E92" w:rsidRPr="005A33C8" w:rsidRDefault="004B0733" w:rsidP="00EA73F7">
      <w:pPr>
        <w:pStyle w:val="NormalWeb"/>
        <w:jc w:val="both"/>
        <w:rPr>
          <w:color w:val="000000" w:themeColor="text1"/>
        </w:rPr>
      </w:pPr>
      <w:r>
        <w:rPr>
          <w:rStyle w:val="Strong"/>
          <w:color w:val="000000" w:themeColor="text1"/>
        </w:rPr>
        <w:t>10</w:t>
      </w:r>
      <w:r w:rsidR="007A0E92" w:rsidRPr="005A33C8">
        <w:rPr>
          <w:rStyle w:val="Strong"/>
          <w:color w:val="000000" w:themeColor="text1"/>
        </w:rPr>
        <w:t xml:space="preserve">.4 Implications for Theoretical and Empirical </w:t>
      </w:r>
      <w:r w:rsidR="00DC7BE8" w:rsidRPr="005A33C8">
        <w:rPr>
          <w:rStyle w:val="Strong"/>
          <w:color w:val="000000" w:themeColor="text1"/>
        </w:rPr>
        <w:t>Investigations</w:t>
      </w:r>
    </w:p>
    <w:p w14:paraId="1CF33D30" w14:textId="73CECBE1" w:rsidR="00DC7BE8" w:rsidRPr="005A33C8" w:rsidRDefault="00DC7BE8" w:rsidP="00EA73F7">
      <w:pPr>
        <w:jc w:val="both"/>
        <w:rPr>
          <w:rFonts w:ascii="Times New Roman" w:hAnsi="Times New Roman" w:cs="Times New Roman"/>
          <w:color w:val="000000" w:themeColor="text1"/>
          <w:sz w:val="24"/>
          <w:szCs w:val="24"/>
        </w:rPr>
      </w:pPr>
      <w:r w:rsidRPr="005A33C8">
        <w:rPr>
          <w:rFonts w:ascii="Times New Roman" w:hAnsi="Times New Roman" w:cs="Times New Roman"/>
          <w:color w:val="000000" w:themeColor="text1"/>
          <w:sz w:val="24"/>
          <w:szCs w:val="24"/>
        </w:rPr>
        <w:t xml:space="preserve">The research provides a theoretical contribution by demonstrating the robustness of an integrated framework that combines Resource Theory with Gender-Power Theory. This comprehensive lens encompasses both material and relational aspects of domestic violence, providing a more sophisticated understanding of the ways in which financial inclusion affects risk and protection. The findings underscore the significance of employing multidimensional conceptual models that incorporate sociocultural norms, digital ecosystems, household bargaining dynamics, and community-level structures for researchers. The </w:t>
      </w:r>
      <w:r w:rsidR="00433D5B">
        <w:rPr>
          <w:rFonts w:ascii="Times New Roman" w:hAnsi="Times New Roman" w:cs="Times New Roman"/>
          <w:color w:val="000000" w:themeColor="text1"/>
          <w:sz w:val="24"/>
          <w:szCs w:val="24"/>
        </w:rPr>
        <w:t>integration</w:t>
      </w:r>
      <w:r w:rsidRPr="005A33C8">
        <w:rPr>
          <w:rFonts w:ascii="Times New Roman" w:hAnsi="Times New Roman" w:cs="Times New Roman"/>
          <w:color w:val="000000" w:themeColor="text1"/>
          <w:sz w:val="24"/>
          <w:szCs w:val="24"/>
        </w:rPr>
        <w:t xml:space="preserve"> provides empirical insights that highlight significant evidence gaps requiring attention to enhance causal assertions and guide effective policy formulation. Future research should emphasise the importance of rigorous and context-sensitive designs that clarify the mechanisms by which financial inclusion influences outcomes related to domestic violence.</w:t>
      </w:r>
    </w:p>
    <w:p w14:paraId="66D3C0EF" w14:textId="77777777" w:rsidR="00624277" w:rsidRDefault="00624277" w:rsidP="00EA73F7">
      <w:pPr>
        <w:pStyle w:val="NormalWeb"/>
        <w:jc w:val="both"/>
        <w:rPr>
          <w:rStyle w:val="Strong"/>
          <w:color w:val="000000" w:themeColor="text1"/>
        </w:rPr>
      </w:pPr>
    </w:p>
    <w:p w14:paraId="3603C008" w14:textId="7E38DF19" w:rsidR="007A0E92" w:rsidRPr="005A33C8" w:rsidRDefault="003049B2" w:rsidP="00EA73F7">
      <w:pPr>
        <w:pStyle w:val="NormalWeb"/>
        <w:jc w:val="both"/>
        <w:rPr>
          <w:color w:val="000000" w:themeColor="text1"/>
        </w:rPr>
      </w:pPr>
      <w:r w:rsidRPr="005A33C8">
        <w:rPr>
          <w:rStyle w:val="Strong"/>
          <w:color w:val="000000" w:themeColor="text1"/>
        </w:rPr>
        <w:t>1</w:t>
      </w:r>
      <w:r w:rsidR="004B0733">
        <w:rPr>
          <w:rStyle w:val="Strong"/>
          <w:color w:val="000000" w:themeColor="text1"/>
        </w:rPr>
        <w:t>1</w:t>
      </w:r>
      <w:r w:rsidR="007A0E92" w:rsidRPr="005A33C8">
        <w:rPr>
          <w:rStyle w:val="Strong"/>
          <w:color w:val="000000" w:themeColor="text1"/>
        </w:rPr>
        <w:t>. Conclusion</w:t>
      </w:r>
    </w:p>
    <w:p w14:paraId="1AE1C3F5" w14:textId="77777777" w:rsidR="00DC7BE8" w:rsidRPr="005A33C8" w:rsidRDefault="00DC7BE8" w:rsidP="00EA73F7">
      <w:pPr>
        <w:spacing w:after="0" w:line="240" w:lineRule="auto"/>
        <w:jc w:val="both"/>
        <w:rPr>
          <w:rFonts w:ascii="Times New Roman" w:eastAsia="Times New Roman" w:hAnsi="Times New Roman" w:cs="Times New Roman"/>
          <w:color w:val="000000" w:themeColor="text1"/>
          <w:kern w:val="0"/>
          <w:sz w:val="24"/>
          <w:szCs w:val="24"/>
          <w:lang w:eastAsia="en-MY"/>
          <w14:ligatures w14:val="none"/>
        </w:rPr>
      </w:pPr>
      <w:r w:rsidRPr="005A33C8">
        <w:rPr>
          <w:rFonts w:ascii="Times New Roman" w:eastAsia="Times New Roman" w:hAnsi="Times New Roman" w:cs="Times New Roman"/>
          <w:color w:val="000000" w:themeColor="text1"/>
          <w:kern w:val="0"/>
          <w:sz w:val="24"/>
          <w:szCs w:val="24"/>
          <w:lang w:eastAsia="en-MY"/>
          <w14:ligatures w14:val="none"/>
        </w:rPr>
        <w:lastRenderedPageBreak/>
        <w:t xml:space="preserve">The research </w:t>
      </w:r>
      <w:r w:rsidRPr="005A33C8">
        <w:rPr>
          <w:rFonts w:ascii="Times New Roman" w:hAnsi="Times New Roman" w:cs="Times New Roman"/>
          <w:color w:val="000000" w:themeColor="text1"/>
          <w:sz w:val="24"/>
          <w:szCs w:val="24"/>
        </w:rPr>
        <w:t>demonstrates</w:t>
      </w:r>
      <w:r w:rsidRPr="005A33C8">
        <w:rPr>
          <w:rFonts w:ascii="Times New Roman" w:eastAsia="Times New Roman" w:hAnsi="Times New Roman" w:cs="Times New Roman"/>
          <w:color w:val="000000" w:themeColor="text1"/>
          <w:kern w:val="0"/>
          <w:sz w:val="24"/>
          <w:szCs w:val="24"/>
          <w:lang w:eastAsia="en-MY"/>
          <w14:ligatures w14:val="none"/>
        </w:rPr>
        <w:t xml:space="preserve"> that strategies aimed at financial inclusion possess significant potential to mitigate domestic violence against women, provided they are implemented within frameworks that are both gender-responsive and structurally transformative. Microfinance, digital financial services, savings groups, financial literacy, and social protection each offer unique avenues for the enhancement of women's resources, autonomy, and safety. The study demonstrates that, through the lens of Resource Theory, an increase in financial resources enhances women's bargaining power, diminishes dependency, and facilitates alternative options beyond abusive relationships. The study, through the lens of Gender-Power Theory, recognizes that changes in economic autonomy can contest established patriarchal norms, sometimes escalating conflict as partners seek to regain control.</w:t>
      </w:r>
    </w:p>
    <w:p w14:paraId="12E9F9B6" w14:textId="7AA646CB" w:rsidR="00DC7BE8" w:rsidRPr="005A33C8" w:rsidRDefault="00DC7BE8" w:rsidP="00301F1A">
      <w:pPr>
        <w:pStyle w:val="NormalWeb"/>
        <w:spacing w:before="0" w:beforeAutospacing="0" w:after="0" w:afterAutospacing="0"/>
        <w:ind w:firstLine="720"/>
        <w:jc w:val="both"/>
        <w:rPr>
          <w:color w:val="000000" w:themeColor="text1"/>
        </w:rPr>
      </w:pPr>
      <w:r w:rsidRPr="005A33C8">
        <w:rPr>
          <w:color w:val="000000" w:themeColor="text1"/>
        </w:rPr>
        <w:t xml:space="preserve">The findings highlight that financial inclusion should not be viewed solely as an economic initiative; instead, it </w:t>
      </w:r>
      <w:r w:rsidR="006F0DB5">
        <w:rPr>
          <w:color w:val="000000" w:themeColor="text1"/>
        </w:rPr>
        <w:t>should</w:t>
      </w:r>
      <w:r w:rsidRPr="005A33C8">
        <w:rPr>
          <w:color w:val="000000" w:themeColor="text1"/>
        </w:rPr>
        <w:t xml:space="preserve"> be regarded as a complex social intervention integrated within wider endeavo</w:t>
      </w:r>
      <w:r w:rsidR="00683589">
        <w:rPr>
          <w:color w:val="000000" w:themeColor="text1"/>
        </w:rPr>
        <w:t>u</w:t>
      </w:r>
      <w:r w:rsidRPr="005A33C8">
        <w:rPr>
          <w:color w:val="000000" w:themeColor="text1"/>
        </w:rPr>
        <w:t>rs to transform gender norms and institutional contexts. In the absence of concurrent initiatives aimed at altering community perspectives, fostering positive male engagement, enhancing governance frameworks, and guaranteeing secure implementation procedures, financial inclusion by itself is insufficient to address the underlying structural and relational factors contributing to domestic violence. On the other hand, when integrated into gender-transformative frameworks, financial inclusion strengthens women's resilience, broadens their options, and directly supports the attainment of SDGs 5, 8, and 16.</w:t>
      </w:r>
      <w:r w:rsidRPr="005A33C8">
        <w:rPr>
          <w:color w:val="000000" w:themeColor="text1"/>
        </w:rPr>
        <w:br/>
      </w:r>
      <w:r w:rsidR="007A0E92" w:rsidRPr="005A33C8">
        <w:rPr>
          <w:color w:val="000000" w:themeColor="text1"/>
        </w:rPr>
        <w:t>.</w:t>
      </w:r>
      <w:r w:rsidR="00301F1A" w:rsidRPr="005A33C8">
        <w:rPr>
          <w:color w:val="000000" w:themeColor="text1"/>
        </w:rPr>
        <w:tab/>
      </w:r>
      <w:r w:rsidR="005C6A3B" w:rsidRPr="005A33C8">
        <w:rPr>
          <w:color w:val="000000" w:themeColor="text1"/>
        </w:rPr>
        <w:t xml:space="preserve">Conclusively, </w:t>
      </w:r>
      <w:r w:rsidRPr="005A33C8">
        <w:rPr>
          <w:color w:val="000000" w:themeColor="text1"/>
        </w:rPr>
        <w:t xml:space="preserve">it can be asserted that financial inclusion serves both as a mechanism for resource enhancement and as a tool for the reconfiguration of gender power dynamics. The effectiveness of programs in mitigating domestic violence is contingent upon their ability to appropriately balance these two critical dimensions. </w:t>
      </w:r>
      <w:r w:rsidR="006F0DB5">
        <w:rPr>
          <w:color w:val="000000" w:themeColor="text1"/>
        </w:rPr>
        <w:t>Additionally, t</w:t>
      </w:r>
      <w:r w:rsidRPr="005A33C8">
        <w:rPr>
          <w:color w:val="000000" w:themeColor="text1"/>
        </w:rPr>
        <w:t>he evolution of financial technologies and the global expansion of social protection systems necessitate the strategic integration of gendered safety considerations, which will be pivotal in determining the long-term efficacy of financial inclusion as a strategy for violence prevention.</w:t>
      </w:r>
    </w:p>
    <w:p w14:paraId="660093F0" w14:textId="54DE6471" w:rsidR="007A0E92" w:rsidRPr="005A33C8" w:rsidRDefault="003049B2" w:rsidP="00683589">
      <w:pPr>
        <w:pStyle w:val="NormalWeb"/>
        <w:tabs>
          <w:tab w:val="left" w:pos="-142"/>
          <w:tab w:val="left" w:pos="142"/>
        </w:tabs>
        <w:jc w:val="both"/>
        <w:rPr>
          <w:color w:val="000000" w:themeColor="text1"/>
        </w:rPr>
      </w:pPr>
      <w:r w:rsidRPr="005A33C8">
        <w:rPr>
          <w:rStyle w:val="Strong"/>
          <w:color w:val="000000" w:themeColor="text1"/>
        </w:rPr>
        <w:t>1</w:t>
      </w:r>
      <w:r w:rsidR="004B0733">
        <w:rPr>
          <w:rStyle w:val="Strong"/>
          <w:color w:val="000000" w:themeColor="text1"/>
        </w:rPr>
        <w:t>2</w:t>
      </w:r>
      <w:r w:rsidR="007A0E92" w:rsidRPr="005A33C8">
        <w:rPr>
          <w:rStyle w:val="Strong"/>
          <w:color w:val="000000" w:themeColor="text1"/>
        </w:rPr>
        <w:t>. Recommendations for Future Research</w:t>
      </w:r>
    </w:p>
    <w:p w14:paraId="5B04AD1D" w14:textId="77777777" w:rsidR="005F486E" w:rsidRDefault="00BE26C7" w:rsidP="005F486E">
      <w:pPr>
        <w:pStyle w:val="NormalWeb"/>
        <w:spacing w:before="0" w:beforeAutospacing="0" w:after="0" w:afterAutospacing="0"/>
        <w:jc w:val="both"/>
        <w:rPr>
          <w:rStyle w:val="Strong"/>
          <w:color w:val="000000" w:themeColor="text1"/>
        </w:rPr>
      </w:pPr>
      <w:r w:rsidRPr="005A33C8">
        <w:rPr>
          <w:color w:val="000000" w:themeColor="text1"/>
        </w:rPr>
        <w:t>Given that this study is conceptual in nature and d</w:t>
      </w:r>
      <w:r w:rsidR="007A0E92" w:rsidRPr="005A33C8">
        <w:rPr>
          <w:color w:val="000000" w:themeColor="text1"/>
        </w:rPr>
        <w:t>espite considerable evidence, identifies</w:t>
      </w:r>
      <w:r w:rsidR="008F6E7B" w:rsidRPr="005A33C8">
        <w:rPr>
          <w:color w:val="000000" w:themeColor="text1"/>
        </w:rPr>
        <w:t xml:space="preserve"> significant gaps that necessitate further exploration of an in-depth empirical research to enhance the understanding of the nexus between financial inclusion and domestic violence.</w:t>
      </w:r>
      <w:r w:rsidR="008F6E7B" w:rsidRPr="005A33C8">
        <w:rPr>
          <w:color w:val="000000" w:themeColor="text1"/>
        </w:rPr>
        <w:br/>
      </w:r>
    </w:p>
    <w:p w14:paraId="6D5F5878" w14:textId="5215267D" w:rsidR="007A0E92" w:rsidRPr="005A33C8" w:rsidRDefault="003049B2" w:rsidP="00EA73F7">
      <w:pPr>
        <w:pStyle w:val="NormalWeb"/>
        <w:spacing w:before="0" w:beforeAutospacing="0"/>
        <w:jc w:val="both"/>
        <w:rPr>
          <w:color w:val="000000" w:themeColor="text1"/>
        </w:rPr>
      </w:pPr>
      <w:r w:rsidRPr="005A33C8">
        <w:rPr>
          <w:rStyle w:val="Strong"/>
          <w:color w:val="000000" w:themeColor="text1"/>
        </w:rPr>
        <w:t>1</w:t>
      </w:r>
      <w:r w:rsidR="004B0733">
        <w:rPr>
          <w:rStyle w:val="Strong"/>
          <w:color w:val="000000" w:themeColor="text1"/>
        </w:rPr>
        <w:t>2</w:t>
      </w:r>
      <w:r w:rsidR="007A0E92" w:rsidRPr="005A33C8">
        <w:rPr>
          <w:rStyle w:val="Strong"/>
          <w:color w:val="000000" w:themeColor="text1"/>
        </w:rPr>
        <w:t>.1 Longitudinal and Causal Evidence</w:t>
      </w:r>
    </w:p>
    <w:p w14:paraId="49939F4A" w14:textId="2BBE1B09" w:rsidR="008F6E7B" w:rsidRPr="005A33C8" w:rsidRDefault="008F6E7B" w:rsidP="00EA73F7">
      <w:pPr>
        <w:pStyle w:val="NormalWeb"/>
        <w:jc w:val="both"/>
        <w:rPr>
          <w:color w:val="000000" w:themeColor="text1"/>
        </w:rPr>
      </w:pPr>
      <w:r w:rsidRPr="005A33C8">
        <w:rPr>
          <w:color w:val="000000" w:themeColor="text1"/>
        </w:rPr>
        <w:t>Future research should emphasize longitudinal methodologies that can effectively track the trajectories of violence over extended periods. Although cross-sectional studies offer important insights at a specific point in time, they are limited in their ability to reflect the evolving changes in power, resources, and behavio</w:t>
      </w:r>
      <w:r w:rsidR="00683589">
        <w:rPr>
          <w:color w:val="000000" w:themeColor="text1"/>
        </w:rPr>
        <w:t>u</w:t>
      </w:r>
      <w:r w:rsidRPr="005A33C8">
        <w:rPr>
          <w:color w:val="000000" w:themeColor="text1"/>
        </w:rPr>
        <w:t>r. Randomized controlled trials, quasi-experimental studies, and mixed-method longitudinal designs are essential for identifying causal pathways and determining the long-term persistence of reductions in violence.</w:t>
      </w:r>
    </w:p>
    <w:p w14:paraId="7660DA72" w14:textId="0DD53141" w:rsidR="007A0E92" w:rsidRPr="005A33C8" w:rsidRDefault="003049B2" w:rsidP="00EA73F7">
      <w:pPr>
        <w:pStyle w:val="NormalWeb"/>
        <w:jc w:val="both"/>
        <w:rPr>
          <w:color w:val="000000" w:themeColor="text1"/>
        </w:rPr>
      </w:pPr>
      <w:r w:rsidRPr="005A33C8">
        <w:rPr>
          <w:rStyle w:val="Strong"/>
          <w:color w:val="000000" w:themeColor="text1"/>
        </w:rPr>
        <w:t>1</w:t>
      </w:r>
      <w:r w:rsidR="004B0733">
        <w:rPr>
          <w:rStyle w:val="Strong"/>
          <w:color w:val="000000" w:themeColor="text1"/>
        </w:rPr>
        <w:t>2</w:t>
      </w:r>
      <w:r w:rsidR="007A0E92" w:rsidRPr="005A33C8">
        <w:rPr>
          <w:rStyle w:val="Strong"/>
          <w:color w:val="000000" w:themeColor="text1"/>
        </w:rPr>
        <w:t>.2 Intersectionality and Contextual Diversity</w:t>
      </w:r>
    </w:p>
    <w:p w14:paraId="7DEF3AA9" w14:textId="261D56BB" w:rsidR="008F6E7B" w:rsidRPr="005A33C8" w:rsidRDefault="008F6E7B" w:rsidP="00EA73F7">
      <w:pPr>
        <w:pStyle w:val="NormalWeb"/>
        <w:jc w:val="both"/>
        <w:rPr>
          <w:color w:val="000000" w:themeColor="text1"/>
        </w:rPr>
      </w:pPr>
      <w:r w:rsidRPr="005A33C8">
        <w:rPr>
          <w:color w:val="000000" w:themeColor="text1"/>
        </w:rPr>
        <w:t xml:space="preserve">The current body of evidence is inadequate in elucidating the differential impacts of financial inclusion interventions on various groups of women, such as adolescents, rural women, women with disabilities, internally displaced women, and those residing in highly conservative communities. Future research </w:t>
      </w:r>
      <w:r w:rsidR="00424717">
        <w:rPr>
          <w:color w:val="000000" w:themeColor="text1"/>
        </w:rPr>
        <w:t>may</w:t>
      </w:r>
      <w:r w:rsidRPr="005A33C8">
        <w:rPr>
          <w:color w:val="000000" w:themeColor="text1"/>
        </w:rPr>
        <w:t xml:space="preserve"> incorporate intersectional frameworks that consider factors such as class, ethnicity, marital status, disability, and geographic location. Research that is </w:t>
      </w:r>
      <w:r w:rsidRPr="005A33C8">
        <w:rPr>
          <w:color w:val="000000" w:themeColor="text1"/>
        </w:rPr>
        <w:lastRenderedPageBreak/>
        <w:t>sensitive to context will facilitate the development of tailored programs that address diversity instead of presuming uniformity</w:t>
      </w:r>
    </w:p>
    <w:p w14:paraId="03785DCF" w14:textId="19C130AF" w:rsidR="007A0E92" w:rsidRPr="005A33C8" w:rsidRDefault="003049B2" w:rsidP="00EA73F7">
      <w:pPr>
        <w:pStyle w:val="NormalWeb"/>
        <w:jc w:val="both"/>
        <w:rPr>
          <w:color w:val="000000" w:themeColor="text1"/>
        </w:rPr>
      </w:pPr>
      <w:r w:rsidRPr="005A33C8">
        <w:rPr>
          <w:rStyle w:val="Strong"/>
          <w:color w:val="000000" w:themeColor="text1"/>
        </w:rPr>
        <w:t>1</w:t>
      </w:r>
      <w:r w:rsidR="004B0733">
        <w:rPr>
          <w:rStyle w:val="Strong"/>
          <w:color w:val="000000" w:themeColor="text1"/>
        </w:rPr>
        <w:t>2</w:t>
      </w:r>
      <w:r w:rsidR="007A0E92" w:rsidRPr="005A33C8">
        <w:rPr>
          <w:rStyle w:val="Strong"/>
          <w:color w:val="000000" w:themeColor="text1"/>
        </w:rPr>
        <w:t>.3 Digital Safety and Technology-Facilitated Abuse</w:t>
      </w:r>
    </w:p>
    <w:p w14:paraId="352CB77D" w14:textId="1D279EA7" w:rsidR="008F6E7B" w:rsidRPr="005A33C8" w:rsidRDefault="008F6E7B" w:rsidP="00EA73F7">
      <w:pPr>
        <w:pStyle w:val="NormalWeb"/>
        <w:jc w:val="both"/>
        <w:rPr>
          <w:color w:val="000000" w:themeColor="text1"/>
        </w:rPr>
      </w:pPr>
      <w:r w:rsidRPr="005A33C8">
        <w:rPr>
          <w:color w:val="000000" w:themeColor="text1"/>
        </w:rPr>
        <w:t xml:space="preserve">Given the growing digitization of financial systems, there is a pressing need for further investigation into the aspects of digital safety, privacy, and surveillance as they pertain to intimate relationships. </w:t>
      </w:r>
      <w:r w:rsidR="002E42F9">
        <w:rPr>
          <w:color w:val="000000" w:themeColor="text1"/>
        </w:rPr>
        <w:t>Future studies</w:t>
      </w:r>
      <w:r w:rsidRPr="005A33C8">
        <w:rPr>
          <w:color w:val="000000" w:themeColor="text1"/>
        </w:rPr>
        <w:t xml:space="preserve"> </w:t>
      </w:r>
      <w:r w:rsidR="002E42F9">
        <w:rPr>
          <w:color w:val="000000" w:themeColor="text1"/>
        </w:rPr>
        <w:t>may</w:t>
      </w:r>
      <w:r w:rsidRPr="005A33C8">
        <w:rPr>
          <w:color w:val="000000" w:themeColor="text1"/>
        </w:rPr>
        <w:t xml:space="preserve"> investigate the potential misuse of digital financial tools by abusive partners and explore how design features can effectively reduce instances of technological coercion. Practical insights will assist digital financial service providers in implementing safety-by-design principles.</w:t>
      </w:r>
    </w:p>
    <w:p w14:paraId="6DA2BCA0" w14:textId="681DD1CA" w:rsidR="007A0E92" w:rsidRPr="005A33C8" w:rsidRDefault="003049B2" w:rsidP="00EA73F7">
      <w:pPr>
        <w:pStyle w:val="NormalWeb"/>
        <w:jc w:val="both"/>
        <w:rPr>
          <w:color w:val="000000" w:themeColor="text1"/>
        </w:rPr>
      </w:pPr>
      <w:r w:rsidRPr="005A33C8">
        <w:rPr>
          <w:rStyle w:val="Strong"/>
          <w:color w:val="000000" w:themeColor="text1"/>
        </w:rPr>
        <w:t>1</w:t>
      </w:r>
      <w:r w:rsidR="004B0733">
        <w:rPr>
          <w:rStyle w:val="Strong"/>
          <w:color w:val="000000" w:themeColor="text1"/>
        </w:rPr>
        <w:t>2</w:t>
      </w:r>
      <w:r w:rsidR="007A0E92" w:rsidRPr="005A33C8">
        <w:rPr>
          <w:rStyle w:val="Strong"/>
          <w:color w:val="000000" w:themeColor="text1"/>
        </w:rPr>
        <w:t>.4 Comparative Effectiveness of Social Protection Models</w:t>
      </w:r>
    </w:p>
    <w:p w14:paraId="296C3CAF" w14:textId="56907424" w:rsidR="008F6E7B" w:rsidRPr="005A33C8" w:rsidRDefault="008F6E7B" w:rsidP="00EA73F7">
      <w:pPr>
        <w:pStyle w:val="NormalWeb"/>
        <w:jc w:val="both"/>
        <w:rPr>
          <w:color w:val="000000" w:themeColor="text1"/>
        </w:rPr>
      </w:pPr>
      <w:r w:rsidRPr="005A33C8">
        <w:rPr>
          <w:color w:val="000000" w:themeColor="text1"/>
        </w:rPr>
        <w:t>Future studies could conduct comparative analyses of conditional and unconditional cash transfers, universal basic income frameworks, food subsidy initiatives, and wage subsidy programs to assess their respective effects on domestic violence. Comparative research conducted across various nations will shed light on the contextual factors that influence outcomes, such as program design, community norms, and institutional capacities.</w:t>
      </w:r>
    </w:p>
    <w:p w14:paraId="6F44B825" w14:textId="15BE8DF7" w:rsidR="007A0E92" w:rsidRPr="005A33C8" w:rsidRDefault="003049B2" w:rsidP="00EA73F7">
      <w:pPr>
        <w:pStyle w:val="NormalWeb"/>
        <w:jc w:val="both"/>
        <w:rPr>
          <w:color w:val="000000" w:themeColor="text1"/>
        </w:rPr>
      </w:pPr>
      <w:r w:rsidRPr="005A33C8">
        <w:rPr>
          <w:rStyle w:val="Strong"/>
          <w:color w:val="000000" w:themeColor="text1"/>
        </w:rPr>
        <w:t>1</w:t>
      </w:r>
      <w:r w:rsidR="004B0733">
        <w:rPr>
          <w:rStyle w:val="Strong"/>
          <w:color w:val="000000" w:themeColor="text1"/>
        </w:rPr>
        <w:t>2</w:t>
      </w:r>
      <w:r w:rsidR="007A0E92" w:rsidRPr="005A33C8">
        <w:rPr>
          <w:rStyle w:val="Strong"/>
          <w:color w:val="000000" w:themeColor="text1"/>
        </w:rPr>
        <w:t>.5 Integrat</w:t>
      </w:r>
      <w:r w:rsidR="008F6E7B" w:rsidRPr="005A33C8">
        <w:rPr>
          <w:rStyle w:val="Strong"/>
          <w:color w:val="000000" w:themeColor="text1"/>
        </w:rPr>
        <w:t>ion of</w:t>
      </w:r>
      <w:r w:rsidR="007A0E92" w:rsidRPr="005A33C8">
        <w:rPr>
          <w:rStyle w:val="Strong"/>
          <w:color w:val="000000" w:themeColor="text1"/>
        </w:rPr>
        <w:t xml:space="preserve"> Men and Community Norms</w:t>
      </w:r>
    </w:p>
    <w:p w14:paraId="330F5BFB" w14:textId="575E90FC" w:rsidR="008F6E7B" w:rsidRPr="005A33C8" w:rsidRDefault="008F6E7B" w:rsidP="00EA73F7">
      <w:pPr>
        <w:pStyle w:val="NormalWeb"/>
        <w:jc w:val="both"/>
        <w:rPr>
          <w:color w:val="000000" w:themeColor="text1"/>
        </w:rPr>
      </w:pPr>
      <w:r w:rsidRPr="005A33C8">
        <w:rPr>
          <w:color w:val="000000" w:themeColor="text1"/>
        </w:rPr>
        <w:t>There exists a critical necessity for scholarly investigation into the ways in which male involvement, interventions aimed at altering community norms, and programs focused on couples' communication influence outcomes related to financial inclusion. The prevailing body of evidence predominantly focuses on women, overlooking the impact of changes in masculine identity and male power on risk and resilience. Subsequent investigations</w:t>
      </w:r>
      <w:r w:rsidR="00E10483">
        <w:rPr>
          <w:color w:val="000000" w:themeColor="text1"/>
        </w:rPr>
        <w:t xml:space="preserve"> should</w:t>
      </w:r>
      <w:r w:rsidRPr="005A33C8">
        <w:rPr>
          <w:color w:val="000000" w:themeColor="text1"/>
        </w:rPr>
        <w:t xml:space="preserve"> examine the efficacy of community-level interventions that integrate gender equality principles within economic empowerment programs.</w:t>
      </w:r>
    </w:p>
    <w:p w14:paraId="0E5F9003" w14:textId="4F99C338" w:rsidR="007A0E92" w:rsidRPr="005A33C8" w:rsidRDefault="003049B2" w:rsidP="00EA73F7">
      <w:pPr>
        <w:pStyle w:val="NormalWeb"/>
        <w:jc w:val="both"/>
        <w:rPr>
          <w:color w:val="000000" w:themeColor="text1"/>
        </w:rPr>
      </w:pPr>
      <w:r w:rsidRPr="005A33C8">
        <w:rPr>
          <w:rStyle w:val="Strong"/>
          <w:color w:val="000000" w:themeColor="text1"/>
        </w:rPr>
        <w:t>1</w:t>
      </w:r>
      <w:r w:rsidR="004B0733">
        <w:rPr>
          <w:rStyle w:val="Strong"/>
          <w:color w:val="000000" w:themeColor="text1"/>
        </w:rPr>
        <w:t>2</w:t>
      </w:r>
      <w:r w:rsidR="007A0E92" w:rsidRPr="005A33C8">
        <w:rPr>
          <w:rStyle w:val="Strong"/>
          <w:color w:val="000000" w:themeColor="text1"/>
        </w:rPr>
        <w:t>.6 Theoretical Refinement</w:t>
      </w:r>
    </w:p>
    <w:p w14:paraId="74D586B1" w14:textId="48C6876E" w:rsidR="00683589" w:rsidRPr="00105E15" w:rsidRDefault="008F6E7B" w:rsidP="00EA73F7">
      <w:pPr>
        <w:pStyle w:val="NormalWeb"/>
        <w:jc w:val="both"/>
        <w:rPr>
          <w:rStyle w:val="Strong"/>
          <w:b w:val="0"/>
          <w:bCs w:val="0"/>
          <w:color w:val="000000" w:themeColor="text1"/>
        </w:rPr>
      </w:pPr>
      <w:r w:rsidRPr="005A33C8">
        <w:rPr>
          <w:color w:val="000000" w:themeColor="text1"/>
        </w:rPr>
        <w:t>The Resource–Gender Power framework warrants further refinement through empirical testing, especially in relation to the equilibrium between economic resource accumulation and the negotiation of relational power. Researchers ought to investigate the potential contributions of supplementary theories—such as bargaining models, ecological frameworks, or behavio</w:t>
      </w:r>
      <w:r w:rsidR="00E10483">
        <w:rPr>
          <w:color w:val="000000" w:themeColor="text1"/>
        </w:rPr>
        <w:t>u</w:t>
      </w:r>
      <w:r w:rsidRPr="005A33C8">
        <w:rPr>
          <w:color w:val="000000" w:themeColor="text1"/>
        </w:rPr>
        <w:t>ral economics theories</w:t>
      </w:r>
      <w:r w:rsidR="0091169B">
        <w:rPr>
          <w:color w:val="000000" w:themeColor="text1"/>
        </w:rPr>
        <w:t xml:space="preserve"> </w:t>
      </w:r>
      <w:r w:rsidRPr="005A33C8">
        <w:rPr>
          <w:color w:val="000000" w:themeColor="text1"/>
        </w:rPr>
        <w:t>to the enhancement of explanatory power.</w:t>
      </w:r>
    </w:p>
    <w:p w14:paraId="27221EA7" w14:textId="1DB2DB17" w:rsidR="007A0E92" w:rsidRPr="005A33C8" w:rsidRDefault="003049B2" w:rsidP="00EA73F7">
      <w:pPr>
        <w:pStyle w:val="NormalWeb"/>
        <w:jc w:val="both"/>
        <w:rPr>
          <w:color w:val="000000" w:themeColor="text1"/>
        </w:rPr>
      </w:pPr>
      <w:r w:rsidRPr="005A33C8">
        <w:rPr>
          <w:rStyle w:val="Strong"/>
          <w:color w:val="000000" w:themeColor="text1"/>
        </w:rPr>
        <w:t>1</w:t>
      </w:r>
      <w:r w:rsidR="004B0733">
        <w:rPr>
          <w:rStyle w:val="Strong"/>
          <w:color w:val="000000" w:themeColor="text1"/>
        </w:rPr>
        <w:t>2</w:t>
      </w:r>
      <w:r w:rsidR="007A0E92" w:rsidRPr="005A33C8">
        <w:rPr>
          <w:rStyle w:val="Strong"/>
          <w:color w:val="000000" w:themeColor="text1"/>
        </w:rPr>
        <w:t>.7 Measurement and Methodological Consistency</w:t>
      </w:r>
    </w:p>
    <w:p w14:paraId="3B3B8F3F" w14:textId="77777777" w:rsidR="00301F1A" w:rsidRPr="005A33C8" w:rsidRDefault="008F6E7B" w:rsidP="00EA73F7">
      <w:pPr>
        <w:pStyle w:val="NormalWeb"/>
        <w:jc w:val="both"/>
        <w:rPr>
          <w:color w:val="000000" w:themeColor="text1"/>
        </w:rPr>
      </w:pPr>
      <w:r w:rsidRPr="005A33C8">
        <w:rPr>
          <w:color w:val="000000" w:themeColor="text1"/>
        </w:rPr>
        <w:t>Future investigations could enhance methodological uniformity in the assessment of both financial inclusion and domestic violence outcomes. Standardized indicators, harmonized survey instruments, and well-defined conceptual frameworks will facilitate enhanced cross-study comparisons and meta-analyses. Furthermore, the incorporation of mixed-methods designs that blend qualitative insights with quantitative data will provide a more nuanced understanding. The study enhances theoretical comprehension, fortifies policy insights, and broadens the academic discourse regarding the potential of financial inclusion to mitigate domestic violence against women, all while acknowledging the intricate complexities, risks, and structural conditions that influence outcomes.</w:t>
      </w:r>
    </w:p>
    <w:p w14:paraId="75A0AB56" w14:textId="0B747A24" w:rsidR="00CE486E" w:rsidRPr="002877EC" w:rsidRDefault="00EA7AEE" w:rsidP="00CE486E">
      <w:pPr>
        <w:jc w:val="both"/>
        <w:rPr>
          <w:rFonts w:ascii="Times New Roman" w:eastAsia="Times New Roman" w:hAnsi="Times New Roman" w:cs="Times New Roman"/>
          <w:b/>
          <w:bCs/>
          <w:kern w:val="36"/>
          <w:sz w:val="24"/>
          <w:szCs w:val="24"/>
          <w:lang w:eastAsia="en-MY"/>
          <w14:ligatures w14:val="none"/>
        </w:rPr>
      </w:pPr>
      <w:r w:rsidRPr="005A33C8">
        <w:rPr>
          <w:rFonts w:ascii="Times New Roman" w:hAnsi="Times New Roman" w:cs="Times New Roman"/>
          <w:b/>
          <w:bCs/>
          <w:sz w:val="24"/>
          <w:szCs w:val="24"/>
        </w:rPr>
        <w:lastRenderedPageBreak/>
        <w:t>REFEREN</w:t>
      </w:r>
      <w:r w:rsidR="00CE486E" w:rsidRPr="005A33C8">
        <w:rPr>
          <w:rFonts w:ascii="Times New Roman" w:hAnsi="Times New Roman" w:cs="Times New Roman"/>
          <w:b/>
          <w:bCs/>
          <w:sz w:val="24"/>
          <w:szCs w:val="24"/>
        </w:rPr>
        <w:t>CES</w:t>
      </w:r>
    </w:p>
    <w:p w14:paraId="2FD9F1A9" w14:textId="77777777" w:rsidR="00CE486E" w:rsidRPr="002877EC" w:rsidRDefault="00CE486E" w:rsidP="00CE486E">
      <w:pPr>
        <w:spacing w:before="100" w:beforeAutospacing="1" w:after="0" w:line="240" w:lineRule="auto"/>
        <w:ind w:left="720" w:hanging="720"/>
        <w:jc w:val="both"/>
        <w:rPr>
          <w:rFonts w:ascii="Times New Roman" w:eastAsia="Times New Roman" w:hAnsi="Times New Roman" w:cs="Times New Roman"/>
          <w:kern w:val="0"/>
          <w:sz w:val="24"/>
          <w:szCs w:val="24"/>
          <w:lang w:eastAsia="en-MY"/>
          <w14:ligatures w14:val="none"/>
        </w:rPr>
      </w:pPr>
      <w:r w:rsidRPr="002877EC">
        <w:rPr>
          <w:rFonts w:ascii="Times New Roman" w:eastAsia="Times New Roman" w:hAnsi="Times New Roman" w:cs="Times New Roman"/>
          <w:kern w:val="0"/>
          <w:sz w:val="24"/>
          <w:szCs w:val="24"/>
          <w:lang w:eastAsia="en-MY"/>
          <w14:ligatures w14:val="none"/>
        </w:rPr>
        <w:t>Ade, N. P. (2021). Rethinking the implications of the patriarchic system of male dominance and female subordination in the twenty first century. International Journal of Sustainability Management and Information Technologies, 5(1), 1–6.</w:t>
      </w:r>
    </w:p>
    <w:p w14:paraId="5718BE21" w14:textId="77777777" w:rsidR="00CE486E" w:rsidRPr="005A33C8" w:rsidRDefault="00CE486E" w:rsidP="00CE486E">
      <w:pPr>
        <w:spacing w:after="0" w:line="240" w:lineRule="auto"/>
        <w:ind w:left="720" w:hanging="720"/>
        <w:jc w:val="both"/>
        <w:rPr>
          <w:rFonts w:ascii="Times New Roman" w:eastAsia="Times New Roman" w:hAnsi="Times New Roman" w:cs="Times New Roman"/>
          <w:kern w:val="0"/>
          <w:sz w:val="24"/>
          <w:szCs w:val="24"/>
          <w:lang w:eastAsia="en-MY"/>
          <w14:ligatures w14:val="none"/>
        </w:rPr>
      </w:pPr>
      <w:r w:rsidRPr="002877EC">
        <w:rPr>
          <w:rFonts w:ascii="Times New Roman" w:eastAsia="Times New Roman" w:hAnsi="Times New Roman" w:cs="Times New Roman"/>
          <w:kern w:val="0"/>
          <w:sz w:val="24"/>
          <w:szCs w:val="24"/>
          <w:lang w:eastAsia="en-MY"/>
          <w14:ligatures w14:val="none"/>
        </w:rPr>
        <w:t xml:space="preserve">Ahmed, S. I., Haque, M. R., Chen, J., &amp; Dell, N. (2017). Digital privacy challenges with shared mobile phone use in Bangladesh. </w:t>
      </w:r>
      <w:r w:rsidRPr="002877EC">
        <w:rPr>
          <w:rFonts w:ascii="Times New Roman" w:eastAsia="Times New Roman" w:hAnsi="Times New Roman" w:cs="Times New Roman"/>
          <w:i/>
          <w:iCs/>
          <w:kern w:val="0"/>
          <w:sz w:val="24"/>
          <w:szCs w:val="24"/>
          <w:lang w:eastAsia="en-MY"/>
          <w14:ligatures w14:val="none"/>
        </w:rPr>
        <w:t>Proceedings of the ACM on Human-Computer Interaction</w:t>
      </w:r>
      <w:r w:rsidRPr="002877EC">
        <w:rPr>
          <w:rFonts w:ascii="Times New Roman" w:eastAsia="Times New Roman" w:hAnsi="Times New Roman" w:cs="Times New Roman"/>
          <w:kern w:val="0"/>
          <w:sz w:val="24"/>
          <w:szCs w:val="24"/>
          <w:lang w:eastAsia="en-MY"/>
          <w14:ligatures w14:val="none"/>
        </w:rPr>
        <w:t>, 1(CSCW), 1–20.</w:t>
      </w:r>
    </w:p>
    <w:p w14:paraId="6B42DABE" w14:textId="77777777" w:rsidR="00CE486E" w:rsidRPr="005A33C8" w:rsidRDefault="00CE486E" w:rsidP="00CE486E">
      <w:pPr>
        <w:spacing w:after="0" w:line="240" w:lineRule="auto"/>
        <w:ind w:left="720" w:hanging="720"/>
        <w:jc w:val="both"/>
        <w:rPr>
          <w:rFonts w:ascii="Times New Roman" w:eastAsia="Times New Roman" w:hAnsi="Times New Roman" w:cs="Times New Roman"/>
          <w:kern w:val="0"/>
          <w:sz w:val="24"/>
          <w:szCs w:val="24"/>
          <w:lang w:eastAsia="en-MY"/>
          <w14:ligatures w14:val="none"/>
        </w:rPr>
      </w:pPr>
      <w:r w:rsidRPr="002877EC">
        <w:rPr>
          <w:rFonts w:ascii="Times New Roman" w:eastAsia="Times New Roman" w:hAnsi="Times New Roman" w:cs="Times New Roman"/>
          <w:kern w:val="0"/>
          <w:sz w:val="24"/>
          <w:szCs w:val="24"/>
          <w:lang w:eastAsia="en-MY"/>
          <w14:ligatures w14:val="none"/>
        </w:rPr>
        <w:t xml:space="preserve">Baranov, V., Cameron, L., Contreras Suarez, D., &amp; Thibout, C. (2021). Theoretical underpinnings and meta-analysis of the effects of cash transfers on intimate partner violence in low- and middle-income countries. </w:t>
      </w:r>
      <w:r w:rsidRPr="002877EC">
        <w:rPr>
          <w:rFonts w:ascii="Times New Roman" w:eastAsia="Times New Roman" w:hAnsi="Times New Roman" w:cs="Times New Roman"/>
          <w:i/>
          <w:iCs/>
          <w:kern w:val="0"/>
          <w:sz w:val="24"/>
          <w:szCs w:val="24"/>
          <w:lang w:eastAsia="en-MY"/>
          <w14:ligatures w14:val="none"/>
        </w:rPr>
        <w:t>The Journal of Development Studies</w:t>
      </w:r>
      <w:r w:rsidRPr="002877EC">
        <w:rPr>
          <w:rFonts w:ascii="Times New Roman" w:eastAsia="Times New Roman" w:hAnsi="Times New Roman" w:cs="Times New Roman"/>
          <w:kern w:val="0"/>
          <w:sz w:val="24"/>
          <w:szCs w:val="24"/>
          <w:lang w:eastAsia="en-MY"/>
          <w14:ligatures w14:val="none"/>
        </w:rPr>
        <w:t>, 57(1), 1–25.</w:t>
      </w:r>
    </w:p>
    <w:p w14:paraId="7ECE944B" w14:textId="77777777" w:rsidR="00CE486E" w:rsidRPr="005A33C8" w:rsidRDefault="00CE486E" w:rsidP="00CE486E">
      <w:pPr>
        <w:spacing w:after="0" w:line="240" w:lineRule="auto"/>
        <w:ind w:left="720" w:hanging="720"/>
        <w:jc w:val="both"/>
        <w:rPr>
          <w:rFonts w:ascii="Times New Roman" w:eastAsia="Times New Roman" w:hAnsi="Times New Roman" w:cs="Times New Roman"/>
          <w:kern w:val="0"/>
          <w:sz w:val="24"/>
          <w:szCs w:val="24"/>
          <w:lang w:eastAsia="en-MY"/>
          <w14:ligatures w14:val="none"/>
        </w:rPr>
      </w:pPr>
      <w:r w:rsidRPr="002877EC">
        <w:rPr>
          <w:rFonts w:ascii="Times New Roman" w:eastAsia="Times New Roman" w:hAnsi="Times New Roman" w:cs="Times New Roman"/>
          <w:kern w:val="0"/>
          <w:sz w:val="24"/>
          <w:szCs w:val="24"/>
          <w:lang w:eastAsia="en-MY"/>
          <w14:ligatures w14:val="none"/>
        </w:rPr>
        <w:t xml:space="preserve">Byrt, A., Cook, K., &amp; Burgin, R. (2025). Addressing economic abuse in intimate-partner violence interventions: A Bacchian analysis of responsibility. </w:t>
      </w:r>
      <w:r w:rsidRPr="002877EC">
        <w:rPr>
          <w:rFonts w:ascii="Times New Roman" w:eastAsia="Times New Roman" w:hAnsi="Times New Roman" w:cs="Times New Roman"/>
          <w:i/>
          <w:iCs/>
          <w:kern w:val="0"/>
          <w:sz w:val="24"/>
          <w:szCs w:val="24"/>
          <w:lang w:eastAsia="en-MY"/>
          <w14:ligatures w14:val="none"/>
        </w:rPr>
        <w:t>Journal of Family Violence</w:t>
      </w:r>
      <w:r w:rsidRPr="002877EC">
        <w:rPr>
          <w:rFonts w:ascii="Times New Roman" w:eastAsia="Times New Roman" w:hAnsi="Times New Roman" w:cs="Times New Roman"/>
          <w:kern w:val="0"/>
          <w:sz w:val="24"/>
          <w:szCs w:val="24"/>
          <w:lang w:eastAsia="en-MY"/>
          <w14:ligatures w14:val="none"/>
        </w:rPr>
        <w:t>, 40(2), 419–433.</w:t>
      </w:r>
    </w:p>
    <w:p w14:paraId="561C0964" w14:textId="77777777" w:rsidR="00CE486E" w:rsidRPr="005A33C8" w:rsidRDefault="00CE486E" w:rsidP="00CE486E">
      <w:pPr>
        <w:spacing w:after="0" w:line="240" w:lineRule="auto"/>
        <w:ind w:left="720" w:hanging="720"/>
        <w:jc w:val="both"/>
        <w:rPr>
          <w:rFonts w:ascii="Times New Roman" w:eastAsia="Times New Roman" w:hAnsi="Times New Roman" w:cs="Times New Roman"/>
          <w:kern w:val="0"/>
          <w:sz w:val="24"/>
          <w:szCs w:val="24"/>
          <w:lang w:eastAsia="en-MY"/>
          <w14:ligatures w14:val="none"/>
        </w:rPr>
      </w:pPr>
      <w:r w:rsidRPr="002877EC">
        <w:rPr>
          <w:rFonts w:ascii="Times New Roman" w:eastAsia="Times New Roman" w:hAnsi="Times New Roman" w:cs="Times New Roman"/>
          <w:kern w:val="0"/>
          <w:sz w:val="24"/>
          <w:szCs w:val="24"/>
          <w:lang w:eastAsia="en-MY"/>
          <w14:ligatures w14:val="none"/>
        </w:rPr>
        <w:t xml:space="preserve">Dulhunty, A. (2023). Disciplinary mobility and women’s empowerment: A complicated connection. </w:t>
      </w:r>
      <w:r w:rsidRPr="002877EC">
        <w:rPr>
          <w:rFonts w:ascii="Times New Roman" w:eastAsia="Times New Roman" w:hAnsi="Times New Roman" w:cs="Times New Roman"/>
          <w:i/>
          <w:iCs/>
          <w:kern w:val="0"/>
          <w:sz w:val="24"/>
          <w:szCs w:val="24"/>
          <w:lang w:eastAsia="en-MY"/>
          <w14:ligatures w14:val="none"/>
        </w:rPr>
        <w:t>Mobilities</w:t>
      </w:r>
      <w:r w:rsidRPr="002877EC">
        <w:rPr>
          <w:rFonts w:ascii="Times New Roman" w:eastAsia="Times New Roman" w:hAnsi="Times New Roman" w:cs="Times New Roman"/>
          <w:kern w:val="0"/>
          <w:sz w:val="24"/>
          <w:szCs w:val="24"/>
          <w:lang w:eastAsia="en-MY"/>
          <w14:ligatures w14:val="none"/>
        </w:rPr>
        <w:t>, 18(2), 282–296.</w:t>
      </w:r>
    </w:p>
    <w:p w14:paraId="0CA11CD2"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Eggers del Campo, I., &amp; Steinert, J. I. (2022). The effect of female economic empowerment interventions on the risk of intimate partner violence: A systematic review and meta-analysis. </w:t>
      </w:r>
      <w:r w:rsidRPr="005A33C8">
        <w:rPr>
          <w:rStyle w:val="Emphasis"/>
          <w:rFonts w:ascii="Times New Roman" w:hAnsi="Times New Roman" w:cs="Times New Roman"/>
          <w:sz w:val="24"/>
          <w:szCs w:val="24"/>
        </w:rPr>
        <w:t>Trauma, Violence, &amp; Abuse</w:t>
      </w:r>
      <w:r w:rsidRPr="005A33C8">
        <w:rPr>
          <w:rFonts w:ascii="Times New Roman" w:hAnsi="Times New Roman" w:cs="Times New Roman"/>
          <w:sz w:val="24"/>
          <w:szCs w:val="24"/>
        </w:rPr>
        <w:t>, 23(3), 810–826.</w:t>
      </w:r>
    </w:p>
    <w:p w14:paraId="1BDB4F73" w14:textId="01C642CA" w:rsidR="00CE486E"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Esmaeil Zaei, M., Kapil, P., Pelekh, O., &amp; Teimoury Nasab, A. (2018). Does micro-credit empower women through self-help groups? Evidence from Punjab, Northern India. </w:t>
      </w:r>
      <w:r w:rsidRPr="005A33C8">
        <w:rPr>
          <w:rStyle w:val="Emphasis"/>
          <w:rFonts w:ascii="Times New Roman" w:hAnsi="Times New Roman" w:cs="Times New Roman"/>
          <w:sz w:val="24"/>
          <w:szCs w:val="24"/>
        </w:rPr>
        <w:t>Societies</w:t>
      </w:r>
      <w:r w:rsidRPr="005A33C8">
        <w:rPr>
          <w:rFonts w:ascii="Times New Roman" w:hAnsi="Times New Roman" w:cs="Times New Roman"/>
          <w:sz w:val="24"/>
          <w:szCs w:val="24"/>
        </w:rPr>
        <w:t>, 8(3), 48.</w:t>
      </w:r>
    </w:p>
    <w:p w14:paraId="414320F4" w14:textId="77777777" w:rsidR="009A6D31" w:rsidRPr="009A6D31" w:rsidRDefault="009A6D31" w:rsidP="009A6D31">
      <w:pPr>
        <w:spacing w:after="0"/>
        <w:ind w:left="720" w:hanging="720"/>
        <w:jc w:val="both"/>
        <w:rPr>
          <w:rFonts w:ascii="Times New Roman" w:hAnsi="Times New Roman" w:cs="Times New Roman"/>
          <w:sz w:val="24"/>
          <w:szCs w:val="24"/>
        </w:rPr>
      </w:pPr>
      <w:r w:rsidRPr="00BB32A1">
        <w:rPr>
          <w:rFonts w:ascii="Times New Roman" w:hAnsi="Times New Roman" w:cs="Times New Roman"/>
          <w:sz w:val="24"/>
          <w:szCs w:val="24"/>
        </w:rPr>
        <w:t xml:space="preserve">Fordjour, G. A., Amoah, P., &amp; Chan, C. L. W. (2025). Gender Equality and Decent Work Environment in Sub-Saharan Africa: A Review and Future Agenda towards Sustainable Development. </w:t>
      </w:r>
      <w:r w:rsidRPr="00BB32A1">
        <w:rPr>
          <w:rFonts w:ascii="Times New Roman" w:hAnsi="Times New Roman" w:cs="Times New Roman"/>
          <w:i/>
          <w:iCs/>
          <w:sz w:val="24"/>
          <w:szCs w:val="24"/>
        </w:rPr>
        <w:t>Gender and Sustainability in the Global South</w:t>
      </w:r>
      <w:r w:rsidRPr="00BB32A1">
        <w:rPr>
          <w:rFonts w:ascii="Times New Roman" w:hAnsi="Times New Roman" w:cs="Times New Roman"/>
          <w:sz w:val="24"/>
          <w:szCs w:val="24"/>
        </w:rPr>
        <w:t xml:space="preserve">, 2-36 </w:t>
      </w:r>
      <w:hyperlink r:id="rId7" w:history="1">
        <w:r w:rsidRPr="009A6D31">
          <w:rPr>
            <w:rStyle w:val="Hyperlink"/>
            <w:rFonts w:ascii="Times New Roman" w:hAnsi="Times New Roman" w:cs="Times New Roman"/>
            <w:color w:val="auto"/>
            <w:sz w:val="24"/>
            <w:szCs w:val="24"/>
            <w:u w:val="none"/>
          </w:rPr>
          <w:t>https://doi.org/10.1515/gsgs-2024-0014</w:t>
        </w:r>
      </w:hyperlink>
      <w:r w:rsidRPr="009A6D31">
        <w:rPr>
          <w:rFonts w:ascii="Times New Roman" w:hAnsi="Times New Roman" w:cs="Times New Roman"/>
          <w:sz w:val="24"/>
          <w:szCs w:val="24"/>
        </w:rPr>
        <w:t xml:space="preserve"> </w:t>
      </w:r>
    </w:p>
    <w:p w14:paraId="04F7A5D4" w14:textId="6C6A3368" w:rsidR="009A6D31" w:rsidRDefault="00CE486E" w:rsidP="009A6D31">
      <w:pPr>
        <w:spacing w:after="0"/>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Goode, W. J. (1971). Force and violence in the family. </w:t>
      </w:r>
      <w:r w:rsidRPr="005A33C8">
        <w:rPr>
          <w:rStyle w:val="Emphasis"/>
          <w:rFonts w:ascii="Times New Roman" w:hAnsi="Times New Roman" w:cs="Times New Roman"/>
          <w:sz w:val="24"/>
          <w:szCs w:val="24"/>
        </w:rPr>
        <w:t>Journal of Marriage and Family</w:t>
      </w:r>
      <w:r w:rsidRPr="005A33C8">
        <w:rPr>
          <w:rFonts w:ascii="Times New Roman" w:hAnsi="Times New Roman" w:cs="Times New Roman"/>
          <w:sz w:val="24"/>
          <w:szCs w:val="24"/>
        </w:rPr>
        <w:t>, 33(4), 624–636.</w:t>
      </w:r>
    </w:p>
    <w:p w14:paraId="5D9394F4" w14:textId="77777777" w:rsidR="009A6D31" w:rsidRDefault="009A6D31" w:rsidP="009A6D31">
      <w:pPr>
        <w:spacing w:after="0"/>
        <w:ind w:left="720" w:hanging="720"/>
        <w:jc w:val="both"/>
        <w:rPr>
          <w:rFonts w:ascii="Times New Roman" w:hAnsi="Times New Roman" w:cs="Times New Roman"/>
          <w:sz w:val="24"/>
          <w:szCs w:val="24"/>
        </w:rPr>
      </w:pPr>
      <w:r w:rsidRPr="00BB32A1">
        <w:rPr>
          <w:rFonts w:ascii="Times New Roman" w:hAnsi="Times New Roman" w:cs="Times New Roman"/>
          <w:sz w:val="24"/>
          <w:szCs w:val="24"/>
        </w:rPr>
        <w:t xml:space="preserve">Hope Sr, K. R. (2020). Peace, justice and inclusive institutions: overcoming challenges to the implementation of Sustainable Development Goal 16. </w:t>
      </w:r>
      <w:r w:rsidRPr="00BB32A1">
        <w:rPr>
          <w:rFonts w:ascii="Times New Roman" w:hAnsi="Times New Roman" w:cs="Times New Roman"/>
          <w:i/>
          <w:iCs/>
          <w:sz w:val="24"/>
          <w:szCs w:val="24"/>
        </w:rPr>
        <w:t>Global Change, Peace &amp; Security</w:t>
      </w:r>
      <w:r w:rsidRPr="00BB32A1">
        <w:rPr>
          <w:rFonts w:ascii="Times New Roman" w:hAnsi="Times New Roman" w:cs="Times New Roman"/>
          <w:sz w:val="24"/>
          <w:szCs w:val="24"/>
        </w:rPr>
        <w:t xml:space="preserve">, </w:t>
      </w:r>
      <w:r w:rsidRPr="00BB32A1">
        <w:rPr>
          <w:rFonts w:ascii="Times New Roman" w:hAnsi="Times New Roman" w:cs="Times New Roman"/>
          <w:i/>
          <w:iCs/>
          <w:sz w:val="24"/>
          <w:szCs w:val="24"/>
        </w:rPr>
        <w:t>32</w:t>
      </w:r>
      <w:r w:rsidRPr="00BB32A1">
        <w:rPr>
          <w:rFonts w:ascii="Times New Roman" w:hAnsi="Times New Roman" w:cs="Times New Roman"/>
          <w:sz w:val="24"/>
          <w:szCs w:val="24"/>
        </w:rPr>
        <w:t>(1), 57-77.</w:t>
      </w:r>
    </w:p>
    <w:p w14:paraId="238C3FE7" w14:textId="0837BE7E" w:rsidR="00CE486E" w:rsidRPr="005A33C8" w:rsidRDefault="00CE486E" w:rsidP="009A6D31">
      <w:pPr>
        <w:spacing w:after="0"/>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Horn, R., Puffer, E. S., Roesch, E., &amp; Lehmann, H. (2014). Women’s perceptions of effects of war on intimate partner violence and gender roles in two post-conflict West African countries: Consequences and unexpected opportunities. </w:t>
      </w:r>
      <w:r w:rsidRPr="005A33C8">
        <w:rPr>
          <w:rStyle w:val="Emphasis"/>
          <w:rFonts w:ascii="Times New Roman" w:hAnsi="Times New Roman" w:cs="Times New Roman"/>
          <w:sz w:val="24"/>
          <w:szCs w:val="24"/>
        </w:rPr>
        <w:t>Conflict and Health</w:t>
      </w:r>
      <w:r w:rsidRPr="005A33C8">
        <w:rPr>
          <w:rFonts w:ascii="Times New Roman" w:hAnsi="Times New Roman" w:cs="Times New Roman"/>
          <w:sz w:val="24"/>
          <w:szCs w:val="24"/>
        </w:rPr>
        <w:t>, 8(1), 12.</w:t>
      </w:r>
    </w:p>
    <w:p w14:paraId="567C4BEC"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Kabeer, N. (2021). Gender equality, inclusive growth, and labour markets. In </w:t>
      </w:r>
      <w:r w:rsidRPr="005A33C8">
        <w:rPr>
          <w:rStyle w:val="Emphasis"/>
          <w:rFonts w:ascii="Times New Roman" w:hAnsi="Times New Roman" w:cs="Times New Roman"/>
          <w:sz w:val="24"/>
          <w:szCs w:val="24"/>
        </w:rPr>
        <w:t>Women’s economic empowerment</w:t>
      </w:r>
      <w:r w:rsidRPr="005A33C8">
        <w:rPr>
          <w:rFonts w:ascii="Times New Roman" w:hAnsi="Times New Roman" w:cs="Times New Roman"/>
          <w:sz w:val="24"/>
          <w:szCs w:val="24"/>
        </w:rPr>
        <w:t xml:space="preserve"> (pp. 13–48). Routledge.</w:t>
      </w:r>
    </w:p>
    <w:p w14:paraId="79796FC0"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Kanchi, S., Phalke, V., Joglekar, S., &amp; Kadam, P. (2024). Women empowerment in financial literacy. </w:t>
      </w:r>
      <w:r w:rsidRPr="005A33C8">
        <w:rPr>
          <w:rStyle w:val="Emphasis"/>
          <w:rFonts w:ascii="Times New Roman" w:hAnsi="Times New Roman" w:cs="Times New Roman"/>
          <w:sz w:val="24"/>
          <w:szCs w:val="24"/>
        </w:rPr>
        <w:t>IPE Journal of Management</w:t>
      </w:r>
      <w:r w:rsidRPr="005A33C8">
        <w:rPr>
          <w:rFonts w:ascii="Times New Roman" w:hAnsi="Times New Roman" w:cs="Times New Roman"/>
          <w:sz w:val="24"/>
          <w:szCs w:val="24"/>
        </w:rPr>
        <w:t>, 14(21), 110–115.</w:t>
      </w:r>
    </w:p>
    <w:p w14:paraId="42C122D8"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Koomson, I., Villano, R. A., &amp; Hadley, D. (2020). Effect of financial inclusion on poverty and vulnerability to poverty: Evidence using a multidimensional measure of financial inclusion. </w:t>
      </w:r>
      <w:r w:rsidRPr="005A33C8">
        <w:rPr>
          <w:rStyle w:val="Emphasis"/>
          <w:rFonts w:ascii="Times New Roman" w:hAnsi="Times New Roman" w:cs="Times New Roman"/>
          <w:sz w:val="24"/>
          <w:szCs w:val="24"/>
        </w:rPr>
        <w:t>Social Indicators Research</w:t>
      </w:r>
      <w:r w:rsidRPr="005A33C8">
        <w:rPr>
          <w:rFonts w:ascii="Times New Roman" w:hAnsi="Times New Roman" w:cs="Times New Roman"/>
          <w:sz w:val="24"/>
          <w:szCs w:val="24"/>
        </w:rPr>
        <w:t>, 149(2), 613–639.</w:t>
      </w:r>
    </w:p>
    <w:p w14:paraId="06628952"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Kyeyune, G. N., &amp; Ntayi, J. M. (2025). Empowering rural communities: The role of financial literacy and management in sustainable development. </w:t>
      </w:r>
      <w:r w:rsidRPr="005A33C8">
        <w:rPr>
          <w:rStyle w:val="Emphasis"/>
          <w:rFonts w:ascii="Times New Roman" w:hAnsi="Times New Roman" w:cs="Times New Roman"/>
          <w:sz w:val="24"/>
          <w:szCs w:val="24"/>
        </w:rPr>
        <w:t>Frontiers in Human Dynamics</w:t>
      </w:r>
      <w:r w:rsidRPr="005A33C8">
        <w:rPr>
          <w:rFonts w:ascii="Times New Roman" w:hAnsi="Times New Roman" w:cs="Times New Roman"/>
          <w:sz w:val="24"/>
          <w:szCs w:val="24"/>
        </w:rPr>
        <w:t>, 6, 1424126</w:t>
      </w:r>
    </w:p>
    <w:p w14:paraId="0D3AC1E5"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Leight, J., Cullen, C., Ranganathan, M., &amp; Yakubovich, A. (2023). Effectiveness of community mobilisation and group-based interventions for preventing intimate partner violence against women in low- and middle-income countries: A systematic review and meta-analysis. </w:t>
      </w:r>
      <w:r w:rsidRPr="005A33C8">
        <w:rPr>
          <w:rStyle w:val="Emphasis"/>
          <w:rFonts w:ascii="Times New Roman" w:hAnsi="Times New Roman" w:cs="Times New Roman"/>
          <w:sz w:val="24"/>
          <w:szCs w:val="24"/>
        </w:rPr>
        <w:t>Journal of Global Health</w:t>
      </w:r>
      <w:r w:rsidRPr="005A33C8">
        <w:rPr>
          <w:rFonts w:ascii="Times New Roman" w:hAnsi="Times New Roman" w:cs="Times New Roman"/>
          <w:sz w:val="24"/>
          <w:szCs w:val="24"/>
        </w:rPr>
        <w:t>, 13, 04115.</w:t>
      </w:r>
    </w:p>
    <w:p w14:paraId="222D1D06"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lastRenderedPageBreak/>
        <w:t xml:space="preserve">Leite, T. H., Moraes, C. L. D., Marques, E. S., Caetano, R., Braga, J. U., &amp; Reichenheim, M. E. (2019). Women economic empowerment via cash transfer and microcredit programs: Is it enough to decrease intimate partner violence? Evidence from a systematic review. </w:t>
      </w:r>
      <w:r w:rsidRPr="005A33C8">
        <w:rPr>
          <w:rStyle w:val="Emphasis"/>
          <w:rFonts w:ascii="Times New Roman" w:hAnsi="Times New Roman" w:cs="Times New Roman"/>
          <w:sz w:val="24"/>
          <w:szCs w:val="24"/>
        </w:rPr>
        <w:t>Cadernos de Saúde Pública</w:t>
      </w:r>
      <w:r w:rsidRPr="005A33C8">
        <w:rPr>
          <w:rFonts w:ascii="Times New Roman" w:hAnsi="Times New Roman" w:cs="Times New Roman"/>
          <w:sz w:val="24"/>
          <w:szCs w:val="24"/>
        </w:rPr>
        <w:t>, 35, e00174818.</w:t>
      </w:r>
    </w:p>
    <w:p w14:paraId="37BF36D0"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Lukwa, A. T., Odunitan-Wayas, F., Lambert, E. V., Alaba, O. A., &amp; “Savings for Health” IDRC Collaborators. (2022). Can informal savings groups promote food security and transformative changes among women in urban Sub-Saharan Africa? A narrative systematic review. </w:t>
      </w:r>
      <w:r w:rsidRPr="005A33C8">
        <w:rPr>
          <w:rStyle w:val="Emphasis"/>
          <w:rFonts w:ascii="Times New Roman" w:hAnsi="Times New Roman" w:cs="Times New Roman"/>
          <w:sz w:val="24"/>
          <w:szCs w:val="24"/>
        </w:rPr>
        <w:t>Sustainability</w:t>
      </w:r>
      <w:r w:rsidRPr="005A33C8">
        <w:rPr>
          <w:rFonts w:ascii="Times New Roman" w:hAnsi="Times New Roman" w:cs="Times New Roman"/>
          <w:sz w:val="24"/>
          <w:szCs w:val="24"/>
        </w:rPr>
        <w:t>, 14(6), 3153.</w:t>
      </w:r>
    </w:p>
    <w:p w14:paraId="3DA695EA"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Ma, N., Chen, S., Kong, Y., Chen, Z., Geldsetzer, P., Zeng, H., ... &amp; Li, Z. (2023). Prevalence and changes of intimate partner violence against women aged 15–49 years in 53 low- and middle-income countries (2000–2021). </w:t>
      </w:r>
      <w:r w:rsidRPr="005A33C8">
        <w:rPr>
          <w:rStyle w:val="Emphasis"/>
          <w:rFonts w:ascii="Times New Roman" w:hAnsi="Times New Roman" w:cs="Times New Roman"/>
          <w:sz w:val="24"/>
          <w:szCs w:val="24"/>
        </w:rPr>
        <w:t>The Lancet Global Health</w:t>
      </w:r>
      <w:r w:rsidRPr="005A33C8">
        <w:rPr>
          <w:rFonts w:ascii="Times New Roman" w:hAnsi="Times New Roman" w:cs="Times New Roman"/>
          <w:sz w:val="24"/>
          <w:szCs w:val="24"/>
        </w:rPr>
        <w:t>, 11(12), e1863–e1873.</w:t>
      </w:r>
    </w:p>
    <w:p w14:paraId="3AD20F5E"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Mbaula, W. (2019). </w:t>
      </w:r>
      <w:r w:rsidRPr="005A33C8">
        <w:rPr>
          <w:rStyle w:val="Emphasis"/>
          <w:rFonts w:ascii="Times New Roman" w:hAnsi="Times New Roman" w:cs="Times New Roman"/>
          <w:sz w:val="24"/>
          <w:szCs w:val="24"/>
        </w:rPr>
        <w:t>Contribution of social transfer interventions towards universal health coverage in Dodoma Region, Tanzania</w:t>
      </w:r>
      <w:r w:rsidRPr="005A33C8">
        <w:rPr>
          <w:rFonts w:ascii="Times New Roman" w:hAnsi="Times New Roman" w:cs="Times New Roman"/>
          <w:sz w:val="24"/>
          <w:szCs w:val="24"/>
        </w:rPr>
        <w:t xml:space="preserve"> (Doctoral dissertation, University of Dodoma).</w:t>
      </w:r>
    </w:p>
    <w:p w14:paraId="27A46F6D"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Maharaj, Z. (1995). A social theory of gender: Connell's Gender and Power. </w:t>
      </w:r>
      <w:r w:rsidRPr="005A33C8">
        <w:rPr>
          <w:rFonts w:ascii="Times New Roman" w:hAnsi="Times New Roman" w:cs="Times New Roman"/>
          <w:i/>
          <w:iCs/>
          <w:sz w:val="24"/>
          <w:szCs w:val="24"/>
        </w:rPr>
        <w:t>Feminist Review</w:t>
      </w:r>
      <w:r w:rsidRPr="005A33C8">
        <w:rPr>
          <w:rFonts w:ascii="Times New Roman" w:hAnsi="Times New Roman" w:cs="Times New Roman"/>
          <w:sz w:val="24"/>
          <w:szCs w:val="24"/>
        </w:rPr>
        <w:t xml:space="preserve">, </w:t>
      </w:r>
      <w:r w:rsidRPr="005A33C8">
        <w:rPr>
          <w:rFonts w:ascii="Times New Roman" w:hAnsi="Times New Roman" w:cs="Times New Roman"/>
          <w:i/>
          <w:iCs/>
          <w:sz w:val="24"/>
          <w:szCs w:val="24"/>
        </w:rPr>
        <w:t>49</w:t>
      </w:r>
      <w:r w:rsidRPr="005A33C8">
        <w:rPr>
          <w:rFonts w:ascii="Times New Roman" w:hAnsi="Times New Roman" w:cs="Times New Roman"/>
          <w:sz w:val="24"/>
          <w:szCs w:val="24"/>
        </w:rPr>
        <w:t>(1), 50-65.</w:t>
      </w:r>
    </w:p>
    <w:p w14:paraId="6A53801D"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Nziku, D. M., &amp; Struthers, J. J. (2018). Female entrepreneurship in Africa: Strength of weak ties in mitigating principal–agent problems. </w:t>
      </w:r>
      <w:r w:rsidRPr="005A33C8">
        <w:rPr>
          <w:rStyle w:val="Emphasis"/>
          <w:rFonts w:ascii="Times New Roman" w:hAnsi="Times New Roman" w:cs="Times New Roman"/>
          <w:sz w:val="24"/>
          <w:szCs w:val="24"/>
        </w:rPr>
        <w:t>Journal of Small Business and Enterprise Development</w:t>
      </w:r>
      <w:r w:rsidRPr="005A33C8">
        <w:rPr>
          <w:rFonts w:ascii="Times New Roman" w:hAnsi="Times New Roman" w:cs="Times New Roman"/>
          <w:sz w:val="24"/>
          <w:szCs w:val="24"/>
        </w:rPr>
        <w:t>, 25(3), 349–367.</w:t>
      </w:r>
    </w:p>
    <w:p w14:paraId="2066B85F"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Obisike, E. E., &amp; Adalikwu-Obisike, J. (2021). Gender-sensitive health and social policy and programs: Fundamental mechanisms for sustainable gender-equitable access to health and social services. </w:t>
      </w:r>
      <w:r w:rsidRPr="005A33C8">
        <w:rPr>
          <w:rStyle w:val="Emphasis"/>
          <w:rFonts w:ascii="Times New Roman" w:hAnsi="Times New Roman" w:cs="Times New Roman"/>
          <w:sz w:val="24"/>
          <w:szCs w:val="24"/>
        </w:rPr>
        <w:t>International Journal of Gender Studies in Developing Societies</w:t>
      </w:r>
      <w:r w:rsidRPr="005A33C8">
        <w:rPr>
          <w:rFonts w:ascii="Times New Roman" w:hAnsi="Times New Roman" w:cs="Times New Roman"/>
          <w:sz w:val="24"/>
          <w:szCs w:val="24"/>
        </w:rPr>
        <w:t>, 4(1), 36–51.</w:t>
      </w:r>
    </w:p>
    <w:p w14:paraId="1FBBD434"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Onileowo, T. T. (2019). Motivational factors of women entrepreneurs in Ado, Ekiti State: An empirical appraisal. </w:t>
      </w:r>
      <w:r w:rsidRPr="005A33C8">
        <w:rPr>
          <w:rStyle w:val="Emphasis"/>
          <w:rFonts w:ascii="Times New Roman" w:hAnsi="Times New Roman" w:cs="Times New Roman"/>
          <w:sz w:val="24"/>
          <w:szCs w:val="24"/>
        </w:rPr>
        <w:t>World Journal of Entrepreneurial Development Studies</w:t>
      </w:r>
      <w:r w:rsidRPr="005A33C8">
        <w:rPr>
          <w:rFonts w:ascii="Times New Roman" w:hAnsi="Times New Roman" w:cs="Times New Roman"/>
          <w:sz w:val="24"/>
          <w:szCs w:val="24"/>
        </w:rPr>
        <w:t>, 4(1), 2695–2483.</w:t>
      </w:r>
    </w:p>
    <w:p w14:paraId="03C89182"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Onileowo, T. T., &amp; Fasiku, A. I. (2021). The concept and application of ICT on SMEs performance in Nigeria: Limitation and challenges. </w:t>
      </w:r>
      <w:r w:rsidRPr="005A33C8">
        <w:rPr>
          <w:rStyle w:val="Emphasis"/>
          <w:rFonts w:ascii="Times New Roman" w:hAnsi="Times New Roman" w:cs="Times New Roman"/>
          <w:sz w:val="24"/>
          <w:szCs w:val="24"/>
        </w:rPr>
        <w:t>E-Academia Journal</w:t>
      </w:r>
      <w:r w:rsidRPr="005A33C8">
        <w:rPr>
          <w:rFonts w:ascii="Times New Roman" w:hAnsi="Times New Roman" w:cs="Times New Roman"/>
          <w:sz w:val="24"/>
          <w:szCs w:val="24"/>
        </w:rPr>
        <w:t>, 10(1), 1–8.</w:t>
      </w:r>
    </w:p>
    <w:p w14:paraId="4082C7B2"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Onileowo, T. T., Muharam, F. M., &amp; Ramily, M. K. (2022). Financial structure and business development in Southwest Nigeria. </w:t>
      </w:r>
      <w:r w:rsidRPr="005A33C8">
        <w:rPr>
          <w:rStyle w:val="Emphasis"/>
          <w:rFonts w:ascii="Times New Roman" w:hAnsi="Times New Roman" w:cs="Times New Roman"/>
          <w:sz w:val="24"/>
          <w:szCs w:val="24"/>
        </w:rPr>
        <w:t>Journal of Hunan University Natural Sciences</w:t>
      </w:r>
      <w:r w:rsidRPr="005A33C8">
        <w:rPr>
          <w:rFonts w:ascii="Times New Roman" w:hAnsi="Times New Roman" w:cs="Times New Roman"/>
          <w:sz w:val="24"/>
          <w:szCs w:val="24"/>
        </w:rPr>
        <w:t>, 49(10).</w:t>
      </w:r>
    </w:p>
    <w:p w14:paraId="7433DC97"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Ranabahu, N., &amp; Tanima, F. A. (2022). Empowering vulnerable microfinance women through entrepreneurship: Opportunities, challenges, and the way forward. </w:t>
      </w:r>
      <w:r w:rsidRPr="005A33C8">
        <w:rPr>
          <w:rStyle w:val="Emphasis"/>
          <w:rFonts w:ascii="Times New Roman" w:hAnsi="Times New Roman" w:cs="Times New Roman"/>
          <w:sz w:val="24"/>
          <w:szCs w:val="24"/>
        </w:rPr>
        <w:t>International Journal of Gender and Entrepreneurship</w:t>
      </w:r>
      <w:r w:rsidRPr="005A33C8">
        <w:rPr>
          <w:rFonts w:ascii="Times New Roman" w:hAnsi="Times New Roman" w:cs="Times New Roman"/>
          <w:sz w:val="24"/>
          <w:szCs w:val="24"/>
        </w:rPr>
        <w:t>, 14(2), 145–166.</w:t>
      </w:r>
    </w:p>
    <w:p w14:paraId="04A28066" w14:textId="21EC1D1D"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Radtke, H. L., Morgan, M., &amp; Rogerson, A. (2023). Power, gender, and intimate partner abuse: Empowerment, patriarchy, and discourse. In </w:t>
      </w:r>
      <w:r w:rsidRPr="005A33C8">
        <w:rPr>
          <w:rStyle w:val="Emphasis"/>
          <w:rFonts w:ascii="Times New Roman" w:hAnsi="Times New Roman" w:cs="Times New Roman"/>
          <w:sz w:val="24"/>
          <w:szCs w:val="24"/>
        </w:rPr>
        <w:t>The Palgrave Handbook of Power, Gender, and Psychology</w:t>
      </w:r>
      <w:r w:rsidRPr="005A33C8">
        <w:rPr>
          <w:rFonts w:ascii="Times New Roman" w:hAnsi="Times New Roman" w:cs="Times New Roman"/>
          <w:sz w:val="24"/>
          <w:szCs w:val="24"/>
        </w:rPr>
        <w:t xml:space="preserve"> (477–498). Springer.</w:t>
      </w:r>
    </w:p>
    <w:p w14:paraId="69248020"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Rustamova, N., Sharifzoda, S., Burxanxodjaeva, X., Rahimqulova, L., Turdialiev, M., Nurullaev, F., &amp; Eshchanova, D. (2025). Social protection in developing countries: Legal, economic, and social trends. </w:t>
      </w:r>
      <w:r w:rsidRPr="005A33C8">
        <w:rPr>
          <w:rStyle w:val="Emphasis"/>
          <w:rFonts w:ascii="Times New Roman" w:hAnsi="Times New Roman" w:cs="Times New Roman"/>
          <w:sz w:val="24"/>
          <w:szCs w:val="24"/>
        </w:rPr>
        <w:t>Qubahan Academic Journal</w:t>
      </w:r>
      <w:r w:rsidRPr="005A33C8">
        <w:rPr>
          <w:rFonts w:ascii="Times New Roman" w:hAnsi="Times New Roman" w:cs="Times New Roman"/>
          <w:sz w:val="24"/>
          <w:szCs w:val="24"/>
        </w:rPr>
        <w:t>, 5(1), 118–149.</w:t>
      </w:r>
    </w:p>
    <w:p w14:paraId="385438DF"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Saha, S. K., &amp; Qin, J. (2023). Financial inclusion and poverty alleviation: An empirical examination. </w:t>
      </w:r>
      <w:r w:rsidRPr="005A33C8">
        <w:rPr>
          <w:rStyle w:val="Emphasis"/>
          <w:rFonts w:ascii="Times New Roman" w:hAnsi="Times New Roman" w:cs="Times New Roman"/>
          <w:sz w:val="24"/>
          <w:szCs w:val="24"/>
        </w:rPr>
        <w:t>Economic Change and Restructuring</w:t>
      </w:r>
      <w:r w:rsidRPr="005A33C8">
        <w:rPr>
          <w:rFonts w:ascii="Times New Roman" w:hAnsi="Times New Roman" w:cs="Times New Roman"/>
          <w:sz w:val="24"/>
          <w:szCs w:val="24"/>
        </w:rPr>
        <w:t>, 56(1), 409–440.</w:t>
      </w:r>
    </w:p>
    <w:p w14:paraId="12169669"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Saluja, O. B., Singh, P., &amp; Kumar, H. (2023). Barriers and interventions on the way to empower women through financial inclusion: A 20-year systematic review (2000–2020). </w:t>
      </w:r>
      <w:r w:rsidRPr="005A33C8">
        <w:rPr>
          <w:rStyle w:val="Emphasis"/>
          <w:rFonts w:ascii="Times New Roman" w:hAnsi="Times New Roman" w:cs="Times New Roman"/>
          <w:sz w:val="24"/>
          <w:szCs w:val="24"/>
        </w:rPr>
        <w:t>Humanities and Social Sciences Communications</w:t>
      </w:r>
      <w:r w:rsidRPr="005A33C8">
        <w:rPr>
          <w:rFonts w:ascii="Times New Roman" w:hAnsi="Times New Roman" w:cs="Times New Roman"/>
          <w:sz w:val="24"/>
          <w:szCs w:val="24"/>
        </w:rPr>
        <w:t>, 10(1), 1–14.</w:t>
      </w:r>
    </w:p>
    <w:p w14:paraId="0794F3FE"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Schmalz, S., Ludwig, C., &amp; Webster, E. (2018). The power resources approach: Developments and challenges. </w:t>
      </w:r>
      <w:r w:rsidRPr="005A33C8">
        <w:rPr>
          <w:rStyle w:val="Emphasis"/>
          <w:rFonts w:ascii="Times New Roman" w:hAnsi="Times New Roman" w:cs="Times New Roman"/>
          <w:sz w:val="24"/>
          <w:szCs w:val="24"/>
        </w:rPr>
        <w:t>Global Labour Journal</w:t>
      </w:r>
      <w:r w:rsidRPr="005A33C8">
        <w:rPr>
          <w:rFonts w:ascii="Times New Roman" w:hAnsi="Times New Roman" w:cs="Times New Roman"/>
          <w:sz w:val="24"/>
          <w:szCs w:val="24"/>
        </w:rPr>
        <w:t>, 9(2).</w:t>
      </w:r>
    </w:p>
    <w:p w14:paraId="78611370"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Schneider, M. C., Holman, M. R., Diekman, A. B., &amp; McAndrew, T. (2016). Power, conflict, and community: How gendered views of political power influence women’s political ambition. </w:t>
      </w:r>
      <w:r w:rsidRPr="005A33C8">
        <w:rPr>
          <w:rStyle w:val="Emphasis"/>
          <w:rFonts w:ascii="Times New Roman" w:hAnsi="Times New Roman" w:cs="Times New Roman"/>
          <w:sz w:val="24"/>
          <w:szCs w:val="24"/>
        </w:rPr>
        <w:t>Political Psychology</w:t>
      </w:r>
      <w:r w:rsidRPr="005A33C8">
        <w:rPr>
          <w:rFonts w:ascii="Times New Roman" w:hAnsi="Times New Roman" w:cs="Times New Roman"/>
          <w:sz w:val="24"/>
          <w:szCs w:val="24"/>
        </w:rPr>
        <w:t>, 37(4), 515–531.</w:t>
      </w:r>
    </w:p>
    <w:p w14:paraId="3F33AA6C" w14:textId="5B7E8878"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lastRenderedPageBreak/>
        <w:t xml:space="preserve">Scott, K., Shinde, A., Ummer, O., Yadav, S., Sharma, M., Purty, N., ... &amp; LeFevre, A. E. (2021). Freedom within a cage: How patriarchal gender norms limit women’s use of mobile phones in rural central India. </w:t>
      </w:r>
      <w:r w:rsidRPr="005A33C8">
        <w:rPr>
          <w:rStyle w:val="Emphasis"/>
          <w:rFonts w:ascii="Times New Roman" w:hAnsi="Times New Roman" w:cs="Times New Roman"/>
          <w:sz w:val="24"/>
          <w:szCs w:val="24"/>
        </w:rPr>
        <w:t>BMJ Global Health</w:t>
      </w:r>
      <w:r w:rsidRPr="005A33C8">
        <w:rPr>
          <w:rFonts w:ascii="Times New Roman" w:hAnsi="Times New Roman" w:cs="Times New Roman"/>
          <w:sz w:val="24"/>
          <w:szCs w:val="24"/>
        </w:rPr>
        <w:t>, 6(5), e005596.</w:t>
      </w:r>
    </w:p>
    <w:p w14:paraId="3C1DB917"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Sen, G., Govender, V., &amp; El-Gamal, S. (2018). </w:t>
      </w:r>
      <w:r w:rsidRPr="005A33C8">
        <w:rPr>
          <w:rStyle w:val="Emphasis"/>
          <w:rFonts w:ascii="Times New Roman" w:hAnsi="Times New Roman" w:cs="Times New Roman"/>
          <w:sz w:val="24"/>
          <w:szCs w:val="24"/>
        </w:rPr>
        <w:t>Universal health coverage, gender equality and social protection: A health systems approach</w:t>
      </w:r>
      <w:r w:rsidRPr="005A33C8">
        <w:rPr>
          <w:rFonts w:ascii="Times New Roman" w:hAnsi="Times New Roman" w:cs="Times New Roman"/>
          <w:sz w:val="24"/>
          <w:szCs w:val="24"/>
        </w:rPr>
        <w:t>. UN Women.</w:t>
      </w:r>
    </w:p>
    <w:p w14:paraId="5B52889C" w14:textId="77777777" w:rsidR="00CE486E" w:rsidRPr="005A33C8" w:rsidRDefault="00CE486E" w:rsidP="00CE486E">
      <w:pPr>
        <w:spacing w:after="0" w:line="240" w:lineRule="auto"/>
        <w:ind w:left="720" w:hanging="720"/>
        <w:jc w:val="both"/>
        <w:rPr>
          <w:rFonts w:ascii="Times New Roman" w:hAnsi="Times New Roman" w:cs="Times New Roman"/>
          <w:sz w:val="24"/>
          <w:szCs w:val="24"/>
        </w:rPr>
      </w:pPr>
      <w:r w:rsidRPr="005A33C8">
        <w:rPr>
          <w:rFonts w:ascii="Times New Roman" w:hAnsi="Times New Roman" w:cs="Times New Roman"/>
          <w:sz w:val="24"/>
          <w:szCs w:val="24"/>
        </w:rPr>
        <w:t xml:space="preserve">Shahi, A. (2024). Role of microfinance on entrepreneurship capacity building. </w:t>
      </w:r>
      <w:r w:rsidRPr="005A33C8">
        <w:rPr>
          <w:rStyle w:val="Emphasis"/>
          <w:rFonts w:ascii="Times New Roman" w:hAnsi="Times New Roman" w:cs="Times New Roman"/>
          <w:sz w:val="24"/>
          <w:szCs w:val="24"/>
        </w:rPr>
        <w:t>Journal of Nepalese Management and Research</w:t>
      </w:r>
      <w:r w:rsidRPr="005A33C8">
        <w:rPr>
          <w:rFonts w:ascii="Times New Roman" w:hAnsi="Times New Roman" w:cs="Times New Roman"/>
          <w:sz w:val="24"/>
          <w:szCs w:val="24"/>
        </w:rPr>
        <w:t>, 6(1), 156–172.</w:t>
      </w:r>
    </w:p>
    <w:p w14:paraId="084FC009" w14:textId="77777777" w:rsidR="00CE486E" w:rsidRPr="005A33C8" w:rsidRDefault="00CE486E" w:rsidP="00CE486E">
      <w:pPr>
        <w:spacing w:after="0" w:line="240" w:lineRule="auto"/>
        <w:ind w:left="720" w:hanging="720"/>
        <w:jc w:val="both"/>
        <w:rPr>
          <w:rFonts w:ascii="Times New Roman" w:eastAsia="Times New Roman" w:hAnsi="Times New Roman" w:cs="Times New Roman"/>
          <w:kern w:val="0"/>
          <w:sz w:val="24"/>
          <w:szCs w:val="24"/>
          <w:lang w:eastAsia="en-MY"/>
          <w14:ligatures w14:val="none"/>
        </w:rPr>
      </w:pPr>
      <w:r w:rsidRPr="005A33C8">
        <w:rPr>
          <w:rFonts w:ascii="Times New Roman" w:hAnsi="Times New Roman" w:cs="Times New Roman"/>
          <w:sz w:val="24"/>
          <w:szCs w:val="24"/>
        </w:rPr>
        <w:t xml:space="preserve">Siano, A., Raimi, L., Palazzo, M., &amp; Panait, M. C. (2020). Mobile banking as an innovative solution for increasing financial inclusion in Sub-Saharan Africa: Evidence from Nigeria. </w:t>
      </w:r>
      <w:r w:rsidRPr="005A33C8">
        <w:rPr>
          <w:rStyle w:val="Emphasis"/>
          <w:rFonts w:ascii="Times New Roman" w:hAnsi="Times New Roman" w:cs="Times New Roman"/>
          <w:sz w:val="24"/>
          <w:szCs w:val="24"/>
        </w:rPr>
        <w:t>Sustainability</w:t>
      </w:r>
      <w:r w:rsidRPr="005A33C8">
        <w:rPr>
          <w:rFonts w:ascii="Times New Roman" w:hAnsi="Times New Roman" w:cs="Times New Roman"/>
          <w:sz w:val="24"/>
          <w:szCs w:val="24"/>
        </w:rPr>
        <w:t>, 12(23), 10130.</w:t>
      </w:r>
    </w:p>
    <w:p w14:paraId="7686DA4E" w14:textId="397CAD02" w:rsidR="00CE486E" w:rsidRPr="005A33C8" w:rsidRDefault="00CE486E" w:rsidP="00CE486E">
      <w:pPr>
        <w:pStyle w:val="NormalWeb"/>
        <w:spacing w:before="0" w:beforeAutospacing="0" w:after="0" w:afterAutospacing="0"/>
        <w:ind w:left="720" w:hanging="720"/>
        <w:jc w:val="both"/>
      </w:pPr>
      <w:r w:rsidRPr="005A33C8">
        <w:t xml:space="preserve">Sikka, V., &amp; Bhayana, P. (2024). Barriers to comprehensive financial inclusion across the globe: From sociocultural norms to systemic challenges. In </w:t>
      </w:r>
      <w:r w:rsidRPr="005A33C8">
        <w:rPr>
          <w:rStyle w:val="Emphasis"/>
        </w:rPr>
        <w:t>E-financial strategies for advancing sustainable development</w:t>
      </w:r>
      <w:r w:rsidRPr="005A33C8">
        <w:t xml:space="preserve"> (89–126). Springer.</w:t>
      </w:r>
    </w:p>
    <w:p w14:paraId="2E71D5A7" w14:textId="77777777" w:rsidR="00CE486E" w:rsidRPr="005A33C8" w:rsidRDefault="00CE486E" w:rsidP="00CE486E">
      <w:pPr>
        <w:pStyle w:val="NormalWeb"/>
        <w:spacing w:before="0" w:beforeAutospacing="0" w:after="0" w:afterAutospacing="0"/>
        <w:ind w:left="720" w:hanging="720"/>
        <w:jc w:val="both"/>
      </w:pPr>
      <w:r w:rsidRPr="005A33C8">
        <w:t xml:space="preserve">Simon, R., &amp; Hasan, S. (2025). Patriarchy and gender inequality: A comprehensive analysis of women’s empowerment in contemporary India. </w:t>
      </w:r>
      <w:r w:rsidRPr="005A33C8">
        <w:rPr>
          <w:rStyle w:val="Emphasis"/>
        </w:rPr>
        <w:t>Gender Issues</w:t>
      </w:r>
      <w:r w:rsidRPr="005A33C8">
        <w:t>, 42(1), 7.</w:t>
      </w:r>
    </w:p>
    <w:p w14:paraId="601E301F" w14:textId="77777777" w:rsidR="00CE486E" w:rsidRPr="005A33C8" w:rsidRDefault="00CE486E" w:rsidP="00CE486E">
      <w:pPr>
        <w:pStyle w:val="NormalWeb"/>
        <w:spacing w:before="0" w:beforeAutospacing="0" w:after="0" w:afterAutospacing="0"/>
        <w:ind w:left="720" w:hanging="720"/>
        <w:jc w:val="both"/>
      </w:pPr>
      <w:r w:rsidRPr="005A33C8">
        <w:t xml:space="preserve">Williams, A., Wamue-Ngare, G., Malelu-Gitau, A., Heise, L., Glass, N., Edeh, C., ... &amp; Decker, M. R. (2025). A systematic review of microfinance interventions and violence against women in low- and middle-income contexts. </w:t>
      </w:r>
      <w:r w:rsidRPr="005A33C8">
        <w:rPr>
          <w:rStyle w:val="Emphasis"/>
        </w:rPr>
        <w:t>BMJ Global Health</w:t>
      </w:r>
      <w:r w:rsidRPr="005A33C8">
        <w:t>, 10(4).</w:t>
      </w:r>
    </w:p>
    <w:p w14:paraId="012907E8" w14:textId="77777777" w:rsidR="00CE486E" w:rsidRPr="00A41A03" w:rsidRDefault="00CE486E" w:rsidP="00CE486E">
      <w:pPr>
        <w:pStyle w:val="NormalWeb"/>
        <w:spacing w:before="0" w:beforeAutospacing="0" w:after="0" w:afterAutospacing="0"/>
        <w:ind w:left="720" w:hanging="720"/>
        <w:jc w:val="both"/>
      </w:pPr>
      <w:r w:rsidRPr="005A33C8">
        <w:t xml:space="preserve">Broderick, C. B. (1971). Beyond the five conceptual frameworks: A decade of development in family theory. </w:t>
      </w:r>
      <w:r w:rsidRPr="005A33C8">
        <w:rPr>
          <w:i/>
          <w:iCs/>
        </w:rPr>
        <w:t>Journal of marriage and family</w:t>
      </w:r>
      <w:r w:rsidRPr="005A33C8">
        <w:t xml:space="preserve">, </w:t>
      </w:r>
      <w:r w:rsidRPr="005A33C8">
        <w:rPr>
          <w:i/>
          <w:iCs/>
        </w:rPr>
        <w:t>33</w:t>
      </w:r>
      <w:r w:rsidRPr="005A33C8">
        <w:t>(1), 139-159.</w:t>
      </w:r>
    </w:p>
    <w:p w14:paraId="1B4B906B" w14:textId="77777777" w:rsidR="007A2013" w:rsidRPr="00ED71F1" w:rsidRDefault="007A2013" w:rsidP="00EA73F7">
      <w:pPr>
        <w:jc w:val="both"/>
        <w:rPr>
          <w:rFonts w:ascii="Times New Roman" w:hAnsi="Times New Roman" w:cs="Times New Roman"/>
          <w:color w:val="000000" w:themeColor="text1"/>
          <w:sz w:val="24"/>
          <w:szCs w:val="24"/>
        </w:rPr>
      </w:pPr>
    </w:p>
    <w:p w14:paraId="1624023A" w14:textId="77777777" w:rsidR="007A2013" w:rsidRPr="00ED71F1" w:rsidRDefault="007A2013" w:rsidP="00EA73F7">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eastAsia="en-MY"/>
          <w14:ligatures w14:val="none"/>
        </w:rPr>
      </w:pPr>
    </w:p>
    <w:p w14:paraId="6AC931C9" w14:textId="77777777" w:rsidR="001753A5" w:rsidRPr="00ED71F1" w:rsidRDefault="001753A5" w:rsidP="00EA73F7">
      <w:pPr>
        <w:jc w:val="both"/>
        <w:rPr>
          <w:rFonts w:ascii="Times New Roman" w:hAnsi="Times New Roman" w:cs="Times New Roman"/>
          <w:b/>
          <w:bCs/>
          <w:color w:val="000000" w:themeColor="text1"/>
          <w:sz w:val="24"/>
          <w:szCs w:val="24"/>
        </w:rPr>
      </w:pPr>
    </w:p>
    <w:sectPr w:rsidR="001753A5" w:rsidRPr="00ED71F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53B1" w14:textId="77777777" w:rsidR="004873C1" w:rsidRDefault="004873C1" w:rsidP="00197B73">
      <w:pPr>
        <w:spacing w:after="0" w:line="240" w:lineRule="auto"/>
      </w:pPr>
      <w:r>
        <w:separator/>
      </w:r>
    </w:p>
  </w:endnote>
  <w:endnote w:type="continuationSeparator" w:id="0">
    <w:p w14:paraId="6795FC51" w14:textId="77777777" w:rsidR="004873C1" w:rsidRDefault="004873C1" w:rsidP="0019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5729" w14:textId="77777777" w:rsidR="00197B73" w:rsidRDefault="00197B73">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77C5B3D" w14:textId="77777777" w:rsidR="00197B73" w:rsidRDefault="00197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3031" w14:textId="77777777" w:rsidR="004873C1" w:rsidRDefault="004873C1" w:rsidP="00197B73">
      <w:pPr>
        <w:spacing w:after="0" w:line="240" w:lineRule="auto"/>
      </w:pPr>
      <w:r>
        <w:separator/>
      </w:r>
    </w:p>
  </w:footnote>
  <w:footnote w:type="continuationSeparator" w:id="0">
    <w:p w14:paraId="65B480C5" w14:textId="77777777" w:rsidR="004873C1" w:rsidRDefault="004873C1" w:rsidP="00197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D5CAE"/>
    <w:multiLevelType w:val="multilevel"/>
    <w:tmpl w:val="B09A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F0AA3"/>
    <w:multiLevelType w:val="multilevel"/>
    <w:tmpl w:val="6178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B6897"/>
    <w:multiLevelType w:val="multilevel"/>
    <w:tmpl w:val="8F2C21A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15:restartNumberingAfterBreak="0">
    <w:nsid w:val="35D43CF2"/>
    <w:multiLevelType w:val="multilevel"/>
    <w:tmpl w:val="B2C2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003F7"/>
    <w:multiLevelType w:val="multilevel"/>
    <w:tmpl w:val="8894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221F5A"/>
    <w:multiLevelType w:val="multilevel"/>
    <w:tmpl w:val="0992628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7F2549"/>
    <w:multiLevelType w:val="multilevel"/>
    <w:tmpl w:val="433E1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2E0A0F"/>
    <w:multiLevelType w:val="multilevel"/>
    <w:tmpl w:val="21702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186411"/>
    <w:multiLevelType w:val="multilevel"/>
    <w:tmpl w:val="32B0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458929">
    <w:abstractNumId w:val="8"/>
  </w:num>
  <w:num w:numId="2" w16cid:durableId="2064791097">
    <w:abstractNumId w:val="1"/>
  </w:num>
  <w:num w:numId="3" w16cid:durableId="1377655738">
    <w:abstractNumId w:val="4"/>
  </w:num>
  <w:num w:numId="4" w16cid:durableId="1936089784">
    <w:abstractNumId w:val="7"/>
  </w:num>
  <w:num w:numId="5" w16cid:durableId="541675043">
    <w:abstractNumId w:val="3"/>
  </w:num>
  <w:num w:numId="6" w16cid:durableId="1184058219">
    <w:abstractNumId w:val="0"/>
  </w:num>
  <w:num w:numId="7" w16cid:durableId="1873765999">
    <w:abstractNumId w:val="2"/>
  </w:num>
  <w:num w:numId="8" w16cid:durableId="572355281">
    <w:abstractNumId w:val="5"/>
  </w:num>
  <w:num w:numId="9" w16cid:durableId="4144021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CD7"/>
    <w:rsid w:val="0000299B"/>
    <w:rsid w:val="00016E41"/>
    <w:rsid w:val="0002386A"/>
    <w:rsid w:val="00027971"/>
    <w:rsid w:val="00040F64"/>
    <w:rsid w:val="00053549"/>
    <w:rsid w:val="00064938"/>
    <w:rsid w:val="0007015B"/>
    <w:rsid w:val="0007234C"/>
    <w:rsid w:val="00083C70"/>
    <w:rsid w:val="00094A74"/>
    <w:rsid w:val="000A427B"/>
    <w:rsid w:val="000C2A3C"/>
    <w:rsid w:val="000E7918"/>
    <w:rsid w:val="00100BEB"/>
    <w:rsid w:val="0010113E"/>
    <w:rsid w:val="00102BDB"/>
    <w:rsid w:val="00105BB0"/>
    <w:rsid w:val="00105E15"/>
    <w:rsid w:val="00123E91"/>
    <w:rsid w:val="00137AE5"/>
    <w:rsid w:val="00146BA8"/>
    <w:rsid w:val="001606BE"/>
    <w:rsid w:val="00161153"/>
    <w:rsid w:val="001753A5"/>
    <w:rsid w:val="00187353"/>
    <w:rsid w:val="00192322"/>
    <w:rsid w:val="00197B73"/>
    <w:rsid w:val="001A0090"/>
    <w:rsid w:val="001B0B6A"/>
    <w:rsid w:val="001B2568"/>
    <w:rsid w:val="001B4FEB"/>
    <w:rsid w:val="001C301B"/>
    <w:rsid w:val="001D4192"/>
    <w:rsid w:val="001E348D"/>
    <w:rsid w:val="001E5936"/>
    <w:rsid w:val="001F27EB"/>
    <w:rsid w:val="001F3E7D"/>
    <w:rsid w:val="0022013A"/>
    <w:rsid w:val="00220E84"/>
    <w:rsid w:val="002413A5"/>
    <w:rsid w:val="00243D66"/>
    <w:rsid w:val="002550BA"/>
    <w:rsid w:val="00255D58"/>
    <w:rsid w:val="00257116"/>
    <w:rsid w:val="00280991"/>
    <w:rsid w:val="00280CD7"/>
    <w:rsid w:val="00281C14"/>
    <w:rsid w:val="00292EFD"/>
    <w:rsid w:val="002B2C1F"/>
    <w:rsid w:val="002E42F9"/>
    <w:rsid w:val="00301F1A"/>
    <w:rsid w:val="00303FB6"/>
    <w:rsid w:val="003049B2"/>
    <w:rsid w:val="00321E4E"/>
    <w:rsid w:val="00325A92"/>
    <w:rsid w:val="00360267"/>
    <w:rsid w:val="003650B3"/>
    <w:rsid w:val="003667ED"/>
    <w:rsid w:val="003914E1"/>
    <w:rsid w:val="00391B28"/>
    <w:rsid w:val="003D2219"/>
    <w:rsid w:val="003D522B"/>
    <w:rsid w:val="003E3F78"/>
    <w:rsid w:val="003F1A22"/>
    <w:rsid w:val="00407F0E"/>
    <w:rsid w:val="00412663"/>
    <w:rsid w:val="00415D2B"/>
    <w:rsid w:val="00424717"/>
    <w:rsid w:val="00433D5B"/>
    <w:rsid w:val="00433FFA"/>
    <w:rsid w:val="0044508C"/>
    <w:rsid w:val="00445931"/>
    <w:rsid w:val="00456C81"/>
    <w:rsid w:val="00467AC1"/>
    <w:rsid w:val="004873C1"/>
    <w:rsid w:val="0049060B"/>
    <w:rsid w:val="004954E9"/>
    <w:rsid w:val="004B0733"/>
    <w:rsid w:val="004B3FCD"/>
    <w:rsid w:val="004B3FFA"/>
    <w:rsid w:val="004E063B"/>
    <w:rsid w:val="00500FF1"/>
    <w:rsid w:val="00507D3A"/>
    <w:rsid w:val="00520D26"/>
    <w:rsid w:val="00547665"/>
    <w:rsid w:val="00550573"/>
    <w:rsid w:val="00561753"/>
    <w:rsid w:val="005815BA"/>
    <w:rsid w:val="00590B9A"/>
    <w:rsid w:val="005932D2"/>
    <w:rsid w:val="005A33C8"/>
    <w:rsid w:val="005B384F"/>
    <w:rsid w:val="005B7A5D"/>
    <w:rsid w:val="005C6A3B"/>
    <w:rsid w:val="005D30BE"/>
    <w:rsid w:val="005D6BDF"/>
    <w:rsid w:val="005F486E"/>
    <w:rsid w:val="006026BE"/>
    <w:rsid w:val="00624277"/>
    <w:rsid w:val="00634E44"/>
    <w:rsid w:val="006806A6"/>
    <w:rsid w:val="00683589"/>
    <w:rsid w:val="006A0866"/>
    <w:rsid w:val="006B45F8"/>
    <w:rsid w:val="006B495B"/>
    <w:rsid w:val="006C1842"/>
    <w:rsid w:val="006C2261"/>
    <w:rsid w:val="006C2351"/>
    <w:rsid w:val="006C2D55"/>
    <w:rsid w:val="006C613A"/>
    <w:rsid w:val="006D09F5"/>
    <w:rsid w:val="006F0DB5"/>
    <w:rsid w:val="007125AB"/>
    <w:rsid w:val="0071579D"/>
    <w:rsid w:val="0071690B"/>
    <w:rsid w:val="007412A4"/>
    <w:rsid w:val="007433D8"/>
    <w:rsid w:val="0074411E"/>
    <w:rsid w:val="00750815"/>
    <w:rsid w:val="00750D16"/>
    <w:rsid w:val="00760486"/>
    <w:rsid w:val="00766996"/>
    <w:rsid w:val="00774A49"/>
    <w:rsid w:val="00780E4E"/>
    <w:rsid w:val="00786DA8"/>
    <w:rsid w:val="00795256"/>
    <w:rsid w:val="007A0B09"/>
    <w:rsid w:val="007A0E92"/>
    <w:rsid w:val="007A1169"/>
    <w:rsid w:val="007A2013"/>
    <w:rsid w:val="007B0FAB"/>
    <w:rsid w:val="007C549F"/>
    <w:rsid w:val="007C5B1E"/>
    <w:rsid w:val="007D327F"/>
    <w:rsid w:val="007E4D71"/>
    <w:rsid w:val="007F4108"/>
    <w:rsid w:val="00804038"/>
    <w:rsid w:val="00805057"/>
    <w:rsid w:val="00813506"/>
    <w:rsid w:val="00815DB5"/>
    <w:rsid w:val="00827562"/>
    <w:rsid w:val="008369B7"/>
    <w:rsid w:val="00856359"/>
    <w:rsid w:val="0086131C"/>
    <w:rsid w:val="0086258F"/>
    <w:rsid w:val="008625A2"/>
    <w:rsid w:val="00884471"/>
    <w:rsid w:val="008A50D6"/>
    <w:rsid w:val="008C4152"/>
    <w:rsid w:val="008C73D8"/>
    <w:rsid w:val="008D0E28"/>
    <w:rsid w:val="008D608E"/>
    <w:rsid w:val="008D703B"/>
    <w:rsid w:val="008E5801"/>
    <w:rsid w:val="008F6E7B"/>
    <w:rsid w:val="0091169B"/>
    <w:rsid w:val="009360EA"/>
    <w:rsid w:val="009413DB"/>
    <w:rsid w:val="00944F4B"/>
    <w:rsid w:val="009672FF"/>
    <w:rsid w:val="0096772D"/>
    <w:rsid w:val="00974499"/>
    <w:rsid w:val="00984313"/>
    <w:rsid w:val="00991572"/>
    <w:rsid w:val="009A01D9"/>
    <w:rsid w:val="009A6D31"/>
    <w:rsid w:val="009B5023"/>
    <w:rsid w:val="009B7A36"/>
    <w:rsid w:val="009E1885"/>
    <w:rsid w:val="009E1F34"/>
    <w:rsid w:val="009F0662"/>
    <w:rsid w:val="00A40CD2"/>
    <w:rsid w:val="00A518B0"/>
    <w:rsid w:val="00A600F1"/>
    <w:rsid w:val="00AA2DAF"/>
    <w:rsid w:val="00AB17A1"/>
    <w:rsid w:val="00AB2FC1"/>
    <w:rsid w:val="00AD3922"/>
    <w:rsid w:val="00AD535E"/>
    <w:rsid w:val="00AE57DD"/>
    <w:rsid w:val="00AE76D0"/>
    <w:rsid w:val="00AF2DF2"/>
    <w:rsid w:val="00AF2FF6"/>
    <w:rsid w:val="00B009EA"/>
    <w:rsid w:val="00B0106F"/>
    <w:rsid w:val="00B015DB"/>
    <w:rsid w:val="00B11C47"/>
    <w:rsid w:val="00B31B05"/>
    <w:rsid w:val="00B43648"/>
    <w:rsid w:val="00B44E42"/>
    <w:rsid w:val="00B677FE"/>
    <w:rsid w:val="00B81AEB"/>
    <w:rsid w:val="00B907F9"/>
    <w:rsid w:val="00B93C9A"/>
    <w:rsid w:val="00B94866"/>
    <w:rsid w:val="00BA2586"/>
    <w:rsid w:val="00BB0A99"/>
    <w:rsid w:val="00BD39F8"/>
    <w:rsid w:val="00BD7055"/>
    <w:rsid w:val="00BE26C7"/>
    <w:rsid w:val="00BF0ED1"/>
    <w:rsid w:val="00BF3074"/>
    <w:rsid w:val="00C0383E"/>
    <w:rsid w:val="00C11673"/>
    <w:rsid w:val="00C21B34"/>
    <w:rsid w:val="00C50324"/>
    <w:rsid w:val="00C55F0B"/>
    <w:rsid w:val="00C85194"/>
    <w:rsid w:val="00C90621"/>
    <w:rsid w:val="00C97183"/>
    <w:rsid w:val="00CC2D22"/>
    <w:rsid w:val="00CC7521"/>
    <w:rsid w:val="00CE04A5"/>
    <w:rsid w:val="00CE486E"/>
    <w:rsid w:val="00CF053C"/>
    <w:rsid w:val="00D0256E"/>
    <w:rsid w:val="00D05B64"/>
    <w:rsid w:val="00D244F1"/>
    <w:rsid w:val="00D24D98"/>
    <w:rsid w:val="00D448FF"/>
    <w:rsid w:val="00D5424E"/>
    <w:rsid w:val="00D60294"/>
    <w:rsid w:val="00D66289"/>
    <w:rsid w:val="00D743E0"/>
    <w:rsid w:val="00D76458"/>
    <w:rsid w:val="00D77D51"/>
    <w:rsid w:val="00D821EA"/>
    <w:rsid w:val="00D841FA"/>
    <w:rsid w:val="00D94C02"/>
    <w:rsid w:val="00D95A38"/>
    <w:rsid w:val="00DB2393"/>
    <w:rsid w:val="00DC7BE8"/>
    <w:rsid w:val="00DD5858"/>
    <w:rsid w:val="00E10483"/>
    <w:rsid w:val="00E12705"/>
    <w:rsid w:val="00E1283C"/>
    <w:rsid w:val="00E2037C"/>
    <w:rsid w:val="00E25BC5"/>
    <w:rsid w:val="00E57AAA"/>
    <w:rsid w:val="00E66113"/>
    <w:rsid w:val="00E74FE3"/>
    <w:rsid w:val="00EA3821"/>
    <w:rsid w:val="00EA73F7"/>
    <w:rsid w:val="00EA7AEE"/>
    <w:rsid w:val="00EB1C6C"/>
    <w:rsid w:val="00EB6C41"/>
    <w:rsid w:val="00EC2D47"/>
    <w:rsid w:val="00EC707C"/>
    <w:rsid w:val="00ED405A"/>
    <w:rsid w:val="00ED71F1"/>
    <w:rsid w:val="00EE73E8"/>
    <w:rsid w:val="00EF0278"/>
    <w:rsid w:val="00F06309"/>
    <w:rsid w:val="00F1180C"/>
    <w:rsid w:val="00F11CEE"/>
    <w:rsid w:val="00F22B95"/>
    <w:rsid w:val="00F6595A"/>
    <w:rsid w:val="00F74FD0"/>
    <w:rsid w:val="00F7507C"/>
    <w:rsid w:val="00F93565"/>
    <w:rsid w:val="00FA3ACE"/>
    <w:rsid w:val="00FC3F52"/>
    <w:rsid w:val="00FC7C88"/>
    <w:rsid w:val="00FD1823"/>
    <w:rsid w:val="00FD3F96"/>
    <w:rsid w:val="00FD6091"/>
    <w:rsid w:val="00FE4327"/>
    <w:rsid w:val="00FF61F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6235"/>
  <w15:chartTrackingRefBased/>
  <w15:docId w15:val="{F532AA91-EDB1-486F-98EE-F4AA6469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23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14:ligatures w14:val="none"/>
    </w:rPr>
  </w:style>
  <w:style w:type="paragraph" w:styleId="Heading2">
    <w:name w:val="heading 2"/>
    <w:basedOn w:val="Normal"/>
    <w:next w:val="Normal"/>
    <w:link w:val="Heading2Char"/>
    <w:uiPriority w:val="9"/>
    <w:semiHidden/>
    <w:unhideWhenUsed/>
    <w:qFormat/>
    <w:rsid w:val="009413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0E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322"/>
    <w:rPr>
      <w:rFonts w:ascii="Times New Roman" w:eastAsia="Times New Roman" w:hAnsi="Times New Roman" w:cs="Times New Roman"/>
      <w:b/>
      <w:bCs/>
      <w:kern w:val="36"/>
      <w:sz w:val="48"/>
      <w:szCs w:val="48"/>
      <w:lang w:eastAsia="en-MY"/>
      <w14:ligatures w14:val="none"/>
    </w:rPr>
  </w:style>
  <w:style w:type="character" w:styleId="Strong">
    <w:name w:val="Strong"/>
    <w:basedOn w:val="DefaultParagraphFont"/>
    <w:uiPriority w:val="22"/>
    <w:qFormat/>
    <w:rsid w:val="00192322"/>
    <w:rPr>
      <w:b/>
      <w:bCs/>
    </w:rPr>
  </w:style>
  <w:style w:type="paragraph" w:styleId="NormalWeb">
    <w:name w:val="Normal (Web)"/>
    <w:basedOn w:val="Normal"/>
    <w:uiPriority w:val="99"/>
    <w:unhideWhenUsed/>
    <w:rsid w:val="00192322"/>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character" w:customStyle="1" w:styleId="Heading3Char">
    <w:name w:val="Heading 3 Char"/>
    <w:basedOn w:val="DefaultParagraphFont"/>
    <w:link w:val="Heading3"/>
    <w:uiPriority w:val="9"/>
    <w:rsid w:val="007A0E92"/>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413D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413DB"/>
    <w:rPr>
      <w:i/>
      <w:iCs/>
    </w:rPr>
  </w:style>
  <w:style w:type="character" w:styleId="Hyperlink">
    <w:name w:val="Hyperlink"/>
    <w:basedOn w:val="DefaultParagraphFont"/>
    <w:uiPriority w:val="99"/>
    <w:unhideWhenUsed/>
    <w:rsid w:val="00E74FE3"/>
    <w:rPr>
      <w:color w:val="0563C1" w:themeColor="hyperlink"/>
      <w:u w:val="single"/>
    </w:rPr>
  </w:style>
  <w:style w:type="character" w:styleId="UnresolvedMention">
    <w:name w:val="Unresolved Mention"/>
    <w:basedOn w:val="DefaultParagraphFont"/>
    <w:uiPriority w:val="99"/>
    <w:semiHidden/>
    <w:unhideWhenUsed/>
    <w:rsid w:val="00E74FE3"/>
    <w:rPr>
      <w:color w:val="605E5C"/>
      <w:shd w:val="clear" w:color="auto" w:fill="E1DFDD"/>
    </w:rPr>
  </w:style>
  <w:style w:type="paragraph" w:customStyle="1" w:styleId="last">
    <w:name w:val="last"/>
    <w:basedOn w:val="Normal"/>
    <w:rsid w:val="0071579D"/>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character" w:customStyle="1" w:styleId="ref-lnk">
    <w:name w:val="ref-lnk"/>
    <w:basedOn w:val="DefaultParagraphFont"/>
    <w:rsid w:val="0071579D"/>
  </w:style>
  <w:style w:type="character" w:customStyle="1" w:styleId="off-screen">
    <w:name w:val="off-screen"/>
    <w:basedOn w:val="DefaultParagraphFont"/>
    <w:rsid w:val="0071579D"/>
  </w:style>
  <w:style w:type="table" w:styleId="TableGrid">
    <w:name w:val="Table Grid"/>
    <w:basedOn w:val="TableNormal"/>
    <w:uiPriority w:val="39"/>
    <w:rsid w:val="007A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7B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B73"/>
  </w:style>
  <w:style w:type="paragraph" w:styleId="Footer">
    <w:name w:val="footer"/>
    <w:basedOn w:val="Normal"/>
    <w:link w:val="FooterChar"/>
    <w:uiPriority w:val="99"/>
    <w:unhideWhenUsed/>
    <w:rsid w:val="00197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0334">
      <w:bodyDiv w:val="1"/>
      <w:marLeft w:val="0"/>
      <w:marRight w:val="0"/>
      <w:marTop w:val="0"/>
      <w:marBottom w:val="0"/>
      <w:divBdr>
        <w:top w:val="none" w:sz="0" w:space="0" w:color="auto"/>
        <w:left w:val="none" w:sz="0" w:space="0" w:color="auto"/>
        <w:bottom w:val="none" w:sz="0" w:space="0" w:color="auto"/>
        <w:right w:val="none" w:sz="0" w:space="0" w:color="auto"/>
      </w:divBdr>
    </w:div>
    <w:div w:id="221412311">
      <w:bodyDiv w:val="1"/>
      <w:marLeft w:val="0"/>
      <w:marRight w:val="0"/>
      <w:marTop w:val="0"/>
      <w:marBottom w:val="0"/>
      <w:divBdr>
        <w:top w:val="none" w:sz="0" w:space="0" w:color="auto"/>
        <w:left w:val="none" w:sz="0" w:space="0" w:color="auto"/>
        <w:bottom w:val="none" w:sz="0" w:space="0" w:color="auto"/>
        <w:right w:val="none" w:sz="0" w:space="0" w:color="auto"/>
      </w:divBdr>
    </w:div>
    <w:div w:id="254559992">
      <w:bodyDiv w:val="1"/>
      <w:marLeft w:val="0"/>
      <w:marRight w:val="0"/>
      <w:marTop w:val="0"/>
      <w:marBottom w:val="0"/>
      <w:divBdr>
        <w:top w:val="none" w:sz="0" w:space="0" w:color="auto"/>
        <w:left w:val="none" w:sz="0" w:space="0" w:color="auto"/>
        <w:bottom w:val="none" w:sz="0" w:space="0" w:color="auto"/>
        <w:right w:val="none" w:sz="0" w:space="0" w:color="auto"/>
      </w:divBdr>
    </w:div>
    <w:div w:id="283729699">
      <w:bodyDiv w:val="1"/>
      <w:marLeft w:val="0"/>
      <w:marRight w:val="0"/>
      <w:marTop w:val="0"/>
      <w:marBottom w:val="0"/>
      <w:divBdr>
        <w:top w:val="none" w:sz="0" w:space="0" w:color="auto"/>
        <w:left w:val="none" w:sz="0" w:space="0" w:color="auto"/>
        <w:bottom w:val="none" w:sz="0" w:space="0" w:color="auto"/>
        <w:right w:val="none" w:sz="0" w:space="0" w:color="auto"/>
      </w:divBdr>
    </w:div>
    <w:div w:id="456484939">
      <w:bodyDiv w:val="1"/>
      <w:marLeft w:val="0"/>
      <w:marRight w:val="0"/>
      <w:marTop w:val="0"/>
      <w:marBottom w:val="0"/>
      <w:divBdr>
        <w:top w:val="none" w:sz="0" w:space="0" w:color="auto"/>
        <w:left w:val="none" w:sz="0" w:space="0" w:color="auto"/>
        <w:bottom w:val="none" w:sz="0" w:space="0" w:color="auto"/>
        <w:right w:val="none" w:sz="0" w:space="0" w:color="auto"/>
      </w:divBdr>
    </w:div>
    <w:div w:id="465775722">
      <w:bodyDiv w:val="1"/>
      <w:marLeft w:val="0"/>
      <w:marRight w:val="0"/>
      <w:marTop w:val="0"/>
      <w:marBottom w:val="0"/>
      <w:divBdr>
        <w:top w:val="none" w:sz="0" w:space="0" w:color="auto"/>
        <w:left w:val="none" w:sz="0" w:space="0" w:color="auto"/>
        <w:bottom w:val="none" w:sz="0" w:space="0" w:color="auto"/>
        <w:right w:val="none" w:sz="0" w:space="0" w:color="auto"/>
      </w:divBdr>
    </w:div>
    <w:div w:id="728504657">
      <w:bodyDiv w:val="1"/>
      <w:marLeft w:val="0"/>
      <w:marRight w:val="0"/>
      <w:marTop w:val="0"/>
      <w:marBottom w:val="0"/>
      <w:divBdr>
        <w:top w:val="none" w:sz="0" w:space="0" w:color="auto"/>
        <w:left w:val="none" w:sz="0" w:space="0" w:color="auto"/>
        <w:bottom w:val="none" w:sz="0" w:space="0" w:color="auto"/>
        <w:right w:val="none" w:sz="0" w:space="0" w:color="auto"/>
      </w:divBdr>
    </w:div>
    <w:div w:id="941500490">
      <w:bodyDiv w:val="1"/>
      <w:marLeft w:val="0"/>
      <w:marRight w:val="0"/>
      <w:marTop w:val="0"/>
      <w:marBottom w:val="0"/>
      <w:divBdr>
        <w:top w:val="none" w:sz="0" w:space="0" w:color="auto"/>
        <w:left w:val="none" w:sz="0" w:space="0" w:color="auto"/>
        <w:bottom w:val="none" w:sz="0" w:space="0" w:color="auto"/>
        <w:right w:val="none" w:sz="0" w:space="0" w:color="auto"/>
      </w:divBdr>
      <w:divsChild>
        <w:div w:id="2140107242">
          <w:marLeft w:val="0"/>
          <w:marRight w:val="0"/>
          <w:marTop w:val="0"/>
          <w:marBottom w:val="0"/>
          <w:divBdr>
            <w:top w:val="none" w:sz="0" w:space="0" w:color="auto"/>
            <w:left w:val="none" w:sz="0" w:space="0" w:color="auto"/>
            <w:bottom w:val="none" w:sz="0" w:space="0" w:color="auto"/>
            <w:right w:val="none" w:sz="0" w:space="0" w:color="auto"/>
          </w:divBdr>
          <w:divsChild>
            <w:div w:id="15810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4840">
      <w:bodyDiv w:val="1"/>
      <w:marLeft w:val="0"/>
      <w:marRight w:val="0"/>
      <w:marTop w:val="0"/>
      <w:marBottom w:val="0"/>
      <w:divBdr>
        <w:top w:val="none" w:sz="0" w:space="0" w:color="auto"/>
        <w:left w:val="none" w:sz="0" w:space="0" w:color="auto"/>
        <w:bottom w:val="none" w:sz="0" w:space="0" w:color="auto"/>
        <w:right w:val="none" w:sz="0" w:space="0" w:color="auto"/>
      </w:divBdr>
    </w:div>
    <w:div w:id="1140073753">
      <w:bodyDiv w:val="1"/>
      <w:marLeft w:val="0"/>
      <w:marRight w:val="0"/>
      <w:marTop w:val="0"/>
      <w:marBottom w:val="0"/>
      <w:divBdr>
        <w:top w:val="none" w:sz="0" w:space="0" w:color="auto"/>
        <w:left w:val="none" w:sz="0" w:space="0" w:color="auto"/>
        <w:bottom w:val="none" w:sz="0" w:space="0" w:color="auto"/>
        <w:right w:val="none" w:sz="0" w:space="0" w:color="auto"/>
      </w:divBdr>
    </w:div>
    <w:div w:id="1190146767">
      <w:bodyDiv w:val="1"/>
      <w:marLeft w:val="0"/>
      <w:marRight w:val="0"/>
      <w:marTop w:val="0"/>
      <w:marBottom w:val="0"/>
      <w:divBdr>
        <w:top w:val="none" w:sz="0" w:space="0" w:color="auto"/>
        <w:left w:val="none" w:sz="0" w:space="0" w:color="auto"/>
        <w:bottom w:val="none" w:sz="0" w:space="0" w:color="auto"/>
        <w:right w:val="none" w:sz="0" w:space="0" w:color="auto"/>
      </w:divBdr>
    </w:div>
    <w:div w:id="1208371985">
      <w:bodyDiv w:val="1"/>
      <w:marLeft w:val="0"/>
      <w:marRight w:val="0"/>
      <w:marTop w:val="0"/>
      <w:marBottom w:val="0"/>
      <w:divBdr>
        <w:top w:val="none" w:sz="0" w:space="0" w:color="auto"/>
        <w:left w:val="none" w:sz="0" w:space="0" w:color="auto"/>
        <w:bottom w:val="none" w:sz="0" w:space="0" w:color="auto"/>
        <w:right w:val="none" w:sz="0" w:space="0" w:color="auto"/>
      </w:divBdr>
    </w:div>
    <w:div w:id="1242644250">
      <w:bodyDiv w:val="1"/>
      <w:marLeft w:val="0"/>
      <w:marRight w:val="0"/>
      <w:marTop w:val="0"/>
      <w:marBottom w:val="0"/>
      <w:divBdr>
        <w:top w:val="none" w:sz="0" w:space="0" w:color="auto"/>
        <w:left w:val="none" w:sz="0" w:space="0" w:color="auto"/>
        <w:bottom w:val="none" w:sz="0" w:space="0" w:color="auto"/>
        <w:right w:val="none" w:sz="0" w:space="0" w:color="auto"/>
      </w:divBdr>
    </w:div>
    <w:div w:id="1411393810">
      <w:bodyDiv w:val="1"/>
      <w:marLeft w:val="0"/>
      <w:marRight w:val="0"/>
      <w:marTop w:val="0"/>
      <w:marBottom w:val="0"/>
      <w:divBdr>
        <w:top w:val="none" w:sz="0" w:space="0" w:color="auto"/>
        <w:left w:val="none" w:sz="0" w:space="0" w:color="auto"/>
        <w:bottom w:val="none" w:sz="0" w:space="0" w:color="auto"/>
        <w:right w:val="none" w:sz="0" w:space="0" w:color="auto"/>
      </w:divBdr>
    </w:div>
    <w:div w:id="1533109068">
      <w:bodyDiv w:val="1"/>
      <w:marLeft w:val="0"/>
      <w:marRight w:val="0"/>
      <w:marTop w:val="0"/>
      <w:marBottom w:val="0"/>
      <w:divBdr>
        <w:top w:val="none" w:sz="0" w:space="0" w:color="auto"/>
        <w:left w:val="none" w:sz="0" w:space="0" w:color="auto"/>
        <w:bottom w:val="none" w:sz="0" w:space="0" w:color="auto"/>
        <w:right w:val="none" w:sz="0" w:space="0" w:color="auto"/>
      </w:divBdr>
    </w:div>
    <w:div w:id="1661227172">
      <w:bodyDiv w:val="1"/>
      <w:marLeft w:val="0"/>
      <w:marRight w:val="0"/>
      <w:marTop w:val="0"/>
      <w:marBottom w:val="0"/>
      <w:divBdr>
        <w:top w:val="none" w:sz="0" w:space="0" w:color="auto"/>
        <w:left w:val="none" w:sz="0" w:space="0" w:color="auto"/>
        <w:bottom w:val="none" w:sz="0" w:space="0" w:color="auto"/>
        <w:right w:val="none" w:sz="0" w:space="0" w:color="auto"/>
      </w:divBdr>
    </w:div>
    <w:div w:id="1665166026">
      <w:bodyDiv w:val="1"/>
      <w:marLeft w:val="0"/>
      <w:marRight w:val="0"/>
      <w:marTop w:val="0"/>
      <w:marBottom w:val="0"/>
      <w:divBdr>
        <w:top w:val="none" w:sz="0" w:space="0" w:color="auto"/>
        <w:left w:val="none" w:sz="0" w:space="0" w:color="auto"/>
        <w:bottom w:val="none" w:sz="0" w:space="0" w:color="auto"/>
        <w:right w:val="none" w:sz="0" w:space="0" w:color="auto"/>
      </w:divBdr>
      <w:divsChild>
        <w:div w:id="1580948115">
          <w:marLeft w:val="0"/>
          <w:marRight w:val="0"/>
          <w:marTop w:val="0"/>
          <w:marBottom w:val="0"/>
          <w:divBdr>
            <w:top w:val="none" w:sz="0" w:space="0" w:color="auto"/>
            <w:left w:val="none" w:sz="0" w:space="0" w:color="auto"/>
            <w:bottom w:val="none" w:sz="0" w:space="0" w:color="auto"/>
            <w:right w:val="none" w:sz="0" w:space="0" w:color="auto"/>
          </w:divBdr>
          <w:divsChild>
            <w:div w:id="15732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4449">
      <w:bodyDiv w:val="1"/>
      <w:marLeft w:val="0"/>
      <w:marRight w:val="0"/>
      <w:marTop w:val="0"/>
      <w:marBottom w:val="0"/>
      <w:divBdr>
        <w:top w:val="none" w:sz="0" w:space="0" w:color="auto"/>
        <w:left w:val="none" w:sz="0" w:space="0" w:color="auto"/>
        <w:bottom w:val="none" w:sz="0" w:space="0" w:color="auto"/>
        <w:right w:val="none" w:sz="0" w:space="0" w:color="auto"/>
      </w:divBdr>
    </w:div>
    <w:div w:id="1948267857">
      <w:bodyDiv w:val="1"/>
      <w:marLeft w:val="0"/>
      <w:marRight w:val="0"/>
      <w:marTop w:val="0"/>
      <w:marBottom w:val="0"/>
      <w:divBdr>
        <w:top w:val="none" w:sz="0" w:space="0" w:color="auto"/>
        <w:left w:val="none" w:sz="0" w:space="0" w:color="auto"/>
        <w:bottom w:val="none" w:sz="0" w:space="0" w:color="auto"/>
        <w:right w:val="none" w:sz="0" w:space="0" w:color="auto"/>
      </w:divBdr>
    </w:div>
    <w:div w:id="1986154105">
      <w:bodyDiv w:val="1"/>
      <w:marLeft w:val="0"/>
      <w:marRight w:val="0"/>
      <w:marTop w:val="0"/>
      <w:marBottom w:val="0"/>
      <w:divBdr>
        <w:top w:val="none" w:sz="0" w:space="0" w:color="auto"/>
        <w:left w:val="none" w:sz="0" w:space="0" w:color="auto"/>
        <w:bottom w:val="none" w:sz="0" w:space="0" w:color="auto"/>
        <w:right w:val="none" w:sz="0" w:space="0" w:color="auto"/>
      </w:divBdr>
    </w:div>
    <w:div w:id="2050184950">
      <w:bodyDiv w:val="1"/>
      <w:marLeft w:val="0"/>
      <w:marRight w:val="0"/>
      <w:marTop w:val="0"/>
      <w:marBottom w:val="0"/>
      <w:divBdr>
        <w:top w:val="none" w:sz="0" w:space="0" w:color="auto"/>
        <w:left w:val="none" w:sz="0" w:space="0" w:color="auto"/>
        <w:bottom w:val="none" w:sz="0" w:space="0" w:color="auto"/>
        <w:right w:val="none" w:sz="0" w:space="0" w:color="auto"/>
      </w:divBdr>
    </w:div>
    <w:div w:id="208479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515/gsgs-2024-0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18</Pages>
  <Words>8724</Words>
  <Characters>49730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Temitope</dc:creator>
  <cp:keywords/>
  <dc:description/>
  <cp:lastModifiedBy>theaisha1707@gmail.com</cp:lastModifiedBy>
  <cp:revision>211</cp:revision>
  <dcterms:created xsi:type="dcterms:W3CDTF">2025-11-19T15:58:00Z</dcterms:created>
  <dcterms:modified xsi:type="dcterms:W3CDTF">2026-02-16T08:33:00Z</dcterms:modified>
</cp:coreProperties>
</file>