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F889" w14:textId="77777777" w:rsidR="00C93D54" w:rsidRPr="00696B5B" w:rsidRDefault="00890414" w:rsidP="00C93D54">
      <w:pPr>
        <w:rPr>
          <w:rFonts w:ascii="Times New Roman" w:hAnsi="Times New Roman" w:cs="Times New Roman"/>
          <w:b/>
          <w:bCs/>
          <w:sz w:val="24"/>
          <w:szCs w:val="24"/>
        </w:rPr>
      </w:pPr>
      <w:r w:rsidRPr="00696B5B">
        <w:rPr>
          <w:rFonts w:ascii="Times New Roman" w:hAnsi="Times New Roman" w:cs="Times New Roman"/>
          <w:b/>
          <w:bCs/>
          <w:sz w:val="24"/>
          <w:szCs w:val="24"/>
        </w:rPr>
        <w:t>Adoption</w:t>
      </w:r>
      <w:r w:rsidR="00162EE5">
        <w:rPr>
          <w:rFonts w:ascii="Times New Roman" w:hAnsi="Times New Roman" w:cs="Times New Roman"/>
          <w:b/>
          <w:bCs/>
          <w:sz w:val="24"/>
          <w:szCs w:val="24"/>
        </w:rPr>
        <w:t xml:space="preserve"> of OTT platforms: A</w:t>
      </w:r>
      <w:r w:rsidR="00D33B33">
        <w:rPr>
          <w:rFonts w:ascii="Times New Roman" w:hAnsi="Times New Roman" w:cs="Times New Roman"/>
          <w:b/>
          <w:bCs/>
          <w:sz w:val="24"/>
          <w:szCs w:val="24"/>
        </w:rPr>
        <w:t>nalyzing User B</w:t>
      </w:r>
      <w:r w:rsidR="00C93D54" w:rsidRPr="00696B5B">
        <w:rPr>
          <w:rFonts w:ascii="Times New Roman" w:hAnsi="Times New Roman" w:cs="Times New Roman"/>
          <w:b/>
          <w:bCs/>
          <w:sz w:val="24"/>
          <w:szCs w:val="24"/>
        </w:rPr>
        <w:t>ehavior through the UTAUT2 Model</w:t>
      </w:r>
    </w:p>
    <w:p w14:paraId="3BD35130" w14:textId="77777777" w:rsidR="00C93D54" w:rsidRPr="00696B5B" w:rsidRDefault="00C93D54" w:rsidP="008E3D72">
      <w:pPr>
        <w:spacing w:line="360" w:lineRule="auto"/>
        <w:jc w:val="center"/>
        <w:rPr>
          <w:rFonts w:ascii="Times New Roman" w:hAnsi="Times New Roman" w:cs="Times New Roman"/>
          <w:b/>
          <w:bCs/>
          <w:sz w:val="20"/>
        </w:rPr>
      </w:pPr>
      <w:r w:rsidRPr="00696B5B">
        <w:rPr>
          <w:rFonts w:ascii="Times New Roman" w:hAnsi="Times New Roman" w:cs="Times New Roman"/>
          <w:b/>
          <w:bCs/>
          <w:sz w:val="20"/>
        </w:rPr>
        <w:t>ABSTRACT</w:t>
      </w:r>
    </w:p>
    <w:p w14:paraId="34DE6326" w14:textId="77777777" w:rsidR="00C93D54" w:rsidRPr="00696B5B" w:rsidRDefault="00C93D54" w:rsidP="008E3D72">
      <w:pPr>
        <w:spacing w:line="360" w:lineRule="auto"/>
        <w:jc w:val="both"/>
        <w:rPr>
          <w:rFonts w:ascii="Times New Roman" w:hAnsi="Times New Roman" w:cs="Times New Roman"/>
          <w:b/>
          <w:bCs/>
          <w:sz w:val="20"/>
        </w:rPr>
      </w:pPr>
      <w:r w:rsidRPr="00696B5B">
        <w:rPr>
          <w:rFonts w:ascii="Times New Roman" w:hAnsi="Times New Roman" w:cs="Times New Roman"/>
          <w:b/>
          <w:bCs/>
          <w:sz w:val="20"/>
        </w:rPr>
        <w:t>Purpose:</w:t>
      </w:r>
      <w:r w:rsidR="00E42B9D">
        <w:rPr>
          <w:rFonts w:ascii="Times New Roman" w:hAnsi="Times New Roman" w:cs="Times New Roman"/>
          <w:b/>
          <w:bCs/>
          <w:sz w:val="20"/>
        </w:rPr>
        <w:t xml:space="preserve"> </w:t>
      </w:r>
      <w:r w:rsidRPr="00696B5B">
        <w:rPr>
          <w:rFonts w:ascii="Times New Roman" w:hAnsi="Times New Roman" w:cs="Times New Roman"/>
          <w:sz w:val="20"/>
        </w:rPr>
        <w:t xml:space="preserve">This study applied the </w:t>
      </w:r>
      <w:r w:rsidRPr="00696B5B">
        <w:rPr>
          <w:rFonts w:ascii="Times New Roman" w:hAnsi="Times New Roman" w:cs="Times New Roman"/>
          <w:bCs/>
          <w:sz w:val="20"/>
        </w:rPr>
        <w:t>Unified Theory of Acceptance and Use of Technology 2 (UTAUT2)</w:t>
      </w:r>
      <w:r w:rsidRPr="00696B5B">
        <w:rPr>
          <w:rFonts w:ascii="Times New Roman" w:hAnsi="Times New Roman" w:cs="Times New Roman"/>
          <w:sz w:val="20"/>
        </w:rPr>
        <w:t xml:space="preserve"> to examine factors influencing the adoption of </w:t>
      </w:r>
      <w:r w:rsidRPr="00696B5B">
        <w:rPr>
          <w:rFonts w:ascii="Times New Roman" w:hAnsi="Times New Roman" w:cs="Times New Roman"/>
          <w:bCs/>
          <w:sz w:val="20"/>
        </w:rPr>
        <w:t>OTT platforms among youth in Navsari city, India</w:t>
      </w:r>
      <w:r w:rsidRPr="00696B5B">
        <w:rPr>
          <w:rFonts w:ascii="Times New Roman" w:hAnsi="Times New Roman" w:cs="Times New Roman"/>
          <w:sz w:val="20"/>
        </w:rPr>
        <w:t>. With the growing popularity of OTT platforms, understanding their key adoption determinants can help service providers enhance user engagement and satisfaction.</w:t>
      </w:r>
    </w:p>
    <w:p w14:paraId="528E71EF" w14:textId="77777777" w:rsidR="00C93D54" w:rsidRPr="00696B5B" w:rsidRDefault="00C93D54" w:rsidP="008E3D72">
      <w:pPr>
        <w:spacing w:line="360" w:lineRule="auto"/>
        <w:jc w:val="both"/>
        <w:rPr>
          <w:rFonts w:ascii="Times New Roman" w:hAnsi="Times New Roman" w:cs="Times New Roman"/>
          <w:b/>
          <w:bCs/>
          <w:sz w:val="20"/>
        </w:rPr>
      </w:pPr>
      <w:r w:rsidRPr="00696B5B">
        <w:rPr>
          <w:rFonts w:ascii="Times New Roman" w:hAnsi="Times New Roman" w:cs="Times New Roman"/>
          <w:b/>
          <w:bCs/>
          <w:sz w:val="20"/>
        </w:rPr>
        <w:t xml:space="preserve">Design/methodology/approach: </w:t>
      </w:r>
      <w:r w:rsidRPr="00696B5B">
        <w:rPr>
          <w:rFonts w:ascii="Times New Roman" w:hAnsi="Times New Roman" w:cs="Times New Roman"/>
          <w:sz w:val="20"/>
        </w:rPr>
        <w:t xml:space="preserve">A </w:t>
      </w:r>
      <w:r w:rsidRPr="00696B5B">
        <w:rPr>
          <w:rFonts w:ascii="Times New Roman" w:hAnsi="Times New Roman" w:cs="Times New Roman"/>
          <w:bCs/>
          <w:sz w:val="20"/>
        </w:rPr>
        <w:t>quantitative research approach</w:t>
      </w:r>
      <w:r w:rsidRPr="00696B5B">
        <w:rPr>
          <w:rFonts w:ascii="Times New Roman" w:hAnsi="Times New Roman" w:cs="Times New Roman"/>
          <w:sz w:val="20"/>
        </w:rPr>
        <w:t xml:space="preserve"> was employed, using a structured questionnaire to collect data from </w:t>
      </w:r>
      <w:r w:rsidRPr="00696B5B">
        <w:rPr>
          <w:rFonts w:ascii="Times New Roman" w:hAnsi="Times New Roman" w:cs="Times New Roman"/>
          <w:bCs/>
          <w:sz w:val="20"/>
        </w:rPr>
        <w:t>211</w:t>
      </w:r>
      <w:r w:rsidR="005226A1">
        <w:rPr>
          <w:rFonts w:ascii="Times New Roman" w:hAnsi="Times New Roman" w:cs="Times New Roman"/>
          <w:bCs/>
          <w:sz w:val="20"/>
        </w:rPr>
        <w:t xml:space="preserve"> youth</w:t>
      </w:r>
      <w:r w:rsidRPr="00696B5B">
        <w:rPr>
          <w:rFonts w:ascii="Times New Roman" w:hAnsi="Times New Roman" w:cs="Times New Roman"/>
          <w:bCs/>
          <w:sz w:val="20"/>
        </w:rPr>
        <w:t xml:space="preserve"> respondents</w:t>
      </w:r>
      <w:r w:rsidRPr="00696B5B">
        <w:rPr>
          <w:rFonts w:ascii="Times New Roman" w:hAnsi="Times New Roman" w:cs="Times New Roman"/>
          <w:sz w:val="20"/>
        </w:rPr>
        <w:t xml:space="preserve">. </w:t>
      </w:r>
      <w:r w:rsidRPr="00696B5B">
        <w:rPr>
          <w:rFonts w:ascii="Times New Roman" w:hAnsi="Times New Roman" w:cs="Times New Roman"/>
          <w:bCs/>
          <w:sz w:val="20"/>
        </w:rPr>
        <w:t xml:space="preserve">Partial Least Squares Structural Equation </w:t>
      </w:r>
      <w:r w:rsidR="00E42B9D" w:rsidRPr="00696B5B">
        <w:rPr>
          <w:rFonts w:ascii="Times New Roman" w:hAnsi="Times New Roman" w:cs="Times New Roman"/>
          <w:bCs/>
          <w:sz w:val="20"/>
        </w:rPr>
        <w:t>Modelling</w:t>
      </w:r>
      <w:r w:rsidRPr="00696B5B">
        <w:rPr>
          <w:rFonts w:ascii="Times New Roman" w:hAnsi="Times New Roman" w:cs="Times New Roman"/>
          <w:bCs/>
          <w:sz w:val="20"/>
        </w:rPr>
        <w:t xml:space="preserve"> (PLS-SEM)</w:t>
      </w:r>
      <w:r w:rsidRPr="00696B5B">
        <w:rPr>
          <w:rFonts w:ascii="Times New Roman" w:hAnsi="Times New Roman" w:cs="Times New Roman"/>
          <w:sz w:val="20"/>
        </w:rPr>
        <w:t xml:space="preserve"> was used to analyze relationships among constructs and assess the model’s predictive power.</w:t>
      </w:r>
    </w:p>
    <w:p w14:paraId="3DB5C274" w14:textId="77777777" w:rsidR="00C93D54" w:rsidRPr="00696B5B" w:rsidRDefault="00C93D54" w:rsidP="008E3D72">
      <w:pPr>
        <w:spacing w:line="360" w:lineRule="auto"/>
        <w:jc w:val="both"/>
        <w:rPr>
          <w:rFonts w:ascii="Times New Roman" w:hAnsi="Times New Roman" w:cs="Times New Roman"/>
          <w:b/>
          <w:bCs/>
          <w:sz w:val="20"/>
        </w:rPr>
      </w:pPr>
      <w:r w:rsidRPr="00696B5B">
        <w:rPr>
          <w:rFonts w:ascii="Times New Roman" w:hAnsi="Times New Roman" w:cs="Times New Roman"/>
          <w:b/>
          <w:bCs/>
          <w:sz w:val="20"/>
        </w:rPr>
        <w:t>Findings :</w:t>
      </w:r>
      <w:r w:rsidR="00E42B9D">
        <w:rPr>
          <w:rFonts w:ascii="Times New Roman" w:hAnsi="Times New Roman" w:cs="Times New Roman"/>
          <w:b/>
          <w:bCs/>
          <w:sz w:val="20"/>
        </w:rPr>
        <w:t xml:space="preserve"> </w:t>
      </w:r>
      <w:r w:rsidRPr="00696B5B">
        <w:rPr>
          <w:rFonts w:ascii="Times New Roman" w:hAnsi="Times New Roman" w:cs="Times New Roman"/>
          <w:sz w:val="20"/>
        </w:rPr>
        <w:t xml:space="preserve">Results indicate that </w:t>
      </w:r>
      <w:r w:rsidRPr="00696B5B">
        <w:rPr>
          <w:rFonts w:ascii="Times New Roman" w:hAnsi="Times New Roman" w:cs="Times New Roman"/>
          <w:bCs/>
          <w:sz w:val="20"/>
        </w:rPr>
        <w:t>Facilitating Conditions (FC), Habit (H), and Price Value (PV)</w:t>
      </w:r>
      <w:r w:rsidRPr="00696B5B">
        <w:rPr>
          <w:rFonts w:ascii="Times New Roman" w:hAnsi="Times New Roman" w:cs="Times New Roman"/>
          <w:sz w:val="20"/>
        </w:rPr>
        <w:t xml:space="preserve"> significantly influence </w:t>
      </w:r>
      <w:r w:rsidRPr="00696B5B">
        <w:rPr>
          <w:rFonts w:ascii="Times New Roman" w:hAnsi="Times New Roman" w:cs="Times New Roman"/>
          <w:bCs/>
          <w:sz w:val="20"/>
        </w:rPr>
        <w:t>behavioral intention and actual OTT usage</w:t>
      </w:r>
      <w:r w:rsidRPr="00696B5B">
        <w:rPr>
          <w:rFonts w:ascii="Times New Roman" w:hAnsi="Times New Roman" w:cs="Times New Roman"/>
          <w:sz w:val="20"/>
        </w:rPr>
        <w:t xml:space="preserve">. </w:t>
      </w:r>
      <w:r w:rsidRPr="00696B5B">
        <w:rPr>
          <w:rFonts w:ascii="Times New Roman" w:hAnsi="Times New Roman" w:cs="Times New Roman"/>
          <w:bCs/>
          <w:sz w:val="20"/>
        </w:rPr>
        <w:t>Facilitating Conditions (FC)</w:t>
      </w:r>
      <w:r w:rsidRPr="00696B5B">
        <w:rPr>
          <w:rFonts w:ascii="Times New Roman" w:hAnsi="Times New Roman" w:cs="Times New Roman"/>
          <w:sz w:val="20"/>
        </w:rPr>
        <w:t xml:space="preserve"> emerged as the strongest predictor, emphasizing the role of accessibility and resources. However, </w:t>
      </w:r>
      <w:r w:rsidRPr="00696B5B">
        <w:rPr>
          <w:rFonts w:ascii="Times New Roman" w:hAnsi="Times New Roman" w:cs="Times New Roman"/>
          <w:bCs/>
          <w:sz w:val="20"/>
        </w:rPr>
        <w:t>Effort Expectancy (EE), Performance Expectancy (PE), Social Influence (SI), and Hedonic Motivation (HM) did not significantly affect behavioral intention</w:t>
      </w:r>
      <w:r w:rsidRPr="00696B5B">
        <w:rPr>
          <w:rFonts w:ascii="Times New Roman" w:hAnsi="Times New Roman" w:cs="Times New Roman"/>
          <w:sz w:val="20"/>
        </w:rPr>
        <w:t xml:space="preserve">. The </w:t>
      </w:r>
      <w:r w:rsidRPr="00696B5B">
        <w:rPr>
          <w:rFonts w:ascii="Times New Roman" w:hAnsi="Times New Roman" w:cs="Times New Roman"/>
          <w:bCs/>
          <w:sz w:val="20"/>
        </w:rPr>
        <w:t>Q²predict values for Behavior (0.479) and Behavioral Intention (0.449)</w:t>
      </w:r>
      <w:r w:rsidRPr="00696B5B">
        <w:rPr>
          <w:rFonts w:ascii="Times New Roman" w:hAnsi="Times New Roman" w:cs="Times New Roman"/>
          <w:sz w:val="20"/>
        </w:rPr>
        <w:t xml:space="preserve"> confirm good predictive relevance.</w:t>
      </w:r>
    </w:p>
    <w:p w14:paraId="00F1B3D0" w14:textId="77777777" w:rsidR="00C93D54" w:rsidRPr="00696B5B" w:rsidRDefault="00C93D54" w:rsidP="008E3D72">
      <w:pPr>
        <w:spacing w:line="360" w:lineRule="auto"/>
        <w:jc w:val="both"/>
        <w:rPr>
          <w:rFonts w:ascii="Times New Roman" w:hAnsi="Times New Roman" w:cs="Times New Roman"/>
          <w:b/>
          <w:bCs/>
          <w:sz w:val="20"/>
        </w:rPr>
      </w:pPr>
      <w:r w:rsidRPr="00696B5B">
        <w:rPr>
          <w:rFonts w:ascii="Times New Roman" w:hAnsi="Times New Roman" w:cs="Times New Roman"/>
          <w:b/>
          <w:bCs/>
          <w:sz w:val="20"/>
        </w:rPr>
        <w:t>Practical implications:</w:t>
      </w:r>
      <w:r w:rsidR="00E42B9D">
        <w:rPr>
          <w:rFonts w:ascii="Times New Roman" w:hAnsi="Times New Roman" w:cs="Times New Roman"/>
          <w:b/>
          <w:bCs/>
          <w:sz w:val="20"/>
        </w:rPr>
        <w:t xml:space="preserve"> </w:t>
      </w:r>
      <w:r w:rsidRPr="00696B5B">
        <w:rPr>
          <w:rFonts w:ascii="Times New Roman" w:hAnsi="Times New Roman" w:cs="Times New Roman"/>
          <w:sz w:val="20"/>
        </w:rPr>
        <w:t xml:space="preserve">OTT providers should </w:t>
      </w:r>
      <w:r w:rsidRPr="00696B5B">
        <w:rPr>
          <w:rFonts w:ascii="Times New Roman" w:hAnsi="Times New Roman" w:cs="Times New Roman"/>
          <w:bCs/>
          <w:sz w:val="20"/>
        </w:rPr>
        <w:t>enhance accessibility, affordability, and user engagement</w:t>
      </w:r>
      <w:r w:rsidRPr="00696B5B">
        <w:rPr>
          <w:rFonts w:ascii="Times New Roman" w:hAnsi="Times New Roman" w:cs="Times New Roman"/>
          <w:sz w:val="20"/>
        </w:rPr>
        <w:t xml:space="preserve">. </w:t>
      </w:r>
      <w:r w:rsidRPr="00696B5B">
        <w:rPr>
          <w:rFonts w:ascii="Times New Roman" w:hAnsi="Times New Roman" w:cs="Times New Roman"/>
          <w:bCs/>
          <w:sz w:val="20"/>
        </w:rPr>
        <w:t>Personalized recommendations, seamless user experience, and cost-effective subscription models</w:t>
      </w:r>
      <w:r w:rsidRPr="00696B5B">
        <w:rPr>
          <w:rFonts w:ascii="Times New Roman" w:hAnsi="Times New Roman" w:cs="Times New Roman"/>
          <w:sz w:val="20"/>
        </w:rPr>
        <w:t xml:space="preserve"> can further boost adoption among youth.</w:t>
      </w:r>
    </w:p>
    <w:p w14:paraId="538BD39B" w14:textId="77777777" w:rsidR="00C93D54" w:rsidRPr="00696B5B" w:rsidRDefault="00C93D54" w:rsidP="008E3D72">
      <w:pPr>
        <w:spacing w:line="360" w:lineRule="auto"/>
        <w:jc w:val="both"/>
        <w:rPr>
          <w:rFonts w:ascii="Times New Roman" w:hAnsi="Times New Roman" w:cs="Times New Roman"/>
          <w:sz w:val="20"/>
        </w:rPr>
      </w:pPr>
      <w:r w:rsidRPr="00696B5B">
        <w:rPr>
          <w:rFonts w:ascii="Times New Roman" w:hAnsi="Times New Roman" w:cs="Times New Roman"/>
          <w:b/>
          <w:bCs/>
          <w:sz w:val="20"/>
        </w:rPr>
        <w:t>Originality/value :</w:t>
      </w:r>
      <w:r w:rsidR="00E42B9D">
        <w:rPr>
          <w:rFonts w:ascii="Times New Roman" w:hAnsi="Times New Roman" w:cs="Times New Roman"/>
          <w:b/>
          <w:bCs/>
          <w:sz w:val="20"/>
        </w:rPr>
        <w:t xml:space="preserve"> </w:t>
      </w:r>
      <w:r w:rsidRPr="00696B5B">
        <w:rPr>
          <w:rFonts w:ascii="Times New Roman" w:hAnsi="Times New Roman" w:cs="Times New Roman"/>
          <w:sz w:val="20"/>
        </w:rPr>
        <w:t xml:space="preserve">This study applies </w:t>
      </w:r>
      <w:r w:rsidRPr="00696B5B">
        <w:rPr>
          <w:rFonts w:ascii="Times New Roman" w:hAnsi="Times New Roman" w:cs="Times New Roman"/>
          <w:bCs/>
          <w:sz w:val="20"/>
        </w:rPr>
        <w:t>UTAUT2 in OTT adoption research</w:t>
      </w:r>
      <w:r w:rsidRPr="00696B5B">
        <w:rPr>
          <w:rFonts w:ascii="Times New Roman" w:hAnsi="Times New Roman" w:cs="Times New Roman"/>
          <w:sz w:val="20"/>
        </w:rPr>
        <w:t xml:space="preserve">, contributing to technology acceptance literature. The finding that </w:t>
      </w:r>
      <w:r w:rsidRPr="00696B5B">
        <w:rPr>
          <w:rFonts w:ascii="Times New Roman" w:hAnsi="Times New Roman" w:cs="Times New Roman"/>
          <w:bCs/>
          <w:sz w:val="20"/>
        </w:rPr>
        <w:t>EE, PE, SI, and HM do not significantly influence behavioral intention</w:t>
      </w:r>
      <w:r w:rsidRPr="00696B5B">
        <w:rPr>
          <w:rFonts w:ascii="Times New Roman" w:hAnsi="Times New Roman" w:cs="Times New Roman"/>
          <w:sz w:val="20"/>
        </w:rPr>
        <w:t xml:space="preserve"> contrasts with previous studies, opening avenues for further research.</w:t>
      </w:r>
    </w:p>
    <w:p w14:paraId="3641BF1F" w14:textId="77777777" w:rsidR="00C93D54" w:rsidRPr="00696B5B" w:rsidRDefault="00C93D54" w:rsidP="008E3D72">
      <w:pPr>
        <w:spacing w:line="360" w:lineRule="auto"/>
        <w:jc w:val="both"/>
        <w:rPr>
          <w:rFonts w:ascii="Times New Roman" w:hAnsi="Times New Roman" w:cs="Times New Roman"/>
          <w:sz w:val="20"/>
        </w:rPr>
      </w:pPr>
      <w:r w:rsidRPr="00696B5B">
        <w:rPr>
          <w:rFonts w:ascii="Times New Roman" w:hAnsi="Times New Roman" w:cs="Times New Roman"/>
          <w:b/>
          <w:bCs/>
          <w:sz w:val="20"/>
        </w:rPr>
        <w:t>Keywords</w:t>
      </w:r>
      <w:r w:rsidRPr="00696B5B">
        <w:rPr>
          <w:rFonts w:ascii="Times New Roman" w:hAnsi="Times New Roman" w:cs="Times New Roman"/>
          <w:sz w:val="20"/>
        </w:rPr>
        <w:t>: OTT platforms, UTAUT2 model, Youth, Behavioral Intention, Price Value, Facilitating Conditions, Habit.</w:t>
      </w:r>
    </w:p>
    <w:p w14:paraId="134DD717" w14:textId="77777777" w:rsidR="00C93D54" w:rsidRPr="00696B5B" w:rsidRDefault="00C93D54" w:rsidP="00C93D54">
      <w:pPr>
        <w:rPr>
          <w:rFonts w:ascii="Times New Roman" w:hAnsi="Times New Roman" w:cs="Times New Roman"/>
          <w:sz w:val="20"/>
        </w:rPr>
      </w:pPr>
    </w:p>
    <w:p w14:paraId="2C414421" w14:textId="77777777" w:rsidR="007A7BF7" w:rsidRDefault="007A7BF7" w:rsidP="00C93D54">
      <w:pPr>
        <w:rPr>
          <w:rFonts w:ascii="Times New Roman" w:hAnsi="Times New Roman" w:cs="Times New Roman"/>
          <w:b/>
          <w:sz w:val="24"/>
          <w:szCs w:val="24"/>
        </w:rPr>
      </w:pPr>
    </w:p>
    <w:p w14:paraId="5EDF775C" w14:textId="77777777" w:rsidR="008539F2" w:rsidRPr="00C93D54" w:rsidRDefault="008539F2" w:rsidP="00C93D54">
      <w:pPr>
        <w:rPr>
          <w:rFonts w:ascii="Times New Roman" w:hAnsi="Times New Roman" w:cs="Times New Roman"/>
          <w:b/>
          <w:bCs/>
          <w:sz w:val="24"/>
          <w:szCs w:val="24"/>
        </w:rPr>
      </w:pPr>
      <w:r w:rsidRPr="006C6B7D">
        <w:rPr>
          <w:rFonts w:ascii="Times New Roman" w:hAnsi="Times New Roman" w:cs="Times New Roman"/>
          <w:b/>
          <w:sz w:val="24"/>
          <w:szCs w:val="24"/>
        </w:rPr>
        <w:t>Introduction</w:t>
      </w:r>
    </w:p>
    <w:p w14:paraId="3DF2E84D" w14:textId="77777777" w:rsidR="008539F2" w:rsidRPr="006C6B7D" w:rsidRDefault="008539F2"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 The advent of Internet and smartphones in 21st century has made information technologies an indispensable part of human life, that were mostly available only to organisational users during the late 20th century. Technology adoption and diffusion research is a mature stream of exploration within the contemporary information systems (IS) literature and IS researchers are in continuous quest to understand various factors influencing individual acceptance and use of emerging information technology (IT) (Hughes et al., 2016, 2017, 2020). This widespread research stream has witnessed assortment of research methodologies examining multitude of technologies in range of countries with the extant literature revealing numerous theories, </w:t>
      </w:r>
      <w:r w:rsidRPr="006C6B7D">
        <w:rPr>
          <w:rFonts w:ascii="Times New Roman" w:hAnsi="Times New Roman" w:cs="Times New Roman"/>
          <w:sz w:val="24"/>
          <w:szCs w:val="24"/>
        </w:rPr>
        <w:lastRenderedPageBreak/>
        <w:t>contexts, units of analysis and research methods (Dwivedi &amp; Williams, 2008; Choudrie &amp; Dwivedi, 2005; Williams et al., 2009). The varying research contexts based on technology, user type, location, adoption time and task performed gave rise to many competing theories and models. For instance, Technology Acceptance Model (TAM), Diffusion of Innovation (DoI), Theory of Planned Behaviour (TPB), and Task Technology Fit (TTF) Theory that were mostly deployed to examine assortment of adoption and diffusion-related issues (Dwivedi et al., 2006, 2007; Dwivedi and Weerakkody, 2007; Kapoor et al., 2014). Based on exhaustive review of eight dominant technology adoption models, Venkatesh et al. (2003) developed unified theory of acceptance and use of technology (UTAUT) in the organisational context emphasising on the utilitarian value (extrinsic motivation) of organisational users after elimination of similar/redundant constructs (see Venkatesh et al., 2003 for review). The rise of consumer technologies necessitated the extension of UTAUT model to consumer context emphasising on hedonic value (intrinsic motivation) of technology users. This led to incorporation of three new constructs such as hedonic motivation, price value, and habit to original UTAUT, the new extended version is popularly refereed as UTAUT2. However, in UTAUT2, voluntariness of use was dropped as moderator since consumers have no organisational mandate and in many situations, consumer behaviour is voluntary (Venkatesh et al., 2012). The predictive ability of UTAUT2 theory is much higher in comparison to UTAUT; explaining about 74 percent of the variance on consumers’ behavioural intention to and 52 percent of the variance in consumers’ technology usage of focal technology (Venkatesh et al., 2016).</w:t>
      </w:r>
    </w:p>
    <w:p w14:paraId="2AC6B0AF" w14:textId="77777777" w:rsidR="00B74AEC" w:rsidRPr="006C6B7D" w:rsidRDefault="008539F2"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OTT platforms provides wide range of content, including movies, TV shows, documentaries,</w:t>
      </w:r>
      <w:r w:rsidR="00E42B9D">
        <w:rPr>
          <w:rFonts w:ascii="Times New Roman" w:hAnsi="Times New Roman" w:cs="Times New Roman"/>
          <w:sz w:val="24"/>
          <w:szCs w:val="24"/>
        </w:rPr>
        <w:t xml:space="preserve"> </w:t>
      </w:r>
      <w:r w:rsidRPr="006C6B7D">
        <w:rPr>
          <w:rFonts w:ascii="Times New Roman" w:hAnsi="Times New Roman" w:cs="Times New Roman"/>
          <w:sz w:val="24"/>
          <w:szCs w:val="24"/>
        </w:rPr>
        <w:t xml:space="preserve">and original programming, is a significant factor. Exclusive or popular content can attract viewers to a specific platform. (Kumari, T. 2020). OTT Platforms provides opportunity to viewers to compare subscription fees, free trials, and bundling options to determine the best </w:t>
      </w:r>
      <w:r w:rsidRPr="006C6B7D">
        <w:rPr>
          <w:rFonts w:ascii="Times New Roman" w:hAnsi="Times New Roman" w:cs="Times New Roman"/>
          <w:sz w:val="24"/>
          <w:szCs w:val="24"/>
        </w:rPr>
        <w:lastRenderedPageBreak/>
        <w:t>value for their money. (Kumari, T. 2020). OTT platforms that offer superior video and audio quality tend to attract more viewers. High-quality video streaming, including 4K and HDR content, can enhance the viewing experience. (Kumari, T. 2020). OTT platforms has user</w:t>
      </w:r>
      <w:r w:rsidR="00E42B9D">
        <w:rPr>
          <w:rFonts w:ascii="Times New Roman" w:hAnsi="Times New Roman" w:cs="Times New Roman"/>
          <w:sz w:val="24"/>
          <w:szCs w:val="24"/>
        </w:rPr>
        <w:t xml:space="preserve"> </w:t>
      </w:r>
      <w:r w:rsidRPr="006C6B7D">
        <w:rPr>
          <w:rFonts w:ascii="Times New Roman" w:hAnsi="Times New Roman" w:cs="Times New Roman"/>
          <w:sz w:val="24"/>
          <w:szCs w:val="24"/>
        </w:rPr>
        <w:t>friendly interfaces. Viewers prefer platforms that are easy to use on various devices, such as</w:t>
      </w:r>
      <w:r w:rsidR="00E42B9D">
        <w:rPr>
          <w:rFonts w:ascii="Times New Roman" w:hAnsi="Times New Roman" w:cs="Times New Roman"/>
          <w:sz w:val="24"/>
          <w:szCs w:val="24"/>
        </w:rPr>
        <w:t xml:space="preserve"> </w:t>
      </w:r>
      <w:r w:rsidRPr="006C6B7D">
        <w:rPr>
          <w:rFonts w:ascii="Times New Roman" w:hAnsi="Times New Roman" w:cs="Times New Roman"/>
          <w:sz w:val="24"/>
          <w:szCs w:val="24"/>
        </w:rPr>
        <w:t>smartphones, tablets, smart TVs, and computers. (Kumari, T. (2020). Viewers want to watch</w:t>
      </w:r>
      <w:r w:rsidR="00E42B9D">
        <w:rPr>
          <w:rFonts w:ascii="Times New Roman" w:hAnsi="Times New Roman" w:cs="Times New Roman"/>
          <w:sz w:val="24"/>
          <w:szCs w:val="24"/>
        </w:rPr>
        <w:t xml:space="preserve"> </w:t>
      </w:r>
      <w:r w:rsidRPr="006C6B7D">
        <w:rPr>
          <w:rFonts w:ascii="Times New Roman" w:hAnsi="Times New Roman" w:cs="Times New Roman"/>
          <w:sz w:val="24"/>
          <w:szCs w:val="24"/>
        </w:rPr>
        <w:t>content on their preferred</w:t>
      </w:r>
      <w:r w:rsidRPr="006C6B7D">
        <w:rPr>
          <w:rFonts w:ascii="Times New Roman" w:hAnsi="Times New Roman" w:cs="Times New Roman"/>
          <w:b/>
          <w:sz w:val="24"/>
          <w:szCs w:val="24"/>
        </w:rPr>
        <w:t xml:space="preserve"> </w:t>
      </w:r>
      <w:r w:rsidRPr="006C6B7D">
        <w:rPr>
          <w:rFonts w:ascii="Times New Roman" w:hAnsi="Times New Roman" w:cs="Times New Roman"/>
          <w:sz w:val="24"/>
          <w:szCs w:val="24"/>
        </w:rPr>
        <w:t>devices without compatibility issues. (Vahoniya, D. R., Darji, D. R.,Baruri, S., &amp; Halpati, J. R. (2022).Offline Viewing) OTT platforms provides opportunity to download content for offline viewing. This feature adds value for viewers who want to watch content without an internet connection. (Dasgupta,</w:t>
      </w:r>
      <w:r w:rsidR="00E42B9D">
        <w:rPr>
          <w:rFonts w:ascii="Times New Roman" w:hAnsi="Times New Roman" w:cs="Times New Roman"/>
          <w:sz w:val="24"/>
          <w:szCs w:val="24"/>
        </w:rPr>
        <w:t xml:space="preserve"> D. S., &amp; Grover, D. P. 2019). D</w:t>
      </w:r>
      <w:r w:rsidRPr="006C6B7D">
        <w:rPr>
          <w:rFonts w:ascii="Times New Roman" w:hAnsi="Times New Roman" w:cs="Times New Roman"/>
          <w:sz w:val="24"/>
          <w:szCs w:val="24"/>
        </w:rPr>
        <w:t>evelopment of technology that enables machine learning provides better viewing experience. As System sends you notifications and recommendations which suggest you shows with genres you’ve seen before. (Vahoniya, D. R., Darji, D. R., Baruri, S., &amp; Halpati, J. R. (2022). Word-of-mouth recommendations, reviews, and ratings from friends, family, or online communities can influence a viewer's decision to try a particular OTT platform. (Dasgupta, D. S., &amp; Grover, D. P. 2019).Multi-User Profiles: OTT platforms provides multiple user profiles within a single subscription can be appealing for families or households with different viewing preferences. (Vahoniya, D. R., Darji, D. R., Baruri, S., &amp; Halpati, J. R. 2022). OTT platforms that offer accessibility features like subtitles, closed captions, and multiple language options can attract a more diverse audience. (Vahoniya, D. R., Darji, D. R., Baruri, S., &amp; Halpati, J. R. 2022).</w:t>
      </w:r>
    </w:p>
    <w:p w14:paraId="2374F3D5" w14:textId="77777777" w:rsidR="00B74AEC" w:rsidRDefault="00B74AEC"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Literature Review</w:t>
      </w:r>
    </w:p>
    <w:p w14:paraId="58BAE614" w14:textId="77777777" w:rsidR="00B16F49" w:rsidRPr="00456E0C" w:rsidRDefault="00B16F49" w:rsidP="00B16F49">
      <w:pPr>
        <w:pStyle w:val="ListParagraph"/>
        <w:numPr>
          <w:ilvl w:val="0"/>
          <w:numId w:val="4"/>
        </w:numPr>
        <w:spacing w:line="360" w:lineRule="auto"/>
        <w:jc w:val="both"/>
        <w:rPr>
          <w:rFonts w:ascii="Times New Roman" w:hAnsi="Times New Roman" w:cs="Times New Roman"/>
          <w:b/>
          <w:sz w:val="24"/>
          <w:szCs w:val="24"/>
          <w:lang w:val="en-US"/>
        </w:rPr>
      </w:pPr>
      <w:r w:rsidRPr="00456E0C">
        <w:rPr>
          <w:rFonts w:ascii="Times New Roman" w:hAnsi="Times New Roman" w:cs="Times New Roman"/>
          <w:b/>
          <w:sz w:val="24"/>
          <w:szCs w:val="24"/>
          <w:lang w:val="en-US"/>
        </w:rPr>
        <w:t>Technology Acceptance and Behavioral Intentions</w:t>
      </w:r>
    </w:p>
    <w:p w14:paraId="151973D8" w14:textId="77777777" w:rsidR="00B16F49" w:rsidRPr="009F5EF2" w:rsidRDefault="00B16F49" w:rsidP="00B16F4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F5EF2">
        <w:rPr>
          <w:rFonts w:ascii="Times New Roman" w:eastAsia="Times New Roman" w:hAnsi="Times New Roman" w:cs="Times New Roman"/>
          <w:sz w:val="24"/>
          <w:szCs w:val="24"/>
          <w:lang w:eastAsia="en-IN"/>
        </w:rPr>
        <w:t>The Unified Theory of Acceptance and Use of Technology 2 (UTAUT2) is widely used to explain consumer and organizational adoption of digital technologies (Yuliani et al., 2024). The model extends the original UTAUT framework by incorporating additional constructs such as hedonic motivation, price value, and habits, making it more comprehensive for understanding user behavior in the digital era (Venkatesh et al., 2012). Studies confirm that performance expectancy and effort expectancy significantly influence behavioral intentions, with users prioritizing perceived benefits and ease of use when adopting new technology (Enriquez et al., 2024). Social influence also plays a pivotal role, especially in environments where peer recommendations and societal trends impact decision-making (Hakimi et al., 2024).</w:t>
      </w:r>
    </w:p>
    <w:p w14:paraId="0C7DF280" w14:textId="77777777" w:rsidR="00B16F49" w:rsidRPr="00456E0C" w:rsidRDefault="00B16F49" w:rsidP="00B16F49">
      <w:pPr>
        <w:pStyle w:val="ListParagraph"/>
        <w:numPr>
          <w:ilvl w:val="0"/>
          <w:numId w:val="4"/>
        </w:numPr>
        <w:spacing w:before="100" w:beforeAutospacing="1" w:after="100" w:afterAutospacing="1" w:line="360" w:lineRule="auto"/>
        <w:jc w:val="both"/>
        <w:rPr>
          <w:rFonts w:ascii="Times New Roman" w:eastAsia="Times New Roman" w:hAnsi="Times New Roman" w:cs="Times New Roman"/>
          <w:b/>
          <w:sz w:val="24"/>
          <w:szCs w:val="24"/>
          <w:lang w:eastAsia="en-IN"/>
        </w:rPr>
      </w:pPr>
      <w:r w:rsidRPr="00456E0C">
        <w:rPr>
          <w:rFonts w:ascii="Times New Roman" w:eastAsia="Times New Roman" w:hAnsi="Times New Roman" w:cs="Times New Roman"/>
          <w:b/>
          <w:sz w:val="24"/>
          <w:szCs w:val="24"/>
          <w:lang w:eastAsia="en-IN"/>
        </w:rPr>
        <w:t xml:space="preserve">Factors Influcencing Technology Adopiton </w:t>
      </w:r>
    </w:p>
    <w:p w14:paraId="56CCC17C" w14:textId="77777777" w:rsidR="00B16F49" w:rsidRPr="00B16F49" w:rsidRDefault="00B16F49" w:rsidP="00B16F49">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B16F49">
        <w:rPr>
          <w:rFonts w:ascii="Times New Roman" w:hAnsi="Times New Roman" w:cs="Times New Roman"/>
          <w:sz w:val="24"/>
          <w:szCs w:val="24"/>
        </w:rPr>
        <w:lastRenderedPageBreak/>
        <w:t>Several studies emphasize the role of psychological and behavioral factors in technology adoption. Matt et al. (2015) employed the Push-Pull-Mooring (PPM) framework to analyze switching behaviors in technology use. Stock and Schulz (2015) investigated the role of consumer predispositions in adoption speed, indicating that early adopters are influenced by cognitive biases. Choi (2016) explored the impact of social presence and privacy concerns on smartphone-based social networking site (SNS) usage, finding that enjoyment significantly moderates adoption intention. Furthermore, Limayem et al. (2007) demonstrated that habit plays a crucial role in continued information system (IS) usage.</w:t>
      </w:r>
    </w:p>
    <w:p w14:paraId="0827999A" w14:textId="77777777" w:rsidR="00B16F49" w:rsidRPr="00456E0C" w:rsidRDefault="00B16F49" w:rsidP="00B16F49">
      <w:pPr>
        <w:pStyle w:val="NormalWeb"/>
        <w:numPr>
          <w:ilvl w:val="0"/>
          <w:numId w:val="4"/>
        </w:numPr>
        <w:spacing w:line="360" w:lineRule="auto"/>
        <w:jc w:val="both"/>
        <w:rPr>
          <w:b/>
        </w:rPr>
      </w:pPr>
      <w:r w:rsidRPr="00456E0C">
        <w:rPr>
          <w:b/>
        </w:rPr>
        <w:t>Use of Technology in different sector</w:t>
      </w:r>
    </w:p>
    <w:p w14:paraId="723C5D78" w14:textId="77777777" w:rsidR="00B16F49" w:rsidRPr="009F5EF2" w:rsidRDefault="00B16F49" w:rsidP="00B16F49">
      <w:pPr>
        <w:pStyle w:val="NormalWeb"/>
        <w:spacing w:line="360" w:lineRule="auto"/>
        <w:ind w:left="360"/>
        <w:jc w:val="both"/>
      </w:pPr>
      <w:r w:rsidRPr="009F5EF2">
        <w:t>The adoption of mobile banking and FinTech services has been extensively studied through TAM and UTAUT models. Shaikh and Karjaluoto (2016) identified key factors influencing mobile banking adoption in Finland, highlighting trust and perceived risk as major determinants. Alalwan et al. (2016) extended TAM to analyze mobile banking adoption in Jordan, finding that social influence and performance expectancy significantly impact user intention. The IoT adoption framework by Gao and Bai (2014) integrates TAM and social trust factors, emphasizing the need for security assurances in IoT applications. Similarly, Cimperman et al. (2016) applied UTAUT to study older adults' acceptance of home telehealth services, concluding that effort expectancy and social influence are critical factors. Alazzam et al. (2016) further extended UTAUT2 to analyze electronic health record (EHR) system adoption in Jordanian hospitals, reinforcing the importance of facilitating conditions and performance expectancy.</w:t>
      </w:r>
    </w:p>
    <w:p w14:paraId="10DAAB19" w14:textId="77777777" w:rsidR="00B16F49" w:rsidRPr="00456E0C" w:rsidRDefault="00B16F49" w:rsidP="00B16F49">
      <w:pPr>
        <w:pStyle w:val="NormalWeb"/>
        <w:numPr>
          <w:ilvl w:val="0"/>
          <w:numId w:val="4"/>
        </w:numPr>
        <w:spacing w:line="360" w:lineRule="auto"/>
        <w:jc w:val="both"/>
        <w:rPr>
          <w:b/>
        </w:rPr>
      </w:pPr>
      <w:r w:rsidRPr="00456E0C">
        <w:rPr>
          <w:b/>
        </w:rPr>
        <w:t>UTAUT2 Application in various sector</w:t>
      </w:r>
    </w:p>
    <w:p w14:paraId="2FE2A424" w14:textId="77777777" w:rsidR="00B16F49" w:rsidRPr="00B16F49" w:rsidRDefault="00B16F49" w:rsidP="00B16F49">
      <w:pPr>
        <w:pStyle w:val="NormalWeb"/>
        <w:spacing w:line="360" w:lineRule="auto"/>
        <w:ind w:left="360"/>
        <w:jc w:val="both"/>
      </w:pPr>
      <w:r w:rsidRPr="00B16F49">
        <w:t xml:space="preserve">The application of UTAUT2 in higher education highlights key factors affecting technology adoption among students and faculty. Research indicates that performance expectancy is the strongest predictor of technology acceptance, as students perceive digital tools as enablers of academic success (Hakimi et al., 2024). Social influence, particularly from peers and instructors, further shapes students' willingness to adopt learning management systems and digital resources (Enriquez et al., 2024). Perceived ease of use, an extension of effort expectancy, also affects adoption rates, demonstrating the necessity for user-friendly digital interfaces in educational settings (Sembiring et al., 2024). In the business sector, UTAUT2 is frequently employed to assess the adoption of digital tools, </w:t>
      </w:r>
      <w:r w:rsidRPr="00B16F49">
        <w:lastRenderedPageBreak/>
        <w:t>including e-accounting and e-commerce platforms. Research on MSMEs (Micro, Small, and Medium Enterprises) suggests that facilitating conditions, such as digital infrastructure and government support, significantly impact adoption rates (Sembiring et al., 2024). Furthermore, hedonic motivation and price value contribute to adoption decisions, particularly among businesses evaluating cost-effectiveness and perceived enjoyment in technology use (Yuliani et al., 2024). The integration of user experience studies within the UTAUT2 framework highlights the importance of intuitive and accessible technology solutions in driving successful digital transformation in small businesses (Hakimi et al., 2024).</w:t>
      </w:r>
    </w:p>
    <w:p w14:paraId="24BFCC8D" w14:textId="77777777" w:rsidR="00B16F49" w:rsidRPr="00456E0C" w:rsidRDefault="00B16F49" w:rsidP="00B16F49">
      <w:pPr>
        <w:pStyle w:val="ListParagraph"/>
        <w:numPr>
          <w:ilvl w:val="0"/>
          <w:numId w:val="4"/>
        </w:numPr>
        <w:spacing w:before="100" w:beforeAutospacing="1" w:after="100" w:afterAutospacing="1" w:line="360" w:lineRule="auto"/>
        <w:jc w:val="both"/>
        <w:rPr>
          <w:rFonts w:ascii="Times New Roman" w:eastAsia="Times New Roman" w:hAnsi="Times New Roman" w:cs="Times New Roman"/>
          <w:b/>
          <w:sz w:val="24"/>
          <w:szCs w:val="24"/>
          <w:lang w:eastAsia="en-IN"/>
        </w:rPr>
      </w:pPr>
      <w:r w:rsidRPr="00456E0C">
        <w:rPr>
          <w:rFonts w:ascii="Times New Roman" w:eastAsia="Times New Roman" w:hAnsi="Times New Roman" w:cs="Times New Roman"/>
          <w:b/>
          <w:sz w:val="24"/>
          <w:szCs w:val="24"/>
          <w:lang w:eastAsia="en-IN"/>
        </w:rPr>
        <w:t>Challenges in UTAUT2 Application and Contextual Adaptation</w:t>
      </w:r>
    </w:p>
    <w:p w14:paraId="6D16FE09" w14:textId="77777777" w:rsidR="00B16F49" w:rsidRPr="009F5EF2" w:rsidRDefault="00B16F49" w:rsidP="00B16F49">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9F5EF2">
        <w:rPr>
          <w:rFonts w:ascii="Times New Roman" w:eastAsia="Times New Roman" w:hAnsi="Times New Roman" w:cs="Times New Roman"/>
          <w:sz w:val="24"/>
          <w:szCs w:val="24"/>
          <w:lang w:eastAsia="en-IN"/>
        </w:rPr>
        <w:t>Despite its effectiveness, UTAUT2 faces challenges related to contextual adaptation across different industries and user demographics (Yuliani et al., 2024). Studies argue that while the model comprehensively explains behavioral intentions, its applicability varies based on cultural, technological, and economic factors (Sembiring et al., 2024). Some researchers emphasize the need for empirical refinements, including the incorporation of external factors such as privacy concerns, regulatory policies, and user trust in AI-driven technologies (Hakimi et al., 2024). Additionally, studies suggest extending the model to incorporate dynamic factors like evolving consumer preferences and emerging technologies (Enriquez et al., 2024).</w:t>
      </w:r>
    </w:p>
    <w:p w14:paraId="261C7DAE" w14:textId="77777777" w:rsidR="00B16F49" w:rsidRPr="00456E0C" w:rsidRDefault="00B16F49" w:rsidP="00B16F49">
      <w:pPr>
        <w:pStyle w:val="ListParagraph"/>
        <w:numPr>
          <w:ilvl w:val="0"/>
          <w:numId w:val="4"/>
        </w:numPr>
        <w:spacing w:before="100" w:beforeAutospacing="1" w:after="100" w:afterAutospacing="1" w:line="360" w:lineRule="auto"/>
        <w:jc w:val="both"/>
        <w:rPr>
          <w:rFonts w:ascii="Times New Roman" w:eastAsia="Times New Roman" w:hAnsi="Times New Roman" w:cs="Times New Roman"/>
          <w:b/>
          <w:sz w:val="24"/>
          <w:szCs w:val="24"/>
          <w:lang w:eastAsia="en-IN"/>
        </w:rPr>
      </w:pPr>
      <w:r w:rsidRPr="00456E0C">
        <w:rPr>
          <w:rFonts w:ascii="Times New Roman" w:eastAsia="Times New Roman" w:hAnsi="Times New Roman" w:cs="Times New Roman"/>
          <w:b/>
          <w:sz w:val="24"/>
          <w:szCs w:val="24"/>
          <w:lang w:eastAsia="en-IN"/>
        </w:rPr>
        <w:t>Evolution and Global Expansion of OTT platforms</w:t>
      </w:r>
    </w:p>
    <w:p w14:paraId="2E0E50F5" w14:textId="77777777" w:rsidR="00B16F49" w:rsidRPr="00D94831" w:rsidRDefault="00B16F49" w:rsidP="00D94831">
      <w:pPr>
        <w:spacing w:before="100" w:beforeAutospacing="1" w:after="100" w:afterAutospacing="1" w:line="360" w:lineRule="auto"/>
        <w:ind w:left="360"/>
        <w:jc w:val="both"/>
        <w:rPr>
          <w:rFonts w:ascii="Times New Roman" w:hAnsi="Times New Roman" w:cs="Times New Roman"/>
          <w:sz w:val="24"/>
          <w:szCs w:val="24"/>
        </w:rPr>
      </w:pPr>
      <w:r w:rsidRPr="00B16F49">
        <w:rPr>
          <w:rFonts w:ascii="Times New Roman" w:hAnsi="Times New Roman" w:cs="Times New Roman"/>
          <w:sz w:val="24"/>
          <w:szCs w:val="24"/>
        </w:rPr>
        <w:t>The development of Over-the-Top (OTT) platforms has transformed the global media landscape, enabling content distribution that bypasses traditional cable and satellite providers (Khanna et al., 2024). Initially restricted to specific markets, these services have expanded worldwide, driven by increased internet penetration and the growing demand for on-demand content (Vaidya et al., 2023). The COVID-19 pandemic further accelerated this shift, with significant growth in subscription-based and ad-supported streaming services, as consumers sought alternative entertainment options during lockdowns (Patni &amp; Ansari, 2024).</w:t>
      </w:r>
    </w:p>
    <w:p w14:paraId="76448B30" w14:textId="77777777" w:rsidR="00B16F49" w:rsidRPr="00456E0C" w:rsidRDefault="00B16F49" w:rsidP="00B16F49">
      <w:pPr>
        <w:pStyle w:val="ListParagraph"/>
        <w:spacing w:before="100" w:beforeAutospacing="1" w:after="100" w:afterAutospacing="1" w:line="360" w:lineRule="auto"/>
        <w:jc w:val="both"/>
        <w:rPr>
          <w:rFonts w:ascii="Times New Roman" w:eastAsia="Times New Roman" w:hAnsi="Times New Roman" w:cs="Times New Roman"/>
          <w:b/>
          <w:sz w:val="24"/>
          <w:szCs w:val="24"/>
          <w:lang w:eastAsia="en-IN"/>
        </w:rPr>
      </w:pPr>
    </w:p>
    <w:p w14:paraId="3E9C9584" w14:textId="77777777" w:rsidR="00456E0C" w:rsidRPr="00456E0C" w:rsidRDefault="00B16F49" w:rsidP="00456E0C">
      <w:pPr>
        <w:pStyle w:val="ListParagraph"/>
        <w:numPr>
          <w:ilvl w:val="0"/>
          <w:numId w:val="4"/>
        </w:numPr>
        <w:spacing w:before="100" w:beforeAutospacing="1" w:after="100" w:afterAutospacing="1" w:line="360" w:lineRule="auto"/>
        <w:jc w:val="both"/>
        <w:rPr>
          <w:rFonts w:ascii="Times New Roman" w:eastAsia="Times New Roman" w:hAnsi="Times New Roman" w:cs="Times New Roman"/>
          <w:b/>
          <w:sz w:val="24"/>
          <w:szCs w:val="24"/>
          <w:lang w:eastAsia="en-IN"/>
        </w:rPr>
      </w:pPr>
      <w:r w:rsidRPr="00456E0C">
        <w:rPr>
          <w:rFonts w:ascii="Times New Roman" w:eastAsia="Times New Roman" w:hAnsi="Times New Roman" w:cs="Times New Roman"/>
          <w:b/>
          <w:sz w:val="24"/>
          <w:szCs w:val="24"/>
          <w:lang w:eastAsia="en-IN"/>
        </w:rPr>
        <w:t>Technology Advancements in OTT Services</w:t>
      </w:r>
    </w:p>
    <w:p w14:paraId="1820C425" w14:textId="77777777" w:rsidR="00B16F49" w:rsidRPr="00456E0C" w:rsidRDefault="00B16F49" w:rsidP="00456E0C">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456E0C">
        <w:rPr>
          <w:rFonts w:ascii="Times New Roman" w:hAnsi="Times New Roman" w:cs="Times New Roman"/>
          <w:sz w:val="24"/>
          <w:szCs w:val="24"/>
        </w:rPr>
        <w:lastRenderedPageBreak/>
        <w:t>Innovation in digital technology has played a crucial role in the rise of OTT platforms, improving content accessibility and streaming quality. High-speed internet, 5G deployment, and AI-powered recommendation algorithms have enhanced user experience and engagement (Khanna et al., 2024). Additionally, cloud computing and content delivery networks (CDNs) have facilitated seamless streaming across multiple devices, reducing buffering and enhancing video quality (Vaidya et al., 2023). These technological improvements have positioned OTT services as dominant players in the entertainment industry, competing directly with traditional media.</w:t>
      </w:r>
    </w:p>
    <w:p w14:paraId="3C117517" w14:textId="77777777" w:rsidR="00B16F49" w:rsidRPr="00456E0C" w:rsidRDefault="00B16F49" w:rsidP="00B16F49">
      <w:pPr>
        <w:pStyle w:val="NormalWeb"/>
        <w:numPr>
          <w:ilvl w:val="0"/>
          <w:numId w:val="4"/>
        </w:numPr>
        <w:spacing w:line="360" w:lineRule="auto"/>
        <w:jc w:val="both"/>
        <w:rPr>
          <w:b/>
        </w:rPr>
      </w:pPr>
      <w:r w:rsidRPr="00456E0C">
        <w:rPr>
          <w:b/>
        </w:rPr>
        <w:t>Changing Consumer Behaviors and Engagement with OTT</w:t>
      </w:r>
    </w:p>
    <w:p w14:paraId="04C5CF4C" w14:textId="77777777" w:rsidR="00B16F49" w:rsidRPr="009F5EF2" w:rsidRDefault="00B16F49" w:rsidP="00B16F49">
      <w:pPr>
        <w:pStyle w:val="NormalWeb"/>
        <w:spacing w:line="360" w:lineRule="auto"/>
        <w:ind w:left="360"/>
        <w:jc w:val="both"/>
      </w:pPr>
      <w:r w:rsidRPr="009F5EF2">
        <w:t>Consumer preferences have shifted significantly in response to the accessibility and convenience of OTT platforms. Personalized recommendations, interactive content, and subscription-based models have increased user retention and engagement (Patni &amp; Ansari, 2024). Studies highlight that younger demographics, particularly Gen Z and millennials, prefer streaming services over traditional TV due to the flexibility of on-demand content and multi-device compatibility (Vaidya et al., 2023). Furthermore, social and cultural influences, such as peer recommendations and regional content preferences, continue to shape adoption patterns (Khanna et al., 2024).</w:t>
      </w:r>
    </w:p>
    <w:p w14:paraId="33AE4537" w14:textId="77777777" w:rsidR="00B16F49" w:rsidRPr="00456E0C" w:rsidRDefault="00B16F49" w:rsidP="00B16F49">
      <w:pPr>
        <w:pStyle w:val="NormalWeb"/>
        <w:numPr>
          <w:ilvl w:val="0"/>
          <w:numId w:val="4"/>
        </w:numPr>
        <w:spacing w:line="360" w:lineRule="auto"/>
        <w:jc w:val="both"/>
        <w:rPr>
          <w:b/>
        </w:rPr>
      </w:pPr>
      <w:r w:rsidRPr="00456E0C">
        <w:rPr>
          <w:b/>
        </w:rPr>
        <w:t>Regulatory and Policy Challenges in OTT Streaming</w:t>
      </w:r>
    </w:p>
    <w:p w14:paraId="3FA22812" w14:textId="77777777" w:rsidR="00B16F49" w:rsidRDefault="00B16F49" w:rsidP="00B16F49">
      <w:pPr>
        <w:pStyle w:val="NormalWeb"/>
        <w:spacing w:line="360" w:lineRule="auto"/>
        <w:ind w:left="360"/>
        <w:jc w:val="both"/>
      </w:pPr>
      <w:r w:rsidRPr="009F5EF2">
        <w:t>As OTT platforms disrupt conventional broadcasting norms, regulatory bodies worldwide are addressing concerns related to content moderation, data privacy, and digital rights management (Khanna et al., 2024). Countries have introduced policies to ensure compliance with local content regulations and fair competition among streaming services (Vaidya et al., 2023). Additionally, issues related to subscription pricing, advertising transparency, and consumer data protection remain critical areas for future research and policy intervention (Patni &amp; Ansari, 2024).</w:t>
      </w:r>
    </w:p>
    <w:p w14:paraId="4AE81341" w14:textId="77777777" w:rsidR="00D94831" w:rsidRDefault="00D94831" w:rsidP="00B16F49">
      <w:pPr>
        <w:pStyle w:val="NormalWeb"/>
        <w:spacing w:line="360" w:lineRule="auto"/>
        <w:ind w:left="360"/>
        <w:jc w:val="both"/>
      </w:pPr>
    </w:p>
    <w:p w14:paraId="443780DA" w14:textId="77777777" w:rsidR="00B16F49" w:rsidRPr="00456E0C" w:rsidRDefault="00B16F49" w:rsidP="00D94831">
      <w:pPr>
        <w:pStyle w:val="NormalWeb"/>
        <w:spacing w:line="360" w:lineRule="auto"/>
        <w:jc w:val="both"/>
        <w:rPr>
          <w:b/>
        </w:rPr>
      </w:pPr>
    </w:p>
    <w:p w14:paraId="2056F5AD" w14:textId="77777777" w:rsidR="00B16F49" w:rsidRPr="00456E0C" w:rsidRDefault="00B16F49" w:rsidP="00B16F49">
      <w:pPr>
        <w:pStyle w:val="NormalWeb"/>
        <w:numPr>
          <w:ilvl w:val="0"/>
          <w:numId w:val="4"/>
        </w:numPr>
        <w:spacing w:line="360" w:lineRule="auto"/>
        <w:jc w:val="both"/>
        <w:rPr>
          <w:b/>
        </w:rPr>
      </w:pPr>
      <w:r w:rsidRPr="00456E0C">
        <w:rPr>
          <w:b/>
        </w:rPr>
        <w:t>Historical Narratives and Their Influence on Media Trends</w:t>
      </w:r>
    </w:p>
    <w:p w14:paraId="431BB674" w14:textId="77777777" w:rsidR="00B16F49" w:rsidRPr="009F5EF2" w:rsidRDefault="00B16F49" w:rsidP="00B16F49">
      <w:pPr>
        <w:pStyle w:val="NormalWeb"/>
        <w:spacing w:line="360" w:lineRule="auto"/>
        <w:jc w:val="both"/>
      </w:pPr>
      <w:r w:rsidRPr="009F5EF2">
        <w:lastRenderedPageBreak/>
        <w:t>Although the historical context of the Ottoman Empire is not directly related to OTT platforms, historical narratives play an essential role in shaping contemporary media discourses (Başkan, 2023). Many streaming services incorporate historical dramas and documentaries, leveraging historical storytelling to engage global audiences. This highlights the interconnectedness between past and present in shaping content preferences and media consumption trends.</w:t>
      </w:r>
    </w:p>
    <w:p w14:paraId="19335A5B" w14:textId="77777777" w:rsidR="008539F2" w:rsidRPr="006C6B7D" w:rsidRDefault="00E11743"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Theoretical</w:t>
      </w:r>
      <w:r w:rsidR="008539F2" w:rsidRPr="006C6B7D">
        <w:rPr>
          <w:rFonts w:ascii="Times New Roman" w:hAnsi="Times New Roman" w:cs="Times New Roman"/>
          <w:b/>
          <w:sz w:val="24"/>
          <w:szCs w:val="24"/>
        </w:rPr>
        <w:t xml:space="preserve"> Framework and Hypothesis development</w:t>
      </w:r>
    </w:p>
    <w:p w14:paraId="621E2335" w14:textId="77777777" w:rsidR="00B85BF8" w:rsidRPr="006C6B7D" w:rsidRDefault="00B85BF8"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 xml:space="preserve">Performance Expectancy </w:t>
      </w:r>
    </w:p>
    <w:p w14:paraId="39399367" w14:textId="77777777" w:rsidR="00B85BF8" w:rsidRPr="006C6B7D" w:rsidRDefault="00B85BF8"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rPr>
        <w:t>Venkatesh et al. (2003) defined performance expectancy as “the degree to which an individual believes that using the system will help a person to attain gains in job performance”. Previous research reports that performance expectancy was a significant forecaster of behavioral intention (Venkatesh et al., 2003).</w:t>
      </w:r>
      <w:r w:rsidR="000E6E08" w:rsidRPr="006C6B7D">
        <w:rPr>
          <w:rFonts w:ascii="Times New Roman" w:hAnsi="Times New Roman" w:cs="Times New Roman"/>
          <w:sz w:val="24"/>
          <w:szCs w:val="24"/>
        </w:rPr>
        <w:t xml:space="preserve"> </w:t>
      </w:r>
    </w:p>
    <w:p w14:paraId="70D8A683" w14:textId="77777777" w:rsidR="00B80D10" w:rsidRDefault="00B85BF8"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 xml:space="preserve">H1: </w:t>
      </w:r>
      <w:r w:rsidR="00E11743" w:rsidRPr="006C6B7D">
        <w:rPr>
          <w:rFonts w:ascii="Times New Roman" w:hAnsi="Times New Roman" w:cs="Times New Roman"/>
          <w:sz w:val="24"/>
          <w:szCs w:val="24"/>
          <w:lang w:val="en-US"/>
        </w:rPr>
        <w:t>Performance</w:t>
      </w:r>
      <w:r w:rsidRPr="006C6B7D">
        <w:rPr>
          <w:rFonts w:ascii="Times New Roman" w:hAnsi="Times New Roman" w:cs="Times New Roman"/>
          <w:sz w:val="24"/>
          <w:szCs w:val="24"/>
          <w:lang w:val="en-US"/>
        </w:rPr>
        <w:t xml:space="preserve"> Expectancy has a significant effect on behavioral intention</w:t>
      </w:r>
      <w:r w:rsidR="00883E59" w:rsidRPr="006C6B7D">
        <w:rPr>
          <w:rFonts w:ascii="Times New Roman" w:hAnsi="Times New Roman" w:cs="Times New Roman"/>
          <w:sz w:val="24"/>
          <w:szCs w:val="24"/>
          <w:lang w:val="en-US"/>
        </w:rPr>
        <w:t xml:space="preserve"> to use OTT platform.</w:t>
      </w:r>
    </w:p>
    <w:p w14:paraId="4278F676" w14:textId="77777777" w:rsidR="00B85BF8" w:rsidRPr="006C6B7D" w:rsidRDefault="00B85BF8"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 xml:space="preserve">Effort Expectancy </w:t>
      </w:r>
    </w:p>
    <w:p w14:paraId="3593E4E9" w14:textId="77777777" w:rsidR="00B85BF8" w:rsidRPr="006C6B7D" w:rsidRDefault="00B85BF8"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rPr>
        <w:t>Effort expectancy is defined as “the degree of ease associated with the use of the system”. Previous research supports that latent variables related to effort expectancy that was significant in determining a person’s intention to adopt new technology (Zhou et al., 2010; Venkatesh et al., 2012)</w:t>
      </w:r>
    </w:p>
    <w:p w14:paraId="05C18289" w14:textId="77777777" w:rsidR="00B85BF8" w:rsidRPr="006C6B7D" w:rsidRDefault="00B85BF8"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H2: Effort Expectancy has a significant effect on behavioral intention</w:t>
      </w:r>
      <w:r w:rsidR="00883E59" w:rsidRPr="006C6B7D">
        <w:rPr>
          <w:rFonts w:ascii="Times New Roman" w:hAnsi="Times New Roman" w:cs="Times New Roman"/>
          <w:sz w:val="24"/>
          <w:szCs w:val="24"/>
          <w:lang w:val="en-US"/>
        </w:rPr>
        <w:t xml:space="preserve"> to use OTT platform.</w:t>
      </w:r>
    </w:p>
    <w:p w14:paraId="6BB9649C" w14:textId="77777777" w:rsidR="00B85BF8" w:rsidRPr="006C6B7D" w:rsidRDefault="00B85BF8"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Social Influence</w:t>
      </w:r>
    </w:p>
    <w:p w14:paraId="4255A045" w14:textId="77777777" w:rsidR="00B85BF8" w:rsidRPr="006C6B7D" w:rsidRDefault="00B85BF8"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Social influence means the extent to which a person perceives how vital others believe he or she should use the technology. Previous research supports that social influence was significant in determining an individual’s intention to use new technology (Moore and Benbasat, 1991; Venkatesh et al., 1996; Thompson et al., 1991).</w:t>
      </w:r>
    </w:p>
    <w:p w14:paraId="69F24A9C" w14:textId="77777777" w:rsidR="00B85BF8" w:rsidRDefault="00B85BF8"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H3: Social Influence has a significant effect on behaviroal intention</w:t>
      </w:r>
      <w:r w:rsidR="00883E59" w:rsidRPr="006C6B7D">
        <w:rPr>
          <w:rFonts w:ascii="Times New Roman" w:hAnsi="Times New Roman" w:cs="Times New Roman"/>
          <w:sz w:val="24"/>
          <w:szCs w:val="24"/>
          <w:lang w:val="en-US"/>
        </w:rPr>
        <w:t xml:space="preserve"> to use OTT </w:t>
      </w:r>
      <w:r w:rsidR="00E11743" w:rsidRPr="006C6B7D">
        <w:rPr>
          <w:rFonts w:ascii="Times New Roman" w:hAnsi="Times New Roman" w:cs="Times New Roman"/>
          <w:sz w:val="24"/>
          <w:szCs w:val="24"/>
          <w:lang w:val="en-US"/>
        </w:rPr>
        <w:t>platform</w:t>
      </w:r>
      <w:r w:rsidR="00883E59" w:rsidRPr="006C6B7D">
        <w:rPr>
          <w:rFonts w:ascii="Times New Roman" w:hAnsi="Times New Roman" w:cs="Times New Roman"/>
          <w:sz w:val="24"/>
          <w:szCs w:val="24"/>
          <w:lang w:val="en-US"/>
        </w:rPr>
        <w:t>.</w:t>
      </w:r>
    </w:p>
    <w:p w14:paraId="0F2530D2" w14:textId="77777777" w:rsidR="00816078" w:rsidRPr="006C6B7D" w:rsidRDefault="00816078" w:rsidP="006C6B7D">
      <w:pPr>
        <w:spacing w:line="360" w:lineRule="auto"/>
        <w:jc w:val="both"/>
        <w:rPr>
          <w:rFonts w:ascii="Times New Roman" w:hAnsi="Times New Roman" w:cs="Times New Roman"/>
          <w:sz w:val="24"/>
          <w:szCs w:val="24"/>
          <w:lang w:val="en-US"/>
        </w:rPr>
      </w:pPr>
    </w:p>
    <w:p w14:paraId="20CE9C37" w14:textId="77777777" w:rsidR="00D94831" w:rsidRDefault="00D94831" w:rsidP="006C6B7D">
      <w:pPr>
        <w:spacing w:line="360" w:lineRule="auto"/>
        <w:jc w:val="both"/>
        <w:rPr>
          <w:rFonts w:ascii="Times New Roman" w:hAnsi="Times New Roman" w:cs="Times New Roman"/>
          <w:b/>
          <w:sz w:val="24"/>
          <w:szCs w:val="24"/>
        </w:rPr>
      </w:pPr>
    </w:p>
    <w:p w14:paraId="314BBF1A" w14:textId="77777777" w:rsidR="00B85BF8" w:rsidRPr="006C6B7D" w:rsidRDefault="00B85BF8"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Facilitating Conditions</w:t>
      </w:r>
    </w:p>
    <w:p w14:paraId="41EF091C" w14:textId="77777777" w:rsidR="00B85BF8" w:rsidRPr="006C6B7D" w:rsidRDefault="00B85BF8"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lastRenderedPageBreak/>
        <w:t xml:space="preserve"> Facilitating conditions means the extent of availability of technical support for using the new technology (Venkatesh et al., 2003).</w:t>
      </w:r>
    </w:p>
    <w:p w14:paraId="0A3D47A6" w14:textId="77777777" w:rsidR="00B85BF8" w:rsidRPr="006C6B7D" w:rsidRDefault="00B85BF8"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H4: Facilitating conditions has a significant effect on behaviroal intention</w:t>
      </w:r>
      <w:r w:rsidR="00883E59" w:rsidRPr="006C6B7D">
        <w:rPr>
          <w:rFonts w:ascii="Times New Roman" w:hAnsi="Times New Roman" w:cs="Times New Roman"/>
          <w:sz w:val="24"/>
          <w:szCs w:val="24"/>
          <w:lang w:val="en-US"/>
        </w:rPr>
        <w:t xml:space="preserve"> to use OTT platform.</w:t>
      </w:r>
    </w:p>
    <w:p w14:paraId="6BF261ED" w14:textId="77777777" w:rsidR="006C6B7D" w:rsidRPr="006C6B7D" w:rsidRDefault="003927E8"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H5: Facilitating conditions has a significant effect on use behavior to OTT platforms.</w:t>
      </w:r>
    </w:p>
    <w:p w14:paraId="4CA3AAE5" w14:textId="77777777" w:rsidR="00883E59" w:rsidRPr="006C6B7D" w:rsidRDefault="00B85BF8"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Hedonic Motivation</w:t>
      </w:r>
    </w:p>
    <w:p w14:paraId="3DDFFF50" w14:textId="77777777" w:rsidR="00B85BF8" w:rsidRPr="006C6B7D" w:rsidRDefault="00B85BF8"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rPr>
        <w:t xml:space="preserve"> Brown and Venkatesh (2005) defined hedonic motivation as an enjoyment or happiness resultant from using a technology and play significant part in determining new technology adoption</w:t>
      </w:r>
      <w:r w:rsidR="00883E59" w:rsidRPr="006C6B7D">
        <w:rPr>
          <w:rFonts w:ascii="Times New Roman" w:hAnsi="Times New Roman" w:cs="Times New Roman"/>
          <w:sz w:val="24"/>
          <w:szCs w:val="24"/>
          <w:lang w:val="en-US"/>
        </w:rPr>
        <w:t>.</w:t>
      </w:r>
    </w:p>
    <w:p w14:paraId="55527E06" w14:textId="77777777" w:rsidR="00B85BF8" w:rsidRPr="006C6B7D" w:rsidRDefault="003927E8"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H6</w:t>
      </w:r>
      <w:r w:rsidR="00B85BF8" w:rsidRPr="006C6B7D">
        <w:rPr>
          <w:rFonts w:ascii="Times New Roman" w:hAnsi="Times New Roman" w:cs="Times New Roman"/>
          <w:sz w:val="24"/>
          <w:szCs w:val="24"/>
          <w:lang w:val="en-US"/>
        </w:rPr>
        <w:t>: Hedonic Motivation has a significant effect on behavioral intention</w:t>
      </w:r>
      <w:r w:rsidR="00844AB0">
        <w:rPr>
          <w:rFonts w:ascii="Times New Roman" w:hAnsi="Times New Roman" w:cs="Times New Roman"/>
          <w:sz w:val="24"/>
          <w:szCs w:val="24"/>
          <w:lang w:val="en-US"/>
        </w:rPr>
        <w:t xml:space="preserve"> to use OTT platforms.</w:t>
      </w:r>
    </w:p>
    <w:p w14:paraId="58B97D7A" w14:textId="77777777" w:rsidR="00883E59" w:rsidRPr="006C6B7D" w:rsidRDefault="00883E59"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 xml:space="preserve">Habit </w:t>
      </w:r>
    </w:p>
    <w:p w14:paraId="5F0F8E3B" w14:textId="77777777" w:rsidR="00C172E6" w:rsidRPr="006C6B7D" w:rsidRDefault="00883E59"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Habit is differentiated in two distinct ways. The first habit viewed as prior behaviour (Kim and Malhotra, 2005) and second, habit is where an individual believes the behaviour to be automatic (Lamayem et al., 2007). Venkatesh et al. (2012) modeled habit as having direct and indirect effect through behavioural intention.</w:t>
      </w:r>
    </w:p>
    <w:p w14:paraId="72D05043" w14:textId="77777777" w:rsidR="00B85BF8" w:rsidRPr="006C6B7D" w:rsidRDefault="003927E8"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H7</w:t>
      </w:r>
      <w:r w:rsidR="00B85BF8" w:rsidRPr="006C6B7D">
        <w:rPr>
          <w:rFonts w:ascii="Times New Roman" w:hAnsi="Times New Roman" w:cs="Times New Roman"/>
          <w:sz w:val="24"/>
          <w:szCs w:val="24"/>
          <w:lang w:val="en-US"/>
        </w:rPr>
        <w:t>: Habit has a significant effect on behaviroal intention</w:t>
      </w:r>
      <w:r w:rsidR="00883E59" w:rsidRPr="006C6B7D">
        <w:rPr>
          <w:rFonts w:ascii="Times New Roman" w:hAnsi="Times New Roman" w:cs="Times New Roman"/>
          <w:sz w:val="24"/>
          <w:szCs w:val="24"/>
          <w:lang w:val="en-US"/>
        </w:rPr>
        <w:t xml:space="preserve"> to use OTT platform.</w:t>
      </w:r>
    </w:p>
    <w:p w14:paraId="3CA40A95" w14:textId="77777777" w:rsidR="00883E59" w:rsidRPr="006C6B7D" w:rsidRDefault="003927E8"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H8:</w:t>
      </w:r>
      <w:r w:rsidR="00E11743">
        <w:rPr>
          <w:rFonts w:ascii="Times New Roman" w:hAnsi="Times New Roman" w:cs="Times New Roman"/>
          <w:sz w:val="24"/>
          <w:szCs w:val="24"/>
          <w:lang w:val="en-US"/>
        </w:rPr>
        <w:t xml:space="preserve"> </w:t>
      </w:r>
      <w:r w:rsidRPr="006C6B7D">
        <w:rPr>
          <w:rFonts w:ascii="Times New Roman" w:hAnsi="Times New Roman" w:cs="Times New Roman"/>
          <w:sz w:val="24"/>
          <w:szCs w:val="24"/>
          <w:lang w:val="en-US"/>
        </w:rPr>
        <w:t>Habit has a significant effect on use behavior of OTT platform.</w:t>
      </w:r>
    </w:p>
    <w:p w14:paraId="7C36D3DC" w14:textId="77777777" w:rsidR="00492888" w:rsidRPr="006C6B7D" w:rsidRDefault="00492888"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Price Value</w:t>
      </w:r>
    </w:p>
    <w:p w14:paraId="5E6AA80A" w14:textId="77777777" w:rsidR="00492888" w:rsidRPr="006C6B7D" w:rsidRDefault="00492888"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Price value is defined as the level of an individual’s understanding of the monetary costs and benefits of using a system, PV is one of the factors affecting behavioural intentions of individuals to accept something (Moorthy et al., 2019; Venkatesh et al., 2012).</w:t>
      </w:r>
    </w:p>
    <w:p w14:paraId="3CBD710F" w14:textId="77777777" w:rsidR="00492888" w:rsidRPr="006C6B7D" w:rsidRDefault="00492888"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H9: Price value has a significant effect on behavioral intention to use OTT platform.</w:t>
      </w:r>
    </w:p>
    <w:p w14:paraId="4AA715BB" w14:textId="77777777" w:rsidR="00883E59" w:rsidRPr="006C6B7D" w:rsidRDefault="00883E59"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 xml:space="preserve">Behavioural Intention </w:t>
      </w:r>
    </w:p>
    <w:p w14:paraId="06F97324" w14:textId="77777777" w:rsidR="00883E59" w:rsidRPr="006C6B7D" w:rsidRDefault="00883E59"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Based on primary theory for all of the intention models discussed above we expect that behavioral intention would be best forecaster of actual behavior.</w:t>
      </w:r>
    </w:p>
    <w:p w14:paraId="2AC2D524" w14:textId="77777777" w:rsidR="00883E59" w:rsidRPr="006C6B7D" w:rsidRDefault="00492888"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H10</w:t>
      </w:r>
      <w:r w:rsidR="00883E59" w:rsidRPr="006C6B7D">
        <w:rPr>
          <w:rFonts w:ascii="Times New Roman" w:hAnsi="Times New Roman" w:cs="Times New Roman"/>
          <w:sz w:val="24"/>
          <w:szCs w:val="24"/>
        </w:rPr>
        <w:t>: Behavioral Intention has significant effect on use behavior of OTT platform.</w:t>
      </w:r>
    </w:p>
    <w:p w14:paraId="0F778E3D" w14:textId="77777777" w:rsidR="00EE695F" w:rsidRPr="006C6B7D" w:rsidRDefault="00492888"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H11</w:t>
      </w:r>
      <w:r w:rsidR="00EE695F" w:rsidRPr="006C6B7D">
        <w:rPr>
          <w:rFonts w:ascii="Times New Roman" w:hAnsi="Times New Roman" w:cs="Times New Roman"/>
          <w:sz w:val="24"/>
          <w:szCs w:val="24"/>
        </w:rPr>
        <w:t xml:space="preserve">: Behaviroal Intention mediates the relationship between </w:t>
      </w:r>
      <w:r w:rsidR="00E11743" w:rsidRPr="006C6B7D">
        <w:rPr>
          <w:rFonts w:ascii="Times New Roman" w:hAnsi="Times New Roman" w:cs="Times New Roman"/>
          <w:sz w:val="24"/>
          <w:szCs w:val="24"/>
        </w:rPr>
        <w:t>facilitating</w:t>
      </w:r>
      <w:r w:rsidR="00EE695F" w:rsidRPr="006C6B7D">
        <w:rPr>
          <w:rFonts w:ascii="Times New Roman" w:hAnsi="Times New Roman" w:cs="Times New Roman"/>
          <w:sz w:val="24"/>
          <w:szCs w:val="24"/>
        </w:rPr>
        <w:t xml:space="preserve"> condition and use behavior of OTT platform.</w:t>
      </w:r>
    </w:p>
    <w:p w14:paraId="78986A90" w14:textId="77777777" w:rsidR="006C6B7D" w:rsidRPr="006C6B7D" w:rsidRDefault="00492888"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lastRenderedPageBreak/>
        <w:t>H12</w:t>
      </w:r>
      <w:r w:rsidR="00EE695F" w:rsidRPr="006C6B7D">
        <w:rPr>
          <w:rFonts w:ascii="Times New Roman" w:hAnsi="Times New Roman" w:cs="Times New Roman"/>
          <w:sz w:val="24"/>
          <w:szCs w:val="24"/>
        </w:rPr>
        <w:t xml:space="preserve">: Behaviroal Intention mediates the relationship between Habit and use behavior. </w:t>
      </w:r>
    </w:p>
    <w:p w14:paraId="0A3CFD31" w14:textId="77777777" w:rsidR="00183C06" w:rsidRPr="006C6B7D" w:rsidRDefault="00183C06"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 xml:space="preserve">Use Behavior </w:t>
      </w:r>
    </w:p>
    <w:p w14:paraId="60CA0369" w14:textId="77777777" w:rsidR="00740CD7" w:rsidRPr="006C6B7D" w:rsidRDefault="00183C06"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The number of times an individual uses information technology is referred to as use behavior (Ramírez-Correa et al., 2019). There is evidence that the cultural dimension, collectivism, and uncertainty avoidance have significant moderating effects on the use behavior of customers engaged in online banking (I. U. Khan, Hameed and Khan, 2017).</w:t>
      </w:r>
    </w:p>
    <w:p w14:paraId="40F1BF57" w14:textId="77777777" w:rsidR="00B05838" w:rsidRPr="006C6B7D" w:rsidRDefault="008539F2" w:rsidP="006C6B7D">
      <w:pPr>
        <w:spacing w:line="360" w:lineRule="auto"/>
        <w:jc w:val="both"/>
        <w:rPr>
          <w:rFonts w:ascii="Times New Roman" w:hAnsi="Times New Roman" w:cs="Times New Roman"/>
          <w:sz w:val="24"/>
          <w:szCs w:val="24"/>
        </w:rPr>
      </w:pPr>
      <w:r w:rsidRPr="006C6B7D">
        <w:rPr>
          <w:rFonts w:ascii="Times New Roman" w:hAnsi="Times New Roman" w:cs="Times New Roman"/>
          <w:noProof/>
          <w:sz w:val="24"/>
          <w:szCs w:val="24"/>
          <w:lang w:eastAsia="en-IN"/>
        </w:rPr>
        <mc:AlternateContent>
          <mc:Choice Requires="wps">
            <w:drawing>
              <wp:inline distT="0" distB="0" distL="0" distR="0" wp14:anchorId="470A4284" wp14:editId="6FA68C81">
                <wp:extent cx="307975" cy="307975"/>
                <wp:effectExtent l="0" t="0" r="0" b="0"/>
                <wp:docPr id="1" name="Rectangle 1" descr="Unified theory of acceptance and use of technology (UTAUT2) Model... |  Download Scientific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D882D2" id="Rectangle 1" o:spid="_x0000_s1026" alt="Unified theory of acceptance and use of technology (UTAUT2) Model... |  Download Scientific Diagram"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" filled="f" stroked="f">
                <o:lock v:ext="edit" aspectratio="t"/>
                <w10:anchorlock/>
              </v:rect>
            </w:pict>
          </mc:Fallback>
        </mc:AlternateContent>
      </w:r>
      <w:r w:rsidRPr="006C6B7D">
        <w:rPr>
          <w:rFonts w:ascii="Times New Roman" w:hAnsi="Times New Roman" w:cs="Times New Roman"/>
          <w:sz w:val="24"/>
          <w:szCs w:val="24"/>
        </w:rPr>
        <w:t xml:space="preserve"> </w:t>
      </w:r>
      <w:r w:rsidRPr="006C6B7D">
        <w:rPr>
          <w:rFonts w:ascii="Times New Roman" w:hAnsi="Times New Roman" w:cs="Times New Roman"/>
          <w:noProof/>
          <w:sz w:val="24"/>
          <w:szCs w:val="24"/>
          <w:lang w:eastAsia="en-IN"/>
        </w:rPr>
        <mc:AlternateContent>
          <mc:Choice Requires="wps">
            <w:drawing>
              <wp:inline distT="0" distB="0" distL="0" distR="0" wp14:anchorId="636926CC" wp14:editId="54025CB7">
                <wp:extent cx="307975" cy="307975"/>
                <wp:effectExtent l="0" t="0" r="0" b="0"/>
                <wp:docPr id="3" name="Rectangle 3" descr="Unified theory of acceptance and use of technology (UTAUT2) Model... |  Download Scientific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8DF4C8" id="Rectangle 3" o:spid="_x0000_s1026" alt="Unified theory of acceptance and use of technology (UTAUT2) Model... |  Download Scientific Diagram"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" filled="f" stroked="f">
                <o:lock v:ext="edit" aspectratio="t"/>
                <w10:anchorlock/>
              </v:rect>
            </w:pict>
          </mc:Fallback>
        </mc:AlternateContent>
      </w:r>
      <w:r w:rsidRPr="006C6B7D">
        <w:rPr>
          <w:rFonts w:ascii="Times New Roman" w:hAnsi="Times New Roman" w:cs="Times New Roman"/>
          <w:sz w:val="24"/>
          <w:szCs w:val="24"/>
        </w:rPr>
        <w:t xml:space="preserve"> </w:t>
      </w:r>
      <w:r w:rsidRPr="006C6B7D">
        <w:rPr>
          <w:rFonts w:ascii="Times New Roman" w:hAnsi="Times New Roman" w:cs="Times New Roman"/>
          <w:noProof/>
          <w:sz w:val="24"/>
          <w:szCs w:val="24"/>
          <w:lang w:eastAsia="en-IN"/>
        </w:rPr>
        <mc:AlternateContent>
          <mc:Choice Requires="wps">
            <w:drawing>
              <wp:inline distT="0" distB="0" distL="0" distR="0" wp14:anchorId="79ABB4F0" wp14:editId="4B4960EF">
                <wp:extent cx="307975" cy="307975"/>
                <wp:effectExtent l="0" t="0" r="0" b="0"/>
                <wp:docPr id="4" name="Rectangle 4" descr="Unified theory of acceptance and use of technology (UTAUT2) Model (Venkatesh et al., 2012: 160).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BDBCD6" id="Rectangle 4" o:spid="_x0000_s1026" alt="Unified theory of acceptance and use of technology (UTAUT2) Model (Venkatesh et al., 2012: 160).  "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" filled="f" stroked="f">
                <o:lock v:ext="edit" aspectratio="t"/>
                <w10:anchorlock/>
              </v:rect>
            </w:pict>
          </mc:Fallback>
        </mc:AlternateContent>
      </w:r>
      <w:r w:rsidRPr="006C6B7D">
        <w:rPr>
          <w:rFonts w:ascii="Times New Roman" w:hAnsi="Times New Roman" w:cs="Times New Roman"/>
          <w:noProof/>
          <w:sz w:val="24"/>
          <w:szCs w:val="24"/>
          <w:lang w:eastAsia="en-IN"/>
        </w:rPr>
        <w:drawing>
          <wp:inline distT="0" distB="0" distL="0" distR="0" wp14:anchorId="59189381" wp14:editId="1EDF9E2C">
            <wp:extent cx="5666740" cy="224346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3797" cy="2254181"/>
                    </a:xfrm>
                    <a:prstGeom prst="rect">
                      <a:avLst/>
                    </a:prstGeom>
                    <a:noFill/>
                  </pic:spPr>
                </pic:pic>
              </a:graphicData>
            </a:graphic>
          </wp:inline>
        </w:drawing>
      </w:r>
    </w:p>
    <w:p w14:paraId="15465189" w14:textId="77777777" w:rsidR="006C6B7D" w:rsidRPr="00E11743" w:rsidRDefault="008539F2" w:rsidP="00E11743">
      <w:pPr>
        <w:spacing w:line="360" w:lineRule="auto"/>
        <w:jc w:val="center"/>
        <w:rPr>
          <w:rFonts w:ascii="Times New Roman" w:hAnsi="Times New Roman" w:cs="Times New Roman"/>
          <w:sz w:val="24"/>
          <w:szCs w:val="24"/>
        </w:rPr>
      </w:pPr>
      <w:r w:rsidRPr="006C6B7D">
        <w:rPr>
          <w:rFonts w:ascii="Times New Roman" w:hAnsi="Times New Roman" w:cs="Times New Roman"/>
          <w:sz w:val="24"/>
          <w:szCs w:val="24"/>
        </w:rPr>
        <w:t>Fig. 1 The UTAUT2 model (Venkatesh et al. 2012)</w:t>
      </w:r>
    </w:p>
    <w:p w14:paraId="45B2C1F2" w14:textId="77777777" w:rsidR="00BC1F2A" w:rsidRDefault="00144194" w:rsidP="006C6B7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00BC1F2A" w:rsidRPr="006C6B7D">
        <w:rPr>
          <w:rFonts w:ascii="Times New Roman" w:hAnsi="Times New Roman" w:cs="Times New Roman"/>
          <w:b/>
          <w:sz w:val="24"/>
          <w:szCs w:val="24"/>
        </w:rPr>
        <w:t>Methodology</w:t>
      </w:r>
    </w:p>
    <w:p w14:paraId="75C73E32" w14:textId="77777777" w:rsidR="00144194" w:rsidRDefault="00144194" w:rsidP="006C6B7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w:t>
      </w:r>
    </w:p>
    <w:p w14:paraId="77AA09D5" w14:textId="77777777" w:rsidR="00144194" w:rsidRPr="00144194" w:rsidRDefault="00144194" w:rsidP="006C6B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pertinent research question that led to this study forward was: Which factors influence adoption of OTT platform among youths? To answer this question the Unified Theory of Acceptance and Use of Technology 2 (UTAUT2) was used </w:t>
      </w:r>
      <w:r w:rsidR="00BD6F3C">
        <w:rPr>
          <w:rFonts w:ascii="Times New Roman" w:hAnsi="Times New Roman" w:cs="Times New Roman"/>
          <w:sz w:val="24"/>
          <w:szCs w:val="24"/>
        </w:rPr>
        <w:t xml:space="preserve">(Venkateh et al, 2012). </w:t>
      </w:r>
    </w:p>
    <w:p w14:paraId="51483261" w14:textId="77777777" w:rsidR="00816078" w:rsidRDefault="00BC1F2A"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Figure 2 proposes the final hypothesized st</w:t>
      </w:r>
      <w:r w:rsidR="00192CD8">
        <w:rPr>
          <w:rFonts w:ascii="Times New Roman" w:hAnsi="Times New Roman" w:cs="Times New Roman"/>
          <w:sz w:val="24"/>
          <w:szCs w:val="24"/>
        </w:rPr>
        <w:t>ructural model for the study. It</w:t>
      </w:r>
      <w:r w:rsidRPr="006C6B7D">
        <w:rPr>
          <w:rFonts w:ascii="Times New Roman" w:hAnsi="Times New Roman" w:cs="Times New Roman"/>
          <w:sz w:val="24"/>
          <w:szCs w:val="24"/>
        </w:rPr>
        <w:t xml:space="preserve"> consist of 7 </w:t>
      </w:r>
      <w:r w:rsidR="00E11743" w:rsidRPr="006C6B7D">
        <w:rPr>
          <w:rFonts w:ascii="Times New Roman" w:hAnsi="Times New Roman" w:cs="Times New Roman"/>
          <w:sz w:val="24"/>
          <w:szCs w:val="24"/>
        </w:rPr>
        <w:t>exogenous</w:t>
      </w:r>
      <w:r w:rsidRPr="006C6B7D">
        <w:rPr>
          <w:rFonts w:ascii="Times New Roman" w:hAnsi="Times New Roman" w:cs="Times New Roman"/>
          <w:sz w:val="24"/>
          <w:szCs w:val="24"/>
        </w:rPr>
        <w:t xml:space="preserve"> variable (Performance Expectancy, </w:t>
      </w:r>
      <w:r w:rsidR="00E11743" w:rsidRPr="006C6B7D">
        <w:rPr>
          <w:rFonts w:ascii="Times New Roman" w:hAnsi="Times New Roman" w:cs="Times New Roman"/>
          <w:sz w:val="24"/>
          <w:szCs w:val="24"/>
        </w:rPr>
        <w:t>Effort</w:t>
      </w:r>
      <w:r w:rsidRPr="006C6B7D">
        <w:rPr>
          <w:rFonts w:ascii="Times New Roman" w:hAnsi="Times New Roman" w:cs="Times New Roman"/>
          <w:sz w:val="24"/>
          <w:szCs w:val="24"/>
        </w:rPr>
        <w:t xml:space="preserve"> Expectancy, Social Influence, Facilitating conditions, </w:t>
      </w:r>
      <w:r w:rsidR="006055CD" w:rsidRPr="006C6B7D">
        <w:rPr>
          <w:rFonts w:ascii="Times New Roman" w:hAnsi="Times New Roman" w:cs="Times New Roman"/>
          <w:sz w:val="24"/>
          <w:szCs w:val="24"/>
        </w:rPr>
        <w:t xml:space="preserve">Hedonic motivation, Price value, Habit) </w:t>
      </w:r>
      <w:r w:rsidRPr="006C6B7D">
        <w:rPr>
          <w:rFonts w:ascii="Times New Roman" w:hAnsi="Times New Roman" w:cs="Times New Roman"/>
          <w:sz w:val="24"/>
          <w:szCs w:val="24"/>
        </w:rPr>
        <w:t xml:space="preserve">and </w:t>
      </w:r>
      <w:r w:rsidR="006055CD" w:rsidRPr="006C6B7D">
        <w:rPr>
          <w:rFonts w:ascii="Times New Roman" w:hAnsi="Times New Roman" w:cs="Times New Roman"/>
          <w:sz w:val="24"/>
          <w:szCs w:val="24"/>
        </w:rPr>
        <w:t xml:space="preserve">2 </w:t>
      </w:r>
      <w:r w:rsidRPr="006C6B7D">
        <w:rPr>
          <w:rFonts w:ascii="Times New Roman" w:hAnsi="Times New Roman" w:cs="Times New Roman"/>
          <w:sz w:val="24"/>
          <w:szCs w:val="24"/>
        </w:rPr>
        <w:t>endogenous variables</w:t>
      </w:r>
      <w:r w:rsidR="006055CD" w:rsidRPr="006C6B7D">
        <w:rPr>
          <w:rFonts w:ascii="Times New Roman" w:hAnsi="Times New Roman" w:cs="Times New Roman"/>
          <w:sz w:val="24"/>
          <w:szCs w:val="24"/>
        </w:rPr>
        <w:t xml:space="preserve"> (Behavioral intention and Use Beavior)</w:t>
      </w:r>
      <w:r w:rsidRPr="006C6B7D">
        <w:rPr>
          <w:rFonts w:ascii="Times New Roman" w:hAnsi="Times New Roman" w:cs="Times New Roman"/>
          <w:sz w:val="24"/>
          <w:szCs w:val="24"/>
        </w:rPr>
        <w:t xml:space="preserve">. Intention is hypothesized to act as a mediator between all relationships of </w:t>
      </w:r>
      <w:r w:rsidR="00E11743" w:rsidRPr="006C6B7D">
        <w:rPr>
          <w:rFonts w:ascii="Times New Roman" w:hAnsi="Times New Roman" w:cs="Times New Roman"/>
          <w:sz w:val="24"/>
          <w:szCs w:val="24"/>
        </w:rPr>
        <w:t>exogenous</w:t>
      </w:r>
      <w:r w:rsidRPr="006C6B7D">
        <w:rPr>
          <w:rFonts w:ascii="Times New Roman" w:hAnsi="Times New Roman" w:cs="Times New Roman"/>
          <w:sz w:val="24"/>
          <w:szCs w:val="24"/>
        </w:rPr>
        <w:t xml:space="preserve"> and behavior.</w:t>
      </w:r>
      <w:r w:rsidR="00263136" w:rsidRPr="006C6B7D">
        <w:rPr>
          <w:rFonts w:ascii="Times New Roman" w:hAnsi="Times New Roman" w:cs="Times New Roman"/>
          <w:sz w:val="24"/>
          <w:szCs w:val="24"/>
        </w:rPr>
        <w:t xml:space="preserve"> </w:t>
      </w:r>
    </w:p>
    <w:p w14:paraId="59C192C5" w14:textId="77777777" w:rsidR="00BD6F3C" w:rsidRPr="00816078" w:rsidRDefault="00BD6F3C" w:rsidP="006C6B7D">
      <w:pPr>
        <w:spacing w:line="360" w:lineRule="auto"/>
        <w:jc w:val="both"/>
        <w:rPr>
          <w:rFonts w:ascii="Times New Roman" w:hAnsi="Times New Roman" w:cs="Times New Roman"/>
          <w:sz w:val="24"/>
          <w:szCs w:val="24"/>
        </w:rPr>
      </w:pPr>
      <w:r w:rsidRPr="00BD6F3C">
        <w:rPr>
          <w:rFonts w:ascii="Times New Roman" w:hAnsi="Times New Roman" w:cs="Times New Roman"/>
          <w:b/>
          <w:sz w:val="24"/>
          <w:szCs w:val="24"/>
        </w:rPr>
        <w:t>Researach design and Sample</w:t>
      </w:r>
    </w:p>
    <w:p w14:paraId="7228801B" w14:textId="77777777" w:rsidR="00BC1F2A" w:rsidRDefault="00263136"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lastRenderedPageBreak/>
        <w:t xml:space="preserve">A </w:t>
      </w:r>
      <w:r w:rsidR="00BD6F3C">
        <w:rPr>
          <w:rFonts w:ascii="Times New Roman" w:hAnsi="Times New Roman" w:cs="Times New Roman"/>
          <w:bCs/>
          <w:sz w:val="24"/>
          <w:szCs w:val="24"/>
        </w:rPr>
        <w:t>quantitative research design</w:t>
      </w:r>
      <w:r w:rsidRPr="006C6B7D">
        <w:rPr>
          <w:rFonts w:ascii="Times New Roman" w:hAnsi="Times New Roman" w:cs="Times New Roman"/>
          <w:sz w:val="24"/>
          <w:szCs w:val="24"/>
        </w:rPr>
        <w:t xml:space="preserve"> was employed, using a structured questionnaire to collect data from </w:t>
      </w:r>
      <w:r w:rsidRPr="006C6B7D">
        <w:rPr>
          <w:rFonts w:ascii="Times New Roman" w:hAnsi="Times New Roman" w:cs="Times New Roman"/>
          <w:bCs/>
          <w:sz w:val="24"/>
          <w:szCs w:val="24"/>
        </w:rPr>
        <w:t>211</w:t>
      </w:r>
      <w:r w:rsidR="00BD6F3C">
        <w:rPr>
          <w:rFonts w:ascii="Times New Roman" w:hAnsi="Times New Roman" w:cs="Times New Roman"/>
          <w:bCs/>
          <w:sz w:val="24"/>
          <w:szCs w:val="24"/>
        </w:rPr>
        <w:t xml:space="preserve"> youth</w:t>
      </w:r>
      <w:r w:rsidRPr="006C6B7D">
        <w:rPr>
          <w:rFonts w:ascii="Times New Roman" w:hAnsi="Times New Roman" w:cs="Times New Roman"/>
          <w:bCs/>
          <w:sz w:val="24"/>
          <w:szCs w:val="24"/>
        </w:rPr>
        <w:t xml:space="preserve"> respondents</w:t>
      </w:r>
      <w:r w:rsidRPr="006C6B7D">
        <w:rPr>
          <w:rFonts w:ascii="Times New Roman" w:hAnsi="Times New Roman" w:cs="Times New Roman"/>
          <w:sz w:val="24"/>
          <w:szCs w:val="24"/>
        </w:rPr>
        <w:t xml:space="preserve"> of Navsari city.</w:t>
      </w:r>
      <w:r w:rsidR="00BD6F3C">
        <w:rPr>
          <w:rFonts w:ascii="Times New Roman" w:hAnsi="Times New Roman" w:cs="Times New Roman"/>
          <w:sz w:val="24"/>
          <w:szCs w:val="24"/>
        </w:rPr>
        <w:t xml:space="preserve"> In testing the model, structural equation modelling approach was used (Byrne, 2016; Hair et al; 2019) where assessment of the measurement model and assessment of the structural model was done. </w:t>
      </w:r>
    </w:p>
    <w:p w14:paraId="16C78545" w14:textId="77777777" w:rsidR="00624970" w:rsidRPr="00D94831" w:rsidRDefault="00D94831" w:rsidP="006C6B7D">
      <w:pPr>
        <w:spacing w:line="360" w:lineRule="auto"/>
        <w:jc w:val="both"/>
        <w:rPr>
          <w:rFonts w:ascii="Times New Roman" w:hAnsi="Times New Roman" w:cs="Times New Roman"/>
          <w:b/>
          <w:sz w:val="24"/>
          <w:szCs w:val="24"/>
        </w:rPr>
      </w:pPr>
      <w:r w:rsidRPr="00D94831">
        <w:rPr>
          <w:rFonts w:ascii="Times New Roman" w:hAnsi="Times New Roman" w:cs="Times New Roman"/>
          <w:b/>
          <w:sz w:val="24"/>
          <w:szCs w:val="24"/>
        </w:rPr>
        <w:t>Items used for the study</w:t>
      </w:r>
    </w:p>
    <w:p w14:paraId="7F506C79" w14:textId="77777777" w:rsidR="00624970" w:rsidRDefault="00624970" w:rsidP="006C6B7D">
      <w:pPr>
        <w:spacing w:line="360" w:lineRule="auto"/>
        <w:jc w:val="both"/>
        <w:rPr>
          <w:rFonts w:ascii="Times New Roman" w:hAnsi="Times New Roman" w:cs="Times New Roman"/>
          <w:sz w:val="24"/>
          <w:szCs w:val="24"/>
        </w:rPr>
      </w:pPr>
      <w:r>
        <w:rPr>
          <w:rFonts w:ascii="Times New Roman" w:hAnsi="Times New Roman" w:cs="Times New Roman"/>
          <w:sz w:val="24"/>
          <w:szCs w:val="24"/>
        </w:rPr>
        <w:t>The 32 items used in the scale are as below:</w:t>
      </w:r>
    </w:p>
    <w:p w14:paraId="4B5E57F1" w14:textId="77777777" w:rsidR="007F1F74" w:rsidRDefault="007F1F74" w:rsidP="007F1F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Performance Expectancy </w:t>
      </w:r>
    </w:p>
    <w:p w14:paraId="7D60874C" w14:textId="77777777" w:rsidR="007F1F74" w:rsidRDefault="00C24576" w:rsidP="007F1F74">
      <w:pPr>
        <w:pStyle w:val="ListParagraph"/>
        <w:numPr>
          <w:ilvl w:val="0"/>
          <w:numId w:val="6"/>
        </w:numPr>
        <w:spacing w:line="360" w:lineRule="auto"/>
        <w:jc w:val="both"/>
        <w:rPr>
          <w:rFonts w:ascii="Times New Roman" w:hAnsi="Times New Roman" w:cs="Times New Roman"/>
          <w:sz w:val="24"/>
          <w:szCs w:val="24"/>
        </w:rPr>
      </w:pPr>
      <w:r w:rsidRPr="00C24576">
        <w:rPr>
          <w:rFonts w:ascii="Times New Roman" w:hAnsi="Times New Roman" w:cs="Times New Roman"/>
          <w:sz w:val="24"/>
          <w:szCs w:val="24"/>
        </w:rPr>
        <w:t>OTT platforms provide content relevant to my interests.</w:t>
      </w:r>
    </w:p>
    <w:p w14:paraId="7B336B23" w14:textId="77777777" w:rsidR="00C24576" w:rsidRDefault="00C24576" w:rsidP="007F1F74">
      <w:pPr>
        <w:pStyle w:val="ListParagraph"/>
        <w:numPr>
          <w:ilvl w:val="0"/>
          <w:numId w:val="6"/>
        </w:numPr>
        <w:spacing w:line="360" w:lineRule="auto"/>
        <w:jc w:val="both"/>
        <w:rPr>
          <w:rFonts w:ascii="Times New Roman" w:hAnsi="Times New Roman" w:cs="Times New Roman"/>
          <w:sz w:val="24"/>
          <w:szCs w:val="24"/>
        </w:rPr>
      </w:pPr>
      <w:r w:rsidRPr="00C24576">
        <w:rPr>
          <w:rFonts w:ascii="Times New Roman" w:hAnsi="Times New Roman" w:cs="Times New Roman"/>
          <w:sz w:val="24"/>
          <w:szCs w:val="24"/>
        </w:rPr>
        <w:t>OTT platforms offer features (e.g., recommendations) that enhance my viewing experience.</w:t>
      </w:r>
    </w:p>
    <w:p w14:paraId="7EA219B8" w14:textId="77777777" w:rsidR="00C24576" w:rsidRDefault="00C24576" w:rsidP="00C24576">
      <w:pPr>
        <w:spacing w:line="360" w:lineRule="auto"/>
        <w:jc w:val="both"/>
        <w:rPr>
          <w:rFonts w:ascii="Times New Roman" w:hAnsi="Times New Roman" w:cs="Times New Roman"/>
          <w:sz w:val="24"/>
          <w:szCs w:val="24"/>
        </w:rPr>
      </w:pPr>
      <w:r>
        <w:rPr>
          <w:rFonts w:ascii="Times New Roman" w:hAnsi="Times New Roman" w:cs="Times New Roman"/>
          <w:sz w:val="24"/>
          <w:szCs w:val="24"/>
        </w:rPr>
        <w:t>Effort Expectancy</w:t>
      </w:r>
    </w:p>
    <w:p w14:paraId="2BC1995D" w14:textId="77777777" w:rsidR="00C24576" w:rsidRDefault="00C24576" w:rsidP="00C24576">
      <w:pPr>
        <w:pStyle w:val="ListParagraph"/>
        <w:numPr>
          <w:ilvl w:val="0"/>
          <w:numId w:val="7"/>
        </w:numPr>
        <w:spacing w:line="360" w:lineRule="auto"/>
        <w:jc w:val="both"/>
        <w:rPr>
          <w:rFonts w:ascii="Times New Roman" w:hAnsi="Times New Roman" w:cs="Times New Roman"/>
          <w:sz w:val="24"/>
          <w:szCs w:val="24"/>
        </w:rPr>
      </w:pPr>
      <w:r w:rsidRPr="00C24576">
        <w:rPr>
          <w:rFonts w:ascii="Times New Roman" w:hAnsi="Times New Roman" w:cs="Times New Roman"/>
          <w:sz w:val="24"/>
          <w:szCs w:val="24"/>
        </w:rPr>
        <w:t>It requires minimal effort to search for content on OTT platforms.</w:t>
      </w:r>
    </w:p>
    <w:p w14:paraId="3D253F74" w14:textId="77777777" w:rsidR="00C24576" w:rsidRDefault="00C24576" w:rsidP="00C24576">
      <w:pPr>
        <w:pStyle w:val="ListParagraph"/>
        <w:numPr>
          <w:ilvl w:val="0"/>
          <w:numId w:val="7"/>
        </w:numPr>
        <w:spacing w:line="360" w:lineRule="auto"/>
        <w:jc w:val="both"/>
        <w:rPr>
          <w:rFonts w:ascii="Times New Roman" w:hAnsi="Times New Roman" w:cs="Times New Roman"/>
          <w:sz w:val="24"/>
          <w:szCs w:val="24"/>
        </w:rPr>
      </w:pPr>
      <w:r w:rsidRPr="00C24576">
        <w:rPr>
          <w:rFonts w:ascii="Times New Roman" w:hAnsi="Times New Roman" w:cs="Times New Roman"/>
          <w:sz w:val="24"/>
          <w:szCs w:val="24"/>
        </w:rPr>
        <w:t>The interface of OTT platforms is user-friendly.</w:t>
      </w:r>
    </w:p>
    <w:p w14:paraId="59002798" w14:textId="77777777" w:rsidR="00C24576" w:rsidRDefault="00C24576" w:rsidP="00C24576">
      <w:pPr>
        <w:pStyle w:val="ListParagraph"/>
        <w:numPr>
          <w:ilvl w:val="0"/>
          <w:numId w:val="7"/>
        </w:numPr>
        <w:spacing w:line="360" w:lineRule="auto"/>
        <w:jc w:val="both"/>
        <w:rPr>
          <w:rFonts w:ascii="Times New Roman" w:hAnsi="Times New Roman" w:cs="Times New Roman"/>
          <w:sz w:val="24"/>
          <w:szCs w:val="24"/>
        </w:rPr>
      </w:pPr>
      <w:r w:rsidRPr="00C24576">
        <w:rPr>
          <w:rFonts w:ascii="Times New Roman" w:hAnsi="Times New Roman" w:cs="Times New Roman"/>
          <w:sz w:val="24"/>
          <w:szCs w:val="24"/>
        </w:rPr>
        <w:t>I find it simple to customize my viewing preferences on OTT platforms.</w:t>
      </w:r>
    </w:p>
    <w:p w14:paraId="75FBE5FB" w14:textId="77777777" w:rsidR="00C24576" w:rsidRDefault="00C24576" w:rsidP="00C24576">
      <w:pPr>
        <w:spacing w:line="360" w:lineRule="auto"/>
        <w:jc w:val="both"/>
        <w:rPr>
          <w:rFonts w:ascii="Times New Roman" w:hAnsi="Times New Roman" w:cs="Times New Roman"/>
          <w:sz w:val="24"/>
          <w:szCs w:val="24"/>
        </w:rPr>
      </w:pPr>
      <w:r>
        <w:rPr>
          <w:rFonts w:ascii="Times New Roman" w:hAnsi="Times New Roman" w:cs="Times New Roman"/>
          <w:sz w:val="24"/>
          <w:szCs w:val="24"/>
        </w:rPr>
        <w:t>Social Influence</w:t>
      </w:r>
    </w:p>
    <w:p w14:paraId="5BB2C05F" w14:textId="77777777" w:rsidR="00C24576" w:rsidRDefault="00C24576" w:rsidP="00C24576">
      <w:pPr>
        <w:pStyle w:val="ListParagraph"/>
        <w:numPr>
          <w:ilvl w:val="0"/>
          <w:numId w:val="8"/>
        </w:numPr>
        <w:spacing w:line="360" w:lineRule="auto"/>
        <w:jc w:val="both"/>
        <w:rPr>
          <w:rFonts w:ascii="Times New Roman" w:hAnsi="Times New Roman" w:cs="Times New Roman"/>
          <w:sz w:val="24"/>
          <w:szCs w:val="24"/>
        </w:rPr>
      </w:pPr>
      <w:r w:rsidRPr="00C24576">
        <w:rPr>
          <w:rFonts w:ascii="Times New Roman" w:hAnsi="Times New Roman" w:cs="Times New Roman"/>
          <w:sz w:val="24"/>
          <w:szCs w:val="24"/>
        </w:rPr>
        <w:t>I often discuss OTT shows and movies with people in my social group.</w:t>
      </w:r>
    </w:p>
    <w:p w14:paraId="738AF5D1" w14:textId="77777777" w:rsidR="00C24576" w:rsidRDefault="00C24576" w:rsidP="00C24576">
      <w:pPr>
        <w:pStyle w:val="ListParagraph"/>
        <w:numPr>
          <w:ilvl w:val="0"/>
          <w:numId w:val="8"/>
        </w:numPr>
        <w:spacing w:line="360" w:lineRule="auto"/>
        <w:jc w:val="both"/>
        <w:rPr>
          <w:rFonts w:ascii="Times New Roman" w:hAnsi="Times New Roman" w:cs="Times New Roman"/>
          <w:sz w:val="24"/>
          <w:szCs w:val="24"/>
        </w:rPr>
      </w:pPr>
      <w:r w:rsidRPr="00C24576">
        <w:rPr>
          <w:rFonts w:ascii="Times New Roman" w:hAnsi="Times New Roman" w:cs="Times New Roman"/>
          <w:sz w:val="24"/>
          <w:szCs w:val="24"/>
        </w:rPr>
        <w:t>I feel motivated to use OTT platforms because others in my group use them.</w:t>
      </w:r>
    </w:p>
    <w:p w14:paraId="3505560D" w14:textId="77777777" w:rsidR="00C24576" w:rsidRDefault="00C24576" w:rsidP="00C24576">
      <w:pPr>
        <w:pStyle w:val="ListParagraph"/>
        <w:numPr>
          <w:ilvl w:val="0"/>
          <w:numId w:val="8"/>
        </w:numPr>
        <w:spacing w:line="360" w:lineRule="auto"/>
        <w:jc w:val="both"/>
        <w:rPr>
          <w:rFonts w:ascii="Times New Roman" w:hAnsi="Times New Roman" w:cs="Times New Roman"/>
          <w:sz w:val="24"/>
          <w:szCs w:val="24"/>
        </w:rPr>
      </w:pPr>
      <w:r w:rsidRPr="00C24576">
        <w:rPr>
          <w:rFonts w:ascii="Times New Roman" w:hAnsi="Times New Roman" w:cs="Times New Roman"/>
          <w:sz w:val="24"/>
          <w:szCs w:val="24"/>
        </w:rPr>
        <w:t>My decision to subscribe to OTT platforms is influenced by popular trends.</w:t>
      </w:r>
    </w:p>
    <w:p w14:paraId="28C305C5" w14:textId="77777777" w:rsidR="00C24576" w:rsidRDefault="00C24576" w:rsidP="00C24576">
      <w:pPr>
        <w:pStyle w:val="ListParagraph"/>
        <w:numPr>
          <w:ilvl w:val="0"/>
          <w:numId w:val="8"/>
        </w:numPr>
        <w:spacing w:line="360" w:lineRule="auto"/>
        <w:jc w:val="both"/>
        <w:rPr>
          <w:rFonts w:ascii="Times New Roman" w:hAnsi="Times New Roman" w:cs="Times New Roman"/>
          <w:sz w:val="24"/>
          <w:szCs w:val="24"/>
        </w:rPr>
      </w:pPr>
      <w:r w:rsidRPr="00C24576">
        <w:rPr>
          <w:rFonts w:ascii="Times New Roman" w:hAnsi="Times New Roman" w:cs="Times New Roman"/>
          <w:sz w:val="24"/>
          <w:szCs w:val="24"/>
        </w:rPr>
        <w:t>I often see positive reviews about OTT platforms on social media.</w:t>
      </w:r>
    </w:p>
    <w:p w14:paraId="5CC11042" w14:textId="77777777" w:rsidR="00C24576" w:rsidRDefault="00C24576" w:rsidP="00C24576">
      <w:pPr>
        <w:spacing w:line="360" w:lineRule="auto"/>
        <w:jc w:val="both"/>
        <w:rPr>
          <w:rFonts w:ascii="Times New Roman" w:hAnsi="Times New Roman" w:cs="Times New Roman"/>
          <w:sz w:val="24"/>
          <w:szCs w:val="24"/>
        </w:rPr>
      </w:pPr>
      <w:r>
        <w:rPr>
          <w:rFonts w:ascii="Times New Roman" w:hAnsi="Times New Roman" w:cs="Times New Roman"/>
          <w:sz w:val="24"/>
          <w:szCs w:val="24"/>
        </w:rPr>
        <w:t>Facilitating Conditions</w:t>
      </w:r>
    </w:p>
    <w:p w14:paraId="7599AEEE" w14:textId="77777777" w:rsidR="00C24576" w:rsidRDefault="00C24576" w:rsidP="00C24576">
      <w:pPr>
        <w:pStyle w:val="ListParagraph"/>
        <w:numPr>
          <w:ilvl w:val="0"/>
          <w:numId w:val="9"/>
        </w:numPr>
        <w:spacing w:line="360" w:lineRule="auto"/>
        <w:jc w:val="both"/>
        <w:rPr>
          <w:rFonts w:ascii="Times New Roman" w:hAnsi="Times New Roman" w:cs="Times New Roman"/>
          <w:sz w:val="24"/>
          <w:szCs w:val="24"/>
        </w:rPr>
      </w:pPr>
      <w:r w:rsidRPr="00C24576">
        <w:rPr>
          <w:rFonts w:ascii="Times New Roman" w:hAnsi="Times New Roman" w:cs="Times New Roman"/>
          <w:sz w:val="24"/>
          <w:szCs w:val="24"/>
        </w:rPr>
        <w:t>I can easily afford to subscribe to OTT platforms providing content.</w:t>
      </w:r>
    </w:p>
    <w:p w14:paraId="23D8E370" w14:textId="77777777" w:rsidR="00C24576" w:rsidRDefault="00C24576" w:rsidP="00C24576">
      <w:pPr>
        <w:pStyle w:val="ListParagraph"/>
        <w:numPr>
          <w:ilvl w:val="0"/>
          <w:numId w:val="9"/>
        </w:numPr>
        <w:spacing w:line="360" w:lineRule="auto"/>
        <w:jc w:val="both"/>
        <w:rPr>
          <w:rFonts w:ascii="Times New Roman" w:hAnsi="Times New Roman" w:cs="Times New Roman"/>
          <w:sz w:val="24"/>
          <w:szCs w:val="24"/>
        </w:rPr>
      </w:pPr>
      <w:r w:rsidRPr="00C24576">
        <w:rPr>
          <w:rFonts w:ascii="Times New Roman" w:hAnsi="Times New Roman" w:cs="Times New Roman"/>
          <w:sz w:val="24"/>
          <w:szCs w:val="24"/>
        </w:rPr>
        <w:t>I have reliable internet access to watch content on OTT platform.</w:t>
      </w:r>
    </w:p>
    <w:p w14:paraId="529A06A5" w14:textId="77777777" w:rsidR="00C24576" w:rsidRDefault="00C24576" w:rsidP="00C24576">
      <w:pPr>
        <w:pStyle w:val="ListParagraph"/>
        <w:numPr>
          <w:ilvl w:val="0"/>
          <w:numId w:val="9"/>
        </w:numPr>
        <w:spacing w:line="360" w:lineRule="auto"/>
        <w:jc w:val="both"/>
        <w:rPr>
          <w:rFonts w:ascii="Times New Roman" w:hAnsi="Times New Roman" w:cs="Times New Roman"/>
          <w:sz w:val="24"/>
          <w:szCs w:val="24"/>
        </w:rPr>
      </w:pPr>
      <w:r w:rsidRPr="00C24576">
        <w:rPr>
          <w:rFonts w:ascii="Times New Roman" w:hAnsi="Times New Roman" w:cs="Times New Roman"/>
          <w:sz w:val="24"/>
          <w:szCs w:val="24"/>
        </w:rPr>
        <w:t>Using OTT platforms fits well within my daily routine.</w:t>
      </w:r>
    </w:p>
    <w:p w14:paraId="79FDC24D" w14:textId="77777777" w:rsidR="00624970" w:rsidRDefault="00624970" w:rsidP="00624970">
      <w:pPr>
        <w:spacing w:line="360" w:lineRule="auto"/>
        <w:jc w:val="both"/>
        <w:rPr>
          <w:rFonts w:ascii="Times New Roman" w:hAnsi="Times New Roman" w:cs="Times New Roman"/>
          <w:sz w:val="24"/>
          <w:szCs w:val="24"/>
        </w:rPr>
      </w:pPr>
      <w:r>
        <w:rPr>
          <w:rFonts w:ascii="Times New Roman" w:hAnsi="Times New Roman" w:cs="Times New Roman"/>
          <w:sz w:val="24"/>
          <w:szCs w:val="24"/>
        </w:rPr>
        <w:t>Hedonic Motivation</w:t>
      </w:r>
    </w:p>
    <w:p w14:paraId="1714066D" w14:textId="77777777" w:rsidR="00624970" w:rsidRPr="00624970" w:rsidRDefault="00624970" w:rsidP="00624970">
      <w:pPr>
        <w:pStyle w:val="ListParagraph"/>
        <w:numPr>
          <w:ilvl w:val="0"/>
          <w:numId w:val="10"/>
        </w:numPr>
        <w:spacing w:line="360" w:lineRule="auto"/>
        <w:jc w:val="both"/>
        <w:rPr>
          <w:rFonts w:ascii="Times New Roman" w:hAnsi="Times New Roman" w:cs="Times New Roman"/>
          <w:sz w:val="24"/>
          <w:szCs w:val="24"/>
        </w:rPr>
      </w:pPr>
      <w:r>
        <w:rPr>
          <w:rFonts w:ascii="docs-Roboto" w:hAnsi="docs-Roboto"/>
          <w:color w:val="202124"/>
          <w:shd w:val="clear" w:color="auto" w:fill="F8F9FA"/>
        </w:rPr>
        <w:t>Using OTT platforms is enjoyable.</w:t>
      </w:r>
    </w:p>
    <w:p w14:paraId="76474036" w14:textId="77777777" w:rsidR="00624970" w:rsidRDefault="00624970" w:rsidP="00624970">
      <w:pPr>
        <w:pStyle w:val="ListParagraph"/>
        <w:numPr>
          <w:ilvl w:val="0"/>
          <w:numId w:val="10"/>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I have fun exploring content on OTT platforms.</w:t>
      </w:r>
    </w:p>
    <w:p w14:paraId="267755CC" w14:textId="77777777" w:rsidR="00624970" w:rsidRPr="00624970" w:rsidRDefault="00624970" w:rsidP="00624970">
      <w:pPr>
        <w:pStyle w:val="ListParagraph"/>
        <w:numPr>
          <w:ilvl w:val="0"/>
          <w:numId w:val="10"/>
        </w:numPr>
        <w:spacing w:line="360" w:lineRule="auto"/>
        <w:jc w:val="both"/>
        <w:rPr>
          <w:rFonts w:ascii="Times New Roman" w:hAnsi="Times New Roman" w:cs="Times New Roman"/>
          <w:sz w:val="24"/>
          <w:szCs w:val="24"/>
        </w:rPr>
      </w:pPr>
      <w:r>
        <w:rPr>
          <w:rFonts w:ascii="docs-Roboto" w:hAnsi="docs-Roboto"/>
          <w:color w:val="202124"/>
          <w:shd w:val="clear" w:color="auto" w:fill="F8F9FA"/>
        </w:rPr>
        <w:t>OTT platforms provide a stress-relieving experience.</w:t>
      </w:r>
    </w:p>
    <w:p w14:paraId="4B234874" w14:textId="77777777" w:rsidR="00624970" w:rsidRPr="00624970" w:rsidRDefault="00624970" w:rsidP="00624970">
      <w:pPr>
        <w:pStyle w:val="ListParagraph"/>
        <w:numPr>
          <w:ilvl w:val="0"/>
          <w:numId w:val="10"/>
        </w:numPr>
        <w:spacing w:line="360" w:lineRule="auto"/>
        <w:jc w:val="both"/>
        <w:rPr>
          <w:rFonts w:ascii="Times New Roman" w:hAnsi="Times New Roman" w:cs="Times New Roman"/>
          <w:sz w:val="24"/>
          <w:szCs w:val="24"/>
        </w:rPr>
      </w:pPr>
      <w:r>
        <w:rPr>
          <w:rFonts w:ascii="docs-Roboto" w:hAnsi="docs-Roboto"/>
          <w:color w:val="202124"/>
          <w:shd w:val="clear" w:color="auto" w:fill="F8F9FA"/>
        </w:rPr>
        <w:t>Watching content on OTT platforms is entertaining.</w:t>
      </w:r>
    </w:p>
    <w:p w14:paraId="239F5FB6" w14:textId="77777777" w:rsidR="00624970" w:rsidRPr="00624970" w:rsidRDefault="00624970" w:rsidP="00624970">
      <w:pPr>
        <w:pStyle w:val="ListParagraph"/>
        <w:numPr>
          <w:ilvl w:val="0"/>
          <w:numId w:val="10"/>
        </w:numPr>
        <w:spacing w:line="360" w:lineRule="auto"/>
        <w:jc w:val="both"/>
        <w:rPr>
          <w:rFonts w:ascii="Times New Roman" w:hAnsi="Times New Roman" w:cs="Times New Roman"/>
          <w:sz w:val="24"/>
          <w:szCs w:val="24"/>
        </w:rPr>
      </w:pPr>
      <w:r>
        <w:rPr>
          <w:rFonts w:ascii="docs-Roboto" w:hAnsi="docs-Roboto"/>
          <w:color w:val="202124"/>
          <w:shd w:val="clear" w:color="auto" w:fill="F8F9FA"/>
        </w:rPr>
        <w:t>OTT platforms add excitement to my daily routine.</w:t>
      </w:r>
    </w:p>
    <w:p w14:paraId="34278D3A" w14:textId="77777777" w:rsidR="00624970" w:rsidRDefault="00624970" w:rsidP="0062497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Price Value</w:t>
      </w:r>
    </w:p>
    <w:p w14:paraId="6C61C82E" w14:textId="77777777" w:rsidR="00624970" w:rsidRDefault="00624970" w:rsidP="00624970">
      <w:pPr>
        <w:pStyle w:val="ListParagraph"/>
        <w:numPr>
          <w:ilvl w:val="0"/>
          <w:numId w:val="11"/>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OTT platforms offer good value for the money I spend.</w:t>
      </w:r>
    </w:p>
    <w:p w14:paraId="7E496BF1" w14:textId="77777777" w:rsidR="00624970" w:rsidRPr="00624970" w:rsidRDefault="00624970" w:rsidP="00624970">
      <w:pPr>
        <w:pStyle w:val="ListParagraph"/>
        <w:numPr>
          <w:ilvl w:val="0"/>
          <w:numId w:val="11"/>
        </w:numPr>
        <w:spacing w:line="360" w:lineRule="auto"/>
        <w:jc w:val="both"/>
        <w:rPr>
          <w:rFonts w:ascii="Times New Roman" w:hAnsi="Times New Roman" w:cs="Times New Roman"/>
          <w:sz w:val="24"/>
          <w:szCs w:val="24"/>
        </w:rPr>
      </w:pPr>
      <w:r>
        <w:rPr>
          <w:rFonts w:ascii="docs-Roboto" w:hAnsi="docs-Roboto"/>
          <w:color w:val="202124"/>
          <w:shd w:val="clear" w:color="auto" w:fill="F8F9FA"/>
        </w:rPr>
        <w:t>The cost of subscribing to OTT platforms is reasonable.</w:t>
      </w:r>
    </w:p>
    <w:p w14:paraId="61BEF7A8" w14:textId="77777777" w:rsidR="00624970" w:rsidRDefault="00624970" w:rsidP="00624970">
      <w:pPr>
        <w:pStyle w:val="ListParagraph"/>
        <w:numPr>
          <w:ilvl w:val="0"/>
          <w:numId w:val="11"/>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The benefits I get from OTT platforms justify the expense.</w:t>
      </w:r>
    </w:p>
    <w:p w14:paraId="762FD2A7" w14:textId="77777777" w:rsidR="00624970" w:rsidRDefault="00624970" w:rsidP="00624970">
      <w:pPr>
        <w:pStyle w:val="ListParagraph"/>
        <w:numPr>
          <w:ilvl w:val="0"/>
          <w:numId w:val="11"/>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I feel the subscription fees are worth the content available.</w:t>
      </w:r>
    </w:p>
    <w:p w14:paraId="23B13CB7" w14:textId="77777777" w:rsidR="00624970" w:rsidRDefault="00624970" w:rsidP="00624970">
      <w:pPr>
        <w:spacing w:line="360" w:lineRule="auto"/>
        <w:jc w:val="both"/>
        <w:rPr>
          <w:rFonts w:ascii="Times New Roman" w:hAnsi="Times New Roman" w:cs="Times New Roman"/>
          <w:sz w:val="24"/>
          <w:szCs w:val="24"/>
        </w:rPr>
      </w:pPr>
      <w:r>
        <w:rPr>
          <w:rFonts w:ascii="Times New Roman" w:hAnsi="Times New Roman" w:cs="Times New Roman"/>
          <w:sz w:val="24"/>
          <w:szCs w:val="24"/>
        </w:rPr>
        <w:t>Habit</w:t>
      </w:r>
    </w:p>
    <w:p w14:paraId="61730F9F" w14:textId="77777777" w:rsidR="00624970" w:rsidRDefault="00624970" w:rsidP="00624970">
      <w:pPr>
        <w:pStyle w:val="ListParagraph"/>
        <w:numPr>
          <w:ilvl w:val="0"/>
          <w:numId w:val="12"/>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Using OTT platform would become a habit for me.</w:t>
      </w:r>
    </w:p>
    <w:p w14:paraId="162B2A1F" w14:textId="77777777" w:rsidR="00624970" w:rsidRDefault="00624970" w:rsidP="00624970">
      <w:pPr>
        <w:pStyle w:val="ListParagraph"/>
        <w:numPr>
          <w:ilvl w:val="0"/>
          <w:numId w:val="12"/>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I use OTT platforms as a way to relax without actively deciding to do so.</w:t>
      </w:r>
    </w:p>
    <w:p w14:paraId="10FB9532" w14:textId="77777777" w:rsidR="00624970" w:rsidRDefault="00624970" w:rsidP="00624970">
      <w:pPr>
        <w:pStyle w:val="ListParagraph"/>
        <w:numPr>
          <w:ilvl w:val="0"/>
          <w:numId w:val="12"/>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I automatically open an OTT app when I have free time.</w:t>
      </w:r>
    </w:p>
    <w:p w14:paraId="1E975FE8" w14:textId="77777777" w:rsidR="00624970" w:rsidRDefault="00624970" w:rsidP="00624970">
      <w:pPr>
        <w:spacing w:line="360" w:lineRule="auto"/>
        <w:jc w:val="both"/>
        <w:rPr>
          <w:rFonts w:ascii="Times New Roman" w:hAnsi="Times New Roman" w:cs="Times New Roman"/>
          <w:sz w:val="24"/>
          <w:szCs w:val="24"/>
        </w:rPr>
      </w:pPr>
      <w:r>
        <w:rPr>
          <w:rFonts w:ascii="Times New Roman" w:hAnsi="Times New Roman" w:cs="Times New Roman"/>
          <w:sz w:val="24"/>
          <w:szCs w:val="24"/>
        </w:rPr>
        <w:t>Behavioral Intention</w:t>
      </w:r>
    </w:p>
    <w:p w14:paraId="3046F85C" w14:textId="77777777" w:rsidR="00624970" w:rsidRDefault="00624970" w:rsidP="00624970">
      <w:pPr>
        <w:pStyle w:val="ListParagraph"/>
        <w:numPr>
          <w:ilvl w:val="0"/>
          <w:numId w:val="13"/>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I intend to use OTT platforms regularly to watch my favorite  shows/movie.</w:t>
      </w:r>
    </w:p>
    <w:p w14:paraId="2DB2BA4A" w14:textId="77777777" w:rsidR="00624970" w:rsidRDefault="00624970" w:rsidP="00624970">
      <w:pPr>
        <w:pStyle w:val="ListParagraph"/>
        <w:numPr>
          <w:ilvl w:val="0"/>
          <w:numId w:val="13"/>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I plan to increase my time spent on OTT platforms in the near future to watch content.</w:t>
      </w:r>
    </w:p>
    <w:p w14:paraId="3CA16CB2" w14:textId="77777777" w:rsidR="00624970" w:rsidRDefault="00624970" w:rsidP="00624970">
      <w:pPr>
        <w:pStyle w:val="ListParagraph"/>
        <w:numPr>
          <w:ilvl w:val="0"/>
          <w:numId w:val="13"/>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I am willing to pay for premium OTT services to access better content.</w:t>
      </w:r>
    </w:p>
    <w:p w14:paraId="17D3AAE7" w14:textId="77777777" w:rsidR="00624970" w:rsidRDefault="00624970" w:rsidP="00624970">
      <w:pPr>
        <w:pStyle w:val="ListParagraph"/>
        <w:numPr>
          <w:ilvl w:val="0"/>
          <w:numId w:val="13"/>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I am likely to subscribe to additional OTT platforms.</w:t>
      </w:r>
    </w:p>
    <w:p w14:paraId="2E502946" w14:textId="77777777" w:rsidR="00624970" w:rsidRDefault="00624970" w:rsidP="00624970">
      <w:pPr>
        <w:spacing w:line="360" w:lineRule="auto"/>
        <w:jc w:val="both"/>
        <w:rPr>
          <w:rFonts w:ascii="Times New Roman" w:hAnsi="Times New Roman" w:cs="Times New Roman"/>
          <w:sz w:val="24"/>
          <w:szCs w:val="24"/>
        </w:rPr>
      </w:pPr>
      <w:r>
        <w:rPr>
          <w:rFonts w:ascii="Times New Roman" w:hAnsi="Times New Roman" w:cs="Times New Roman"/>
          <w:sz w:val="24"/>
          <w:szCs w:val="24"/>
        </w:rPr>
        <w:t>Behavior</w:t>
      </w:r>
    </w:p>
    <w:p w14:paraId="544C3599" w14:textId="77777777" w:rsidR="00624970" w:rsidRDefault="00624970" w:rsidP="00624970">
      <w:pPr>
        <w:pStyle w:val="ListParagraph"/>
        <w:numPr>
          <w:ilvl w:val="0"/>
          <w:numId w:val="14"/>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I watch  content on OTT platforms at least once a week.</w:t>
      </w:r>
    </w:p>
    <w:p w14:paraId="0AB12040" w14:textId="77777777" w:rsidR="00624970" w:rsidRDefault="00624970" w:rsidP="00624970">
      <w:pPr>
        <w:pStyle w:val="ListParagraph"/>
        <w:numPr>
          <w:ilvl w:val="0"/>
          <w:numId w:val="14"/>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I have a paid subscription to at least one OTT platform.</w:t>
      </w:r>
    </w:p>
    <w:p w14:paraId="482EFFC8" w14:textId="77777777" w:rsidR="00624970" w:rsidRDefault="00624970" w:rsidP="00624970">
      <w:pPr>
        <w:pStyle w:val="ListParagraph"/>
        <w:numPr>
          <w:ilvl w:val="0"/>
          <w:numId w:val="14"/>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I frequently switch between different OTT platforms to explore  content.</w:t>
      </w:r>
    </w:p>
    <w:p w14:paraId="4E176EE7" w14:textId="77777777" w:rsidR="00624970" w:rsidRPr="00624970" w:rsidRDefault="00624970" w:rsidP="00624970">
      <w:pPr>
        <w:pStyle w:val="ListParagraph"/>
        <w:numPr>
          <w:ilvl w:val="0"/>
          <w:numId w:val="14"/>
        </w:numPr>
        <w:spacing w:line="360" w:lineRule="auto"/>
        <w:jc w:val="both"/>
        <w:rPr>
          <w:rFonts w:ascii="Times New Roman" w:hAnsi="Times New Roman" w:cs="Times New Roman"/>
          <w:sz w:val="24"/>
          <w:szCs w:val="24"/>
        </w:rPr>
      </w:pPr>
      <w:r w:rsidRPr="00624970">
        <w:rPr>
          <w:rFonts w:ascii="Times New Roman" w:hAnsi="Times New Roman" w:cs="Times New Roman"/>
          <w:sz w:val="24"/>
          <w:szCs w:val="24"/>
        </w:rPr>
        <w:t>I actively participate in online discussions or reviews about  content available on OTT platform.</w:t>
      </w:r>
    </w:p>
    <w:p w14:paraId="74066630" w14:textId="77777777" w:rsidR="00624970" w:rsidRPr="00624970" w:rsidRDefault="00624970" w:rsidP="00624970">
      <w:pPr>
        <w:spacing w:line="360" w:lineRule="auto"/>
        <w:jc w:val="both"/>
        <w:rPr>
          <w:rFonts w:ascii="Times New Roman" w:hAnsi="Times New Roman" w:cs="Times New Roman"/>
          <w:sz w:val="24"/>
          <w:szCs w:val="24"/>
        </w:rPr>
      </w:pPr>
    </w:p>
    <w:p w14:paraId="348B2A36" w14:textId="77777777" w:rsidR="00624970" w:rsidRPr="00624970" w:rsidRDefault="00624970" w:rsidP="00624970">
      <w:pPr>
        <w:spacing w:line="360" w:lineRule="auto"/>
        <w:jc w:val="both"/>
        <w:rPr>
          <w:rFonts w:ascii="Times New Roman" w:hAnsi="Times New Roman" w:cs="Times New Roman"/>
          <w:sz w:val="24"/>
          <w:szCs w:val="24"/>
        </w:rPr>
      </w:pPr>
    </w:p>
    <w:p w14:paraId="59DF2D50" w14:textId="77777777" w:rsidR="00624970" w:rsidRPr="00624970" w:rsidRDefault="00624970" w:rsidP="00624970">
      <w:pPr>
        <w:spacing w:line="360" w:lineRule="auto"/>
        <w:ind w:left="360"/>
        <w:jc w:val="both"/>
        <w:rPr>
          <w:rFonts w:ascii="Times New Roman" w:hAnsi="Times New Roman" w:cs="Times New Roman"/>
          <w:sz w:val="24"/>
          <w:szCs w:val="24"/>
        </w:rPr>
      </w:pPr>
    </w:p>
    <w:p w14:paraId="61DA2BC7" w14:textId="77777777" w:rsidR="00624970" w:rsidRPr="00624970" w:rsidRDefault="00624970" w:rsidP="00624970">
      <w:pPr>
        <w:pStyle w:val="ListParagraph"/>
        <w:spacing w:line="360" w:lineRule="auto"/>
        <w:jc w:val="both"/>
        <w:rPr>
          <w:rFonts w:ascii="Times New Roman" w:hAnsi="Times New Roman" w:cs="Times New Roman"/>
          <w:sz w:val="24"/>
          <w:szCs w:val="24"/>
        </w:rPr>
      </w:pPr>
    </w:p>
    <w:p w14:paraId="09CE69B5" w14:textId="77777777" w:rsidR="00C24576" w:rsidRPr="00C24576" w:rsidRDefault="00C24576" w:rsidP="00C24576">
      <w:pPr>
        <w:spacing w:line="360" w:lineRule="auto"/>
        <w:jc w:val="both"/>
        <w:rPr>
          <w:rFonts w:ascii="Times New Roman" w:hAnsi="Times New Roman" w:cs="Times New Roman"/>
          <w:sz w:val="24"/>
          <w:szCs w:val="24"/>
        </w:rPr>
      </w:pPr>
    </w:p>
    <w:p w14:paraId="4EB9F442" w14:textId="77777777" w:rsidR="00D94831" w:rsidRDefault="00D94831" w:rsidP="006C6B7D">
      <w:pPr>
        <w:spacing w:line="360" w:lineRule="auto"/>
        <w:jc w:val="both"/>
        <w:rPr>
          <w:rFonts w:ascii="Times New Roman" w:hAnsi="Times New Roman" w:cs="Times New Roman"/>
          <w:sz w:val="24"/>
          <w:szCs w:val="24"/>
        </w:rPr>
      </w:pPr>
    </w:p>
    <w:p w14:paraId="4EDC67F6" w14:textId="77777777" w:rsidR="00D94831" w:rsidRDefault="00D94831" w:rsidP="006C6B7D">
      <w:pPr>
        <w:spacing w:line="360" w:lineRule="auto"/>
        <w:jc w:val="both"/>
        <w:rPr>
          <w:rFonts w:ascii="Times New Roman" w:hAnsi="Times New Roman" w:cs="Times New Roman"/>
          <w:sz w:val="24"/>
          <w:szCs w:val="24"/>
        </w:rPr>
      </w:pPr>
    </w:p>
    <w:p w14:paraId="788D15FD" w14:textId="77777777" w:rsidR="00577650" w:rsidRPr="00D94831" w:rsidRDefault="00577650" w:rsidP="006C6B7D">
      <w:pPr>
        <w:spacing w:line="360" w:lineRule="auto"/>
        <w:jc w:val="both"/>
        <w:rPr>
          <w:rFonts w:ascii="Times New Roman" w:hAnsi="Times New Roman" w:cs="Times New Roman"/>
          <w:b/>
          <w:sz w:val="24"/>
          <w:szCs w:val="24"/>
        </w:rPr>
      </w:pPr>
      <w:r w:rsidRPr="00D94831">
        <w:rPr>
          <w:rFonts w:ascii="Times New Roman" w:hAnsi="Times New Roman" w:cs="Times New Roman"/>
          <w:b/>
          <w:sz w:val="24"/>
          <w:szCs w:val="24"/>
        </w:rPr>
        <w:t xml:space="preserve">Structural Equation Modeling </w:t>
      </w:r>
    </w:p>
    <w:p w14:paraId="57919201" w14:textId="77777777" w:rsidR="00577650" w:rsidRPr="00577650" w:rsidRDefault="00577650" w:rsidP="006C6B7D">
      <w:pPr>
        <w:spacing w:line="360" w:lineRule="auto"/>
        <w:jc w:val="both"/>
        <w:rPr>
          <w:rFonts w:ascii="Times New Roman" w:hAnsi="Times New Roman" w:cs="Times New Roman"/>
          <w:sz w:val="24"/>
          <w:szCs w:val="24"/>
        </w:rPr>
      </w:pPr>
      <w:r w:rsidRPr="00577650">
        <w:rPr>
          <w:rFonts w:ascii="Times New Roman" w:hAnsi="Times New Roman" w:cs="Times New Roman"/>
          <w:sz w:val="24"/>
          <w:szCs w:val="24"/>
        </w:rPr>
        <w:lastRenderedPageBreak/>
        <w:t>Structural Equation Modeling (SEM) is a powerful multivariate statistical technique used to analyze complex relationships between observed and latent variables. It extends traditional regression and factor analysis by allowing researchers to test theoretical models involving multiple dependent and independent variables simultaneously. SEM is widely applied in social sciences, psychology, business, education, and healthcare to assess relationships among constructs, validate measurement models, and examine causal pathways.</w:t>
      </w:r>
      <w:r>
        <w:rPr>
          <w:rFonts w:ascii="Times New Roman" w:hAnsi="Times New Roman" w:cs="Times New Roman"/>
          <w:sz w:val="24"/>
          <w:szCs w:val="24"/>
        </w:rPr>
        <w:t xml:space="preserve"> </w:t>
      </w:r>
    </w:p>
    <w:p w14:paraId="069B1D63" w14:textId="77777777" w:rsidR="006C6B7D" w:rsidRPr="006C6B7D" w:rsidRDefault="006C6B7D" w:rsidP="006C6B7D">
      <w:pPr>
        <w:spacing w:line="360" w:lineRule="auto"/>
        <w:jc w:val="both"/>
        <w:rPr>
          <w:rFonts w:ascii="Times New Roman" w:hAnsi="Times New Roman" w:cs="Times New Roman"/>
          <w:sz w:val="24"/>
          <w:szCs w:val="24"/>
        </w:rPr>
      </w:pPr>
    </w:p>
    <w:p w14:paraId="07C31D75" w14:textId="77777777" w:rsidR="007023F6" w:rsidRPr="006C6B7D" w:rsidRDefault="000E7640" w:rsidP="006C6B7D">
      <w:pPr>
        <w:spacing w:line="360" w:lineRule="auto"/>
        <w:jc w:val="both"/>
        <w:rPr>
          <w:rFonts w:ascii="Times New Roman" w:hAnsi="Times New Roman" w:cs="Times New Roman"/>
          <w:sz w:val="24"/>
          <w:szCs w:val="24"/>
        </w:rPr>
      </w:pPr>
      <w:r w:rsidRPr="006C6B7D">
        <w:rPr>
          <w:rFonts w:ascii="Times New Roman" w:hAnsi="Times New Roman" w:cs="Times New Roman"/>
          <w:noProof/>
          <w:sz w:val="24"/>
          <w:szCs w:val="24"/>
          <w:lang w:eastAsia="en-IN"/>
        </w:rPr>
        <w:drawing>
          <wp:inline distT="0" distB="0" distL="0" distR="0" wp14:anchorId="03C3BD74" wp14:editId="0747B8DA">
            <wp:extent cx="6225540" cy="4825497"/>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6237140" cy="4834488"/>
                    </a:xfrm>
                    <a:prstGeom prst="rect">
                      <a:avLst/>
                    </a:prstGeom>
                  </pic:spPr>
                </pic:pic>
              </a:graphicData>
            </a:graphic>
          </wp:inline>
        </w:drawing>
      </w:r>
    </w:p>
    <w:p w14:paraId="634DD7B6" w14:textId="77777777" w:rsidR="006055CD" w:rsidRPr="006C6B7D" w:rsidRDefault="006055CD" w:rsidP="006C6B7D">
      <w:pPr>
        <w:spacing w:line="360" w:lineRule="auto"/>
        <w:jc w:val="center"/>
        <w:rPr>
          <w:rFonts w:ascii="Times New Roman" w:hAnsi="Times New Roman" w:cs="Times New Roman"/>
          <w:sz w:val="24"/>
          <w:szCs w:val="24"/>
        </w:rPr>
      </w:pPr>
      <w:r w:rsidRPr="006C6B7D">
        <w:rPr>
          <w:rFonts w:ascii="Times New Roman" w:hAnsi="Times New Roman" w:cs="Times New Roman"/>
          <w:sz w:val="24"/>
          <w:szCs w:val="24"/>
        </w:rPr>
        <w:t>Figure 2 Hypothesized Model</w:t>
      </w:r>
    </w:p>
    <w:p w14:paraId="3C594286" w14:textId="77777777" w:rsidR="00C67817" w:rsidRPr="006C6B7D" w:rsidRDefault="00C67817" w:rsidP="006C6B7D">
      <w:pPr>
        <w:spacing w:line="360" w:lineRule="auto"/>
        <w:jc w:val="both"/>
        <w:rPr>
          <w:rFonts w:ascii="Times New Roman" w:hAnsi="Times New Roman" w:cs="Times New Roman"/>
          <w:b/>
          <w:sz w:val="24"/>
          <w:szCs w:val="24"/>
        </w:rPr>
      </w:pPr>
    </w:p>
    <w:p w14:paraId="4759ED9D" w14:textId="77777777" w:rsidR="006C6B7D" w:rsidRDefault="006C6B7D" w:rsidP="006C6B7D">
      <w:pPr>
        <w:spacing w:line="360" w:lineRule="auto"/>
        <w:jc w:val="both"/>
        <w:rPr>
          <w:rFonts w:ascii="Times New Roman" w:hAnsi="Times New Roman" w:cs="Times New Roman"/>
          <w:b/>
          <w:sz w:val="24"/>
          <w:szCs w:val="24"/>
        </w:rPr>
      </w:pPr>
    </w:p>
    <w:p w14:paraId="5FFD7F31" w14:textId="77777777" w:rsidR="006C6B7D" w:rsidRDefault="006C6B7D" w:rsidP="006C6B7D">
      <w:pPr>
        <w:spacing w:line="360" w:lineRule="auto"/>
        <w:jc w:val="both"/>
        <w:rPr>
          <w:rFonts w:ascii="Times New Roman" w:hAnsi="Times New Roman" w:cs="Times New Roman"/>
          <w:b/>
          <w:sz w:val="24"/>
          <w:szCs w:val="24"/>
        </w:rPr>
      </w:pPr>
    </w:p>
    <w:p w14:paraId="1B056EDE" w14:textId="77777777" w:rsidR="00C640DD" w:rsidRPr="006C6B7D" w:rsidRDefault="00C640DD"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Results</w:t>
      </w:r>
      <w:r w:rsidR="00B846EE" w:rsidRPr="006C6B7D">
        <w:rPr>
          <w:rFonts w:ascii="Times New Roman" w:hAnsi="Times New Roman" w:cs="Times New Roman"/>
          <w:b/>
          <w:sz w:val="24"/>
          <w:szCs w:val="24"/>
        </w:rPr>
        <w:t xml:space="preserve"> of Structural Equation </w:t>
      </w:r>
      <w:r w:rsidR="00E11743" w:rsidRPr="006C6B7D">
        <w:rPr>
          <w:rFonts w:ascii="Times New Roman" w:hAnsi="Times New Roman" w:cs="Times New Roman"/>
          <w:b/>
          <w:sz w:val="24"/>
          <w:szCs w:val="24"/>
        </w:rPr>
        <w:t>Modelling</w:t>
      </w:r>
      <w:r w:rsidR="00B846EE" w:rsidRPr="006C6B7D">
        <w:rPr>
          <w:rFonts w:ascii="Times New Roman" w:hAnsi="Times New Roman" w:cs="Times New Roman"/>
          <w:b/>
          <w:sz w:val="24"/>
          <w:szCs w:val="24"/>
        </w:rPr>
        <w:t xml:space="preserve"> </w:t>
      </w:r>
    </w:p>
    <w:p w14:paraId="3A7AFBFD" w14:textId="77777777" w:rsidR="00C67817" w:rsidRPr="006C6B7D" w:rsidRDefault="00C67817"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lastRenderedPageBreak/>
        <w:t>Assessing reflective meas</w:t>
      </w:r>
      <w:r w:rsidR="00EF7D25" w:rsidRPr="006C6B7D">
        <w:rPr>
          <w:rFonts w:ascii="Times New Roman" w:hAnsi="Times New Roman" w:cs="Times New Roman"/>
          <w:b/>
          <w:sz w:val="24"/>
          <w:szCs w:val="24"/>
        </w:rPr>
        <w:t>urement model:</w:t>
      </w:r>
    </w:p>
    <w:p w14:paraId="1B21DB60" w14:textId="77777777" w:rsidR="00B846EE" w:rsidRPr="006C6B7D" w:rsidRDefault="00C67817"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The first step in reflective measurement model assessment i</w:t>
      </w:r>
      <w:r w:rsidR="00E11743">
        <w:rPr>
          <w:rFonts w:ascii="Times New Roman" w:hAnsi="Times New Roman" w:cs="Times New Roman"/>
          <w:sz w:val="24"/>
          <w:szCs w:val="24"/>
        </w:rPr>
        <w:t xml:space="preserve">nvolves examining the indicator </w:t>
      </w:r>
      <w:r w:rsidRPr="006C6B7D">
        <w:rPr>
          <w:rFonts w:ascii="Times New Roman" w:hAnsi="Times New Roman" w:cs="Times New Roman"/>
          <w:sz w:val="24"/>
          <w:szCs w:val="24"/>
        </w:rPr>
        <w:t>loadings. Loadings above 0.708 are recommended, as t</w:t>
      </w:r>
      <w:r w:rsidR="00E11743">
        <w:rPr>
          <w:rFonts w:ascii="Times New Roman" w:hAnsi="Times New Roman" w:cs="Times New Roman"/>
          <w:sz w:val="24"/>
          <w:szCs w:val="24"/>
        </w:rPr>
        <w:t xml:space="preserve">hey indicate that the construct </w:t>
      </w:r>
      <w:r w:rsidRPr="006C6B7D">
        <w:rPr>
          <w:rFonts w:ascii="Times New Roman" w:hAnsi="Times New Roman" w:cs="Times New Roman"/>
          <w:sz w:val="24"/>
          <w:szCs w:val="24"/>
        </w:rPr>
        <w:t>explains more than 50 per cent of the indicator’s variance,</w:t>
      </w:r>
      <w:r w:rsidR="00E11743">
        <w:rPr>
          <w:rFonts w:ascii="Times New Roman" w:hAnsi="Times New Roman" w:cs="Times New Roman"/>
          <w:sz w:val="24"/>
          <w:szCs w:val="24"/>
        </w:rPr>
        <w:t xml:space="preserve"> thus providing acceptable item </w:t>
      </w:r>
      <w:r w:rsidRPr="006C6B7D">
        <w:rPr>
          <w:rFonts w:ascii="Times New Roman" w:hAnsi="Times New Roman" w:cs="Times New Roman"/>
          <w:sz w:val="24"/>
          <w:szCs w:val="24"/>
        </w:rPr>
        <w:t>reliability.</w:t>
      </w:r>
      <w:r w:rsidR="00EF7D25" w:rsidRPr="006C6B7D">
        <w:rPr>
          <w:rFonts w:ascii="Times New Roman" w:hAnsi="Times New Roman" w:cs="Times New Roman"/>
          <w:sz w:val="24"/>
          <w:szCs w:val="24"/>
        </w:rPr>
        <w:t xml:space="preserve"> The second step is assessing internal consistency reliability, most often using Jöreskog’s (1971) composite reliability. Higher values generally indicate higher levels of reliability.</w:t>
      </w:r>
    </w:p>
    <w:p w14:paraId="7CE9A9C5" w14:textId="77777777" w:rsidR="00B846EE" w:rsidRPr="006C6B7D" w:rsidRDefault="00B846EE" w:rsidP="006C6B7D">
      <w:pPr>
        <w:spacing w:line="360" w:lineRule="auto"/>
        <w:jc w:val="center"/>
        <w:rPr>
          <w:rFonts w:ascii="Times New Roman" w:hAnsi="Times New Roman" w:cs="Times New Roman"/>
          <w:sz w:val="24"/>
          <w:szCs w:val="24"/>
        </w:rPr>
      </w:pPr>
      <w:r w:rsidRPr="006C6B7D">
        <w:rPr>
          <w:rFonts w:ascii="Times New Roman" w:hAnsi="Times New Roman" w:cs="Times New Roman"/>
          <w:sz w:val="24"/>
          <w:szCs w:val="24"/>
        </w:rPr>
        <w:t xml:space="preserve">Table 1: </w:t>
      </w:r>
      <w:r w:rsidR="00E11743" w:rsidRPr="006C6B7D">
        <w:rPr>
          <w:rFonts w:ascii="Times New Roman" w:hAnsi="Times New Roman" w:cs="Times New Roman"/>
          <w:sz w:val="24"/>
          <w:szCs w:val="24"/>
        </w:rPr>
        <w:t>Assessing</w:t>
      </w:r>
      <w:r w:rsidRPr="006C6B7D">
        <w:rPr>
          <w:rFonts w:ascii="Times New Roman" w:hAnsi="Times New Roman" w:cs="Times New Roman"/>
          <w:sz w:val="24"/>
          <w:szCs w:val="24"/>
        </w:rPr>
        <w:t xml:space="preserve"> Reflective Measurement Model:</w:t>
      </w:r>
    </w:p>
    <w:tbl>
      <w:tblPr>
        <w:tblStyle w:val="TableGrid"/>
        <w:tblW w:w="0" w:type="auto"/>
        <w:jc w:val="center"/>
        <w:tblLook w:val="04A0" w:firstRow="1" w:lastRow="0" w:firstColumn="1" w:lastColumn="0" w:noHBand="0" w:noVBand="1"/>
      </w:tblPr>
      <w:tblGrid>
        <w:gridCol w:w="3122"/>
        <w:gridCol w:w="750"/>
        <w:gridCol w:w="1110"/>
        <w:gridCol w:w="756"/>
        <w:gridCol w:w="843"/>
        <w:gridCol w:w="843"/>
        <w:gridCol w:w="756"/>
      </w:tblGrid>
      <w:tr w:rsidR="00EF7D25" w:rsidRPr="006C6B7D" w14:paraId="1B476841" w14:textId="77777777" w:rsidTr="00B05838">
        <w:trPr>
          <w:jc w:val="center"/>
        </w:trPr>
        <w:tc>
          <w:tcPr>
            <w:tcW w:w="0" w:type="auto"/>
          </w:tcPr>
          <w:p w14:paraId="2B22D7BD"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Construct</w:t>
            </w:r>
          </w:p>
        </w:tc>
        <w:tc>
          <w:tcPr>
            <w:tcW w:w="0" w:type="auto"/>
          </w:tcPr>
          <w:p w14:paraId="72BB3A29"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Items</w:t>
            </w:r>
          </w:p>
        </w:tc>
        <w:tc>
          <w:tcPr>
            <w:tcW w:w="0" w:type="auto"/>
          </w:tcPr>
          <w:p w14:paraId="13B32232"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Loadings</w:t>
            </w:r>
          </w:p>
        </w:tc>
        <w:tc>
          <w:tcPr>
            <w:tcW w:w="0" w:type="auto"/>
          </w:tcPr>
          <w:p w14:paraId="5A338FD6" w14:textId="77777777" w:rsidR="00EF7D25" w:rsidRPr="006C6B7D" w:rsidRDefault="00C84534"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CR</w:t>
            </w:r>
          </w:p>
        </w:tc>
        <w:tc>
          <w:tcPr>
            <w:tcW w:w="0" w:type="auto"/>
          </w:tcPr>
          <w:p w14:paraId="0721DD03" w14:textId="77777777" w:rsidR="00EF7D25" w:rsidRPr="006C6B7D" w:rsidRDefault="00C84534"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Rho_a</w:t>
            </w:r>
          </w:p>
        </w:tc>
        <w:tc>
          <w:tcPr>
            <w:tcW w:w="0" w:type="auto"/>
          </w:tcPr>
          <w:p w14:paraId="39286E84" w14:textId="77777777" w:rsidR="00EF7D25" w:rsidRPr="006C6B7D" w:rsidRDefault="00C84534"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Rho_c</w:t>
            </w:r>
          </w:p>
        </w:tc>
        <w:tc>
          <w:tcPr>
            <w:tcW w:w="0" w:type="auto"/>
          </w:tcPr>
          <w:p w14:paraId="5F24A128" w14:textId="77777777" w:rsidR="00EF7D25" w:rsidRPr="006C6B7D" w:rsidRDefault="00C84534"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AVE</w:t>
            </w:r>
          </w:p>
        </w:tc>
      </w:tr>
      <w:tr w:rsidR="00EF7D25" w:rsidRPr="006C6B7D" w14:paraId="393F679D" w14:textId="77777777" w:rsidTr="00B05838">
        <w:trPr>
          <w:jc w:val="center"/>
        </w:trPr>
        <w:tc>
          <w:tcPr>
            <w:tcW w:w="0" w:type="auto"/>
            <w:vMerge w:val="restart"/>
          </w:tcPr>
          <w:p w14:paraId="1D774E99" w14:textId="77777777" w:rsidR="00EF7D25" w:rsidRPr="006C6B7D" w:rsidRDefault="00E11743"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Performance</w:t>
            </w:r>
            <w:r w:rsidR="00EF7D25" w:rsidRPr="006C6B7D">
              <w:rPr>
                <w:rFonts w:ascii="Times New Roman" w:hAnsi="Times New Roman" w:cs="Times New Roman"/>
                <w:sz w:val="24"/>
                <w:szCs w:val="24"/>
                <w:lang w:val="en-US"/>
              </w:rPr>
              <w:t xml:space="preserve"> </w:t>
            </w:r>
            <w:r w:rsidRPr="006C6B7D">
              <w:rPr>
                <w:rFonts w:ascii="Times New Roman" w:hAnsi="Times New Roman" w:cs="Times New Roman"/>
                <w:sz w:val="24"/>
                <w:szCs w:val="24"/>
                <w:lang w:val="en-US"/>
              </w:rPr>
              <w:t>Expectancy</w:t>
            </w:r>
            <w:r w:rsidR="00EF7D25" w:rsidRPr="006C6B7D">
              <w:rPr>
                <w:rFonts w:ascii="Times New Roman" w:hAnsi="Times New Roman" w:cs="Times New Roman"/>
                <w:sz w:val="24"/>
                <w:szCs w:val="24"/>
                <w:lang w:val="en-US"/>
              </w:rPr>
              <w:t xml:space="preserve"> (PE)</w:t>
            </w:r>
          </w:p>
        </w:tc>
        <w:tc>
          <w:tcPr>
            <w:tcW w:w="0" w:type="auto"/>
          </w:tcPr>
          <w:p w14:paraId="050EF3EA"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PE5</w:t>
            </w:r>
          </w:p>
        </w:tc>
        <w:tc>
          <w:tcPr>
            <w:tcW w:w="0" w:type="auto"/>
          </w:tcPr>
          <w:p w14:paraId="29B0118E"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0.887</w:t>
            </w:r>
          </w:p>
        </w:tc>
        <w:tc>
          <w:tcPr>
            <w:tcW w:w="0" w:type="auto"/>
            <w:vMerge w:val="restart"/>
          </w:tcPr>
          <w:p w14:paraId="629E3B3E"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0.71</w:t>
            </w:r>
          </w:p>
          <w:p w14:paraId="6B539E60"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01EFB573"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0.712</w:t>
            </w:r>
          </w:p>
          <w:p w14:paraId="6410B7E5"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706BB218"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0.873</w:t>
            </w:r>
          </w:p>
          <w:p w14:paraId="6E9C34C2"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79A0E1FF"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0.775</w:t>
            </w:r>
          </w:p>
          <w:p w14:paraId="2C0AE6A7"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4411A80E" w14:textId="77777777" w:rsidTr="00B05838">
        <w:trPr>
          <w:jc w:val="center"/>
        </w:trPr>
        <w:tc>
          <w:tcPr>
            <w:tcW w:w="0" w:type="auto"/>
            <w:vMerge/>
          </w:tcPr>
          <w:p w14:paraId="5076CECC"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78E83D00"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PE6</w:t>
            </w:r>
          </w:p>
        </w:tc>
        <w:tc>
          <w:tcPr>
            <w:tcW w:w="0" w:type="auto"/>
          </w:tcPr>
          <w:p w14:paraId="0079217D"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0.874</w:t>
            </w:r>
          </w:p>
        </w:tc>
        <w:tc>
          <w:tcPr>
            <w:tcW w:w="0" w:type="auto"/>
            <w:vMerge/>
          </w:tcPr>
          <w:p w14:paraId="42066EE2"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0BD8AFF8"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12E37033"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3A54035C"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7D305E91" w14:textId="77777777" w:rsidTr="00B05838">
        <w:trPr>
          <w:jc w:val="center"/>
        </w:trPr>
        <w:tc>
          <w:tcPr>
            <w:tcW w:w="0" w:type="auto"/>
            <w:vMerge w:val="restart"/>
          </w:tcPr>
          <w:p w14:paraId="7468ED6F"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 xml:space="preserve">Effort </w:t>
            </w:r>
            <w:r w:rsidR="00E11743" w:rsidRPr="006C6B7D">
              <w:rPr>
                <w:rFonts w:ascii="Times New Roman" w:hAnsi="Times New Roman" w:cs="Times New Roman"/>
                <w:sz w:val="24"/>
                <w:szCs w:val="24"/>
                <w:lang w:val="en-US"/>
              </w:rPr>
              <w:t>Expectancy</w:t>
            </w:r>
            <w:r w:rsidRPr="006C6B7D">
              <w:rPr>
                <w:rFonts w:ascii="Times New Roman" w:hAnsi="Times New Roman" w:cs="Times New Roman"/>
                <w:sz w:val="24"/>
                <w:szCs w:val="24"/>
                <w:lang w:val="en-US"/>
              </w:rPr>
              <w:t xml:space="preserve"> (EE)</w:t>
            </w:r>
          </w:p>
        </w:tc>
        <w:tc>
          <w:tcPr>
            <w:tcW w:w="0" w:type="auto"/>
          </w:tcPr>
          <w:p w14:paraId="7869BF0C"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EE3</w:t>
            </w:r>
          </w:p>
        </w:tc>
        <w:tc>
          <w:tcPr>
            <w:tcW w:w="0" w:type="auto"/>
          </w:tcPr>
          <w:p w14:paraId="0BD315CA"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0.719</w:t>
            </w:r>
          </w:p>
        </w:tc>
        <w:tc>
          <w:tcPr>
            <w:tcW w:w="0" w:type="auto"/>
            <w:vMerge w:val="restart"/>
          </w:tcPr>
          <w:p w14:paraId="3BF7A58C"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0.766</w:t>
            </w:r>
          </w:p>
          <w:p w14:paraId="2696CA6C"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01E04D8E"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0.826</w:t>
            </w:r>
          </w:p>
          <w:p w14:paraId="150BFC88" w14:textId="77777777" w:rsidR="00C84534" w:rsidRPr="006C6B7D" w:rsidRDefault="00C84534" w:rsidP="006C6B7D">
            <w:pPr>
              <w:spacing w:line="360" w:lineRule="auto"/>
              <w:jc w:val="both"/>
              <w:rPr>
                <w:rFonts w:ascii="Times New Roman" w:hAnsi="Times New Roman" w:cs="Times New Roman"/>
                <w:color w:val="008000"/>
                <w:sz w:val="24"/>
                <w:szCs w:val="24"/>
              </w:rPr>
            </w:pPr>
          </w:p>
          <w:p w14:paraId="07E3ACE0"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446BD216" w14:textId="77777777" w:rsidR="00EF7D25"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0.861</w:t>
            </w:r>
          </w:p>
        </w:tc>
        <w:tc>
          <w:tcPr>
            <w:tcW w:w="0" w:type="auto"/>
            <w:vMerge w:val="restart"/>
          </w:tcPr>
          <w:p w14:paraId="77675F1F"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0.676</w:t>
            </w:r>
          </w:p>
          <w:p w14:paraId="53B90CE4"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177B35F1" w14:textId="77777777" w:rsidTr="00B05838">
        <w:trPr>
          <w:jc w:val="center"/>
        </w:trPr>
        <w:tc>
          <w:tcPr>
            <w:tcW w:w="0" w:type="auto"/>
            <w:vMerge/>
          </w:tcPr>
          <w:p w14:paraId="43A8D56A"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3F101D59"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EE4</w:t>
            </w:r>
          </w:p>
        </w:tc>
        <w:tc>
          <w:tcPr>
            <w:tcW w:w="0" w:type="auto"/>
          </w:tcPr>
          <w:p w14:paraId="6842B100"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0.852</w:t>
            </w:r>
          </w:p>
        </w:tc>
        <w:tc>
          <w:tcPr>
            <w:tcW w:w="0" w:type="auto"/>
            <w:vMerge/>
          </w:tcPr>
          <w:p w14:paraId="618D4CC0"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04C65658"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47EB135C"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20527C67"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65341E58" w14:textId="77777777" w:rsidTr="00B05838">
        <w:trPr>
          <w:jc w:val="center"/>
        </w:trPr>
        <w:tc>
          <w:tcPr>
            <w:tcW w:w="0" w:type="auto"/>
            <w:vMerge/>
          </w:tcPr>
          <w:p w14:paraId="6CD10CB4"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2AE15166"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EE6</w:t>
            </w:r>
          </w:p>
        </w:tc>
        <w:tc>
          <w:tcPr>
            <w:tcW w:w="0" w:type="auto"/>
          </w:tcPr>
          <w:p w14:paraId="20FC8136"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0.885</w:t>
            </w:r>
          </w:p>
        </w:tc>
        <w:tc>
          <w:tcPr>
            <w:tcW w:w="0" w:type="auto"/>
            <w:vMerge/>
          </w:tcPr>
          <w:p w14:paraId="11F5AF37"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194F861B"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1AD88B55"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00660756"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758DE811" w14:textId="77777777" w:rsidTr="00B05838">
        <w:trPr>
          <w:jc w:val="center"/>
        </w:trPr>
        <w:tc>
          <w:tcPr>
            <w:tcW w:w="0" w:type="auto"/>
            <w:vMerge w:val="restart"/>
          </w:tcPr>
          <w:p w14:paraId="1B7D0757"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Social Influence (SI)</w:t>
            </w:r>
          </w:p>
        </w:tc>
        <w:tc>
          <w:tcPr>
            <w:tcW w:w="0" w:type="auto"/>
          </w:tcPr>
          <w:p w14:paraId="268F4FA7"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SI3</w:t>
            </w:r>
          </w:p>
        </w:tc>
        <w:tc>
          <w:tcPr>
            <w:tcW w:w="0" w:type="auto"/>
          </w:tcPr>
          <w:p w14:paraId="62EF723D"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0.739</w:t>
            </w:r>
          </w:p>
        </w:tc>
        <w:tc>
          <w:tcPr>
            <w:tcW w:w="0" w:type="auto"/>
            <w:vMerge w:val="restart"/>
          </w:tcPr>
          <w:p w14:paraId="16FE6D52"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0.779</w:t>
            </w:r>
          </w:p>
          <w:p w14:paraId="39B4B07E"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63E3931C"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0.787</w:t>
            </w:r>
          </w:p>
          <w:p w14:paraId="2C8F8200"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187AF1E6"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0.857</w:t>
            </w:r>
          </w:p>
          <w:p w14:paraId="3F9ECB5D"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49EC7B36"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0.6</w:t>
            </w:r>
          </w:p>
          <w:p w14:paraId="103FAAF3"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22118C4D" w14:textId="77777777" w:rsidTr="00B05838">
        <w:trPr>
          <w:jc w:val="center"/>
        </w:trPr>
        <w:tc>
          <w:tcPr>
            <w:tcW w:w="0" w:type="auto"/>
            <w:vMerge/>
          </w:tcPr>
          <w:p w14:paraId="600CD26E"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66F1A258"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SI4</w:t>
            </w:r>
          </w:p>
        </w:tc>
        <w:tc>
          <w:tcPr>
            <w:tcW w:w="0" w:type="auto"/>
          </w:tcPr>
          <w:p w14:paraId="5EEE08BF"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0.819</w:t>
            </w:r>
          </w:p>
        </w:tc>
        <w:tc>
          <w:tcPr>
            <w:tcW w:w="0" w:type="auto"/>
            <w:vMerge/>
          </w:tcPr>
          <w:p w14:paraId="6CD26E1C"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5FD7297F"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5C5FDAC1"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64581459"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7131DEDD" w14:textId="77777777" w:rsidTr="00B05838">
        <w:trPr>
          <w:jc w:val="center"/>
        </w:trPr>
        <w:tc>
          <w:tcPr>
            <w:tcW w:w="0" w:type="auto"/>
            <w:vMerge/>
          </w:tcPr>
          <w:p w14:paraId="16402404"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35B27037"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SI5</w:t>
            </w:r>
          </w:p>
        </w:tc>
        <w:tc>
          <w:tcPr>
            <w:tcW w:w="0" w:type="auto"/>
          </w:tcPr>
          <w:p w14:paraId="1987C1C1"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0.745</w:t>
            </w:r>
          </w:p>
        </w:tc>
        <w:tc>
          <w:tcPr>
            <w:tcW w:w="0" w:type="auto"/>
            <w:vMerge/>
          </w:tcPr>
          <w:p w14:paraId="0820BF71"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6B5CF99C"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68E0D247"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13EFCA55"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5D373787" w14:textId="77777777" w:rsidTr="00B05838">
        <w:trPr>
          <w:jc w:val="center"/>
        </w:trPr>
        <w:tc>
          <w:tcPr>
            <w:tcW w:w="0" w:type="auto"/>
            <w:vMerge/>
          </w:tcPr>
          <w:p w14:paraId="213FC923"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2713F924"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SI6</w:t>
            </w:r>
          </w:p>
        </w:tc>
        <w:tc>
          <w:tcPr>
            <w:tcW w:w="0" w:type="auto"/>
          </w:tcPr>
          <w:p w14:paraId="4449A11C"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0.793</w:t>
            </w:r>
          </w:p>
        </w:tc>
        <w:tc>
          <w:tcPr>
            <w:tcW w:w="0" w:type="auto"/>
            <w:vMerge w:val="restart"/>
          </w:tcPr>
          <w:p w14:paraId="57B69081"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0.727</w:t>
            </w:r>
          </w:p>
          <w:p w14:paraId="11D27CD5"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530BB44B"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0.735</w:t>
            </w:r>
          </w:p>
          <w:p w14:paraId="031094F0"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2E2E800C"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0.845</w:t>
            </w:r>
          </w:p>
          <w:p w14:paraId="48F3236E"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32A2FFFD"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0.646</w:t>
            </w:r>
          </w:p>
          <w:p w14:paraId="32435C43"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5C15ADDE" w14:textId="77777777" w:rsidTr="00B05838">
        <w:trPr>
          <w:jc w:val="center"/>
        </w:trPr>
        <w:tc>
          <w:tcPr>
            <w:tcW w:w="0" w:type="auto"/>
            <w:vMerge w:val="restart"/>
          </w:tcPr>
          <w:p w14:paraId="2A5A10EF" w14:textId="77777777" w:rsidR="00EF7D25" w:rsidRPr="006C6B7D" w:rsidRDefault="00E11743"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Facilitating</w:t>
            </w:r>
            <w:r w:rsidR="00EF7D25" w:rsidRPr="006C6B7D">
              <w:rPr>
                <w:rFonts w:ascii="Times New Roman" w:hAnsi="Times New Roman" w:cs="Times New Roman"/>
                <w:sz w:val="24"/>
                <w:szCs w:val="24"/>
                <w:lang w:val="en-US"/>
              </w:rPr>
              <w:t xml:space="preserve"> Conditions (FC)</w:t>
            </w:r>
          </w:p>
        </w:tc>
        <w:tc>
          <w:tcPr>
            <w:tcW w:w="0" w:type="auto"/>
          </w:tcPr>
          <w:p w14:paraId="5C4860F6"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FC1</w:t>
            </w:r>
          </w:p>
        </w:tc>
        <w:tc>
          <w:tcPr>
            <w:tcW w:w="0" w:type="auto"/>
          </w:tcPr>
          <w:p w14:paraId="5FBCA9C9"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0.812</w:t>
            </w:r>
          </w:p>
        </w:tc>
        <w:tc>
          <w:tcPr>
            <w:tcW w:w="0" w:type="auto"/>
            <w:vMerge/>
          </w:tcPr>
          <w:p w14:paraId="63CA7DDA"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6A4AFB5F"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599A49EC"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0F12B77B"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676A6020" w14:textId="77777777" w:rsidTr="00B05838">
        <w:trPr>
          <w:jc w:val="center"/>
        </w:trPr>
        <w:tc>
          <w:tcPr>
            <w:tcW w:w="0" w:type="auto"/>
            <w:vMerge/>
          </w:tcPr>
          <w:p w14:paraId="46BC02BA"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35C174AF"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FC2</w:t>
            </w:r>
          </w:p>
        </w:tc>
        <w:tc>
          <w:tcPr>
            <w:tcW w:w="0" w:type="auto"/>
          </w:tcPr>
          <w:p w14:paraId="59A6329E"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0.765</w:t>
            </w:r>
          </w:p>
        </w:tc>
        <w:tc>
          <w:tcPr>
            <w:tcW w:w="0" w:type="auto"/>
            <w:vMerge/>
          </w:tcPr>
          <w:p w14:paraId="57F0B775"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48BAD819"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430113B2"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1B5D5AA0"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34026170" w14:textId="77777777" w:rsidTr="00B05838">
        <w:trPr>
          <w:jc w:val="center"/>
        </w:trPr>
        <w:tc>
          <w:tcPr>
            <w:tcW w:w="0" w:type="auto"/>
            <w:vMerge/>
          </w:tcPr>
          <w:p w14:paraId="76F687B5"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6AC13405"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FC3</w:t>
            </w:r>
          </w:p>
        </w:tc>
        <w:tc>
          <w:tcPr>
            <w:tcW w:w="0" w:type="auto"/>
          </w:tcPr>
          <w:p w14:paraId="10F59B08"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0.833</w:t>
            </w:r>
          </w:p>
        </w:tc>
        <w:tc>
          <w:tcPr>
            <w:tcW w:w="0" w:type="auto"/>
            <w:vMerge w:val="restart"/>
          </w:tcPr>
          <w:p w14:paraId="39493502"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0.906</w:t>
            </w:r>
          </w:p>
          <w:p w14:paraId="488362EB"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7376BF5D"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0.944</w:t>
            </w:r>
          </w:p>
          <w:p w14:paraId="2D984580"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45AF1CF0"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0.928</w:t>
            </w:r>
          </w:p>
          <w:p w14:paraId="69F5EA11"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1A2187F0"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0.722</w:t>
            </w:r>
          </w:p>
          <w:p w14:paraId="1368BC09"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23E4DD18" w14:textId="77777777" w:rsidTr="00B05838">
        <w:trPr>
          <w:jc w:val="center"/>
        </w:trPr>
        <w:tc>
          <w:tcPr>
            <w:tcW w:w="0" w:type="auto"/>
            <w:vMerge w:val="restart"/>
          </w:tcPr>
          <w:p w14:paraId="5A60DA0E"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Hedonic Motivation (HM)</w:t>
            </w:r>
          </w:p>
        </w:tc>
        <w:tc>
          <w:tcPr>
            <w:tcW w:w="0" w:type="auto"/>
          </w:tcPr>
          <w:p w14:paraId="509A3928"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HM1</w:t>
            </w:r>
          </w:p>
        </w:tc>
        <w:tc>
          <w:tcPr>
            <w:tcW w:w="0" w:type="auto"/>
          </w:tcPr>
          <w:p w14:paraId="478F86DA"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0.795</w:t>
            </w:r>
          </w:p>
        </w:tc>
        <w:tc>
          <w:tcPr>
            <w:tcW w:w="0" w:type="auto"/>
            <w:vMerge/>
          </w:tcPr>
          <w:p w14:paraId="6835326F"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5BDCB2F9"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3CCAF4D1"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511EC127"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1B182C45" w14:textId="77777777" w:rsidTr="00B05838">
        <w:trPr>
          <w:jc w:val="center"/>
        </w:trPr>
        <w:tc>
          <w:tcPr>
            <w:tcW w:w="0" w:type="auto"/>
            <w:vMerge/>
          </w:tcPr>
          <w:p w14:paraId="1E02B916"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698352E3"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HM2</w:t>
            </w:r>
          </w:p>
        </w:tc>
        <w:tc>
          <w:tcPr>
            <w:tcW w:w="0" w:type="auto"/>
          </w:tcPr>
          <w:p w14:paraId="6E0FBCC2"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0.906</w:t>
            </w:r>
          </w:p>
        </w:tc>
        <w:tc>
          <w:tcPr>
            <w:tcW w:w="0" w:type="auto"/>
            <w:vMerge/>
          </w:tcPr>
          <w:p w14:paraId="6CC946B3"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00AA3459"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1CA6DC6D"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48630DE0"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1F869204" w14:textId="77777777" w:rsidTr="00B05838">
        <w:trPr>
          <w:jc w:val="center"/>
        </w:trPr>
        <w:tc>
          <w:tcPr>
            <w:tcW w:w="0" w:type="auto"/>
            <w:vMerge/>
          </w:tcPr>
          <w:p w14:paraId="096725CA"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55217E3D"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HM3</w:t>
            </w:r>
          </w:p>
        </w:tc>
        <w:tc>
          <w:tcPr>
            <w:tcW w:w="0" w:type="auto"/>
          </w:tcPr>
          <w:p w14:paraId="00F4CB6C"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0.855</w:t>
            </w:r>
          </w:p>
        </w:tc>
        <w:tc>
          <w:tcPr>
            <w:tcW w:w="0" w:type="auto"/>
            <w:vMerge/>
          </w:tcPr>
          <w:p w14:paraId="4A2C98DE"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2BF1640D"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66981F23"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74EF6870"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5161EBFF" w14:textId="77777777" w:rsidTr="00B05838">
        <w:trPr>
          <w:jc w:val="center"/>
        </w:trPr>
        <w:tc>
          <w:tcPr>
            <w:tcW w:w="0" w:type="auto"/>
            <w:vMerge/>
          </w:tcPr>
          <w:p w14:paraId="089C6AB7"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73B697FD"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HM4</w:t>
            </w:r>
          </w:p>
        </w:tc>
        <w:tc>
          <w:tcPr>
            <w:tcW w:w="0" w:type="auto"/>
          </w:tcPr>
          <w:p w14:paraId="3EF1B6E0"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0.853</w:t>
            </w:r>
          </w:p>
        </w:tc>
        <w:tc>
          <w:tcPr>
            <w:tcW w:w="0" w:type="auto"/>
            <w:vMerge/>
          </w:tcPr>
          <w:p w14:paraId="5A0193DA"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0992024B"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416EA088"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4C115E77"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08A882C1" w14:textId="77777777" w:rsidTr="00B05838">
        <w:trPr>
          <w:jc w:val="center"/>
        </w:trPr>
        <w:tc>
          <w:tcPr>
            <w:tcW w:w="0" w:type="auto"/>
            <w:vMerge/>
          </w:tcPr>
          <w:p w14:paraId="34A77DA3"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188BB48D"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HM5</w:t>
            </w:r>
          </w:p>
        </w:tc>
        <w:tc>
          <w:tcPr>
            <w:tcW w:w="0" w:type="auto"/>
          </w:tcPr>
          <w:p w14:paraId="429A5300"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0.835</w:t>
            </w:r>
          </w:p>
        </w:tc>
        <w:tc>
          <w:tcPr>
            <w:tcW w:w="0" w:type="auto"/>
            <w:vMerge/>
          </w:tcPr>
          <w:p w14:paraId="356EEF4F"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7BDF6809"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44A72644"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5B73E86D"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1F148686" w14:textId="77777777" w:rsidTr="00B05838">
        <w:trPr>
          <w:jc w:val="center"/>
        </w:trPr>
        <w:tc>
          <w:tcPr>
            <w:tcW w:w="0" w:type="auto"/>
            <w:vMerge w:val="restart"/>
          </w:tcPr>
          <w:p w14:paraId="43ACE1D5"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Habit (H)</w:t>
            </w:r>
          </w:p>
        </w:tc>
        <w:tc>
          <w:tcPr>
            <w:tcW w:w="0" w:type="auto"/>
          </w:tcPr>
          <w:p w14:paraId="5A60794D"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H1</w:t>
            </w:r>
          </w:p>
        </w:tc>
        <w:tc>
          <w:tcPr>
            <w:tcW w:w="0" w:type="auto"/>
          </w:tcPr>
          <w:p w14:paraId="421A5F68"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0.869</w:t>
            </w:r>
          </w:p>
        </w:tc>
        <w:tc>
          <w:tcPr>
            <w:tcW w:w="0" w:type="auto"/>
            <w:vMerge w:val="restart"/>
          </w:tcPr>
          <w:p w14:paraId="08CAE9DB"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0.767</w:t>
            </w:r>
          </w:p>
          <w:p w14:paraId="6B7A3E90"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4BBF0981"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0.769</w:t>
            </w:r>
          </w:p>
          <w:p w14:paraId="7ADC88FB"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797FED55"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0.866</w:t>
            </w:r>
          </w:p>
          <w:p w14:paraId="3BC0C24D"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6CEAD784"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0.683</w:t>
            </w:r>
          </w:p>
          <w:p w14:paraId="085AD11A"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794B8F22" w14:textId="77777777" w:rsidTr="00B05838">
        <w:trPr>
          <w:jc w:val="center"/>
        </w:trPr>
        <w:tc>
          <w:tcPr>
            <w:tcW w:w="0" w:type="auto"/>
            <w:vMerge/>
          </w:tcPr>
          <w:p w14:paraId="71797F5E"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5D183E4B"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H2</w:t>
            </w:r>
          </w:p>
        </w:tc>
        <w:tc>
          <w:tcPr>
            <w:tcW w:w="0" w:type="auto"/>
          </w:tcPr>
          <w:p w14:paraId="061ABAE9"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0.812</w:t>
            </w:r>
          </w:p>
        </w:tc>
        <w:tc>
          <w:tcPr>
            <w:tcW w:w="0" w:type="auto"/>
            <w:vMerge/>
          </w:tcPr>
          <w:p w14:paraId="4A813331"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5995C1A1"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61322DBB"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5D113C85"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70414D47" w14:textId="77777777" w:rsidTr="00B05838">
        <w:trPr>
          <w:jc w:val="center"/>
        </w:trPr>
        <w:tc>
          <w:tcPr>
            <w:tcW w:w="0" w:type="auto"/>
            <w:vMerge/>
          </w:tcPr>
          <w:p w14:paraId="62BEFCDE"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53F7B1AE"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H4</w:t>
            </w:r>
          </w:p>
        </w:tc>
        <w:tc>
          <w:tcPr>
            <w:tcW w:w="0" w:type="auto"/>
          </w:tcPr>
          <w:p w14:paraId="606842AA"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0.796</w:t>
            </w:r>
          </w:p>
        </w:tc>
        <w:tc>
          <w:tcPr>
            <w:tcW w:w="0" w:type="auto"/>
            <w:vMerge/>
          </w:tcPr>
          <w:p w14:paraId="1AD26786"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14DA4B83"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158F8D2D"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3F27ADBF"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C640DD" w:rsidRPr="006C6B7D" w14:paraId="78B72C3E" w14:textId="77777777" w:rsidTr="00B05838">
        <w:trPr>
          <w:jc w:val="center"/>
        </w:trPr>
        <w:tc>
          <w:tcPr>
            <w:tcW w:w="0" w:type="auto"/>
            <w:vMerge w:val="restart"/>
          </w:tcPr>
          <w:p w14:paraId="143E9548" w14:textId="77777777" w:rsidR="00C640DD" w:rsidRPr="006C6B7D" w:rsidRDefault="00C640D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Price Value (PV)</w:t>
            </w:r>
          </w:p>
        </w:tc>
        <w:tc>
          <w:tcPr>
            <w:tcW w:w="0" w:type="auto"/>
          </w:tcPr>
          <w:p w14:paraId="3FF1A1A1" w14:textId="77777777" w:rsidR="00C640DD" w:rsidRPr="006C6B7D" w:rsidRDefault="00C640D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PV1</w:t>
            </w:r>
          </w:p>
        </w:tc>
        <w:tc>
          <w:tcPr>
            <w:tcW w:w="0" w:type="auto"/>
          </w:tcPr>
          <w:p w14:paraId="33D2795A" w14:textId="77777777" w:rsidR="00C640DD" w:rsidRPr="006C6B7D" w:rsidRDefault="00C640D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0.830</w:t>
            </w:r>
          </w:p>
        </w:tc>
        <w:tc>
          <w:tcPr>
            <w:tcW w:w="0" w:type="auto"/>
            <w:vMerge w:val="restart"/>
          </w:tcPr>
          <w:p w14:paraId="2C863FB2" w14:textId="77777777" w:rsidR="00C640DD" w:rsidRPr="006C6B7D" w:rsidRDefault="00C640DD" w:rsidP="006C6B7D">
            <w:pPr>
              <w:spacing w:line="360" w:lineRule="auto"/>
              <w:jc w:val="both"/>
              <w:rPr>
                <w:rFonts w:ascii="Times New Roman" w:hAnsi="Times New Roman" w:cs="Times New Roman"/>
                <w:color w:val="00B050"/>
                <w:sz w:val="24"/>
                <w:szCs w:val="24"/>
                <w:lang w:val="en-US"/>
              </w:rPr>
            </w:pPr>
            <w:r w:rsidRPr="006C6B7D">
              <w:rPr>
                <w:rFonts w:ascii="Times New Roman" w:hAnsi="Times New Roman" w:cs="Times New Roman"/>
                <w:color w:val="00B050"/>
                <w:sz w:val="24"/>
                <w:szCs w:val="24"/>
                <w:lang w:val="en-US"/>
              </w:rPr>
              <w:t>0.828</w:t>
            </w:r>
          </w:p>
        </w:tc>
        <w:tc>
          <w:tcPr>
            <w:tcW w:w="0" w:type="auto"/>
            <w:vMerge w:val="restart"/>
          </w:tcPr>
          <w:p w14:paraId="35466CE0" w14:textId="77777777" w:rsidR="00C640DD" w:rsidRPr="006C6B7D" w:rsidRDefault="00C640DD" w:rsidP="006C6B7D">
            <w:pPr>
              <w:spacing w:line="360" w:lineRule="auto"/>
              <w:jc w:val="both"/>
              <w:rPr>
                <w:rFonts w:ascii="Times New Roman" w:hAnsi="Times New Roman" w:cs="Times New Roman"/>
                <w:color w:val="00B050"/>
                <w:sz w:val="24"/>
                <w:szCs w:val="24"/>
                <w:lang w:val="en-US"/>
              </w:rPr>
            </w:pPr>
            <w:r w:rsidRPr="006C6B7D">
              <w:rPr>
                <w:rFonts w:ascii="Times New Roman" w:hAnsi="Times New Roman" w:cs="Times New Roman"/>
                <w:color w:val="00B050"/>
                <w:sz w:val="24"/>
                <w:szCs w:val="24"/>
                <w:lang w:val="en-US"/>
              </w:rPr>
              <w:t>0.829</w:t>
            </w:r>
          </w:p>
        </w:tc>
        <w:tc>
          <w:tcPr>
            <w:tcW w:w="0" w:type="auto"/>
            <w:vMerge w:val="restart"/>
          </w:tcPr>
          <w:p w14:paraId="69CBA5B7" w14:textId="77777777" w:rsidR="00C640DD" w:rsidRPr="006C6B7D" w:rsidRDefault="00C640DD" w:rsidP="006C6B7D">
            <w:pPr>
              <w:spacing w:line="360" w:lineRule="auto"/>
              <w:jc w:val="both"/>
              <w:rPr>
                <w:rFonts w:ascii="Times New Roman" w:hAnsi="Times New Roman" w:cs="Times New Roman"/>
                <w:color w:val="00B050"/>
                <w:sz w:val="24"/>
                <w:szCs w:val="24"/>
                <w:lang w:val="en-US"/>
              </w:rPr>
            </w:pPr>
            <w:r w:rsidRPr="006C6B7D">
              <w:rPr>
                <w:rFonts w:ascii="Times New Roman" w:hAnsi="Times New Roman" w:cs="Times New Roman"/>
                <w:color w:val="00B050"/>
                <w:sz w:val="24"/>
                <w:szCs w:val="24"/>
                <w:lang w:val="en-US"/>
              </w:rPr>
              <w:t>0.886</w:t>
            </w:r>
          </w:p>
        </w:tc>
        <w:tc>
          <w:tcPr>
            <w:tcW w:w="0" w:type="auto"/>
            <w:vMerge w:val="restart"/>
          </w:tcPr>
          <w:p w14:paraId="44A13D3D" w14:textId="77777777" w:rsidR="00C640DD" w:rsidRPr="006C6B7D" w:rsidRDefault="00C640DD" w:rsidP="006C6B7D">
            <w:pPr>
              <w:spacing w:line="360" w:lineRule="auto"/>
              <w:jc w:val="both"/>
              <w:rPr>
                <w:rFonts w:ascii="Times New Roman" w:hAnsi="Times New Roman" w:cs="Times New Roman"/>
                <w:color w:val="00B050"/>
                <w:sz w:val="24"/>
                <w:szCs w:val="24"/>
                <w:lang w:val="en-US"/>
              </w:rPr>
            </w:pPr>
            <w:r w:rsidRPr="006C6B7D">
              <w:rPr>
                <w:rFonts w:ascii="Times New Roman" w:hAnsi="Times New Roman" w:cs="Times New Roman"/>
                <w:color w:val="00B050"/>
                <w:sz w:val="24"/>
                <w:szCs w:val="24"/>
                <w:lang w:val="en-US"/>
              </w:rPr>
              <w:t>0.659</w:t>
            </w:r>
          </w:p>
        </w:tc>
      </w:tr>
      <w:tr w:rsidR="00C640DD" w:rsidRPr="006C6B7D" w14:paraId="1A8C0125" w14:textId="77777777" w:rsidTr="00B05838">
        <w:trPr>
          <w:jc w:val="center"/>
        </w:trPr>
        <w:tc>
          <w:tcPr>
            <w:tcW w:w="0" w:type="auto"/>
            <w:vMerge/>
          </w:tcPr>
          <w:p w14:paraId="2629339F" w14:textId="77777777" w:rsidR="00C640DD" w:rsidRPr="006C6B7D" w:rsidRDefault="00C640DD" w:rsidP="006C6B7D">
            <w:pPr>
              <w:spacing w:line="360" w:lineRule="auto"/>
              <w:jc w:val="both"/>
              <w:rPr>
                <w:rFonts w:ascii="Times New Roman" w:hAnsi="Times New Roman" w:cs="Times New Roman"/>
                <w:sz w:val="24"/>
                <w:szCs w:val="24"/>
                <w:lang w:val="en-US"/>
              </w:rPr>
            </w:pPr>
          </w:p>
        </w:tc>
        <w:tc>
          <w:tcPr>
            <w:tcW w:w="0" w:type="auto"/>
          </w:tcPr>
          <w:p w14:paraId="15AE2039" w14:textId="77777777" w:rsidR="00C640DD" w:rsidRPr="006C6B7D" w:rsidRDefault="00C640D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PV2</w:t>
            </w:r>
          </w:p>
        </w:tc>
        <w:tc>
          <w:tcPr>
            <w:tcW w:w="0" w:type="auto"/>
          </w:tcPr>
          <w:p w14:paraId="5416ECCB" w14:textId="77777777" w:rsidR="00C640DD" w:rsidRPr="006C6B7D" w:rsidRDefault="00C640D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0.792</w:t>
            </w:r>
          </w:p>
        </w:tc>
        <w:tc>
          <w:tcPr>
            <w:tcW w:w="0" w:type="auto"/>
            <w:vMerge/>
          </w:tcPr>
          <w:p w14:paraId="0E870988" w14:textId="77777777" w:rsidR="00C640DD" w:rsidRPr="006C6B7D" w:rsidRDefault="00C640DD" w:rsidP="006C6B7D">
            <w:pPr>
              <w:spacing w:line="360" w:lineRule="auto"/>
              <w:jc w:val="both"/>
              <w:rPr>
                <w:rFonts w:ascii="Times New Roman" w:hAnsi="Times New Roman" w:cs="Times New Roman"/>
                <w:sz w:val="24"/>
                <w:szCs w:val="24"/>
                <w:lang w:val="en-US"/>
              </w:rPr>
            </w:pPr>
          </w:p>
        </w:tc>
        <w:tc>
          <w:tcPr>
            <w:tcW w:w="0" w:type="auto"/>
            <w:vMerge/>
          </w:tcPr>
          <w:p w14:paraId="6D855B74" w14:textId="77777777" w:rsidR="00C640DD" w:rsidRPr="006C6B7D" w:rsidRDefault="00C640DD" w:rsidP="006C6B7D">
            <w:pPr>
              <w:spacing w:line="360" w:lineRule="auto"/>
              <w:jc w:val="both"/>
              <w:rPr>
                <w:rFonts w:ascii="Times New Roman" w:hAnsi="Times New Roman" w:cs="Times New Roman"/>
                <w:sz w:val="24"/>
                <w:szCs w:val="24"/>
                <w:lang w:val="en-US"/>
              </w:rPr>
            </w:pPr>
          </w:p>
        </w:tc>
        <w:tc>
          <w:tcPr>
            <w:tcW w:w="0" w:type="auto"/>
            <w:vMerge/>
          </w:tcPr>
          <w:p w14:paraId="3012620F" w14:textId="77777777" w:rsidR="00C640DD" w:rsidRPr="006C6B7D" w:rsidRDefault="00C640DD" w:rsidP="006C6B7D">
            <w:pPr>
              <w:spacing w:line="360" w:lineRule="auto"/>
              <w:jc w:val="both"/>
              <w:rPr>
                <w:rFonts w:ascii="Times New Roman" w:hAnsi="Times New Roman" w:cs="Times New Roman"/>
                <w:sz w:val="24"/>
                <w:szCs w:val="24"/>
                <w:lang w:val="en-US"/>
              </w:rPr>
            </w:pPr>
          </w:p>
        </w:tc>
        <w:tc>
          <w:tcPr>
            <w:tcW w:w="0" w:type="auto"/>
            <w:vMerge/>
          </w:tcPr>
          <w:p w14:paraId="4C48A919" w14:textId="77777777" w:rsidR="00C640DD" w:rsidRPr="006C6B7D" w:rsidRDefault="00C640DD" w:rsidP="006C6B7D">
            <w:pPr>
              <w:spacing w:line="360" w:lineRule="auto"/>
              <w:jc w:val="both"/>
              <w:rPr>
                <w:rFonts w:ascii="Times New Roman" w:hAnsi="Times New Roman" w:cs="Times New Roman"/>
                <w:sz w:val="24"/>
                <w:szCs w:val="24"/>
                <w:lang w:val="en-US"/>
              </w:rPr>
            </w:pPr>
          </w:p>
        </w:tc>
      </w:tr>
      <w:tr w:rsidR="00C640DD" w:rsidRPr="006C6B7D" w14:paraId="30FB2F27" w14:textId="77777777" w:rsidTr="00B05838">
        <w:trPr>
          <w:jc w:val="center"/>
        </w:trPr>
        <w:tc>
          <w:tcPr>
            <w:tcW w:w="0" w:type="auto"/>
            <w:vMerge/>
          </w:tcPr>
          <w:p w14:paraId="0814B2D9" w14:textId="77777777" w:rsidR="00C640DD" w:rsidRPr="006C6B7D" w:rsidRDefault="00C640DD" w:rsidP="006C6B7D">
            <w:pPr>
              <w:spacing w:line="360" w:lineRule="auto"/>
              <w:jc w:val="both"/>
              <w:rPr>
                <w:rFonts w:ascii="Times New Roman" w:hAnsi="Times New Roman" w:cs="Times New Roman"/>
                <w:sz w:val="24"/>
                <w:szCs w:val="24"/>
                <w:lang w:val="en-US"/>
              </w:rPr>
            </w:pPr>
          </w:p>
        </w:tc>
        <w:tc>
          <w:tcPr>
            <w:tcW w:w="0" w:type="auto"/>
          </w:tcPr>
          <w:p w14:paraId="1D1DF079" w14:textId="77777777" w:rsidR="00C640DD" w:rsidRPr="006C6B7D" w:rsidRDefault="00C640D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PV3</w:t>
            </w:r>
          </w:p>
        </w:tc>
        <w:tc>
          <w:tcPr>
            <w:tcW w:w="0" w:type="auto"/>
          </w:tcPr>
          <w:p w14:paraId="209F09EE" w14:textId="77777777" w:rsidR="00C640DD" w:rsidRPr="006C6B7D" w:rsidRDefault="00C640D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0.802</w:t>
            </w:r>
          </w:p>
        </w:tc>
        <w:tc>
          <w:tcPr>
            <w:tcW w:w="0" w:type="auto"/>
            <w:vMerge/>
          </w:tcPr>
          <w:p w14:paraId="104CBD3D" w14:textId="77777777" w:rsidR="00C640DD" w:rsidRPr="006C6B7D" w:rsidRDefault="00C640DD" w:rsidP="006C6B7D">
            <w:pPr>
              <w:spacing w:line="360" w:lineRule="auto"/>
              <w:jc w:val="both"/>
              <w:rPr>
                <w:rFonts w:ascii="Times New Roman" w:hAnsi="Times New Roman" w:cs="Times New Roman"/>
                <w:sz w:val="24"/>
                <w:szCs w:val="24"/>
                <w:lang w:val="en-US"/>
              </w:rPr>
            </w:pPr>
          </w:p>
        </w:tc>
        <w:tc>
          <w:tcPr>
            <w:tcW w:w="0" w:type="auto"/>
            <w:vMerge/>
          </w:tcPr>
          <w:p w14:paraId="6B049577" w14:textId="77777777" w:rsidR="00C640DD" w:rsidRPr="006C6B7D" w:rsidRDefault="00C640DD" w:rsidP="006C6B7D">
            <w:pPr>
              <w:spacing w:line="360" w:lineRule="auto"/>
              <w:jc w:val="both"/>
              <w:rPr>
                <w:rFonts w:ascii="Times New Roman" w:hAnsi="Times New Roman" w:cs="Times New Roman"/>
                <w:sz w:val="24"/>
                <w:szCs w:val="24"/>
                <w:lang w:val="en-US"/>
              </w:rPr>
            </w:pPr>
          </w:p>
        </w:tc>
        <w:tc>
          <w:tcPr>
            <w:tcW w:w="0" w:type="auto"/>
            <w:vMerge/>
          </w:tcPr>
          <w:p w14:paraId="29E6DAF0" w14:textId="77777777" w:rsidR="00C640DD" w:rsidRPr="006C6B7D" w:rsidRDefault="00C640DD" w:rsidP="006C6B7D">
            <w:pPr>
              <w:spacing w:line="360" w:lineRule="auto"/>
              <w:jc w:val="both"/>
              <w:rPr>
                <w:rFonts w:ascii="Times New Roman" w:hAnsi="Times New Roman" w:cs="Times New Roman"/>
                <w:sz w:val="24"/>
                <w:szCs w:val="24"/>
                <w:lang w:val="en-US"/>
              </w:rPr>
            </w:pPr>
          </w:p>
        </w:tc>
        <w:tc>
          <w:tcPr>
            <w:tcW w:w="0" w:type="auto"/>
            <w:vMerge/>
          </w:tcPr>
          <w:p w14:paraId="1869E176" w14:textId="77777777" w:rsidR="00C640DD" w:rsidRPr="006C6B7D" w:rsidRDefault="00C640DD" w:rsidP="006C6B7D">
            <w:pPr>
              <w:spacing w:line="360" w:lineRule="auto"/>
              <w:jc w:val="both"/>
              <w:rPr>
                <w:rFonts w:ascii="Times New Roman" w:hAnsi="Times New Roman" w:cs="Times New Roman"/>
                <w:sz w:val="24"/>
                <w:szCs w:val="24"/>
                <w:lang w:val="en-US"/>
              </w:rPr>
            </w:pPr>
          </w:p>
        </w:tc>
      </w:tr>
      <w:tr w:rsidR="00C640DD" w:rsidRPr="006C6B7D" w14:paraId="2EDE6BDF" w14:textId="77777777" w:rsidTr="00B05838">
        <w:trPr>
          <w:jc w:val="center"/>
        </w:trPr>
        <w:tc>
          <w:tcPr>
            <w:tcW w:w="0" w:type="auto"/>
            <w:vMerge/>
          </w:tcPr>
          <w:p w14:paraId="2F4CC95B" w14:textId="77777777" w:rsidR="00C640DD" w:rsidRPr="006C6B7D" w:rsidRDefault="00C640DD" w:rsidP="006C6B7D">
            <w:pPr>
              <w:spacing w:line="360" w:lineRule="auto"/>
              <w:jc w:val="both"/>
              <w:rPr>
                <w:rFonts w:ascii="Times New Roman" w:hAnsi="Times New Roman" w:cs="Times New Roman"/>
                <w:sz w:val="24"/>
                <w:szCs w:val="24"/>
                <w:lang w:val="en-US"/>
              </w:rPr>
            </w:pPr>
          </w:p>
        </w:tc>
        <w:tc>
          <w:tcPr>
            <w:tcW w:w="0" w:type="auto"/>
          </w:tcPr>
          <w:p w14:paraId="2FD567E6" w14:textId="77777777" w:rsidR="00C640DD" w:rsidRPr="006C6B7D" w:rsidRDefault="00C640D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PV4</w:t>
            </w:r>
          </w:p>
        </w:tc>
        <w:tc>
          <w:tcPr>
            <w:tcW w:w="0" w:type="auto"/>
          </w:tcPr>
          <w:p w14:paraId="28FFB31B" w14:textId="77777777" w:rsidR="00C640DD" w:rsidRPr="006C6B7D" w:rsidRDefault="00C640D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0.823</w:t>
            </w:r>
          </w:p>
        </w:tc>
        <w:tc>
          <w:tcPr>
            <w:tcW w:w="0" w:type="auto"/>
            <w:vMerge/>
          </w:tcPr>
          <w:p w14:paraId="7486D066" w14:textId="77777777" w:rsidR="00C640DD" w:rsidRPr="006C6B7D" w:rsidRDefault="00C640DD" w:rsidP="006C6B7D">
            <w:pPr>
              <w:spacing w:line="360" w:lineRule="auto"/>
              <w:jc w:val="both"/>
              <w:rPr>
                <w:rFonts w:ascii="Times New Roman" w:hAnsi="Times New Roman" w:cs="Times New Roman"/>
                <w:sz w:val="24"/>
                <w:szCs w:val="24"/>
                <w:lang w:val="en-US"/>
              </w:rPr>
            </w:pPr>
          </w:p>
        </w:tc>
        <w:tc>
          <w:tcPr>
            <w:tcW w:w="0" w:type="auto"/>
            <w:vMerge/>
          </w:tcPr>
          <w:p w14:paraId="72F5BEBB" w14:textId="77777777" w:rsidR="00C640DD" w:rsidRPr="006C6B7D" w:rsidRDefault="00C640DD" w:rsidP="006C6B7D">
            <w:pPr>
              <w:spacing w:line="360" w:lineRule="auto"/>
              <w:jc w:val="both"/>
              <w:rPr>
                <w:rFonts w:ascii="Times New Roman" w:hAnsi="Times New Roman" w:cs="Times New Roman"/>
                <w:sz w:val="24"/>
                <w:szCs w:val="24"/>
                <w:lang w:val="en-US"/>
              </w:rPr>
            </w:pPr>
          </w:p>
        </w:tc>
        <w:tc>
          <w:tcPr>
            <w:tcW w:w="0" w:type="auto"/>
            <w:vMerge/>
          </w:tcPr>
          <w:p w14:paraId="58A2F881" w14:textId="77777777" w:rsidR="00C640DD" w:rsidRPr="006C6B7D" w:rsidRDefault="00C640DD" w:rsidP="006C6B7D">
            <w:pPr>
              <w:spacing w:line="360" w:lineRule="auto"/>
              <w:jc w:val="both"/>
              <w:rPr>
                <w:rFonts w:ascii="Times New Roman" w:hAnsi="Times New Roman" w:cs="Times New Roman"/>
                <w:sz w:val="24"/>
                <w:szCs w:val="24"/>
                <w:lang w:val="en-US"/>
              </w:rPr>
            </w:pPr>
          </w:p>
        </w:tc>
        <w:tc>
          <w:tcPr>
            <w:tcW w:w="0" w:type="auto"/>
            <w:vMerge/>
          </w:tcPr>
          <w:p w14:paraId="7F244E57" w14:textId="77777777" w:rsidR="00C640DD" w:rsidRPr="006C6B7D" w:rsidRDefault="00C640DD" w:rsidP="006C6B7D">
            <w:pPr>
              <w:spacing w:line="360" w:lineRule="auto"/>
              <w:jc w:val="both"/>
              <w:rPr>
                <w:rFonts w:ascii="Times New Roman" w:hAnsi="Times New Roman" w:cs="Times New Roman"/>
                <w:sz w:val="24"/>
                <w:szCs w:val="24"/>
                <w:lang w:val="en-US"/>
              </w:rPr>
            </w:pPr>
          </w:p>
        </w:tc>
      </w:tr>
      <w:tr w:rsidR="00EF7D25" w:rsidRPr="006C6B7D" w14:paraId="2749A4F0" w14:textId="77777777" w:rsidTr="00B05838">
        <w:trPr>
          <w:jc w:val="center"/>
        </w:trPr>
        <w:tc>
          <w:tcPr>
            <w:tcW w:w="0" w:type="auto"/>
            <w:vMerge w:val="restart"/>
          </w:tcPr>
          <w:p w14:paraId="25DD250D"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Behavioral Intention (BI)</w:t>
            </w:r>
          </w:p>
        </w:tc>
        <w:tc>
          <w:tcPr>
            <w:tcW w:w="0" w:type="auto"/>
          </w:tcPr>
          <w:p w14:paraId="2FE331CD"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BI1</w:t>
            </w:r>
          </w:p>
        </w:tc>
        <w:tc>
          <w:tcPr>
            <w:tcW w:w="0" w:type="auto"/>
          </w:tcPr>
          <w:p w14:paraId="39FA434A"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0.735</w:t>
            </w:r>
          </w:p>
        </w:tc>
        <w:tc>
          <w:tcPr>
            <w:tcW w:w="0" w:type="auto"/>
            <w:vMerge w:val="restart"/>
          </w:tcPr>
          <w:p w14:paraId="50F4421A"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0.812</w:t>
            </w:r>
          </w:p>
          <w:p w14:paraId="4598BF94"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0FFA6C55"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0.814</w:t>
            </w:r>
          </w:p>
          <w:p w14:paraId="151AAB02"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3B1F330F"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0.877</w:t>
            </w:r>
          </w:p>
          <w:p w14:paraId="36F69D4B"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2DFD0DBB" w14:textId="77777777" w:rsidR="00C84534" w:rsidRPr="006C6B7D" w:rsidRDefault="00C84534"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0.64</w:t>
            </w:r>
          </w:p>
          <w:p w14:paraId="60047D59"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41DBE72C" w14:textId="77777777" w:rsidTr="00B05838">
        <w:trPr>
          <w:jc w:val="center"/>
        </w:trPr>
        <w:tc>
          <w:tcPr>
            <w:tcW w:w="0" w:type="auto"/>
            <w:vMerge/>
          </w:tcPr>
          <w:p w14:paraId="4F494A5A"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49B63D41"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BI2</w:t>
            </w:r>
          </w:p>
        </w:tc>
        <w:tc>
          <w:tcPr>
            <w:tcW w:w="0" w:type="auto"/>
          </w:tcPr>
          <w:p w14:paraId="6F58C94B"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0.795</w:t>
            </w:r>
          </w:p>
        </w:tc>
        <w:tc>
          <w:tcPr>
            <w:tcW w:w="0" w:type="auto"/>
            <w:vMerge/>
          </w:tcPr>
          <w:p w14:paraId="3C2F248D"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779A1B0C"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6E0C95CA"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73DB5F17"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25AB2F1A" w14:textId="77777777" w:rsidTr="00B05838">
        <w:trPr>
          <w:jc w:val="center"/>
        </w:trPr>
        <w:tc>
          <w:tcPr>
            <w:tcW w:w="0" w:type="auto"/>
            <w:vMerge/>
          </w:tcPr>
          <w:p w14:paraId="2C405987"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3BB76204"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BI3</w:t>
            </w:r>
          </w:p>
        </w:tc>
        <w:tc>
          <w:tcPr>
            <w:tcW w:w="0" w:type="auto"/>
          </w:tcPr>
          <w:p w14:paraId="0538025B"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0.807</w:t>
            </w:r>
          </w:p>
        </w:tc>
        <w:tc>
          <w:tcPr>
            <w:tcW w:w="0" w:type="auto"/>
            <w:vMerge/>
          </w:tcPr>
          <w:p w14:paraId="50BF1ACC"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4E73F7B9"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51F35876"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7F95820D"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2725DCFC" w14:textId="77777777" w:rsidTr="00B05838">
        <w:trPr>
          <w:jc w:val="center"/>
        </w:trPr>
        <w:tc>
          <w:tcPr>
            <w:tcW w:w="0" w:type="auto"/>
            <w:vMerge/>
          </w:tcPr>
          <w:p w14:paraId="333AAE05"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6D32CAC8"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BI4</w:t>
            </w:r>
          </w:p>
        </w:tc>
        <w:tc>
          <w:tcPr>
            <w:tcW w:w="0" w:type="auto"/>
          </w:tcPr>
          <w:p w14:paraId="509A5A1C"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0.859</w:t>
            </w:r>
          </w:p>
        </w:tc>
        <w:tc>
          <w:tcPr>
            <w:tcW w:w="0" w:type="auto"/>
            <w:vMerge/>
          </w:tcPr>
          <w:p w14:paraId="4C7FBCF6"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5B810C92"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00CC29C4"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336AE6D2"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7BD4ABFB" w14:textId="77777777" w:rsidTr="00B05838">
        <w:trPr>
          <w:jc w:val="center"/>
        </w:trPr>
        <w:tc>
          <w:tcPr>
            <w:tcW w:w="0" w:type="auto"/>
            <w:vMerge w:val="restart"/>
          </w:tcPr>
          <w:p w14:paraId="729B7497"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 xml:space="preserve">Behavior </w:t>
            </w:r>
          </w:p>
          <w:p w14:paraId="50D4C086"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(B)</w:t>
            </w:r>
          </w:p>
        </w:tc>
        <w:tc>
          <w:tcPr>
            <w:tcW w:w="0" w:type="auto"/>
          </w:tcPr>
          <w:p w14:paraId="0CEABA10"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B1</w:t>
            </w:r>
          </w:p>
        </w:tc>
        <w:tc>
          <w:tcPr>
            <w:tcW w:w="0" w:type="auto"/>
          </w:tcPr>
          <w:p w14:paraId="23F0A213"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0.727</w:t>
            </w:r>
          </w:p>
        </w:tc>
        <w:tc>
          <w:tcPr>
            <w:tcW w:w="0" w:type="auto"/>
            <w:vMerge w:val="restart"/>
          </w:tcPr>
          <w:p w14:paraId="61867776" w14:textId="77777777" w:rsidR="00B05838" w:rsidRPr="006C6B7D" w:rsidRDefault="00B05838"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0.773</w:t>
            </w:r>
          </w:p>
          <w:p w14:paraId="7EA1CB6C"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2005DB1C" w14:textId="77777777" w:rsidR="00B05838" w:rsidRPr="006C6B7D" w:rsidRDefault="00B05838"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0.776</w:t>
            </w:r>
          </w:p>
          <w:p w14:paraId="1BB371CE"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4E219AE4" w14:textId="77777777" w:rsidR="00B05838" w:rsidRPr="006C6B7D" w:rsidRDefault="00B05838"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0.855</w:t>
            </w:r>
          </w:p>
          <w:p w14:paraId="7A3FF95D"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val="restart"/>
          </w:tcPr>
          <w:p w14:paraId="034E4B24" w14:textId="77777777" w:rsidR="00B05838" w:rsidRPr="006C6B7D" w:rsidRDefault="00B05838" w:rsidP="006C6B7D">
            <w:pPr>
              <w:spacing w:line="360" w:lineRule="auto"/>
              <w:jc w:val="both"/>
              <w:rPr>
                <w:rFonts w:ascii="Times New Roman" w:hAnsi="Times New Roman" w:cs="Times New Roman"/>
                <w:color w:val="008000"/>
                <w:sz w:val="24"/>
                <w:szCs w:val="24"/>
              </w:rPr>
            </w:pPr>
            <w:r w:rsidRPr="006C6B7D">
              <w:rPr>
                <w:rFonts w:ascii="Times New Roman" w:hAnsi="Times New Roman" w:cs="Times New Roman"/>
                <w:color w:val="008000"/>
                <w:sz w:val="24"/>
                <w:szCs w:val="24"/>
              </w:rPr>
              <w:t>0.596</w:t>
            </w:r>
          </w:p>
          <w:p w14:paraId="6DA55C59"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30544FE9" w14:textId="77777777" w:rsidTr="00B05838">
        <w:trPr>
          <w:jc w:val="center"/>
        </w:trPr>
        <w:tc>
          <w:tcPr>
            <w:tcW w:w="0" w:type="auto"/>
            <w:vMerge/>
          </w:tcPr>
          <w:p w14:paraId="28D6B173"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4F624698"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B2</w:t>
            </w:r>
          </w:p>
        </w:tc>
        <w:tc>
          <w:tcPr>
            <w:tcW w:w="0" w:type="auto"/>
          </w:tcPr>
          <w:p w14:paraId="083B0971"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0.748</w:t>
            </w:r>
          </w:p>
        </w:tc>
        <w:tc>
          <w:tcPr>
            <w:tcW w:w="0" w:type="auto"/>
            <w:vMerge/>
          </w:tcPr>
          <w:p w14:paraId="5BE5EDD2"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1EE16CDB"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4919BFAF"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7BDB8A44"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603A78CE" w14:textId="77777777" w:rsidTr="00B05838">
        <w:trPr>
          <w:jc w:val="center"/>
        </w:trPr>
        <w:tc>
          <w:tcPr>
            <w:tcW w:w="0" w:type="auto"/>
            <w:vMerge/>
          </w:tcPr>
          <w:p w14:paraId="2D8A6534"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31594147"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B3</w:t>
            </w:r>
          </w:p>
        </w:tc>
        <w:tc>
          <w:tcPr>
            <w:tcW w:w="0" w:type="auto"/>
          </w:tcPr>
          <w:p w14:paraId="4829FBE9"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0.820</w:t>
            </w:r>
          </w:p>
        </w:tc>
        <w:tc>
          <w:tcPr>
            <w:tcW w:w="0" w:type="auto"/>
            <w:vMerge/>
          </w:tcPr>
          <w:p w14:paraId="0DB1FF8D"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00A578E7"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671BDDA1"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33124DAB" w14:textId="77777777" w:rsidR="00EF7D25" w:rsidRPr="006C6B7D" w:rsidRDefault="00EF7D25" w:rsidP="006C6B7D">
            <w:pPr>
              <w:spacing w:line="360" w:lineRule="auto"/>
              <w:jc w:val="both"/>
              <w:rPr>
                <w:rFonts w:ascii="Times New Roman" w:hAnsi="Times New Roman" w:cs="Times New Roman"/>
                <w:sz w:val="24"/>
                <w:szCs w:val="24"/>
                <w:lang w:val="en-US"/>
              </w:rPr>
            </w:pPr>
          </w:p>
        </w:tc>
      </w:tr>
      <w:tr w:rsidR="00EF7D25" w:rsidRPr="006C6B7D" w14:paraId="71A0A55D" w14:textId="77777777" w:rsidTr="00B05838">
        <w:trPr>
          <w:jc w:val="center"/>
        </w:trPr>
        <w:tc>
          <w:tcPr>
            <w:tcW w:w="0" w:type="auto"/>
            <w:vMerge/>
          </w:tcPr>
          <w:p w14:paraId="3E394EF4"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tcPr>
          <w:p w14:paraId="3796B17F"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B4</w:t>
            </w:r>
          </w:p>
        </w:tc>
        <w:tc>
          <w:tcPr>
            <w:tcW w:w="0" w:type="auto"/>
          </w:tcPr>
          <w:p w14:paraId="2B241A39" w14:textId="77777777" w:rsidR="00EF7D25" w:rsidRPr="006C6B7D" w:rsidRDefault="00EF7D25"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0.791</w:t>
            </w:r>
          </w:p>
        </w:tc>
        <w:tc>
          <w:tcPr>
            <w:tcW w:w="0" w:type="auto"/>
            <w:vMerge/>
          </w:tcPr>
          <w:p w14:paraId="230EC251"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08416D74"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5110AE51" w14:textId="77777777" w:rsidR="00EF7D25" w:rsidRPr="006C6B7D" w:rsidRDefault="00EF7D25" w:rsidP="006C6B7D">
            <w:pPr>
              <w:spacing w:line="360" w:lineRule="auto"/>
              <w:jc w:val="both"/>
              <w:rPr>
                <w:rFonts w:ascii="Times New Roman" w:hAnsi="Times New Roman" w:cs="Times New Roman"/>
                <w:sz w:val="24"/>
                <w:szCs w:val="24"/>
                <w:lang w:val="en-US"/>
              </w:rPr>
            </w:pPr>
          </w:p>
        </w:tc>
        <w:tc>
          <w:tcPr>
            <w:tcW w:w="0" w:type="auto"/>
            <w:vMerge/>
          </w:tcPr>
          <w:p w14:paraId="07FC3597" w14:textId="77777777" w:rsidR="00EF7D25" w:rsidRPr="006C6B7D" w:rsidRDefault="00EF7D25" w:rsidP="006C6B7D">
            <w:pPr>
              <w:spacing w:line="360" w:lineRule="auto"/>
              <w:jc w:val="both"/>
              <w:rPr>
                <w:rFonts w:ascii="Times New Roman" w:hAnsi="Times New Roman" w:cs="Times New Roman"/>
                <w:sz w:val="24"/>
                <w:szCs w:val="24"/>
                <w:lang w:val="en-US"/>
              </w:rPr>
            </w:pPr>
          </w:p>
        </w:tc>
      </w:tr>
    </w:tbl>
    <w:p w14:paraId="3AF4D3E0" w14:textId="77777777" w:rsidR="00B846EE" w:rsidRPr="006C6B7D" w:rsidRDefault="00B05838" w:rsidP="006C6B7D">
      <w:pPr>
        <w:pStyle w:val="NormalWeb"/>
        <w:spacing w:line="360" w:lineRule="auto"/>
        <w:jc w:val="both"/>
        <w:rPr>
          <w:lang w:val="en-US"/>
        </w:rPr>
      </w:pPr>
      <w:r w:rsidRPr="006C6B7D">
        <w:rPr>
          <w:lang w:val="en-US"/>
        </w:rPr>
        <w:t xml:space="preserve">The table provides key </w:t>
      </w:r>
      <w:r w:rsidR="00E11743" w:rsidRPr="006C6B7D">
        <w:rPr>
          <w:lang w:val="en-US"/>
        </w:rPr>
        <w:t>measures</w:t>
      </w:r>
      <w:r w:rsidRPr="006C6B7D">
        <w:rPr>
          <w:lang w:val="en-US"/>
        </w:rPr>
        <w:t xml:space="preserve"> of construct reliability and validity using Cronbach’s alpha, Composite Reliability (rho_a &amp; rho_c), and Average Variance Extracted (AVE). </w:t>
      </w:r>
    </w:p>
    <w:p w14:paraId="5D711236" w14:textId="77777777" w:rsidR="00666AF4" w:rsidRPr="006C6B7D" w:rsidRDefault="00E11743" w:rsidP="006C6B7D">
      <w:pPr>
        <w:pStyle w:val="NormalWeb"/>
        <w:spacing w:line="360" w:lineRule="auto"/>
        <w:jc w:val="both"/>
        <w:rPr>
          <w:b/>
          <w:lang w:val="en-US"/>
        </w:rPr>
      </w:pPr>
      <w:r w:rsidRPr="006C6B7D">
        <w:rPr>
          <w:b/>
          <w:lang w:val="en-US"/>
        </w:rPr>
        <w:t>Assessing</w:t>
      </w:r>
      <w:r w:rsidR="00666AF4" w:rsidRPr="006C6B7D">
        <w:rPr>
          <w:b/>
          <w:lang w:val="en-US"/>
        </w:rPr>
        <w:t xml:space="preserve"> Internal Consistency Reliability</w:t>
      </w:r>
    </w:p>
    <w:p w14:paraId="55D499A7" w14:textId="77777777" w:rsidR="00666AF4" w:rsidRPr="006C6B7D" w:rsidRDefault="00B05838" w:rsidP="006C6B7D">
      <w:pPr>
        <w:pStyle w:val="NormalWeb"/>
        <w:spacing w:line="360" w:lineRule="auto"/>
        <w:jc w:val="both"/>
      </w:pPr>
      <w:r w:rsidRPr="006C6B7D">
        <w:rPr>
          <w:bCs/>
        </w:rPr>
        <w:t>Cronbach’s Alpha (α)</w:t>
      </w:r>
      <w:r w:rsidRPr="006C6B7D">
        <w:t xml:space="preserve">: Measures internal consistency (should be </w:t>
      </w:r>
      <w:r w:rsidRPr="006C6B7D">
        <w:rPr>
          <w:b/>
          <w:bCs/>
        </w:rPr>
        <w:t>≥ 0.7</w:t>
      </w:r>
      <w:r w:rsidRPr="006C6B7D">
        <w:t xml:space="preserve">). </w:t>
      </w:r>
      <w:r w:rsidRPr="006C6B7D">
        <w:rPr>
          <w:bCs/>
        </w:rPr>
        <w:t>Composite Reliability (rho_a &amp; rho_c)</w:t>
      </w:r>
      <w:r w:rsidRPr="006C6B7D">
        <w:t xml:space="preserve">: Should be </w:t>
      </w:r>
      <w:r w:rsidRPr="006C6B7D">
        <w:rPr>
          <w:b/>
          <w:bCs/>
        </w:rPr>
        <w:t>≥ 0.7</w:t>
      </w:r>
      <w:r w:rsidRPr="006C6B7D">
        <w:t xml:space="preserve"> for good reliability</w:t>
      </w:r>
      <w:r w:rsidR="00666AF4" w:rsidRPr="006C6B7D">
        <w:t>.</w:t>
      </w:r>
      <w:r w:rsidR="005D2947">
        <w:t xml:space="preserve"> (Hair et al. </w:t>
      </w:r>
      <w:r w:rsidR="005D2947" w:rsidRPr="005D2947">
        <w:t>2019)</w:t>
      </w:r>
      <w:r w:rsidR="005D2947">
        <w:t>.</w:t>
      </w:r>
      <w:r w:rsidR="00666AF4" w:rsidRPr="006C6B7D">
        <w:t xml:space="preserve"> </w:t>
      </w:r>
      <w:r w:rsidR="00666AF4" w:rsidRPr="006C6B7D">
        <w:rPr>
          <w:rStyle w:val="Strong"/>
          <w:b w:val="0"/>
        </w:rPr>
        <w:t>All constructs have Cronbach’s alpha &amp; Composite Reliability &gt; 0.7</w:t>
      </w:r>
      <w:r w:rsidR="00666AF4" w:rsidRPr="006C6B7D">
        <w:t>, indicating strong internal consistency.</w:t>
      </w:r>
    </w:p>
    <w:p w14:paraId="5817750E" w14:textId="77777777" w:rsidR="006C6B7D" w:rsidRDefault="00666AF4" w:rsidP="006C6B7D">
      <w:pPr>
        <w:pStyle w:val="NormalWeb"/>
        <w:spacing w:line="360" w:lineRule="auto"/>
        <w:jc w:val="both"/>
        <w:rPr>
          <w:b/>
        </w:rPr>
      </w:pPr>
      <w:r w:rsidRPr="006C6B7D">
        <w:rPr>
          <w:b/>
        </w:rPr>
        <w:t>A</w:t>
      </w:r>
      <w:r w:rsidR="006C6B7D">
        <w:rPr>
          <w:b/>
        </w:rPr>
        <w:t>ssessing Convergent Validity</w:t>
      </w:r>
    </w:p>
    <w:p w14:paraId="16F28EAD" w14:textId="77777777" w:rsidR="00666AF4" w:rsidRPr="005D2947" w:rsidRDefault="00666AF4" w:rsidP="006C6B7D">
      <w:pPr>
        <w:pStyle w:val="NormalWeb"/>
        <w:spacing w:line="360" w:lineRule="auto"/>
        <w:jc w:val="both"/>
      </w:pPr>
      <w:r w:rsidRPr="006C6B7D">
        <w:rPr>
          <w:bCs/>
        </w:rPr>
        <w:t>Average Variance Extracted (AVE)</w:t>
      </w:r>
      <w:r w:rsidRPr="006C6B7D">
        <w:t xml:space="preserve">: Measures how much variance is captured by a construct vs. measurement error. </w:t>
      </w:r>
      <w:r w:rsidRPr="006C6B7D">
        <w:rPr>
          <w:bCs/>
        </w:rPr>
        <w:t>Should be ≥ 0.5</w:t>
      </w:r>
      <w:r w:rsidRPr="006C6B7D">
        <w:t xml:space="preserve"> for acceptable validity.</w:t>
      </w:r>
      <w:r w:rsidR="005D2947">
        <w:rPr>
          <w:rFonts w:eastAsiaTheme="minorEastAsia" w:hAnsi="Garamond"/>
          <w:color w:val="000000" w:themeColor="dark1"/>
          <w:kern w:val="24"/>
          <w:sz w:val="36"/>
          <w:szCs w:val="36"/>
        </w:rPr>
        <w:t xml:space="preserve"> </w:t>
      </w:r>
      <w:r w:rsidR="005D2947">
        <w:rPr>
          <w:rFonts w:eastAsiaTheme="minorEastAsia" w:hAnsi="Garamond"/>
          <w:color w:val="000000" w:themeColor="dark1"/>
          <w:kern w:val="24"/>
        </w:rPr>
        <w:t>(</w:t>
      </w:r>
      <w:r w:rsidR="005D2947">
        <w:t>Fornell &amp; Larcker 1981).</w:t>
      </w:r>
      <w:r w:rsidRPr="006C6B7D">
        <w:t xml:space="preserve"> </w:t>
      </w:r>
      <w:r w:rsidRPr="006C6B7D">
        <w:rPr>
          <w:bCs/>
        </w:rPr>
        <w:t>All constructs have AVE &gt; 0.5</w:t>
      </w:r>
      <w:r w:rsidRPr="006C6B7D">
        <w:t xml:space="preserve">, confirming </w:t>
      </w:r>
      <w:r w:rsidRPr="006C6B7D">
        <w:rPr>
          <w:bCs/>
        </w:rPr>
        <w:t>convergent validity</w:t>
      </w:r>
      <w:r w:rsidRPr="006C6B7D">
        <w:t xml:space="preserve"> (each construct explains at least 50% of its variance).</w:t>
      </w:r>
    </w:p>
    <w:p w14:paraId="72584E99" w14:textId="77777777" w:rsidR="00666AF4" w:rsidRPr="006C6B7D" w:rsidRDefault="00666AF4" w:rsidP="006C6B7D">
      <w:pPr>
        <w:pStyle w:val="NormalWeb"/>
        <w:spacing w:line="360" w:lineRule="auto"/>
        <w:jc w:val="both"/>
        <w:rPr>
          <w:b/>
        </w:rPr>
      </w:pPr>
      <w:r w:rsidRPr="006C6B7D">
        <w:rPr>
          <w:b/>
        </w:rPr>
        <w:t>Discriminant Validity Asse</w:t>
      </w:r>
      <w:r w:rsidR="00E11743">
        <w:rPr>
          <w:b/>
        </w:rPr>
        <w:t>ss</w:t>
      </w:r>
      <w:r w:rsidRPr="006C6B7D">
        <w:rPr>
          <w:b/>
        </w:rPr>
        <w:t>ment (Fornell-Larcker Criterion)</w:t>
      </w:r>
    </w:p>
    <w:p w14:paraId="40CC35EC" w14:textId="77777777" w:rsidR="00666AF4" w:rsidRPr="006C6B7D" w:rsidRDefault="00666AF4" w:rsidP="006C6B7D">
      <w:pPr>
        <w:pStyle w:val="NormalWeb"/>
        <w:spacing w:line="360" w:lineRule="auto"/>
        <w:jc w:val="both"/>
        <w:rPr>
          <w:b/>
        </w:rPr>
      </w:pPr>
      <w:r w:rsidRPr="006C6B7D">
        <w:t xml:space="preserve">The </w:t>
      </w:r>
      <w:r w:rsidRPr="006C6B7D">
        <w:rPr>
          <w:rStyle w:val="Strong"/>
          <w:b w:val="0"/>
        </w:rPr>
        <w:t>Fornell-Larcker criterion (1981)</w:t>
      </w:r>
      <w:r w:rsidRPr="006C6B7D">
        <w:rPr>
          <w:b/>
        </w:rPr>
        <w:t>,</w:t>
      </w:r>
      <w:r w:rsidRPr="006C6B7D">
        <w:t xml:space="preserve"> which checks discriminant validity by ensuring that </w:t>
      </w:r>
      <w:r w:rsidRPr="006C6B7D">
        <w:rPr>
          <w:rStyle w:val="Strong"/>
          <w:b w:val="0"/>
        </w:rPr>
        <w:t>each construct shares more variance with its indicators than with other constructs</w:t>
      </w:r>
      <w:r w:rsidRPr="006C6B7D">
        <w:t xml:space="preserve">. The </w:t>
      </w:r>
      <w:r w:rsidRPr="006C6B7D">
        <w:rPr>
          <w:rStyle w:val="Strong"/>
        </w:rPr>
        <w:t xml:space="preserve">diagonal </w:t>
      </w:r>
      <w:r w:rsidR="006C6B7D">
        <w:rPr>
          <w:rStyle w:val="Strong"/>
          <w:b w:val="0"/>
        </w:rPr>
        <w:t>values (highlited</w:t>
      </w:r>
      <w:r w:rsidRPr="006C6B7D">
        <w:rPr>
          <w:rStyle w:val="Strong"/>
          <w:b w:val="0"/>
        </w:rPr>
        <w:t xml:space="preserve"> below)</w:t>
      </w:r>
      <w:r w:rsidRPr="006C6B7D">
        <w:t xml:space="preserve"> represent the </w:t>
      </w:r>
      <w:r w:rsidRPr="006C6B7D">
        <w:rPr>
          <w:rStyle w:val="Strong"/>
          <w:b w:val="0"/>
        </w:rPr>
        <w:t>square root of AVE</w:t>
      </w:r>
      <w:r w:rsidRPr="006C6B7D">
        <w:t xml:space="preserve"> for each construct. Discriminant validity is confirmed if the diagonal values are higher than all off-diagonal values in the same row/column. Each </w:t>
      </w:r>
      <w:r w:rsidR="006C6B7D">
        <w:rPr>
          <w:rStyle w:val="Strong"/>
          <w:b w:val="0"/>
        </w:rPr>
        <w:t>highlite</w:t>
      </w:r>
      <w:r w:rsidRPr="006C6B7D">
        <w:rPr>
          <w:rStyle w:val="Strong"/>
          <w:b w:val="0"/>
        </w:rPr>
        <w:t xml:space="preserve"> diagonal value (√AVE)</w:t>
      </w:r>
      <w:r w:rsidRPr="006C6B7D">
        <w:rPr>
          <w:b/>
        </w:rPr>
        <w:t xml:space="preserve"> is </w:t>
      </w:r>
      <w:r w:rsidRPr="006C6B7D">
        <w:rPr>
          <w:rStyle w:val="Strong"/>
          <w:b w:val="0"/>
        </w:rPr>
        <w:t>greater than the correlations in its</w:t>
      </w:r>
      <w:r w:rsidRPr="006C6B7D">
        <w:rPr>
          <w:rStyle w:val="Strong"/>
        </w:rPr>
        <w:t xml:space="preserve"> </w:t>
      </w:r>
      <w:r w:rsidRPr="006C6B7D">
        <w:rPr>
          <w:rStyle w:val="Strong"/>
          <w:b w:val="0"/>
        </w:rPr>
        <w:t>row/column</w:t>
      </w:r>
      <w:r w:rsidRPr="006C6B7D">
        <w:rPr>
          <w:b/>
        </w:rPr>
        <w:t>.</w:t>
      </w:r>
      <w:r w:rsidRPr="006C6B7D">
        <w:t xml:space="preserve"> This confirms that each </w:t>
      </w:r>
      <w:r w:rsidRPr="006C6B7D">
        <w:rPr>
          <w:b/>
        </w:rPr>
        <w:t xml:space="preserve">construct </w:t>
      </w:r>
      <w:r w:rsidRPr="006C6B7D">
        <w:rPr>
          <w:rStyle w:val="Strong"/>
          <w:b w:val="0"/>
        </w:rPr>
        <w:t>has more shared variance with its own indicators than with other constructs</w:t>
      </w:r>
      <w:r w:rsidRPr="006C6B7D">
        <w:rPr>
          <w:b/>
        </w:rPr>
        <w:t xml:space="preserve">. </w:t>
      </w:r>
    </w:p>
    <w:p w14:paraId="753D7FC3" w14:textId="77777777" w:rsidR="00C12809" w:rsidRPr="006C6B7D" w:rsidRDefault="00C12809" w:rsidP="006C6B7D">
      <w:pPr>
        <w:pStyle w:val="NormalWeb"/>
        <w:spacing w:line="360" w:lineRule="auto"/>
        <w:jc w:val="center"/>
      </w:pPr>
      <w:r w:rsidRPr="006C6B7D">
        <w:lastRenderedPageBreak/>
        <w:t>Table 2: Fornell-Larker Criterion</w:t>
      </w:r>
    </w:p>
    <w:tbl>
      <w:tblPr>
        <w:tblW w:w="5000" w:type="pct"/>
        <w:tblCellMar>
          <w:top w:w="15" w:type="dxa"/>
          <w:left w:w="15" w:type="dxa"/>
          <w:bottom w:w="15" w:type="dxa"/>
          <w:right w:w="15" w:type="dxa"/>
        </w:tblCellMar>
        <w:tblLook w:val="04A0" w:firstRow="1" w:lastRow="0" w:firstColumn="1" w:lastColumn="0" w:noHBand="0" w:noVBand="1"/>
      </w:tblPr>
      <w:tblGrid>
        <w:gridCol w:w="767"/>
        <w:gridCol w:w="915"/>
        <w:gridCol w:w="916"/>
        <w:gridCol w:w="916"/>
        <w:gridCol w:w="916"/>
        <w:gridCol w:w="916"/>
        <w:gridCol w:w="916"/>
        <w:gridCol w:w="916"/>
        <w:gridCol w:w="916"/>
        <w:gridCol w:w="916"/>
      </w:tblGrid>
      <w:tr w:rsidR="00666AF4" w:rsidRPr="006C6B7D" w14:paraId="4CFDBA84" w14:textId="77777777" w:rsidTr="00666AF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5B64A8"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3174F1"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B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6041AE"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C47B11"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EE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B20042"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FC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C0CFF2"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H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F66D61"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HM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CEDC61"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PE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E973A5"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PV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065BD4"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SI </w:t>
            </w:r>
          </w:p>
        </w:tc>
      </w:tr>
      <w:tr w:rsidR="00666AF4" w:rsidRPr="006C6B7D" w14:paraId="06100EBB" w14:textId="77777777" w:rsidTr="00666AF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E94660"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B </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120" w:type="dxa"/>
              <w:bottom w:w="0" w:type="dxa"/>
              <w:right w:w="120" w:type="dxa"/>
            </w:tcMar>
            <w:vAlign w:val="center"/>
            <w:hideMark/>
          </w:tcPr>
          <w:p w14:paraId="5C3DA458"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0.772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D6AB25"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7088DA"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3EE7F2"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54CCBC"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3F2D61"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BCA273"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B1092B"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B99182" w14:textId="77777777" w:rsidR="00666AF4" w:rsidRPr="006C6B7D" w:rsidRDefault="00666AF4" w:rsidP="006C6B7D">
            <w:pPr>
              <w:spacing w:line="360" w:lineRule="auto"/>
              <w:jc w:val="both"/>
              <w:rPr>
                <w:rFonts w:ascii="Times New Roman" w:hAnsi="Times New Roman" w:cs="Times New Roman"/>
                <w:sz w:val="24"/>
                <w:szCs w:val="24"/>
              </w:rPr>
            </w:pPr>
          </w:p>
        </w:tc>
      </w:tr>
      <w:tr w:rsidR="00666AF4" w:rsidRPr="006C6B7D" w14:paraId="13E8416E" w14:textId="77777777" w:rsidTr="00666AF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11E1FE"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17A0BF"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0.607 </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120" w:type="dxa"/>
              <w:bottom w:w="0" w:type="dxa"/>
              <w:right w:w="120" w:type="dxa"/>
            </w:tcMar>
            <w:vAlign w:val="center"/>
            <w:hideMark/>
          </w:tcPr>
          <w:p w14:paraId="237E8034"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0.800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0902F0"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C285EF"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98E603"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BCBFCF"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171CF4"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BE6B52"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2808D9" w14:textId="77777777" w:rsidR="00666AF4" w:rsidRPr="006C6B7D" w:rsidRDefault="00666AF4" w:rsidP="006C6B7D">
            <w:pPr>
              <w:spacing w:line="360" w:lineRule="auto"/>
              <w:jc w:val="both"/>
              <w:rPr>
                <w:rFonts w:ascii="Times New Roman" w:hAnsi="Times New Roman" w:cs="Times New Roman"/>
                <w:sz w:val="24"/>
                <w:szCs w:val="24"/>
              </w:rPr>
            </w:pPr>
          </w:p>
        </w:tc>
      </w:tr>
      <w:tr w:rsidR="00666AF4" w:rsidRPr="006C6B7D" w14:paraId="667BF268" w14:textId="77777777" w:rsidTr="00666AF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22CF35"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EE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741193"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0.486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D30EC5"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0.357 </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120" w:type="dxa"/>
              <w:bottom w:w="0" w:type="dxa"/>
              <w:right w:w="120" w:type="dxa"/>
            </w:tcMar>
            <w:vAlign w:val="center"/>
            <w:hideMark/>
          </w:tcPr>
          <w:p w14:paraId="50EA514A"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0.822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3D66CA"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9D243A"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83C4E7"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2580E6"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CECD1F"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A008BD" w14:textId="77777777" w:rsidR="00666AF4" w:rsidRPr="006C6B7D" w:rsidRDefault="00666AF4" w:rsidP="006C6B7D">
            <w:pPr>
              <w:spacing w:line="360" w:lineRule="auto"/>
              <w:jc w:val="both"/>
              <w:rPr>
                <w:rFonts w:ascii="Times New Roman" w:hAnsi="Times New Roman" w:cs="Times New Roman"/>
                <w:sz w:val="24"/>
                <w:szCs w:val="24"/>
              </w:rPr>
            </w:pPr>
          </w:p>
        </w:tc>
      </w:tr>
      <w:tr w:rsidR="00666AF4" w:rsidRPr="006C6B7D" w14:paraId="76DA027E" w14:textId="77777777" w:rsidTr="00666AF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0F5F04"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FC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BCF120"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0.618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7B15D7"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0.557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01C24E"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0.538 </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120" w:type="dxa"/>
              <w:bottom w:w="0" w:type="dxa"/>
              <w:right w:w="120" w:type="dxa"/>
            </w:tcMar>
            <w:vAlign w:val="center"/>
            <w:hideMark/>
          </w:tcPr>
          <w:p w14:paraId="1E880514"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0.804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378277"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9503E4"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C33AE9"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B7EADD"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BA018B" w14:textId="77777777" w:rsidR="00666AF4" w:rsidRPr="006C6B7D" w:rsidRDefault="00666AF4" w:rsidP="006C6B7D">
            <w:pPr>
              <w:spacing w:line="360" w:lineRule="auto"/>
              <w:jc w:val="both"/>
              <w:rPr>
                <w:rFonts w:ascii="Times New Roman" w:hAnsi="Times New Roman" w:cs="Times New Roman"/>
                <w:sz w:val="24"/>
                <w:szCs w:val="24"/>
              </w:rPr>
            </w:pPr>
          </w:p>
        </w:tc>
      </w:tr>
      <w:tr w:rsidR="00666AF4" w:rsidRPr="006C6B7D" w14:paraId="404FFD68" w14:textId="77777777" w:rsidTr="00666AF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9E832D"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H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1B224C"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0.611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FFAC5A"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0.582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83E484"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0.468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E28468"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0.556 </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120" w:type="dxa"/>
              <w:bottom w:w="0" w:type="dxa"/>
              <w:right w:w="120" w:type="dxa"/>
            </w:tcMar>
            <w:vAlign w:val="center"/>
            <w:hideMark/>
          </w:tcPr>
          <w:p w14:paraId="7CFE4559"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0.826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B750AE"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9F0C09"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9D9387"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318F37" w14:textId="77777777" w:rsidR="00666AF4" w:rsidRPr="006C6B7D" w:rsidRDefault="00666AF4" w:rsidP="006C6B7D">
            <w:pPr>
              <w:spacing w:line="360" w:lineRule="auto"/>
              <w:jc w:val="both"/>
              <w:rPr>
                <w:rFonts w:ascii="Times New Roman" w:hAnsi="Times New Roman" w:cs="Times New Roman"/>
                <w:sz w:val="24"/>
                <w:szCs w:val="24"/>
              </w:rPr>
            </w:pPr>
          </w:p>
        </w:tc>
      </w:tr>
      <w:tr w:rsidR="00666AF4" w:rsidRPr="006C6B7D" w14:paraId="4953EAD6" w14:textId="77777777" w:rsidTr="00666AF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B9631C"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HM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1C0B53"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0.611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EB6D69"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0.428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D10B2B"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0.707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A64909"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0.644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4CC4FF"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0.674 </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120" w:type="dxa"/>
              <w:bottom w:w="0" w:type="dxa"/>
              <w:right w:w="120" w:type="dxa"/>
            </w:tcMar>
            <w:vAlign w:val="center"/>
            <w:hideMark/>
          </w:tcPr>
          <w:p w14:paraId="662E4599"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0.849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30EC0E"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DC9706"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9A9506" w14:textId="77777777" w:rsidR="00666AF4" w:rsidRPr="006C6B7D" w:rsidRDefault="00666AF4" w:rsidP="006C6B7D">
            <w:pPr>
              <w:spacing w:line="360" w:lineRule="auto"/>
              <w:jc w:val="both"/>
              <w:rPr>
                <w:rFonts w:ascii="Times New Roman" w:hAnsi="Times New Roman" w:cs="Times New Roman"/>
                <w:sz w:val="24"/>
                <w:szCs w:val="24"/>
              </w:rPr>
            </w:pPr>
          </w:p>
        </w:tc>
      </w:tr>
      <w:tr w:rsidR="00666AF4" w:rsidRPr="006C6B7D" w14:paraId="69A5986A" w14:textId="77777777" w:rsidTr="00666AF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64DD8C"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PE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941A7A"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0.410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C89343"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0.240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C63C1E"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0.654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FD2F61"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0.462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0F65F7"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0.379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C7AABD"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0.619 </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120" w:type="dxa"/>
              <w:bottom w:w="0" w:type="dxa"/>
              <w:right w:w="120" w:type="dxa"/>
            </w:tcMar>
            <w:vAlign w:val="center"/>
            <w:hideMark/>
          </w:tcPr>
          <w:p w14:paraId="1EEE1816"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0.881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1ECE8C" w14:textId="77777777" w:rsidR="00666AF4" w:rsidRPr="006C6B7D" w:rsidRDefault="00666AF4"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E6A06F" w14:textId="77777777" w:rsidR="00666AF4" w:rsidRPr="006C6B7D" w:rsidRDefault="00666AF4" w:rsidP="006C6B7D">
            <w:pPr>
              <w:spacing w:line="360" w:lineRule="auto"/>
              <w:jc w:val="both"/>
              <w:rPr>
                <w:rFonts w:ascii="Times New Roman" w:hAnsi="Times New Roman" w:cs="Times New Roman"/>
                <w:sz w:val="24"/>
                <w:szCs w:val="24"/>
              </w:rPr>
            </w:pPr>
          </w:p>
        </w:tc>
      </w:tr>
      <w:tr w:rsidR="00666AF4" w:rsidRPr="006C6B7D" w14:paraId="69CD58ED" w14:textId="77777777" w:rsidTr="00666AF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D50F66"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PV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BC7D51"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0.637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206E48"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0.612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33A28A"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0.537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EF4E90"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0.654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A5E0A0"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0.535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A72CC5"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0.586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6D68D1"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0.393 </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120" w:type="dxa"/>
              <w:bottom w:w="0" w:type="dxa"/>
              <w:right w:w="120" w:type="dxa"/>
            </w:tcMar>
            <w:vAlign w:val="center"/>
            <w:hideMark/>
          </w:tcPr>
          <w:p w14:paraId="355AFF4E"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0.812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0123F5" w14:textId="77777777" w:rsidR="00666AF4" w:rsidRPr="006C6B7D" w:rsidRDefault="00666AF4" w:rsidP="006C6B7D">
            <w:pPr>
              <w:spacing w:line="360" w:lineRule="auto"/>
              <w:jc w:val="both"/>
              <w:rPr>
                <w:rFonts w:ascii="Times New Roman" w:hAnsi="Times New Roman" w:cs="Times New Roman"/>
                <w:sz w:val="24"/>
                <w:szCs w:val="24"/>
              </w:rPr>
            </w:pPr>
          </w:p>
        </w:tc>
      </w:tr>
      <w:tr w:rsidR="00666AF4" w:rsidRPr="006C6B7D" w14:paraId="58DAEFFD" w14:textId="77777777" w:rsidTr="00666AF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D95DBC" w14:textId="77777777" w:rsidR="00666AF4" w:rsidRPr="006C6B7D" w:rsidRDefault="00666AF4"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SI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ED9C68"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0.519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963AF0"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0.476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5FFE74"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0.472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B165F5"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0.478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A13C3A"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0.546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9036D7"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0.564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94B1AB"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0.385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70C59D"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0.539 </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120" w:type="dxa"/>
              <w:bottom w:w="0" w:type="dxa"/>
              <w:right w:w="120" w:type="dxa"/>
            </w:tcMar>
            <w:vAlign w:val="center"/>
            <w:hideMark/>
          </w:tcPr>
          <w:p w14:paraId="7E59DF5D" w14:textId="77777777" w:rsidR="00666AF4" w:rsidRPr="006C6B7D" w:rsidRDefault="00666AF4"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0.775 </w:t>
            </w:r>
          </w:p>
        </w:tc>
      </w:tr>
    </w:tbl>
    <w:p w14:paraId="6235AAD4" w14:textId="77777777" w:rsidR="00F97763" w:rsidRPr="006C6B7D" w:rsidRDefault="00F97763" w:rsidP="006C6B7D">
      <w:pPr>
        <w:pStyle w:val="NormalWeb"/>
        <w:spacing w:line="360" w:lineRule="auto"/>
        <w:jc w:val="both"/>
        <w:rPr>
          <w:b/>
        </w:rPr>
      </w:pPr>
      <w:r w:rsidRPr="006C6B7D">
        <w:rPr>
          <w:b/>
        </w:rPr>
        <w:t>Discriminant Validity Assement – Heterotrait-Monotrait (HTMT) ratio</w:t>
      </w:r>
    </w:p>
    <w:p w14:paraId="3FE772C3" w14:textId="77777777" w:rsidR="00F97763" w:rsidRPr="006C6B7D" w:rsidRDefault="00F97763" w:rsidP="006C6B7D">
      <w:pPr>
        <w:pStyle w:val="NormalWeb"/>
        <w:spacing w:line="360" w:lineRule="auto"/>
        <w:jc w:val="both"/>
        <w:rPr>
          <w:bCs/>
        </w:rPr>
      </w:pPr>
      <w:r w:rsidRPr="006C6B7D">
        <w:t xml:space="preserve">As a replacement of </w:t>
      </w:r>
      <w:r w:rsidRPr="006C6B7D">
        <w:rPr>
          <w:rStyle w:val="Strong"/>
          <w:b w:val="0"/>
        </w:rPr>
        <w:t>Fornell-Larcker criterion (1981),</w:t>
      </w:r>
      <w:r w:rsidRPr="006C6B7D">
        <w:rPr>
          <w:rStyle w:val="Strong"/>
        </w:rPr>
        <w:t xml:space="preserve"> </w:t>
      </w:r>
      <w:r w:rsidRPr="006C6B7D">
        <w:rPr>
          <w:bCs/>
        </w:rPr>
        <w:t>Henseler et al. (2015) proposed the heterotrait-monotrait (HTMT) ratio of the correlations (Voorhees et al., 2016). The HTMT is defined as the mean value of the item correlations across constructs relative to the (geometric) mean of the average correlations for the items measuring the same construct. Discriminant validity problems are present when HTMT values are high. Henseler et al. (2015) propose a threshold value of 0.90 for structural models with constructs that are conceptually very similar, for instance cognitive satisfaction, affective satisfaction and loyalty. In such a setting, an HTMT value above 0.90 would suggest that discriminant validity is not present. But when constructs are conceptually more distinct, a lower, more conservative, threshold value is suggested, such as 0.85 (Henseler et al., 2015).</w:t>
      </w:r>
    </w:p>
    <w:p w14:paraId="2D2A8453" w14:textId="77777777" w:rsidR="006C6B7D" w:rsidRDefault="006C6B7D" w:rsidP="006C6B7D">
      <w:pPr>
        <w:pStyle w:val="NormalWeb"/>
        <w:spacing w:line="360" w:lineRule="auto"/>
        <w:jc w:val="both"/>
        <w:rPr>
          <w:b/>
          <w:bCs/>
        </w:rPr>
      </w:pPr>
    </w:p>
    <w:p w14:paraId="532323B1" w14:textId="77777777" w:rsidR="00E11743" w:rsidRDefault="00E11743" w:rsidP="006C6B7D">
      <w:pPr>
        <w:pStyle w:val="NormalWeb"/>
        <w:spacing w:line="360" w:lineRule="auto"/>
        <w:jc w:val="both"/>
        <w:rPr>
          <w:b/>
          <w:bCs/>
        </w:rPr>
      </w:pPr>
    </w:p>
    <w:p w14:paraId="061D1858" w14:textId="77777777" w:rsidR="00E11743" w:rsidRPr="006C6B7D" w:rsidRDefault="00E11743" w:rsidP="006C6B7D">
      <w:pPr>
        <w:pStyle w:val="NormalWeb"/>
        <w:spacing w:line="360" w:lineRule="auto"/>
        <w:jc w:val="both"/>
        <w:rPr>
          <w:b/>
          <w:bCs/>
        </w:rPr>
      </w:pPr>
    </w:p>
    <w:p w14:paraId="253B8FAF" w14:textId="77777777" w:rsidR="00C12809" w:rsidRPr="006C6B7D" w:rsidRDefault="00C12809" w:rsidP="006C6B7D">
      <w:pPr>
        <w:pStyle w:val="NormalWeb"/>
        <w:spacing w:line="360" w:lineRule="auto"/>
        <w:jc w:val="center"/>
        <w:rPr>
          <w:bCs/>
        </w:rPr>
      </w:pPr>
      <w:r w:rsidRPr="006C6B7D">
        <w:rPr>
          <w:bCs/>
        </w:rPr>
        <w:lastRenderedPageBreak/>
        <w:t>Table 3: Heterotrait-Monotrait Ratio</w:t>
      </w:r>
    </w:p>
    <w:tbl>
      <w:tblPr>
        <w:tblW w:w="5000" w:type="pct"/>
        <w:tblCellMar>
          <w:top w:w="15" w:type="dxa"/>
          <w:left w:w="15" w:type="dxa"/>
          <w:bottom w:w="15" w:type="dxa"/>
          <w:right w:w="15" w:type="dxa"/>
        </w:tblCellMar>
        <w:tblLook w:val="04A0" w:firstRow="1" w:lastRow="0" w:firstColumn="1" w:lastColumn="0" w:noHBand="0" w:noVBand="1"/>
      </w:tblPr>
      <w:tblGrid>
        <w:gridCol w:w="800"/>
        <w:gridCol w:w="954"/>
        <w:gridCol w:w="954"/>
        <w:gridCol w:w="955"/>
        <w:gridCol w:w="955"/>
        <w:gridCol w:w="955"/>
        <w:gridCol w:w="955"/>
        <w:gridCol w:w="955"/>
        <w:gridCol w:w="955"/>
        <w:gridCol w:w="572"/>
      </w:tblGrid>
      <w:tr w:rsidR="00F97763" w:rsidRPr="006C6B7D" w14:paraId="214C8205" w14:textId="77777777" w:rsidTr="00F977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03EA63"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43D28D"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B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F124FF"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24FFD6"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EE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778D3B"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FC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71FE21"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H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2F0ED5"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HM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58C8DD"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PE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1E84B3"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PV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D5ACA1"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SI </w:t>
            </w:r>
          </w:p>
        </w:tc>
      </w:tr>
      <w:tr w:rsidR="00F97763" w:rsidRPr="006C6B7D" w14:paraId="79F112E5" w14:textId="77777777" w:rsidTr="00F977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24B217"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B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D0DFA5" w14:textId="77777777" w:rsidR="00F97763" w:rsidRPr="006C6B7D" w:rsidRDefault="00F97763" w:rsidP="006C6B7D">
            <w:pPr>
              <w:spacing w:line="360" w:lineRule="auto"/>
              <w:jc w:val="both"/>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2074C4"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2C430A"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14CD8B"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1E3187"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5ECE54"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1E2E87"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EBCBDB"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F87017" w14:textId="77777777" w:rsidR="00F97763" w:rsidRPr="006C6B7D" w:rsidRDefault="00F97763" w:rsidP="006C6B7D">
            <w:pPr>
              <w:spacing w:line="360" w:lineRule="auto"/>
              <w:jc w:val="both"/>
              <w:rPr>
                <w:rFonts w:ascii="Times New Roman" w:hAnsi="Times New Roman" w:cs="Times New Roman"/>
                <w:sz w:val="24"/>
                <w:szCs w:val="24"/>
              </w:rPr>
            </w:pPr>
          </w:p>
        </w:tc>
      </w:tr>
      <w:tr w:rsidR="00F97763" w:rsidRPr="006C6B7D" w14:paraId="109E1A5B" w14:textId="77777777" w:rsidTr="00F977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6ED4CD"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E68ED2"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0.763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01D9AA"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08449F"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3D56F7"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3DF4FC"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EC2450"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39F6D1"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BE7D06"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CF4BDD" w14:textId="77777777" w:rsidR="00F97763" w:rsidRPr="006C6B7D" w:rsidRDefault="00F97763" w:rsidP="006C6B7D">
            <w:pPr>
              <w:spacing w:line="360" w:lineRule="auto"/>
              <w:jc w:val="both"/>
              <w:rPr>
                <w:rFonts w:ascii="Times New Roman" w:hAnsi="Times New Roman" w:cs="Times New Roman"/>
                <w:sz w:val="24"/>
                <w:szCs w:val="24"/>
              </w:rPr>
            </w:pPr>
          </w:p>
        </w:tc>
      </w:tr>
      <w:tr w:rsidR="00F97763" w:rsidRPr="006C6B7D" w14:paraId="0F850884" w14:textId="77777777" w:rsidTr="00F977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65C9F6"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EE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019EFD"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0.609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3D015D"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0.425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C6A2221"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AC218E"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C902F0F"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6A30A3"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D89D0D"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0DF2A2"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2214CF" w14:textId="77777777" w:rsidR="00F97763" w:rsidRPr="006C6B7D" w:rsidRDefault="00F97763" w:rsidP="006C6B7D">
            <w:pPr>
              <w:spacing w:line="360" w:lineRule="auto"/>
              <w:jc w:val="both"/>
              <w:rPr>
                <w:rFonts w:ascii="Times New Roman" w:hAnsi="Times New Roman" w:cs="Times New Roman"/>
                <w:sz w:val="24"/>
                <w:szCs w:val="24"/>
              </w:rPr>
            </w:pPr>
          </w:p>
        </w:tc>
      </w:tr>
      <w:tr w:rsidR="00F97763" w:rsidRPr="006C6B7D" w14:paraId="4A397597" w14:textId="77777777" w:rsidTr="00F977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A47615"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FC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53046F"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0.820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DDD317"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0.707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F7FF1D"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0.715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02A26D"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1DED7D"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2CAF98"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595C99"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420F28"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4C4680" w14:textId="77777777" w:rsidR="00F97763" w:rsidRPr="006C6B7D" w:rsidRDefault="00F97763" w:rsidP="006C6B7D">
            <w:pPr>
              <w:spacing w:line="360" w:lineRule="auto"/>
              <w:jc w:val="both"/>
              <w:rPr>
                <w:rFonts w:ascii="Times New Roman" w:hAnsi="Times New Roman" w:cs="Times New Roman"/>
                <w:sz w:val="24"/>
                <w:szCs w:val="24"/>
              </w:rPr>
            </w:pPr>
          </w:p>
        </w:tc>
      </w:tr>
      <w:tr w:rsidR="00F97763" w:rsidRPr="006C6B7D" w14:paraId="3EA31D1F" w14:textId="77777777" w:rsidTr="00F977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60FA93"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H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798F47"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0.789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7A6146"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0.734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F28309"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0.578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99CA7B"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0.750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F9C533"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0EFA63"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A87F08"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1E324B"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7C3FA9" w14:textId="77777777" w:rsidR="00F97763" w:rsidRPr="006C6B7D" w:rsidRDefault="00F97763" w:rsidP="006C6B7D">
            <w:pPr>
              <w:spacing w:line="360" w:lineRule="auto"/>
              <w:jc w:val="both"/>
              <w:rPr>
                <w:rFonts w:ascii="Times New Roman" w:hAnsi="Times New Roman" w:cs="Times New Roman"/>
                <w:sz w:val="24"/>
                <w:szCs w:val="24"/>
              </w:rPr>
            </w:pPr>
          </w:p>
        </w:tc>
      </w:tr>
      <w:tr w:rsidR="00F97763" w:rsidRPr="006C6B7D" w14:paraId="7B18EC7B" w14:textId="77777777" w:rsidTr="00F977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A1093A"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HM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EBBD2D"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0.720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CC54FA5"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0.462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8D6727"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0.847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BB0077"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0.793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0D78AC"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0.783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DB3519"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90FF63"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A243D1"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109460" w14:textId="77777777" w:rsidR="00F97763" w:rsidRPr="006C6B7D" w:rsidRDefault="00F97763" w:rsidP="006C6B7D">
            <w:pPr>
              <w:spacing w:line="360" w:lineRule="auto"/>
              <w:jc w:val="both"/>
              <w:rPr>
                <w:rFonts w:ascii="Times New Roman" w:hAnsi="Times New Roman" w:cs="Times New Roman"/>
                <w:sz w:val="24"/>
                <w:szCs w:val="24"/>
              </w:rPr>
            </w:pPr>
          </w:p>
        </w:tc>
      </w:tr>
      <w:tr w:rsidR="00F97763" w:rsidRPr="006C6B7D" w14:paraId="07BD8F4C" w14:textId="77777777" w:rsidTr="00F977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352113"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PE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428914"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0.548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91A06D"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0.306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C45F79"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0.882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8F71C2"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0.664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0C0048"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0.514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73BE13"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0.792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4F924E"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AC850B"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78AE25" w14:textId="77777777" w:rsidR="00F97763" w:rsidRPr="006C6B7D" w:rsidRDefault="00F97763" w:rsidP="006C6B7D">
            <w:pPr>
              <w:spacing w:line="360" w:lineRule="auto"/>
              <w:jc w:val="both"/>
              <w:rPr>
                <w:rFonts w:ascii="Times New Roman" w:hAnsi="Times New Roman" w:cs="Times New Roman"/>
                <w:sz w:val="24"/>
                <w:szCs w:val="24"/>
              </w:rPr>
            </w:pPr>
          </w:p>
        </w:tc>
      </w:tr>
      <w:tr w:rsidR="00F97763" w:rsidRPr="006C6B7D" w14:paraId="6F5E0A25" w14:textId="77777777" w:rsidTr="00F977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2EFF86"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PV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0D71E6"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0.799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D76390"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0.740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137170"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0.659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F3C5B4"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0.838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F47970"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0.669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E37882"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0.669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92DD41"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0.513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3EF222" w14:textId="77777777" w:rsidR="00F97763" w:rsidRPr="006C6B7D" w:rsidRDefault="00F97763" w:rsidP="006C6B7D">
            <w:pPr>
              <w:spacing w:line="36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DBF54A" w14:textId="77777777" w:rsidR="00F97763" w:rsidRPr="006C6B7D" w:rsidRDefault="00F97763" w:rsidP="006C6B7D">
            <w:pPr>
              <w:spacing w:line="360" w:lineRule="auto"/>
              <w:jc w:val="both"/>
              <w:rPr>
                <w:rFonts w:ascii="Times New Roman" w:hAnsi="Times New Roman" w:cs="Times New Roman"/>
                <w:sz w:val="24"/>
                <w:szCs w:val="24"/>
              </w:rPr>
            </w:pPr>
          </w:p>
        </w:tc>
      </w:tr>
      <w:tr w:rsidR="00F97763" w:rsidRPr="006C6B7D" w14:paraId="13649FD7" w14:textId="77777777" w:rsidTr="00F977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B82DCC" w14:textId="77777777" w:rsidR="00F97763" w:rsidRPr="006C6B7D" w:rsidRDefault="00F97763" w:rsidP="006C6B7D">
            <w:pPr>
              <w:spacing w:line="360" w:lineRule="auto"/>
              <w:jc w:val="both"/>
              <w:rPr>
                <w:rFonts w:ascii="Times New Roman" w:hAnsi="Times New Roman" w:cs="Times New Roman"/>
                <w:b/>
                <w:bCs/>
                <w:sz w:val="24"/>
                <w:szCs w:val="24"/>
              </w:rPr>
            </w:pPr>
            <w:r w:rsidRPr="006C6B7D">
              <w:rPr>
                <w:rFonts w:ascii="Times New Roman" w:hAnsi="Times New Roman" w:cs="Times New Roman"/>
                <w:b/>
                <w:bCs/>
                <w:sz w:val="24"/>
                <w:szCs w:val="24"/>
              </w:rPr>
              <w:t xml:space="preserve">SI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C1A46F"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0.667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CDE813"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0.586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4D121F"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0.604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BCF46B"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0.638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F99FCF"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0.707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74BA9D"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0.667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2800F5"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0.524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B9B4BC" w14:textId="77777777" w:rsidR="00F97763" w:rsidRPr="006C6B7D" w:rsidRDefault="00F977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0.676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576257" w14:textId="77777777" w:rsidR="00F97763" w:rsidRPr="006C6B7D" w:rsidRDefault="00F97763" w:rsidP="006C6B7D">
            <w:pPr>
              <w:spacing w:line="360" w:lineRule="auto"/>
              <w:jc w:val="both"/>
              <w:rPr>
                <w:rFonts w:ascii="Times New Roman" w:hAnsi="Times New Roman" w:cs="Times New Roman"/>
                <w:sz w:val="24"/>
                <w:szCs w:val="24"/>
              </w:rPr>
            </w:pPr>
          </w:p>
        </w:tc>
      </w:tr>
    </w:tbl>
    <w:p w14:paraId="1654B4BA" w14:textId="77777777" w:rsidR="00F97763" w:rsidRPr="006C6B7D" w:rsidRDefault="00F97763" w:rsidP="006C6B7D">
      <w:pPr>
        <w:spacing w:line="360" w:lineRule="auto"/>
        <w:jc w:val="both"/>
        <w:rPr>
          <w:rFonts w:ascii="Times New Roman" w:hAnsi="Times New Roman" w:cs="Times New Roman"/>
          <w:sz w:val="24"/>
          <w:szCs w:val="24"/>
          <w:lang w:val="en-US"/>
        </w:rPr>
      </w:pPr>
    </w:p>
    <w:p w14:paraId="4AA61132" w14:textId="77777777" w:rsidR="006C6B7D" w:rsidRPr="00E11743" w:rsidRDefault="00A6672B"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Constructs (  </w:t>
      </w:r>
      <w:r w:rsidRPr="006C6B7D">
        <w:rPr>
          <w:rFonts w:ascii="Times New Roman" w:hAnsi="Times New Roman" w:cs="Times New Roman"/>
          <w:bCs/>
          <w:sz w:val="24"/>
          <w:szCs w:val="24"/>
        </w:rPr>
        <w:t>BI ↔ EE (0.425) , H ↔ EE (0.578)</w:t>
      </w:r>
      <w:r w:rsidRPr="006C6B7D">
        <w:rPr>
          <w:rFonts w:ascii="Times New Roman" w:hAnsi="Times New Roman" w:cs="Times New Roman"/>
          <w:sz w:val="24"/>
          <w:szCs w:val="24"/>
        </w:rPr>
        <w:t xml:space="preserve">,   </w:t>
      </w:r>
      <w:r w:rsidRPr="006C6B7D">
        <w:rPr>
          <w:rFonts w:ascii="Times New Roman" w:hAnsi="Times New Roman" w:cs="Times New Roman"/>
          <w:bCs/>
          <w:sz w:val="24"/>
          <w:szCs w:val="24"/>
        </w:rPr>
        <w:t>PE ↔ PV (0.513)</w:t>
      </w:r>
      <w:r w:rsidRPr="006C6B7D">
        <w:rPr>
          <w:rFonts w:ascii="Times New Roman" w:hAnsi="Times New Roman" w:cs="Times New Roman"/>
          <w:sz w:val="24"/>
          <w:szCs w:val="24"/>
        </w:rPr>
        <w:t xml:space="preserve">,  </w:t>
      </w:r>
      <w:r w:rsidRPr="006C6B7D">
        <w:rPr>
          <w:rFonts w:ascii="Times New Roman" w:hAnsi="Times New Roman" w:cs="Times New Roman"/>
          <w:bCs/>
          <w:sz w:val="24"/>
          <w:szCs w:val="24"/>
        </w:rPr>
        <w:t>PE ↔ SI (0.524)</w:t>
      </w:r>
      <w:r w:rsidRPr="006C6B7D">
        <w:rPr>
          <w:rFonts w:ascii="Times New Roman" w:hAnsi="Times New Roman" w:cs="Times New Roman"/>
          <w:sz w:val="24"/>
          <w:szCs w:val="24"/>
        </w:rPr>
        <w:t xml:space="preserve">, </w:t>
      </w:r>
      <w:r w:rsidRPr="006C6B7D">
        <w:rPr>
          <w:rFonts w:ascii="Times New Roman" w:hAnsi="Times New Roman" w:cs="Times New Roman"/>
          <w:bCs/>
          <w:sz w:val="24"/>
          <w:szCs w:val="24"/>
        </w:rPr>
        <w:t>SI ↔ PV (0.676)</w:t>
      </w:r>
      <w:r w:rsidRPr="006C6B7D">
        <w:rPr>
          <w:rFonts w:ascii="Times New Roman" w:hAnsi="Times New Roman" w:cs="Times New Roman"/>
          <w:sz w:val="24"/>
          <w:szCs w:val="24"/>
        </w:rPr>
        <w:t xml:space="preserve"> meet the HTMT discriminant validity criteria. As their values do not exceed the 0.85 threshold. </w:t>
      </w:r>
      <w:r w:rsidR="006066BA" w:rsidRPr="006C6B7D">
        <w:rPr>
          <w:rFonts w:ascii="Times New Roman" w:hAnsi="Times New Roman" w:cs="Times New Roman"/>
          <w:sz w:val="24"/>
          <w:szCs w:val="24"/>
        </w:rPr>
        <w:t>For construct (FC ↔ PV (0.838)) these values are below 0.90 but near 0.85</w:t>
      </w:r>
      <w:r w:rsidR="00C175D0" w:rsidRPr="006C6B7D">
        <w:rPr>
          <w:rFonts w:ascii="Times New Roman" w:hAnsi="Times New Roman" w:cs="Times New Roman"/>
          <w:sz w:val="24"/>
          <w:szCs w:val="24"/>
        </w:rPr>
        <w:t>.</w:t>
      </w:r>
    </w:p>
    <w:p w14:paraId="5FEE8BE5" w14:textId="77777777" w:rsidR="007023F6" w:rsidRPr="006C6B7D" w:rsidRDefault="00565E37" w:rsidP="006C6B7D">
      <w:pPr>
        <w:spacing w:line="360" w:lineRule="auto"/>
        <w:jc w:val="both"/>
        <w:rPr>
          <w:rFonts w:ascii="Times New Roman" w:hAnsi="Times New Roman" w:cs="Times New Roman"/>
          <w:b/>
          <w:sz w:val="24"/>
          <w:szCs w:val="24"/>
        </w:rPr>
      </w:pPr>
      <w:r>
        <w:rPr>
          <w:rFonts w:ascii="Times New Roman" w:hAnsi="Times New Roman" w:cs="Times New Roman"/>
          <w:b/>
          <w:sz w:val="24"/>
          <w:szCs w:val="24"/>
        </w:rPr>
        <w:t>Assessing S</w:t>
      </w:r>
      <w:r w:rsidR="00C175D0" w:rsidRPr="006C6B7D">
        <w:rPr>
          <w:rFonts w:ascii="Times New Roman" w:hAnsi="Times New Roman" w:cs="Times New Roman"/>
          <w:b/>
          <w:sz w:val="24"/>
          <w:szCs w:val="24"/>
        </w:rPr>
        <w:t>tructural model</w:t>
      </w:r>
    </w:p>
    <w:p w14:paraId="5D79BD23" w14:textId="77777777" w:rsidR="007023F6" w:rsidRPr="006C6B7D" w:rsidRDefault="007023F6"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Collinearity statistics (VIF) – Outer Model List</w:t>
      </w:r>
    </w:p>
    <w:p w14:paraId="2259C59A" w14:textId="77777777" w:rsidR="008C090D" w:rsidRPr="006C6B7D" w:rsidRDefault="008C090D"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Before assessing the structural relationships, collinearity must be examined to make sure it does not ba</w:t>
      </w:r>
      <w:r w:rsidR="00E11743">
        <w:rPr>
          <w:rFonts w:ascii="Times New Roman" w:hAnsi="Times New Roman" w:cs="Times New Roman"/>
          <w:sz w:val="24"/>
          <w:szCs w:val="24"/>
        </w:rPr>
        <w:t>s</w:t>
      </w:r>
      <w:r w:rsidRPr="006C6B7D">
        <w:rPr>
          <w:rFonts w:ascii="Times New Roman" w:hAnsi="Times New Roman" w:cs="Times New Roman"/>
          <w:sz w:val="24"/>
          <w:szCs w:val="24"/>
        </w:rPr>
        <w:t>is the reg</w:t>
      </w:r>
      <w:r w:rsidR="00441245" w:rsidRPr="006C6B7D">
        <w:rPr>
          <w:rFonts w:ascii="Times New Roman" w:hAnsi="Times New Roman" w:cs="Times New Roman"/>
          <w:sz w:val="24"/>
          <w:szCs w:val="24"/>
        </w:rPr>
        <w:t xml:space="preserve">ression results. Ideally, the VIF values should be close to 3 and lower. If collinearity is a problem, a frequently used option is to create higher-order models that can be supported by </w:t>
      </w:r>
      <w:r w:rsidR="00E11743" w:rsidRPr="006C6B7D">
        <w:rPr>
          <w:rFonts w:ascii="Times New Roman" w:hAnsi="Times New Roman" w:cs="Times New Roman"/>
          <w:sz w:val="24"/>
          <w:szCs w:val="24"/>
        </w:rPr>
        <w:t>theory</w:t>
      </w:r>
      <w:r w:rsidR="00441245" w:rsidRPr="006C6B7D">
        <w:rPr>
          <w:rFonts w:ascii="Times New Roman" w:hAnsi="Times New Roman" w:cs="Times New Roman"/>
          <w:sz w:val="24"/>
          <w:szCs w:val="24"/>
        </w:rPr>
        <w:t xml:space="preserve"> (Hair et al., 2017a). </w:t>
      </w:r>
    </w:p>
    <w:p w14:paraId="68FE6F46" w14:textId="77777777" w:rsidR="00C12809" w:rsidRPr="006C6B7D" w:rsidRDefault="00C12809" w:rsidP="006C6B7D">
      <w:pPr>
        <w:spacing w:line="360" w:lineRule="auto"/>
        <w:jc w:val="center"/>
        <w:rPr>
          <w:rFonts w:ascii="Times New Roman" w:hAnsi="Times New Roman" w:cs="Times New Roman"/>
          <w:sz w:val="24"/>
          <w:szCs w:val="24"/>
        </w:rPr>
      </w:pPr>
      <w:r w:rsidRPr="006C6B7D">
        <w:rPr>
          <w:rFonts w:ascii="Times New Roman" w:hAnsi="Times New Roman" w:cs="Times New Roman"/>
          <w:sz w:val="24"/>
          <w:szCs w:val="24"/>
        </w:rPr>
        <w:t>Table 3: Collinearity Statistic (VIF) – Outer Model List</w:t>
      </w:r>
    </w:p>
    <w:tbl>
      <w:tblPr>
        <w:tblW w:w="5000" w:type="pct"/>
        <w:tblCellMar>
          <w:top w:w="15" w:type="dxa"/>
          <w:left w:w="15" w:type="dxa"/>
          <w:bottom w:w="15" w:type="dxa"/>
          <w:right w:w="15" w:type="dxa"/>
        </w:tblCellMar>
        <w:tblLook w:val="04A0" w:firstRow="1" w:lastRow="0" w:firstColumn="1" w:lastColumn="0" w:noHBand="0" w:noVBand="1"/>
      </w:tblPr>
      <w:tblGrid>
        <w:gridCol w:w="4488"/>
        <w:gridCol w:w="4522"/>
      </w:tblGrid>
      <w:tr w:rsidR="007023F6" w:rsidRPr="006C6B7D" w14:paraId="7728E38D"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FFB177" w14:textId="77777777" w:rsidR="007023F6" w:rsidRPr="006C6B7D" w:rsidRDefault="007023F6" w:rsidP="006C6B7D">
            <w:pPr>
              <w:spacing w:after="0" w:line="360" w:lineRule="auto"/>
              <w:jc w:val="both"/>
              <w:rPr>
                <w:rFonts w:ascii="Times New Roman" w:eastAsia="Times New Roman" w:hAnsi="Times New Roman" w:cs="Times New Roman"/>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47DE54"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VIF </w:t>
            </w:r>
          </w:p>
        </w:tc>
      </w:tr>
      <w:tr w:rsidR="007023F6" w:rsidRPr="006C6B7D" w14:paraId="3BCBB225"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AE8A6A"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B1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00EE89"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1.330 </w:t>
            </w:r>
          </w:p>
        </w:tc>
      </w:tr>
      <w:tr w:rsidR="007023F6" w:rsidRPr="006C6B7D" w14:paraId="5621AC43"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7E0E03"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B2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EC3107"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1.486 </w:t>
            </w:r>
          </w:p>
        </w:tc>
      </w:tr>
      <w:tr w:rsidR="007023F6" w:rsidRPr="006C6B7D" w14:paraId="116E8941"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DA748F"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B3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B67335"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1.741 </w:t>
            </w:r>
          </w:p>
        </w:tc>
      </w:tr>
      <w:tr w:rsidR="007023F6" w:rsidRPr="006C6B7D" w14:paraId="1413DE25"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9443A6"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lastRenderedPageBreak/>
              <w:t xml:space="preserve">B4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F42A9E"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1.619 </w:t>
            </w:r>
          </w:p>
        </w:tc>
      </w:tr>
      <w:tr w:rsidR="007023F6" w:rsidRPr="006C6B7D" w14:paraId="013A3A5E"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3DF6C0"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BI1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2FFE44"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1.369 </w:t>
            </w:r>
          </w:p>
        </w:tc>
      </w:tr>
      <w:tr w:rsidR="007023F6" w:rsidRPr="006C6B7D" w14:paraId="0191B5CD"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DDDC73"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BI2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5EF961"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1.773 </w:t>
            </w:r>
          </w:p>
        </w:tc>
      </w:tr>
      <w:tr w:rsidR="007023F6" w:rsidRPr="006C6B7D" w14:paraId="3270CABA"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F8341B"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BI3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F3BB9A"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1.875 </w:t>
            </w:r>
          </w:p>
        </w:tc>
      </w:tr>
      <w:tr w:rsidR="007023F6" w:rsidRPr="006C6B7D" w14:paraId="49B212A9"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1E1BDC"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BI4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1F9C0B"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2.258 </w:t>
            </w:r>
          </w:p>
        </w:tc>
      </w:tr>
      <w:tr w:rsidR="007023F6" w:rsidRPr="006C6B7D" w14:paraId="4E2002A6"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82ADDE"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EE3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54FAA2"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1.429 </w:t>
            </w:r>
          </w:p>
        </w:tc>
      </w:tr>
      <w:tr w:rsidR="007023F6" w:rsidRPr="006C6B7D" w14:paraId="64C8FC3F"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12866D"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EE4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BBE190"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1.684 </w:t>
            </w:r>
          </w:p>
        </w:tc>
      </w:tr>
      <w:tr w:rsidR="007023F6" w:rsidRPr="006C6B7D" w14:paraId="4C5A6C6E"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81D9CD"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EE6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8D49F1"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1.653 </w:t>
            </w:r>
          </w:p>
        </w:tc>
      </w:tr>
      <w:tr w:rsidR="007023F6" w:rsidRPr="006C6B7D" w14:paraId="7D0D0E5C"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FE958C"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FC1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BBF0AE"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1.379 </w:t>
            </w:r>
          </w:p>
        </w:tc>
      </w:tr>
      <w:tr w:rsidR="007023F6" w:rsidRPr="006C6B7D" w14:paraId="0D704CEE"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ECE6BD"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FC2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5CE2A9"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1.417 </w:t>
            </w:r>
          </w:p>
        </w:tc>
      </w:tr>
      <w:tr w:rsidR="007023F6" w:rsidRPr="006C6B7D" w14:paraId="52214F2E"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4410A4"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FC3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3F36AC"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1.556 </w:t>
            </w:r>
          </w:p>
        </w:tc>
      </w:tr>
      <w:tr w:rsidR="007023F6" w:rsidRPr="006C6B7D" w14:paraId="11FFC8D9"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E78AB9"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C1D470"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1.815 </w:t>
            </w:r>
          </w:p>
        </w:tc>
      </w:tr>
      <w:tr w:rsidR="007023F6" w:rsidRPr="006C6B7D" w14:paraId="6611711A"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C8DF7C"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3269CB"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1.571 </w:t>
            </w:r>
          </w:p>
        </w:tc>
      </w:tr>
      <w:tr w:rsidR="007023F6" w:rsidRPr="006C6B7D" w14:paraId="705AC22B"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2CE2EA"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09F723"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1.466 </w:t>
            </w:r>
          </w:p>
        </w:tc>
      </w:tr>
      <w:tr w:rsidR="007023F6" w:rsidRPr="006C6B7D" w14:paraId="06215E14"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D7DE42"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HM1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7686E2"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2.285 </w:t>
            </w:r>
          </w:p>
        </w:tc>
      </w:tr>
      <w:tr w:rsidR="007023F6" w:rsidRPr="006C6B7D" w14:paraId="03CE9C05"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22CDCD"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HM2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3E1593" w14:textId="77777777" w:rsidR="007023F6" w:rsidRPr="006C6B7D" w:rsidRDefault="007023F6"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3.833 </w:t>
            </w:r>
          </w:p>
        </w:tc>
      </w:tr>
      <w:tr w:rsidR="007023F6" w:rsidRPr="006C6B7D" w14:paraId="6E9BFC8F"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4429B5"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HM3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00DFF1"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2.531 </w:t>
            </w:r>
          </w:p>
        </w:tc>
      </w:tr>
      <w:tr w:rsidR="007023F6" w:rsidRPr="006C6B7D" w14:paraId="4AEB3561"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34FC3F"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HM4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BDF84C" w14:textId="77777777" w:rsidR="007023F6" w:rsidRPr="006C6B7D" w:rsidRDefault="007023F6"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3.134 </w:t>
            </w:r>
          </w:p>
        </w:tc>
      </w:tr>
      <w:tr w:rsidR="007023F6" w:rsidRPr="006C6B7D" w14:paraId="75BAA80F"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6BA5CD"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HM5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C481F7"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1.872 </w:t>
            </w:r>
          </w:p>
        </w:tc>
      </w:tr>
      <w:tr w:rsidR="007023F6" w:rsidRPr="006C6B7D" w14:paraId="744C6E3C"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CE44A8"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PE5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2CA896"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1.436 </w:t>
            </w:r>
          </w:p>
        </w:tc>
      </w:tr>
      <w:tr w:rsidR="007023F6" w:rsidRPr="006C6B7D" w14:paraId="6E1E3197"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2DFBA5"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PE6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1BA88F"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1.436 </w:t>
            </w:r>
          </w:p>
        </w:tc>
      </w:tr>
      <w:tr w:rsidR="007023F6" w:rsidRPr="006C6B7D" w14:paraId="357938B4"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615E2D"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PV1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66A29E"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1.917 </w:t>
            </w:r>
          </w:p>
        </w:tc>
      </w:tr>
      <w:tr w:rsidR="007023F6" w:rsidRPr="006C6B7D" w14:paraId="3E854C18"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8118CD"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PV2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A127EC"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1.649 </w:t>
            </w:r>
          </w:p>
        </w:tc>
      </w:tr>
      <w:tr w:rsidR="007023F6" w:rsidRPr="006C6B7D" w14:paraId="098603A5"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C519E0"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PV3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7E6219"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1.908 </w:t>
            </w:r>
          </w:p>
        </w:tc>
      </w:tr>
      <w:tr w:rsidR="007023F6" w:rsidRPr="006C6B7D" w14:paraId="44FEEA6A"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468B02"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PV4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4FC32A"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1.901 </w:t>
            </w:r>
          </w:p>
        </w:tc>
      </w:tr>
      <w:tr w:rsidR="007023F6" w:rsidRPr="006C6B7D" w14:paraId="4E5CC03D"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73BB47"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SI3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E4534F"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1.542 </w:t>
            </w:r>
          </w:p>
        </w:tc>
      </w:tr>
      <w:tr w:rsidR="007023F6" w:rsidRPr="006C6B7D" w14:paraId="41DACEAB"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47BA07"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SI4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B87E86"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1.666 </w:t>
            </w:r>
          </w:p>
        </w:tc>
      </w:tr>
      <w:tr w:rsidR="007023F6" w:rsidRPr="006C6B7D" w14:paraId="012300F8"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3756DC"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SI5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0BD625"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1.356 </w:t>
            </w:r>
          </w:p>
        </w:tc>
      </w:tr>
      <w:tr w:rsidR="007023F6" w:rsidRPr="006C6B7D" w14:paraId="1BAEB70A"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E8E510"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SI6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A86EC8"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1.611 </w:t>
            </w:r>
          </w:p>
        </w:tc>
      </w:tr>
    </w:tbl>
    <w:p w14:paraId="18B0BFF2" w14:textId="77777777" w:rsidR="00C640DD" w:rsidRPr="006C6B7D" w:rsidRDefault="007B4218"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The outer model assesses the relationship between indicators and their latent constructs. Most outer model VIF values are below 3, indicating low multicollinearity among constructs. HM2(3.833), HM4 (3.134) and HM3(2.531) indicates moderate multicollinearity in Hedonic </w:t>
      </w:r>
      <w:r w:rsidRPr="006C6B7D">
        <w:rPr>
          <w:rFonts w:ascii="Times New Roman" w:hAnsi="Times New Roman" w:cs="Times New Roman"/>
          <w:sz w:val="24"/>
          <w:szCs w:val="24"/>
        </w:rPr>
        <w:lastRenderedPageBreak/>
        <w:t xml:space="preserve">motivation (HM) indicators. Overall the outer model does not exhibit serious multicollinearity issues. </w:t>
      </w:r>
    </w:p>
    <w:p w14:paraId="4FC05B10" w14:textId="77777777" w:rsidR="007023F6" w:rsidRPr="006C6B7D" w:rsidRDefault="007023F6"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Collinearity statistics (VIF) – Inner Model</w:t>
      </w:r>
      <w:r w:rsidR="00DD38DC" w:rsidRPr="006C6B7D">
        <w:rPr>
          <w:rFonts w:ascii="Times New Roman" w:hAnsi="Times New Roman" w:cs="Times New Roman"/>
          <w:b/>
          <w:sz w:val="24"/>
          <w:szCs w:val="24"/>
        </w:rPr>
        <w:t xml:space="preserve"> List</w:t>
      </w:r>
    </w:p>
    <w:p w14:paraId="21725ED7" w14:textId="77777777" w:rsidR="00C12809" w:rsidRPr="006C6B7D" w:rsidRDefault="00C12809" w:rsidP="00BC6EC9">
      <w:pPr>
        <w:spacing w:line="360" w:lineRule="auto"/>
        <w:jc w:val="center"/>
        <w:rPr>
          <w:rFonts w:ascii="Times New Roman" w:hAnsi="Times New Roman" w:cs="Times New Roman"/>
          <w:sz w:val="24"/>
          <w:szCs w:val="24"/>
        </w:rPr>
      </w:pPr>
      <w:r w:rsidRPr="006C6B7D">
        <w:rPr>
          <w:rFonts w:ascii="Times New Roman" w:hAnsi="Times New Roman" w:cs="Times New Roman"/>
          <w:sz w:val="24"/>
          <w:szCs w:val="24"/>
        </w:rPr>
        <w:t>Table 4: Collinearity statistics (BIF) – Inner Model List</w:t>
      </w:r>
    </w:p>
    <w:tbl>
      <w:tblPr>
        <w:tblW w:w="5000" w:type="pct"/>
        <w:tblCellMar>
          <w:top w:w="15" w:type="dxa"/>
          <w:left w:w="15" w:type="dxa"/>
          <w:bottom w:w="15" w:type="dxa"/>
          <w:right w:w="15" w:type="dxa"/>
        </w:tblCellMar>
        <w:tblLook w:val="04A0" w:firstRow="1" w:lastRow="0" w:firstColumn="1" w:lastColumn="0" w:noHBand="0" w:noVBand="1"/>
      </w:tblPr>
      <w:tblGrid>
        <w:gridCol w:w="5538"/>
        <w:gridCol w:w="3472"/>
      </w:tblGrid>
      <w:tr w:rsidR="007023F6" w:rsidRPr="006C6B7D" w14:paraId="3AE3E8A9"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AD1268" w14:textId="77777777" w:rsidR="007023F6" w:rsidRPr="006C6B7D" w:rsidRDefault="007023F6" w:rsidP="006C6B7D">
            <w:pPr>
              <w:spacing w:after="0" w:line="360" w:lineRule="auto"/>
              <w:jc w:val="both"/>
              <w:rPr>
                <w:rFonts w:ascii="Times New Roman" w:eastAsia="Times New Roman" w:hAnsi="Times New Roman" w:cs="Times New Roman"/>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A7F160"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VIF </w:t>
            </w:r>
          </w:p>
        </w:tc>
      </w:tr>
      <w:tr w:rsidR="007023F6" w:rsidRPr="006C6B7D" w14:paraId="1A2987EB"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616DBD"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BI -&gt; B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BBDD67"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1.716 </w:t>
            </w:r>
          </w:p>
        </w:tc>
      </w:tr>
      <w:tr w:rsidR="007023F6" w:rsidRPr="006C6B7D" w14:paraId="30836AE9"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50117F"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EE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BC07C9"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2.486 </w:t>
            </w:r>
          </w:p>
        </w:tc>
      </w:tr>
      <w:tr w:rsidR="007023F6" w:rsidRPr="006C6B7D" w14:paraId="3BD25B60"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A92BA9"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FC -&gt; B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FCC305"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1.643 </w:t>
            </w:r>
          </w:p>
        </w:tc>
      </w:tr>
      <w:tr w:rsidR="007023F6" w:rsidRPr="006C6B7D" w14:paraId="7B1BB54B"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08536F"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FC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758FD5"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2.200 </w:t>
            </w:r>
          </w:p>
        </w:tc>
      </w:tr>
      <w:tr w:rsidR="007023F6" w:rsidRPr="006C6B7D" w14:paraId="5B2E3CBB"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06F30E"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 -&gt; B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A7672F"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1.713 </w:t>
            </w:r>
          </w:p>
        </w:tc>
      </w:tr>
      <w:tr w:rsidR="007023F6" w:rsidRPr="006C6B7D" w14:paraId="56116743"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DCB6CA"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5D2998"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2.092 </w:t>
            </w:r>
          </w:p>
        </w:tc>
      </w:tr>
      <w:tr w:rsidR="007023F6" w:rsidRPr="006C6B7D" w14:paraId="1C18CEB5"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B35445"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HM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B4E097" w14:textId="77777777" w:rsidR="007023F6" w:rsidRPr="006C6B7D" w:rsidRDefault="007023F6"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3.402 </w:t>
            </w:r>
          </w:p>
        </w:tc>
      </w:tr>
      <w:tr w:rsidR="007023F6" w:rsidRPr="006C6B7D" w14:paraId="568870B5"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BEC506"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PE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997E1F"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1.937 </w:t>
            </w:r>
          </w:p>
        </w:tc>
      </w:tr>
      <w:tr w:rsidR="007023F6" w:rsidRPr="006C6B7D" w14:paraId="1705A503"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58BCED"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PV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549C87"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2.122 </w:t>
            </w:r>
          </w:p>
        </w:tc>
      </w:tr>
      <w:tr w:rsidR="007023F6" w:rsidRPr="006C6B7D" w14:paraId="0F5C0497" w14:textId="77777777" w:rsidTr="007023F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981FE2" w14:textId="77777777" w:rsidR="007023F6" w:rsidRPr="006C6B7D" w:rsidRDefault="007023F6"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SI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0BF8FE" w14:textId="77777777" w:rsidR="007023F6" w:rsidRPr="006C6B7D" w:rsidRDefault="007023F6"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 xml:space="preserve">1.717 </w:t>
            </w:r>
          </w:p>
        </w:tc>
      </w:tr>
    </w:tbl>
    <w:p w14:paraId="5828BFF0" w14:textId="77777777" w:rsidR="007023F6" w:rsidRPr="006C6B7D" w:rsidRDefault="007023F6" w:rsidP="006C6B7D">
      <w:pPr>
        <w:spacing w:line="360" w:lineRule="auto"/>
        <w:jc w:val="both"/>
        <w:rPr>
          <w:rFonts w:ascii="Times New Roman" w:hAnsi="Times New Roman" w:cs="Times New Roman"/>
          <w:sz w:val="24"/>
          <w:szCs w:val="24"/>
        </w:rPr>
      </w:pPr>
    </w:p>
    <w:p w14:paraId="2E584509" w14:textId="77777777" w:rsidR="006C6B7D" w:rsidRPr="006C6B7D" w:rsidRDefault="007B4218"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The inner model examines relationships between latent variable</w:t>
      </w:r>
      <w:r w:rsidR="00E11743">
        <w:rPr>
          <w:rFonts w:ascii="Times New Roman" w:hAnsi="Times New Roman" w:cs="Times New Roman"/>
          <w:sz w:val="24"/>
          <w:szCs w:val="24"/>
        </w:rPr>
        <w:t xml:space="preserve">s. Most inner model VIF values </w:t>
      </w:r>
      <w:r w:rsidRPr="006C6B7D">
        <w:rPr>
          <w:rFonts w:ascii="Times New Roman" w:hAnsi="Times New Roman" w:cs="Times New Roman"/>
          <w:sz w:val="24"/>
          <w:szCs w:val="24"/>
        </w:rPr>
        <w:t xml:space="preserve">are below 3, suggesting that multicollinearity among latent constructs in not severe. </w:t>
      </w:r>
    </w:p>
    <w:p w14:paraId="0B5D44DD" w14:textId="77777777" w:rsidR="007023F6" w:rsidRPr="006C6B7D" w:rsidRDefault="00C66CBF"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Path Co-efficient and  P value  results</w:t>
      </w:r>
    </w:p>
    <w:p w14:paraId="1427768E" w14:textId="77777777" w:rsidR="00441245" w:rsidRDefault="00441245"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If collinearity is not an issue, the next step is examining the R square value of endogenous constructs. The R square measures the variance, which is explained in each of the endogenous constructs and is therefore a measure of the model’s explanatory power (Shmueli and Koppius, 2011). The R square ranges from 0 to 1, with higher values indicating a greater explanatory power. As a guideline, R square values of 0.75, 0.50, and 0.25 can be </w:t>
      </w:r>
      <w:r w:rsidR="00624CCD" w:rsidRPr="006C6B7D">
        <w:rPr>
          <w:rFonts w:ascii="Times New Roman" w:hAnsi="Times New Roman" w:cs="Times New Roman"/>
          <w:sz w:val="24"/>
          <w:szCs w:val="24"/>
        </w:rPr>
        <w:t>considered as substantial, moderate and weak (Henselar et al., 2009; Hair et al., 2012).</w:t>
      </w:r>
    </w:p>
    <w:p w14:paraId="48FBD5C4" w14:textId="77777777" w:rsidR="00E11743" w:rsidRDefault="00E11743" w:rsidP="006C6B7D">
      <w:pPr>
        <w:spacing w:line="360" w:lineRule="auto"/>
        <w:jc w:val="both"/>
        <w:rPr>
          <w:rFonts w:ascii="Times New Roman" w:hAnsi="Times New Roman" w:cs="Times New Roman"/>
          <w:sz w:val="24"/>
          <w:szCs w:val="24"/>
        </w:rPr>
      </w:pPr>
    </w:p>
    <w:p w14:paraId="0044922E" w14:textId="77777777" w:rsidR="00E11743" w:rsidRDefault="00E11743" w:rsidP="006C6B7D">
      <w:pPr>
        <w:spacing w:line="360" w:lineRule="auto"/>
        <w:jc w:val="both"/>
        <w:rPr>
          <w:rFonts w:ascii="Times New Roman" w:hAnsi="Times New Roman" w:cs="Times New Roman"/>
          <w:sz w:val="24"/>
          <w:szCs w:val="24"/>
        </w:rPr>
      </w:pPr>
    </w:p>
    <w:p w14:paraId="61A8973F" w14:textId="77777777" w:rsidR="00E11743" w:rsidRDefault="00E11743" w:rsidP="006C6B7D">
      <w:pPr>
        <w:spacing w:line="360" w:lineRule="auto"/>
        <w:jc w:val="both"/>
        <w:rPr>
          <w:rFonts w:ascii="Times New Roman" w:hAnsi="Times New Roman" w:cs="Times New Roman"/>
          <w:sz w:val="24"/>
          <w:szCs w:val="24"/>
        </w:rPr>
      </w:pPr>
    </w:p>
    <w:p w14:paraId="1BBF2FFF" w14:textId="77777777" w:rsidR="00E11743" w:rsidRPr="006C6B7D" w:rsidRDefault="00E11743" w:rsidP="006C6B7D">
      <w:pPr>
        <w:spacing w:line="360" w:lineRule="auto"/>
        <w:jc w:val="both"/>
        <w:rPr>
          <w:rFonts w:ascii="Times New Roman" w:hAnsi="Times New Roman" w:cs="Times New Roman"/>
          <w:sz w:val="24"/>
          <w:szCs w:val="24"/>
        </w:rPr>
      </w:pPr>
    </w:p>
    <w:p w14:paraId="10A0FEEA" w14:textId="77777777" w:rsidR="00C12809" w:rsidRPr="006C6B7D" w:rsidRDefault="00C12809"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lastRenderedPageBreak/>
        <w:tab/>
      </w:r>
      <w:r w:rsidRPr="006C6B7D">
        <w:rPr>
          <w:rFonts w:ascii="Times New Roman" w:hAnsi="Times New Roman" w:cs="Times New Roman"/>
          <w:sz w:val="24"/>
          <w:szCs w:val="24"/>
        </w:rPr>
        <w:tab/>
      </w:r>
      <w:r w:rsidRPr="006C6B7D">
        <w:rPr>
          <w:rFonts w:ascii="Times New Roman" w:hAnsi="Times New Roman" w:cs="Times New Roman"/>
          <w:sz w:val="24"/>
          <w:szCs w:val="24"/>
        </w:rPr>
        <w:tab/>
        <w:t>Table 5: Path Co-effieicent (R</w:t>
      </w:r>
      <w:r w:rsidRPr="006C6B7D">
        <w:rPr>
          <w:rFonts w:ascii="Times New Roman" w:hAnsi="Times New Roman" w:cs="Times New Roman"/>
          <w:sz w:val="24"/>
          <w:szCs w:val="24"/>
          <w:vertAlign w:val="superscript"/>
        </w:rPr>
        <w:t xml:space="preserve">2  </w:t>
      </w:r>
      <w:r w:rsidRPr="006C6B7D">
        <w:rPr>
          <w:rFonts w:ascii="Times New Roman" w:hAnsi="Times New Roman" w:cs="Times New Roman"/>
          <w:sz w:val="24"/>
          <w:szCs w:val="24"/>
        </w:rPr>
        <w:t>Statistics)</w:t>
      </w:r>
    </w:p>
    <w:tbl>
      <w:tblPr>
        <w:tblW w:w="6320" w:type="dxa"/>
        <w:jc w:val="center"/>
        <w:tblLook w:val="04A0" w:firstRow="1" w:lastRow="0" w:firstColumn="1" w:lastColumn="0" w:noHBand="0" w:noVBand="1"/>
      </w:tblPr>
      <w:tblGrid>
        <w:gridCol w:w="567"/>
        <w:gridCol w:w="1083"/>
        <w:gridCol w:w="1085"/>
        <w:gridCol w:w="1177"/>
        <w:gridCol w:w="1536"/>
        <w:gridCol w:w="872"/>
      </w:tblGrid>
      <w:tr w:rsidR="00A53CEC" w:rsidRPr="006C6B7D" w14:paraId="223930F2" w14:textId="77777777" w:rsidTr="00A53CEC">
        <w:trPr>
          <w:trHeight w:val="1170"/>
          <w:jc w:val="center"/>
        </w:trPr>
        <w:tc>
          <w:tcPr>
            <w:tcW w:w="875" w:type="dxa"/>
            <w:tcBorders>
              <w:top w:val="single" w:sz="8" w:space="0" w:color="000000"/>
              <w:left w:val="single" w:sz="8" w:space="0" w:color="000000"/>
              <w:bottom w:val="single" w:sz="8" w:space="0" w:color="000000"/>
              <w:right w:val="single" w:sz="8" w:space="0" w:color="000000"/>
            </w:tcBorders>
            <w:vAlign w:val="center"/>
            <w:hideMark/>
          </w:tcPr>
          <w:p w14:paraId="0B60101B" w14:textId="77777777" w:rsidR="00A53CEC" w:rsidRPr="006C6B7D" w:rsidRDefault="00A53CE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 </w:t>
            </w:r>
          </w:p>
        </w:tc>
        <w:tc>
          <w:tcPr>
            <w:tcW w:w="936" w:type="dxa"/>
            <w:tcBorders>
              <w:top w:val="single" w:sz="8" w:space="0" w:color="000000"/>
              <w:left w:val="nil"/>
              <w:bottom w:val="single" w:sz="8" w:space="0" w:color="000000"/>
              <w:right w:val="single" w:sz="8" w:space="0" w:color="000000"/>
            </w:tcBorders>
            <w:vAlign w:val="center"/>
            <w:hideMark/>
          </w:tcPr>
          <w:p w14:paraId="7F569F04" w14:textId="77777777" w:rsidR="00A53CEC" w:rsidRPr="006C6B7D" w:rsidRDefault="00A53CE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Original sample (O)</w:t>
            </w:r>
          </w:p>
        </w:tc>
        <w:tc>
          <w:tcPr>
            <w:tcW w:w="1427" w:type="dxa"/>
            <w:tcBorders>
              <w:top w:val="single" w:sz="8" w:space="0" w:color="000000"/>
              <w:left w:val="nil"/>
              <w:bottom w:val="single" w:sz="8" w:space="0" w:color="000000"/>
              <w:right w:val="single" w:sz="8" w:space="0" w:color="000000"/>
            </w:tcBorders>
            <w:vAlign w:val="center"/>
            <w:hideMark/>
          </w:tcPr>
          <w:p w14:paraId="391F5A09" w14:textId="77777777" w:rsidR="00A53CEC" w:rsidRPr="006C6B7D" w:rsidRDefault="00A53CE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Sample mean (M)</w:t>
            </w:r>
          </w:p>
        </w:tc>
        <w:tc>
          <w:tcPr>
            <w:tcW w:w="952" w:type="dxa"/>
            <w:tcBorders>
              <w:top w:val="single" w:sz="8" w:space="0" w:color="000000"/>
              <w:left w:val="nil"/>
              <w:bottom w:val="single" w:sz="8" w:space="0" w:color="000000"/>
              <w:right w:val="single" w:sz="8" w:space="0" w:color="000000"/>
            </w:tcBorders>
            <w:vAlign w:val="center"/>
            <w:hideMark/>
          </w:tcPr>
          <w:p w14:paraId="02CDCF3C" w14:textId="77777777" w:rsidR="00A53CEC" w:rsidRPr="006C6B7D" w:rsidRDefault="00A53CE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Standard deviation (STDEV)</w:t>
            </w:r>
          </w:p>
        </w:tc>
        <w:tc>
          <w:tcPr>
            <w:tcW w:w="1209" w:type="dxa"/>
            <w:tcBorders>
              <w:top w:val="single" w:sz="8" w:space="0" w:color="000000"/>
              <w:left w:val="nil"/>
              <w:bottom w:val="single" w:sz="8" w:space="0" w:color="000000"/>
              <w:right w:val="single" w:sz="8" w:space="0" w:color="000000"/>
            </w:tcBorders>
            <w:vAlign w:val="center"/>
            <w:hideMark/>
          </w:tcPr>
          <w:p w14:paraId="2C93DA9C" w14:textId="77777777" w:rsidR="00A53CEC" w:rsidRPr="006C6B7D" w:rsidRDefault="00A53CE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T statistics (|O/STDEV|)</w:t>
            </w:r>
          </w:p>
        </w:tc>
        <w:tc>
          <w:tcPr>
            <w:tcW w:w="921" w:type="dxa"/>
            <w:tcBorders>
              <w:top w:val="single" w:sz="8" w:space="0" w:color="000000"/>
              <w:left w:val="nil"/>
              <w:bottom w:val="single" w:sz="8" w:space="0" w:color="000000"/>
              <w:right w:val="single" w:sz="8" w:space="0" w:color="000000"/>
            </w:tcBorders>
            <w:vAlign w:val="center"/>
            <w:hideMark/>
          </w:tcPr>
          <w:p w14:paraId="3F3653CA" w14:textId="77777777" w:rsidR="00A53CEC" w:rsidRPr="006C6B7D" w:rsidRDefault="00A53CE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P values</w:t>
            </w:r>
          </w:p>
        </w:tc>
      </w:tr>
      <w:tr w:rsidR="00A53CEC" w:rsidRPr="006C6B7D" w14:paraId="4D7070BC" w14:textId="77777777" w:rsidTr="00A53CEC">
        <w:trPr>
          <w:trHeight w:val="300"/>
          <w:jc w:val="center"/>
        </w:trPr>
        <w:tc>
          <w:tcPr>
            <w:tcW w:w="875" w:type="dxa"/>
            <w:tcBorders>
              <w:top w:val="nil"/>
              <w:left w:val="single" w:sz="8" w:space="0" w:color="000000"/>
              <w:bottom w:val="single" w:sz="8" w:space="0" w:color="000000"/>
              <w:right w:val="single" w:sz="8" w:space="0" w:color="000000"/>
            </w:tcBorders>
            <w:vAlign w:val="center"/>
            <w:hideMark/>
          </w:tcPr>
          <w:p w14:paraId="07176F1C" w14:textId="77777777" w:rsidR="00A53CEC" w:rsidRPr="006C6B7D" w:rsidRDefault="00A53CE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B</w:t>
            </w:r>
          </w:p>
        </w:tc>
        <w:tc>
          <w:tcPr>
            <w:tcW w:w="936" w:type="dxa"/>
            <w:tcBorders>
              <w:top w:val="nil"/>
              <w:left w:val="nil"/>
              <w:bottom w:val="single" w:sz="8" w:space="0" w:color="000000"/>
              <w:right w:val="single" w:sz="8" w:space="0" w:color="000000"/>
            </w:tcBorders>
            <w:vAlign w:val="center"/>
            <w:hideMark/>
          </w:tcPr>
          <w:p w14:paraId="290E4BAE" w14:textId="77777777" w:rsidR="00A53CEC" w:rsidRPr="006C6B7D" w:rsidRDefault="00A53CE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0.528</w:t>
            </w:r>
          </w:p>
        </w:tc>
        <w:tc>
          <w:tcPr>
            <w:tcW w:w="1427" w:type="dxa"/>
            <w:tcBorders>
              <w:top w:val="nil"/>
              <w:left w:val="nil"/>
              <w:bottom w:val="single" w:sz="8" w:space="0" w:color="000000"/>
              <w:right w:val="single" w:sz="8" w:space="0" w:color="000000"/>
            </w:tcBorders>
            <w:vAlign w:val="center"/>
            <w:hideMark/>
          </w:tcPr>
          <w:p w14:paraId="247A2921" w14:textId="77777777" w:rsidR="00A53CEC" w:rsidRPr="006C6B7D" w:rsidRDefault="00A53CE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0.544</w:t>
            </w:r>
          </w:p>
        </w:tc>
        <w:tc>
          <w:tcPr>
            <w:tcW w:w="952" w:type="dxa"/>
            <w:tcBorders>
              <w:top w:val="nil"/>
              <w:left w:val="nil"/>
              <w:bottom w:val="single" w:sz="8" w:space="0" w:color="000000"/>
              <w:right w:val="single" w:sz="8" w:space="0" w:color="000000"/>
            </w:tcBorders>
            <w:vAlign w:val="center"/>
            <w:hideMark/>
          </w:tcPr>
          <w:p w14:paraId="7D88A56F" w14:textId="77777777" w:rsidR="00A53CEC" w:rsidRPr="006C6B7D" w:rsidRDefault="00A53CE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0.064</w:t>
            </w:r>
          </w:p>
        </w:tc>
        <w:tc>
          <w:tcPr>
            <w:tcW w:w="1209" w:type="dxa"/>
            <w:tcBorders>
              <w:top w:val="nil"/>
              <w:left w:val="nil"/>
              <w:bottom w:val="single" w:sz="8" w:space="0" w:color="000000"/>
              <w:right w:val="single" w:sz="8" w:space="0" w:color="000000"/>
            </w:tcBorders>
            <w:vAlign w:val="center"/>
            <w:hideMark/>
          </w:tcPr>
          <w:p w14:paraId="7E3F9A57" w14:textId="77777777" w:rsidR="00A53CEC" w:rsidRPr="006C6B7D" w:rsidRDefault="00A53CE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8.212</w:t>
            </w:r>
          </w:p>
        </w:tc>
        <w:tc>
          <w:tcPr>
            <w:tcW w:w="921" w:type="dxa"/>
            <w:tcBorders>
              <w:top w:val="nil"/>
              <w:left w:val="nil"/>
              <w:bottom w:val="single" w:sz="8" w:space="0" w:color="000000"/>
              <w:right w:val="single" w:sz="8" w:space="0" w:color="000000"/>
            </w:tcBorders>
            <w:vAlign w:val="center"/>
            <w:hideMark/>
          </w:tcPr>
          <w:p w14:paraId="69110818" w14:textId="77777777" w:rsidR="00A53CEC" w:rsidRPr="006C6B7D" w:rsidRDefault="00A53CEC"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0</w:t>
            </w:r>
          </w:p>
        </w:tc>
      </w:tr>
      <w:tr w:rsidR="00A53CEC" w:rsidRPr="006C6B7D" w14:paraId="62A6D4F2" w14:textId="77777777" w:rsidTr="00A53CEC">
        <w:trPr>
          <w:trHeight w:val="300"/>
          <w:jc w:val="center"/>
        </w:trPr>
        <w:tc>
          <w:tcPr>
            <w:tcW w:w="875" w:type="dxa"/>
            <w:tcBorders>
              <w:top w:val="nil"/>
              <w:left w:val="single" w:sz="8" w:space="0" w:color="000000"/>
              <w:bottom w:val="single" w:sz="8" w:space="0" w:color="000000"/>
              <w:right w:val="single" w:sz="8" w:space="0" w:color="000000"/>
            </w:tcBorders>
            <w:vAlign w:val="center"/>
            <w:hideMark/>
          </w:tcPr>
          <w:p w14:paraId="6DA1CB57" w14:textId="77777777" w:rsidR="00A53CEC" w:rsidRPr="006C6B7D" w:rsidRDefault="00A53CE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BI</w:t>
            </w:r>
          </w:p>
        </w:tc>
        <w:tc>
          <w:tcPr>
            <w:tcW w:w="936" w:type="dxa"/>
            <w:tcBorders>
              <w:top w:val="nil"/>
              <w:left w:val="nil"/>
              <w:bottom w:val="single" w:sz="8" w:space="0" w:color="000000"/>
              <w:right w:val="single" w:sz="8" w:space="0" w:color="000000"/>
            </w:tcBorders>
            <w:vAlign w:val="center"/>
            <w:hideMark/>
          </w:tcPr>
          <w:p w14:paraId="7302A9C9" w14:textId="77777777" w:rsidR="00A53CEC" w:rsidRPr="006C6B7D" w:rsidRDefault="00A53CE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0.505</w:t>
            </w:r>
          </w:p>
        </w:tc>
        <w:tc>
          <w:tcPr>
            <w:tcW w:w="1427" w:type="dxa"/>
            <w:tcBorders>
              <w:top w:val="nil"/>
              <w:left w:val="nil"/>
              <w:bottom w:val="single" w:sz="8" w:space="0" w:color="000000"/>
              <w:right w:val="single" w:sz="8" w:space="0" w:color="000000"/>
            </w:tcBorders>
            <w:vAlign w:val="center"/>
            <w:hideMark/>
          </w:tcPr>
          <w:p w14:paraId="4838747D" w14:textId="77777777" w:rsidR="00A53CEC" w:rsidRPr="006C6B7D" w:rsidRDefault="00A53CE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0.53</w:t>
            </w:r>
          </w:p>
        </w:tc>
        <w:tc>
          <w:tcPr>
            <w:tcW w:w="952" w:type="dxa"/>
            <w:tcBorders>
              <w:top w:val="nil"/>
              <w:left w:val="nil"/>
              <w:bottom w:val="single" w:sz="8" w:space="0" w:color="000000"/>
              <w:right w:val="single" w:sz="8" w:space="0" w:color="000000"/>
            </w:tcBorders>
            <w:vAlign w:val="center"/>
            <w:hideMark/>
          </w:tcPr>
          <w:p w14:paraId="38D9AB9D" w14:textId="77777777" w:rsidR="00A53CEC" w:rsidRPr="006C6B7D" w:rsidRDefault="00A53CE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0.062</w:t>
            </w:r>
          </w:p>
        </w:tc>
        <w:tc>
          <w:tcPr>
            <w:tcW w:w="1209" w:type="dxa"/>
            <w:tcBorders>
              <w:top w:val="nil"/>
              <w:left w:val="nil"/>
              <w:bottom w:val="single" w:sz="8" w:space="0" w:color="000000"/>
              <w:right w:val="single" w:sz="8" w:space="0" w:color="000000"/>
            </w:tcBorders>
            <w:vAlign w:val="center"/>
            <w:hideMark/>
          </w:tcPr>
          <w:p w14:paraId="11997576" w14:textId="77777777" w:rsidR="00A53CEC" w:rsidRPr="006C6B7D" w:rsidRDefault="00A53CE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8.092</w:t>
            </w:r>
          </w:p>
        </w:tc>
        <w:tc>
          <w:tcPr>
            <w:tcW w:w="921" w:type="dxa"/>
            <w:tcBorders>
              <w:top w:val="nil"/>
              <w:left w:val="nil"/>
              <w:bottom w:val="single" w:sz="8" w:space="0" w:color="000000"/>
              <w:right w:val="single" w:sz="8" w:space="0" w:color="000000"/>
            </w:tcBorders>
            <w:vAlign w:val="center"/>
            <w:hideMark/>
          </w:tcPr>
          <w:p w14:paraId="473BF806" w14:textId="77777777" w:rsidR="00A53CEC" w:rsidRPr="006C6B7D" w:rsidRDefault="00A53CEC" w:rsidP="006C6B7D">
            <w:pPr>
              <w:spacing w:after="0" w:line="360" w:lineRule="auto"/>
              <w:jc w:val="both"/>
              <w:rPr>
                <w:rFonts w:ascii="Times New Roman" w:eastAsia="Times New Roman" w:hAnsi="Times New Roman" w:cs="Times New Roman"/>
                <w:color w:val="008000"/>
                <w:sz w:val="24"/>
                <w:szCs w:val="24"/>
                <w:lang w:eastAsia="en-IN"/>
              </w:rPr>
            </w:pPr>
            <w:r w:rsidRPr="006C6B7D">
              <w:rPr>
                <w:rFonts w:ascii="Times New Roman" w:eastAsia="Times New Roman" w:hAnsi="Times New Roman" w:cs="Times New Roman"/>
                <w:color w:val="008000"/>
                <w:sz w:val="24"/>
                <w:szCs w:val="24"/>
                <w:lang w:eastAsia="en-IN"/>
              </w:rPr>
              <w:t>0</w:t>
            </w:r>
          </w:p>
        </w:tc>
      </w:tr>
    </w:tbl>
    <w:p w14:paraId="35442ECB" w14:textId="77777777" w:rsidR="00A53CEC" w:rsidRPr="006C6B7D" w:rsidRDefault="00A53CEC" w:rsidP="006C6B7D">
      <w:pPr>
        <w:spacing w:line="360" w:lineRule="auto"/>
        <w:jc w:val="both"/>
        <w:rPr>
          <w:rFonts w:ascii="Times New Roman" w:hAnsi="Times New Roman" w:cs="Times New Roman"/>
          <w:sz w:val="24"/>
          <w:szCs w:val="24"/>
        </w:rPr>
      </w:pPr>
    </w:p>
    <w:p w14:paraId="13C3E449" w14:textId="77777777" w:rsidR="006C6B7D" w:rsidRPr="006C6B7D" w:rsidRDefault="00A53CEC"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Both Behavior (B) and Behavior (BI) have significant positive effects, as indicated by path coefficients, low standard deviations, and p-value of 0.000. The model demonstrates stable and precise estimates, with </w:t>
      </w:r>
      <w:r w:rsidR="006C6B7D">
        <w:rPr>
          <w:rFonts w:ascii="Times New Roman" w:hAnsi="Times New Roman" w:cs="Times New Roman"/>
          <w:sz w:val="24"/>
          <w:szCs w:val="24"/>
        </w:rPr>
        <w:t xml:space="preserve">no signs of variability issue. </w:t>
      </w:r>
    </w:p>
    <w:p w14:paraId="5D198362" w14:textId="77777777" w:rsidR="0025380F" w:rsidRPr="006C6B7D" w:rsidRDefault="0025380F"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 xml:space="preserve">Path Co-efficient – Confidence interval </w:t>
      </w:r>
      <w:r w:rsidR="00E11743" w:rsidRPr="006C6B7D">
        <w:rPr>
          <w:rFonts w:ascii="Times New Roman" w:hAnsi="Times New Roman" w:cs="Times New Roman"/>
          <w:b/>
          <w:sz w:val="24"/>
          <w:szCs w:val="24"/>
        </w:rPr>
        <w:t>bias</w:t>
      </w:r>
      <w:r w:rsidRPr="006C6B7D">
        <w:rPr>
          <w:rFonts w:ascii="Times New Roman" w:hAnsi="Times New Roman" w:cs="Times New Roman"/>
          <w:b/>
          <w:sz w:val="24"/>
          <w:szCs w:val="24"/>
        </w:rPr>
        <w:t xml:space="preserve"> corrected.</w:t>
      </w:r>
    </w:p>
    <w:p w14:paraId="36D22FA7" w14:textId="77777777" w:rsidR="00C12809" w:rsidRPr="006C6B7D" w:rsidRDefault="00C12809" w:rsidP="006C6B7D">
      <w:pPr>
        <w:spacing w:line="360" w:lineRule="auto"/>
        <w:jc w:val="center"/>
        <w:rPr>
          <w:rFonts w:ascii="Times New Roman" w:hAnsi="Times New Roman" w:cs="Times New Roman"/>
          <w:sz w:val="24"/>
          <w:szCs w:val="24"/>
        </w:rPr>
      </w:pPr>
      <w:r w:rsidRPr="006C6B7D">
        <w:rPr>
          <w:rFonts w:ascii="Times New Roman" w:hAnsi="Times New Roman" w:cs="Times New Roman"/>
          <w:sz w:val="24"/>
          <w:szCs w:val="24"/>
        </w:rPr>
        <w:t xml:space="preserve">Table 6: Path Co-efficient – Confidence interval </w:t>
      </w:r>
      <w:r w:rsidR="00E11743" w:rsidRPr="006C6B7D">
        <w:rPr>
          <w:rFonts w:ascii="Times New Roman" w:hAnsi="Times New Roman" w:cs="Times New Roman"/>
          <w:sz w:val="24"/>
          <w:szCs w:val="24"/>
        </w:rPr>
        <w:t>bias</w:t>
      </w:r>
      <w:r w:rsidRPr="006C6B7D">
        <w:rPr>
          <w:rFonts w:ascii="Times New Roman" w:hAnsi="Times New Roman" w:cs="Times New Roman"/>
          <w:sz w:val="24"/>
          <w:szCs w:val="24"/>
        </w:rPr>
        <w:t xml:space="preserve"> corrected values</w:t>
      </w:r>
    </w:p>
    <w:tbl>
      <w:tblPr>
        <w:tblW w:w="0" w:type="auto"/>
        <w:tblCellMar>
          <w:top w:w="15" w:type="dxa"/>
          <w:left w:w="15" w:type="dxa"/>
          <w:bottom w:w="15" w:type="dxa"/>
          <w:right w:w="15" w:type="dxa"/>
        </w:tblCellMar>
        <w:tblLook w:val="04A0" w:firstRow="1" w:lastRow="0" w:firstColumn="1" w:lastColumn="0" w:noHBand="0" w:noVBand="1"/>
      </w:tblPr>
      <w:tblGrid>
        <w:gridCol w:w="1244"/>
        <w:gridCol w:w="2294"/>
        <w:gridCol w:w="2067"/>
        <w:gridCol w:w="860"/>
        <w:gridCol w:w="860"/>
        <w:gridCol w:w="900"/>
      </w:tblGrid>
      <w:tr w:rsidR="0025380F" w:rsidRPr="006C6B7D" w14:paraId="081DD512" w14:textId="77777777" w:rsidTr="00AA43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7AE678"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E86A66"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Original sample (O)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46BEF8"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Sample mean (M)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1909DC"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Bias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9C07A1"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2.5%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DD62A3"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97.5% </w:t>
            </w:r>
          </w:p>
        </w:tc>
      </w:tr>
      <w:tr w:rsidR="0025380F" w:rsidRPr="006C6B7D" w14:paraId="1EABB93B" w14:textId="77777777" w:rsidTr="00AA4363">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7B83BC72"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BI -&gt; B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07E1685D"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0.270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6D6D7081"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0.274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1A81F1F6"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0.004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062C2FD4"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0.082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68339A1A"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0.470 </w:t>
            </w:r>
          </w:p>
        </w:tc>
      </w:tr>
      <w:tr w:rsidR="0025380F" w:rsidRPr="006C6B7D" w14:paraId="31FF4323" w14:textId="77777777" w:rsidTr="00AA43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EDC17C"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EE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247C9B"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0.004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CCEF84"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-0.004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0D9769"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-0.009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7665BE"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-0.134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2A189E"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0.168 </w:t>
            </w:r>
          </w:p>
        </w:tc>
      </w:tr>
      <w:tr w:rsidR="0025380F" w:rsidRPr="006C6B7D" w14:paraId="5B135069" w14:textId="77777777" w:rsidTr="00AA4363">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28BF521C"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FC -&gt; B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4EBDBF15"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0.311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60586A55"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0.303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3AF439B0"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-0.009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4655E39D"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0.136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6809CD3B"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0.496 </w:t>
            </w:r>
          </w:p>
        </w:tc>
      </w:tr>
      <w:tr w:rsidR="0025380F" w:rsidRPr="006C6B7D" w14:paraId="53B91102" w14:textId="77777777" w:rsidTr="00AA4363">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0F00AF47"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FC -&gt; BI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2850F62F"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0.227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4501362D"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0.228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5A8832AA"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0.001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360C8730"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0.062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19AB17B4"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0.398 </w:t>
            </w:r>
          </w:p>
        </w:tc>
      </w:tr>
      <w:tr w:rsidR="0025380F" w:rsidRPr="006C6B7D" w14:paraId="0C374EB4" w14:textId="77777777" w:rsidTr="00AA4363">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7DCE518A"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 -&gt; B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6F1B16D6"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0.281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7D480BBF"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0.286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4FF78FE7"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0.006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675871F3"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0.089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471859BC"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0.455 </w:t>
            </w:r>
          </w:p>
        </w:tc>
      </w:tr>
      <w:tr w:rsidR="0025380F" w:rsidRPr="006C6B7D" w14:paraId="64CF5D56" w14:textId="77777777" w:rsidTr="00AA4363">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40D2F4DB"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 -&gt; BI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78084880"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0.359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70D2599F"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0.360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50C5242B"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0.002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360965C1"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0.151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219178AE"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0.553 </w:t>
            </w:r>
          </w:p>
        </w:tc>
      </w:tr>
      <w:tr w:rsidR="0025380F" w:rsidRPr="006C6B7D" w14:paraId="529547A0" w14:textId="77777777" w:rsidTr="00AA43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3C99F1"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HM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9EA6307"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-0.188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E5F163"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-0.184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6A5EC0"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0.005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C1A1EC"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-0.422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6DC117"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0.013 </w:t>
            </w:r>
          </w:p>
        </w:tc>
      </w:tr>
      <w:tr w:rsidR="0025380F" w:rsidRPr="006C6B7D" w14:paraId="6982E8B7" w14:textId="77777777" w:rsidTr="00AA43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E9AEC6"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PE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E2C01D"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-0.067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F0FEBC"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-0.064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696934"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0.004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F5FA49"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-0.220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8F88E1"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0.072 </w:t>
            </w:r>
          </w:p>
        </w:tc>
      </w:tr>
      <w:tr w:rsidR="0025380F" w:rsidRPr="006C6B7D" w14:paraId="4E7C0A80" w14:textId="77777777" w:rsidTr="00AA4363">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5E26B189"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PV -&gt; BI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0D75B4AE"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0.343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77A13DDE"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0.340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7FCF5280"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-0.003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4F9CE538"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0.179 </w:t>
            </w:r>
          </w:p>
        </w:tc>
        <w:tc>
          <w:tcPr>
            <w:tcW w:w="0" w:type="auto"/>
            <w:tcBorders>
              <w:top w:val="single" w:sz="6" w:space="0" w:color="000000"/>
              <w:left w:val="single" w:sz="6" w:space="0" w:color="000000"/>
              <w:bottom w:val="single" w:sz="6" w:space="0" w:color="000000"/>
              <w:right w:val="single" w:sz="6" w:space="0" w:color="000000"/>
            </w:tcBorders>
            <w:shd w:val="clear" w:color="auto" w:fill="00B050"/>
            <w:tcMar>
              <w:top w:w="0" w:type="dxa"/>
              <w:left w:w="120" w:type="dxa"/>
              <w:bottom w:w="0" w:type="dxa"/>
              <w:right w:w="120" w:type="dxa"/>
            </w:tcMar>
            <w:vAlign w:val="center"/>
            <w:hideMark/>
          </w:tcPr>
          <w:p w14:paraId="511284C3"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0.511 </w:t>
            </w:r>
          </w:p>
        </w:tc>
      </w:tr>
      <w:tr w:rsidR="0025380F" w:rsidRPr="006C6B7D" w14:paraId="394BDEC2" w14:textId="77777777" w:rsidTr="00AA4363">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ABAC4A" w14:textId="77777777" w:rsidR="0025380F" w:rsidRPr="006C6B7D" w:rsidRDefault="0025380F"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SI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FD59EA"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0.117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6F4758"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0.121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910AC92"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0.004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B94052"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-0.039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E5571E" w14:textId="77777777" w:rsidR="0025380F" w:rsidRPr="006C6B7D" w:rsidRDefault="0025380F"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0.275 </w:t>
            </w:r>
          </w:p>
        </w:tc>
      </w:tr>
    </w:tbl>
    <w:p w14:paraId="2EAD8F8B" w14:textId="77777777" w:rsidR="008771DB" w:rsidRDefault="008771DB" w:rsidP="006C6B7D">
      <w:pPr>
        <w:spacing w:line="360" w:lineRule="auto"/>
        <w:jc w:val="both"/>
        <w:rPr>
          <w:rFonts w:ascii="Times New Roman" w:hAnsi="Times New Roman" w:cs="Times New Roman"/>
          <w:sz w:val="24"/>
          <w:szCs w:val="24"/>
        </w:rPr>
      </w:pPr>
    </w:p>
    <w:p w14:paraId="5368A3E2" w14:textId="77777777" w:rsidR="007023F6" w:rsidRPr="006C6B7D" w:rsidRDefault="00AA4363"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Significant Relationships (Support for Hypothesis)</w:t>
      </w:r>
    </w:p>
    <w:p w14:paraId="7063ED84" w14:textId="77777777" w:rsidR="00332926" w:rsidRPr="00332926" w:rsidRDefault="00AA4363" w:rsidP="00332926">
      <w:pPr>
        <w:pStyle w:val="ListParagraph"/>
        <w:numPr>
          <w:ilvl w:val="0"/>
          <w:numId w:val="1"/>
        </w:numPr>
        <w:spacing w:after="0" w:line="360" w:lineRule="auto"/>
        <w:jc w:val="both"/>
        <w:rPr>
          <w:rFonts w:ascii="Times New Roman" w:eastAsia="Times New Roman" w:hAnsi="Times New Roman" w:cs="Times New Roman"/>
          <w:sz w:val="24"/>
          <w:szCs w:val="24"/>
          <w:lang w:eastAsia="en-IN"/>
        </w:rPr>
      </w:pPr>
      <w:r w:rsidRPr="00332926">
        <w:rPr>
          <w:rFonts w:ascii="Times New Roman" w:eastAsia="Times New Roman" w:hAnsi="Times New Roman" w:cs="Times New Roman"/>
          <w:b/>
          <w:bCs/>
          <w:sz w:val="24"/>
          <w:szCs w:val="24"/>
          <w:lang w:eastAsia="en-IN"/>
        </w:rPr>
        <w:t>BI → B (0.270)</w:t>
      </w:r>
      <w:r w:rsidRPr="00332926">
        <w:rPr>
          <w:rFonts w:ascii="Times New Roman" w:eastAsia="Times New Roman" w:hAnsi="Times New Roman" w:cs="Times New Roman"/>
          <w:sz w:val="24"/>
          <w:szCs w:val="24"/>
          <w:lang w:eastAsia="en-IN"/>
        </w:rPr>
        <w:t>: Behavioral intention significantly influences behavior.</w:t>
      </w:r>
      <w:r w:rsidR="00C640DD" w:rsidRPr="00332926">
        <w:rPr>
          <w:rFonts w:ascii="Times New Roman" w:eastAsia="Times New Roman" w:hAnsi="Times New Roman" w:cs="Times New Roman"/>
          <w:sz w:val="24"/>
          <w:szCs w:val="24"/>
          <w:lang w:eastAsia="en-IN"/>
        </w:rPr>
        <w:t xml:space="preserve"> </w:t>
      </w:r>
    </w:p>
    <w:p w14:paraId="449BC7AE" w14:textId="77777777" w:rsidR="00AA4363" w:rsidRPr="00332926" w:rsidRDefault="00AA4363" w:rsidP="00332926">
      <w:pPr>
        <w:pStyle w:val="ListParagraph"/>
        <w:numPr>
          <w:ilvl w:val="0"/>
          <w:numId w:val="1"/>
        </w:numPr>
        <w:spacing w:after="0" w:line="360" w:lineRule="auto"/>
        <w:jc w:val="both"/>
        <w:rPr>
          <w:rFonts w:ascii="Times New Roman" w:eastAsia="Times New Roman" w:hAnsi="Times New Roman" w:cs="Times New Roman"/>
          <w:sz w:val="24"/>
          <w:szCs w:val="24"/>
          <w:lang w:eastAsia="en-IN"/>
        </w:rPr>
      </w:pPr>
      <w:r w:rsidRPr="00332926">
        <w:rPr>
          <w:rFonts w:ascii="Times New Roman" w:eastAsia="Times New Roman" w:hAnsi="Times New Roman" w:cs="Times New Roman"/>
          <w:b/>
          <w:bCs/>
          <w:sz w:val="24"/>
          <w:szCs w:val="24"/>
          <w:lang w:eastAsia="en-IN"/>
        </w:rPr>
        <w:t>FC → B (0.311)</w:t>
      </w:r>
      <w:r w:rsidRPr="00332926">
        <w:rPr>
          <w:rFonts w:ascii="Times New Roman" w:eastAsia="Times New Roman" w:hAnsi="Times New Roman" w:cs="Times New Roman"/>
          <w:sz w:val="24"/>
          <w:szCs w:val="24"/>
          <w:lang w:eastAsia="en-IN"/>
        </w:rPr>
        <w:t>: Facilitating conditions positively affect</w:t>
      </w:r>
      <w:r w:rsidR="00C172E6" w:rsidRPr="00332926">
        <w:rPr>
          <w:rFonts w:ascii="Times New Roman" w:eastAsia="Times New Roman" w:hAnsi="Times New Roman" w:cs="Times New Roman"/>
          <w:sz w:val="24"/>
          <w:szCs w:val="24"/>
          <w:lang w:eastAsia="en-IN"/>
        </w:rPr>
        <w:t xml:space="preserve"> use</w:t>
      </w:r>
      <w:r w:rsidRPr="00332926">
        <w:rPr>
          <w:rFonts w:ascii="Times New Roman" w:eastAsia="Times New Roman" w:hAnsi="Times New Roman" w:cs="Times New Roman"/>
          <w:sz w:val="24"/>
          <w:szCs w:val="24"/>
          <w:lang w:eastAsia="en-IN"/>
        </w:rPr>
        <w:t xml:space="preserve"> behavior.</w:t>
      </w:r>
      <w:r w:rsidR="00C640DD" w:rsidRPr="00332926">
        <w:rPr>
          <w:rFonts w:ascii="Times New Roman" w:eastAsia="Times New Roman" w:hAnsi="Times New Roman" w:cs="Times New Roman"/>
          <w:sz w:val="24"/>
          <w:szCs w:val="24"/>
          <w:lang w:eastAsia="en-IN"/>
        </w:rPr>
        <w:t xml:space="preserve"> </w:t>
      </w:r>
    </w:p>
    <w:p w14:paraId="27483940" w14:textId="77777777" w:rsidR="00AA4363" w:rsidRPr="00332926" w:rsidRDefault="00AA4363" w:rsidP="00332926">
      <w:pPr>
        <w:pStyle w:val="ListParagraph"/>
        <w:numPr>
          <w:ilvl w:val="0"/>
          <w:numId w:val="1"/>
        </w:numPr>
        <w:spacing w:after="0" w:line="360" w:lineRule="auto"/>
        <w:jc w:val="both"/>
        <w:rPr>
          <w:rFonts w:ascii="Times New Roman" w:eastAsia="Times New Roman" w:hAnsi="Times New Roman" w:cs="Times New Roman"/>
          <w:sz w:val="24"/>
          <w:szCs w:val="24"/>
          <w:lang w:eastAsia="en-IN"/>
        </w:rPr>
      </w:pPr>
      <w:r w:rsidRPr="00332926">
        <w:rPr>
          <w:rFonts w:ascii="Times New Roman" w:eastAsia="Times New Roman" w:hAnsi="Times New Roman" w:cs="Times New Roman"/>
          <w:b/>
          <w:bCs/>
          <w:sz w:val="24"/>
          <w:szCs w:val="24"/>
          <w:lang w:eastAsia="en-IN"/>
        </w:rPr>
        <w:t>FC → BI (0.227)</w:t>
      </w:r>
      <w:r w:rsidRPr="00332926">
        <w:rPr>
          <w:rFonts w:ascii="Times New Roman" w:eastAsia="Times New Roman" w:hAnsi="Times New Roman" w:cs="Times New Roman"/>
          <w:sz w:val="24"/>
          <w:szCs w:val="24"/>
          <w:lang w:eastAsia="en-IN"/>
        </w:rPr>
        <w:t>: Facilitating conditions impact behavioral intention.</w:t>
      </w:r>
      <w:r w:rsidR="00C640DD" w:rsidRPr="00332926">
        <w:rPr>
          <w:rFonts w:ascii="Times New Roman" w:eastAsia="Times New Roman" w:hAnsi="Times New Roman" w:cs="Times New Roman"/>
          <w:sz w:val="24"/>
          <w:szCs w:val="24"/>
          <w:lang w:eastAsia="en-IN"/>
        </w:rPr>
        <w:t xml:space="preserve"> </w:t>
      </w:r>
    </w:p>
    <w:p w14:paraId="18C91A54" w14:textId="77777777" w:rsidR="00AA4363" w:rsidRPr="00332926" w:rsidRDefault="00AA4363" w:rsidP="00332926">
      <w:pPr>
        <w:pStyle w:val="ListParagraph"/>
        <w:numPr>
          <w:ilvl w:val="0"/>
          <w:numId w:val="1"/>
        </w:numPr>
        <w:spacing w:after="0" w:line="360" w:lineRule="auto"/>
        <w:jc w:val="both"/>
        <w:rPr>
          <w:rFonts w:ascii="Times New Roman" w:eastAsia="Times New Roman" w:hAnsi="Times New Roman" w:cs="Times New Roman"/>
          <w:sz w:val="24"/>
          <w:szCs w:val="24"/>
          <w:lang w:eastAsia="en-IN"/>
        </w:rPr>
      </w:pPr>
      <w:r w:rsidRPr="00332926">
        <w:rPr>
          <w:rFonts w:ascii="Times New Roman" w:eastAsia="Times New Roman" w:hAnsi="Times New Roman" w:cs="Times New Roman"/>
          <w:b/>
          <w:bCs/>
          <w:sz w:val="24"/>
          <w:szCs w:val="24"/>
          <w:lang w:eastAsia="en-IN"/>
        </w:rPr>
        <w:t>H → B (0.281)</w:t>
      </w:r>
      <w:r w:rsidRPr="00332926">
        <w:rPr>
          <w:rFonts w:ascii="Times New Roman" w:eastAsia="Times New Roman" w:hAnsi="Times New Roman" w:cs="Times New Roman"/>
          <w:sz w:val="24"/>
          <w:szCs w:val="24"/>
          <w:lang w:eastAsia="en-IN"/>
        </w:rPr>
        <w:t xml:space="preserve">: Habit influences </w:t>
      </w:r>
      <w:r w:rsidR="00C172E6" w:rsidRPr="00332926">
        <w:rPr>
          <w:rFonts w:ascii="Times New Roman" w:eastAsia="Times New Roman" w:hAnsi="Times New Roman" w:cs="Times New Roman"/>
          <w:sz w:val="24"/>
          <w:szCs w:val="24"/>
          <w:lang w:eastAsia="en-IN"/>
        </w:rPr>
        <w:t xml:space="preserve">use </w:t>
      </w:r>
      <w:r w:rsidRPr="00332926">
        <w:rPr>
          <w:rFonts w:ascii="Times New Roman" w:eastAsia="Times New Roman" w:hAnsi="Times New Roman" w:cs="Times New Roman"/>
          <w:sz w:val="24"/>
          <w:szCs w:val="24"/>
          <w:lang w:eastAsia="en-IN"/>
        </w:rPr>
        <w:t>behavior.</w:t>
      </w:r>
      <w:r w:rsidR="00C640DD" w:rsidRPr="00332926">
        <w:rPr>
          <w:rFonts w:ascii="Times New Roman" w:eastAsia="Times New Roman" w:hAnsi="Times New Roman" w:cs="Times New Roman"/>
          <w:sz w:val="24"/>
          <w:szCs w:val="24"/>
          <w:lang w:eastAsia="en-IN"/>
        </w:rPr>
        <w:t xml:space="preserve"> </w:t>
      </w:r>
    </w:p>
    <w:p w14:paraId="7603C654" w14:textId="77777777" w:rsidR="00AA4363" w:rsidRPr="00332926" w:rsidRDefault="00AA4363" w:rsidP="00332926">
      <w:pPr>
        <w:pStyle w:val="ListParagraph"/>
        <w:numPr>
          <w:ilvl w:val="0"/>
          <w:numId w:val="1"/>
        </w:numPr>
        <w:spacing w:after="0" w:line="360" w:lineRule="auto"/>
        <w:jc w:val="both"/>
        <w:rPr>
          <w:rFonts w:ascii="Times New Roman" w:eastAsia="Times New Roman" w:hAnsi="Times New Roman" w:cs="Times New Roman"/>
          <w:sz w:val="24"/>
          <w:szCs w:val="24"/>
          <w:lang w:eastAsia="en-IN"/>
        </w:rPr>
      </w:pPr>
      <w:r w:rsidRPr="00332926">
        <w:rPr>
          <w:rFonts w:ascii="Times New Roman" w:eastAsia="Times New Roman" w:hAnsi="Times New Roman" w:cs="Times New Roman"/>
          <w:b/>
          <w:bCs/>
          <w:sz w:val="24"/>
          <w:szCs w:val="24"/>
          <w:lang w:eastAsia="en-IN"/>
        </w:rPr>
        <w:t>H → BI (0.359)</w:t>
      </w:r>
      <w:r w:rsidRPr="00332926">
        <w:rPr>
          <w:rFonts w:ascii="Times New Roman" w:eastAsia="Times New Roman" w:hAnsi="Times New Roman" w:cs="Times New Roman"/>
          <w:sz w:val="24"/>
          <w:szCs w:val="24"/>
          <w:lang w:eastAsia="en-IN"/>
        </w:rPr>
        <w:t>: Habit affects behavioral intention.</w:t>
      </w:r>
      <w:r w:rsidR="00C640DD" w:rsidRPr="00332926">
        <w:rPr>
          <w:rFonts w:ascii="Times New Roman" w:eastAsia="Times New Roman" w:hAnsi="Times New Roman" w:cs="Times New Roman"/>
          <w:sz w:val="24"/>
          <w:szCs w:val="24"/>
          <w:lang w:eastAsia="en-IN"/>
        </w:rPr>
        <w:t xml:space="preserve"> </w:t>
      </w:r>
    </w:p>
    <w:p w14:paraId="09DC7F1A" w14:textId="77777777" w:rsidR="00332926" w:rsidRDefault="00AA4363" w:rsidP="00332926">
      <w:pPr>
        <w:pStyle w:val="ListParagraph"/>
        <w:numPr>
          <w:ilvl w:val="0"/>
          <w:numId w:val="1"/>
        </w:numPr>
        <w:spacing w:line="360" w:lineRule="auto"/>
        <w:jc w:val="both"/>
        <w:rPr>
          <w:rFonts w:ascii="Times New Roman" w:eastAsia="Times New Roman" w:hAnsi="Times New Roman" w:cs="Times New Roman"/>
          <w:sz w:val="24"/>
          <w:szCs w:val="24"/>
          <w:lang w:eastAsia="en-IN"/>
        </w:rPr>
      </w:pPr>
      <w:r w:rsidRPr="00332926">
        <w:rPr>
          <w:rFonts w:ascii="Times New Roman" w:eastAsia="Times New Roman" w:hAnsi="Times New Roman" w:cs="Times New Roman"/>
          <w:b/>
          <w:bCs/>
          <w:sz w:val="24"/>
          <w:szCs w:val="24"/>
          <w:lang w:eastAsia="en-IN"/>
        </w:rPr>
        <w:lastRenderedPageBreak/>
        <w:t>PV → BI (0.343)</w:t>
      </w:r>
      <w:r w:rsidR="00BD16BB">
        <w:rPr>
          <w:rFonts w:ascii="Times New Roman" w:eastAsia="Times New Roman" w:hAnsi="Times New Roman" w:cs="Times New Roman"/>
          <w:sz w:val="24"/>
          <w:szCs w:val="24"/>
          <w:lang w:eastAsia="en-IN"/>
        </w:rPr>
        <w:t>: Price</w:t>
      </w:r>
      <w:r w:rsidRPr="00332926">
        <w:rPr>
          <w:rFonts w:ascii="Times New Roman" w:eastAsia="Times New Roman" w:hAnsi="Times New Roman" w:cs="Times New Roman"/>
          <w:sz w:val="24"/>
          <w:szCs w:val="24"/>
          <w:lang w:eastAsia="en-IN"/>
        </w:rPr>
        <w:t xml:space="preserve"> value strongly influences behavioral intention.</w:t>
      </w:r>
    </w:p>
    <w:p w14:paraId="6B04C236" w14:textId="77777777" w:rsidR="00332926" w:rsidRPr="00332926" w:rsidRDefault="00332926" w:rsidP="00332926">
      <w:pPr>
        <w:pStyle w:val="ListParagraph"/>
        <w:numPr>
          <w:ilvl w:val="0"/>
          <w:numId w:val="1"/>
        </w:num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H</w:t>
      </w:r>
      <w:r w:rsidRPr="00332926">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BI</w:t>
      </w:r>
      <w:r w:rsidRPr="00332926">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 xml:space="preserve">B (0.034): </w:t>
      </w:r>
      <w:r w:rsidR="00BD16BB">
        <w:rPr>
          <w:rFonts w:ascii="Times New Roman" w:eastAsia="Times New Roman" w:hAnsi="Times New Roman" w:cs="Times New Roman"/>
          <w:bCs/>
          <w:sz w:val="24"/>
          <w:szCs w:val="24"/>
          <w:lang w:eastAsia="en-IN"/>
        </w:rPr>
        <w:t>Partial mediation effect of behavioral intention on Habit and use behavior.</w:t>
      </w:r>
    </w:p>
    <w:p w14:paraId="309B938B" w14:textId="77777777" w:rsidR="00332926" w:rsidRPr="00BD16BB" w:rsidRDefault="00332926" w:rsidP="006C6B7D">
      <w:pPr>
        <w:pStyle w:val="ListParagraph"/>
        <w:numPr>
          <w:ilvl w:val="0"/>
          <w:numId w:val="1"/>
        </w:num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PV</w:t>
      </w:r>
      <w:r w:rsidRPr="00332926">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BI</w:t>
      </w:r>
      <w:r w:rsidRPr="00332926">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B (0.04):</w:t>
      </w:r>
      <w:r w:rsidR="00BD16BB">
        <w:rPr>
          <w:rFonts w:ascii="Times New Roman" w:eastAsia="Times New Roman" w:hAnsi="Times New Roman" w:cs="Times New Roman"/>
          <w:b/>
          <w:bCs/>
          <w:sz w:val="24"/>
          <w:szCs w:val="24"/>
          <w:lang w:eastAsia="en-IN"/>
        </w:rPr>
        <w:t xml:space="preserve"> </w:t>
      </w:r>
      <w:r w:rsidR="00BD16BB" w:rsidRPr="00BD16BB">
        <w:rPr>
          <w:rFonts w:ascii="Times New Roman" w:eastAsia="Times New Roman" w:hAnsi="Times New Roman" w:cs="Times New Roman"/>
          <w:bCs/>
          <w:sz w:val="24"/>
          <w:szCs w:val="24"/>
          <w:lang w:eastAsia="en-IN"/>
        </w:rPr>
        <w:t>Partial mediation effect of behavioral intention on Price value and use behavior.</w:t>
      </w:r>
    </w:p>
    <w:p w14:paraId="5B781423" w14:textId="77777777" w:rsidR="00AA4363" w:rsidRPr="006C6B7D" w:rsidRDefault="00AA4363" w:rsidP="006C6B7D">
      <w:pPr>
        <w:spacing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Non-Significant Relationships (Hypothesis Not Supported)</w:t>
      </w:r>
    </w:p>
    <w:p w14:paraId="28A957FC" w14:textId="77777777" w:rsidR="00AA4363" w:rsidRPr="00332926" w:rsidRDefault="00AA4363" w:rsidP="00332926">
      <w:pPr>
        <w:pStyle w:val="ListParagraph"/>
        <w:numPr>
          <w:ilvl w:val="0"/>
          <w:numId w:val="2"/>
        </w:numPr>
        <w:spacing w:after="0" w:line="360" w:lineRule="auto"/>
        <w:jc w:val="both"/>
        <w:rPr>
          <w:rFonts w:ascii="Times New Roman" w:eastAsia="Times New Roman" w:hAnsi="Times New Roman" w:cs="Times New Roman"/>
          <w:sz w:val="24"/>
          <w:szCs w:val="24"/>
          <w:lang w:eastAsia="en-IN"/>
        </w:rPr>
      </w:pPr>
      <w:r w:rsidRPr="00332926">
        <w:rPr>
          <w:rFonts w:ascii="Times New Roman" w:eastAsia="Times New Roman" w:hAnsi="Times New Roman" w:cs="Times New Roman"/>
          <w:b/>
          <w:bCs/>
          <w:sz w:val="24"/>
          <w:szCs w:val="24"/>
          <w:lang w:eastAsia="en-IN"/>
        </w:rPr>
        <w:t>EE → BI (0.004)</w:t>
      </w:r>
      <w:r w:rsidRPr="00332926">
        <w:rPr>
          <w:rFonts w:ascii="Times New Roman" w:eastAsia="Times New Roman" w:hAnsi="Times New Roman" w:cs="Times New Roman"/>
          <w:sz w:val="24"/>
          <w:szCs w:val="24"/>
          <w:lang w:eastAsia="en-IN"/>
        </w:rPr>
        <w:t>: Effort expectancy has no impact on behavioral intention.</w:t>
      </w:r>
    </w:p>
    <w:p w14:paraId="03A12D27" w14:textId="77777777" w:rsidR="00AA4363" w:rsidRPr="00332926" w:rsidRDefault="00AA4363" w:rsidP="00332926">
      <w:pPr>
        <w:pStyle w:val="ListParagraph"/>
        <w:numPr>
          <w:ilvl w:val="0"/>
          <w:numId w:val="2"/>
        </w:numPr>
        <w:spacing w:after="0" w:line="360" w:lineRule="auto"/>
        <w:jc w:val="both"/>
        <w:rPr>
          <w:rFonts w:ascii="Times New Roman" w:eastAsia="Times New Roman" w:hAnsi="Times New Roman" w:cs="Times New Roman"/>
          <w:sz w:val="24"/>
          <w:szCs w:val="24"/>
          <w:lang w:eastAsia="en-IN"/>
        </w:rPr>
      </w:pPr>
      <w:r w:rsidRPr="00332926">
        <w:rPr>
          <w:rFonts w:ascii="Times New Roman" w:eastAsia="Times New Roman" w:hAnsi="Times New Roman" w:cs="Times New Roman"/>
          <w:b/>
          <w:bCs/>
          <w:sz w:val="24"/>
          <w:szCs w:val="24"/>
          <w:lang w:eastAsia="en-IN"/>
        </w:rPr>
        <w:t>HM → BI (-0.188)</w:t>
      </w:r>
      <w:r w:rsidRPr="00332926">
        <w:rPr>
          <w:rFonts w:ascii="Times New Roman" w:eastAsia="Times New Roman" w:hAnsi="Times New Roman" w:cs="Times New Roman"/>
          <w:sz w:val="24"/>
          <w:szCs w:val="24"/>
          <w:lang w:eastAsia="en-IN"/>
        </w:rPr>
        <w:t>: Hedonic motivation does not significantly affect behavioral intention.</w:t>
      </w:r>
    </w:p>
    <w:p w14:paraId="594DD309" w14:textId="77777777" w:rsidR="00AA4363" w:rsidRPr="00332926" w:rsidRDefault="00AA4363" w:rsidP="00332926">
      <w:pPr>
        <w:pStyle w:val="ListParagraph"/>
        <w:numPr>
          <w:ilvl w:val="0"/>
          <w:numId w:val="2"/>
        </w:numPr>
        <w:spacing w:after="0" w:line="360" w:lineRule="auto"/>
        <w:jc w:val="both"/>
        <w:rPr>
          <w:rFonts w:ascii="Times New Roman" w:eastAsia="Times New Roman" w:hAnsi="Times New Roman" w:cs="Times New Roman"/>
          <w:sz w:val="24"/>
          <w:szCs w:val="24"/>
          <w:lang w:eastAsia="en-IN"/>
        </w:rPr>
      </w:pPr>
      <w:r w:rsidRPr="00332926">
        <w:rPr>
          <w:rFonts w:ascii="Times New Roman" w:eastAsia="Times New Roman" w:hAnsi="Times New Roman" w:cs="Times New Roman"/>
          <w:b/>
          <w:bCs/>
          <w:sz w:val="24"/>
          <w:szCs w:val="24"/>
          <w:lang w:eastAsia="en-IN"/>
        </w:rPr>
        <w:t>PE → BI (-0.067)</w:t>
      </w:r>
      <w:r w:rsidRPr="00332926">
        <w:rPr>
          <w:rFonts w:ascii="Times New Roman" w:eastAsia="Times New Roman" w:hAnsi="Times New Roman" w:cs="Times New Roman"/>
          <w:sz w:val="24"/>
          <w:szCs w:val="24"/>
          <w:lang w:eastAsia="en-IN"/>
        </w:rPr>
        <w:t>: Performance expectancy has no significant impact on behavioral intention.</w:t>
      </w:r>
    </w:p>
    <w:p w14:paraId="19A5DE02" w14:textId="77777777" w:rsidR="006C6B7D" w:rsidRPr="00BD16BB" w:rsidRDefault="00AA4363" w:rsidP="006C6B7D">
      <w:pPr>
        <w:pStyle w:val="ListParagraph"/>
        <w:numPr>
          <w:ilvl w:val="0"/>
          <w:numId w:val="2"/>
        </w:numPr>
        <w:spacing w:line="360" w:lineRule="auto"/>
        <w:jc w:val="both"/>
        <w:rPr>
          <w:rFonts w:ascii="Times New Roman" w:hAnsi="Times New Roman" w:cs="Times New Roman"/>
          <w:sz w:val="24"/>
          <w:szCs w:val="24"/>
        </w:rPr>
      </w:pPr>
      <w:r w:rsidRPr="00332926">
        <w:rPr>
          <w:rFonts w:ascii="Times New Roman" w:eastAsia="Times New Roman" w:hAnsi="Times New Roman" w:cs="Times New Roman"/>
          <w:b/>
          <w:bCs/>
          <w:sz w:val="24"/>
          <w:szCs w:val="24"/>
          <w:lang w:eastAsia="en-IN"/>
        </w:rPr>
        <w:t>SI → BI (0.117)</w:t>
      </w:r>
      <w:r w:rsidRPr="00332926">
        <w:rPr>
          <w:rFonts w:ascii="Times New Roman" w:eastAsia="Times New Roman" w:hAnsi="Times New Roman" w:cs="Times New Roman"/>
          <w:sz w:val="24"/>
          <w:szCs w:val="24"/>
          <w:lang w:eastAsia="en-IN"/>
        </w:rPr>
        <w:t>: Social influence does not significan</w:t>
      </w:r>
      <w:r w:rsidR="00BD16BB">
        <w:rPr>
          <w:rFonts w:ascii="Times New Roman" w:eastAsia="Times New Roman" w:hAnsi="Times New Roman" w:cs="Times New Roman"/>
          <w:sz w:val="24"/>
          <w:szCs w:val="24"/>
          <w:lang w:eastAsia="en-IN"/>
        </w:rPr>
        <w:t>tly impact behavioral intention.</w:t>
      </w:r>
    </w:p>
    <w:p w14:paraId="0B42AF1F" w14:textId="77777777" w:rsidR="00CE79CE" w:rsidRPr="006C6B7D" w:rsidRDefault="00CE79CE"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 xml:space="preserve">F square </w:t>
      </w:r>
      <w:r w:rsidR="002D0C35" w:rsidRPr="006C6B7D">
        <w:rPr>
          <w:rFonts w:ascii="Times New Roman" w:hAnsi="Times New Roman" w:cs="Times New Roman"/>
          <w:b/>
          <w:sz w:val="24"/>
          <w:szCs w:val="24"/>
        </w:rPr>
        <w:t xml:space="preserve">(Effect size) </w:t>
      </w:r>
      <w:r w:rsidRPr="006C6B7D">
        <w:rPr>
          <w:rFonts w:ascii="Times New Roman" w:hAnsi="Times New Roman" w:cs="Times New Roman"/>
          <w:b/>
          <w:sz w:val="24"/>
          <w:szCs w:val="24"/>
        </w:rPr>
        <w:t>value</w:t>
      </w:r>
    </w:p>
    <w:p w14:paraId="1844FB2D" w14:textId="77777777" w:rsidR="00624CCD" w:rsidRPr="006C6B7D" w:rsidRDefault="00624CCD"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Researchers can also asses how the removal of a certain predictor construct affects an endogenous construct’s R square value. This </w:t>
      </w:r>
      <w:r w:rsidR="00E11743" w:rsidRPr="006C6B7D">
        <w:rPr>
          <w:rFonts w:ascii="Times New Roman" w:hAnsi="Times New Roman" w:cs="Times New Roman"/>
          <w:sz w:val="24"/>
          <w:szCs w:val="24"/>
        </w:rPr>
        <w:t>metric</w:t>
      </w:r>
      <w:r w:rsidRPr="006C6B7D">
        <w:rPr>
          <w:rFonts w:ascii="Times New Roman" w:hAnsi="Times New Roman" w:cs="Times New Roman"/>
          <w:sz w:val="24"/>
          <w:szCs w:val="24"/>
        </w:rPr>
        <w:t xml:space="preserve"> is </w:t>
      </w:r>
      <w:r w:rsidR="004D0195" w:rsidRPr="006C6B7D">
        <w:rPr>
          <w:rFonts w:ascii="Times New Roman" w:hAnsi="Times New Roman" w:cs="Times New Roman"/>
          <w:sz w:val="24"/>
          <w:szCs w:val="24"/>
        </w:rPr>
        <w:t xml:space="preserve">referred to as </w:t>
      </w:r>
      <w:r w:rsidRPr="006C6B7D">
        <w:rPr>
          <w:rFonts w:ascii="Times New Roman" w:hAnsi="Times New Roman" w:cs="Times New Roman"/>
          <w:sz w:val="24"/>
          <w:szCs w:val="24"/>
        </w:rPr>
        <w:t xml:space="preserve">the </w:t>
      </w:r>
      <w:r w:rsidR="004D0195" w:rsidRPr="006C6B7D">
        <w:rPr>
          <w:rFonts w:ascii="Times New Roman" w:hAnsi="Times New Roman" w:cs="Times New Roman"/>
          <w:b/>
          <w:bCs/>
          <w:sz w:val="24"/>
          <w:szCs w:val="24"/>
        </w:rPr>
        <w:t xml:space="preserve">f² </w:t>
      </w:r>
      <w:r w:rsidRPr="006C6B7D">
        <w:rPr>
          <w:rFonts w:ascii="Times New Roman" w:hAnsi="Times New Roman" w:cs="Times New Roman"/>
          <w:sz w:val="24"/>
          <w:szCs w:val="24"/>
        </w:rPr>
        <w:t>effect size</w:t>
      </w:r>
      <w:r w:rsidR="004D0195" w:rsidRPr="006C6B7D">
        <w:rPr>
          <w:rFonts w:ascii="Times New Roman" w:hAnsi="Times New Roman" w:cs="Times New Roman"/>
          <w:sz w:val="24"/>
          <w:szCs w:val="24"/>
        </w:rPr>
        <w:t xml:space="preserve">. The guidelines for assessing </w:t>
      </w:r>
      <w:r w:rsidR="004D0195" w:rsidRPr="006C6B7D">
        <w:rPr>
          <w:rFonts w:ascii="Times New Roman" w:hAnsi="Times New Roman" w:cs="Times New Roman"/>
          <w:b/>
          <w:bCs/>
          <w:sz w:val="24"/>
          <w:szCs w:val="24"/>
        </w:rPr>
        <w:t xml:space="preserve">f² </w:t>
      </w:r>
      <w:r w:rsidR="004D0195" w:rsidRPr="006C6B7D">
        <w:rPr>
          <w:rFonts w:ascii="Times New Roman" w:hAnsi="Times New Roman" w:cs="Times New Roman"/>
          <w:sz w:val="24"/>
          <w:szCs w:val="24"/>
        </w:rPr>
        <w:t>values of 0.02, 0.15, and 0.35 can be considered as small, medium and large effects (Cohen,1988).</w:t>
      </w:r>
    </w:p>
    <w:p w14:paraId="2964A8B1" w14:textId="77777777" w:rsidR="00C12809" w:rsidRPr="006C6B7D" w:rsidRDefault="00C12809" w:rsidP="006C6B7D">
      <w:pPr>
        <w:spacing w:line="360" w:lineRule="auto"/>
        <w:jc w:val="center"/>
        <w:rPr>
          <w:rFonts w:ascii="Times New Roman" w:hAnsi="Times New Roman" w:cs="Times New Roman"/>
          <w:sz w:val="24"/>
          <w:szCs w:val="24"/>
        </w:rPr>
      </w:pPr>
      <w:r w:rsidRPr="006C6B7D">
        <w:rPr>
          <w:rFonts w:ascii="Times New Roman" w:hAnsi="Times New Roman" w:cs="Times New Roman"/>
          <w:sz w:val="24"/>
          <w:szCs w:val="24"/>
        </w:rPr>
        <w:t xml:space="preserve">Table </w:t>
      </w:r>
      <w:r w:rsidR="006F2209" w:rsidRPr="006C6B7D">
        <w:rPr>
          <w:rFonts w:ascii="Times New Roman" w:hAnsi="Times New Roman" w:cs="Times New Roman"/>
          <w:sz w:val="24"/>
          <w:szCs w:val="24"/>
        </w:rPr>
        <w:t>7: f</w:t>
      </w:r>
      <w:r w:rsidR="006F2209" w:rsidRPr="006C6B7D">
        <w:rPr>
          <w:rFonts w:ascii="Times New Roman" w:hAnsi="Times New Roman" w:cs="Times New Roman"/>
          <w:sz w:val="24"/>
          <w:szCs w:val="24"/>
          <w:vertAlign w:val="superscript"/>
        </w:rPr>
        <w:t>2</w:t>
      </w:r>
      <w:r w:rsidR="009C4AFD" w:rsidRPr="006C6B7D">
        <w:rPr>
          <w:rFonts w:ascii="Times New Roman" w:hAnsi="Times New Roman" w:cs="Times New Roman"/>
          <w:sz w:val="24"/>
          <w:szCs w:val="24"/>
        </w:rPr>
        <w:t xml:space="preserve"> Effect size</w:t>
      </w:r>
    </w:p>
    <w:tbl>
      <w:tblPr>
        <w:tblW w:w="0" w:type="auto"/>
        <w:jc w:val="center"/>
        <w:tblCellMar>
          <w:top w:w="15" w:type="dxa"/>
          <w:left w:w="15" w:type="dxa"/>
          <w:bottom w:w="15" w:type="dxa"/>
          <w:right w:w="15" w:type="dxa"/>
        </w:tblCellMar>
        <w:tblLook w:val="04A0" w:firstRow="1" w:lastRow="0" w:firstColumn="1" w:lastColumn="0" w:noHBand="0" w:noVBand="1"/>
      </w:tblPr>
      <w:tblGrid>
        <w:gridCol w:w="1244"/>
        <w:gridCol w:w="1474"/>
      </w:tblGrid>
      <w:tr w:rsidR="00CE79CE" w:rsidRPr="006C6B7D" w14:paraId="0EFF1D04" w14:textId="77777777" w:rsidTr="000E764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A862BF" w14:textId="77777777" w:rsidR="00CE79CE" w:rsidRPr="006C6B7D" w:rsidRDefault="00CE79CE" w:rsidP="006C6B7D">
            <w:pPr>
              <w:spacing w:after="0" w:line="360" w:lineRule="auto"/>
              <w:jc w:val="both"/>
              <w:rPr>
                <w:rFonts w:ascii="Times New Roman" w:eastAsia="Times New Roman" w:hAnsi="Times New Roman" w:cs="Times New Roman"/>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E1080F" w14:textId="77777777" w:rsidR="00CE79CE" w:rsidRPr="006C6B7D" w:rsidRDefault="00CE79CE"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f-square</w:t>
            </w:r>
            <w:r w:rsidR="00C12809" w:rsidRPr="006C6B7D">
              <w:rPr>
                <w:rFonts w:ascii="Times New Roman" w:eastAsia="Times New Roman" w:hAnsi="Times New Roman" w:cs="Times New Roman"/>
                <w:b/>
                <w:bCs/>
                <w:sz w:val="24"/>
                <w:szCs w:val="24"/>
                <w:lang w:eastAsia="en-IN"/>
              </w:rPr>
              <w:t xml:space="preserve"> (f</w:t>
            </w:r>
            <w:r w:rsidR="00C12809" w:rsidRPr="006C6B7D">
              <w:rPr>
                <w:rFonts w:ascii="Times New Roman" w:eastAsia="Times New Roman" w:hAnsi="Times New Roman" w:cs="Times New Roman"/>
                <w:b/>
                <w:bCs/>
                <w:sz w:val="24"/>
                <w:szCs w:val="24"/>
                <w:vertAlign w:val="superscript"/>
                <w:lang w:eastAsia="en-IN"/>
              </w:rPr>
              <w:t>2</w:t>
            </w:r>
            <w:r w:rsidR="00C12809" w:rsidRPr="006C6B7D">
              <w:rPr>
                <w:rFonts w:ascii="Times New Roman" w:eastAsia="Times New Roman" w:hAnsi="Times New Roman" w:cs="Times New Roman"/>
                <w:b/>
                <w:bCs/>
                <w:sz w:val="24"/>
                <w:szCs w:val="24"/>
                <w:lang w:eastAsia="en-IN"/>
              </w:rPr>
              <w:t>)</w:t>
            </w:r>
            <w:r w:rsidRPr="006C6B7D">
              <w:rPr>
                <w:rFonts w:ascii="Times New Roman" w:eastAsia="Times New Roman" w:hAnsi="Times New Roman" w:cs="Times New Roman"/>
                <w:b/>
                <w:bCs/>
                <w:sz w:val="24"/>
                <w:szCs w:val="24"/>
                <w:lang w:eastAsia="en-IN"/>
              </w:rPr>
              <w:t xml:space="preserve"> </w:t>
            </w:r>
          </w:p>
        </w:tc>
      </w:tr>
      <w:tr w:rsidR="00CE79CE" w:rsidRPr="006C6B7D" w14:paraId="14BA66F6" w14:textId="77777777" w:rsidTr="000E764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08D5C7" w14:textId="77777777" w:rsidR="00CE79CE" w:rsidRPr="006C6B7D" w:rsidRDefault="00CE79CE"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BI -&gt; B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FE1D65" w14:textId="77777777" w:rsidR="00CE79CE" w:rsidRPr="006C6B7D" w:rsidRDefault="00CE79CE"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0.090 </w:t>
            </w:r>
          </w:p>
        </w:tc>
      </w:tr>
      <w:tr w:rsidR="00CE79CE" w:rsidRPr="006C6B7D" w14:paraId="239C4488" w14:textId="77777777" w:rsidTr="000E764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0CB8D8" w14:textId="77777777" w:rsidR="00CE79CE" w:rsidRPr="006C6B7D" w:rsidRDefault="00CE79CE"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EE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1C0943" w14:textId="77777777" w:rsidR="00CE79CE" w:rsidRPr="006C6B7D" w:rsidRDefault="00CE79CE" w:rsidP="006C6B7D">
            <w:pPr>
              <w:spacing w:after="0" w:line="360" w:lineRule="auto"/>
              <w:jc w:val="both"/>
              <w:rPr>
                <w:rFonts w:ascii="Times New Roman" w:eastAsia="Times New Roman" w:hAnsi="Times New Roman" w:cs="Times New Roman"/>
                <w:color w:val="FF0000"/>
                <w:sz w:val="24"/>
                <w:szCs w:val="24"/>
                <w:lang w:eastAsia="en-IN"/>
              </w:rPr>
            </w:pPr>
            <w:r w:rsidRPr="006C6B7D">
              <w:rPr>
                <w:rFonts w:ascii="Times New Roman" w:eastAsia="Times New Roman" w:hAnsi="Times New Roman" w:cs="Times New Roman"/>
                <w:color w:val="FF0000"/>
                <w:sz w:val="24"/>
                <w:szCs w:val="24"/>
                <w:lang w:eastAsia="en-IN"/>
              </w:rPr>
              <w:t xml:space="preserve">0.000 </w:t>
            </w:r>
          </w:p>
        </w:tc>
      </w:tr>
      <w:tr w:rsidR="00CE79CE" w:rsidRPr="006C6B7D" w14:paraId="551E5382" w14:textId="77777777" w:rsidTr="000E764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FDCC2E" w14:textId="77777777" w:rsidR="00CE79CE" w:rsidRPr="006C6B7D" w:rsidRDefault="00CE79CE"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FC -&gt; B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8ED215" w14:textId="77777777" w:rsidR="00CE79CE" w:rsidRPr="006C6B7D" w:rsidRDefault="00CE79CE"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0.125 </w:t>
            </w:r>
          </w:p>
        </w:tc>
      </w:tr>
      <w:tr w:rsidR="00CE79CE" w:rsidRPr="006C6B7D" w14:paraId="7F4AD000" w14:textId="77777777" w:rsidTr="000E764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768104" w14:textId="77777777" w:rsidR="00CE79CE" w:rsidRPr="006C6B7D" w:rsidRDefault="00CE79CE"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FC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40214F" w14:textId="77777777" w:rsidR="00CE79CE" w:rsidRPr="006C6B7D" w:rsidRDefault="00CE79CE"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0.048 </w:t>
            </w:r>
          </w:p>
        </w:tc>
      </w:tr>
      <w:tr w:rsidR="00CE79CE" w:rsidRPr="006C6B7D" w14:paraId="181A4C63" w14:textId="77777777" w:rsidTr="000E764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1A9D50" w14:textId="77777777" w:rsidR="00CE79CE" w:rsidRPr="006C6B7D" w:rsidRDefault="00CE79CE"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 -&gt; B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11F615" w14:textId="77777777" w:rsidR="00CE79CE" w:rsidRPr="006C6B7D" w:rsidRDefault="00CE79CE"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0.097 </w:t>
            </w:r>
          </w:p>
        </w:tc>
      </w:tr>
      <w:tr w:rsidR="00CE79CE" w:rsidRPr="006C6B7D" w14:paraId="21A760B7" w14:textId="77777777" w:rsidTr="000E764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F133C1" w14:textId="77777777" w:rsidR="00CE79CE" w:rsidRPr="006C6B7D" w:rsidRDefault="00CE79CE"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5B3906" w14:textId="77777777" w:rsidR="00CE79CE" w:rsidRPr="006C6B7D" w:rsidRDefault="00CE79CE"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0.124 </w:t>
            </w:r>
          </w:p>
        </w:tc>
      </w:tr>
      <w:tr w:rsidR="00CE79CE" w:rsidRPr="006C6B7D" w14:paraId="033485C1" w14:textId="77777777" w:rsidTr="000E764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361589" w14:textId="77777777" w:rsidR="00CE79CE" w:rsidRPr="006C6B7D" w:rsidRDefault="00CE79CE"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HM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E5066F" w14:textId="77777777" w:rsidR="00CE79CE" w:rsidRPr="006C6B7D" w:rsidRDefault="00CE79CE"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0.021 </w:t>
            </w:r>
          </w:p>
        </w:tc>
      </w:tr>
      <w:tr w:rsidR="00CE79CE" w:rsidRPr="006C6B7D" w14:paraId="00E332E2" w14:textId="77777777" w:rsidTr="000E764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FBDDC9" w14:textId="77777777" w:rsidR="00CE79CE" w:rsidRPr="006C6B7D" w:rsidRDefault="00CE79CE"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PE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7822FE" w14:textId="77777777" w:rsidR="00CE79CE" w:rsidRPr="006C6B7D" w:rsidRDefault="00CE79CE" w:rsidP="006C6B7D">
            <w:pPr>
              <w:spacing w:after="0" w:line="360" w:lineRule="auto"/>
              <w:jc w:val="both"/>
              <w:rPr>
                <w:rFonts w:ascii="Times New Roman" w:eastAsia="Times New Roman" w:hAnsi="Times New Roman" w:cs="Times New Roman"/>
                <w:color w:val="FF0000"/>
                <w:sz w:val="24"/>
                <w:szCs w:val="24"/>
                <w:lang w:eastAsia="en-IN"/>
              </w:rPr>
            </w:pPr>
            <w:r w:rsidRPr="006C6B7D">
              <w:rPr>
                <w:rFonts w:ascii="Times New Roman" w:eastAsia="Times New Roman" w:hAnsi="Times New Roman" w:cs="Times New Roman"/>
                <w:color w:val="FF0000"/>
                <w:sz w:val="24"/>
                <w:szCs w:val="24"/>
                <w:lang w:eastAsia="en-IN"/>
              </w:rPr>
              <w:t xml:space="preserve">0.005 </w:t>
            </w:r>
          </w:p>
        </w:tc>
      </w:tr>
      <w:tr w:rsidR="00CE79CE" w:rsidRPr="006C6B7D" w14:paraId="712B3507" w14:textId="77777777" w:rsidTr="000E764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23BBF4" w14:textId="77777777" w:rsidR="00CE79CE" w:rsidRPr="006C6B7D" w:rsidRDefault="00CE79CE"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PV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EE4DCB" w14:textId="77777777" w:rsidR="00CE79CE" w:rsidRPr="006C6B7D" w:rsidRDefault="00CE79CE" w:rsidP="006C6B7D">
            <w:pPr>
              <w:spacing w:after="0" w:line="360" w:lineRule="auto"/>
              <w:jc w:val="both"/>
              <w:rPr>
                <w:rFonts w:ascii="Times New Roman" w:eastAsia="Times New Roman" w:hAnsi="Times New Roman" w:cs="Times New Roman"/>
                <w:sz w:val="24"/>
                <w:szCs w:val="24"/>
                <w:lang w:eastAsia="en-IN"/>
              </w:rPr>
            </w:pPr>
            <w:r w:rsidRPr="006C6B7D">
              <w:rPr>
                <w:rFonts w:ascii="Times New Roman" w:eastAsia="Times New Roman" w:hAnsi="Times New Roman" w:cs="Times New Roman"/>
                <w:sz w:val="24"/>
                <w:szCs w:val="24"/>
                <w:lang w:eastAsia="en-IN"/>
              </w:rPr>
              <w:t xml:space="preserve">0.112 </w:t>
            </w:r>
          </w:p>
        </w:tc>
      </w:tr>
      <w:tr w:rsidR="00CE79CE" w:rsidRPr="006C6B7D" w14:paraId="0E0F027D" w14:textId="77777777" w:rsidTr="000E764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9E52A8" w14:textId="77777777" w:rsidR="00CE79CE" w:rsidRPr="006C6B7D" w:rsidRDefault="00CE79CE" w:rsidP="006C6B7D">
            <w:pPr>
              <w:spacing w:after="0" w:line="360" w:lineRule="auto"/>
              <w:jc w:val="both"/>
              <w:rPr>
                <w:rFonts w:ascii="Times New Roman" w:eastAsia="Times New Roman" w:hAnsi="Times New Roman" w:cs="Times New Roman"/>
                <w:b/>
                <w:bCs/>
                <w:sz w:val="24"/>
                <w:szCs w:val="24"/>
                <w:lang w:eastAsia="en-IN"/>
              </w:rPr>
            </w:pPr>
            <w:r w:rsidRPr="006C6B7D">
              <w:rPr>
                <w:rFonts w:ascii="Times New Roman" w:eastAsia="Times New Roman" w:hAnsi="Times New Roman" w:cs="Times New Roman"/>
                <w:b/>
                <w:bCs/>
                <w:sz w:val="24"/>
                <w:szCs w:val="24"/>
                <w:lang w:eastAsia="en-IN"/>
              </w:rPr>
              <w:t xml:space="preserve">SI -&gt; BI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D5B1B3" w14:textId="77777777" w:rsidR="00CE79CE" w:rsidRPr="006C6B7D" w:rsidRDefault="00CE79CE" w:rsidP="006C6B7D">
            <w:pPr>
              <w:spacing w:after="0" w:line="360" w:lineRule="auto"/>
              <w:jc w:val="both"/>
              <w:rPr>
                <w:rFonts w:ascii="Times New Roman" w:eastAsia="Times New Roman" w:hAnsi="Times New Roman" w:cs="Times New Roman"/>
                <w:color w:val="FF0000"/>
                <w:sz w:val="24"/>
                <w:szCs w:val="24"/>
                <w:lang w:eastAsia="en-IN"/>
              </w:rPr>
            </w:pPr>
            <w:r w:rsidRPr="006C6B7D">
              <w:rPr>
                <w:rFonts w:ascii="Times New Roman" w:eastAsia="Times New Roman" w:hAnsi="Times New Roman" w:cs="Times New Roman"/>
                <w:color w:val="FF0000"/>
                <w:sz w:val="24"/>
                <w:szCs w:val="24"/>
                <w:lang w:eastAsia="en-IN"/>
              </w:rPr>
              <w:t xml:space="preserve">0.016 </w:t>
            </w:r>
          </w:p>
        </w:tc>
      </w:tr>
    </w:tbl>
    <w:p w14:paraId="70DF1C72" w14:textId="77777777" w:rsidR="007023F6" w:rsidRPr="006C6B7D" w:rsidRDefault="007023F6" w:rsidP="006C6B7D">
      <w:pPr>
        <w:spacing w:line="360" w:lineRule="auto"/>
        <w:jc w:val="both"/>
        <w:rPr>
          <w:rFonts w:ascii="Times New Roman" w:hAnsi="Times New Roman" w:cs="Times New Roman"/>
          <w:sz w:val="24"/>
          <w:szCs w:val="24"/>
        </w:rPr>
      </w:pPr>
    </w:p>
    <w:p w14:paraId="3A53339B" w14:textId="77777777" w:rsidR="002D0C35" w:rsidRPr="006C6B7D" w:rsidRDefault="002D0C35" w:rsidP="006C6B7D">
      <w:pPr>
        <w:pStyle w:val="NormalWeb"/>
        <w:spacing w:line="360" w:lineRule="auto"/>
        <w:jc w:val="both"/>
      </w:pPr>
      <w:r w:rsidRPr="006C6B7D">
        <w:lastRenderedPageBreak/>
        <w:t xml:space="preserve">The analysis of </w:t>
      </w:r>
      <w:r w:rsidRPr="006C6B7D">
        <w:rPr>
          <w:bCs/>
        </w:rPr>
        <w:t>f² effect sizes</w:t>
      </w:r>
      <w:r w:rsidRPr="006C6B7D">
        <w:t xml:space="preserve"> reveals that </w:t>
      </w:r>
      <w:r w:rsidRPr="006C6B7D">
        <w:rPr>
          <w:bCs/>
        </w:rPr>
        <w:t>Facilitating Conditions (FC), Habi</w:t>
      </w:r>
      <w:r w:rsidR="004D0195" w:rsidRPr="006C6B7D">
        <w:rPr>
          <w:bCs/>
        </w:rPr>
        <w:t>t (H), and Price</w:t>
      </w:r>
      <w:r w:rsidRPr="006C6B7D">
        <w:rPr>
          <w:bCs/>
        </w:rPr>
        <w:t xml:space="preserve"> Value (PV) are the key drivers</w:t>
      </w:r>
      <w:r w:rsidRPr="006C6B7D">
        <w:t xml:space="preserve"> in the model. Among them, </w:t>
      </w:r>
      <w:r w:rsidRPr="006C6B7D">
        <w:rPr>
          <w:bCs/>
        </w:rPr>
        <w:t>FC → B (0.125), H → BI (0.124), and PV → BI (0.112)</w:t>
      </w:r>
      <w:r w:rsidRPr="006C6B7D">
        <w:t xml:space="preserve"> demonstrate a moderate impact, indicating that </w:t>
      </w:r>
      <w:r w:rsidRPr="006C6B7D">
        <w:rPr>
          <w:bCs/>
        </w:rPr>
        <w:t>facilitating conditions play a notable role in influencing behavior, habit significantly affects beh</w:t>
      </w:r>
      <w:r w:rsidR="004D0195" w:rsidRPr="006C6B7D">
        <w:rPr>
          <w:bCs/>
        </w:rPr>
        <w:t>avioral intention, and price</w:t>
      </w:r>
      <w:r w:rsidRPr="006C6B7D">
        <w:rPr>
          <w:bCs/>
        </w:rPr>
        <w:t xml:space="preserve"> value is an important determinant of behavioral intention</w:t>
      </w:r>
      <w:r w:rsidRPr="006C6B7D">
        <w:t>.</w:t>
      </w:r>
    </w:p>
    <w:p w14:paraId="24EF9442" w14:textId="77777777" w:rsidR="002D0C35" w:rsidRPr="006C6B7D" w:rsidRDefault="002D0C35" w:rsidP="006C6B7D">
      <w:pPr>
        <w:pStyle w:val="NormalWeb"/>
        <w:spacing w:line="360" w:lineRule="auto"/>
        <w:jc w:val="both"/>
      </w:pPr>
      <w:r w:rsidRPr="006C6B7D">
        <w:t xml:space="preserve">Several factors exhibit </w:t>
      </w:r>
      <w:r w:rsidRPr="006C6B7D">
        <w:rPr>
          <w:bCs/>
        </w:rPr>
        <w:t>a small but meaningful effect</w:t>
      </w:r>
      <w:r w:rsidRPr="006C6B7D">
        <w:t xml:space="preserve"> on the model. Specifically, </w:t>
      </w:r>
      <w:r w:rsidRPr="006C6B7D">
        <w:rPr>
          <w:bCs/>
        </w:rPr>
        <w:t>Behavioral Intention (BI) impacts Behavior (B) (0.090) with a small effect, while Habit (H) also influences Behavior (B) (0.097) in a similar manner</w:t>
      </w:r>
      <w:r w:rsidRPr="006C6B7D">
        <w:t xml:space="preserve">. Additionally, </w:t>
      </w:r>
      <w:r w:rsidRPr="006C6B7D">
        <w:rPr>
          <w:bCs/>
        </w:rPr>
        <w:t>Facilitating Conditions (FC) contribute to Behavioral Intention (BI) (0.048), albeit with a minor effect, and Hedonic Motivation (HM) has a very small effect on Behavioral Intention (0.021)</w:t>
      </w:r>
      <w:r w:rsidRPr="006C6B7D">
        <w:t>.</w:t>
      </w:r>
    </w:p>
    <w:p w14:paraId="16175E61" w14:textId="77777777" w:rsidR="00183C06" w:rsidRPr="006C6B7D" w:rsidRDefault="002D0C35" w:rsidP="006C6B7D">
      <w:pPr>
        <w:pStyle w:val="NormalWeb"/>
        <w:spacing w:line="360" w:lineRule="auto"/>
        <w:jc w:val="both"/>
      </w:pPr>
      <w:r w:rsidRPr="006C6B7D">
        <w:t xml:space="preserve"> On the other hand, some factors show </w:t>
      </w:r>
      <w:r w:rsidRPr="006C6B7D">
        <w:rPr>
          <w:bCs/>
        </w:rPr>
        <w:t>negligible or no effect</w:t>
      </w:r>
      <w:r w:rsidRPr="006C6B7D">
        <w:t xml:space="preserve"> on behavioral intention. </w:t>
      </w:r>
      <w:r w:rsidRPr="006C6B7D">
        <w:rPr>
          <w:bCs/>
        </w:rPr>
        <w:t>Effort Expectancy (EE) (0.000) has no influence, Performance Expectancy (PE) (0.005) has an</w:t>
      </w:r>
      <w:r w:rsidRPr="006C6B7D">
        <w:rPr>
          <w:b/>
          <w:bCs/>
        </w:rPr>
        <w:t xml:space="preserve"> </w:t>
      </w:r>
      <w:r w:rsidRPr="006C6B7D">
        <w:rPr>
          <w:bCs/>
        </w:rPr>
        <w:t>almost insignificant impact, and Social Influence (SI) (0.016) contributes only marginally</w:t>
      </w:r>
      <w:r w:rsidRPr="006C6B7D">
        <w:t xml:space="preserve">. These results suggest that while facilitating conditions, habit, and perceived value are significant predictors, </w:t>
      </w:r>
      <w:r w:rsidRPr="006C6B7D">
        <w:rPr>
          <w:bCs/>
        </w:rPr>
        <w:t>effort expectancy, performance expectancy, and social influence do not play a major role in shaping behavioral intention</w:t>
      </w:r>
      <w:r w:rsidR="006C6B7D" w:rsidRPr="006C6B7D">
        <w:t>.</w:t>
      </w:r>
    </w:p>
    <w:p w14:paraId="198C5DC5" w14:textId="77777777" w:rsidR="002855FC" w:rsidRPr="006C6B7D" w:rsidRDefault="002855FC"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t>Q square value</w:t>
      </w:r>
    </w:p>
    <w:p w14:paraId="38F620B0" w14:textId="77777777" w:rsidR="00C640DD" w:rsidRPr="006C6B7D" w:rsidRDefault="00C640DD"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To assess the PLS path model’s predict</w:t>
      </w:r>
      <w:r w:rsidR="00E11743">
        <w:rPr>
          <w:rFonts w:ascii="Times New Roman" w:hAnsi="Times New Roman" w:cs="Times New Roman"/>
          <w:sz w:val="24"/>
          <w:szCs w:val="24"/>
        </w:rPr>
        <w:t xml:space="preserve">ive accuracy is by calculating </w:t>
      </w:r>
      <w:r w:rsidRPr="006C6B7D">
        <w:rPr>
          <w:rFonts w:ascii="Times New Roman" w:hAnsi="Times New Roman" w:cs="Times New Roman"/>
          <w:sz w:val="24"/>
          <w:szCs w:val="24"/>
        </w:rPr>
        <w:t xml:space="preserve">the Q square value </w:t>
      </w:r>
      <w:r w:rsidR="00F03791" w:rsidRPr="006C6B7D">
        <w:rPr>
          <w:rFonts w:ascii="Times New Roman" w:hAnsi="Times New Roman" w:cs="Times New Roman"/>
          <w:sz w:val="24"/>
          <w:szCs w:val="24"/>
        </w:rPr>
        <w:t>(Geisser, 1974; Stone, 1974). As a guideline, Q square</w:t>
      </w:r>
      <w:r w:rsidR="001C70B2">
        <w:rPr>
          <w:rFonts w:ascii="Times New Roman" w:hAnsi="Times New Roman" w:cs="Times New Roman"/>
          <w:sz w:val="24"/>
          <w:szCs w:val="24"/>
        </w:rPr>
        <w:t xml:space="preserve"> </w:t>
      </w:r>
      <w:r w:rsidR="00F03791" w:rsidRPr="006C6B7D">
        <w:rPr>
          <w:rFonts w:ascii="Times New Roman" w:hAnsi="Times New Roman" w:cs="Times New Roman"/>
          <w:sz w:val="24"/>
          <w:szCs w:val="24"/>
        </w:rPr>
        <w:t>values should be larger than zero for a specific endogenous construct to indicate predictive accuracy of the structural model for that construct. As a rule of thumb, Q square values higher than 0, 0.25 and 0.50 depict small, medium and large predictive relevance. of the PLS-path model.</w:t>
      </w:r>
    </w:p>
    <w:p w14:paraId="5550DCC6" w14:textId="77777777" w:rsidR="009C4AFD" w:rsidRPr="006C6B7D" w:rsidRDefault="009C4AFD" w:rsidP="006C6B7D">
      <w:pPr>
        <w:spacing w:line="360" w:lineRule="auto"/>
        <w:jc w:val="center"/>
        <w:rPr>
          <w:rFonts w:ascii="Times New Roman" w:hAnsi="Times New Roman" w:cs="Times New Roman"/>
          <w:sz w:val="24"/>
          <w:szCs w:val="24"/>
          <w:vertAlign w:val="superscript"/>
        </w:rPr>
      </w:pPr>
      <w:r w:rsidRPr="006C6B7D">
        <w:rPr>
          <w:rFonts w:ascii="Times New Roman" w:hAnsi="Times New Roman" w:cs="Times New Roman"/>
          <w:sz w:val="24"/>
          <w:szCs w:val="24"/>
        </w:rPr>
        <w:t>Table 8: Predictive accuracy by Q</w:t>
      </w:r>
      <w:r w:rsidRPr="006C6B7D">
        <w:rPr>
          <w:rFonts w:ascii="Times New Roman" w:hAnsi="Times New Roman" w:cs="Times New Roman"/>
          <w:sz w:val="24"/>
          <w:szCs w:val="24"/>
          <w:vertAlign w:val="superscript"/>
        </w:rPr>
        <w:t xml:space="preserve">2 </w:t>
      </w:r>
      <w:r w:rsidRPr="006C6B7D">
        <w:rPr>
          <w:rFonts w:ascii="Times New Roman" w:hAnsi="Times New Roman" w:cs="Times New Roman"/>
          <w:sz w:val="24"/>
          <w:szCs w:val="24"/>
        </w:rPr>
        <w:t>value</w:t>
      </w:r>
    </w:p>
    <w:tbl>
      <w:tblPr>
        <w:tblW w:w="3840" w:type="dxa"/>
        <w:jc w:val="center"/>
        <w:tblLook w:val="04A0" w:firstRow="1" w:lastRow="0" w:firstColumn="1" w:lastColumn="0" w:noHBand="0" w:noVBand="1"/>
      </w:tblPr>
      <w:tblGrid>
        <w:gridCol w:w="792"/>
        <w:gridCol w:w="1208"/>
        <w:gridCol w:w="943"/>
        <w:gridCol w:w="897"/>
      </w:tblGrid>
      <w:tr w:rsidR="002855FC" w:rsidRPr="006C6B7D" w14:paraId="15602A7F" w14:textId="77777777" w:rsidTr="00F03791">
        <w:trPr>
          <w:trHeight w:val="300"/>
          <w:jc w:val="center"/>
        </w:trPr>
        <w:tc>
          <w:tcPr>
            <w:tcW w:w="960" w:type="dxa"/>
            <w:tcBorders>
              <w:top w:val="single" w:sz="8" w:space="0" w:color="000000"/>
              <w:left w:val="single" w:sz="8" w:space="0" w:color="000000"/>
              <w:bottom w:val="single" w:sz="8" w:space="0" w:color="000000"/>
              <w:right w:val="single" w:sz="8" w:space="0" w:color="000000"/>
            </w:tcBorders>
            <w:vAlign w:val="center"/>
            <w:hideMark/>
          </w:tcPr>
          <w:p w14:paraId="1A3273CB" w14:textId="77777777" w:rsidR="002855FC" w:rsidRPr="006C6B7D" w:rsidRDefault="002855F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 </w:t>
            </w:r>
          </w:p>
        </w:tc>
        <w:tc>
          <w:tcPr>
            <w:tcW w:w="960" w:type="dxa"/>
            <w:tcBorders>
              <w:top w:val="single" w:sz="8" w:space="0" w:color="000000"/>
              <w:left w:val="nil"/>
              <w:bottom w:val="single" w:sz="8" w:space="0" w:color="000000"/>
              <w:right w:val="single" w:sz="8" w:space="0" w:color="000000"/>
            </w:tcBorders>
            <w:vAlign w:val="center"/>
            <w:hideMark/>
          </w:tcPr>
          <w:p w14:paraId="1C9100C0" w14:textId="77777777" w:rsidR="002855FC" w:rsidRPr="006C6B7D" w:rsidRDefault="002855F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Q²predict</w:t>
            </w:r>
          </w:p>
        </w:tc>
        <w:tc>
          <w:tcPr>
            <w:tcW w:w="960" w:type="dxa"/>
            <w:tcBorders>
              <w:top w:val="single" w:sz="8" w:space="0" w:color="000000"/>
              <w:left w:val="nil"/>
              <w:bottom w:val="single" w:sz="8" w:space="0" w:color="000000"/>
              <w:right w:val="single" w:sz="8" w:space="0" w:color="000000"/>
            </w:tcBorders>
            <w:vAlign w:val="center"/>
            <w:hideMark/>
          </w:tcPr>
          <w:p w14:paraId="01D67C9A" w14:textId="77777777" w:rsidR="002855FC" w:rsidRPr="006C6B7D" w:rsidRDefault="002855F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RMSE</w:t>
            </w:r>
          </w:p>
        </w:tc>
        <w:tc>
          <w:tcPr>
            <w:tcW w:w="960" w:type="dxa"/>
            <w:tcBorders>
              <w:top w:val="single" w:sz="8" w:space="0" w:color="000000"/>
              <w:left w:val="nil"/>
              <w:bottom w:val="single" w:sz="8" w:space="0" w:color="000000"/>
              <w:right w:val="single" w:sz="8" w:space="0" w:color="000000"/>
            </w:tcBorders>
            <w:vAlign w:val="center"/>
            <w:hideMark/>
          </w:tcPr>
          <w:p w14:paraId="1C76D1ED" w14:textId="77777777" w:rsidR="002855FC" w:rsidRPr="006C6B7D" w:rsidRDefault="002855F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MAE</w:t>
            </w:r>
          </w:p>
        </w:tc>
      </w:tr>
      <w:tr w:rsidR="002855FC" w:rsidRPr="006C6B7D" w14:paraId="3B94B0FC" w14:textId="77777777" w:rsidTr="00F03791">
        <w:trPr>
          <w:trHeight w:val="300"/>
          <w:jc w:val="center"/>
        </w:trPr>
        <w:tc>
          <w:tcPr>
            <w:tcW w:w="960" w:type="dxa"/>
            <w:tcBorders>
              <w:top w:val="nil"/>
              <w:left w:val="single" w:sz="8" w:space="0" w:color="000000"/>
              <w:bottom w:val="single" w:sz="8" w:space="0" w:color="000000"/>
              <w:right w:val="single" w:sz="8" w:space="0" w:color="000000"/>
            </w:tcBorders>
            <w:vAlign w:val="center"/>
            <w:hideMark/>
          </w:tcPr>
          <w:p w14:paraId="254B19DD" w14:textId="77777777" w:rsidR="002855FC" w:rsidRPr="006C6B7D" w:rsidRDefault="002855F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B</w:t>
            </w:r>
          </w:p>
        </w:tc>
        <w:tc>
          <w:tcPr>
            <w:tcW w:w="960" w:type="dxa"/>
            <w:tcBorders>
              <w:top w:val="nil"/>
              <w:left w:val="nil"/>
              <w:bottom w:val="single" w:sz="8" w:space="0" w:color="000000"/>
              <w:right w:val="single" w:sz="8" w:space="0" w:color="000000"/>
            </w:tcBorders>
            <w:vAlign w:val="center"/>
            <w:hideMark/>
          </w:tcPr>
          <w:p w14:paraId="4D2BF0F3" w14:textId="77777777" w:rsidR="002855FC" w:rsidRPr="006C6B7D" w:rsidRDefault="002855F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0.479</w:t>
            </w:r>
          </w:p>
        </w:tc>
        <w:tc>
          <w:tcPr>
            <w:tcW w:w="960" w:type="dxa"/>
            <w:tcBorders>
              <w:top w:val="nil"/>
              <w:left w:val="nil"/>
              <w:bottom w:val="single" w:sz="8" w:space="0" w:color="000000"/>
              <w:right w:val="single" w:sz="8" w:space="0" w:color="000000"/>
            </w:tcBorders>
            <w:vAlign w:val="center"/>
            <w:hideMark/>
          </w:tcPr>
          <w:p w14:paraId="29C786ED" w14:textId="77777777" w:rsidR="002855FC" w:rsidRPr="006C6B7D" w:rsidRDefault="002855F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0.731</w:t>
            </w:r>
          </w:p>
        </w:tc>
        <w:tc>
          <w:tcPr>
            <w:tcW w:w="960" w:type="dxa"/>
            <w:tcBorders>
              <w:top w:val="nil"/>
              <w:left w:val="nil"/>
              <w:bottom w:val="single" w:sz="8" w:space="0" w:color="000000"/>
              <w:right w:val="single" w:sz="8" w:space="0" w:color="000000"/>
            </w:tcBorders>
            <w:vAlign w:val="center"/>
            <w:hideMark/>
          </w:tcPr>
          <w:p w14:paraId="668FF41C" w14:textId="77777777" w:rsidR="002855FC" w:rsidRPr="006C6B7D" w:rsidRDefault="002855F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0.554</w:t>
            </w:r>
          </w:p>
        </w:tc>
      </w:tr>
      <w:tr w:rsidR="002855FC" w:rsidRPr="006C6B7D" w14:paraId="49808191" w14:textId="77777777" w:rsidTr="00F03791">
        <w:trPr>
          <w:trHeight w:val="300"/>
          <w:jc w:val="center"/>
        </w:trPr>
        <w:tc>
          <w:tcPr>
            <w:tcW w:w="960" w:type="dxa"/>
            <w:tcBorders>
              <w:top w:val="nil"/>
              <w:left w:val="single" w:sz="8" w:space="0" w:color="000000"/>
              <w:bottom w:val="single" w:sz="8" w:space="0" w:color="000000"/>
              <w:right w:val="single" w:sz="8" w:space="0" w:color="000000"/>
            </w:tcBorders>
            <w:vAlign w:val="center"/>
            <w:hideMark/>
          </w:tcPr>
          <w:p w14:paraId="52569314" w14:textId="77777777" w:rsidR="002855FC" w:rsidRPr="006C6B7D" w:rsidRDefault="002855FC" w:rsidP="006C6B7D">
            <w:pPr>
              <w:spacing w:after="0" w:line="360" w:lineRule="auto"/>
              <w:jc w:val="both"/>
              <w:rPr>
                <w:rFonts w:ascii="Times New Roman" w:eastAsia="Times New Roman" w:hAnsi="Times New Roman" w:cs="Times New Roman"/>
                <w:b/>
                <w:bCs/>
                <w:color w:val="000000"/>
                <w:sz w:val="24"/>
                <w:szCs w:val="24"/>
                <w:lang w:eastAsia="en-IN"/>
              </w:rPr>
            </w:pPr>
            <w:r w:rsidRPr="006C6B7D">
              <w:rPr>
                <w:rFonts w:ascii="Times New Roman" w:eastAsia="Times New Roman" w:hAnsi="Times New Roman" w:cs="Times New Roman"/>
                <w:b/>
                <w:bCs/>
                <w:color w:val="000000"/>
                <w:sz w:val="24"/>
                <w:szCs w:val="24"/>
                <w:lang w:eastAsia="en-IN"/>
              </w:rPr>
              <w:t>BI</w:t>
            </w:r>
          </w:p>
        </w:tc>
        <w:tc>
          <w:tcPr>
            <w:tcW w:w="960" w:type="dxa"/>
            <w:tcBorders>
              <w:top w:val="nil"/>
              <w:left w:val="nil"/>
              <w:bottom w:val="single" w:sz="8" w:space="0" w:color="000000"/>
              <w:right w:val="single" w:sz="8" w:space="0" w:color="000000"/>
            </w:tcBorders>
            <w:vAlign w:val="center"/>
            <w:hideMark/>
          </w:tcPr>
          <w:p w14:paraId="5E5556CE" w14:textId="77777777" w:rsidR="002855FC" w:rsidRPr="006C6B7D" w:rsidRDefault="002855F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0.449</w:t>
            </w:r>
          </w:p>
        </w:tc>
        <w:tc>
          <w:tcPr>
            <w:tcW w:w="960" w:type="dxa"/>
            <w:tcBorders>
              <w:top w:val="nil"/>
              <w:left w:val="nil"/>
              <w:bottom w:val="single" w:sz="8" w:space="0" w:color="000000"/>
              <w:right w:val="single" w:sz="8" w:space="0" w:color="000000"/>
            </w:tcBorders>
            <w:vAlign w:val="center"/>
            <w:hideMark/>
          </w:tcPr>
          <w:p w14:paraId="0AF0164C" w14:textId="77777777" w:rsidR="002855FC" w:rsidRPr="006C6B7D" w:rsidRDefault="002855F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0.751</w:t>
            </w:r>
          </w:p>
        </w:tc>
        <w:tc>
          <w:tcPr>
            <w:tcW w:w="960" w:type="dxa"/>
            <w:tcBorders>
              <w:top w:val="nil"/>
              <w:left w:val="nil"/>
              <w:bottom w:val="single" w:sz="8" w:space="0" w:color="000000"/>
              <w:right w:val="single" w:sz="8" w:space="0" w:color="000000"/>
            </w:tcBorders>
            <w:vAlign w:val="center"/>
            <w:hideMark/>
          </w:tcPr>
          <w:p w14:paraId="379425F2" w14:textId="77777777" w:rsidR="002855FC" w:rsidRPr="006C6B7D" w:rsidRDefault="002855FC" w:rsidP="006C6B7D">
            <w:pPr>
              <w:spacing w:after="0" w:line="360" w:lineRule="auto"/>
              <w:jc w:val="both"/>
              <w:rPr>
                <w:rFonts w:ascii="Times New Roman" w:eastAsia="Times New Roman" w:hAnsi="Times New Roman" w:cs="Times New Roman"/>
                <w:color w:val="000000"/>
                <w:sz w:val="24"/>
                <w:szCs w:val="24"/>
                <w:lang w:eastAsia="en-IN"/>
              </w:rPr>
            </w:pPr>
            <w:r w:rsidRPr="006C6B7D">
              <w:rPr>
                <w:rFonts w:ascii="Times New Roman" w:eastAsia="Times New Roman" w:hAnsi="Times New Roman" w:cs="Times New Roman"/>
                <w:color w:val="000000"/>
                <w:sz w:val="24"/>
                <w:szCs w:val="24"/>
                <w:lang w:eastAsia="en-IN"/>
              </w:rPr>
              <w:t>0.536</w:t>
            </w:r>
          </w:p>
        </w:tc>
      </w:tr>
    </w:tbl>
    <w:p w14:paraId="61F76A8B" w14:textId="77777777" w:rsidR="002855FC" w:rsidRPr="006C6B7D" w:rsidRDefault="002855FC" w:rsidP="006C6B7D">
      <w:pPr>
        <w:spacing w:line="360" w:lineRule="auto"/>
        <w:jc w:val="both"/>
        <w:rPr>
          <w:rFonts w:ascii="Times New Roman" w:hAnsi="Times New Roman" w:cs="Times New Roman"/>
          <w:sz w:val="24"/>
          <w:szCs w:val="24"/>
        </w:rPr>
      </w:pPr>
    </w:p>
    <w:p w14:paraId="6BBF52A6" w14:textId="77777777" w:rsidR="00BD16BB" w:rsidRPr="006C6B7D" w:rsidRDefault="002855FC"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Q square predict value for Behavior (0.479) and Behavioral Intention (0.449) are above zero indicating good predictive relevance of the model. </w:t>
      </w:r>
    </w:p>
    <w:p w14:paraId="25D2A9AF" w14:textId="77777777" w:rsidR="00131730" w:rsidRPr="006C6B7D" w:rsidRDefault="00131730"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lastRenderedPageBreak/>
        <w:t xml:space="preserve">Conclusion </w:t>
      </w:r>
    </w:p>
    <w:p w14:paraId="1DC47053" w14:textId="77777777" w:rsidR="00131730" w:rsidRPr="006C6B7D" w:rsidRDefault="00131730"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This study investigated the adoption and usage behavior of OTT platforms among the youth of </w:t>
      </w:r>
      <w:r w:rsidRPr="006C6B7D">
        <w:rPr>
          <w:rFonts w:ascii="Times New Roman" w:hAnsi="Times New Roman" w:cs="Times New Roman"/>
          <w:bCs/>
          <w:sz w:val="24"/>
          <w:szCs w:val="24"/>
        </w:rPr>
        <w:t>Navsari city</w:t>
      </w:r>
      <w:r w:rsidRPr="006C6B7D">
        <w:rPr>
          <w:rFonts w:ascii="Times New Roman" w:hAnsi="Times New Roman" w:cs="Times New Roman"/>
          <w:sz w:val="24"/>
          <w:szCs w:val="24"/>
        </w:rPr>
        <w:t xml:space="preserve"> using the </w:t>
      </w:r>
      <w:r w:rsidRPr="006C6B7D">
        <w:rPr>
          <w:rFonts w:ascii="Times New Roman" w:hAnsi="Times New Roman" w:cs="Times New Roman"/>
          <w:bCs/>
          <w:sz w:val="24"/>
          <w:szCs w:val="24"/>
        </w:rPr>
        <w:t>UTAUT2 model</w:t>
      </w:r>
      <w:r w:rsidRPr="006C6B7D">
        <w:rPr>
          <w:rFonts w:ascii="Times New Roman" w:hAnsi="Times New Roman" w:cs="Times New Roman"/>
          <w:sz w:val="24"/>
          <w:szCs w:val="24"/>
        </w:rPr>
        <w:t xml:space="preserve">. A total of </w:t>
      </w:r>
      <w:r w:rsidRPr="006C6B7D">
        <w:rPr>
          <w:rFonts w:ascii="Times New Roman" w:hAnsi="Times New Roman" w:cs="Times New Roman"/>
          <w:bCs/>
          <w:sz w:val="24"/>
          <w:szCs w:val="24"/>
        </w:rPr>
        <w:t>211 respondents</w:t>
      </w:r>
      <w:r w:rsidRPr="006C6B7D">
        <w:rPr>
          <w:rFonts w:ascii="Times New Roman" w:hAnsi="Times New Roman" w:cs="Times New Roman"/>
          <w:sz w:val="24"/>
          <w:szCs w:val="24"/>
        </w:rPr>
        <w:t xml:space="preserve"> participated in the study, providing insights into the key determinants of behavioral intention and actual behavior. The reliability and validity of the measurement model were confirmed through </w:t>
      </w:r>
      <w:r w:rsidRPr="006C6B7D">
        <w:rPr>
          <w:rFonts w:ascii="Times New Roman" w:hAnsi="Times New Roman" w:cs="Times New Roman"/>
          <w:bCs/>
          <w:sz w:val="24"/>
          <w:szCs w:val="24"/>
        </w:rPr>
        <w:t>Cronbach’s alpha, composite reliability, AVE, and discriminant validity tests (Fornell-Larcker and HTMT criteria)</w:t>
      </w:r>
      <w:r w:rsidRPr="006C6B7D">
        <w:rPr>
          <w:rFonts w:ascii="Times New Roman" w:hAnsi="Times New Roman" w:cs="Times New Roman"/>
          <w:sz w:val="24"/>
          <w:szCs w:val="24"/>
        </w:rPr>
        <w:t>. Additionally, the structural model exhibited stable estimates with no severe multicollinearity issues, as reflected by the VIF values.</w:t>
      </w:r>
    </w:p>
    <w:p w14:paraId="1415DA26" w14:textId="77777777" w:rsidR="00131730" w:rsidRPr="006C6B7D" w:rsidRDefault="00131730"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Key findings indicate that </w:t>
      </w:r>
      <w:r w:rsidRPr="006C6B7D">
        <w:rPr>
          <w:rFonts w:ascii="Times New Roman" w:hAnsi="Times New Roman" w:cs="Times New Roman"/>
          <w:bCs/>
          <w:sz w:val="24"/>
          <w:szCs w:val="24"/>
        </w:rPr>
        <w:t>Facilitating Conditions (FC), Habit (H), and Price Value (PV)</w:t>
      </w:r>
      <w:r w:rsidRPr="006C6B7D">
        <w:rPr>
          <w:rFonts w:ascii="Times New Roman" w:hAnsi="Times New Roman" w:cs="Times New Roman"/>
          <w:sz w:val="24"/>
          <w:szCs w:val="24"/>
        </w:rPr>
        <w:t xml:space="preserve"> significantly influence behavioral intention and actual behavior. </w:t>
      </w:r>
      <w:r w:rsidRPr="006C6B7D">
        <w:rPr>
          <w:rFonts w:ascii="Times New Roman" w:hAnsi="Times New Roman" w:cs="Times New Roman"/>
          <w:bCs/>
          <w:sz w:val="24"/>
          <w:szCs w:val="24"/>
        </w:rPr>
        <w:t>Behavioral Intention (BI) was found to be a significant predictor of Behavior (B), confirming the core premise of the intention-behavior relationship in technology adoption</w:t>
      </w:r>
      <w:r w:rsidRPr="006C6B7D">
        <w:rPr>
          <w:rFonts w:ascii="Times New Roman" w:hAnsi="Times New Roman" w:cs="Times New Roman"/>
          <w:sz w:val="24"/>
          <w:szCs w:val="24"/>
        </w:rPr>
        <w:t xml:space="preserve">. Among these factors, </w:t>
      </w:r>
      <w:r w:rsidRPr="006C6B7D">
        <w:rPr>
          <w:rFonts w:ascii="Times New Roman" w:hAnsi="Times New Roman" w:cs="Times New Roman"/>
          <w:bCs/>
          <w:sz w:val="24"/>
          <w:szCs w:val="24"/>
        </w:rPr>
        <w:t>Facilitating Conditions (FC) emerged as a crucial driver</w:t>
      </w:r>
      <w:r w:rsidRPr="006C6B7D">
        <w:rPr>
          <w:rFonts w:ascii="Times New Roman" w:hAnsi="Times New Roman" w:cs="Times New Roman"/>
          <w:sz w:val="24"/>
          <w:szCs w:val="24"/>
        </w:rPr>
        <w:t xml:space="preserve">, significantly influencing both </w:t>
      </w:r>
      <w:r w:rsidRPr="006C6B7D">
        <w:rPr>
          <w:rFonts w:ascii="Times New Roman" w:hAnsi="Times New Roman" w:cs="Times New Roman"/>
          <w:bCs/>
          <w:sz w:val="24"/>
          <w:szCs w:val="24"/>
        </w:rPr>
        <w:t>Behavioral Intention and Behavior</w:t>
      </w:r>
      <w:r w:rsidRPr="006C6B7D">
        <w:rPr>
          <w:rFonts w:ascii="Times New Roman" w:hAnsi="Times New Roman" w:cs="Times New Roman"/>
          <w:sz w:val="24"/>
          <w:szCs w:val="24"/>
        </w:rPr>
        <w:t>, highlighting the importance of external support in driving OTT platform usage.</w:t>
      </w:r>
    </w:p>
    <w:p w14:paraId="255EADE9" w14:textId="77777777" w:rsidR="00131730" w:rsidRPr="006C6B7D" w:rsidRDefault="00131730"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Conversely, </w:t>
      </w:r>
      <w:r w:rsidRPr="006C6B7D">
        <w:rPr>
          <w:rFonts w:ascii="Times New Roman" w:hAnsi="Times New Roman" w:cs="Times New Roman"/>
          <w:bCs/>
          <w:sz w:val="24"/>
          <w:szCs w:val="24"/>
        </w:rPr>
        <w:t>Effort Expectancy (EE), Performance Expectancy (PE), Social Influence (SI), and Hedonic Motivation (HM) did not significantly impact Behavioral Intention</w:t>
      </w:r>
      <w:r w:rsidRPr="006C6B7D">
        <w:rPr>
          <w:rFonts w:ascii="Times New Roman" w:hAnsi="Times New Roman" w:cs="Times New Roman"/>
          <w:sz w:val="24"/>
          <w:szCs w:val="24"/>
        </w:rPr>
        <w:t xml:space="preserve">. This suggests that the youth of Navsari may prioritize practical factors such as </w:t>
      </w:r>
      <w:r w:rsidRPr="006C6B7D">
        <w:rPr>
          <w:rFonts w:ascii="Times New Roman" w:hAnsi="Times New Roman" w:cs="Times New Roman"/>
          <w:bCs/>
          <w:sz w:val="24"/>
          <w:szCs w:val="24"/>
        </w:rPr>
        <w:t>Facilitating Conditions and Price Value</w:t>
      </w:r>
      <w:r w:rsidRPr="006C6B7D">
        <w:rPr>
          <w:rFonts w:ascii="Times New Roman" w:hAnsi="Times New Roman" w:cs="Times New Roman"/>
          <w:sz w:val="24"/>
          <w:szCs w:val="24"/>
        </w:rPr>
        <w:t xml:space="preserve"> over ease of use, social influence, or enjoyment when forming their intention to use OTT platforms.</w:t>
      </w:r>
    </w:p>
    <w:p w14:paraId="3C428FC6" w14:textId="77777777" w:rsidR="00131730" w:rsidRPr="006C6B7D" w:rsidRDefault="00131730"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The model exhibited </w:t>
      </w:r>
      <w:r w:rsidRPr="006C6B7D">
        <w:rPr>
          <w:rFonts w:ascii="Times New Roman" w:hAnsi="Times New Roman" w:cs="Times New Roman"/>
          <w:bCs/>
          <w:sz w:val="24"/>
          <w:szCs w:val="24"/>
        </w:rPr>
        <w:t>strong predictive relevance</w:t>
      </w:r>
      <w:r w:rsidRPr="006C6B7D">
        <w:rPr>
          <w:rFonts w:ascii="Times New Roman" w:hAnsi="Times New Roman" w:cs="Times New Roman"/>
          <w:sz w:val="24"/>
          <w:szCs w:val="24"/>
        </w:rPr>
        <w:t xml:space="preserve">, as indicated by the </w:t>
      </w:r>
      <w:r w:rsidRPr="006C6B7D">
        <w:rPr>
          <w:rFonts w:ascii="Times New Roman" w:hAnsi="Times New Roman" w:cs="Times New Roman"/>
          <w:bCs/>
          <w:sz w:val="24"/>
          <w:szCs w:val="24"/>
        </w:rPr>
        <w:t>Q²predict values for Behavior (0.479) and Behavioral Intention (0.449), both above zero</w:t>
      </w:r>
      <w:r w:rsidRPr="006C6B7D">
        <w:rPr>
          <w:rFonts w:ascii="Times New Roman" w:hAnsi="Times New Roman" w:cs="Times New Roman"/>
          <w:sz w:val="24"/>
          <w:szCs w:val="24"/>
        </w:rPr>
        <w:t xml:space="preserve">. Effect size analysis further revealed that </w:t>
      </w:r>
      <w:r w:rsidRPr="006C6B7D">
        <w:rPr>
          <w:rFonts w:ascii="Times New Roman" w:hAnsi="Times New Roman" w:cs="Times New Roman"/>
          <w:bCs/>
          <w:sz w:val="24"/>
          <w:szCs w:val="24"/>
        </w:rPr>
        <w:t>Facilitating Conditions, Habit, and Price Value had a moderate impact on behavioral intention and behavior</w:t>
      </w:r>
      <w:r w:rsidRPr="006C6B7D">
        <w:rPr>
          <w:rFonts w:ascii="Times New Roman" w:hAnsi="Times New Roman" w:cs="Times New Roman"/>
          <w:sz w:val="24"/>
          <w:szCs w:val="24"/>
        </w:rPr>
        <w:t>, while other factors demonstrated small or negligible effects.</w:t>
      </w:r>
    </w:p>
    <w:p w14:paraId="60926762" w14:textId="77777777" w:rsidR="00131730" w:rsidRPr="006C6B7D" w:rsidRDefault="00131730"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These findings provide valuable insights for OTT platform providers and policymakers aiming to </w:t>
      </w:r>
      <w:r w:rsidRPr="006C6B7D">
        <w:rPr>
          <w:rFonts w:ascii="Times New Roman" w:hAnsi="Times New Roman" w:cs="Times New Roman"/>
          <w:bCs/>
          <w:sz w:val="24"/>
          <w:szCs w:val="24"/>
        </w:rPr>
        <w:t>enhance adoption and engagement among youth</w:t>
      </w:r>
      <w:r w:rsidRPr="006C6B7D">
        <w:rPr>
          <w:rFonts w:ascii="Times New Roman" w:hAnsi="Times New Roman" w:cs="Times New Roman"/>
          <w:sz w:val="24"/>
          <w:szCs w:val="24"/>
        </w:rPr>
        <w:t xml:space="preserve">. Strategies should focus on </w:t>
      </w:r>
      <w:r w:rsidRPr="006C6B7D">
        <w:rPr>
          <w:rFonts w:ascii="Times New Roman" w:hAnsi="Times New Roman" w:cs="Times New Roman"/>
          <w:bCs/>
          <w:sz w:val="24"/>
          <w:szCs w:val="24"/>
        </w:rPr>
        <w:t>improving facilitating conditions, reinforcing habitual usage, and emphasizing price value</w:t>
      </w:r>
      <w:r w:rsidRPr="006C6B7D">
        <w:rPr>
          <w:rFonts w:ascii="Times New Roman" w:hAnsi="Times New Roman" w:cs="Times New Roman"/>
          <w:sz w:val="24"/>
          <w:szCs w:val="24"/>
        </w:rPr>
        <w:t xml:space="preserve"> to drive continued usage. Future research could explore additional moderating variables or incorporate alternative theoretical frameworks to further refine predictive power.</w:t>
      </w:r>
    </w:p>
    <w:p w14:paraId="6B950D3D" w14:textId="77777777" w:rsidR="00BD16BB" w:rsidRDefault="00BD16BB" w:rsidP="006C6B7D">
      <w:pPr>
        <w:spacing w:line="360" w:lineRule="auto"/>
        <w:jc w:val="both"/>
        <w:rPr>
          <w:rFonts w:ascii="Times New Roman" w:hAnsi="Times New Roman" w:cs="Times New Roman"/>
          <w:b/>
          <w:sz w:val="24"/>
          <w:szCs w:val="24"/>
        </w:rPr>
      </w:pPr>
    </w:p>
    <w:p w14:paraId="5029D9EA" w14:textId="77777777" w:rsidR="00BD16BB" w:rsidRDefault="00BD16BB" w:rsidP="006C6B7D">
      <w:pPr>
        <w:spacing w:line="360" w:lineRule="auto"/>
        <w:jc w:val="both"/>
        <w:rPr>
          <w:rFonts w:ascii="Times New Roman" w:hAnsi="Times New Roman" w:cs="Times New Roman"/>
          <w:b/>
          <w:sz w:val="24"/>
          <w:szCs w:val="24"/>
        </w:rPr>
      </w:pPr>
    </w:p>
    <w:p w14:paraId="7099D07A" w14:textId="77777777" w:rsidR="00131730" w:rsidRPr="006C6B7D" w:rsidRDefault="00131730" w:rsidP="006C6B7D">
      <w:pPr>
        <w:spacing w:line="360" w:lineRule="auto"/>
        <w:jc w:val="both"/>
        <w:rPr>
          <w:rFonts w:ascii="Times New Roman" w:hAnsi="Times New Roman" w:cs="Times New Roman"/>
          <w:b/>
          <w:sz w:val="24"/>
          <w:szCs w:val="24"/>
        </w:rPr>
      </w:pPr>
      <w:r w:rsidRPr="006C6B7D">
        <w:rPr>
          <w:rFonts w:ascii="Times New Roman" w:hAnsi="Times New Roman" w:cs="Times New Roman"/>
          <w:b/>
          <w:sz w:val="24"/>
          <w:szCs w:val="24"/>
        </w:rPr>
        <w:lastRenderedPageBreak/>
        <w:t xml:space="preserve">Limitation and Future Scope of Research </w:t>
      </w:r>
    </w:p>
    <w:p w14:paraId="57DFDCCB" w14:textId="77777777" w:rsidR="00F03791" w:rsidRPr="006C6B7D" w:rsidRDefault="00834E4F"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This study has certain limitations that should be considered while interpreting the findings. First, the research was conducted among </w:t>
      </w:r>
      <w:r w:rsidRPr="006C6B7D">
        <w:rPr>
          <w:rFonts w:ascii="Times New Roman" w:hAnsi="Times New Roman" w:cs="Times New Roman"/>
          <w:bCs/>
          <w:sz w:val="24"/>
          <w:szCs w:val="24"/>
        </w:rPr>
        <w:t>youth in Navsari city</w:t>
      </w:r>
      <w:r w:rsidRPr="006C6B7D">
        <w:rPr>
          <w:rFonts w:ascii="Times New Roman" w:hAnsi="Times New Roman" w:cs="Times New Roman"/>
          <w:sz w:val="24"/>
          <w:szCs w:val="24"/>
        </w:rPr>
        <w:t xml:space="preserve">, which may limit the generalizability of the results to other regions or age groups. A broader geographic scope could provide a more comprehensive understanding of OTT platform adoption. Second, while the </w:t>
      </w:r>
      <w:r w:rsidRPr="006C6B7D">
        <w:rPr>
          <w:rFonts w:ascii="Times New Roman" w:hAnsi="Times New Roman" w:cs="Times New Roman"/>
          <w:bCs/>
          <w:sz w:val="24"/>
          <w:szCs w:val="24"/>
        </w:rPr>
        <w:t>sample size of 211 respondents</w:t>
      </w:r>
      <w:r w:rsidRPr="006C6B7D">
        <w:rPr>
          <w:rFonts w:ascii="Times New Roman" w:hAnsi="Times New Roman" w:cs="Times New Roman"/>
          <w:sz w:val="24"/>
          <w:szCs w:val="24"/>
        </w:rPr>
        <w:t xml:space="preserve"> offers valuable insights, a larger sample covering different cities or states could enhance the robustness and reliability of the conclusions. Third, the study employed a </w:t>
      </w:r>
      <w:r w:rsidRPr="006C6B7D">
        <w:rPr>
          <w:rFonts w:ascii="Times New Roman" w:hAnsi="Times New Roman" w:cs="Times New Roman"/>
          <w:bCs/>
          <w:sz w:val="24"/>
          <w:szCs w:val="24"/>
        </w:rPr>
        <w:t>cross-sectional design</w:t>
      </w:r>
      <w:r w:rsidRPr="006C6B7D">
        <w:rPr>
          <w:rFonts w:ascii="Times New Roman" w:hAnsi="Times New Roman" w:cs="Times New Roman"/>
          <w:sz w:val="24"/>
          <w:szCs w:val="24"/>
        </w:rPr>
        <w:t xml:space="preserve">, capturing consumer behavior at a single point in time. Since digital consumption habits evolve rapidly, </w:t>
      </w:r>
      <w:r w:rsidRPr="006C6B7D">
        <w:rPr>
          <w:rFonts w:ascii="Times New Roman" w:hAnsi="Times New Roman" w:cs="Times New Roman"/>
          <w:bCs/>
          <w:sz w:val="24"/>
          <w:szCs w:val="24"/>
        </w:rPr>
        <w:t>a longitudinal approach</w:t>
      </w:r>
      <w:r w:rsidRPr="006C6B7D">
        <w:rPr>
          <w:rFonts w:ascii="Times New Roman" w:hAnsi="Times New Roman" w:cs="Times New Roman"/>
          <w:sz w:val="24"/>
          <w:szCs w:val="24"/>
        </w:rPr>
        <w:t xml:space="preserve"> could help track changes in user preferences and engagement over time.</w:t>
      </w:r>
    </w:p>
    <w:p w14:paraId="422636FB" w14:textId="77777777" w:rsidR="00D644BD" w:rsidRDefault="00834E4F"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 xml:space="preserve">For future research, several directions can be explored to build upon these findings. Expanding the study to </w:t>
      </w:r>
      <w:r w:rsidRPr="006C6B7D">
        <w:rPr>
          <w:rFonts w:ascii="Times New Roman" w:hAnsi="Times New Roman" w:cs="Times New Roman"/>
          <w:bCs/>
          <w:sz w:val="24"/>
          <w:szCs w:val="24"/>
        </w:rPr>
        <w:t>a larger and more diverse sample across different regions and demographics</w:t>
      </w:r>
      <w:r w:rsidRPr="006C6B7D">
        <w:rPr>
          <w:rFonts w:ascii="Times New Roman" w:hAnsi="Times New Roman" w:cs="Times New Roman"/>
          <w:sz w:val="24"/>
          <w:szCs w:val="24"/>
        </w:rPr>
        <w:t xml:space="preserve"> would enhance generalizability. Conducting </w:t>
      </w:r>
      <w:r w:rsidRPr="006C6B7D">
        <w:rPr>
          <w:rFonts w:ascii="Times New Roman" w:hAnsi="Times New Roman" w:cs="Times New Roman"/>
          <w:bCs/>
          <w:sz w:val="24"/>
          <w:szCs w:val="24"/>
        </w:rPr>
        <w:t>longitudinal studies</w:t>
      </w:r>
      <w:r w:rsidRPr="006C6B7D">
        <w:rPr>
          <w:rFonts w:ascii="Times New Roman" w:hAnsi="Times New Roman" w:cs="Times New Roman"/>
          <w:sz w:val="24"/>
          <w:szCs w:val="24"/>
        </w:rPr>
        <w:t xml:space="preserve"> could provide deeper insights into how user behavior changes over time, particularly in response to technological advancements and market trends. A </w:t>
      </w:r>
      <w:r w:rsidRPr="006C6B7D">
        <w:rPr>
          <w:rFonts w:ascii="Times New Roman" w:hAnsi="Times New Roman" w:cs="Times New Roman"/>
          <w:bCs/>
          <w:sz w:val="24"/>
          <w:szCs w:val="24"/>
        </w:rPr>
        <w:t>comparative analysis between different age groups, regions, or</w:t>
      </w:r>
      <w:r w:rsidRPr="006C6B7D">
        <w:rPr>
          <w:rFonts w:ascii="Times New Roman" w:hAnsi="Times New Roman" w:cs="Times New Roman"/>
          <w:b/>
          <w:bCs/>
          <w:sz w:val="24"/>
          <w:szCs w:val="24"/>
        </w:rPr>
        <w:t xml:space="preserve"> cultural </w:t>
      </w:r>
      <w:r w:rsidRPr="006C6B7D">
        <w:rPr>
          <w:rFonts w:ascii="Times New Roman" w:hAnsi="Times New Roman" w:cs="Times New Roman"/>
          <w:bCs/>
          <w:sz w:val="24"/>
          <w:szCs w:val="24"/>
        </w:rPr>
        <w:t>backgrounds</w:t>
      </w:r>
      <w:r w:rsidRPr="006C6B7D">
        <w:rPr>
          <w:rFonts w:ascii="Times New Roman" w:hAnsi="Times New Roman" w:cs="Times New Roman"/>
          <w:sz w:val="24"/>
          <w:szCs w:val="24"/>
        </w:rPr>
        <w:t xml:space="preserve"> could reveal variations in adoption patterns. Additionally, integrating </w:t>
      </w:r>
      <w:r w:rsidRPr="006C6B7D">
        <w:rPr>
          <w:rFonts w:ascii="Times New Roman" w:hAnsi="Times New Roman" w:cs="Times New Roman"/>
          <w:bCs/>
          <w:sz w:val="24"/>
          <w:szCs w:val="24"/>
        </w:rPr>
        <w:t>new variables such as content quality, personalized recommendations, and user engagement factors</w:t>
      </w:r>
      <w:r w:rsidRPr="006C6B7D">
        <w:rPr>
          <w:rFonts w:ascii="Times New Roman" w:hAnsi="Times New Roman" w:cs="Times New Roman"/>
          <w:sz w:val="24"/>
          <w:szCs w:val="24"/>
        </w:rPr>
        <w:t xml:space="preserve"> could offer a more </w:t>
      </w:r>
      <w:r w:rsidRPr="006C6B7D">
        <w:rPr>
          <w:rFonts w:ascii="Times New Roman" w:hAnsi="Times New Roman" w:cs="Times New Roman"/>
          <w:bCs/>
          <w:sz w:val="24"/>
          <w:szCs w:val="24"/>
        </w:rPr>
        <w:t>comprehensive understanding of OTT platform usage</w:t>
      </w:r>
      <w:r w:rsidRPr="006C6B7D">
        <w:rPr>
          <w:rFonts w:ascii="Times New Roman" w:hAnsi="Times New Roman" w:cs="Times New Roman"/>
          <w:sz w:val="24"/>
          <w:szCs w:val="24"/>
        </w:rPr>
        <w:t xml:space="preserve">. Researchers could also explore alternative theoretical models, such as </w:t>
      </w:r>
      <w:r w:rsidRPr="006C6B7D">
        <w:rPr>
          <w:rFonts w:ascii="Times New Roman" w:hAnsi="Times New Roman" w:cs="Times New Roman"/>
          <w:bCs/>
          <w:sz w:val="24"/>
          <w:szCs w:val="24"/>
        </w:rPr>
        <w:t>TAM, TPB, or hybrid frameworks</w:t>
      </w:r>
      <w:r w:rsidRPr="006C6B7D">
        <w:rPr>
          <w:rFonts w:ascii="Times New Roman" w:hAnsi="Times New Roman" w:cs="Times New Roman"/>
          <w:sz w:val="24"/>
          <w:szCs w:val="24"/>
        </w:rPr>
        <w:t xml:space="preserve">, to assess OTT platform adoption from different perspectives. Lastly, with the increasing role of </w:t>
      </w:r>
      <w:r w:rsidRPr="00D644BD">
        <w:rPr>
          <w:rFonts w:ascii="Times New Roman" w:hAnsi="Times New Roman" w:cs="Times New Roman"/>
          <w:bCs/>
          <w:sz w:val="24"/>
          <w:szCs w:val="24"/>
        </w:rPr>
        <w:t>AI-driven recommendations</w:t>
      </w:r>
      <w:r w:rsidRPr="006C6B7D">
        <w:rPr>
          <w:rFonts w:ascii="Times New Roman" w:hAnsi="Times New Roman" w:cs="Times New Roman"/>
          <w:sz w:val="24"/>
          <w:szCs w:val="24"/>
        </w:rPr>
        <w:t xml:space="preserve">, future studies could investigate how </w:t>
      </w:r>
      <w:r w:rsidRPr="00D644BD">
        <w:rPr>
          <w:rFonts w:ascii="Times New Roman" w:hAnsi="Times New Roman" w:cs="Times New Roman"/>
          <w:bCs/>
          <w:sz w:val="24"/>
          <w:szCs w:val="24"/>
        </w:rPr>
        <w:t>personalization impacts consumer behavior and brand loyalty</w:t>
      </w:r>
      <w:r w:rsidRPr="006C6B7D">
        <w:rPr>
          <w:rFonts w:ascii="Times New Roman" w:hAnsi="Times New Roman" w:cs="Times New Roman"/>
          <w:sz w:val="24"/>
          <w:szCs w:val="24"/>
        </w:rPr>
        <w:t xml:space="preserve"> in the OTT industry. These directions could help deepen the understanding of OTT platform adoption and contribute to more effective strategies for service providers and policymakers.</w:t>
      </w:r>
    </w:p>
    <w:p w14:paraId="4F180FDA" w14:textId="77777777" w:rsidR="00980E30" w:rsidRDefault="00980E30" w:rsidP="006C6B7D">
      <w:pPr>
        <w:spacing w:line="360" w:lineRule="auto"/>
        <w:jc w:val="both"/>
        <w:rPr>
          <w:rFonts w:ascii="Times New Roman" w:hAnsi="Times New Roman" w:cs="Times New Roman"/>
          <w:sz w:val="24"/>
          <w:szCs w:val="24"/>
        </w:rPr>
      </w:pPr>
    </w:p>
    <w:p w14:paraId="692501C6" w14:textId="77777777" w:rsidR="00980E30" w:rsidRDefault="00980E30" w:rsidP="006C6B7D">
      <w:pPr>
        <w:spacing w:line="360" w:lineRule="auto"/>
        <w:jc w:val="both"/>
        <w:rPr>
          <w:rFonts w:ascii="Times New Roman" w:hAnsi="Times New Roman" w:cs="Times New Roman"/>
          <w:sz w:val="24"/>
          <w:szCs w:val="24"/>
        </w:rPr>
      </w:pPr>
    </w:p>
    <w:p w14:paraId="4BC1F221" w14:textId="77777777" w:rsidR="00980E30" w:rsidRDefault="00980E30" w:rsidP="006C6B7D">
      <w:pPr>
        <w:spacing w:line="360" w:lineRule="auto"/>
        <w:jc w:val="both"/>
        <w:rPr>
          <w:rFonts w:ascii="Times New Roman" w:hAnsi="Times New Roman" w:cs="Times New Roman"/>
          <w:sz w:val="24"/>
          <w:szCs w:val="24"/>
        </w:rPr>
      </w:pPr>
    </w:p>
    <w:p w14:paraId="6A72B6B9" w14:textId="77777777" w:rsidR="00980E30" w:rsidRDefault="00980E30" w:rsidP="006C6B7D">
      <w:pPr>
        <w:spacing w:line="360" w:lineRule="auto"/>
        <w:jc w:val="both"/>
        <w:rPr>
          <w:rFonts w:ascii="Times New Roman" w:hAnsi="Times New Roman" w:cs="Times New Roman"/>
          <w:sz w:val="24"/>
          <w:szCs w:val="24"/>
        </w:rPr>
      </w:pPr>
    </w:p>
    <w:p w14:paraId="4DD8D623" w14:textId="77777777" w:rsidR="00980E30" w:rsidRDefault="00980E30" w:rsidP="006C6B7D">
      <w:pPr>
        <w:spacing w:line="360" w:lineRule="auto"/>
        <w:jc w:val="both"/>
        <w:rPr>
          <w:rFonts w:ascii="Times New Roman" w:hAnsi="Times New Roman" w:cs="Times New Roman"/>
          <w:sz w:val="24"/>
          <w:szCs w:val="24"/>
        </w:rPr>
      </w:pPr>
    </w:p>
    <w:p w14:paraId="129BCB05" w14:textId="77777777" w:rsidR="00D94831" w:rsidRDefault="00D94831" w:rsidP="006C6B7D">
      <w:pPr>
        <w:spacing w:line="360" w:lineRule="auto"/>
        <w:jc w:val="both"/>
        <w:rPr>
          <w:rFonts w:ascii="Times New Roman" w:hAnsi="Times New Roman" w:cs="Times New Roman"/>
          <w:sz w:val="24"/>
          <w:szCs w:val="24"/>
        </w:rPr>
      </w:pPr>
    </w:p>
    <w:p w14:paraId="7DC82B2C" w14:textId="77777777" w:rsidR="0042119A" w:rsidRPr="00D644BD" w:rsidRDefault="0042119A" w:rsidP="006C6B7D">
      <w:pPr>
        <w:spacing w:line="360" w:lineRule="auto"/>
        <w:jc w:val="both"/>
        <w:rPr>
          <w:rFonts w:ascii="Times New Roman" w:hAnsi="Times New Roman" w:cs="Times New Roman"/>
          <w:sz w:val="24"/>
          <w:szCs w:val="24"/>
        </w:rPr>
      </w:pPr>
      <w:r w:rsidRPr="006C6B7D">
        <w:rPr>
          <w:rFonts w:ascii="Times New Roman" w:hAnsi="Times New Roman" w:cs="Times New Roman"/>
          <w:b/>
          <w:color w:val="222222"/>
          <w:sz w:val="24"/>
          <w:szCs w:val="24"/>
          <w:shd w:val="clear" w:color="auto" w:fill="FFFFFF"/>
        </w:rPr>
        <w:lastRenderedPageBreak/>
        <w:t>Reference</w:t>
      </w:r>
    </w:p>
    <w:p w14:paraId="032D2535"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Chuah, S. H. W., Rauschnabel, P. A., Krey, N., Nguyen, B., Ramayah, T., &amp; Lade, S. (2016). Wearable technologies: The role of usefulness and visibility in smartwatch adoption. </w:t>
      </w:r>
      <w:r w:rsidRPr="006C6B7D">
        <w:rPr>
          <w:rFonts w:ascii="Times New Roman" w:hAnsi="Times New Roman" w:cs="Times New Roman"/>
          <w:i/>
          <w:iCs/>
          <w:color w:val="222222"/>
          <w:sz w:val="24"/>
          <w:szCs w:val="24"/>
          <w:shd w:val="clear" w:color="auto" w:fill="FFFFFF"/>
        </w:rPr>
        <w:t>Computers in Human Behavior</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65</w:t>
      </w:r>
      <w:r w:rsidRPr="006C6B7D">
        <w:rPr>
          <w:rFonts w:ascii="Times New Roman" w:hAnsi="Times New Roman" w:cs="Times New Roman"/>
          <w:color w:val="222222"/>
          <w:sz w:val="24"/>
          <w:szCs w:val="24"/>
          <w:shd w:val="clear" w:color="auto" w:fill="FFFFFF"/>
        </w:rPr>
        <w:t>, 276-284.</w:t>
      </w:r>
    </w:p>
    <w:p w14:paraId="75F91D38"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Gu, R., Jiang, Z., Oh, L. B., &amp; Wang, K. (2014). Exploring the influence of optimum stimulation level on individual perceptions of IT innovations.</w:t>
      </w:r>
    </w:p>
    <w:p w14:paraId="70E2EBAC"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Gao, L., &amp; Bai, X. (2014). A unified perspective on the factors influencing consumer acceptance of internet of things technology. </w:t>
      </w:r>
      <w:r w:rsidRPr="006C6B7D">
        <w:rPr>
          <w:rFonts w:ascii="Times New Roman" w:hAnsi="Times New Roman" w:cs="Times New Roman"/>
          <w:i/>
          <w:iCs/>
          <w:color w:val="222222"/>
          <w:sz w:val="24"/>
          <w:szCs w:val="24"/>
          <w:shd w:val="clear" w:color="auto" w:fill="FFFFFF"/>
        </w:rPr>
        <w:t>Asia Pacific Journal of Marketing and Logistics</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26</w:t>
      </w:r>
      <w:r w:rsidRPr="006C6B7D">
        <w:rPr>
          <w:rFonts w:ascii="Times New Roman" w:hAnsi="Times New Roman" w:cs="Times New Roman"/>
          <w:color w:val="222222"/>
          <w:sz w:val="24"/>
          <w:szCs w:val="24"/>
          <w:shd w:val="clear" w:color="auto" w:fill="FFFFFF"/>
        </w:rPr>
        <w:t>(2), 211-231.</w:t>
      </w:r>
    </w:p>
    <w:p w14:paraId="4C781FD8"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Matt, C., Hess, T., &amp; Heinz, S. (2015). Should we take a closer look? Extending switching theories from singular products to complex ecosystem structures.</w:t>
      </w:r>
    </w:p>
    <w:p w14:paraId="376A6CC6"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Shaikh, A. A., &amp; Karjaluoto, H. (2016, January). Mobile banking services continuous usage--case study of Finland. In </w:t>
      </w:r>
      <w:r w:rsidRPr="006C6B7D">
        <w:rPr>
          <w:rFonts w:ascii="Times New Roman" w:hAnsi="Times New Roman" w:cs="Times New Roman"/>
          <w:i/>
          <w:iCs/>
          <w:color w:val="222222"/>
          <w:sz w:val="24"/>
          <w:szCs w:val="24"/>
          <w:shd w:val="clear" w:color="auto" w:fill="FFFFFF"/>
        </w:rPr>
        <w:t>2016 49th Hawaii International Conference on System Sciences (HICSS)</w:t>
      </w:r>
      <w:r w:rsidRPr="006C6B7D">
        <w:rPr>
          <w:rFonts w:ascii="Times New Roman" w:hAnsi="Times New Roman" w:cs="Times New Roman"/>
          <w:color w:val="222222"/>
          <w:sz w:val="24"/>
          <w:szCs w:val="24"/>
          <w:shd w:val="clear" w:color="auto" w:fill="FFFFFF"/>
        </w:rPr>
        <w:t> (pp. 1497-1506). IEEE.</w:t>
      </w:r>
    </w:p>
    <w:p w14:paraId="08DBB077"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Wang, Y. S., Li, H. T., Li, C. R., &amp; Zhang, D. Z. (2016). Factors affecting hotels' adoption of mobile reservation systems: A technology-organization-environment framework. </w:t>
      </w:r>
      <w:r w:rsidRPr="006C6B7D">
        <w:rPr>
          <w:rFonts w:ascii="Times New Roman" w:hAnsi="Times New Roman" w:cs="Times New Roman"/>
          <w:i/>
          <w:iCs/>
          <w:color w:val="222222"/>
          <w:sz w:val="24"/>
          <w:szCs w:val="24"/>
          <w:shd w:val="clear" w:color="auto" w:fill="FFFFFF"/>
        </w:rPr>
        <w:t>Tourism management</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53</w:t>
      </w:r>
      <w:r w:rsidRPr="006C6B7D">
        <w:rPr>
          <w:rFonts w:ascii="Times New Roman" w:hAnsi="Times New Roman" w:cs="Times New Roman"/>
          <w:color w:val="222222"/>
          <w:sz w:val="24"/>
          <w:szCs w:val="24"/>
          <w:shd w:val="clear" w:color="auto" w:fill="FFFFFF"/>
        </w:rPr>
        <w:t>, 163-172.</w:t>
      </w:r>
    </w:p>
    <w:p w14:paraId="6F0D721C"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Alalwan, A. A., Dwivedi, Y. K., Rana, N. P., &amp; Williams, M. D. (2016). Consumer adoption of mobile banking in Jordan: Examining the role of usefulness, ease of use, perceived risk and self-efficacy. </w:t>
      </w:r>
      <w:r w:rsidRPr="006C6B7D">
        <w:rPr>
          <w:rFonts w:ascii="Times New Roman" w:hAnsi="Times New Roman" w:cs="Times New Roman"/>
          <w:i/>
          <w:iCs/>
          <w:color w:val="222222"/>
          <w:sz w:val="24"/>
          <w:szCs w:val="24"/>
          <w:shd w:val="clear" w:color="auto" w:fill="FFFFFF"/>
        </w:rPr>
        <w:t>Journal of Enterprise Information Management</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29</w:t>
      </w:r>
      <w:r w:rsidRPr="006C6B7D">
        <w:rPr>
          <w:rFonts w:ascii="Times New Roman" w:hAnsi="Times New Roman" w:cs="Times New Roman"/>
          <w:color w:val="222222"/>
          <w:sz w:val="24"/>
          <w:szCs w:val="24"/>
          <w:shd w:val="clear" w:color="auto" w:fill="FFFFFF"/>
        </w:rPr>
        <w:t>(1), 118-139.</w:t>
      </w:r>
    </w:p>
    <w:p w14:paraId="71DF94CE"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Stock, R. M., &amp; Schulz, C. (2015). UNDERSTANDING CONSUMERS'PREDISPOSITIONS TOWARD NEW TECHNOLOGICAL PRODUCTS: TAXONOMY AND IMPLICATIONS FOR ADOPTION BEHAVIOUR. </w:t>
      </w:r>
      <w:r w:rsidRPr="006C6B7D">
        <w:rPr>
          <w:rFonts w:ascii="Times New Roman" w:hAnsi="Times New Roman" w:cs="Times New Roman"/>
          <w:i/>
          <w:iCs/>
          <w:color w:val="222222"/>
          <w:sz w:val="24"/>
          <w:szCs w:val="24"/>
          <w:shd w:val="clear" w:color="auto" w:fill="FFFFFF"/>
        </w:rPr>
        <w:t>International Journal of Innovation Management</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19</w:t>
      </w:r>
      <w:r w:rsidRPr="006C6B7D">
        <w:rPr>
          <w:rFonts w:ascii="Times New Roman" w:hAnsi="Times New Roman" w:cs="Times New Roman"/>
          <w:color w:val="222222"/>
          <w:sz w:val="24"/>
          <w:szCs w:val="24"/>
          <w:shd w:val="clear" w:color="auto" w:fill="FFFFFF"/>
        </w:rPr>
        <w:t>(05), 1550056.</w:t>
      </w:r>
    </w:p>
    <w:p w14:paraId="295C8DC3"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Cimperman, M., Brenčič, M. M., &amp; Trkman, P. (2016). Analyzing older users’ home telehealth services acceptance behavior—applying an Extended UTAUT model. </w:t>
      </w:r>
      <w:r w:rsidRPr="006C6B7D">
        <w:rPr>
          <w:rFonts w:ascii="Times New Roman" w:hAnsi="Times New Roman" w:cs="Times New Roman"/>
          <w:i/>
          <w:iCs/>
          <w:color w:val="222222"/>
          <w:sz w:val="24"/>
          <w:szCs w:val="24"/>
          <w:shd w:val="clear" w:color="auto" w:fill="FFFFFF"/>
        </w:rPr>
        <w:t>International journal of medical informatics</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90</w:t>
      </w:r>
      <w:r w:rsidRPr="006C6B7D">
        <w:rPr>
          <w:rFonts w:ascii="Times New Roman" w:hAnsi="Times New Roman" w:cs="Times New Roman"/>
          <w:color w:val="222222"/>
          <w:sz w:val="24"/>
          <w:szCs w:val="24"/>
          <w:shd w:val="clear" w:color="auto" w:fill="FFFFFF"/>
        </w:rPr>
        <w:t>, 22-31.</w:t>
      </w:r>
    </w:p>
    <w:p w14:paraId="5EB72D1B"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Choi, S. (2016). The flipside of ubiquitous connectivity enabled by smartphone-based social networking service: Social presence and privacy concern. </w:t>
      </w:r>
      <w:r w:rsidRPr="006C6B7D">
        <w:rPr>
          <w:rFonts w:ascii="Times New Roman" w:hAnsi="Times New Roman" w:cs="Times New Roman"/>
          <w:i/>
          <w:iCs/>
          <w:color w:val="222222"/>
          <w:sz w:val="24"/>
          <w:szCs w:val="24"/>
          <w:shd w:val="clear" w:color="auto" w:fill="FFFFFF"/>
        </w:rPr>
        <w:t>Computers in Human Behavior</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65</w:t>
      </w:r>
      <w:r w:rsidRPr="006C6B7D">
        <w:rPr>
          <w:rFonts w:ascii="Times New Roman" w:hAnsi="Times New Roman" w:cs="Times New Roman"/>
          <w:color w:val="222222"/>
          <w:sz w:val="24"/>
          <w:szCs w:val="24"/>
          <w:shd w:val="clear" w:color="auto" w:fill="FFFFFF"/>
        </w:rPr>
        <w:t>, 325-333.</w:t>
      </w:r>
    </w:p>
    <w:p w14:paraId="344A58A6"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lastRenderedPageBreak/>
        <w:t>Chang, H. H., Fu, C. S., &amp; Jain, H. T. (2016). Modifying UTAUT and innovation diffusion theory to reveal online shopping behavior: Familiarity and perceived risk as mediators. </w:t>
      </w:r>
      <w:r w:rsidRPr="006C6B7D">
        <w:rPr>
          <w:rFonts w:ascii="Times New Roman" w:hAnsi="Times New Roman" w:cs="Times New Roman"/>
          <w:i/>
          <w:iCs/>
          <w:color w:val="222222"/>
          <w:sz w:val="24"/>
          <w:szCs w:val="24"/>
          <w:shd w:val="clear" w:color="auto" w:fill="FFFFFF"/>
        </w:rPr>
        <w:t>Information Development</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32</w:t>
      </w:r>
      <w:r w:rsidRPr="006C6B7D">
        <w:rPr>
          <w:rFonts w:ascii="Times New Roman" w:hAnsi="Times New Roman" w:cs="Times New Roman"/>
          <w:color w:val="222222"/>
          <w:sz w:val="24"/>
          <w:szCs w:val="24"/>
          <w:shd w:val="clear" w:color="auto" w:fill="FFFFFF"/>
        </w:rPr>
        <w:t>(5), 1757-1773.</w:t>
      </w:r>
    </w:p>
    <w:p w14:paraId="2337AB1A"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Limayem, M., Hirt, S. G., &amp; Cheung, C. M. (2007). How habit limits the predictive power of intention: The case of information systems continuance. </w:t>
      </w:r>
      <w:r w:rsidRPr="006C6B7D">
        <w:rPr>
          <w:rFonts w:ascii="Times New Roman" w:hAnsi="Times New Roman" w:cs="Times New Roman"/>
          <w:i/>
          <w:iCs/>
          <w:color w:val="222222"/>
          <w:sz w:val="24"/>
          <w:szCs w:val="24"/>
          <w:shd w:val="clear" w:color="auto" w:fill="FFFFFF"/>
        </w:rPr>
        <w:t>MIS quarterly</w:t>
      </w:r>
      <w:r w:rsidRPr="006C6B7D">
        <w:rPr>
          <w:rFonts w:ascii="Times New Roman" w:hAnsi="Times New Roman" w:cs="Times New Roman"/>
          <w:color w:val="222222"/>
          <w:sz w:val="24"/>
          <w:szCs w:val="24"/>
          <w:shd w:val="clear" w:color="auto" w:fill="FFFFFF"/>
        </w:rPr>
        <w:t>, 705-737.</w:t>
      </w:r>
    </w:p>
    <w:p w14:paraId="29ABD346"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Alazzam, M. B., BASARI, A., SIBGHATULLAH, A. S., RAMLI, M. R., JABER, M. M., &amp; NAIM, M. H. (2016). PILOT STUDY OF EHRS ACCEPTANCE IN JORDANHOSPITALS BY UTAUT2. </w:t>
      </w:r>
      <w:r w:rsidRPr="006C6B7D">
        <w:rPr>
          <w:rFonts w:ascii="Times New Roman" w:hAnsi="Times New Roman" w:cs="Times New Roman"/>
          <w:i/>
          <w:iCs/>
          <w:color w:val="222222"/>
          <w:sz w:val="24"/>
          <w:szCs w:val="24"/>
          <w:shd w:val="clear" w:color="auto" w:fill="FFFFFF"/>
        </w:rPr>
        <w:t>Journal of Theoretical &amp; Applied Information Technology</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85</w:t>
      </w:r>
      <w:r w:rsidRPr="006C6B7D">
        <w:rPr>
          <w:rFonts w:ascii="Times New Roman" w:hAnsi="Times New Roman" w:cs="Times New Roman"/>
          <w:color w:val="222222"/>
          <w:sz w:val="24"/>
          <w:szCs w:val="24"/>
          <w:shd w:val="clear" w:color="auto" w:fill="FFFFFF"/>
        </w:rPr>
        <w:t>(3).</w:t>
      </w:r>
    </w:p>
    <w:p w14:paraId="3FD4DB34"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Cebeci, U., Ince, O., &amp; Turkcan, H. (2019). Understanding the intention to use Netflix: An extended technology acceptance model approach. </w:t>
      </w:r>
      <w:r w:rsidRPr="006C6B7D">
        <w:rPr>
          <w:rFonts w:ascii="Times New Roman" w:hAnsi="Times New Roman" w:cs="Times New Roman"/>
          <w:i/>
          <w:iCs/>
          <w:color w:val="222222"/>
          <w:sz w:val="24"/>
          <w:szCs w:val="24"/>
          <w:shd w:val="clear" w:color="auto" w:fill="FFFFFF"/>
        </w:rPr>
        <w:t>International Review of Management and Marketing</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9</w:t>
      </w:r>
      <w:r w:rsidRPr="006C6B7D">
        <w:rPr>
          <w:rFonts w:ascii="Times New Roman" w:hAnsi="Times New Roman" w:cs="Times New Roman"/>
          <w:color w:val="222222"/>
          <w:sz w:val="24"/>
          <w:szCs w:val="24"/>
          <w:shd w:val="clear" w:color="auto" w:fill="FFFFFF"/>
        </w:rPr>
        <w:t>(6), 152-157.</w:t>
      </w:r>
    </w:p>
    <w:p w14:paraId="63EA2B43"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Momani, A. M. (2020). The unified theory of acceptance and use of technology: A new approach in technology acceptance. </w:t>
      </w:r>
      <w:r w:rsidRPr="006C6B7D">
        <w:rPr>
          <w:rFonts w:ascii="Times New Roman" w:hAnsi="Times New Roman" w:cs="Times New Roman"/>
          <w:i/>
          <w:iCs/>
          <w:color w:val="222222"/>
          <w:sz w:val="24"/>
          <w:szCs w:val="24"/>
          <w:shd w:val="clear" w:color="auto" w:fill="FFFFFF"/>
        </w:rPr>
        <w:t>International Journal of Sociotechnology and Knowledge Development (IJSKD)</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12</w:t>
      </w:r>
      <w:r w:rsidRPr="006C6B7D">
        <w:rPr>
          <w:rFonts w:ascii="Times New Roman" w:hAnsi="Times New Roman" w:cs="Times New Roman"/>
          <w:color w:val="222222"/>
          <w:sz w:val="24"/>
          <w:szCs w:val="24"/>
          <w:shd w:val="clear" w:color="auto" w:fill="FFFFFF"/>
        </w:rPr>
        <w:t>(3), 79-98.</w:t>
      </w:r>
    </w:p>
    <w:p w14:paraId="298A8D39"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Venkatesh, V., Thong, J. Y., &amp; Xu, X. (2012). Consumer acceptance and use of information technology: extending the unified theory of acceptance and use of technology. </w:t>
      </w:r>
      <w:r w:rsidRPr="006C6B7D">
        <w:rPr>
          <w:rFonts w:ascii="Times New Roman" w:hAnsi="Times New Roman" w:cs="Times New Roman"/>
          <w:i/>
          <w:iCs/>
          <w:color w:val="222222"/>
          <w:sz w:val="24"/>
          <w:szCs w:val="24"/>
          <w:shd w:val="clear" w:color="auto" w:fill="FFFFFF"/>
        </w:rPr>
        <w:t>MIS quarterly</w:t>
      </w:r>
      <w:r w:rsidRPr="006C6B7D">
        <w:rPr>
          <w:rFonts w:ascii="Times New Roman" w:hAnsi="Times New Roman" w:cs="Times New Roman"/>
          <w:color w:val="222222"/>
          <w:sz w:val="24"/>
          <w:szCs w:val="24"/>
          <w:shd w:val="clear" w:color="auto" w:fill="FFFFFF"/>
        </w:rPr>
        <w:t>, 157-178.</w:t>
      </w:r>
    </w:p>
    <w:p w14:paraId="43587C0E"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Venkatesh, V., &amp; Davis, F. D. (2000). A theoretical extension of the technology acceptance model: Four longitudinal field studies. </w:t>
      </w:r>
      <w:r w:rsidRPr="006C6B7D">
        <w:rPr>
          <w:rFonts w:ascii="Times New Roman" w:hAnsi="Times New Roman" w:cs="Times New Roman"/>
          <w:i/>
          <w:iCs/>
          <w:color w:val="222222"/>
          <w:sz w:val="24"/>
          <w:szCs w:val="24"/>
          <w:shd w:val="clear" w:color="auto" w:fill="FFFFFF"/>
        </w:rPr>
        <w:t>Management science</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46</w:t>
      </w:r>
      <w:r w:rsidRPr="006C6B7D">
        <w:rPr>
          <w:rFonts w:ascii="Times New Roman" w:hAnsi="Times New Roman" w:cs="Times New Roman"/>
          <w:color w:val="222222"/>
          <w:sz w:val="24"/>
          <w:szCs w:val="24"/>
          <w:shd w:val="clear" w:color="auto" w:fill="FFFFFF"/>
        </w:rPr>
        <w:t>(2), 186-204.</w:t>
      </w:r>
    </w:p>
    <w:p w14:paraId="349BEF57"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Xue, L., Rashid, A. M., &amp; Ouyang, S. (2024). The unified theory of acceptance and use of technology (UTAUT) in higher education: a systematic review. </w:t>
      </w:r>
      <w:r w:rsidRPr="006C6B7D">
        <w:rPr>
          <w:rFonts w:ascii="Times New Roman" w:hAnsi="Times New Roman" w:cs="Times New Roman"/>
          <w:i/>
          <w:iCs/>
          <w:color w:val="222222"/>
          <w:sz w:val="24"/>
          <w:szCs w:val="24"/>
          <w:shd w:val="clear" w:color="auto" w:fill="FFFFFF"/>
        </w:rPr>
        <w:t>Sage Open</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14</w:t>
      </w:r>
      <w:r w:rsidRPr="006C6B7D">
        <w:rPr>
          <w:rFonts w:ascii="Times New Roman" w:hAnsi="Times New Roman" w:cs="Times New Roman"/>
          <w:color w:val="222222"/>
          <w:sz w:val="24"/>
          <w:szCs w:val="24"/>
          <w:shd w:val="clear" w:color="auto" w:fill="FFFFFF"/>
        </w:rPr>
        <w:t>(1), 21582440241229570.</w:t>
      </w:r>
    </w:p>
    <w:p w14:paraId="5D39B6AB" w14:textId="77777777" w:rsidR="0042119A"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Polisetty, A., Sowmya, G., &amp; Pahari, S. (2023). Streaming towards innovation: Understanding consumer adoption of OTT services through IRT and TAM. </w:t>
      </w:r>
      <w:r w:rsidRPr="006C6B7D">
        <w:rPr>
          <w:rFonts w:ascii="Times New Roman" w:hAnsi="Times New Roman" w:cs="Times New Roman"/>
          <w:i/>
          <w:iCs/>
          <w:color w:val="222222"/>
          <w:sz w:val="24"/>
          <w:szCs w:val="24"/>
          <w:shd w:val="clear" w:color="auto" w:fill="FFFFFF"/>
        </w:rPr>
        <w:t>Cogent Business &amp; Management</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10</w:t>
      </w:r>
      <w:r w:rsidRPr="006C6B7D">
        <w:rPr>
          <w:rFonts w:ascii="Times New Roman" w:hAnsi="Times New Roman" w:cs="Times New Roman"/>
          <w:color w:val="222222"/>
          <w:sz w:val="24"/>
          <w:szCs w:val="24"/>
          <w:shd w:val="clear" w:color="auto" w:fill="FFFFFF"/>
        </w:rPr>
        <w:t>(3), 2283917.</w:t>
      </w:r>
    </w:p>
    <w:p w14:paraId="0A21A4B4" w14:textId="77777777" w:rsidR="006C6B7D" w:rsidRPr="006C6B7D" w:rsidRDefault="0042119A" w:rsidP="006C6B7D">
      <w:pPr>
        <w:spacing w:line="360" w:lineRule="auto"/>
        <w:jc w:val="both"/>
        <w:rPr>
          <w:rFonts w:ascii="Times New Roman" w:hAnsi="Times New Roman" w:cs="Times New Roman"/>
          <w:color w:val="222222"/>
          <w:sz w:val="24"/>
          <w:szCs w:val="24"/>
          <w:shd w:val="clear" w:color="auto" w:fill="FFFFFF"/>
        </w:rPr>
      </w:pPr>
      <w:r w:rsidRPr="006C6B7D">
        <w:rPr>
          <w:rFonts w:ascii="Times New Roman" w:hAnsi="Times New Roman" w:cs="Times New Roman"/>
          <w:color w:val="222222"/>
          <w:sz w:val="24"/>
          <w:szCs w:val="24"/>
          <w:shd w:val="clear" w:color="auto" w:fill="FFFFFF"/>
        </w:rPr>
        <w:t>Lubis, F. G., Miralaksmi, A., Christian, N., &amp; Hendijani, R. B. (2023). Intention To Use Netflix In Indonesia: A Modified Technology Acceptance Model. </w:t>
      </w:r>
      <w:r w:rsidRPr="006C6B7D">
        <w:rPr>
          <w:rFonts w:ascii="Times New Roman" w:hAnsi="Times New Roman" w:cs="Times New Roman"/>
          <w:i/>
          <w:iCs/>
          <w:color w:val="222222"/>
          <w:sz w:val="24"/>
          <w:szCs w:val="24"/>
          <w:shd w:val="clear" w:color="auto" w:fill="FFFFFF"/>
        </w:rPr>
        <w:t>International Journal of Innovative Research and Advanced Studies (IJIRAS)</w:t>
      </w:r>
      <w:r w:rsidRPr="006C6B7D">
        <w:rPr>
          <w:rFonts w:ascii="Times New Roman" w:hAnsi="Times New Roman" w:cs="Times New Roman"/>
          <w:color w:val="222222"/>
          <w:sz w:val="24"/>
          <w:szCs w:val="24"/>
          <w:shd w:val="clear" w:color="auto" w:fill="FFFFFF"/>
        </w:rPr>
        <w:t>, </w:t>
      </w:r>
      <w:r w:rsidRPr="006C6B7D">
        <w:rPr>
          <w:rFonts w:ascii="Times New Roman" w:hAnsi="Times New Roman" w:cs="Times New Roman"/>
          <w:i/>
          <w:iCs/>
          <w:color w:val="222222"/>
          <w:sz w:val="24"/>
          <w:szCs w:val="24"/>
          <w:shd w:val="clear" w:color="auto" w:fill="FFFFFF"/>
        </w:rPr>
        <w:t>10</w:t>
      </w:r>
      <w:r w:rsidRPr="006C6B7D">
        <w:rPr>
          <w:rFonts w:ascii="Times New Roman" w:hAnsi="Times New Roman" w:cs="Times New Roman"/>
          <w:color w:val="222222"/>
          <w:sz w:val="24"/>
          <w:szCs w:val="24"/>
          <w:shd w:val="clear" w:color="auto" w:fill="FFFFFF"/>
        </w:rPr>
        <w:t>(10), 19-28.</w:t>
      </w:r>
    </w:p>
    <w:p w14:paraId="47B8340E" w14:textId="77777777" w:rsidR="006C6B7D" w:rsidRPr="006C6B7D" w:rsidRDefault="006C6B7D"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lastRenderedPageBreak/>
        <w:t>Yoon, J. H., &amp; Kim, H. K. (2023). An Empirical Analysis of Factors Affecting OTT Service Users’ Switching Intention: Focusing on Netflix and the Perspective of the Push-Pull-Mooring Framework. </w:t>
      </w:r>
      <w:r w:rsidRPr="006C6B7D">
        <w:rPr>
          <w:rFonts w:ascii="Times New Roman" w:hAnsi="Times New Roman" w:cs="Times New Roman"/>
          <w:i/>
          <w:iCs/>
          <w:sz w:val="24"/>
          <w:szCs w:val="24"/>
        </w:rPr>
        <w:t>International Journal of Human–Computer Interaction</w:t>
      </w:r>
      <w:r w:rsidRPr="006C6B7D">
        <w:rPr>
          <w:rFonts w:ascii="Times New Roman" w:hAnsi="Times New Roman" w:cs="Times New Roman"/>
          <w:sz w:val="24"/>
          <w:szCs w:val="24"/>
        </w:rPr>
        <w:t>, 1-10.</w:t>
      </w:r>
    </w:p>
    <w:p w14:paraId="00B1CC70" w14:textId="77777777" w:rsidR="006C6B7D" w:rsidRPr="006C6B7D" w:rsidRDefault="006C6B7D"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Saha, S., &amp; Srivastava, A. (2023, February). Digitized Entertainment–Factors influencing Consumer Adoption of OTT Platforms. In </w:t>
      </w:r>
      <w:r w:rsidRPr="006C6B7D">
        <w:rPr>
          <w:rFonts w:ascii="Times New Roman" w:hAnsi="Times New Roman" w:cs="Times New Roman"/>
          <w:i/>
          <w:iCs/>
          <w:sz w:val="24"/>
          <w:szCs w:val="24"/>
        </w:rPr>
        <w:t>2022 OPJU International Technology Conference on Emerging Technologies for Sustainable Development (OTCON)</w:t>
      </w:r>
      <w:r w:rsidRPr="006C6B7D">
        <w:rPr>
          <w:rFonts w:ascii="Times New Roman" w:hAnsi="Times New Roman" w:cs="Times New Roman"/>
          <w:sz w:val="24"/>
          <w:szCs w:val="24"/>
        </w:rPr>
        <w:t> (pp. 1-6). IEEE.</w:t>
      </w:r>
    </w:p>
    <w:p w14:paraId="3FFCA5E0" w14:textId="77777777" w:rsidR="006C6B7D" w:rsidRPr="006C6B7D" w:rsidRDefault="006C6B7D"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Mulla, T. (2022). Assessing the factors influencing the adoption of over-the-top streaming platforms: A literature review from 2007 to 2021. </w:t>
      </w:r>
      <w:r w:rsidRPr="006C6B7D">
        <w:rPr>
          <w:rFonts w:ascii="Times New Roman" w:hAnsi="Times New Roman" w:cs="Times New Roman"/>
          <w:i/>
          <w:iCs/>
          <w:sz w:val="24"/>
          <w:szCs w:val="24"/>
        </w:rPr>
        <w:t>Telematics and Informatics</w:t>
      </w:r>
      <w:r w:rsidRPr="006C6B7D">
        <w:rPr>
          <w:rFonts w:ascii="Times New Roman" w:hAnsi="Times New Roman" w:cs="Times New Roman"/>
          <w:sz w:val="24"/>
          <w:szCs w:val="24"/>
        </w:rPr>
        <w:t>, </w:t>
      </w:r>
      <w:r w:rsidRPr="006C6B7D">
        <w:rPr>
          <w:rFonts w:ascii="Times New Roman" w:hAnsi="Times New Roman" w:cs="Times New Roman"/>
          <w:i/>
          <w:iCs/>
          <w:sz w:val="24"/>
          <w:szCs w:val="24"/>
        </w:rPr>
        <w:t>69</w:t>
      </w:r>
      <w:r w:rsidRPr="006C6B7D">
        <w:rPr>
          <w:rFonts w:ascii="Times New Roman" w:hAnsi="Times New Roman" w:cs="Times New Roman"/>
          <w:sz w:val="24"/>
          <w:szCs w:val="24"/>
        </w:rPr>
        <w:t>, 101797.</w:t>
      </w:r>
    </w:p>
    <w:p w14:paraId="5A745D43" w14:textId="77777777" w:rsidR="006C6B7D" w:rsidRPr="006C6B7D" w:rsidRDefault="006C6B7D"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Govind, A. (2022). A study on factors influencing customer’s adoption of Over-The-Top (OTT) platform over other conventional platforms.</w:t>
      </w:r>
    </w:p>
    <w:p w14:paraId="3D2AC54E" w14:textId="77777777" w:rsidR="006C6B7D" w:rsidRPr="006C6B7D" w:rsidRDefault="006C6B7D"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Vahoniya, D. R., Darji, D. R., Baruri, S., &amp; Halpati, J. R. (2022). Awareness, Preferences, Perception, and Satisfaction about the Over-The-Top (OTT) Platforms/Players in Anand City, Gujarat, India. </w:t>
      </w:r>
      <w:r w:rsidRPr="006C6B7D">
        <w:rPr>
          <w:rFonts w:ascii="Times New Roman" w:hAnsi="Times New Roman" w:cs="Times New Roman"/>
          <w:i/>
          <w:iCs/>
          <w:sz w:val="24"/>
          <w:szCs w:val="24"/>
        </w:rPr>
        <w:t>Asian Journal of Agricultural Extension, Economics &amp; Sociology</w:t>
      </w:r>
      <w:r w:rsidRPr="006C6B7D">
        <w:rPr>
          <w:rFonts w:ascii="Times New Roman" w:hAnsi="Times New Roman" w:cs="Times New Roman"/>
          <w:sz w:val="24"/>
          <w:szCs w:val="24"/>
        </w:rPr>
        <w:t>, </w:t>
      </w:r>
      <w:r w:rsidRPr="006C6B7D">
        <w:rPr>
          <w:rFonts w:ascii="Times New Roman" w:hAnsi="Times New Roman" w:cs="Times New Roman"/>
          <w:i/>
          <w:iCs/>
          <w:sz w:val="24"/>
          <w:szCs w:val="24"/>
        </w:rPr>
        <w:t>40</w:t>
      </w:r>
      <w:r w:rsidRPr="006C6B7D">
        <w:rPr>
          <w:rFonts w:ascii="Times New Roman" w:hAnsi="Times New Roman" w:cs="Times New Roman"/>
          <w:sz w:val="24"/>
          <w:szCs w:val="24"/>
        </w:rPr>
        <w:t>(12), 254-264.</w:t>
      </w:r>
    </w:p>
    <w:p w14:paraId="2CE025BE" w14:textId="77777777" w:rsidR="006C6B7D" w:rsidRPr="006C6B7D" w:rsidRDefault="006C6B7D"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Priya, R., Mondal, D. P., &amp; Paldon, T. (2021). Understanding the intentions of students to use OTT platforms. </w:t>
      </w:r>
      <w:r w:rsidRPr="006C6B7D">
        <w:rPr>
          <w:rFonts w:ascii="Times New Roman" w:hAnsi="Times New Roman" w:cs="Times New Roman"/>
          <w:i/>
          <w:iCs/>
          <w:sz w:val="24"/>
          <w:szCs w:val="24"/>
        </w:rPr>
        <w:t>International Journal of Innovative Research in Technology</w:t>
      </w:r>
      <w:r w:rsidRPr="006C6B7D">
        <w:rPr>
          <w:rFonts w:ascii="Times New Roman" w:hAnsi="Times New Roman" w:cs="Times New Roman"/>
          <w:sz w:val="24"/>
          <w:szCs w:val="24"/>
        </w:rPr>
        <w:t>, </w:t>
      </w:r>
      <w:r w:rsidRPr="006C6B7D">
        <w:rPr>
          <w:rFonts w:ascii="Times New Roman" w:hAnsi="Times New Roman" w:cs="Times New Roman"/>
          <w:i/>
          <w:iCs/>
          <w:sz w:val="24"/>
          <w:szCs w:val="24"/>
        </w:rPr>
        <w:t>8</w:t>
      </w:r>
      <w:r w:rsidRPr="006C6B7D">
        <w:rPr>
          <w:rFonts w:ascii="Times New Roman" w:hAnsi="Times New Roman" w:cs="Times New Roman"/>
          <w:sz w:val="24"/>
          <w:szCs w:val="24"/>
        </w:rPr>
        <w:t>(1), 671-677.</w:t>
      </w:r>
    </w:p>
    <w:p w14:paraId="2E14ACC9" w14:textId="77777777" w:rsidR="006C6B7D" w:rsidRPr="006C6B7D" w:rsidRDefault="006C6B7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TS, S., &amp; Sumathy, M. (2021). User Perception Towards OTT Video Streaming Platforms in Kerala (With Special Reference to Thrissur). </w:t>
      </w:r>
      <w:r w:rsidRPr="006C6B7D">
        <w:rPr>
          <w:rFonts w:ascii="Times New Roman" w:hAnsi="Times New Roman" w:cs="Times New Roman"/>
          <w:i/>
          <w:iCs/>
          <w:sz w:val="24"/>
          <w:szCs w:val="24"/>
          <w:lang w:val="en-US"/>
        </w:rPr>
        <w:t>Analytical Commerce and Economics</w:t>
      </w:r>
      <w:r w:rsidRPr="006C6B7D">
        <w:rPr>
          <w:rFonts w:ascii="Times New Roman" w:hAnsi="Times New Roman" w:cs="Times New Roman"/>
          <w:sz w:val="24"/>
          <w:szCs w:val="24"/>
          <w:lang w:val="en-US"/>
        </w:rPr>
        <w:t>, </w:t>
      </w:r>
      <w:r w:rsidRPr="006C6B7D">
        <w:rPr>
          <w:rFonts w:ascii="Times New Roman" w:hAnsi="Times New Roman" w:cs="Times New Roman"/>
          <w:i/>
          <w:iCs/>
          <w:sz w:val="24"/>
          <w:szCs w:val="24"/>
          <w:lang w:val="en-US"/>
        </w:rPr>
        <w:t>2</w:t>
      </w:r>
      <w:r w:rsidRPr="006C6B7D">
        <w:rPr>
          <w:rFonts w:ascii="Times New Roman" w:hAnsi="Times New Roman" w:cs="Times New Roman"/>
          <w:sz w:val="24"/>
          <w:szCs w:val="24"/>
          <w:lang w:val="en-US"/>
        </w:rPr>
        <w:t>, 27-32.</w:t>
      </w:r>
    </w:p>
    <w:p w14:paraId="6A356ECA" w14:textId="77777777" w:rsidR="006C6B7D" w:rsidRPr="006C6B7D" w:rsidRDefault="006C6B7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Jhala, B. D., &amp; Patadiya, V. B. (2021). A STUDY ON CONSUMER BEHAVIOUR TOWARDS OTT PLATFORMS IN INDIA DURING COVID ERA. </w:t>
      </w:r>
      <w:r w:rsidRPr="006C6B7D">
        <w:rPr>
          <w:rFonts w:ascii="Times New Roman" w:hAnsi="Times New Roman" w:cs="Times New Roman"/>
          <w:i/>
          <w:iCs/>
          <w:sz w:val="24"/>
          <w:szCs w:val="24"/>
          <w:lang w:val="en-US"/>
        </w:rPr>
        <w:t>Advance and Innovative Research</w:t>
      </w:r>
      <w:r w:rsidRPr="006C6B7D">
        <w:rPr>
          <w:rFonts w:ascii="Times New Roman" w:hAnsi="Times New Roman" w:cs="Times New Roman"/>
          <w:sz w:val="24"/>
          <w:szCs w:val="24"/>
          <w:lang w:val="en-US"/>
        </w:rPr>
        <w:t>, 120.</w:t>
      </w:r>
    </w:p>
    <w:p w14:paraId="1EE81812" w14:textId="77777777" w:rsidR="006C6B7D" w:rsidRPr="006C6B7D" w:rsidRDefault="006C6B7D"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Kumari, T. (2020). A study on growth of over the top (OTT) video services in India. </w:t>
      </w:r>
      <w:r w:rsidRPr="006C6B7D">
        <w:rPr>
          <w:rFonts w:ascii="Times New Roman" w:hAnsi="Times New Roman" w:cs="Times New Roman"/>
          <w:i/>
          <w:iCs/>
          <w:sz w:val="24"/>
          <w:szCs w:val="24"/>
        </w:rPr>
        <w:t>International Journal of Latest Research in Humanities and Social Science (IJLRHSS)</w:t>
      </w:r>
      <w:r w:rsidRPr="006C6B7D">
        <w:rPr>
          <w:rFonts w:ascii="Times New Roman" w:hAnsi="Times New Roman" w:cs="Times New Roman"/>
          <w:sz w:val="24"/>
          <w:szCs w:val="24"/>
        </w:rPr>
        <w:t>, </w:t>
      </w:r>
      <w:r w:rsidRPr="006C6B7D">
        <w:rPr>
          <w:rFonts w:ascii="Times New Roman" w:hAnsi="Times New Roman" w:cs="Times New Roman"/>
          <w:i/>
          <w:iCs/>
          <w:sz w:val="24"/>
          <w:szCs w:val="24"/>
        </w:rPr>
        <w:t>3</w:t>
      </w:r>
      <w:r w:rsidRPr="006C6B7D">
        <w:rPr>
          <w:rFonts w:ascii="Times New Roman" w:hAnsi="Times New Roman" w:cs="Times New Roman"/>
          <w:sz w:val="24"/>
          <w:szCs w:val="24"/>
        </w:rPr>
        <w:t>(9), 68-73.</w:t>
      </w:r>
    </w:p>
    <w:p w14:paraId="48F03877" w14:textId="77777777" w:rsidR="006C6B7D" w:rsidRPr="006C6B7D" w:rsidRDefault="006C6B7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Sundaravel, E., &amp; Elangovan, N. (2020). Emergence and future of Over-the-top (OTT) video services in India: an analytical research. </w:t>
      </w:r>
      <w:r w:rsidRPr="006C6B7D">
        <w:rPr>
          <w:rFonts w:ascii="Times New Roman" w:hAnsi="Times New Roman" w:cs="Times New Roman"/>
          <w:i/>
          <w:iCs/>
          <w:sz w:val="24"/>
          <w:szCs w:val="24"/>
          <w:lang w:val="en-US"/>
        </w:rPr>
        <w:t>International Journal of Business, Management and Social Research</w:t>
      </w:r>
      <w:r w:rsidRPr="006C6B7D">
        <w:rPr>
          <w:rFonts w:ascii="Times New Roman" w:hAnsi="Times New Roman" w:cs="Times New Roman"/>
          <w:sz w:val="24"/>
          <w:szCs w:val="24"/>
          <w:lang w:val="en-US"/>
        </w:rPr>
        <w:t>, </w:t>
      </w:r>
      <w:r w:rsidRPr="006C6B7D">
        <w:rPr>
          <w:rFonts w:ascii="Times New Roman" w:hAnsi="Times New Roman" w:cs="Times New Roman"/>
          <w:i/>
          <w:iCs/>
          <w:sz w:val="24"/>
          <w:szCs w:val="24"/>
          <w:lang w:val="en-US"/>
        </w:rPr>
        <w:t>8</w:t>
      </w:r>
      <w:r w:rsidRPr="006C6B7D">
        <w:rPr>
          <w:rFonts w:ascii="Times New Roman" w:hAnsi="Times New Roman" w:cs="Times New Roman"/>
          <w:sz w:val="24"/>
          <w:szCs w:val="24"/>
          <w:lang w:val="en-US"/>
        </w:rPr>
        <w:t>(2), 489-499.</w:t>
      </w:r>
    </w:p>
    <w:p w14:paraId="42B30379" w14:textId="77777777" w:rsidR="006C6B7D" w:rsidRPr="006C6B7D" w:rsidRDefault="006C6B7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t>Gangwar, V. P., Sudhagoni, V. S., Adepu, N., &amp; Bellamkonda, S. T. (2020). Profiles and Preferences of OTT users in Indian Perspective. </w:t>
      </w:r>
      <w:r w:rsidRPr="006C6B7D">
        <w:rPr>
          <w:rFonts w:ascii="Times New Roman" w:hAnsi="Times New Roman" w:cs="Times New Roman"/>
          <w:i/>
          <w:iCs/>
          <w:sz w:val="24"/>
          <w:szCs w:val="24"/>
          <w:lang w:val="en-US"/>
        </w:rPr>
        <w:t>European Journal of Molecular &amp; Clinical Medicine</w:t>
      </w:r>
      <w:r w:rsidRPr="006C6B7D">
        <w:rPr>
          <w:rFonts w:ascii="Times New Roman" w:hAnsi="Times New Roman" w:cs="Times New Roman"/>
          <w:sz w:val="24"/>
          <w:szCs w:val="24"/>
          <w:lang w:val="en-US"/>
        </w:rPr>
        <w:t>, </w:t>
      </w:r>
      <w:r w:rsidRPr="006C6B7D">
        <w:rPr>
          <w:rFonts w:ascii="Times New Roman" w:hAnsi="Times New Roman" w:cs="Times New Roman"/>
          <w:i/>
          <w:iCs/>
          <w:sz w:val="24"/>
          <w:szCs w:val="24"/>
          <w:lang w:val="en-US"/>
        </w:rPr>
        <w:t>7</w:t>
      </w:r>
      <w:r w:rsidRPr="006C6B7D">
        <w:rPr>
          <w:rFonts w:ascii="Times New Roman" w:hAnsi="Times New Roman" w:cs="Times New Roman"/>
          <w:sz w:val="24"/>
          <w:szCs w:val="24"/>
          <w:lang w:val="en-US"/>
        </w:rPr>
        <w:t>(8), 5106-5142.</w:t>
      </w:r>
    </w:p>
    <w:p w14:paraId="6899156B" w14:textId="77777777" w:rsidR="006C6B7D" w:rsidRPr="006C6B7D" w:rsidRDefault="006C6B7D" w:rsidP="006C6B7D">
      <w:pPr>
        <w:spacing w:line="360" w:lineRule="auto"/>
        <w:jc w:val="both"/>
        <w:rPr>
          <w:rFonts w:ascii="Times New Roman" w:hAnsi="Times New Roman" w:cs="Times New Roman"/>
          <w:sz w:val="24"/>
          <w:szCs w:val="24"/>
          <w:lang w:val="en-US"/>
        </w:rPr>
      </w:pPr>
      <w:r w:rsidRPr="006C6B7D">
        <w:rPr>
          <w:rFonts w:ascii="Times New Roman" w:hAnsi="Times New Roman" w:cs="Times New Roman"/>
          <w:sz w:val="24"/>
          <w:szCs w:val="24"/>
          <w:lang w:val="en-US"/>
        </w:rPr>
        <w:lastRenderedPageBreak/>
        <w:t>Nijhawan, G. S., &amp; Dahiya, S. (2020). Role of COVID as a Catalyst in increasing adoption of OTTs in India: A Study of evolving consumer consumption patterns and future business scope. </w:t>
      </w:r>
      <w:r w:rsidRPr="006C6B7D">
        <w:rPr>
          <w:rFonts w:ascii="Times New Roman" w:hAnsi="Times New Roman" w:cs="Times New Roman"/>
          <w:i/>
          <w:iCs/>
          <w:sz w:val="24"/>
          <w:szCs w:val="24"/>
          <w:lang w:val="en-US"/>
        </w:rPr>
        <w:t>Journal of Content, Community and Communication</w:t>
      </w:r>
      <w:r w:rsidRPr="006C6B7D">
        <w:rPr>
          <w:rFonts w:ascii="Times New Roman" w:hAnsi="Times New Roman" w:cs="Times New Roman"/>
          <w:sz w:val="24"/>
          <w:szCs w:val="24"/>
          <w:lang w:val="en-US"/>
        </w:rPr>
        <w:t>, </w:t>
      </w:r>
      <w:r w:rsidRPr="006C6B7D">
        <w:rPr>
          <w:rFonts w:ascii="Times New Roman" w:hAnsi="Times New Roman" w:cs="Times New Roman"/>
          <w:i/>
          <w:iCs/>
          <w:sz w:val="24"/>
          <w:szCs w:val="24"/>
          <w:lang w:val="en-US"/>
        </w:rPr>
        <w:t>12</w:t>
      </w:r>
      <w:r w:rsidRPr="006C6B7D">
        <w:rPr>
          <w:rFonts w:ascii="Times New Roman" w:hAnsi="Times New Roman" w:cs="Times New Roman"/>
          <w:sz w:val="24"/>
          <w:szCs w:val="24"/>
          <w:lang w:val="en-US"/>
        </w:rPr>
        <w:t>, 298-311</w:t>
      </w:r>
    </w:p>
    <w:p w14:paraId="53D78941" w14:textId="77777777" w:rsidR="006C6B7D" w:rsidRPr="006C6B7D" w:rsidRDefault="006C6B7D"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Dasgupta, D. S., &amp; Grover, D. P. (2019). Understanding adoption factors of over-the-top video services among millennial consumers. </w:t>
      </w:r>
      <w:r w:rsidRPr="006C6B7D">
        <w:rPr>
          <w:rFonts w:ascii="Times New Roman" w:hAnsi="Times New Roman" w:cs="Times New Roman"/>
          <w:i/>
          <w:iCs/>
          <w:sz w:val="24"/>
          <w:szCs w:val="24"/>
        </w:rPr>
        <w:t>International Journal of Computer Engineering and Technology</w:t>
      </w:r>
      <w:r w:rsidRPr="006C6B7D">
        <w:rPr>
          <w:rFonts w:ascii="Times New Roman" w:hAnsi="Times New Roman" w:cs="Times New Roman"/>
          <w:sz w:val="24"/>
          <w:szCs w:val="24"/>
        </w:rPr>
        <w:t>, </w:t>
      </w:r>
      <w:r w:rsidRPr="006C6B7D">
        <w:rPr>
          <w:rFonts w:ascii="Times New Roman" w:hAnsi="Times New Roman" w:cs="Times New Roman"/>
          <w:i/>
          <w:iCs/>
          <w:sz w:val="24"/>
          <w:szCs w:val="24"/>
        </w:rPr>
        <w:t>10</w:t>
      </w:r>
      <w:r w:rsidRPr="006C6B7D">
        <w:rPr>
          <w:rFonts w:ascii="Times New Roman" w:hAnsi="Times New Roman" w:cs="Times New Roman"/>
          <w:sz w:val="24"/>
          <w:szCs w:val="24"/>
        </w:rPr>
        <w:t>(1).</w:t>
      </w:r>
    </w:p>
    <w:p w14:paraId="0EB96539" w14:textId="77777777" w:rsidR="006C6B7D" w:rsidRPr="006C6B7D" w:rsidRDefault="006C6B7D" w:rsidP="006C6B7D">
      <w:pPr>
        <w:spacing w:line="360" w:lineRule="auto"/>
        <w:jc w:val="both"/>
        <w:rPr>
          <w:rFonts w:ascii="Times New Roman" w:hAnsi="Times New Roman" w:cs="Times New Roman"/>
          <w:sz w:val="24"/>
          <w:szCs w:val="24"/>
        </w:rPr>
      </w:pPr>
      <w:r w:rsidRPr="006C6B7D">
        <w:rPr>
          <w:rFonts w:ascii="Times New Roman" w:hAnsi="Times New Roman" w:cs="Times New Roman"/>
          <w:sz w:val="24"/>
          <w:szCs w:val="24"/>
        </w:rPr>
        <w:t>Sant, S. (2019). A study on Factors Leading to Adoption of OTT Services among Millennial Consumers in India.</w:t>
      </w:r>
    </w:p>
    <w:p w14:paraId="796CF0AE"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r w:rsidRPr="0072189D">
        <w:rPr>
          <w:rFonts w:ascii="Times New Roman" w:eastAsia="Times New Roman" w:hAnsi="Times New Roman" w:cs="Times New Roman"/>
          <w:sz w:val="24"/>
          <w:szCs w:val="24"/>
          <w:lang w:eastAsia="en-IN"/>
        </w:rPr>
        <w:t xml:space="preserve">Yuliani, P. N., Suprapti, N. W. S., Widagda K., I. Gst. Ngr. J. A., &amp; Piartrini, P. S. (2024). The Literature Review on UTAUT 2: Understanding Behavioral Intention and Use Behavior of Technology in the Digital Era. </w:t>
      </w:r>
      <w:r w:rsidRPr="0072189D">
        <w:rPr>
          <w:rFonts w:ascii="Times New Roman" w:eastAsia="Times New Roman" w:hAnsi="Times New Roman" w:cs="Times New Roman"/>
          <w:i/>
          <w:iCs/>
          <w:sz w:val="24"/>
          <w:szCs w:val="24"/>
          <w:lang w:eastAsia="en-IN"/>
        </w:rPr>
        <w:t>International Journal of Social Science and Business</w:t>
      </w:r>
      <w:r w:rsidRPr="0072189D">
        <w:rPr>
          <w:rFonts w:ascii="Times New Roman" w:eastAsia="Times New Roman" w:hAnsi="Times New Roman" w:cs="Times New Roman"/>
          <w:sz w:val="24"/>
          <w:szCs w:val="24"/>
          <w:lang w:eastAsia="en-IN"/>
        </w:rPr>
        <w:t xml:space="preserve">, </w:t>
      </w:r>
      <w:r w:rsidRPr="0072189D">
        <w:rPr>
          <w:rFonts w:ascii="Times New Roman" w:eastAsia="Times New Roman" w:hAnsi="Times New Roman" w:cs="Times New Roman"/>
          <w:i/>
          <w:iCs/>
          <w:sz w:val="24"/>
          <w:szCs w:val="24"/>
          <w:lang w:eastAsia="en-IN"/>
        </w:rPr>
        <w:t>8</w:t>
      </w:r>
      <w:r w:rsidRPr="0072189D">
        <w:rPr>
          <w:rFonts w:ascii="Times New Roman" w:eastAsia="Times New Roman" w:hAnsi="Times New Roman" w:cs="Times New Roman"/>
          <w:sz w:val="24"/>
          <w:szCs w:val="24"/>
          <w:lang w:eastAsia="en-IN"/>
        </w:rPr>
        <w:t xml:space="preserve">(2), 208–222. </w:t>
      </w:r>
      <w:hyperlink r:id="rId9" w:history="1">
        <w:r w:rsidRPr="007D3780">
          <w:rPr>
            <w:rStyle w:val="Hyperlink"/>
            <w:rFonts w:ascii="Times New Roman" w:eastAsia="Times New Roman" w:hAnsi="Times New Roman" w:cs="Times New Roman"/>
            <w:sz w:val="24"/>
            <w:szCs w:val="24"/>
            <w:lang w:eastAsia="en-IN"/>
          </w:rPr>
          <w:t>https://doi.org/10.23887/ijssb.v8i2.77311</w:t>
        </w:r>
      </w:hyperlink>
    </w:p>
    <w:p w14:paraId="635A2D28" w14:textId="77777777" w:rsidR="00AA743D" w:rsidRPr="0072189D" w:rsidRDefault="00AA743D" w:rsidP="00AA743D">
      <w:pPr>
        <w:spacing w:after="0" w:line="360" w:lineRule="auto"/>
        <w:jc w:val="both"/>
        <w:rPr>
          <w:rFonts w:ascii="Times New Roman" w:eastAsia="Times New Roman" w:hAnsi="Times New Roman" w:cs="Times New Roman"/>
          <w:sz w:val="24"/>
          <w:szCs w:val="24"/>
          <w:lang w:eastAsia="en-IN"/>
        </w:rPr>
      </w:pPr>
    </w:p>
    <w:p w14:paraId="158351BE"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r w:rsidRPr="0072189D">
        <w:rPr>
          <w:rFonts w:ascii="Times New Roman" w:eastAsia="Times New Roman" w:hAnsi="Times New Roman" w:cs="Times New Roman"/>
          <w:sz w:val="24"/>
          <w:szCs w:val="24"/>
          <w:lang w:eastAsia="en-IN"/>
        </w:rPr>
        <w:t xml:space="preserve">Acosta Enriquez, B. G., Ramos Farroñán, E. V., Villena Zapata, L., Mogollón García, F. S., Rabanal-León, H. C., Morales Angaspilco, J. E., &amp; Saldaña Bocanegra, J. C. (2024). Acceptance of Artificial Intelligence in University Contexts: A Conceptual Analysis Based on UTAUT2 Theory. </w:t>
      </w:r>
      <w:r w:rsidRPr="0072189D">
        <w:rPr>
          <w:rFonts w:ascii="Times New Roman" w:eastAsia="Times New Roman" w:hAnsi="Times New Roman" w:cs="Times New Roman"/>
          <w:i/>
          <w:iCs/>
          <w:sz w:val="24"/>
          <w:szCs w:val="24"/>
          <w:lang w:eastAsia="en-IN"/>
        </w:rPr>
        <w:t>Heliyon</w:t>
      </w:r>
      <w:r w:rsidRPr="0072189D">
        <w:rPr>
          <w:rFonts w:ascii="Times New Roman" w:eastAsia="Times New Roman" w:hAnsi="Times New Roman" w:cs="Times New Roman"/>
          <w:sz w:val="24"/>
          <w:szCs w:val="24"/>
          <w:lang w:eastAsia="en-IN"/>
        </w:rPr>
        <w:t xml:space="preserve">, </w:t>
      </w:r>
      <w:r w:rsidRPr="0072189D">
        <w:rPr>
          <w:rFonts w:ascii="Times New Roman" w:eastAsia="Times New Roman" w:hAnsi="Times New Roman" w:cs="Times New Roman"/>
          <w:i/>
          <w:iCs/>
          <w:sz w:val="24"/>
          <w:szCs w:val="24"/>
          <w:lang w:eastAsia="en-IN"/>
        </w:rPr>
        <w:t>10</w:t>
      </w:r>
      <w:r w:rsidRPr="0072189D">
        <w:rPr>
          <w:rFonts w:ascii="Times New Roman" w:eastAsia="Times New Roman" w:hAnsi="Times New Roman" w:cs="Times New Roman"/>
          <w:sz w:val="24"/>
          <w:szCs w:val="24"/>
          <w:lang w:eastAsia="en-IN"/>
        </w:rPr>
        <w:t xml:space="preserve">(19), e38315. </w:t>
      </w:r>
      <w:hyperlink r:id="rId10" w:history="1">
        <w:r w:rsidRPr="007D3780">
          <w:rPr>
            <w:rStyle w:val="Hyperlink"/>
            <w:rFonts w:ascii="Times New Roman" w:eastAsia="Times New Roman" w:hAnsi="Times New Roman" w:cs="Times New Roman"/>
            <w:sz w:val="24"/>
            <w:szCs w:val="24"/>
            <w:lang w:eastAsia="en-IN"/>
          </w:rPr>
          <w:t>https://doi.org/10.1016/j.heliyon.2024.e38315</w:t>
        </w:r>
      </w:hyperlink>
    </w:p>
    <w:p w14:paraId="69E3A350" w14:textId="77777777" w:rsidR="00AA743D" w:rsidRPr="0072189D" w:rsidRDefault="00AA743D" w:rsidP="00AA743D">
      <w:pPr>
        <w:spacing w:after="0" w:line="360" w:lineRule="auto"/>
        <w:jc w:val="both"/>
        <w:rPr>
          <w:rFonts w:ascii="Times New Roman" w:eastAsia="Times New Roman" w:hAnsi="Times New Roman" w:cs="Times New Roman"/>
          <w:sz w:val="24"/>
          <w:szCs w:val="24"/>
          <w:lang w:eastAsia="en-IN"/>
        </w:rPr>
      </w:pPr>
    </w:p>
    <w:p w14:paraId="5CFD243B"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r w:rsidRPr="0072189D">
        <w:rPr>
          <w:rFonts w:ascii="Times New Roman" w:eastAsia="Times New Roman" w:hAnsi="Times New Roman" w:cs="Times New Roman"/>
          <w:sz w:val="24"/>
          <w:szCs w:val="24"/>
          <w:lang w:eastAsia="en-IN"/>
        </w:rPr>
        <w:t xml:space="preserve">Hakimi, T. I., Jaafar, J. A., Mohamad, M. S., &amp; Omar, M. (2024). Unified theory of acceptance and use of technology (UTAUT) applied in higher education research: A systematic literature review and bibliometric analysis. </w:t>
      </w:r>
      <w:r w:rsidRPr="0072189D">
        <w:rPr>
          <w:rFonts w:ascii="Times New Roman" w:eastAsia="Times New Roman" w:hAnsi="Times New Roman" w:cs="Times New Roman"/>
          <w:i/>
          <w:iCs/>
          <w:sz w:val="24"/>
          <w:szCs w:val="24"/>
          <w:lang w:eastAsia="en-IN"/>
        </w:rPr>
        <w:t>Multidisciplinary Reviews</w:t>
      </w:r>
      <w:r w:rsidRPr="0072189D">
        <w:rPr>
          <w:rFonts w:ascii="Times New Roman" w:eastAsia="Times New Roman" w:hAnsi="Times New Roman" w:cs="Times New Roman"/>
          <w:sz w:val="24"/>
          <w:szCs w:val="24"/>
          <w:lang w:eastAsia="en-IN"/>
        </w:rPr>
        <w:t xml:space="preserve">, </w:t>
      </w:r>
      <w:r w:rsidRPr="0072189D">
        <w:rPr>
          <w:rFonts w:ascii="Times New Roman" w:eastAsia="Times New Roman" w:hAnsi="Times New Roman" w:cs="Times New Roman"/>
          <w:i/>
          <w:iCs/>
          <w:sz w:val="24"/>
          <w:szCs w:val="24"/>
          <w:lang w:eastAsia="en-IN"/>
        </w:rPr>
        <w:t>7</w:t>
      </w:r>
      <w:r w:rsidRPr="0072189D">
        <w:rPr>
          <w:rFonts w:ascii="Times New Roman" w:eastAsia="Times New Roman" w:hAnsi="Times New Roman" w:cs="Times New Roman"/>
          <w:sz w:val="24"/>
          <w:szCs w:val="24"/>
          <w:lang w:eastAsia="en-IN"/>
        </w:rPr>
        <w:t xml:space="preserve">(12), 2024303. </w:t>
      </w:r>
      <w:hyperlink r:id="rId11" w:history="1">
        <w:r w:rsidRPr="007D3780">
          <w:rPr>
            <w:rStyle w:val="Hyperlink"/>
            <w:rFonts w:ascii="Times New Roman" w:eastAsia="Times New Roman" w:hAnsi="Times New Roman" w:cs="Times New Roman"/>
            <w:sz w:val="24"/>
            <w:szCs w:val="24"/>
            <w:lang w:eastAsia="en-IN"/>
          </w:rPr>
          <w:t>https://doi.org/10.31893/multirev.2024303</w:t>
        </w:r>
      </w:hyperlink>
    </w:p>
    <w:p w14:paraId="7663C20C" w14:textId="77777777" w:rsidR="00AA743D" w:rsidRPr="0072189D" w:rsidRDefault="00AA743D" w:rsidP="00AA743D">
      <w:pPr>
        <w:spacing w:after="0" w:line="360" w:lineRule="auto"/>
        <w:jc w:val="both"/>
        <w:rPr>
          <w:rFonts w:ascii="Times New Roman" w:eastAsia="Times New Roman" w:hAnsi="Times New Roman" w:cs="Times New Roman"/>
          <w:sz w:val="24"/>
          <w:szCs w:val="24"/>
          <w:lang w:eastAsia="en-IN"/>
        </w:rPr>
      </w:pPr>
    </w:p>
    <w:p w14:paraId="6C1845A9"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r w:rsidRPr="0072189D">
        <w:rPr>
          <w:rFonts w:ascii="Times New Roman" w:eastAsia="Times New Roman" w:hAnsi="Times New Roman" w:cs="Times New Roman"/>
          <w:sz w:val="24"/>
          <w:szCs w:val="24"/>
          <w:lang w:eastAsia="en-IN"/>
        </w:rPr>
        <w:t xml:space="preserve">Sembiring, F., Sarumpaet, S., &amp; Metalia, M. (2024). </w:t>
      </w:r>
      <w:r w:rsidRPr="0072189D">
        <w:rPr>
          <w:rFonts w:ascii="Times New Roman" w:eastAsia="Times New Roman" w:hAnsi="Times New Roman" w:cs="Times New Roman"/>
          <w:i/>
          <w:iCs/>
          <w:sz w:val="24"/>
          <w:szCs w:val="24"/>
          <w:lang w:eastAsia="en-IN"/>
        </w:rPr>
        <w:t>UTAUT model in explaining intentions and actual behavior of e-accounting users: A literature review</w:t>
      </w:r>
      <w:r w:rsidRPr="0072189D">
        <w:rPr>
          <w:rFonts w:ascii="Times New Roman" w:eastAsia="Times New Roman" w:hAnsi="Times New Roman" w:cs="Times New Roman"/>
          <w:sz w:val="24"/>
          <w:szCs w:val="24"/>
          <w:lang w:eastAsia="en-IN"/>
        </w:rPr>
        <w:t xml:space="preserve">. </w:t>
      </w:r>
      <w:hyperlink r:id="rId12" w:history="1">
        <w:r w:rsidRPr="007D3780">
          <w:rPr>
            <w:rStyle w:val="Hyperlink"/>
            <w:rFonts w:ascii="Times New Roman" w:eastAsia="Times New Roman" w:hAnsi="Times New Roman" w:cs="Times New Roman"/>
            <w:sz w:val="24"/>
            <w:szCs w:val="24"/>
            <w:lang w:eastAsia="en-IN"/>
          </w:rPr>
          <w:t>https://doi.org/10.53402/ajebm.v3i1.421</w:t>
        </w:r>
      </w:hyperlink>
    </w:p>
    <w:p w14:paraId="7A35559C" w14:textId="77777777" w:rsidR="00AA743D" w:rsidRPr="0072189D" w:rsidRDefault="00AA743D" w:rsidP="00AA743D">
      <w:pPr>
        <w:spacing w:after="0" w:line="360" w:lineRule="auto"/>
        <w:jc w:val="both"/>
        <w:rPr>
          <w:rFonts w:ascii="Times New Roman" w:eastAsia="Times New Roman" w:hAnsi="Times New Roman" w:cs="Times New Roman"/>
          <w:sz w:val="24"/>
          <w:szCs w:val="24"/>
          <w:lang w:eastAsia="en-IN"/>
        </w:rPr>
      </w:pPr>
    </w:p>
    <w:p w14:paraId="6B222D31"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r w:rsidRPr="006F4F1D">
        <w:rPr>
          <w:rFonts w:ascii="Times New Roman" w:eastAsia="Times New Roman" w:hAnsi="Times New Roman" w:cs="Times New Roman"/>
          <w:sz w:val="24"/>
          <w:szCs w:val="24"/>
          <w:lang w:eastAsia="en-IN"/>
        </w:rPr>
        <w:t xml:space="preserve">Patni, Y., &amp; Ansari, S. (2024). </w:t>
      </w:r>
      <w:r w:rsidRPr="006F4F1D">
        <w:rPr>
          <w:rFonts w:ascii="Times New Roman" w:eastAsia="Times New Roman" w:hAnsi="Times New Roman" w:cs="Times New Roman"/>
          <w:i/>
          <w:iCs/>
          <w:sz w:val="24"/>
          <w:szCs w:val="24"/>
          <w:lang w:eastAsia="en-IN"/>
        </w:rPr>
        <w:t>A Comprehensive Review of Literature on OTT Platforms</w:t>
      </w:r>
      <w:r w:rsidRPr="006F4F1D">
        <w:rPr>
          <w:rFonts w:ascii="Times New Roman" w:eastAsia="Times New Roman" w:hAnsi="Times New Roman" w:cs="Times New Roman"/>
          <w:sz w:val="24"/>
          <w:szCs w:val="24"/>
          <w:lang w:eastAsia="en-IN"/>
        </w:rPr>
        <w:t xml:space="preserve">. </w:t>
      </w:r>
      <w:hyperlink r:id="rId13" w:history="1">
        <w:r w:rsidRPr="00FD2B32">
          <w:rPr>
            <w:rStyle w:val="Hyperlink"/>
            <w:rFonts w:ascii="Times New Roman" w:eastAsia="Times New Roman" w:hAnsi="Times New Roman" w:cs="Times New Roman"/>
            <w:sz w:val="24"/>
            <w:szCs w:val="24"/>
            <w:lang w:eastAsia="en-IN"/>
          </w:rPr>
          <w:t>https://doi.org/10.62737/p4xdrx40</w:t>
        </w:r>
      </w:hyperlink>
    </w:p>
    <w:p w14:paraId="192CA3D2"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p>
    <w:p w14:paraId="60955BDF"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r w:rsidRPr="006F4F1D">
        <w:rPr>
          <w:rFonts w:ascii="Times New Roman" w:eastAsia="Times New Roman" w:hAnsi="Times New Roman" w:cs="Times New Roman"/>
          <w:sz w:val="24"/>
          <w:szCs w:val="24"/>
          <w:lang w:eastAsia="en-IN"/>
        </w:rPr>
        <w:lastRenderedPageBreak/>
        <w:t xml:space="preserve">Vaidya, H., Fernandes, S., &amp; Panda, R. (2023). Adoption and Usage of Over-the-Top Entertainment Services. </w:t>
      </w:r>
      <w:r w:rsidRPr="006F4F1D">
        <w:rPr>
          <w:rFonts w:ascii="Times New Roman" w:eastAsia="Times New Roman" w:hAnsi="Times New Roman" w:cs="Times New Roman"/>
          <w:i/>
          <w:iCs/>
          <w:sz w:val="24"/>
          <w:szCs w:val="24"/>
          <w:lang w:eastAsia="en-IN"/>
        </w:rPr>
        <w:t>International Journal of Social Ecology and Sustainable Development</w:t>
      </w:r>
      <w:r w:rsidRPr="006F4F1D">
        <w:rPr>
          <w:rFonts w:ascii="Times New Roman" w:eastAsia="Times New Roman" w:hAnsi="Times New Roman" w:cs="Times New Roman"/>
          <w:sz w:val="24"/>
          <w:szCs w:val="24"/>
          <w:lang w:eastAsia="en-IN"/>
        </w:rPr>
        <w:t xml:space="preserve">, </w:t>
      </w:r>
      <w:r w:rsidRPr="006F4F1D">
        <w:rPr>
          <w:rFonts w:ascii="Times New Roman" w:eastAsia="Times New Roman" w:hAnsi="Times New Roman" w:cs="Times New Roman"/>
          <w:i/>
          <w:iCs/>
          <w:sz w:val="24"/>
          <w:szCs w:val="24"/>
          <w:lang w:eastAsia="en-IN"/>
        </w:rPr>
        <w:t>14</w:t>
      </w:r>
      <w:r w:rsidRPr="006F4F1D">
        <w:rPr>
          <w:rFonts w:ascii="Times New Roman" w:eastAsia="Times New Roman" w:hAnsi="Times New Roman" w:cs="Times New Roman"/>
          <w:sz w:val="24"/>
          <w:szCs w:val="24"/>
          <w:lang w:eastAsia="en-IN"/>
        </w:rPr>
        <w:t xml:space="preserve">(1), 1–18. </w:t>
      </w:r>
      <w:hyperlink r:id="rId14" w:history="1">
        <w:r w:rsidRPr="00FD2B32">
          <w:rPr>
            <w:rStyle w:val="Hyperlink"/>
            <w:rFonts w:ascii="Times New Roman" w:eastAsia="Times New Roman" w:hAnsi="Times New Roman" w:cs="Times New Roman"/>
            <w:sz w:val="24"/>
            <w:szCs w:val="24"/>
            <w:lang w:eastAsia="en-IN"/>
          </w:rPr>
          <w:t>https://doi.org/10.4018/ijsesd.319718</w:t>
        </w:r>
      </w:hyperlink>
    </w:p>
    <w:p w14:paraId="5CF256C6"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p>
    <w:p w14:paraId="57F7BED3"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r w:rsidRPr="006F4F1D">
        <w:rPr>
          <w:rFonts w:ascii="Times New Roman" w:eastAsia="Times New Roman" w:hAnsi="Times New Roman" w:cs="Times New Roman"/>
          <w:sz w:val="24"/>
          <w:szCs w:val="24"/>
          <w:lang w:eastAsia="en-IN"/>
        </w:rPr>
        <w:t xml:space="preserve">Khanna, P., Sehgal, R., Gupta, A., Dubey, A. M., &amp; Srivastava, R. (2024). Over-the-top (OTT) platforms: a review, synthesis and research directions. </w:t>
      </w:r>
      <w:r w:rsidRPr="006F4F1D">
        <w:rPr>
          <w:rFonts w:ascii="Times New Roman" w:eastAsia="Times New Roman" w:hAnsi="Times New Roman" w:cs="Times New Roman"/>
          <w:i/>
          <w:iCs/>
          <w:sz w:val="24"/>
          <w:szCs w:val="24"/>
          <w:lang w:eastAsia="en-IN"/>
        </w:rPr>
        <w:t>Marketing Intelligence &amp; Planning</w:t>
      </w:r>
      <w:r w:rsidRPr="006F4F1D">
        <w:rPr>
          <w:rFonts w:ascii="Times New Roman" w:eastAsia="Times New Roman" w:hAnsi="Times New Roman" w:cs="Times New Roman"/>
          <w:sz w:val="24"/>
          <w:szCs w:val="24"/>
          <w:lang w:eastAsia="en-IN"/>
        </w:rPr>
        <w:t xml:space="preserve">. </w:t>
      </w:r>
      <w:hyperlink r:id="rId15" w:history="1">
        <w:r w:rsidRPr="00FD2B32">
          <w:rPr>
            <w:rStyle w:val="Hyperlink"/>
            <w:rFonts w:ascii="Times New Roman" w:eastAsia="Times New Roman" w:hAnsi="Times New Roman" w:cs="Times New Roman"/>
            <w:sz w:val="24"/>
            <w:szCs w:val="24"/>
            <w:lang w:eastAsia="en-IN"/>
          </w:rPr>
          <w:t>https://doi.org/10.1108/mip-03-2023-0122</w:t>
        </w:r>
      </w:hyperlink>
    </w:p>
    <w:p w14:paraId="566076C6"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p>
    <w:p w14:paraId="4DB966C4"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r w:rsidRPr="00AF1E7A">
        <w:rPr>
          <w:rFonts w:ascii="Times New Roman" w:eastAsia="Times New Roman" w:hAnsi="Times New Roman" w:cs="Times New Roman"/>
          <w:sz w:val="24"/>
          <w:szCs w:val="24"/>
          <w:lang w:eastAsia="en-IN"/>
        </w:rPr>
        <w:t xml:space="preserve">Başkan, A. (2023). History, international relations and the ottoman empire: a review article. </w:t>
      </w:r>
      <w:r w:rsidRPr="00AF1E7A">
        <w:rPr>
          <w:rFonts w:ascii="Times New Roman" w:eastAsia="Times New Roman" w:hAnsi="Times New Roman" w:cs="Times New Roman"/>
          <w:i/>
          <w:iCs/>
          <w:sz w:val="24"/>
          <w:szCs w:val="24"/>
          <w:lang w:eastAsia="en-IN"/>
        </w:rPr>
        <w:t>Tarih Incelemeleri Dergisi</w:t>
      </w:r>
      <w:r w:rsidRPr="00AF1E7A">
        <w:rPr>
          <w:rFonts w:ascii="Times New Roman" w:eastAsia="Times New Roman" w:hAnsi="Times New Roman" w:cs="Times New Roman"/>
          <w:sz w:val="24"/>
          <w:szCs w:val="24"/>
          <w:lang w:eastAsia="en-IN"/>
        </w:rPr>
        <w:t xml:space="preserve">. </w:t>
      </w:r>
      <w:hyperlink r:id="rId16" w:history="1">
        <w:r w:rsidRPr="00FD2B32">
          <w:rPr>
            <w:rStyle w:val="Hyperlink"/>
            <w:rFonts w:ascii="Times New Roman" w:eastAsia="Times New Roman" w:hAnsi="Times New Roman" w:cs="Times New Roman"/>
            <w:sz w:val="24"/>
            <w:szCs w:val="24"/>
            <w:lang w:eastAsia="en-IN"/>
          </w:rPr>
          <w:t>https://doi.org/10.18513/egetid.1336760</w:t>
        </w:r>
      </w:hyperlink>
    </w:p>
    <w:p w14:paraId="5CA84910"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p>
    <w:p w14:paraId="3F07DF2D"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r w:rsidRPr="0072189D">
        <w:rPr>
          <w:rFonts w:ascii="Times New Roman" w:eastAsia="Times New Roman" w:hAnsi="Times New Roman" w:cs="Times New Roman"/>
          <w:sz w:val="24"/>
          <w:szCs w:val="24"/>
          <w:lang w:eastAsia="en-IN"/>
        </w:rPr>
        <w:t xml:space="preserve">C, K. (2024). Exploring adoption of Connected TV for OTT Streaming – A Synthesis of Technology Acceptance Model (TAM) and Uses and Gratification Theory (UGT). </w:t>
      </w:r>
      <w:r w:rsidRPr="0072189D">
        <w:rPr>
          <w:rFonts w:ascii="Times New Roman" w:eastAsia="Times New Roman" w:hAnsi="Times New Roman" w:cs="Times New Roman"/>
          <w:i/>
          <w:iCs/>
          <w:sz w:val="24"/>
          <w:szCs w:val="24"/>
          <w:lang w:eastAsia="en-IN"/>
        </w:rPr>
        <w:t>Journal of Informatics Education and Research</w:t>
      </w:r>
      <w:r w:rsidRPr="0072189D">
        <w:rPr>
          <w:rFonts w:ascii="Times New Roman" w:eastAsia="Times New Roman" w:hAnsi="Times New Roman" w:cs="Times New Roman"/>
          <w:sz w:val="24"/>
          <w:szCs w:val="24"/>
          <w:lang w:eastAsia="en-IN"/>
        </w:rPr>
        <w:t xml:space="preserve">, </w:t>
      </w:r>
      <w:r w:rsidRPr="0072189D">
        <w:rPr>
          <w:rFonts w:ascii="Times New Roman" w:eastAsia="Times New Roman" w:hAnsi="Times New Roman" w:cs="Times New Roman"/>
          <w:i/>
          <w:iCs/>
          <w:sz w:val="24"/>
          <w:szCs w:val="24"/>
          <w:lang w:eastAsia="en-IN"/>
        </w:rPr>
        <w:t>4</w:t>
      </w:r>
      <w:r w:rsidRPr="0072189D">
        <w:rPr>
          <w:rFonts w:ascii="Times New Roman" w:eastAsia="Times New Roman" w:hAnsi="Times New Roman" w:cs="Times New Roman"/>
          <w:sz w:val="24"/>
          <w:szCs w:val="24"/>
          <w:lang w:eastAsia="en-IN"/>
        </w:rPr>
        <w:t xml:space="preserve">(3). </w:t>
      </w:r>
      <w:hyperlink r:id="rId17" w:history="1">
        <w:r w:rsidRPr="007D3780">
          <w:rPr>
            <w:rStyle w:val="Hyperlink"/>
            <w:rFonts w:ascii="Times New Roman" w:eastAsia="Times New Roman" w:hAnsi="Times New Roman" w:cs="Times New Roman"/>
            <w:sz w:val="24"/>
            <w:szCs w:val="24"/>
            <w:lang w:eastAsia="en-IN"/>
          </w:rPr>
          <w:t>https://doi.org/10.52783/jier.v4i3.1808</w:t>
        </w:r>
      </w:hyperlink>
    </w:p>
    <w:p w14:paraId="2C099E8F" w14:textId="77777777" w:rsidR="00AA743D" w:rsidRDefault="00AA743D" w:rsidP="00AA743D">
      <w:pPr>
        <w:spacing w:after="0" w:line="240" w:lineRule="auto"/>
        <w:rPr>
          <w:rFonts w:ascii="Times New Roman" w:eastAsia="Times New Roman" w:hAnsi="Times New Roman" w:cs="Times New Roman"/>
          <w:sz w:val="24"/>
          <w:szCs w:val="24"/>
          <w:lang w:eastAsia="en-IN"/>
        </w:rPr>
      </w:pPr>
    </w:p>
    <w:p w14:paraId="0814AC4B"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r w:rsidRPr="00830D70">
        <w:rPr>
          <w:rFonts w:ascii="Times New Roman" w:eastAsia="Times New Roman" w:hAnsi="Times New Roman" w:cs="Times New Roman"/>
          <w:sz w:val="24"/>
          <w:szCs w:val="24"/>
          <w:lang w:eastAsia="en-IN"/>
        </w:rPr>
        <w:t xml:space="preserve">Vaghela, N., &amp; Pandya, K. (2024). The next click: factors driving ott platform adoption. </w:t>
      </w:r>
      <w:r w:rsidRPr="00830D70">
        <w:rPr>
          <w:rFonts w:ascii="Times New Roman" w:eastAsia="Times New Roman" w:hAnsi="Times New Roman" w:cs="Times New Roman"/>
          <w:i/>
          <w:iCs/>
          <w:sz w:val="24"/>
          <w:szCs w:val="24"/>
          <w:lang w:eastAsia="en-IN"/>
        </w:rPr>
        <w:t>ShodhKosh Journal of Visual and Performing Arts</w:t>
      </w:r>
      <w:r w:rsidRPr="00830D70">
        <w:rPr>
          <w:rFonts w:ascii="Times New Roman" w:eastAsia="Times New Roman" w:hAnsi="Times New Roman" w:cs="Times New Roman"/>
          <w:sz w:val="24"/>
          <w:szCs w:val="24"/>
          <w:lang w:eastAsia="en-IN"/>
        </w:rPr>
        <w:t xml:space="preserve">, </w:t>
      </w:r>
      <w:r w:rsidRPr="00830D70">
        <w:rPr>
          <w:rFonts w:ascii="Times New Roman" w:eastAsia="Times New Roman" w:hAnsi="Times New Roman" w:cs="Times New Roman"/>
          <w:i/>
          <w:iCs/>
          <w:sz w:val="24"/>
          <w:szCs w:val="24"/>
          <w:lang w:eastAsia="en-IN"/>
        </w:rPr>
        <w:t>5</w:t>
      </w:r>
      <w:r w:rsidRPr="00830D70">
        <w:rPr>
          <w:rFonts w:ascii="Times New Roman" w:eastAsia="Times New Roman" w:hAnsi="Times New Roman" w:cs="Times New Roman"/>
          <w:sz w:val="24"/>
          <w:szCs w:val="24"/>
          <w:lang w:eastAsia="en-IN"/>
        </w:rPr>
        <w:t xml:space="preserve">(1). </w:t>
      </w:r>
      <w:hyperlink r:id="rId18" w:history="1">
        <w:r w:rsidRPr="007D3780">
          <w:rPr>
            <w:rStyle w:val="Hyperlink"/>
            <w:rFonts w:ascii="Times New Roman" w:eastAsia="Times New Roman" w:hAnsi="Times New Roman" w:cs="Times New Roman"/>
            <w:sz w:val="24"/>
            <w:szCs w:val="24"/>
            <w:lang w:eastAsia="en-IN"/>
          </w:rPr>
          <w:t>https://doi.org/10.29121/shodhkosh.v5.i1.2024.3195</w:t>
        </w:r>
      </w:hyperlink>
    </w:p>
    <w:p w14:paraId="1C2272A5"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r w:rsidRPr="00830D70">
        <w:rPr>
          <w:rFonts w:ascii="Times New Roman" w:eastAsia="Times New Roman" w:hAnsi="Times New Roman" w:cs="Times New Roman"/>
          <w:sz w:val="24"/>
          <w:szCs w:val="24"/>
          <w:lang w:eastAsia="en-IN"/>
        </w:rPr>
        <w:t xml:space="preserve">Paul, S., Soni, S., Kushwah, P. S., &amp; Bisen, N. (2024). Factors Influencing Choice of OTT Platforms Among Students. </w:t>
      </w:r>
      <w:r w:rsidRPr="00830D70">
        <w:rPr>
          <w:rFonts w:ascii="Times New Roman" w:eastAsia="Times New Roman" w:hAnsi="Times New Roman" w:cs="Times New Roman"/>
          <w:i/>
          <w:iCs/>
          <w:sz w:val="24"/>
          <w:szCs w:val="24"/>
          <w:lang w:eastAsia="en-IN"/>
        </w:rPr>
        <w:t>International Journal For Multidisciplinary Research</w:t>
      </w:r>
      <w:r w:rsidRPr="00830D70">
        <w:rPr>
          <w:rFonts w:ascii="Times New Roman" w:eastAsia="Times New Roman" w:hAnsi="Times New Roman" w:cs="Times New Roman"/>
          <w:sz w:val="24"/>
          <w:szCs w:val="24"/>
          <w:lang w:eastAsia="en-IN"/>
        </w:rPr>
        <w:t xml:space="preserve">, </w:t>
      </w:r>
      <w:r w:rsidRPr="00830D70">
        <w:rPr>
          <w:rFonts w:ascii="Times New Roman" w:eastAsia="Times New Roman" w:hAnsi="Times New Roman" w:cs="Times New Roman"/>
          <w:i/>
          <w:iCs/>
          <w:sz w:val="24"/>
          <w:szCs w:val="24"/>
          <w:lang w:eastAsia="en-IN"/>
        </w:rPr>
        <w:t>6</w:t>
      </w:r>
      <w:r w:rsidRPr="00830D70">
        <w:rPr>
          <w:rFonts w:ascii="Times New Roman" w:eastAsia="Times New Roman" w:hAnsi="Times New Roman" w:cs="Times New Roman"/>
          <w:sz w:val="24"/>
          <w:szCs w:val="24"/>
          <w:lang w:eastAsia="en-IN"/>
        </w:rPr>
        <w:t xml:space="preserve">(6). </w:t>
      </w:r>
      <w:hyperlink r:id="rId19" w:history="1">
        <w:r w:rsidRPr="007D3780">
          <w:rPr>
            <w:rStyle w:val="Hyperlink"/>
            <w:rFonts w:ascii="Times New Roman" w:eastAsia="Times New Roman" w:hAnsi="Times New Roman" w:cs="Times New Roman"/>
            <w:sz w:val="24"/>
            <w:szCs w:val="24"/>
            <w:lang w:eastAsia="en-IN"/>
          </w:rPr>
          <w:t>https://doi.org/10.36948/ijfmr.2024.v06i06.34180</w:t>
        </w:r>
      </w:hyperlink>
    </w:p>
    <w:p w14:paraId="7094DCA9"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p>
    <w:p w14:paraId="19E22C7E"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r w:rsidRPr="00830D70">
        <w:rPr>
          <w:rFonts w:ascii="Times New Roman" w:eastAsia="Times New Roman" w:hAnsi="Times New Roman" w:cs="Times New Roman"/>
          <w:sz w:val="24"/>
          <w:szCs w:val="24"/>
          <w:lang w:eastAsia="en-IN"/>
        </w:rPr>
        <w:t xml:space="preserve">Khanna, P., Sehgal, R., Gupta, A., Dubey, A. M., &amp; Srivastava, R. (2024). Over-the-top (OTT) platforms: a review, synthesis and research directions. </w:t>
      </w:r>
      <w:r w:rsidRPr="00830D70">
        <w:rPr>
          <w:rFonts w:ascii="Times New Roman" w:eastAsia="Times New Roman" w:hAnsi="Times New Roman" w:cs="Times New Roman"/>
          <w:i/>
          <w:iCs/>
          <w:sz w:val="24"/>
          <w:szCs w:val="24"/>
          <w:lang w:eastAsia="en-IN"/>
        </w:rPr>
        <w:t>Marketing Intelligence &amp; Planning</w:t>
      </w:r>
      <w:r w:rsidRPr="00830D70">
        <w:rPr>
          <w:rFonts w:ascii="Times New Roman" w:eastAsia="Times New Roman" w:hAnsi="Times New Roman" w:cs="Times New Roman"/>
          <w:sz w:val="24"/>
          <w:szCs w:val="24"/>
          <w:lang w:eastAsia="en-IN"/>
        </w:rPr>
        <w:t xml:space="preserve">. </w:t>
      </w:r>
      <w:hyperlink r:id="rId20" w:history="1">
        <w:r w:rsidRPr="007D3780">
          <w:rPr>
            <w:rStyle w:val="Hyperlink"/>
            <w:rFonts w:ascii="Times New Roman" w:eastAsia="Times New Roman" w:hAnsi="Times New Roman" w:cs="Times New Roman"/>
            <w:sz w:val="24"/>
            <w:szCs w:val="24"/>
            <w:lang w:eastAsia="en-IN"/>
          </w:rPr>
          <w:t>https://doi.org/10.1108/mip-03-2023-0122</w:t>
        </w:r>
      </w:hyperlink>
    </w:p>
    <w:p w14:paraId="14D1A33C" w14:textId="77777777" w:rsidR="00AA743D" w:rsidRDefault="00AA743D" w:rsidP="00AA743D">
      <w:pPr>
        <w:spacing w:after="0" w:line="360" w:lineRule="auto"/>
        <w:jc w:val="both"/>
        <w:rPr>
          <w:rFonts w:ascii="Times New Roman" w:eastAsia="Times New Roman" w:hAnsi="Times New Roman" w:cs="Times New Roman"/>
          <w:sz w:val="24"/>
          <w:szCs w:val="24"/>
          <w:lang w:eastAsia="en-IN"/>
        </w:rPr>
      </w:pPr>
    </w:p>
    <w:p w14:paraId="496FF6E2" w14:textId="77777777" w:rsidR="006C6B7D" w:rsidRPr="006C6B7D" w:rsidRDefault="006C6B7D" w:rsidP="00AA743D">
      <w:pPr>
        <w:spacing w:line="360" w:lineRule="auto"/>
        <w:jc w:val="both"/>
        <w:rPr>
          <w:rFonts w:ascii="Times New Roman" w:hAnsi="Times New Roman" w:cs="Times New Roman"/>
          <w:sz w:val="24"/>
          <w:szCs w:val="24"/>
        </w:rPr>
      </w:pPr>
    </w:p>
    <w:p w14:paraId="675F1DE2" w14:textId="77777777" w:rsidR="0042119A" w:rsidRPr="006C6B7D" w:rsidRDefault="0042119A" w:rsidP="006C6B7D">
      <w:pPr>
        <w:spacing w:line="360" w:lineRule="auto"/>
        <w:jc w:val="both"/>
        <w:rPr>
          <w:rFonts w:ascii="Times New Roman" w:hAnsi="Times New Roman" w:cs="Times New Roman"/>
          <w:sz w:val="24"/>
          <w:szCs w:val="24"/>
        </w:rPr>
      </w:pPr>
    </w:p>
    <w:sectPr w:rsidR="0042119A" w:rsidRPr="006C6B7D" w:rsidSect="007A7BF7">
      <w:footerReference w:type="defaul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308E4" w14:textId="77777777" w:rsidR="006B20C4" w:rsidRDefault="006B20C4" w:rsidP="00B85BF8">
      <w:pPr>
        <w:spacing w:after="0" w:line="240" w:lineRule="auto"/>
      </w:pPr>
      <w:r>
        <w:separator/>
      </w:r>
    </w:p>
  </w:endnote>
  <w:endnote w:type="continuationSeparator" w:id="0">
    <w:p w14:paraId="2A655430" w14:textId="77777777" w:rsidR="006B20C4" w:rsidRDefault="006B20C4" w:rsidP="00B8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cs-Roboto">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56061"/>
      <w:docPartObj>
        <w:docPartGallery w:val="Page Numbers (Bottom of Page)"/>
        <w:docPartUnique/>
      </w:docPartObj>
    </w:sdtPr>
    <w:sdtEndPr>
      <w:rPr>
        <w:noProof/>
      </w:rPr>
    </w:sdtEndPr>
    <w:sdtContent>
      <w:p w14:paraId="485EAE2B" w14:textId="77777777" w:rsidR="00B16F49" w:rsidRDefault="00B16F49">
        <w:pPr>
          <w:pStyle w:val="Footer"/>
          <w:jc w:val="center"/>
        </w:pPr>
        <w:r>
          <w:fldChar w:fldCharType="begin"/>
        </w:r>
        <w:r>
          <w:instrText xml:space="preserve"> PAGE   \* MERGEFORMAT </w:instrText>
        </w:r>
        <w:r>
          <w:fldChar w:fldCharType="separate"/>
        </w:r>
        <w:r w:rsidR="00D94831">
          <w:rPr>
            <w:noProof/>
          </w:rPr>
          <w:t>22</w:t>
        </w:r>
        <w:r>
          <w:rPr>
            <w:noProof/>
          </w:rPr>
          <w:fldChar w:fldCharType="end"/>
        </w:r>
      </w:p>
    </w:sdtContent>
  </w:sdt>
  <w:p w14:paraId="734C84C1" w14:textId="77777777" w:rsidR="00B16F49" w:rsidRDefault="00B16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1F9D" w14:textId="77777777" w:rsidR="006B20C4" w:rsidRDefault="006B20C4" w:rsidP="00B85BF8">
      <w:pPr>
        <w:spacing w:after="0" w:line="240" w:lineRule="auto"/>
      </w:pPr>
      <w:r>
        <w:separator/>
      </w:r>
    </w:p>
  </w:footnote>
  <w:footnote w:type="continuationSeparator" w:id="0">
    <w:p w14:paraId="3E0A5DED" w14:textId="77777777" w:rsidR="006B20C4" w:rsidRDefault="006B20C4" w:rsidP="00B85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B8A"/>
    <w:multiLevelType w:val="hybridMultilevel"/>
    <w:tmpl w:val="80AA5E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3A057F"/>
    <w:multiLevelType w:val="hybridMultilevel"/>
    <w:tmpl w:val="8C3A0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C3536D"/>
    <w:multiLevelType w:val="hybridMultilevel"/>
    <w:tmpl w:val="9BB02E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07B2DA0"/>
    <w:multiLevelType w:val="hybridMultilevel"/>
    <w:tmpl w:val="43B6E9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07F0319"/>
    <w:multiLevelType w:val="hybridMultilevel"/>
    <w:tmpl w:val="4072D5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F52F90"/>
    <w:multiLevelType w:val="hybridMultilevel"/>
    <w:tmpl w:val="F670E4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D10956"/>
    <w:multiLevelType w:val="hybridMultilevel"/>
    <w:tmpl w:val="C05059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61C4A82"/>
    <w:multiLevelType w:val="hybridMultilevel"/>
    <w:tmpl w:val="906ACD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92A3F22"/>
    <w:multiLevelType w:val="hybridMultilevel"/>
    <w:tmpl w:val="BBEE21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46634D"/>
    <w:multiLevelType w:val="hybridMultilevel"/>
    <w:tmpl w:val="7A2C60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B090F3D"/>
    <w:multiLevelType w:val="hybridMultilevel"/>
    <w:tmpl w:val="3304A9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8996609"/>
    <w:multiLevelType w:val="hybridMultilevel"/>
    <w:tmpl w:val="515A58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9A8031D"/>
    <w:multiLevelType w:val="hybridMultilevel"/>
    <w:tmpl w:val="27600C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CDC5DA8"/>
    <w:multiLevelType w:val="hybridMultilevel"/>
    <w:tmpl w:val="E7184B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58649436">
    <w:abstractNumId w:val="3"/>
  </w:num>
  <w:num w:numId="2" w16cid:durableId="116410310">
    <w:abstractNumId w:val="6"/>
  </w:num>
  <w:num w:numId="3" w16cid:durableId="553127466">
    <w:abstractNumId w:val="4"/>
  </w:num>
  <w:num w:numId="4" w16cid:durableId="1559243262">
    <w:abstractNumId w:val="2"/>
  </w:num>
  <w:num w:numId="5" w16cid:durableId="1784155208">
    <w:abstractNumId w:val="8"/>
  </w:num>
  <w:num w:numId="6" w16cid:durableId="696007367">
    <w:abstractNumId w:val="0"/>
  </w:num>
  <w:num w:numId="7" w16cid:durableId="1245216320">
    <w:abstractNumId w:val="5"/>
  </w:num>
  <w:num w:numId="8" w16cid:durableId="868955097">
    <w:abstractNumId w:val="12"/>
  </w:num>
  <w:num w:numId="9" w16cid:durableId="2051755952">
    <w:abstractNumId w:val="10"/>
  </w:num>
  <w:num w:numId="10" w16cid:durableId="1908876169">
    <w:abstractNumId w:val="9"/>
  </w:num>
  <w:num w:numId="11" w16cid:durableId="1345477814">
    <w:abstractNumId w:val="1"/>
  </w:num>
  <w:num w:numId="12" w16cid:durableId="437219915">
    <w:abstractNumId w:val="7"/>
  </w:num>
  <w:num w:numId="13" w16cid:durableId="513767203">
    <w:abstractNumId w:val="11"/>
  </w:num>
  <w:num w:numId="14" w16cid:durableId="1422335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F8"/>
    <w:rsid w:val="00013227"/>
    <w:rsid w:val="0005396B"/>
    <w:rsid w:val="000A0C7B"/>
    <w:rsid w:val="000E6E08"/>
    <w:rsid w:val="000E7640"/>
    <w:rsid w:val="00101B08"/>
    <w:rsid w:val="00131730"/>
    <w:rsid w:val="00144194"/>
    <w:rsid w:val="00162EE5"/>
    <w:rsid w:val="00183C06"/>
    <w:rsid w:val="00192CD8"/>
    <w:rsid w:val="001C70B2"/>
    <w:rsid w:val="00206EB9"/>
    <w:rsid w:val="00213C5F"/>
    <w:rsid w:val="0025380F"/>
    <w:rsid w:val="00263136"/>
    <w:rsid w:val="002855FC"/>
    <w:rsid w:val="002D0C35"/>
    <w:rsid w:val="00332926"/>
    <w:rsid w:val="0036425F"/>
    <w:rsid w:val="003927E8"/>
    <w:rsid w:val="0042119A"/>
    <w:rsid w:val="0043290B"/>
    <w:rsid w:val="00441245"/>
    <w:rsid w:val="00456E0C"/>
    <w:rsid w:val="00492888"/>
    <w:rsid w:val="004D0195"/>
    <w:rsid w:val="004F1DE6"/>
    <w:rsid w:val="00522440"/>
    <w:rsid w:val="005226A1"/>
    <w:rsid w:val="00524703"/>
    <w:rsid w:val="00565E37"/>
    <w:rsid w:val="00577650"/>
    <w:rsid w:val="005840DC"/>
    <w:rsid w:val="005D2947"/>
    <w:rsid w:val="005E1E06"/>
    <w:rsid w:val="006055CD"/>
    <w:rsid w:val="006066BA"/>
    <w:rsid w:val="0062005C"/>
    <w:rsid w:val="0062047C"/>
    <w:rsid w:val="00624970"/>
    <w:rsid w:val="00624CCD"/>
    <w:rsid w:val="006601B5"/>
    <w:rsid w:val="00666AF4"/>
    <w:rsid w:val="0069328A"/>
    <w:rsid w:val="00696B5B"/>
    <w:rsid w:val="006A7F3A"/>
    <w:rsid w:val="006B20C4"/>
    <w:rsid w:val="006C6B7D"/>
    <w:rsid w:val="006D73F3"/>
    <w:rsid w:val="006F2209"/>
    <w:rsid w:val="007023F6"/>
    <w:rsid w:val="00707863"/>
    <w:rsid w:val="00740CD7"/>
    <w:rsid w:val="007A7BF7"/>
    <w:rsid w:val="007B4218"/>
    <w:rsid w:val="007F1F74"/>
    <w:rsid w:val="007F61D7"/>
    <w:rsid w:val="00816078"/>
    <w:rsid w:val="00834E4F"/>
    <w:rsid w:val="00844AB0"/>
    <w:rsid w:val="008539F2"/>
    <w:rsid w:val="008771DB"/>
    <w:rsid w:val="00883E59"/>
    <w:rsid w:val="00890414"/>
    <w:rsid w:val="008C090D"/>
    <w:rsid w:val="008E3D72"/>
    <w:rsid w:val="00980E30"/>
    <w:rsid w:val="009C4AFD"/>
    <w:rsid w:val="009F7858"/>
    <w:rsid w:val="00A27199"/>
    <w:rsid w:val="00A53CEC"/>
    <w:rsid w:val="00A6672B"/>
    <w:rsid w:val="00A97F1D"/>
    <w:rsid w:val="00AA19CA"/>
    <w:rsid w:val="00AA4363"/>
    <w:rsid w:val="00AA743D"/>
    <w:rsid w:val="00B05838"/>
    <w:rsid w:val="00B16F49"/>
    <w:rsid w:val="00B74AEC"/>
    <w:rsid w:val="00B74C26"/>
    <w:rsid w:val="00B75BA2"/>
    <w:rsid w:val="00B80D10"/>
    <w:rsid w:val="00B846EE"/>
    <w:rsid w:val="00B85BF8"/>
    <w:rsid w:val="00BC1F2A"/>
    <w:rsid w:val="00BC6EC9"/>
    <w:rsid w:val="00BD16BB"/>
    <w:rsid w:val="00BD6F3C"/>
    <w:rsid w:val="00BE45F1"/>
    <w:rsid w:val="00C07087"/>
    <w:rsid w:val="00C12809"/>
    <w:rsid w:val="00C172E6"/>
    <w:rsid w:val="00C175D0"/>
    <w:rsid w:val="00C24576"/>
    <w:rsid w:val="00C640DD"/>
    <w:rsid w:val="00C66CBF"/>
    <w:rsid w:val="00C67817"/>
    <w:rsid w:val="00C84534"/>
    <w:rsid w:val="00C90D12"/>
    <w:rsid w:val="00C93D54"/>
    <w:rsid w:val="00CE79CE"/>
    <w:rsid w:val="00D33B33"/>
    <w:rsid w:val="00D45FAA"/>
    <w:rsid w:val="00D644BD"/>
    <w:rsid w:val="00D84A80"/>
    <w:rsid w:val="00D94831"/>
    <w:rsid w:val="00DD38DC"/>
    <w:rsid w:val="00E11743"/>
    <w:rsid w:val="00E42B9D"/>
    <w:rsid w:val="00EE695F"/>
    <w:rsid w:val="00EF7D25"/>
    <w:rsid w:val="00F03791"/>
    <w:rsid w:val="00F526D6"/>
    <w:rsid w:val="00F97763"/>
    <w:rsid w:val="00FD496A"/>
    <w:rsid w:val="00FD50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520E"/>
  <w15:chartTrackingRefBased/>
  <w15:docId w15:val="{747C5105-0A58-4B5D-B38D-93A72078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BF8"/>
  </w:style>
  <w:style w:type="paragraph" w:styleId="Footer">
    <w:name w:val="footer"/>
    <w:basedOn w:val="Normal"/>
    <w:link w:val="FooterChar"/>
    <w:uiPriority w:val="99"/>
    <w:unhideWhenUsed/>
    <w:rsid w:val="00B85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BF8"/>
  </w:style>
  <w:style w:type="table" w:styleId="TableGrid">
    <w:name w:val="Table Grid"/>
    <w:basedOn w:val="TableNormal"/>
    <w:uiPriority w:val="39"/>
    <w:rsid w:val="007F6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6AF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66AF4"/>
    <w:rPr>
      <w:b/>
      <w:bCs/>
    </w:rPr>
  </w:style>
  <w:style w:type="character" w:styleId="Hyperlink">
    <w:name w:val="Hyperlink"/>
    <w:basedOn w:val="DefaultParagraphFont"/>
    <w:uiPriority w:val="99"/>
    <w:unhideWhenUsed/>
    <w:rsid w:val="00B74AEC"/>
    <w:rPr>
      <w:color w:val="0563C1" w:themeColor="hyperlink"/>
      <w:u w:val="single"/>
    </w:rPr>
  </w:style>
  <w:style w:type="paragraph" w:styleId="ListParagraph">
    <w:name w:val="List Paragraph"/>
    <w:basedOn w:val="Normal"/>
    <w:uiPriority w:val="34"/>
    <w:qFormat/>
    <w:rsid w:val="00332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46">
      <w:bodyDiv w:val="1"/>
      <w:marLeft w:val="0"/>
      <w:marRight w:val="0"/>
      <w:marTop w:val="0"/>
      <w:marBottom w:val="0"/>
      <w:divBdr>
        <w:top w:val="none" w:sz="0" w:space="0" w:color="auto"/>
        <w:left w:val="none" w:sz="0" w:space="0" w:color="auto"/>
        <w:bottom w:val="none" w:sz="0" w:space="0" w:color="auto"/>
        <w:right w:val="none" w:sz="0" w:space="0" w:color="auto"/>
      </w:divBdr>
    </w:div>
    <w:div w:id="49768905">
      <w:bodyDiv w:val="1"/>
      <w:marLeft w:val="0"/>
      <w:marRight w:val="0"/>
      <w:marTop w:val="0"/>
      <w:marBottom w:val="0"/>
      <w:divBdr>
        <w:top w:val="none" w:sz="0" w:space="0" w:color="auto"/>
        <w:left w:val="none" w:sz="0" w:space="0" w:color="auto"/>
        <w:bottom w:val="none" w:sz="0" w:space="0" w:color="auto"/>
        <w:right w:val="none" w:sz="0" w:space="0" w:color="auto"/>
      </w:divBdr>
    </w:div>
    <w:div w:id="77941696">
      <w:bodyDiv w:val="1"/>
      <w:marLeft w:val="0"/>
      <w:marRight w:val="0"/>
      <w:marTop w:val="0"/>
      <w:marBottom w:val="0"/>
      <w:divBdr>
        <w:top w:val="none" w:sz="0" w:space="0" w:color="auto"/>
        <w:left w:val="none" w:sz="0" w:space="0" w:color="auto"/>
        <w:bottom w:val="none" w:sz="0" w:space="0" w:color="auto"/>
        <w:right w:val="none" w:sz="0" w:space="0" w:color="auto"/>
      </w:divBdr>
    </w:div>
    <w:div w:id="101993335">
      <w:bodyDiv w:val="1"/>
      <w:marLeft w:val="0"/>
      <w:marRight w:val="0"/>
      <w:marTop w:val="0"/>
      <w:marBottom w:val="0"/>
      <w:divBdr>
        <w:top w:val="none" w:sz="0" w:space="0" w:color="auto"/>
        <w:left w:val="none" w:sz="0" w:space="0" w:color="auto"/>
        <w:bottom w:val="none" w:sz="0" w:space="0" w:color="auto"/>
        <w:right w:val="none" w:sz="0" w:space="0" w:color="auto"/>
      </w:divBdr>
    </w:div>
    <w:div w:id="117771435">
      <w:bodyDiv w:val="1"/>
      <w:marLeft w:val="0"/>
      <w:marRight w:val="0"/>
      <w:marTop w:val="0"/>
      <w:marBottom w:val="0"/>
      <w:divBdr>
        <w:top w:val="none" w:sz="0" w:space="0" w:color="auto"/>
        <w:left w:val="none" w:sz="0" w:space="0" w:color="auto"/>
        <w:bottom w:val="none" w:sz="0" w:space="0" w:color="auto"/>
        <w:right w:val="none" w:sz="0" w:space="0" w:color="auto"/>
      </w:divBdr>
    </w:div>
    <w:div w:id="171532097">
      <w:bodyDiv w:val="1"/>
      <w:marLeft w:val="0"/>
      <w:marRight w:val="0"/>
      <w:marTop w:val="0"/>
      <w:marBottom w:val="0"/>
      <w:divBdr>
        <w:top w:val="none" w:sz="0" w:space="0" w:color="auto"/>
        <w:left w:val="none" w:sz="0" w:space="0" w:color="auto"/>
        <w:bottom w:val="none" w:sz="0" w:space="0" w:color="auto"/>
        <w:right w:val="none" w:sz="0" w:space="0" w:color="auto"/>
      </w:divBdr>
    </w:div>
    <w:div w:id="189222672">
      <w:bodyDiv w:val="1"/>
      <w:marLeft w:val="0"/>
      <w:marRight w:val="0"/>
      <w:marTop w:val="0"/>
      <w:marBottom w:val="0"/>
      <w:divBdr>
        <w:top w:val="none" w:sz="0" w:space="0" w:color="auto"/>
        <w:left w:val="none" w:sz="0" w:space="0" w:color="auto"/>
        <w:bottom w:val="none" w:sz="0" w:space="0" w:color="auto"/>
        <w:right w:val="none" w:sz="0" w:space="0" w:color="auto"/>
      </w:divBdr>
    </w:div>
    <w:div w:id="200477416">
      <w:bodyDiv w:val="1"/>
      <w:marLeft w:val="0"/>
      <w:marRight w:val="0"/>
      <w:marTop w:val="0"/>
      <w:marBottom w:val="0"/>
      <w:divBdr>
        <w:top w:val="none" w:sz="0" w:space="0" w:color="auto"/>
        <w:left w:val="none" w:sz="0" w:space="0" w:color="auto"/>
        <w:bottom w:val="none" w:sz="0" w:space="0" w:color="auto"/>
        <w:right w:val="none" w:sz="0" w:space="0" w:color="auto"/>
      </w:divBdr>
    </w:div>
    <w:div w:id="221869030">
      <w:bodyDiv w:val="1"/>
      <w:marLeft w:val="0"/>
      <w:marRight w:val="0"/>
      <w:marTop w:val="0"/>
      <w:marBottom w:val="0"/>
      <w:divBdr>
        <w:top w:val="none" w:sz="0" w:space="0" w:color="auto"/>
        <w:left w:val="none" w:sz="0" w:space="0" w:color="auto"/>
        <w:bottom w:val="none" w:sz="0" w:space="0" w:color="auto"/>
        <w:right w:val="none" w:sz="0" w:space="0" w:color="auto"/>
      </w:divBdr>
    </w:div>
    <w:div w:id="262416090">
      <w:bodyDiv w:val="1"/>
      <w:marLeft w:val="0"/>
      <w:marRight w:val="0"/>
      <w:marTop w:val="0"/>
      <w:marBottom w:val="0"/>
      <w:divBdr>
        <w:top w:val="none" w:sz="0" w:space="0" w:color="auto"/>
        <w:left w:val="none" w:sz="0" w:space="0" w:color="auto"/>
        <w:bottom w:val="none" w:sz="0" w:space="0" w:color="auto"/>
        <w:right w:val="none" w:sz="0" w:space="0" w:color="auto"/>
      </w:divBdr>
    </w:div>
    <w:div w:id="274600602">
      <w:bodyDiv w:val="1"/>
      <w:marLeft w:val="0"/>
      <w:marRight w:val="0"/>
      <w:marTop w:val="0"/>
      <w:marBottom w:val="0"/>
      <w:divBdr>
        <w:top w:val="none" w:sz="0" w:space="0" w:color="auto"/>
        <w:left w:val="none" w:sz="0" w:space="0" w:color="auto"/>
        <w:bottom w:val="none" w:sz="0" w:space="0" w:color="auto"/>
        <w:right w:val="none" w:sz="0" w:space="0" w:color="auto"/>
      </w:divBdr>
    </w:div>
    <w:div w:id="281691051">
      <w:bodyDiv w:val="1"/>
      <w:marLeft w:val="0"/>
      <w:marRight w:val="0"/>
      <w:marTop w:val="0"/>
      <w:marBottom w:val="0"/>
      <w:divBdr>
        <w:top w:val="none" w:sz="0" w:space="0" w:color="auto"/>
        <w:left w:val="none" w:sz="0" w:space="0" w:color="auto"/>
        <w:bottom w:val="none" w:sz="0" w:space="0" w:color="auto"/>
        <w:right w:val="none" w:sz="0" w:space="0" w:color="auto"/>
      </w:divBdr>
    </w:div>
    <w:div w:id="283384824">
      <w:bodyDiv w:val="1"/>
      <w:marLeft w:val="0"/>
      <w:marRight w:val="0"/>
      <w:marTop w:val="0"/>
      <w:marBottom w:val="0"/>
      <w:divBdr>
        <w:top w:val="none" w:sz="0" w:space="0" w:color="auto"/>
        <w:left w:val="none" w:sz="0" w:space="0" w:color="auto"/>
        <w:bottom w:val="none" w:sz="0" w:space="0" w:color="auto"/>
        <w:right w:val="none" w:sz="0" w:space="0" w:color="auto"/>
      </w:divBdr>
    </w:div>
    <w:div w:id="284819940">
      <w:bodyDiv w:val="1"/>
      <w:marLeft w:val="0"/>
      <w:marRight w:val="0"/>
      <w:marTop w:val="0"/>
      <w:marBottom w:val="0"/>
      <w:divBdr>
        <w:top w:val="none" w:sz="0" w:space="0" w:color="auto"/>
        <w:left w:val="none" w:sz="0" w:space="0" w:color="auto"/>
        <w:bottom w:val="none" w:sz="0" w:space="0" w:color="auto"/>
        <w:right w:val="none" w:sz="0" w:space="0" w:color="auto"/>
      </w:divBdr>
    </w:div>
    <w:div w:id="314459324">
      <w:bodyDiv w:val="1"/>
      <w:marLeft w:val="0"/>
      <w:marRight w:val="0"/>
      <w:marTop w:val="0"/>
      <w:marBottom w:val="0"/>
      <w:divBdr>
        <w:top w:val="none" w:sz="0" w:space="0" w:color="auto"/>
        <w:left w:val="none" w:sz="0" w:space="0" w:color="auto"/>
        <w:bottom w:val="none" w:sz="0" w:space="0" w:color="auto"/>
        <w:right w:val="none" w:sz="0" w:space="0" w:color="auto"/>
      </w:divBdr>
    </w:div>
    <w:div w:id="524098367">
      <w:bodyDiv w:val="1"/>
      <w:marLeft w:val="0"/>
      <w:marRight w:val="0"/>
      <w:marTop w:val="0"/>
      <w:marBottom w:val="0"/>
      <w:divBdr>
        <w:top w:val="none" w:sz="0" w:space="0" w:color="auto"/>
        <w:left w:val="none" w:sz="0" w:space="0" w:color="auto"/>
        <w:bottom w:val="none" w:sz="0" w:space="0" w:color="auto"/>
        <w:right w:val="none" w:sz="0" w:space="0" w:color="auto"/>
      </w:divBdr>
    </w:div>
    <w:div w:id="526286821">
      <w:bodyDiv w:val="1"/>
      <w:marLeft w:val="0"/>
      <w:marRight w:val="0"/>
      <w:marTop w:val="0"/>
      <w:marBottom w:val="0"/>
      <w:divBdr>
        <w:top w:val="none" w:sz="0" w:space="0" w:color="auto"/>
        <w:left w:val="none" w:sz="0" w:space="0" w:color="auto"/>
        <w:bottom w:val="none" w:sz="0" w:space="0" w:color="auto"/>
        <w:right w:val="none" w:sz="0" w:space="0" w:color="auto"/>
      </w:divBdr>
    </w:div>
    <w:div w:id="543375112">
      <w:bodyDiv w:val="1"/>
      <w:marLeft w:val="0"/>
      <w:marRight w:val="0"/>
      <w:marTop w:val="0"/>
      <w:marBottom w:val="0"/>
      <w:divBdr>
        <w:top w:val="none" w:sz="0" w:space="0" w:color="auto"/>
        <w:left w:val="none" w:sz="0" w:space="0" w:color="auto"/>
        <w:bottom w:val="none" w:sz="0" w:space="0" w:color="auto"/>
        <w:right w:val="none" w:sz="0" w:space="0" w:color="auto"/>
      </w:divBdr>
    </w:div>
    <w:div w:id="543754241">
      <w:bodyDiv w:val="1"/>
      <w:marLeft w:val="0"/>
      <w:marRight w:val="0"/>
      <w:marTop w:val="0"/>
      <w:marBottom w:val="0"/>
      <w:divBdr>
        <w:top w:val="none" w:sz="0" w:space="0" w:color="auto"/>
        <w:left w:val="none" w:sz="0" w:space="0" w:color="auto"/>
        <w:bottom w:val="none" w:sz="0" w:space="0" w:color="auto"/>
        <w:right w:val="none" w:sz="0" w:space="0" w:color="auto"/>
      </w:divBdr>
    </w:div>
    <w:div w:id="557013058">
      <w:bodyDiv w:val="1"/>
      <w:marLeft w:val="0"/>
      <w:marRight w:val="0"/>
      <w:marTop w:val="0"/>
      <w:marBottom w:val="0"/>
      <w:divBdr>
        <w:top w:val="none" w:sz="0" w:space="0" w:color="auto"/>
        <w:left w:val="none" w:sz="0" w:space="0" w:color="auto"/>
        <w:bottom w:val="none" w:sz="0" w:space="0" w:color="auto"/>
        <w:right w:val="none" w:sz="0" w:space="0" w:color="auto"/>
      </w:divBdr>
    </w:div>
    <w:div w:id="594022693">
      <w:bodyDiv w:val="1"/>
      <w:marLeft w:val="0"/>
      <w:marRight w:val="0"/>
      <w:marTop w:val="0"/>
      <w:marBottom w:val="0"/>
      <w:divBdr>
        <w:top w:val="none" w:sz="0" w:space="0" w:color="auto"/>
        <w:left w:val="none" w:sz="0" w:space="0" w:color="auto"/>
        <w:bottom w:val="none" w:sz="0" w:space="0" w:color="auto"/>
        <w:right w:val="none" w:sz="0" w:space="0" w:color="auto"/>
      </w:divBdr>
    </w:div>
    <w:div w:id="669450893">
      <w:bodyDiv w:val="1"/>
      <w:marLeft w:val="0"/>
      <w:marRight w:val="0"/>
      <w:marTop w:val="0"/>
      <w:marBottom w:val="0"/>
      <w:divBdr>
        <w:top w:val="none" w:sz="0" w:space="0" w:color="auto"/>
        <w:left w:val="none" w:sz="0" w:space="0" w:color="auto"/>
        <w:bottom w:val="none" w:sz="0" w:space="0" w:color="auto"/>
        <w:right w:val="none" w:sz="0" w:space="0" w:color="auto"/>
      </w:divBdr>
    </w:div>
    <w:div w:id="695235492">
      <w:bodyDiv w:val="1"/>
      <w:marLeft w:val="0"/>
      <w:marRight w:val="0"/>
      <w:marTop w:val="0"/>
      <w:marBottom w:val="0"/>
      <w:divBdr>
        <w:top w:val="none" w:sz="0" w:space="0" w:color="auto"/>
        <w:left w:val="none" w:sz="0" w:space="0" w:color="auto"/>
        <w:bottom w:val="none" w:sz="0" w:space="0" w:color="auto"/>
        <w:right w:val="none" w:sz="0" w:space="0" w:color="auto"/>
      </w:divBdr>
    </w:div>
    <w:div w:id="701052240">
      <w:bodyDiv w:val="1"/>
      <w:marLeft w:val="0"/>
      <w:marRight w:val="0"/>
      <w:marTop w:val="0"/>
      <w:marBottom w:val="0"/>
      <w:divBdr>
        <w:top w:val="none" w:sz="0" w:space="0" w:color="auto"/>
        <w:left w:val="none" w:sz="0" w:space="0" w:color="auto"/>
        <w:bottom w:val="none" w:sz="0" w:space="0" w:color="auto"/>
        <w:right w:val="none" w:sz="0" w:space="0" w:color="auto"/>
      </w:divBdr>
    </w:div>
    <w:div w:id="767776077">
      <w:bodyDiv w:val="1"/>
      <w:marLeft w:val="0"/>
      <w:marRight w:val="0"/>
      <w:marTop w:val="0"/>
      <w:marBottom w:val="0"/>
      <w:divBdr>
        <w:top w:val="none" w:sz="0" w:space="0" w:color="auto"/>
        <w:left w:val="none" w:sz="0" w:space="0" w:color="auto"/>
        <w:bottom w:val="none" w:sz="0" w:space="0" w:color="auto"/>
        <w:right w:val="none" w:sz="0" w:space="0" w:color="auto"/>
      </w:divBdr>
    </w:div>
    <w:div w:id="770593272">
      <w:bodyDiv w:val="1"/>
      <w:marLeft w:val="0"/>
      <w:marRight w:val="0"/>
      <w:marTop w:val="0"/>
      <w:marBottom w:val="0"/>
      <w:divBdr>
        <w:top w:val="none" w:sz="0" w:space="0" w:color="auto"/>
        <w:left w:val="none" w:sz="0" w:space="0" w:color="auto"/>
        <w:bottom w:val="none" w:sz="0" w:space="0" w:color="auto"/>
        <w:right w:val="none" w:sz="0" w:space="0" w:color="auto"/>
      </w:divBdr>
    </w:div>
    <w:div w:id="796996516">
      <w:bodyDiv w:val="1"/>
      <w:marLeft w:val="0"/>
      <w:marRight w:val="0"/>
      <w:marTop w:val="0"/>
      <w:marBottom w:val="0"/>
      <w:divBdr>
        <w:top w:val="none" w:sz="0" w:space="0" w:color="auto"/>
        <w:left w:val="none" w:sz="0" w:space="0" w:color="auto"/>
        <w:bottom w:val="none" w:sz="0" w:space="0" w:color="auto"/>
        <w:right w:val="none" w:sz="0" w:space="0" w:color="auto"/>
      </w:divBdr>
    </w:div>
    <w:div w:id="799765865">
      <w:bodyDiv w:val="1"/>
      <w:marLeft w:val="0"/>
      <w:marRight w:val="0"/>
      <w:marTop w:val="0"/>
      <w:marBottom w:val="0"/>
      <w:divBdr>
        <w:top w:val="none" w:sz="0" w:space="0" w:color="auto"/>
        <w:left w:val="none" w:sz="0" w:space="0" w:color="auto"/>
        <w:bottom w:val="none" w:sz="0" w:space="0" w:color="auto"/>
        <w:right w:val="none" w:sz="0" w:space="0" w:color="auto"/>
      </w:divBdr>
    </w:div>
    <w:div w:id="815223470">
      <w:bodyDiv w:val="1"/>
      <w:marLeft w:val="0"/>
      <w:marRight w:val="0"/>
      <w:marTop w:val="0"/>
      <w:marBottom w:val="0"/>
      <w:divBdr>
        <w:top w:val="none" w:sz="0" w:space="0" w:color="auto"/>
        <w:left w:val="none" w:sz="0" w:space="0" w:color="auto"/>
        <w:bottom w:val="none" w:sz="0" w:space="0" w:color="auto"/>
        <w:right w:val="none" w:sz="0" w:space="0" w:color="auto"/>
      </w:divBdr>
    </w:div>
    <w:div w:id="838467899">
      <w:bodyDiv w:val="1"/>
      <w:marLeft w:val="0"/>
      <w:marRight w:val="0"/>
      <w:marTop w:val="0"/>
      <w:marBottom w:val="0"/>
      <w:divBdr>
        <w:top w:val="none" w:sz="0" w:space="0" w:color="auto"/>
        <w:left w:val="none" w:sz="0" w:space="0" w:color="auto"/>
        <w:bottom w:val="none" w:sz="0" w:space="0" w:color="auto"/>
        <w:right w:val="none" w:sz="0" w:space="0" w:color="auto"/>
      </w:divBdr>
    </w:div>
    <w:div w:id="839007295">
      <w:bodyDiv w:val="1"/>
      <w:marLeft w:val="0"/>
      <w:marRight w:val="0"/>
      <w:marTop w:val="0"/>
      <w:marBottom w:val="0"/>
      <w:divBdr>
        <w:top w:val="none" w:sz="0" w:space="0" w:color="auto"/>
        <w:left w:val="none" w:sz="0" w:space="0" w:color="auto"/>
        <w:bottom w:val="none" w:sz="0" w:space="0" w:color="auto"/>
        <w:right w:val="none" w:sz="0" w:space="0" w:color="auto"/>
      </w:divBdr>
    </w:div>
    <w:div w:id="956984921">
      <w:bodyDiv w:val="1"/>
      <w:marLeft w:val="0"/>
      <w:marRight w:val="0"/>
      <w:marTop w:val="0"/>
      <w:marBottom w:val="0"/>
      <w:divBdr>
        <w:top w:val="none" w:sz="0" w:space="0" w:color="auto"/>
        <w:left w:val="none" w:sz="0" w:space="0" w:color="auto"/>
        <w:bottom w:val="none" w:sz="0" w:space="0" w:color="auto"/>
        <w:right w:val="none" w:sz="0" w:space="0" w:color="auto"/>
      </w:divBdr>
    </w:div>
    <w:div w:id="959648622">
      <w:bodyDiv w:val="1"/>
      <w:marLeft w:val="0"/>
      <w:marRight w:val="0"/>
      <w:marTop w:val="0"/>
      <w:marBottom w:val="0"/>
      <w:divBdr>
        <w:top w:val="none" w:sz="0" w:space="0" w:color="auto"/>
        <w:left w:val="none" w:sz="0" w:space="0" w:color="auto"/>
        <w:bottom w:val="none" w:sz="0" w:space="0" w:color="auto"/>
        <w:right w:val="none" w:sz="0" w:space="0" w:color="auto"/>
      </w:divBdr>
    </w:div>
    <w:div w:id="968321233">
      <w:bodyDiv w:val="1"/>
      <w:marLeft w:val="0"/>
      <w:marRight w:val="0"/>
      <w:marTop w:val="0"/>
      <w:marBottom w:val="0"/>
      <w:divBdr>
        <w:top w:val="none" w:sz="0" w:space="0" w:color="auto"/>
        <w:left w:val="none" w:sz="0" w:space="0" w:color="auto"/>
        <w:bottom w:val="none" w:sz="0" w:space="0" w:color="auto"/>
        <w:right w:val="none" w:sz="0" w:space="0" w:color="auto"/>
      </w:divBdr>
    </w:div>
    <w:div w:id="990329642">
      <w:bodyDiv w:val="1"/>
      <w:marLeft w:val="0"/>
      <w:marRight w:val="0"/>
      <w:marTop w:val="0"/>
      <w:marBottom w:val="0"/>
      <w:divBdr>
        <w:top w:val="none" w:sz="0" w:space="0" w:color="auto"/>
        <w:left w:val="none" w:sz="0" w:space="0" w:color="auto"/>
        <w:bottom w:val="none" w:sz="0" w:space="0" w:color="auto"/>
        <w:right w:val="none" w:sz="0" w:space="0" w:color="auto"/>
      </w:divBdr>
    </w:div>
    <w:div w:id="994066733">
      <w:bodyDiv w:val="1"/>
      <w:marLeft w:val="0"/>
      <w:marRight w:val="0"/>
      <w:marTop w:val="0"/>
      <w:marBottom w:val="0"/>
      <w:divBdr>
        <w:top w:val="none" w:sz="0" w:space="0" w:color="auto"/>
        <w:left w:val="none" w:sz="0" w:space="0" w:color="auto"/>
        <w:bottom w:val="none" w:sz="0" w:space="0" w:color="auto"/>
        <w:right w:val="none" w:sz="0" w:space="0" w:color="auto"/>
      </w:divBdr>
    </w:div>
    <w:div w:id="1035737548">
      <w:bodyDiv w:val="1"/>
      <w:marLeft w:val="0"/>
      <w:marRight w:val="0"/>
      <w:marTop w:val="0"/>
      <w:marBottom w:val="0"/>
      <w:divBdr>
        <w:top w:val="none" w:sz="0" w:space="0" w:color="auto"/>
        <w:left w:val="none" w:sz="0" w:space="0" w:color="auto"/>
        <w:bottom w:val="none" w:sz="0" w:space="0" w:color="auto"/>
        <w:right w:val="none" w:sz="0" w:space="0" w:color="auto"/>
      </w:divBdr>
    </w:div>
    <w:div w:id="1037437658">
      <w:bodyDiv w:val="1"/>
      <w:marLeft w:val="0"/>
      <w:marRight w:val="0"/>
      <w:marTop w:val="0"/>
      <w:marBottom w:val="0"/>
      <w:divBdr>
        <w:top w:val="none" w:sz="0" w:space="0" w:color="auto"/>
        <w:left w:val="none" w:sz="0" w:space="0" w:color="auto"/>
        <w:bottom w:val="none" w:sz="0" w:space="0" w:color="auto"/>
        <w:right w:val="none" w:sz="0" w:space="0" w:color="auto"/>
      </w:divBdr>
    </w:div>
    <w:div w:id="1045914044">
      <w:bodyDiv w:val="1"/>
      <w:marLeft w:val="0"/>
      <w:marRight w:val="0"/>
      <w:marTop w:val="0"/>
      <w:marBottom w:val="0"/>
      <w:divBdr>
        <w:top w:val="none" w:sz="0" w:space="0" w:color="auto"/>
        <w:left w:val="none" w:sz="0" w:space="0" w:color="auto"/>
        <w:bottom w:val="none" w:sz="0" w:space="0" w:color="auto"/>
        <w:right w:val="none" w:sz="0" w:space="0" w:color="auto"/>
      </w:divBdr>
    </w:div>
    <w:div w:id="1069307259">
      <w:bodyDiv w:val="1"/>
      <w:marLeft w:val="0"/>
      <w:marRight w:val="0"/>
      <w:marTop w:val="0"/>
      <w:marBottom w:val="0"/>
      <w:divBdr>
        <w:top w:val="none" w:sz="0" w:space="0" w:color="auto"/>
        <w:left w:val="none" w:sz="0" w:space="0" w:color="auto"/>
        <w:bottom w:val="none" w:sz="0" w:space="0" w:color="auto"/>
        <w:right w:val="none" w:sz="0" w:space="0" w:color="auto"/>
      </w:divBdr>
    </w:div>
    <w:div w:id="1194491276">
      <w:bodyDiv w:val="1"/>
      <w:marLeft w:val="0"/>
      <w:marRight w:val="0"/>
      <w:marTop w:val="0"/>
      <w:marBottom w:val="0"/>
      <w:divBdr>
        <w:top w:val="none" w:sz="0" w:space="0" w:color="auto"/>
        <w:left w:val="none" w:sz="0" w:space="0" w:color="auto"/>
        <w:bottom w:val="none" w:sz="0" w:space="0" w:color="auto"/>
        <w:right w:val="none" w:sz="0" w:space="0" w:color="auto"/>
      </w:divBdr>
    </w:div>
    <w:div w:id="1195995071">
      <w:bodyDiv w:val="1"/>
      <w:marLeft w:val="0"/>
      <w:marRight w:val="0"/>
      <w:marTop w:val="0"/>
      <w:marBottom w:val="0"/>
      <w:divBdr>
        <w:top w:val="none" w:sz="0" w:space="0" w:color="auto"/>
        <w:left w:val="none" w:sz="0" w:space="0" w:color="auto"/>
        <w:bottom w:val="none" w:sz="0" w:space="0" w:color="auto"/>
        <w:right w:val="none" w:sz="0" w:space="0" w:color="auto"/>
      </w:divBdr>
    </w:div>
    <w:div w:id="1220167935">
      <w:bodyDiv w:val="1"/>
      <w:marLeft w:val="0"/>
      <w:marRight w:val="0"/>
      <w:marTop w:val="0"/>
      <w:marBottom w:val="0"/>
      <w:divBdr>
        <w:top w:val="none" w:sz="0" w:space="0" w:color="auto"/>
        <w:left w:val="none" w:sz="0" w:space="0" w:color="auto"/>
        <w:bottom w:val="none" w:sz="0" w:space="0" w:color="auto"/>
        <w:right w:val="none" w:sz="0" w:space="0" w:color="auto"/>
      </w:divBdr>
    </w:div>
    <w:div w:id="1355613675">
      <w:bodyDiv w:val="1"/>
      <w:marLeft w:val="0"/>
      <w:marRight w:val="0"/>
      <w:marTop w:val="0"/>
      <w:marBottom w:val="0"/>
      <w:divBdr>
        <w:top w:val="none" w:sz="0" w:space="0" w:color="auto"/>
        <w:left w:val="none" w:sz="0" w:space="0" w:color="auto"/>
        <w:bottom w:val="none" w:sz="0" w:space="0" w:color="auto"/>
        <w:right w:val="none" w:sz="0" w:space="0" w:color="auto"/>
      </w:divBdr>
    </w:div>
    <w:div w:id="1406414730">
      <w:bodyDiv w:val="1"/>
      <w:marLeft w:val="0"/>
      <w:marRight w:val="0"/>
      <w:marTop w:val="0"/>
      <w:marBottom w:val="0"/>
      <w:divBdr>
        <w:top w:val="none" w:sz="0" w:space="0" w:color="auto"/>
        <w:left w:val="none" w:sz="0" w:space="0" w:color="auto"/>
        <w:bottom w:val="none" w:sz="0" w:space="0" w:color="auto"/>
        <w:right w:val="none" w:sz="0" w:space="0" w:color="auto"/>
      </w:divBdr>
    </w:div>
    <w:div w:id="1423793736">
      <w:bodyDiv w:val="1"/>
      <w:marLeft w:val="0"/>
      <w:marRight w:val="0"/>
      <w:marTop w:val="0"/>
      <w:marBottom w:val="0"/>
      <w:divBdr>
        <w:top w:val="none" w:sz="0" w:space="0" w:color="auto"/>
        <w:left w:val="none" w:sz="0" w:space="0" w:color="auto"/>
        <w:bottom w:val="none" w:sz="0" w:space="0" w:color="auto"/>
        <w:right w:val="none" w:sz="0" w:space="0" w:color="auto"/>
      </w:divBdr>
    </w:div>
    <w:div w:id="1495299985">
      <w:bodyDiv w:val="1"/>
      <w:marLeft w:val="0"/>
      <w:marRight w:val="0"/>
      <w:marTop w:val="0"/>
      <w:marBottom w:val="0"/>
      <w:divBdr>
        <w:top w:val="none" w:sz="0" w:space="0" w:color="auto"/>
        <w:left w:val="none" w:sz="0" w:space="0" w:color="auto"/>
        <w:bottom w:val="none" w:sz="0" w:space="0" w:color="auto"/>
        <w:right w:val="none" w:sz="0" w:space="0" w:color="auto"/>
      </w:divBdr>
    </w:div>
    <w:div w:id="1569802116">
      <w:bodyDiv w:val="1"/>
      <w:marLeft w:val="0"/>
      <w:marRight w:val="0"/>
      <w:marTop w:val="0"/>
      <w:marBottom w:val="0"/>
      <w:divBdr>
        <w:top w:val="none" w:sz="0" w:space="0" w:color="auto"/>
        <w:left w:val="none" w:sz="0" w:space="0" w:color="auto"/>
        <w:bottom w:val="none" w:sz="0" w:space="0" w:color="auto"/>
        <w:right w:val="none" w:sz="0" w:space="0" w:color="auto"/>
      </w:divBdr>
    </w:div>
    <w:div w:id="1622497508">
      <w:bodyDiv w:val="1"/>
      <w:marLeft w:val="0"/>
      <w:marRight w:val="0"/>
      <w:marTop w:val="0"/>
      <w:marBottom w:val="0"/>
      <w:divBdr>
        <w:top w:val="none" w:sz="0" w:space="0" w:color="auto"/>
        <w:left w:val="none" w:sz="0" w:space="0" w:color="auto"/>
        <w:bottom w:val="none" w:sz="0" w:space="0" w:color="auto"/>
        <w:right w:val="none" w:sz="0" w:space="0" w:color="auto"/>
      </w:divBdr>
    </w:div>
    <w:div w:id="1657302606">
      <w:bodyDiv w:val="1"/>
      <w:marLeft w:val="0"/>
      <w:marRight w:val="0"/>
      <w:marTop w:val="0"/>
      <w:marBottom w:val="0"/>
      <w:divBdr>
        <w:top w:val="none" w:sz="0" w:space="0" w:color="auto"/>
        <w:left w:val="none" w:sz="0" w:space="0" w:color="auto"/>
        <w:bottom w:val="none" w:sz="0" w:space="0" w:color="auto"/>
        <w:right w:val="none" w:sz="0" w:space="0" w:color="auto"/>
      </w:divBdr>
    </w:div>
    <w:div w:id="1765613623">
      <w:bodyDiv w:val="1"/>
      <w:marLeft w:val="0"/>
      <w:marRight w:val="0"/>
      <w:marTop w:val="0"/>
      <w:marBottom w:val="0"/>
      <w:divBdr>
        <w:top w:val="none" w:sz="0" w:space="0" w:color="auto"/>
        <w:left w:val="none" w:sz="0" w:space="0" w:color="auto"/>
        <w:bottom w:val="none" w:sz="0" w:space="0" w:color="auto"/>
        <w:right w:val="none" w:sz="0" w:space="0" w:color="auto"/>
      </w:divBdr>
    </w:div>
    <w:div w:id="1818066399">
      <w:bodyDiv w:val="1"/>
      <w:marLeft w:val="0"/>
      <w:marRight w:val="0"/>
      <w:marTop w:val="0"/>
      <w:marBottom w:val="0"/>
      <w:divBdr>
        <w:top w:val="none" w:sz="0" w:space="0" w:color="auto"/>
        <w:left w:val="none" w:sz="0" w:space="0" w:color="auto"/>
        <w:bottom w:val="none" w:sz="0" w:space="0" w:color="auto"/>
        <w:right w:val="none" w:sz="0" w:space="0" w:color="auto"/>
      </w:divBdr>
    </w:div>
    <w:div w:id="1820070866">
      <w:bodyDiv w:val="1"/>
      <w:marLeft w:val="0"/>
      <w:marRight w:val="0"/>
      <w:marTop w:val="0"/>
      <w:marBottom w:val="0"/>
      <w:divBdr>
        <w:top w:val="none" w:sz="0" w:space="0" w:color="auto"/>
        <w:left w:val="none" w:sz="0" w:space="0" w:color="auto"/>
        <w:bottom w:val="none" w:sz="0" w:space="0" w:color="auto"/>
        <w:right w:val="none" w:sz="0" w:space="0" w:color="auto"/>
      </w:divBdr>
    </w:div>
    <w:div w:id="1899172193">
      <w:bodyDiv w:val="1"/>
      <w:marLeft w:val="0"/>
      <w:marRight w:val="0"/>
      <w:marTop w:val="0"/>
      <w:marBottom w:val="0"/>
      <w:divBdr>
        <w:top w:val="none" w:sz="0" w:space="0" w:color="auto"/>
        <w:left w:val="none" w:sz="0" w:space="0" w:color="auto"/>
        <w:bottom w:val="none" w:sz="0" w:space="0" w:color="auto"/>
        <w:right w:val="none" w:sz="0" w:space="0" w:color="auto"/>
      </w:divBdr>
    </w:div>
    <w:div w:id="1913081497">
      <w:bodyDiv w:val="1"/>
      <w:marLeft w:val="0"/>
      <w:marRight w:val="0"/>
      <w:marTop w:val="0"/>
      <w:marBottom w:val="0"/>
      <w:divBdr>
        <w:top w:val="none" w:sz="0" w:space="0" w:color="auto"/>
        <w:left w:val="none" w:sz="0" w:space="0" w:color="auto"/>
        <w:bottom w:val="none" w:sz="0" w:space="0" w:color="auto"/>
        <w:right w:val="none" w:sz="0" w:space="0" w:color="auto"/>
      </w:divBdr>
    </w:div>
    <w:div w:id="1924560854">
      <w:bodyDiv w:val="1"/>
      <w:marLeft w:val="0"/>
      <w:marRight w:val="0"/>
      <w:marTop w:val="0"/>
      <w:marBottom w:val="0"/>
      <w:divBdr>
        <w:top w:val="none" w:sz="0" w:space="0" w:color="auto"/>
        <w:left w:val="none" w:sz="0" w:space="0" w:color="auto"/>
        <w:bottom w:val="none" w:sz="0" w:space="0" w:color="auto"/>
        <w:right w:val="none" w:sz="0" w:space="0" w:color="auto"/>
      </w:divBdr>
    </w:div>
    <w:div w:id="1927374903">
      <w:bodyDiv w:val="1"/>
      <w:marLeft w:val="0"/>
      <w:marRight w:val="0"/>
      <w:marTop w:val="0"/>
      <w:marBottom w:val="0"/>
      <w:divBdr>
        <w:top w:val="none" w:sz="0" w:space="0" w:color="auto"/>
        <w:left w:val="none" w:sz="0" w:space="0" w:color="auto"/>
        <w:bottom w:val="none" w:sz="0" w:space="0" w:color="auto"/>
        <w:right w:val="none" w:sz="0" w:space="0" w:color="auto"/>
      </w:divBdr>
    </w:div>
    <w:div w:id="1931154969">
      <w:bodyDiv w:val="1"/>
      <w:marLeft w:val="0"/>
      <w:marRight w:val="0"/>
      <w:marTop w:val="0"/>
      <w:marBottom w:val="0"/>
      <w:divBdr>
        <w:top w:val="none" w:sz="0" w:space="0" w:color="auto"/>
        <w:left w:val="none" w:sz="0" w:space="0" w:color="auto"/>
        <w:bottom w:val="none" w:sz="0" w:space="0" w:color="auto"/>
        <w:right w:val="none" w:sz="0" w:space="0" w:color="auto"/>
      </w:divBdr>
    </w:div>
    <w:div w:id="1940481588">
      <w:bodyDiv w:val="1"/>
      <w:marLeft w:val="0"/>
      <w:marRight w:val="0"/>
      <w:marTop w:val="0"/>
      <w:marBottom w:val="0"/>
      <w:divBdr>
        <w:top w:val="none" w:sz="0" w:space="0" w:color="auto"/>
        <w:left w:val="none" w:sz="0" w:space="0" w:color="auto"/>
        <w:bottom w:val="none" w:sz="0" w:space="0" w:color="auto"/>
        <w:right w:val="none" w:sz="0" w:space="0" w:color="auto"/>
      </w:divBdr>
    </w:div>
    <w:div w:id="1944337659">
      <w:bodyDiv w:val="1"/>
      <w:marLeft w:val="0"/>
      <w:marRight w:val="0"/>
      <w:marTop w:val="0"/>
      <w:marBottom w:val="0"/>
      <w:divBdr>
        <w:top w:val="none" w:sz="0" w:space="0" w:color="auto"/>
        <w:left w:val="none" w:sz="0" w:space="0" w:color="auto"/>
        <w:bottom w:val="none" w:sz="0" w:space="0" w:color="auto"/>
        <w:right w:val="none" w:sz="0" w:space="0" w:color="auto"/>
      </w:divBdr>
    </w:div>
    <w:div w:id="2059892299">
      <w:bodyDiv w:val="1"/>
      <w:marLeft w:val="0"/>
      <w:marRight w:val="0"/>
      <w:marTop w:val="0"/>
      <w:marBottom w:val="0"/>
      <w:divBdr>
        <w:top w:val="none" w:sz="0" w:space="0" w:color="auto"/>
        <w:left w:val="none" w:sz="0" w:space="0" w:color="auto"/>
        <w:bottom w:val="none" w:sz="0" w:space="0" w:color="auto"/>
        <w:right w:val="none" w:sz="0" w:space="0" w:color="auto"/>
      </w:divBdr>
    </w:div>
    <w:div w:id="2078431172">
      <w:bodyDiv w:val="1"/>
      <w:marLeft w:val="0"/>
      <w:marRight w:val="0"/>
      <w:marTop w:val="0"/>
      <w:marBottom w:val="0"/>
      <w:divBdr>
        <w:top w:val="none" w:sz="0" w:space="0" w:color="auto"/>
        <w:left w:val="none" w:sz="0" w:space="0" w:color="auto"/>
        <w:bottom w:val="none" w:sz="0" w:space="0" w:color="auto"/>
        <w:right w:val="none" w:sz="0" w:space="0" w:color="auto"/>
      </w:divBdr>
    </w:div>
    <w:div w:id="211015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62737/p4xdrx40" TargetMode="External"/><Relationship Id="rId18" Type="http://schemas.openxmlformats.org/officeDocument/2006/relationships/hyperlink" Target="https://doi.org/10.29121/shodhkosh.v5.i1.2024.319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53402/ajebm.v3i1.421" TargetMode="External"/><Relationship Id="rId17" Type="http://schemas.openxmlformats.org/officeDocument/2006/relationships/hyperlink" Target="https://doi.org/10.52783/jier.v4i3.1808" TargetMode="External"/><Relationship Id="rId2" Type="http://schemas.openxmlformats.org/officeDocument/2006/relationships/styles" Target="styles.xml"/><Relationship Id="rId16" Type="http://schemas.openxmlformats.org/officeDocument/2006/relationships/hyperlink" Target="https://doi.org/10.18513/egetid.1336760" TargetMode="External"/><Relationship Id="rId20" Type="http://schemas.openxmlformats.org/officeDocument/2006/relationships/hyperlink" Target="https://doi.org/10.1108/mip-03-2023-01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893/multirev.2024303" TargetMode="External"/><Relationship Id="rId5" Type="http://schemas.openxmlformats.org/officeDocument/2006/relationships/footnotes" Target="footnotes.xml"/><Relationship Id="rId15" Type="http://schemas.openxmlformats.org/officeDocument/2006/relationships/hyperlink" Target="https://doi.org/10.1108/mip-03-2023-0122" TargetMode="External"/><Relationship Id="rId23" Type="http://schemas.openxmlformats.org/officeDocument/2006/relationships/theme" Target="theme/theme1.xml"/><Relationship Id="rId10" Type="http://schemas.openxmlformats.org/officeDocument/2006/relationships/hyperlink" Target="https://doi.org/10.1016/j.heliyon.2024.e38315" TargetMode="External"/><Relationship Id="rId19" Type="http://schemas.openxmlformats.org/officeDocument/2006/relationships/hyperlink" Target="https://doi.org/10.36948/ijfmr.2024.v06i06.34180" TargetMode="External"/><Relationship Id="rId4" Type="http://schemas.openxmlformats.org/officeDocument/2006/relationships/webSettings" Target="webSettings.xml"/><Relationship Id="rId9" Type="http://schemas.openxmlformats.org/officeDocument/2006/relationships/hyperlink" Target="https://doi.org/10.23887/ijssb.v8i2.77311" TargetMode="External"/><Relationship Id="rId14" Type="http://schemas.openxmlformats.org/officeDocument/2006/relationships/hyperlink" Target="https://doi.org/10.4018/ijsesd.3197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28</Pages>
  <Words>7347</Words>
  <Characters>41879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theaisha1707@gmail.com</cp:lastModifiedBy>
  <cp:revision>51</cp:revision>
  <dcterms:created xsi:type="dcterms:W3CDTF">2025-02-23T15:13:00Z</dcterms:created>
  <dcterms:modified xsi:type="dcterms:W3CDTF">2026-02-16T09:04:00Z</dcterms:modified>
</cp:coreProperties>
</file>