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F12C" w14:textId="77777777" w:rsidR="00CF47C4" w:rsidRPr="00A516D0" w:rsidRDefault="00CF47C4" w:rsidP="007F7C27">
      <w:pPr>
        <w:spacing w:after="0" w:line="240" w:lineRule="auto"/>
        <w:jc w:val="both"/>
        <w:rPr>
          <w:rFonts w:ascii="Times New Roman"/>
          <w:sz w:val="20"/>
          <w:szCs w:val="20"/>
        </w:rPr>
      </w:pPr>
    </w:p>
    <w:p w14:paraId="0971773C" w14:textId="40006901" w:rsidR="009223D1" w:rsidRPr="009223D1" w:rsidRDefault="005E153E" w:rsidP="009223D1">
      <w:pPr>
        <w:ind w:left="-851" w:right="-563"/>
        <w:jc w:val="center"/>
        <w:rPr>
          <w:rFonts w:ascii="Times New Roman"/>
          <w:b/>
          <w:bCs/>
          <w:color w:val="1F497D" w:themeColor="text2"/>
          <w:sz w:val="32"/>
          <w:szCs w:val="32"/>
        </w:rPr>
      </w:pPr>
      <w:r w:rsidRPr="009223D1">
        <w:rPr>
          <w:rFonts w:ascii="Times New Roman"/>
          <w:b/>
          <w:bCs/>
          <w:color w:val="1F497D" w:themeColor="text2"/>
          <w:sz w:val="32"/>
          <w:szCs w:val="32"/>
        </w:rPr>
        <w:t>A Comprehensive Review on Role of Telemedicine in Rural</w:t>
      </w:r>
      <w:r w:rsidR="009223D1" w:rsidRPr="009223D1">
        <w:rPr>
          <w:rFonts w:ascii="Times New Roman"/>
          <w:b/>
          <w:bCs/>
          <w:color w:val="1F497D" w:themeColor="text2"/>
          <w:sz w:val="32"/>
          <w:szCs w:val="32"/>
        </w:rPr>
        <w:t xml:space="preserve"> </w:t>
      </w:r>
      <w:r w:rsidR="00041241" w:rsidRPr="009223D1">
        <w:rPr>
          <w:rFonts w:ascii="Times New Roman"/>
          <w:b/>
          <w:bCs/>
          <w:color w:val="1F497D" w:themeColor="text2"/>
          <w:sz w:val="32"/>
          <w:szCs w:val="32"/>
        </w:rPr>
        <w:t>H</w:t>
      </w:r>
      <w:r w:rsidRPr="009223D1">
        <w:rPr>
          <w:rFonts w:ascii="Times New Roman"/>
          <w:b/>
          <w:bCs/>
          <w:color w:val="1F497D" w:themeColor="text2"/>
          <w:sz w:val="32"/>
          <w:szCs w:val="32"/>
        </w:rPr>
        <w:t>ealthcare</w:t>
      </w:r>
    </w:p>
    <w:p w14:paraId="4C8FDB79" w14:textId="174E5237" w:rsidR="00623B6D" w:rsidRPr="009223D1" w:rsidRDefault="00623B6D" w:rsidP="009223D1">
      <w:pPr>
        <w:jc w:val="center"/>
        <w:rPr>
          <w:rFonts w:ascii="Times New Roman"/>
          <w:b/>
          <w:bCs/>
          <w:color w:val="1F497D" w:themeColor="text2"/>
        </w:rPr>
      </w:pPr>
    </w:p>
    <w:p w14:paraId="45E386E6" w14:textId="77777777" w:rsidR="00176109" w:rsidRDefault="008A7684" w:rsidP="00176109">
      <w:pPr>
        <w:pBdr>
          <w:top w:val="single" w:sz="4" w:space="1" w:color="auto"/>
        </w:pBdr>
        <w:spacing w:after="0" w:line="0" w:lineRule="atLeast"/>
        <w:jc w:val="both"/>
        <w:rPr>
          <w:rFonts w:ascii="Times New Roman"/>
          <w:b/>
          <w:i/>
          <w:szCs w:val="20"/>
        </w:rPr>
      </w:pPr>
      <w:r w:rsidRPr="00A516D0">
        <w:rPr>
          <w:rFonts w:ascii="Times New Roman"/>
          <w:b/>
          <w:i/>
          <w:szCs w:val="20"/>
        </w:rPr>
        <w:t>Abstract:</w:t>
      </w:r>
    </w:p>
    <w:p w14:paraId="06BB1EF1" w14:textId="77777777" w:rsidR="00EE06C0" w:rsidRDefault="00EE06C0" w:rsidP="00176109">
      <w:pPr>
        <w:pBdr>
          <w:top w:val="single" w:sz="4" w:space="1" w:color="auto"/>
        </w:pBdr>
        <w:spacing w:after="0" w:line="0" w:lineRule="atLeast"/>
        <w:jc w:val="both"/>
        <w:rPr>
          <w:rFonts w:ascii="Times New Roman"/>
          <w:b/>
          <w:i/>
          <w:szCs w:val="20"/>
        </w:rPr>
      </w:pPr>
    </w:p>
    <w:p w14:paraId="576A677C" w14:textId="77777777" w:rsidR="005A059B" w:rsidRDefault="00FA01C6" w:rsidP="00FA01C6">
      <w:pPr>
        <w:pBdr>
          <w:top w:val="single" w:sz="4" w:space="1" w:color="auto"/>
        </w:pBdr>
        <w:spacing w:after="0"/>
        <w:jc w:val="both"/>
        <w:rPr>
          <w:rFonts w:ascii="Times New Roman"/>
          <w:iCs/>
          <w:sz w:val="20"/>
          <w:szCs w:val="20"/>
        </w:rPr>
      </w:pPr>
      <w:r w:rsidRPr="00FA01C6">
        <w:rPr>
          <w:rFonts w:ascii="Times New Roman"/>
          <w:iCs/>
          <w:sz w:val="20"/>
          <w:szCs w:val="20"/>
        </w:rPr>
        <w:t>This research explores the transformative potential of telemedicine in addressing the deep-seated healthcare</w:t>
      </w:r>
    </w:p>
    <w:p w14:paraId="3C06F578" w14:textId="2B5783DC" w:rsidR="00FA01C6" w:rsidRPr="00FA01C6" w:rsidRDefault="00FA01C6" w:rsidP="00FA01C6">
      <w:pPr>
        <w:pBdr>
          <w:top w:val="single" w:sz="4" w:space="1" w:color="auto"/>
        </w:pBdr>
        <w:spacing w:after="0"/>
        <w:jc w:val="both"/>
        <w:rPr>
          <w:rFonts w:ascii="Times New Roman"/>
          <w:iCs/>
          <w:sz w:val="20"/>
          <w:szCs w:val="20"/>
        </w:rPr>
      </w:pPr>
      <w:r w:rsidRPr="00FA01C6">
        <w:rPr>
          <w:rFonts w:ascii="Times New Roman"/>
          <w:iCs/>
          <w:sz w:val="20"/>
          <w:szCs w:val="20"/>
        </w:rPr>
        <w:t xml:space="preserve"> disparities between India’s urban hubs and its vast rural interior. While over 65% of the population resides in rural areas, the majority of specialized medical infrastructure remains concentrated in cities, creating a critical gap in accessibility. By utilizing Information and Communication Technologies (ICT), telemedicine offers a bridge for remote diagnosis, real-time monitoring, and specialist consultations.  </w:t>
      </w:r>
    </w:p>
    <w:p w14:paraId="4814CBD8" w14:textId="7203C0B3" w:rsidR="00D160AD" w:rsidRPr="008271F5" w:rsidRDefault="00FA01C6" w:rsidP="00FA01C6">
      <w:pPr>
        <w:pBdr>
          <w:top w:val="single" w:sz="4" w:space="1" w:color="auto"/>
        </w:pBdr>
        <w:spacing w:after="0"/>
        <w:jc w:val="both"/>
        <w:rPr>
          <w:rFonts w:ascii="Times New Roman"/>
          <w:b/>
          <w:iCs/>
          <w:sz w:val="20"/>
          <w:szCs w:val="20"/>
          <w:lang w:val="fr-FR"/>
        </w:rPr>
      </w:pPr>
      <w:r w:rsidRPr="00FA01C6">
        <w:rPr>
          <w:rFonts w:ascii="Times New Roman"/>
          <w:iCs/>
          <w:sz w:val="20"/>
          <w:szCs w:val="20"/>
        </w:rPr>
        <w:t>This study employs a mixed-method approach—integrating surveys, interviews, and secondary data—to evaluate the current state of telehealth across diverse rural regions in India. Our findings suggest that while these digital platforms significantly lower travel expenses and wait times, their success is frequently hampered by inconsistent digital infrastructure, low levels of technical literacy, and fragmented policy support. The paper concludes that for telemedicine to evolve from a pilot concept into a sustainable public health pillar, a concerted effort toward digital capacity-building and robust policy frameworks is required.</w:t>
      </w:r>
    </w:p>
    <w:p w14:paraId="56DBA0BB" w14:textId="4658D42A" w:rsidR="00285D55" w:rsidRPr="008271F5" w:rsidRDefault="00D160AD" w:rsidP="00A473F1">
      <w:pPr>
        <w:pStyle w:val="NormalWeb"/>
        <w:spacing w:line="276" w:lineRule="auto"/>
        <w:jc w:val="both"/>
        <w:rPr>
          <w:iCs/>
          <w:sz w:val="20"/>
          <w:szCs w:val="20"/>
        </w:rPr>
      </w:pPr>
      <w:r>
        <w:rPr>
          <w:iCs/>
          <w:noProof/>
          <w:sz w:val="20"/>
          <w:szCs w:val="20"/>
        </w:rPr>
        <mc:AlternateContent>
          <mc:Choice Requires="wps">
            <w:drawing>
              <wp:anchor distT="0" distB="0" distL="114300" distR="114300" simplePos="0" relativeHeight="251655168" behindDoc="0" locked="0" layoutInCell="1" allowOverlap="1" wp14:anchorId="19DCEE4B" wp14:editId="617DED5E">
                <wp:simplePos x="0" y="0"/>
                <wp:positionH relativeFrom="column">
                  <wp:posOffset>0</wp:posOffset>
                </wp:positionH>
                <wp:positionV relativeFrom="paragraph">
                  <wp:posOffset>14605</wp:posOffset>
                </wp:positionV>
                <wp:extent cx="6070600" cy="0"/>
                <wp:effectExtent l="0" t="0" r="0" b="0"/>
                <wp:wrapNone/>
                <wp:docPr id="414646214" name="Straight Connector 1"/>
                <wp:cNvGraphicFramePr/>
                <a:graphic xmlns:a="http://schemas.openxmlformats.org/drawingml/2006/main">
                  <a:graphicData uri="http://schemas.microsoft.com/office/word/2010/wordprocessingShape">
                    <wps:wsp>
                      <wps:cNvCnPr/>
                      <wps:spPr>
                        <a:xfrm>
                          <a:off x="0" y="0"/>
                          <a:ext cx="6070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27BCDC" id="Straight Connector 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0,1.15pt" to="47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" strokecolor="black [3040]"/>
            </w:pict>
          </mc:Fallback>
        </mc:AlternateContent>
      </w:r>
      <w:r w:rsidR="00F527BA" w:rsidRPr="008271F5">
        <w:rPr>
          <w:b/>
          <w:bCs/>
          <w:iCs/>
          <w:sz w:val="22"/>
          <w:szCs w:val="22"/>
        </w:rPr>
        <w:t>Key Word</w:t>
      </w:r>
      <w:r w:rsidR="00D63BCF" w:rsidRPr="008271F5">
        <w:rPr>
          <w:b/>
          <w:bCs/>
          <w:iCs/>
          <w:sz w:val="22"/>
          <w:szCs w:val="22"/>
        </w:rPr>
        <w:t>s</w:t>
      </w:r>
      <w:r w:rsidR="00F527BA" w:rsidRPr="008271F5">
        <w:rPr>
          <w:iCs/>
          <w:sz w:val="22"/>
          <w:szCs w:val="22"/>
        </w:rPr>
        <w:t>:</w:t>
      </w:r>
      <w:r w:rsidR="00F527BA" w:rsidRPr="008271F5">
        <w:rPr>
          <w:iCs/>
        </w:rPr>
        <w:t xml:space="preserve"> </w:t>
      </w:r>
      <w:r w:rsidR="005E153E" w:rsidRPr="008271F5">
        <w:rPr>
          <w:iCs/>
          <w:sz w:val="20"/>
          <w:szCs w:val="20"/>
        </w:rPr>
        <w:t>Telemedicine, Rural Healthcare, Healthcare Access, Digital Health, Health Infrastructure, health</w:t>
      </w:r>
      <w:r w:rsidR="00870F3B" w:rsidRPr="008271F5">
        <w:rPr>
          <w:iCs/>
          <w:sz w:val="20"/>
          <w:szCs w:val="20"/>
        </w:rPr>
        <w:t>care</w:t>
      </w:r>
      <w:r w:rsidR="005E153E" w:rsidRPr="008271F5">
        <w:rPr>
          <w:iCs/>
          <w:sz w:val="20"/>
          <w:szCs w:val="20"/>
        </w:rPr>
        <w:t xml:space="preserve"> Policy</w:t>
      </w:r>
    </w:p>
    <w:p w14:paraId="0B8DFE3B" w14:textId="61BB3485" w:rsidR="0017441B" w:rsidRPr="008271F5" w:rsidRDefault="0017441B" w:rsidP="00090C66">
      <w:pPr>
        <w:pStyle w:val="NormalWeb"/>
        <w:jc w:val="both"/>
        <w:rPr>
          <w:b/>
          <w:bCs/>
          <w:iCs/>
          <w:sz w:val="20"/>
          <w:szCs w:val="20"/>
        </w:rPr>
      </w:pPr>
      <w:r w:rsidRPr="008271F5">
        <w:rPr>
          <w:b/>
          <w:bCs/>
          <w:iCs/>
          <w:sz w:val="20"/>
          <w:szCs w:val="20"/>
        </w:rPr>
        <w:t xml:space="preserve">Key Technology Trends </w:t>
      </w:r>
    </w:p>
    <w:p w14:paraId="354972A1" w14:textId="5E5E7273" w:rsidR="00FA01C6" w:rsidRPr="00FA01C6" w:rsidRDefault="00FA01C6" w:rsidP="00FA01C6">
      <w:pPr>
        <w:pStyle w:val="NormalWeb"/>
        <w:ind w:left="360"/>
        <w:jc w:val="both"/>
        <w:rPr>
          <w:iCs/>
          <w:sz w:val="20"/>
          <w:szCs w:val="20"/>
          <w:lang w:val="en-IN"/>
        </w:rPr>
      </w:pPr>
      <w:r w:rsidRPr="00FA01C6">
        <w:rPr>
          <w:iCs/>
          <w:sz w:val="20"/>
          <w:szCs w:val="20"/>
          <w:lang w:val="en-IN"/>
        </w:rPr>
        <w:t>​The digital transformation of rural medicine is no longer just about video calls. It has evolved into a sophisticated ecosystem where several emerging technologies converge to provide high-quality care at the "last mile." The following trends are currently defining this landscape:</w:t>
      </w:r>
    </w:p>
    <w:p w14:paraId="399FDBB1" w14:textId="77777777" w:rsidR="00FA01C6" w:rsidRPr="00FA01C6" w:rsidRDefault="00FA01C6" w:rsidP="00FA01C6">
      <w:pPr>
        <w:pStyle w:val="NormalWeb"/>
        <w:numPr>
          <w:ilvl w:val="0"/>
          <w:numId w:val="19"/>
        </w:numPr>
        <w:jc w:val="both"/>
        <w:rPr>
          <w:iCs/>
          <w:sz w:val="20"/>
          <w:szCs w:val="20"/>
          <w:lang w:val="en-IN"/>
        </w:rPr>
      </w:pPr>
      <w:r w:rsidRPr="00FA01C6">
        <w:rPr>
          <w:iCs/>
          <w:sz w:val="20"/>
          <w:szCs w:val="20"/>
          <w:lang w:val="en-IN"/>
        </w:rPr>
        <w:t xml:space="preserve">​Real-Time Monitoring via IoT and Sensors: The integration of Internet-of-Things (IoT) devices has shifted rural care from reactive to proactive. Wearable sensors and home-based medical tools now allow for the continuous tracking of vital signs—such as heart rate, blood pressure, and glucose levels—without requiring the patient to travel. This "real-time" data flow is particularly life-saving for chronic disease patients, as it enables clinicians to detect early warning signs and intervene before a complication becomes an emergency.  </w:t>
      </w:r>
    </w:p>
    <w:p w14:paraId="44BBDBA9" w14:textId="77777777" w:rsidR="00FA01C6" w:rsidRPr="00FA01C6" w:rsidRDefault="00FA01C6" w:rsidP="00FA01C6">
      <w:pPr>
        <w:pStyle w:val="NormalWeb"/>
        <w:numPr>
          <w:ilvl w:val="0"/>
          <w:numId w:val="19"/>
        </w:numPr>
        <w:jc w:val="both"/>
        <w:rPr>
          <w:iCs/>
          <w:sz w:val="20"/>
          <w:szCs w:val="20"/>
          <w:lang w:val="en-IN"/>
        </w:rPr>
      </w:pPr>
      <w:r w:rsidRPr="00FA01C6">
        <w:rPr>
          <w:iCs/>
          <w:sz w:val="20"/>
          <w:szCs w:val="20"/>
          <w:lang w:val="en-IN"/>
        </w:rPr>
        <w:t xml:space="preserve">​AI-Enhanced Decision Support: Artificial Intelligence is beginning to act as a force multiplier for overstretched rural doctors. Advanced AI models can now </w:t>
      </w:r>
      <w:proofErr w:type="spellStart"/>
      <w:r w:rsidRPr="00FA01C6">
        <w:rPr>
          <w:iCs/>
          <w:sz w:val="20"/>
          <w:szCs w:val="20"/>
          <w:lang w:val="en-IN"/>
        </w:rPr>
        <w:t>analyze</w:t>
      </w:r>
      <w:proofErr w:type="spellEnd"/>
      <w:r w:rsidRPr="00FA01C6">
        <w:rPr>
          <w:iCs/>
          <w:sz w:val="20"/>
          <w:szCs w:val="20"/>
          <w:lang w:val="en-IN"/>
        </w:rPr>
        <w:t xml:space="preserve"> complex medical imagery, lab results, and patient histories to offer diagnostic suggestions that were previously only available from city-based specialists. By automating triage and personalizing treatment plans, these tools allow general practitioners in remote clinics to deliver a level of care that "punches above their weight".  </w:t>
      </w:r>
    </w:p>
    <w:p w14:paraId="75E6AB5F" w14:textId="77777777" w:rsidR="00FA01C6" w:rsidRPr="00FA01C6" w:rsidRDefault="00FA01C6" w:rsidP="00FA01C6">
      <w:pPr>
        <w:pStyle w:val="NormalWeb"/>
        <w:numPr>
          <w:ilvl w:val="0"/>
          <w:numId w:val="19"/>
        </w:numPr>
        <w:jc w:val="both"/>
        <w:rPr>
          <w:iCs/>
          <w:sz w:val="20"/>
          <w:szCs w:val="20"/>
          <w:lang w:val="en-IN"/>
        </w:rPr>
      </w:pPr>
      <w:r w:rsidRPr="00FA01C6">
        <w:rPr>
          <w:iCs/>
          <w:sz w:val="20"/>
          <w:szCs w:val="20"/>
          <w:lang w:val="en-IN"/>
        </w:rPr>
        <w:t xml:space="preserve">​Unified and Seamless Digital Platforms: The move toward all-in-one digital ecosystems has simplified the administrative burden on rural clinics. Modern platforms now consolidate video consultations, e-prescriptions, and Electronic Medical Records (EMRs) into a single, seamless interface. This integration ensures that a patient’s medical history is instantly accessible to both the local health worker and the urban consultant, facilitating smoother coordination and long-term continuity of care.  </w:t>
      </w:r>
    </w:p>
    <w:p w14:paraId="2D495892" w14:textId="77777777" w:rsidR="00FA01C6" w:rsidRPr="00FA01C6" w:rsidRDefault="00FA01C6" w:rsidP="00FA01C6">
      <w:pPr>
        <w:pStyle w:val="NormalWeb"/>
        <w:numPr>
          <w:ilvl w:val="0"/>
          <w:numId w:val="19"/>
        </w:numPr>
        <w:jc w:val="both"/>
        <w:rPr>
          <w:iCs/>
          <w:sz w:val="20"/>
          <w:szCs w:val="20"/>
          <w:lang w:val="en-IN"/>
        </w:rPr>
      </w:pPr>
      <w:r w:rsidRPr="00FA01C6">
        <w:rPr>
          <w:iCs/>
          <w:sz w:val="20"/>
          <w:szCs w:val="20"/>
          <w:lang w:val="en-IN"/>
        </w:rPr>
        <w:t xml:space="preserve">​The Rise of "Virtual Wards" and Hospital-at-Home: One of the most significant shifts is the emergence of virtual hospital models. In these setups, patients who would otherwise require a brick-and-mortar hospital stay are instead monitored and treated in their own homes or local community </w:t>
      </w:r>
      <w:proofErr w:type="spellStart"/>
      <w:r w:rsidRPr="00FA01C6">
        <w:rPr>
          <w:iCs/>
          <w:sz w:val="20"/>
          <w:szCs w:val="20"/>
          <w:lang w:val="en-IN"/>
        </w:rPr>
        <w:t>centers</w:t>
      </w:r>
      <w:proofErr w:type="spellEnd"/>
      <w:r w:rsidRPr="00FA01C6">
        <w:rPr>
          <w:iCs/>
          <w:sz w:val="20"/>
          <w:szCs w:val="20"/>
          <w:lang w:val="en-IN"/>
        </w:rPr>
        <w:t xml:space="preserve">. For rural populations, this model is a game-changer; it drastically reduces the financial and logistical burden of traveling to distant cities while freeing up limited hospital beds for the most critical cases.  </w:t>
      </w:r>
    </w:p>
    <w:p w14:paraId="3278E1B7" w14:textId="627808B6" w:rsidR="00C94A5F" w:rsidRPr="00C94A5F" w:rsidRDefault="00FA01C6" w:rsidP="00C94A5F">
      <w:pPr>
        <w:pStyle w:val="NormalWeb"/>
        <w:numPr>
          <w:ilvl w:val="0"/>
          <w:numId w:val="19"/>
        </w:numPr>
        <w:jc w:val="both"/>
        <w:rPr>
          <w:b/>
          <w:bCs/>
          <w:iCs/>
        </w:rPr>
      </w:pPr>
      <w:r w:rsidRPr="00FA01C6">
        <w:rPr>
          <w:iCs/>
          <w:sz w:val="20"/>
          <w:szCs w:val="20"/>
          <w:lang w:val="en-IN"/>
        </w:rPr>
        <w:t xml:space="preserve">​Data-Driven Public Health and Outreach: Beyond individual care, telemedicine is becoming a powerful tool for population-level health management. By using big data analytics to aggregate information from </w:t>
      </w:r>
      <w:r w:rsidRPr="00FA01C6">
        <w:rPr>
          <w:iCs/>
          <w:sz w:val="20"/>
          <w:szCs w:val="20"/>
          <w:lang w:val="en-IN"/>
        </w:rPr>
        <w:lastRenderedPageBreak/>
        <w:t xml:space="preserve">remote monitoring and digital records, health authorities can now identify disease patterns and track outbreaks in real-time. This allows for more precise allocation of resources and proactive preventive care </w:t>
      </w:r>
      <w:r w:rsidR="00C94A5F" w:rsidRPr="00FA01C6">
        <w:rPr>
          <w:iCs/>
          <w:sz w:val="20"/>
          <w:szCs w:val="20"/>
          <w:lang w:val="en-IN"/>
        </w:rPr>
        <w:t>outreach in underserved rural clusters.</w:t>
      </w:r>
    </w:p>
    <w:p w14:paraId="42B2070A" w14:textId="3AFA9A1D" w:rsidR="00D17811" w:rsidRPr="008271F5" w:rsidRDefault="00C94A5F" w:rsidP="00C94A5F">
      <w:pPr>
        <w:pStyle w:val="NormalWeb"/>
        <w:ind w:left="720"/>
        <w:jc w:val="both"/>
        <w:rPr>
          <w:b/>
          <w:bCs/>
          <w:iCs/>
        </w:rPr>
      </w:pPr>
      <w:r>
        <w:rPr>
          <w:b/>
          <w:iCs/>
        </w:rPr>
        <w:t xml:space="preserve">                                                       </w:t>
      </w:r>
      <w:r w:rsidR="00D63BCF" w:rsidRPr="008271F5">
        <w:rPr>
          <w:b/>
          <w:iCs/>
        </w:rPr>
        <w:t>Introdu</w:t>
      </w:r>
      <w:r w:rsidR="00870F3B" w:rsidRPr="008271F5">
        <w:rPr>
          <w:b/>
          <w:iCs/>
        </w:rPr>
        <w:t>c</w:t>
      </w:r>
      <w:r w:rsidR="00D63BCF" w:rsidRPr="008271F5">
        <w:rPr>
          <w:b/>
          <w:iCs/>
        </w:rPr>
        <w:t>tion</w:t>
      </w:r>
    </w:p>
    <w:p w14:paraId="42C4F40F" w14:textId="77777777" w:rsidR="00285D55" w:rsidRPr="008271F5" w:rsidRDefault="00285D55" w:rsidP="00285D55">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Rural healthcare systems continue to face persistent challenges due to geographical barriers, shortages of medical professionals, and inadequate infrastructure. In India, nearly 65% of the population lives in rural areas, yet only a small proportion of healthcare facilities and specialists are available outside urban </w:t>
      </w:r>
      <w:proofErr w:type="spellStart"/>
      <w:r w:rsidRPr="008271F5">
        <w:rPr>
          <w:rFonts w:ascii="Times New Roman"/>
          <w:iCs/>
          <w:sz w:val="20"/>
          <w:szCs w:val="20"/>
          <w:lang w:val="en-IN" w:eastAsia="en-IN"/>
        </w:rPr>
        <w:t>centers</w:t>
      </w:r>
      <w:proofErr w:type="spellEnd"/>
      <w:r w:rsidRPr="008271F5">
        <w:rPr>
          <w:rFonts w:ascii="Times New Roman"/>
          <w:iCs/>
          <w:sz w:val="20"/>
          <w:szCs w:val="20"/>
          <w:lang w:val="en-IN" w:eastAsia="en-IN"/>
        </w:rPr>
        <w:t xml:space="preserve"> [2]. The World Health Organization defines telemedicine as the delivery of healthcare services where distance is a critical factor, using ICT for diagnosis, treatment, prevention, and education [6].</w:t>
      </w:r>
    </w:p>
    <w:p w14:paraId="18D3ACBB" w14:textId="77777777" w:rsidR="00285D55" w:rsidRPr="008271F5" w:rsidRDefault="00285D55" w:rsidP="00285D55">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Telemedicine connects rural patients to urban specialists through video consultations, mobile health applications, electronic health records, and remote diagnostic tools. This reduces travel time, waiting periods, and out-of-pocket expenses while enabling timely medical intervention. Government initiatives such as </w:t>
      </w:r>
      <w:proofErr w:type="spellStart"/>
      <w:r w:rsidRPr="008271F5">
        <w:rPr>
          <w:rFonts w:ascii="Times New Roman"/>
          <w:iCs/>
          <w:sz w:val="20"/>
          <w:szCs w:val="20"/>
          <w:lang w:val="en-IN" w:eastAsia="en-IN"/>
        </w:rPr>
        <w:t>eSanjeevani</w:t>
      </w:r>
      <w:proofErr w:type="spellEnd"/>
      <w:r w:rsidRPr="008271F5">
        <w:rPr>
          <w:rFonts w:ascii="Times New Roman"/>
          <w:iCs/>
          <w:sz w:val="20"/>
          <w:szCs w:val="20"/>
          <w:lang w:val="en-IN" w:eastAsia="en-IN"/>
        </w:rPr>
        <w:t>, the Ayushman Bharat Digital Mission (ABDM), and the National Health Mission (NHM) have significantly accelerated telemedicine adoption in India [7]. The COVID-19 pandemic further highlighted telemedicine’s importance in ensuring continuity of care during mobility restrictions.</w:t>
      </w:r>
    </w:p>
    <w:p w14:paraId="55286FEF" w14:textId="039789CA" w:rsidR="00090C66" w:rsidRPr="008271F5" w:rsidRDefault="00285D55" w:rsidP="009223D1">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Despite its potential, telemedicine adoption in rural areas is hindered by poor internet connectivity, low digital literacy, limited awareness, and insufficient training of healthcare workers. This study examines how telemedicine addresses these challenges and evaluates its impact on rural healthcare accessibility and </w:t>
      </w:r>
      <w:proofErr w:type="spellStart"/>
      <w:r w:rsidRPr="008271F5">
        <w:rPr>
          <w:rFonts w:ascii="Times New Roman"/>
          <w:iCs/>
          <w:sz w:val="20"/>
          <w:szCs w:val="20"/>
          <w:lang w:val="en-IN" w:eastAsia="en-IN"/>
        </w:rPr>
        <w:t>efficiency.</w:t>
      </w:r>
      <w:r w:rsidR="00722837" w:rsidRPr="00722837">
        <w:rPr>
          <w:rFonts w:ascii="Times New Roman"/>
          <w:iCs/>
          <w:sz w:val="20"/>
          <w:szCs w:val="20"/>
          <w:lang w:val="en-IN" w:eastAsia="en-IN"/>
        </w:rPr>
        <w:t>Telemedicine</w:t>
      </w:r>
      <w:proofErr w:type="spellEnd"/>
      <w:r w:rsidR="00722837" w:rsidRPr="00722837">
        <w:rPr>
          <w:rFonts w:ascii="Times New Roman"/>
          <w:iCs/>
          <w:sz w:val="20"/>
          <w:szCs w:val="20"/>
          <w:lang w:val="en-IN" w:eastAsia="en-IN"/>
        </w:rPr>
        <w:t xml:space="preserve"> is the application of information and communication technologies to provide healthcare services at a distance. It enables doctors, healthcare professionals, and patients to connect remotely through video consultations, mobile applications, electronic medical records, and digital diagnostic tools. The role of telemedicine has grown significantly in recent years due to rapid technological advancements, increased internet penetration, and the need for accessible and cost-effective healthcare solutions. It has emerged as a powerful tool to overcome geographical barriers and ensure timely medical </w:t>
      </w:r>
      <w:proofErr w:type="spellStart"/>
      <w:r w:rsidR="00722837" w:rsidRPr="00722837">
        <w:rPr>
          <w:rFonts w:ascii="Times New Roman"/>
          <w:iCs/>
          <w:sz w:val="20"/>
          <w:szCs w:val="20"/>
          <w:lang w:val="en-IN" w:eastAsia="en-IN"/>
        </w:rPr>
        <w:t>care.One</w:t>
      </w:r>
      <w:proofErr w:type="spellEnd"/>
      <w:r w:rsidR="00722837" w:rsidRPr="00722837">
        <w:rPr>
          <w:rFonts w:ascii="Times New Roman"/>
          <w:iCs/>
          <w:sz w:val="20"/>
          <w:szCs w:val="20"/>
          <w:lang w:val="en-IN" w:eastAsia="en-IN"/>
        </w:rPr>
        <w:t xml:space="preserve"> of the most important roles of telemedicine is improving healthcare access for rural and underserved populations. In many rural areas, healthcare facilities are limited, and specialist doctors are often unavailable. Telemedicine bridges this gap by connecting rural patients with qualified doctors and specialists located in urban </w:t>
      </w:r>
      <w:proofErr w:type="spellStart"/>
      <w:r w:rsidR="00722837" w:rsidRPr="00722837">
        <w:rPr>
          <w:rFonts w:ascii="Times New Roman"/>
          <w:iCs/>
          <w:sz w:val="20"/>
          <w:szCs w:val="20"/>
          <w:lang w:val="en-IN" w:eastAsia="en-IN"/>
        </w:rPr>
        <w:t>centers</w:t>
      </w:r>
      <w:proofErr w:type="spellEnd"/>
      <w:r w:rsidR="00722837" w:rsidRPr="00722837">
        <w:rPr>
          <w:rFonts w:ascii="Times New Roman"/>
          <w:iCs/>
          <w:sz w:val="20"/>
          <w:szCs w:val="20"/>
          <w:lang w:val="en-IN" w:eastAsia="en-IN"/>
        </w:rPr>
        <w:t>. This reduces the need for long-distance travel, lowers healthcare costs, and saves time for both patients and healthcare providers. It also ensures early diagnosis and treatment, which is critical in preventing complications and reducing mortality rates.</w:t>
      </w:r>
    </w:p>
    <w:p w14:paraId="3C1E5BCD" w14:textId="77777777" w:rsidR="00090C66" w:rsidRPr="008271F5" w:rsidRDefault="00090C66" w:rsidP="007F7C27">
      <w:pPr>
        <w:spacing w:after="0" w:line="240" w:lineRule="auto"/>
        <w:jc w:val="center"/>
        <w:rPr>
          <w:rFonts w:ascii="Times New Roman"/>
          <w:iCs/>
          <w:sz w:val="20"/>
          <w:szCs w:val="20"/>
        </w:rPr>
      </w:pPr>
    </w:p>
    <w:p w14:paraId="4A68C830" w14:textId="2C7C93CE" w:rsidR="00CF47C4" w:rsidRPr="008271F5" w:rsidRDefault="00A473F1" w:rsidP="00090C66">
      <w:pPr>
        <w:pStyle w:val="ListParagraph"/>
        <w:numPr>
          <w:ilvl w:val="0"/>
          <w:numId w:val="5"/>
        </w:numPr>
        <w:spacing w:after="0" w:line="240" w:lineRule="auto"/>
        <w:ind w:left="360" w:hanging="360"/>
        <w:jc w:val="center"/>
        <w:rPr>
          <w:rFonts w:ascii="Times New Roman"/>
          <w:b/>
          <w:iCs/>
          <w:szCs w:val="20"/>
        </w:rPr>
      </w:pPr>
      <w:r w:rsidRPr="008271F5">
        <w:rPr>
          <w:rFonts w:ascii="Times New Roman"/>
          <w:b/>
          <w:iCs/>
        </w:rPr>
        <w:t>Applications of Telemedicine in Rural Areas</w:t>
      </w:r>
    </w:p>
    <w:p w14:paraId="30D4C257" w14:textId="77777777" w:rsidR="00285D55" w:rsidRPr="008271F5" w:rsidRDefault="00285D55" w:rsidP="00285D55">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Telemedicine plays a crucial role in overcoming distance and infrastructure limitations in rural healthcare delivery. Remote consultations allow patients to seek specialist advice without traveling long distances, improving early diagnosis and treatment outcomes [4]. Tele-emergency services provide real-time expert guidance to frontline healthcare workers during critical situations.</w:t>
      </w:r>
    </w:p>
    <w:p w14:paraId="6D304278" w14:textId="12E42E41" w:rsidR="00285D55" w:rsidRPr="008271F5" w:rsidRDefault="00285D55" w:rsidP="00285D55">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Chronic disease management is another key application, enabling patients with diabetes, hypertension, and cardiovascular conditions to monitor health indicators remotely and adhere to treatment plans . Telemedicine also </w:t>
      </w:r>
      <w:r w:rsidRPr="008271F5">
        <w:rPr>
          <w:rFonts w:ascii="Times New Roman"/>
          <w:iCs/>
          <w:sz w:val="20"/>
          <w:szCs w:val="20"/>
          <w:lang w:val="en-IN" w:eastAsia="en-IN"/>
        </w:rPr>
        <w:lastRenderedPageBreak/>
        <w:t xml:space="preserve">supports maternal and child healthcare through remote prenatal and postnatal monitoring, connecting rural women with </w:t>
      </w:r>
      <w:proofErr w:type="spellStart"/>
      <w:r w:rsidRPr="008271F5">
        <w:rPr>
          <w:rFonts w:ascii="Times New Roman"/>
          <w:iCs/>
          <w:sz w:val="20"/>
          <w:szCs w:val="20"/>
          <w:lang w:val="en-IN" w:eastAsia="en-IN"/>
        </w:rPr>
        <w:t>gynecologists</w:t>
      </w:r>
      <w:proofErr w:type="spellEnd"/>
      <w:r w:rsidRPr="008271F5">
        <w:rPr>
          <w:rFonts w:ascii="Times New Roman"/>
          <w:iCs/>
          <w:sz w:val="20"/>
          <w:szCs w:val="20"/>
          <w:lang w:val="en-IN" w:eastAsia="en-IN"/>
        </w:rPr>
        <w:t xml:space="preserve"> and </w:t>
      </w:r>
      <w:proofErr w:type="spellStart"/>
      <w:r w:rsidRPr="008271F5">
        <w:rPr>
          <w:rFonts w:ascii="Times New Roman"/>
          <w:iCs/>
          <w:sz w:val="20"/>
          <w:szCs w:val="20"/>
          <w:lang w:val="en-IN" w:eastAsia="en-IN"/>
        </w:rPr>
        <w:t>pediatric</w:t>
      </w:r>
      <w:proofErr w:type="spellEnd"/>
      <w:r w:rsidRPr="008271F5">
        <w:rPr>
          <w:rFonts w:ascii="Times New Roman"/>
          <w:iCs/>
          <w:sz w:val="20"/>
          <w:szCs w:val="20"/>
          <w:lang w:val="en-IN" w:eastAsia="en-IN"/>
        </w:rPr>
        <w:t xml:space="preserve"> specialists.</w:t>
      </w:r>
    </w:p>
    <w:p w14:paraId="6F72DEA4" w14:textId="1931E1F0" w:rsidR="00285D55" w:rsidRDefault="00285D55" w:rsidP="00531E8B">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Mental health services delivered via telepsychiatry platforms help bridge treatment gaps and reduce stigma in rural communities. Additionally, telemedicine facilitates health education and training for rural healthcare workers, including ASHAs and nurses. Advanced applications such as teleradiology and digital pathology enable specialists to interpret diagnostic images remotely, improving service reach and efficiency </w:t>
      </w:r>
    </w:p>
    <w:p w14:paraId="10D68600" w14:textId="70BEC682" w:rsidR="00531E8B" w:rsidRDefault="00531E8B" w:rsidP="00285D55">
      <w:pPr>
        <w:spacing w:before="100" w:beforeAutospacing="1" w:after="100" w:afterAutospacing="1"/>
        <w:jc w:val="both"/>
        <w:rPr>
          <w:rFonts w:ascii="Times New Roman"/>
          <w:iCs/>
          <w:sz w:val="20"/>
          <w:szCs w:val="20"/>
          <w:lang w:val="en-IN" w:eastAsia="en-IN"/>
        </w:rPr>
      </w:pPr>
      <w:r w:rsidRPr="00531E8B">
        <w:rPr>
          <w:rFonts w:ascii="Times New Roman"/>
          <w:iCs/>
          <w:noProof/>
          <w:sz w:val="20"/>
          <w:szCs w:val="20"/>
          <w:lang w:val="en-IN" w:eastAsia="en-IN"/>
        </w:rPr>
        <mc:AlternateContent>
          <mc:Choice Requires="wps">
            <w:drawing>
              <wp:anchor distT="45720" distB="45720" distL="114300" distR="114300" simplePos="0" relativeHeight="251646464" behindDoc="0" locked="0" layoutInCell="1" allowOverlap="1" wp14:anchorId="0FBEE3E6" wp14:editId="73726EC0">
                <wp:simplePos x="0" y="0"/>
                <wp:positionH relativeFrom="column">
                  <wp:posOffset>2400300</wp:posOffset>
                </wp:positionH>
                <wp:positionV relativeFrom="paragraph">
                  <wp:posOffset>300990</wp:posOffset>
                </wp:positionV>
                <wp:extent cx="14249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1404620"/>
                        </a:xfrm>
                        <a:prstGeom prst="rect">
                          <a:avLst/>
                        </a:prstGeom>
                        <a:noFill/>
                        <a:ln w="9525">
                          <a:noFill/>
                          <a:miter lim="800000"/>
                          <a:headEnd/>
                          <a:tailEnd/>
                        </a:ln>
                      </wps:spPr>
                      <wps:txbx>
                        <w:txbxContent>
                          <w:p w14:paraId="42DACB50" w14:textId="28692B6D" w:rsidR="00531E8B" w:rsidRPr="00531E8B" w:rsidRDefault="00531E8B" w:rsidP="00531E8B">
                            <w:pPr>
                              <w:rPr>
                                <w:sz w:val="24"/>
                                <w:szCs w:val="24"/>
                              </w:rPr>
                            </w:pPr>
                            <w:r w:rsidRPr="00531E8B">
                              <w:rPr>
                                <w:sz w:val="24"/>
                                <w:szCs w:val="24"/>
                              </w:rPr>
                              <w:t>Problem Discovery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EE3E6" id="_x0000_t202" coordsize="21600,21600" o:spt="202" path="m,l,21600r21600,l21600,xe">
                <v:stroke joinstyle="miter"/>
                <v:path gradientshapeok="t" o:connecttype="rect"/>
              </v:shapetype>
              <v:shape id="Text Box 2" o:spid="_x0000_s1026" type="#_x0000_t202" style="position:absolute;left:0;text-align:left;margin-left:189pt;margin-top:23.7pt;width:112.2pt;height:110.6pt;z-index:25164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" filled="f" stroked="f">
                <v:textbox style="mso-fit-shape-to-text:t">
                  <w:txbxContent>
                    <w:p w14:paraId="42DACB50" w14:textId="28692B6D" w:rsidR="00531E8B" w:rsidRPr="00531E8B" w:rsidRDefault="00531E8B" w:rsidP="00531E8B">
                      <w:pPr>
                        <w:rPr>
                          <w:sz w:val="24"/>
                          <w:szCs w:val="24"/>
                        </w:rPr>
                      </w:pPr>
                      <w:r w:rsidRPr="00531E8B">
                        <w:rPr>
                          <w:sz w:val="24"/>
                          <w:szCs w:val="24"/>
                        </w:rPr>
                        <w:t>Problem Discovery</w:t>
                      </w:r>
                    </w:p>
                  </w:txbxContent>
                </v:textbox>
                <w10:wrap type="square"/>
              </v:shape>
            </w:pict>
          </mc:Fallback>
        </mc:AlternateContent>
      </w:r>
      <w:r>
        <w:rPr>
          <w:rFonts w:ascii="Times New Roman"/>
          <w:iCs/>
          <w:noProof/>
          <w:sz w:val="20"/>
          <w:szCs w:val="20"/>
          <w:lang w:val="en-IN" w:eastAsia="en-IN"/>
        </w:rPr>
        <mc:AlternateContent>
          <mc:Choice Requires="wps">
            <w:drawing>
              <wp:anchor distT="0" distB="0" distL="114300" distR="114300" simplePos="0" relativeHeight="251572736" behindDoc="0" locked="0" layoutInCell="1" allowOverlap="1" wp14:anchorId="28190222" wp14:editId="34EF7E19">
                <wp:simplePos x="0" y="0"/>
                <wp:positionH relativeFrom="column">
                  <wp:posOffset>2263140</wp:posOffset>
                </wp:positionH>
                <wp:positionV relativeFrom="paragraph">
                  <wp:posOffset>171450</wp:posOffset>
                </wp:positionV>
                <wp:extent cx="1623060" cy="624840"/>
                <wp:effectExtent l="0" t="0" r="15240" b="22860"/>
                <wp:wrapNone/>
                <wp:docPr id="1073584773" name="Oval 10"/>
                <wp:cNvGraphicFramePr/>
                <a:graphic xmlns:a="http://schemas.openxmlformats.org/drawingml/2006/main">
                  <a:graphicData uri="http://schemas.microsoft.com/office/word/2010/wordprocessingShape">
                    <wps:wsp>
                      <wps:cNvSpPr/>
                      <wps:spPr>
                        <a:xfrm>
                          <a:off x="0" y="0"/>
                          <a:ext cx="1623060" cy="62484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B9EF2A" id="Oval 10" o:spid="_x0000_s1026" style="position:absolute;margin-left:178.2pt;margin-top:13.5pt;width:127.8pt;height:49.2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" fillcolor="white [3212]" strokecolor="black [3213]" strokeweight="2pt"/>
            </w:pict>
          </mc:Fallback>
        </mc:AlternateContent>
      </w:r>
      <w:r>
        <w:rPr>
          <w:rFonts w:ascii="Times New Roman"/>
          <w:iCs/>
          <w:sz w:val="20"/>
          <w:szCs w:val="20"/>
          <w:lang w:val="en-IN" w:eastAsia="en-IN"/>
        </w:rPr>
        <w:t xml:space="preserve">                                    </w:t>
      </w:r>
    </w:p>
    <w:p w14:paraId="6862CC2F" w14:textId="6DAEDA7B" w:rsidR="00531E8B" w:rsidRDefault="00531E8B" w:rsidP="00285D55">
      <w:pPr>
        <w:spacing w:before="100" w:beforeAutospacing="1" w:after="100" w:afterAutospacing="1"/>
        <w:jc w:val="both"/>
        <w:rPr>
          <w:rFonts w:ascii="Times New Roman"/>
          <w:iCs/>
          <w:sz w:val="20"/>
          <w:szCs w:val="20"/>
          <w:lang w:val="en-IN" w:eastAsia="en-IN"/>
        </w:rPr>
      </w:pPr>
    </w:p>
    <w:p w14:paraId="1E168649" w14:textId="2E2A843A" w:rsidR="00531E8B" w:rsidRDefault="00C5084E" w:rsidP="00285D55">
      <w:pPr>
        <w:spacing w:before="100" w:beforeAutospacing="1" w:after="100" w:afterAutospacing="1"/>
        <w:jc w:val="both"/>
        <w:rPr>
          <w:rFonts w:ascii="Times New Roman"/>
          <w:iCs/>
          <w:sz w:val="20"/>
          <w:szCs w:val="20"/>
          <w:lang w:val="en-IN" w:eastAsia="en-IN"/>
        </w:rPr>
      </w:pPr>
      <w:r>
        <w:rPr>
          <w:rFonts w:ascii="Times New Roman"/>
          <w:iCs/>
          <w:noProof/>
          <w:sz w:val="20"/>
          <w:szCs w:val="20"/>
          <w:lang w:val="en-IN" w:eastAsia="en-IN"/>
        </w:rPr>
        <mc:AlternateContent>
          <mc:Choice Requires="wps">
            <w:drawing>
              <wp:anchor distT="0" distB="0" distL="114300" distR="114300" simplePos="0" relativeHeight="251692032" behindDoc="0" locked="0" layoutInCell="1" allowOverlap="1" wp14:anchorId="301F69A2" wp14:editId="116509D5">
                <wp:simplePos x="0" y="0"/>
                <wp:positionH relativeFrom="column">
                  <wp:posOffset>3070860</wp:posOffset>
                </wp:positionH>
                <wp:positionV relativeFrom="paragraph">
                  <wp:posOffset>104775</wp:posOffset>
                </wp:positionV>
                <wp:extent cx="0" cy="358140"/>
                <wp:effectExtent l="76200" t="0" r="76200" b="60960"/>
                <wp:wrapNone/>
                <wp:docPr id="114785374" name="Straight Arrow Connector 11"/>
                <wp:cNvGraphicFramePr/>
                <a:graphic xmlns:a="http://schemas.openxmlformats.org/drawingml/2006/main">
                  <a:graphicData uri="http://schemas.microsoft.com/office/word/2010/wordprocessingShape">
                    <wps:wsp>
                      <wps:cNvCnPr/>
                      <wps:spPr>
                        <a:xfrm>
                          <a:off x="0" y="0"/>
                          <a:ext cx="0" cy="358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BCD2C69" id="_x0000_t32" coordsize="21600,21600" o:spt="32" o:oned="t" path="m,l21600,21600e" filled="f">
                <v:path arrowok="t" fillok="f" o:connecttype="none"/>
                <o:lock v:ext="edit" shapetype="t"/>
              </v:shapetype>
              <v:shape id="Straight Arrow Connector 11" o:spid="_x0000_s1026" type="#_x0000_t32" style="position:absolute;margin-left:241.8pt;margin-top:8.25pt;width:0;height:28.2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at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" strokecolor="black [3040]">
                <v:stroke endarrow="block"/>
              </v:shape>
            </w:pict>
          </mc:Fallback>
        </mc:AlternateContent>
      </w:r>
    </w:p>
    <w:p w14:paraId="31925E8C" w14:textId="2D45826C" w:rsidR="00531E8B" w:rsidRDefault="00531E8B" w:rsidP="00285D55">
      <w:pPr>
        <w:spacing w:before="100" w:beforeAutospacing="1" w:after="100" w:afterAutospacing="1"/>
        <w:jc w:val="both"/>
        <w:rPr>
          <w:rFonts w:ascii="Times New Roman"/>
          <w:iCs/>
          <w:sz w:val="20"/>
          <w:szCs w:val="20"/>
          <w:lang w:val="en-IN" w:eastAsia="en-IN"/>
        </w:rPr>
      </w:pPr>
      <w:r w:rsidRPr="00531E8B">
        <w:rPr>
          <w:rFonts w:ascii="Times New Roman"/>
          <w:iCs/>
          <w:noProof/>
          <w:sz w:val="20"/>
          <w:szCs w:val="20"/>
          <w:lang w:val="en-IN" w:eastAsia="en-IN"/>
        </w:rPr>
        <mc:AlternateContent>
          <mc:Choice Requires="wps">
            <w:drawing>
              <wp:anchor distT="45720" distB="45720" distL="114300" distR="114300" simplePos="0" relativeHeight="251674112" behindDoc="0" locked="0" layoutInCell="1" allowOverlap="1" wp14:anchorId="2C1C654B" wp14:editId="0404A9F3">
                <wp:simplePos x="0" y="0"/>
                <wp:positionH relativeFrom="column">
                  <wp:posOffset>2430780</wp:posOffset>
                </wp:positionH>
                <wp:positionV relativeFrom="paragraph">
                  <wp:posOffset>239395</wp:posOffset>
                </wp:positionV>
                <wp:extent cx="1508760" cy="1404620"/>
                <wp:effectExtent l="0" t="0" r="0" b="0"/>
                <wp:wrapSquare wrapText="bothSides"/>
                <wp:docPr id="1920367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404620"/>
                        </a:xfrm>
                        <a:prstGeom prst="rect">
                          <a:avLst/>
                        </a:prstGeom>
                        <a:noFill/>
                        <a:ln w="9525">
                          <a:noFill/>
                          <a:miter lim="800000"/>
                          <a:headEnd/>
                          <a:tailEnd/>
                        </a:ln>
                      </wps:spPr>
                      <wps:txbx>
                        <w:txbxContent>
                          <w:p w14:paraId="14078B2A" w14:textId="6F3CBC37" w:rsidR="00531E8B" w:rsidRPr="00C5084E" w:rsidRDefault="00C5084E" w:rsidP="00531E8B">
                            <w:pPr>
                              <w:rPr>
                                <w:sz w:val="24"/>
                                <w:szCs w:val="24"/>
                              </w:rPr>
                            </w:pPr>
                            <w:r w:rsidRPr="00C5084E">
                              <w:rPr>
                                <w:sz w:val="24"/>
                                <w:szCs w:val="24"/>
                              </w:rPr>
                              <w:t>Research Design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1C654B" id="_x0000_s1027" type="#_x0000_t202" style="position:absolute;left:0;text-align:left;margin-left:191.4pt;margin-top:18.85pt;width:118.8pt;height:110.6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" filled="f" stroked="f">
                <v:textbox style="mso-fit-shape-to-text:t">
                  <w:txbxContent>
                    <w:p w14:paraId="14078B2A" w14:textId="6F3CBC37" w:rsidR="00531E8B" w:rsidRPr="00C5084E" w:rsidRDefault="00C5084E" w:rsidP="00531E8B">
                      <w:pPr>
                        <w:rPr>
                          <w:sz w:val="24"/>
                          <w:szCs w:val="24"/>
                        </w:rPr>
                      </w:pPr>
                      <w:r w:rsidRPr="00C5084E">
                        <w:rPr>
                          <w:sz w:val="24"/>
                          <w:szCs w:val="24"/>
                        </w:rPr>
                        <w:t>Research Design</w:t>
                      </w:r>
                    </w:p>
                  </w:txbxContent>
                </v:textbox>
                <w10:wrap type="square"/>
              </v:shape>
            </w:pict>
          </mc:Fallback>
        </mc:AlternateContent>
      </w:r>
      <w:r>
        <w:rPr>
          <w:rFonts w:ascii="Times New Roman"/>
          <w:iCs/>
          <w:noProof/>
          <w:sz w:val="20"/>
          <w:szCs w:val="20"/>
          <w:lang w:val="en-IN" w:eastAsia="en-IN"/>
        </w:rPr>
        <mc:AlternateContent>
          <mc:Choice Requires="wps">
            <w:drawing>
              <wp:anchor distT="0" distB="0" distL="114300" distR="114300" simplePos="0" relativeHeight="251599360" behindDoc="0" locked="0" layoutInCell="1" allowOverlap="1" wp14:anchorId="7AEE81F8" wp14:editId="5A9F310E">
                <wp:simplePos x="0" y="0"/>
                <wp:positionH relativeFrom="column">
                  <wp:posOffset>2263140</wp:posOffset>
                </wp:positionH>
                <wp:positionV relativeFrom="paragraph">
                  <wp:posOffset>117475</wp:posOffset>
                </wp:positionV>
                <wp:extent cx="1623060" cy="624840"/>
                <wp:effectExtent l="0" t="0" r="15240" b="22860"/>
                <wp:wrapNone/>
                <wp:docPr id="2014902951" name="Oval 10"/>
                <wp:cNvGraphicFramePr/>
                <a:graphic xmlns:a="http://schemas.openxmlformats.org/drawingml/2006/main">
                  <a:graphicData uri="http://schemas.microsoft.com/office/word/2010/wordprocessingShape">
                    <wps:wsp>
                      <wps:cNvSpPr/>
                      <wps:spPr>
                        <a:xfrm>
                          <a:off x="0" y="0"/>
                          <a:ext cx="1623060" cy="62484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7D1737" id="Oval 10" o:spid="_x0000_s1026" style="position:absolute;margin-left:178.2pt;margin-top:9.25pt;width:127.8pt;height:49.2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" fillcolor="white [3212]" strokecolor="black [3213]" strokeweight="2pt"/>
            </w:pict>
          </mc:Fallback>
        </mc:AlternateContent>
      </w:r>
    </w:p>
    <w:p w14:paraId="19B43145" w14:textId="62C71180" w:rsidR="00531E8B" w:rsidRDefault="00531E8B" w:rsidP="00285D55">
      <w:pPr>
        <w:spacing w:before="100" w:beforeAutospacing="1" w:after="100" w:afterAutospacing="1"/>
        <w:jc w:val="both"/>
        <w:rPr>
          <w:rFonts w:ascii="Times New Roman"/>
          <w:iCs/>
          <w:sz w:val="20"/>
          <w:szCs w:val="20"/>
          <w:lang w:val="en-IN" w:eastAsia="en-IN"/>
        </w:rPr>
      </w:pPr>
    </w:p>
    <w:p w14:paraId="2661219D" w14:textId="3A7AD6F4" w:rsidR="00531E8B" w:rsidRDefault="00C5084E" w:rsidP="00285D55">
      <w:pPr>
        <w:spacing w:before="100" w:beforeAutospacing="1" w:after="100" w:afterAutospacing="1"/>
        <w:jc w:val="both"/>
        <w:rPr>
          <w:rFonts w:ascii="Times New Roman"/>
          <w:iCs/>
          <w:sz w:val="20"/>
          <w:szCs w:val="20"/>
          <w:lang w:val="en-IN" w:eastAsia="en-IN"/>
        </w:rPr>
      </w:pPr>
      <w:r>
        <w:rPr>
          <w:rFonts w:ascii="Times New Roman"/>
          <w:iCs/>
          <w:noProof/>
          <w:sz w:val="20"/>
          <w:szCs w:val="20"/>
          <w:lang w:val="en-IN" w:eastAsia="en-IN"/>
        </w:rPr>
        <mc:AlternateContent>
          <mc:Choice Requires="wps">
            <w:drawing>
              <wp:anchor distT="0" distB="0" distL="114300" distR="114300" simplePos="0" relativeHeight="251737600" behindDoc="0" locked="0" layoutInCell="1" allowOverlap="1" wp14:anchorId="56290211" wp14:editId="6A8240C1">
                <wp:simplePos x="0" y="0"/>
                <wp:positionH relativeFrom="column">
                  <wp:posOffset>3139440</wp:posOffset>
                </wp:positionH>
                <wp:positionV relativeFrom="paragraph">
                  <wp:posOffset>53340</wp:posOffset>
                </wp:positionV>
                <wp:extent cx="0" cy="358140"/>
                <wp:effectExtent l="76200" t="0" r="76200" b="60960"/>
                <wp:wrapNone/>
                <wp:docPr id="1686875659" name="Straight Arrow Connector 11"/>
                <wp:cNvGraphicFramePr/>
                <a:graphic xmlns:a="http://schemas.openxmlformats.org/drawingml/2006/main">
                  <a:graphicData uri="http://schemas.microsoft.com/office/word/2010/wordprocessingShape">
                    <wps:wsp>
                      <wps:cNvCnPr/>
                      <wps:spPr>
                        <a:xfrm>
                          <a:off x="0" y="0"/>
                          <a:ext cx="0" cy="358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F97340" id="Straight Arrow Connector 11" o:spid="_x0000_s1026" type="#_x0000_t32" style="position:absolute;margin-left:247.2pt;margin-top:4.2pt;width:0;height:28.2pt;z-index:251737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at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" strokecolor="black [3040]">
                <v:stroke endarrow="block"/>
              </v:shape>
            </w:pict>
          </mc:Fallback>
        </mc:AlternateContent>
      </w:r>
    </w:p>
    <w:p w14:paraId="52FD7ACA" w14:textId="7856A8C6" w:rsidR="00531E8B" w:rsidRDefault="001C4F3B" w:rsidP="00285D55">
      <w:pPr>
        <w:spacing w:before="100" w:beforeAutospacing="1" w:after="100" w:afterAutospacing="1"/>
        <w:jc w:val="both"/>
        <w:rPr>
          <w:rFonts w:ascii="Times New Roman"/>
          <w:iCs/>
          <w:sz w:val="20"/>
          <w:szCs w:val="20"/>
          <w:lang w:val="en-IN" w:eastAsia="en-IN"/>
        </w:rPr>
      </w:pPr>
      <w:r>
        <w:rPr>
          <w:rFonts w:ascii="Times New Roman"/>
          <w:iCs/>
          <w:noProof/>
          <w:sz w:val="20"/>
          <w:szCs w:val="20"/>
          <w:lang w:val="en-IN" w:eastAsia="en-IN"/>
        </w:rPr>
        <mc:AlternateContent>
          <mc:Choice Requires="wps">
            <w:drawing>
              <wp:anchor distT="0" distB="0" distL="114300" distR="114300" simplePos="0" relativeHeight="251590144" behindDoc="0" locked="0" layoutInCell="1" allowOverlap="1" wp14:anchorId="50FE0E99" wp14:editId="3AAABA65">
                <wp:simplePos x="0" y="0"/>
                <wp:positionH relativeFrom="column">
                  <wp:posOffset>2316480</wp:posOffset>
                </wp:positionH>
                <wp:positionV relativeFrom="paragraph">
                  <wp:posOffset>100965</wp:posOffset>
                </wp:positionV>
                <wp:extent cx="1623060" cy="624840"/>
                <wp:effectExtent l="0" t="0" r="15240" b="22860"/>
                <wp:wrapNone/>
                <wp:docPr id="700099663" name="Oval 10"/>
                <wp:cNvGraphicFramePr/>
                <a:graphic xmlns:a="http://schemas.openxmlformats.org/drawingml/2006/main">
                  <a:graphicData uri="http://schemas.microsoft.com/office/word/2010/wordprocessingShape">
                    <wps:wsp>
                      <wps:cNvSpPr/>
                      <wps:spPr>
                        <a:xfrm>
                          <a:off x="0" y="0"/>
                          <a:ext cx="1623060" cy="62484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E01704" id="Oval 10" o:spid="_x0000_s1026" style="position:absolute;margin-left:182.4pt;margin-top:7.95pt;width:127.8pt;height:49.2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" fillcolor="white [3212]" strokecolor="black [3213]" strokeweight="2pt"/>
            </w:pict>
          </mc:Fallback>
        </mc:AlternateContent>
      </w:r>
      <w:r w:rsidR="00C5084E" w:rsidRPr="00531E8B">
        <w:rPr>
          <w:rFonts w:ascii="Times New Roman"/>
          <w:iCs/>
          <w:noProof/>
          <w:sz w:val="20"/>
          <w:szCs w:val="20"/>
          <w:lang w:val="en-IN" w:eastAsia="en-IN"/>
        </w:rPr>
        <mc:AlternateContent>
          <mc:Choice Requires="wps">
            <w:drawing>
              <wp:anchor distT="45720" distB="45720" distL="114300" distR="114300" simplePos="0" relativeHeight="251668992" behindDoc="0" locked="0" layoutInCell="1" allowOverlap="1" wp14:anchorId="2B06A673" wp14:editId="6802B003">
                <wp:simplePos x="0" y="0"/>
                <wp:positionH relativeFrom="column">
                  <wp:posOffset>2537460</wp:posOffset>
                </wp:positionH>
                <wp:positionV relativeFrom="paragraph">
                  <wp:posOffset>189865</wp:posOffset>
                </wp:positionV>
                <wp:extent cx="1508760" cy="1404620"/>
                <wp:effectExtent l="0" t="0" r="0" b="0"/>
                <wp:wrapSquare wrapText="bothSides"/>
                <wp:docPr id="977422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404620"/>
                        </a:xfrm>
                        <a:prstGeom prst="rect">
                          <a:avLst/>
                        </a:prstGeom>
                        <a:noFill/>
                        <a:ln w="9525">
                          <a:noFill/>
                          <a:miter lim="800000"/>
                          <a:headEnd/>
                          <a:tailEnd/>
                        </a:ln>
                      </wps:spPr>
                      <wps:txbx>
                        <w:txbxContent>
                          <w:p w14:paraId="6FA2DFE3" w14:textId="77777777" w:rsidR="00C5084E" w:rsidRPr="00C5084E" w:rsidRDefault="00C5084E" w:rsidP="00C5084E">
                            <w:pPr>
                              <w:spacing w:after="0" w:line="240" w:lineRule="auto"/>
                              <w:rPr>
                                <w:sz w:val="24"/>
                                <w:szCs w:val="24"/>
                              </w:rPr>
                            </w:pPr>
                            <w:r w:rsidRPr="00C5084E">
                              <w:rPr>
                                <w:sz w:val="24"/>
                                <w:szCs w:val="24"/>
                              </w:rPr>
                              <w:t>Data gathering  &amp;</w:t>
                            </w:r>
                          </w:p>
                          <w:p w14:paraId="080FAE65" w14:textId="0A581178" w:rsidR="00531E8B" w:rsidRPr="00C5084E" w:rsidRDefault="00C5084E" w:rsidP="00C5084E">
                            <w:pPr>
                              <w:spacing w:after="0" w:line="240" w:lineRule="auto"/>
                              <w:rPr>
                                <w:sz w:val="24"/>
                                <w:szCs w:val="24"/>
                              </w:rPr>
                            </w:pPr>
                            <w:r w:rsidRPr="00C5084E">
                              <w:rPr>
                                <w:sz w:val="24"/>
                                <w:szCs w:val="24"/>
                              </w:rPr>
                              <w:t xml:space="preserve"> data processing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06A673" id="_x0000_s1028" type="#_x0000_t202" style="position:absolute;left:0;text-align:left;margin-left:199.8pt;margin-top:14.95pt;width:118.8pt;height:110.6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" filled="f" stroked="f">
                <v:textbox style="mso-fit-shape-to-text:t">
                  <w:txbxContent>
                    <w:p w14:paraId="6FA2DFE3" w14:textId="77777777" w:rsidR="00C5084E" w:rsidRPr="00C5084E" w:rsidRDefault="00C5084E" w:rsidP="00C5084E">
                      <w:pPr>
                        <w:spacing w:after="0" w:line="240" w:lineRule="auto"/>
                        <w:rPr>
                          <w:sz w:val="24"/>
                          <w:szCs w:val="24"/>
                        </w:rPr>
                      </w:pPr>
                      <w:r w:rsidRPr="00C5084E">
                        <w:rPr>
                          <w:sz w:val="24"/>
                          <w:szCs w:val="24"/>
                        </w:rPr>
                        <w:t>Data gathering  &amp;</w:t>
                      </w:r>
                    </w:p>
                    <w:p w14:paraId="080FAE65" w14:textId="0A581178" w:rsidR="00531E8B" w:rsidRPr="00C5084E" w:rsidRDefault="00C5084E" w:rsidP="00C5084E">
                      <w:pPr>
                        <w:spacing w:after="0" w:line="240" w:lineRule="auto"/>
                        <w:rPr>
                          <w:sz w:val="24"/>
                          <w:szCs w:val="24"/>
                        </w:rPr>
                      </w:pPr>
                      <w:r w:rsidRPr="00C5084E">
                        <w:rPr>
                          <w:sz w:val="24"/>
                          <w:szCs w:val="24"/>
                        </w:rPr>
                        <w:t xml:space="preserve"> data processing</w:t>
                      </w:r>
                    </w:p>
                  </w:txbxContent>
                </v:textbox>
                <w10:wrap type="square"/>
              </v:shape>
            </w:pict>
          </mc:Fallback>
        </mc:AlternateContent>
      </w:r>
    </w:p>
    <w:p w14:paraId="33C959DC" w14:textId="3EBAF459" w:rsidR="00531E8B" w:rsidRDefault="00531E8B" w:rsidP="00285D55">
      <w:pPr>
        <w:spacing w:before="100" w:beforeAutospacing="1" w:after="100" w:afterAutospacing="1"/>
        <w:jc w:val="both"/>
        <w:rPr>
          <w:rFonts w:ascii="Times New Roman"/>
          <w:iCs/>
          <w:sz w:val="20"/>
          <w:szCs w:val="20"/>
          <w:lang w:val="en-IN" w:eastAsia="en-IN"/>
        </w:rPr>
      </w:pPr>
    </w:p>
    <w:p w14:paraId="7F30920B" w14:textId="49834AB5" w:rsidR="00531E8B" w:rsidRDefault="001C4F3B" w:rsidP="00285D55">
      <w:pPr>
        <w:spacing w:before="100" w:beforeAutospacing="1" w:after="100" w:afterAutospacing="1"/>
        <w:jc w:val="both"/>
        <w:rPr>
          <w:rFonts w:ascii="Times New Roman"/>
          <w:iCs/>
          <w:sz w:val="20"/>
          <w:szCs w:val="20"/>
          <w:lang w:val="en-IN" w:eastAsia="en-IN"/>
        </w:rPr>
      </w:pPr>
      <w:r>
        <w:rPr>
          <w:rFonts w:ascii="Times New Roman"/>
          <w:iCs/>
          <w:noProof/>
          <w:sz w:val="20"/>
          <w:szCs w:val="20"/>
          <w:lang w:val="en-IN" w:eastAsia="en-IN"/>
        </w:rPr>
        <mc:AlternateContent>
          <mc:Choice Requires="wps">
            <w:drawing>
              <wp:anchor distT="0" distB="0" distL="114300" distR="114300" simplePos="0" relativeHeight="251695104" behindDoc="0" locked="0" layoutInCell="1" allowOverlap="1" wp14:anchorId="4CD5EE40" wp14:editId="3C393988">
                <wp:simplePos x="0" y="0"/>
                <wp:positionH relativeFrom="column">
                  <wp:posOffset>3139440</wp:posOffset>
                </wp:positionH>
                <wp:positionV relativeFrom="paragraph">
                  <wp:posOffset>87630</wp:posOffset>
                </wp:positionV>
                <wp:extent cx="0" cy="480060"/>
                <wp:effectExtent l="76200" t="0" r="57150" b="53340"/>
                <wp:wrapNone/>
                <wp:docPr id="400988188" name="Straight Arrow Connector 12"/>
                <wp:cNvGraphicFramePr/>
                <a:graphic xmlns:a="http://schemas.openxmlformats.org/drawingml/2006/main">
                  <a:graphicData uri="http://schemas.microsoft.com/office/word/2010/wordprocessingShape">
                    <wps:wsp>
                      <wps:cNvCnPr/>
                      <wps:spPr>
                        <a:xfrm>
                          <a:off x="0" y="0"/>
                          <a:ext cx="0" cy="4800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A283E6" id="Straight Arrow Connector 12" o:spid="_x0000_s1026" type="#_x0000_t32" style="position:absolute;margin-left:247.2pt;margin-top:6.9pt;width:0;height:37.8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" strokecolor="black [3040]">
                <v:stroke endarrow="block"/>
              </v:shape>
            </w:pict>
          </mc:Fallback>
        </mc:AlternateContent>
      </w:r>
    </w:p>
    <w:p w14:paraId="40C3FF9F" w14:textId="764D6483" w:rsidR="00531E8B" w:rsidRDefault="00C5084E" w:rsidP="00285D55">
      <w:pPr>
        <w:spacing w:before="100" w:beforeAutospacing="1" w:after="100" w:afterAutospacing="1"/>
        <w:jc w:val="both"/>
        <w:rPr>
          <w:rFonts w:ascii="Times New Roman"/>
          <w:iCs/>
          <w:sz w:val="20"/>
          <w:szCs w:val="20"/>
          <w:lang w:val="en-IN" w:eastAsia="en-IN"/>
        </w:rPr>
      </w:pPr>
      <w:r>
        <w:rPr>
          <w:rFonts w:ascii="Times New Roman"/>
          <w:iCs/>
          <w:noProof/>
          <w:sz w:val="20"/>
          <w:szCs w:val="20"/>
          <w:lang w:val="en-IN" w:eastAsia="en-IN"/>
        </w:rPr>
        <mc:AlternateContent>
          <mc:Choice Requires="wps">
            <w:drawing>
              <wp:anchor distT="0" distB="0" distL="114300" distR="114300" simplePos="0" relativeHeight="251624960" behindDoc="0" locked="0" layoutInCell="1" allowOverlap="1" wp14:anchorId="53CF09D0" wp14:editId="6E7ACA63">
                <wp:simplePos x="0" y="0"/>
                <wp:positionH relativeFrom="column">
                  <wp:posOffset>2362200</wp:posOffset>
                </wp:positionH>
                <wp:positionV relativeFrom="paragraph">
                  <wp:posOffset>222885</wp:posOffset>
                </wp:positionV>
                <wp:extent cx="1623060" cy="624840"/>
                <wp:effectExtent l="0" t="0" r="15240" b="22860"/>
                <wp:wrapNone/>
                <wp:docPr id="1844742971" name="Oval 10"/>
                <wp:cNvGraphicFramePr/>
                <a:graphic xmlns:a="http://schemas.openxmlformats.org/drawingml/2006/main">
                  <a:graphicData uri="http://schemas.microsoft.com/office/word/2010/wordprocessingShape">
                    <wps:wsp>
                      <wps:cNvSpPr/>
                      <wps:spPr>
                        <a:xfrm>
                          <a:off x="0" y="0"/>
                          <a:ext cx="1623060" cy="62484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FCE35E" id="Oval 10" o:spid="_x0000_s1026" style="position:absolute;margin-left:186pt;margin-top:17.55pt;width:127.8pt;height:49.2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" fillcolor="white [3212]" strokecolor="black [3213]" strokeweight="2pt"/>
            </w:pict>
          </mc:Fallback>
        </mc:AlternateContent>
      </w:r>
    </w:p>
    <w:p w14:paraId="389586BF" w14:textId="14867021" w:rsidR="00531E8B" w:rsidRDefault="00C5084E" w:rsidP="00285D55">
      <w:pPr>
        <w:spacing w:before="100" w:beforeAutospacing="1" w:after="100" w:afterAutospacing="1"/>
        <w:jc w:val="both"/>
        <w:rPr>
          <w:rFonts w:ascii="Times New Roman"/>
          <w:iCs/>
          <w:sz w:val="20"/>
          <w:szCs w:val="20"/>
          <w:lang w:val="en-IN" w:eastAsia="en-IN"/>
        </w:rPr>
      </w:pPr>
      <w:r w:rsidRPr="00531E8B">
        <w:rPr>
          <w:rFonts w:ascii="Times New Roman"/>
          <w:iCs/>
          <w:noProof/>
          <w:sz w:val="20"/>
          <w:szCs w:val="20"/>
          <w:lang w:val="en-IN" w:eastAsia="en-IN"/>
        </w:rPr>
        <mc:AlternateContent>
          <mc:Choice Requires="wps">
            <w:drawing>
              <wp:anchor distT="45720" distB="45720" distL="114300" distR="114300" simplePos="0" relativeHeight="251734528" behindDoc="0" locked="0" layoutInCell="1" allowOverlap="1" wp14:anchorId="6FA5005B" wp14:editId="7D3248AD">
                <wp:simplePos x="0" y="0"/>
                <wp:positionH relativeFrom="column">
                  <wp:posOffset>2750820</wp:posOffset>
                </wp:positionH>
                <wp:positionV relativeFrom="paragraph">
                  <wp:posOffset>3810</wp:posOffset>
                </wp:positionV>
                <wp:extent cx="1508760" cy="1404620"/>
                <wp:effectExtent l="0" t="0" r="0" b="0"/>
                <wp:wrapSquare wrapText="bothSides"/>
                <wp:docPr id="224081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404620"/>
                        </a:xfrm>
                        <a:prstGeom prst="rect">
                          <a:avLst/>
                        </a:prstGeom>
                        <a:noFill/>
                        <a:ln w="9525">
                          <a:noFill/>
                          <a:miter lim="800000"/>
                          <a:headEnd/>
                          <a:tailEnd/>
                        </a:ln>
                      </wps:spPr>
                      <wps:txbx>
                        <w:txbxContent>
                          <w:p w14:paraId="028C30F2" w14:textId="3B89EC74" w:rsidR="00C5084E" w:rsidRPr="00C5084E" w:rsidRDefault="00C5084E" w:rsidP="00C5084E">
                            <w:pPr>
                              <w:rPr>
                                <w:sz w:val="24"/>
                                <w:szCs w:val="24"/>
                              </w:rPr>
                            </w:pPr>
                            <w:r w:rsidRPr="00C5084E">
                              <w:rPr>
                                <w:sz w:val="24"/>
                                <w:szCs w:val="24"/>
                              </w:rPr>
                              <w:t>Discovery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A5005B" id="_x0000_s1029" type="#_x0000_t202" style="position:absolute;left:0;text-align:left;margin-left:216.6pt;margin-top:.3pt;width:118.8pt;height:110.6pt;z-index:251734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" filled="f" stroked="f">
                <v:textbox style="mso-fit-shape-to-text:t">
                  <w:txbxContent>
                    <w:p w14:paraId="028C30F2" w14:textId="3B89EC74" w:rsidR="00C5084E" w:rsidRPr="00C5084E" w:rsidRDefault="00C5084E" w:rsidP="00C5084E">
                      <w:pPr>
                        <w:rPr>
                          <w:sz w:val="24"/>
                          <w:szCs w:val="24"/>
                        </w:rPr>
                      </w:pPr>
                      <w:r w:rsidRPr="00C5084E">
                        <w:rPr>
                          <w:sz w:val="24"/>
                          <w:szCs w:val="24"/>
                        </w:rPr>
                        <w:t>Discovery</w:t>
                      </w:r>
                    </w:p>
                  </w:txbxContent>
                </v:textbox>
                <w10:wrap type="square"/>
              </v:shape>
            </w:pict>
          </mc:Fallback>
        </mc:AlternateContent>
      </w:r>
    </w:p>
    <w:p w14:paraId="6A5725ED" w14:textId="756675D0" w:rsidR="00531E8B" w:rsidRDefault="001C4F3B" w:rsidP="00285D55">
      <w:pPr>
        <w:spacing w:before="100" w:beforeAutospacing="1" w:after="100" w:afterAutospacing="1"/>
        <w:jc w:val="both"/>
        <w:rPr>
          <w:rFonts w:ascii="Times New Roman"/>
          <w:iCs/>
          <w:sz w:val="20"/>
          <w:szCs w:val="20"/>
          <w:lang w:val="en-IN" w:eastAsia="en-IN"/>
        </w:rPr>
      </w:pPr>
      <w:r>
        <w:rPr>
          <w:rFonts w:ascii="Times New Roman"/>
          <w:iCs/>
          <w:noProof/>
          <w:sz w:val="20"/>
          <w:szCs w:val="20"/>
          <w:lang w:val="en-IN" w:eastAsia="en-IN"/>
        </w:rPr>
        <mc:AlternateContent>
          <mc:Choice Requires="wps">
            <w:drawing>
              <wp:anchor distT="0" distB="0" distL="114300" distR="114300" simplePos="0" relativeHeight="251696128" behindDoc="0" locked="0" layoutInCell="1" allowOverlap="1" wp14:anchorId="76C2965C" wp14:editId="7FA06CD8">
                <wp:simplePos x="0" y="0"/>
                <wp:positionH relativeFrom="column">
                  <wp:posOffset>3177540</wp:posOffset>
                </wp:positionH>
                <wp:positionV relativeFrom="paragraph">
                  <wp:posOffset>155575</wp:posOffset>
                </wp:positionV>
                <wp:extent cx="0" cy="281940"/>
                <wp:effectExtent l="76200" t="0" r="57150" b="60960"/>
                <wp:wrapNone/>
                <wp:docPr id="160899935" name="Straight Arrow Connector 13"/>
                <wp:cNvGraphicFramePr/>
                <a:graphic xmlns:a="http://schemas.openxmlformats.org/drawingml/2006/main">
                  <a:graphicData uri="http://schemas.microsoft.com/office/word/2010/wordprocessingShape">
                    <wps:wsp>
                      <wps:cNvCnPr/>
                      <wps:spPr>
                        <a:xfrm>
                          <a:off x="0" y="0"/>
                          <a:ext cx="0" cy="281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4610A0" id="Straight Arrow Connector 13" o:spid="_x0000_s1026" type="#_x0000_t32" style="position:absolute;margin-left:250.2pt;margin-top:12.25pt;width:0;height:22.2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" strokecolor="black [3040]">
                <v:stroke endarrow="block"/>
              </v:shape>
            </w:pict>
          </mc:Fallback>
        </mc:AlternateContent>
      </w:r>
    </w:p>
    <w:p w14:paraId="1BE3498E" w14:textId="58CD4B00" w:rsidR="00531E8B" w:rsidRDefault="00C5084E" w:rsidP="00285D55">
      <w:pPr>
        <w:spacing w:before="100" w:beforeAutospacing="1" w:after="100" w:afterAutospacing="1"/>
        <w:jc w:val="both"/>
        <w:rPr>
          <w:rFonts w:ascii="Times New Roman"/>
          <w:iCs/>
          <w:sz w:val="20"/>
          <w:szCs w:val="20"/>
          <w:lang w:val="en-IN" w:eastAsia="en-IN"/>
        </w:rPr>
      </w:pPr>
      <w:r w:rsidRPr="00531E8B">
        <w:rPr>
          <w:rFonts w:ascii="Times New Roman"/>
          <w:iCs/>
          <w:noProof/>
          <w:sz w:val="20"/>
          <w:szCs w:val="20"/>
          <w:lang w:val="en-IN" w:eastAsia="en-IN"/>
        </w:rPr>
        <mc:AlternateContent>
          <mc:Choice Requires="wps">
            <w:drawing>
              <wp:anchor distT="45720" distB="45720" distL="114300" distR="114300" simplePos="0" relativeHeight="251704832" behindDoc="0" locked="0" layoutInCell="1" allowOverlap="1" wp14:anchorId="6C243687" wp14:editId="6B866B64">
                <wp:simplePos x="0" y="0"/>
                <wp:positionH relativeFrom="column">
                  <wp:posOffset>2804160</wp:posOffset>
                </wp:positionH>
                <wp:positionV relativeFrom="paragraph">
                  <wp:posOffset>148590</wp:posOffset>
                </wp:positionV>
                <wp:extent cx="1508760" cy="1404620"/>
                <wp:effectExtent l="0" t="0" r="0" b="0"/>
                <wp:wrapSquare wrapText="bothSides"/>
                <wp:docPr id="738281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404620"/>
                        </a:xfrm>
                        <a:prstGeom prst="rect">
                          <a:avLst/>
                        </a:prstGeom>
                        <a:noFill/>
                        <a:ln w="9525">
                          <a:noFill/>
                          <a:miter lim="800000"/>
                          <a:headEnd/>
                          <a:tailEnd/>
                        </a:ln>
                      </wps:spPr>
                      <wps:txbx>
                        <w:txbxContent>
                          <w:p w14:paraId="7CC60B8C" w14:textId="77777777" w:rsidR="00C5084E" w:rsidRPr="00C5084E" w:rsidRDefault="00C5084E" w:rsidP="00C5084E">
                            <w:pPr>
                              <w:spacing w:after="0" w:line="240" w:lineRule="auto"/>
                              <w:rPr>
                                <w:sz w:val="24"/>
                                <w:szCs w:val="24"/>
                              </w:rPr>
                            </w:pPr>
                            <w:r w:rsidRPr="00C5084E">
                              <w:rPr>
                                <w:sz w:val="24"/>
                                <w:szCs w:val="24"/>
                              </w:rPr>
                              <w:t xml:space="preserve">Conclusion </w:t>
                            </w:r>
                          </w:p>
                          <w:p w14:paraId="182263AE" w14:textId="367D377A" w:rsidR="00531E8B" w:rsidRPr="00C5084E" w:rsidRDefault="00C5084E" w:rsidP="00C5084E">
                            <w:pPr>
                              <w:spacing w:after="0" w:line="240" w:lineRule="auto"/>
                              <w:rPr>
                                <w:sz w:val="24"/>
                                <w:szCs w:val="24"/>
                              </w:rPr>
                            </w:pPr>
                            <w:r w:rsidRPr="00C5084E">
                              <w:rPr>
                                <w:sz w:val="24"/>
                                <w:szCs w:val="24"/>
                              </w:rPr>
                              <w:t>and report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243687" id="_x0000_s1030" type="#_x0000_t202" style="position:absolute;left:0;text-align:left;margin-left:220.8pt;margin-top:11.7pt;width:118.8pt;height:110.6pt;z-index:251704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" filled="f" stroked="f">
                <v:textbox style="mso-fit-shape-to-text:t">
                  <w:txbxContent>
                    <w:p w14:paraId="7CC60B8C" w14:textId="77777777" w:rsidR="00C5084E" w:rsidRPr="00C5084E" w:rsidRDefault="00C5084E" w:rsidP="00C5084E">
                      <w:pPr>
                        <w:spacing w:after="0" w:line="240" w:lineRule="auto"/>
                        <w:rPr>
                          <w:sz w:val="24"/>
                          <w:szCs w:val="24"/>
                        </w:rPr>
                      </w:pPr>
                      <w:r w:rsidRPr="00C5084E">
                        <w:rPr>
                          <w:sz w:val="24"/>
                          <w:szCs w:val="24"/>
                        </w:rPr>
                        <w:t xml:space="preserve">Conclusion </w:t>
                      </w:r>
                    </w:p>
                    <w:p w14:paraId="182263AE" w14:textId="367D377A" w:rsidR="00531E8B" w:rsidRPr="00C5084E" w:rsidRDefault="00C5084E" w:rsidP="00C5084E">
                      <w:pPr>
                        <w:spacing w:after="0" w:line="240" w:lineRule="auto"/>
                        <w:rPr>
                          <w:sz w:val="24"/>
                          <w:szCs w:val="24"/>
                        </w:rPr>
                      </w:pPr>
                      <w:r w:rsidRPr="00C5084E">
                        <w:rPr>
                          <w:sz w:val="24"/>
                          <w:szCs w:val="24"/>
                        </w:rPr>
                        <w:t>and report</w:t>
                      </w:r>
                    </w:p>
                  </w:txbxContent>
                </v:textbox>
                <w10:wrap type="square"/>
              </v:shape>
            </w:pict>
          </mc:Fallback>
        </mc:AlternateContent>
      </w:r>
      <w:r>
        <w:rPr>
          <w:rFonts w:ascii="Times New Roman"/>
          <w:iCs/>
          <w:noProof/>
          <w:sz w:val="20"/>
          <w:szCs w:val="20"/>
          <w:lang w:val="en-IN" w:eastAsia="en-IN"/>
        </w:rPr>
        <mc:AlternateContent>
          <mc:Choice Requires="wps">
            <w:drawing>
              <wp:anchor distT="0" distB="0" distL="114300" distR="114300" simplePos="0" relativeHeight="251642368" behindDoc="0" locked="0" layoutInCell="1" allowOverlap="1" wp14:anchorId="3A4A5C62" wp14:editId="32113A1C">
                <wp:simplePos x="0" y="0"/>
                <wp:positionH relativeFrom="column">
                  <wp:posOffset>2423160</wp:posOffset>
                </wp:positionH>
                <wp:positionV relativeFrom="paragraph">
                  <wp:posOffset>92075</wp:posOffset>
                </wp:positionV>
                <wp:extent cx="1623060" cy="624840"/>
                <wp:effectExtent l="0" t="0" r="15240" b="22860"/>
                <wp:wrapNone/>
                <wp:docPr id="718197475" name="Oval 10"/>
                <wp:cNvGraphicFramePr/>
                <a:graphic xmlns:a="http://schemas.openxmlformats.org/drawingml/2006/main">
                  <a:graphicData uri="http://schemas.microsoft.com/office/word/2010/wordprocessingShape">
                    <wps:wsp>
                      <wps:cNvSpPr/>
                      <wps:spPr>
                        <a:xfrm>
                          <a:off x="0" y="0"/>
                          <a:ext cx="1623060" cy="62484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6822CF" id="Oval 10" o:spid="_x0000_s1026" style="position:absolute;margin-left:190.8pt;margin-top:7.25pt;width:127.8pt;height:49.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" fillcolor="white [3212]" strokecolor="black [3213]" strokeweight="2pt"/>
            </w:pict>
          </mc:Fallback>
        </mc:AlternateContent>
      </w:r>
    </w:p>
    <w:p w14:paraId="0ED25F96" w14:textId="77777777" w:rsidR="00531E8B" w:rsidRDefault="00531E8B" w:rsidP="00285D55">
      <w:pPr>
        <w:spacing w:before="100" w:beforeAutospacing="1" w:after="100" w:afterAutospacing="1"/>
        <w:jc w:val="both"/>
        <w:rPr>
          <w:rFonts w:ascii="Times New Roman"/>
          <w:iCs/>
          <w:sz w:val="20"/>
          <w:szCs w:val="20"/>
          <w:lang w:val="en-IN" w:eastAsia="en-IN"/>
        </w:rPr>
      </w:pPr>
    </w:p>
    <w:p w14:paraId="06135375" w14:textId="1D2C7F28" w:rsidR="00531E8B" w:rsidRDefault="001C4F3B" w:rsidP="00285D55">
      <w:pPr>
        <w:spacing w:before="100" w:beforeAutospacing="1" w:after="100" w:afterAutospacing="1"/>
        <w:jc w:val="both"/>
        <w:rPr>
          <w:rFonts w:ascii="Times New Roman"/>
          <w:iCs/>
          <w:sz w:val="20"/>
          <w:szCs w:val="20"/>
          <w:lang w:val="en-IN" w:eastAsia="en-IN"/>
        </w:rPr>
      </w:pPr>
      <w:r>
        <w:rPr>
          <w:rFonts w:ascii="Times New Roman"/>
          <w:iCs/>
          <w:sz w:val="20"/>
          <w:szCs w:val="20"/>
          <w:lang w:val="en-IN" w:eastAsia="en-IN"/>
        </w:rPr>
        <w:t xml:space="preserve">                               </w:t>
      </w:r>
    </w:p>
    <w:p w14:paraId="6F8A9BCE" w14:textId="04BA6EDC" w:rsidR="005F1F66" w:rsidRDefault="001C4F3B" w:rsidP="005F1F66">
      <w:pPr>
        <w:spacing w:before="100" w:beforeAutospacing="1" w:after="100" w:afterAutospacing="1"/>
        <w:jc w:val="both"/>
        <w:rPr>
          <w:rFonts w:ascii="Times New Roman"/>
          <w:b/>
          <w:bCs/>
          <w:iCs/>
          <w:sz w:val="24"/>
          <w:szCs w:val="24"/>
          <w:lang w:val="en-IN" w:eastAsia="en-IN"/>
        </w:rPr>
      </w:pPr>
      <w:r>
        <w:rPr>
          <w:rFonts w:ascii="Times New Roman"/>
          <w:iCs/>
          <w:sz w:val="20"/>
          <w:szCs w:val="20"/>
          <w:lang w:val="en-IN" w:eastAsia="en-IN"/>
        </w:rPr>
        <w:t xml:space="preserve">                                                                           </w:t>
      </w:r>
      <w:r w:rsidRPr="001C4F3B">
        <w:rPr>
          <w:rFonts w:ascii="Times New Roman"/>
          <w:b/>
          <w:bCs/>
          <w:iCs/>
          <w:sz w:val="24"/>
          <w:szCs w:val="24"/>
          <w:lang w:val="en-IN" w:eastAsia="en-IN"/>
        </w:rPr>
        <w:t>Application of telemedicine</w:t>
      </w:r>
    </w:p>
    <w:p w14:paraId="76184AD9" w14:textId="0C132324" w:rsidR="007D514C" w:rsidRPr="005F1F66" w:rsidRDefault="007D514C" w:rsidP="007D514C">
      <w:pPr>
        <w:spacing w:before="100" w:beforeAutospacing="1" w:after="100" w:afterAutospacing="1"/>
        <w:ind w:left="-567" w:right="-421" w:firstLine="567"/>
        <w:jc w:val="both"/>
        <w:rPr>
          <w:rFonts w:ascii="Times New Roman"/>
          <w:b/>
          <w:bCs/>
          <w:iCs/>
          <w:sz w:val="20"/>
          <w:szCs w:val="20"/>
          <w:lang w:val="en-IN" w:eastAsia="en-IN"/>
        </w:rPr>
      </w:pPr>
    </w:p>
    <w:p w14:paraId="5C0A4D95" w14:textId="77777777" w:rsidR="00A473F1" w:rsidRPr="00041241" w:rsidRDefault="00A473F1" w:rsidP="00A473F1">
      <w:pPr>
        <w:pStyle w:val="ListParagraph"/>
        <w:numPr>
          <w:ilvl w:val="0"/>
          <w:numId w:val="5"/>
        </w:numPr>
        <w:spacing w:after="0" w:line="240" w:lineRule="auto"/>
        <w:ind w:left="360" w:hanging="360"/>
        <w:jc w:val="center"/>
        <w:rPr>
          <w:rFonts w:ascii="Times New Roman"/>
          <w:b/>
          <w:iCs/>
          <w:szCs w:val="20"/>
        </w:rPr>
      </w:pPr>
      <w:r w:rsidRPr="008271F5">
        <w:rPr>
          <w:rFonts w:ascii="Times New Roman"/>
          <w:b/>
          <w:iCs/>
        </w:rPr>
        <w:t>Literature Review</w:t>
      </w:r>
    </w:p>
    <w:p w14:paraId="3C31D8E5" w14:textId="77777777" w:rsidR="00041241" w:rsidRDefault="00041241" w:rsidP="00041241">
      <w:pPr>
        <w:pStyle w:val="ListParagraph"/>
        <w:spacing w:after="0" w:line="240" w:lineRule="auto"/>
        <w:ind w:left="360"/>
        <w:rPr>
          <w:rFonts w:ascii="Times New Roman"/>
          <w:b/>
          <w:iCs/>
        </w:rPr>
      </w:pPr>
    </w:p>
    <w:p w14:paraId="34388F8D" w14:textId="77777777" w:rsidR="00041241" w:rsidRPr="00D160AD" w:rsidRDefault="00041241" w:rsidP="00041241">
      <w:pPr>
        <w:pStyle w:val="ListParagraph"/>
        <w:spacing w:after="0" w:line="240" w:lineRule="auto"/>
        <w:ind w:left="360"/>
        <w:rPr>
          <w:rFonts w:ascii="Times New Roman"/>
          <w:b/>
          <w:iCs/>
          <w:sz w:val="20"/>
          <w:szCs w:val="18"/>
        </w:rPr>
      </w:pPr>
    </w:p>
    <w:p w14:paraId="7A6361CF" w14:textId="71670586" w:rsidR="00041241" w:rsidRPr="00D160AD" w:rsidRDefault="00041241" w:rsidP="00041241">
      <w:pPr>
        <w:pStyle w:val="ListParagraph"/>
        <w:numPr>
          <w:ilvl w:val="0"/>
          <w:numId w:val="20"/>
        </w:numPr>
        <w:spacing w:after="0" w:line="240" w:lineRule="auto"/>
        <w:rPr>
          <w:rFonts w:ascii="Times New Roman"/>
          <w:bCs/>
          <w:iCs/>
          <w:sz w:val="20"/>
          <w:szCs w:val="18"/>
        </w:rPr>
      </w:pPr>
      <w:r w:rsidRPr="00D160AD">
        <w:rPr>
          <w:rFonts w:ascii="Times New Roman"/>
          <w:b/>
          <w:iCs/>
          <w:sz w:val="20"/>
          <w:szCs w:val="18"/>
        </w:rPr>
        <w:t>​</w:t>
      </w:r>
      <w:r w:rsidRPr="00D160AD">
        <w:rPr>
          <w:rFonts w:ascii="Times New Roman"/>
          <w:bCs/>
          <w:iCs/>
          <w:sz w:val="20"/>
          <w:szCs w:val="18"/>
        </w:rPr>
        <w:t>Early Foundations (1950s – 1990s)</w:t>
      </w:r>
    </w:p>
    <w:p w14:paraId="22F6CEC4" w14:textId="77777777" w:rsidR="00041241" w:rsidRPr="00D160AD" w:rsidRDefault="00041241" w:rsidP="00041241">
      <w:pPr>
        <w:pStyle w:val="ListParagraph"/>
        <w:spacing w:after="0" w:line="240" w:lineRule="auto"/>
        <w:rPr>
          <w:rFonts w:ascii="Times New Roman"/>
          <w:bCs/>
          <w:iCs/>
          <w:sz w:val="20"/>
          <w:szCs w:val="18"/>
        </w:rPr>
      </w:pPr>
    </w:p>
    <w:p w14:paraId="51AC2C72" w14:textId="77777777" w:rsidR="00041241" w:rsidRPr="00D160AD" w:rsidRDefault="00041241" w:rsidP="00D160AD">
      <w:pPr>
        <w:pStyle w:val="ListParagraph"/>
        <w:numPr>
          <w:ilvl w:val="0"/>
          <w:numId w:val="21"/>
        </w:numPr>
        <w:spacing w:after="0" w:line="240" w:lineRule="auto"/>
        <w:rPr>
          <w:rFonts w:ascii="Times New Roman"/>
          <w:bCs/>
          <w:iCs/>
          <w:sz w:val="20"/>
          <w:szCs w:val="18"/>
        </w:rPr>
      </w:pPr>
      <w:r w:rsidRPr="00D160AD">
        <w:rPr>
          <w:rFonts w:ascii="Times New Roman"/>
          <w:bCs/>
          <w:iCs/>
          <w:sz w:val="20"/>
          <w:szCs w:val="18"/>
        </w:rPr>
        <w:t xml:space="preserve">​1950: The first documented instance of telemedicine occurred when radiographs were transmitted 24 miles via a teleradiology system in Pennsylvania.  </w:t>
      </w:r>
    </w:p>
    <w:p w14:paraId="55320122" w14:textId="559C27F8" w:rsidR="00041241" w:rsidRPr="00D160AD" w:rsidRDefault="00041241" w:rsidP="00D160AD">
      <w:pPr>
        <w:pStyle w:val="ListParagraph"/>
        <w:numPr>
          <w:ilvl w:val="0"/>
          <w:numId w:val="21"/>
        </w:numPr>
        <w:spacing w:after="0" w:line="240" w:lineRule="auto"/>
        <w:rPr>
          <w:rFonts w:ascii="Times New Roman"/>
          <w:bCs/>
          <w:iCs/>
          <w:sz w:val="20"/>
          <w:szCs w:val="18"/>
        </w:rPr>
      </w:pPr>
      <w:r w:rsidRPr="00D160AD">
        <w:rPr>
          <w:rFonts w:ascii="Times New Roman"/>
          <w:bCs/>
          <w:iCs/>
          <w:sz w:val="20"/>
          <w:szCs w:val="18"/>
        </w:rPr>
        <w:t xml:space="preserve">​1959: Video communication was pioneered by the University of Nebraska to provide remote psychiatric care.  </w:t>
      </w:r>
    </w:p>
    <w:p w14:paraId="7A624885" w14:textId="77777777" w:rsidR="00041241" w:rsidRPr="00D160AD" w:rsidRDefault="00041241" w:rsidP="00D160AD">
      <w:pPr>
        <w:pStyle w:val="ListParagraph"/>
        <w:numPr>
          <w:ilvl w:val="0"/>
          <w:numId w:val="21"/>
        </w:numPr>
        <w:spacing w:after="0" w:line="240" w:lineRule="auto"/>
        <w:rPr>
          <w:rFonts w:ascii="Times New Roman"/>
          <w:bCs/>
          <w:iCs/>
          <w:sz w:val="20"/>
          <w:szCs w:val="18"/>
        </w:rPr>
      </w:pPr>
      <w:r w:rsidRPr="00D160AD">
        <w:rPr>
          <w:rFonts w:ascii="Times New Roman"/>
          <w:bCs/>
          <w:iCs/>
          <w:sz w:val="20"/>
          <w:szCs w:val="18"/>
        </w:rPr>
        <w:t xml:space="preserve">​1960s: NASA began using telemedicine to remotely monitor astronauts' vital signs during space-flight programs.  </w:t>
      </w:r>
    </w:p>
    <w:p w14:paraId="278507FC" w14:textId="77777777" w:rsidR="00041241" w:rsidRPr="00D160AD" w:rsidRDefault="00041241" w:rsidP="00D160AD">
      <w:pPr>
        <w:pStyle w:val="ListParagraph"/>
        <w:numPr>
          <w:ilvl w:val="0"/>
          <w:numId w:val="21"/>
        </w:numPr>
        <w:spacing w:after="0" w:line="240" w:lineRule="auto"/>
        <w:rPr>
          <w:rFonts w:ascii="Times New Roman"/>
          <w:bCs/>
          <w:iCs/>
          <w:sz w:val="20"/>
          <w:szCs w:val="18"/>
        </w:rPr>
      </w:pPr>
      <w:r w:rsidRPr="00D160AD">
        <w:rPr>
          <w:rFonts w:ascii="Times New Roman"/>
          <w:bCs/>
          <w:iCs/>
          <w:sz w:val="20"/>
          <w:szCs w:val="18"/>
        </w:rPr>
        <w:t xml:space="preserve">​1968: A microwave video link was established between Massachusetts General Hospital and an airport to facilitate remote clinical consultations.  </w:t>
      </w:r>
    </w:p>
    <w:p w14:paraId="35901727" w14:textId="77777777" w:rsidR="00041241" w:rsidRPr="00D160AD" w:rsidRDefault="00041241" w:rsidP="00D160AD">
      <w:pPr>
        <w:pStyle w:val="ListParagraph"/>
        <w:numPr>
          <w:ilvl w:val="0"/>
          <w:numId w:val="21"/>
        </w:numPr>
        <w:spacing w:after="0" w:line="240" w:lineRule="auto"/>
        <w:rPr>
          <w:rFonts w:ascii="Times New Roman"/>
          <w:bCs/>
          <w:iCs/>
          <w:sz w:val="20"/>
          <w:szCs w:val="18"/>
        </w:rPr>
      </w:pPr>
      <w:r w:rsidRPr="00D160AD">
        <w:rPr>
          <w:rFonts w:ascii="Times New Roman"/>
          <w:bCs/>
          <w:iCs/>
          <w:sz w:val="20"/>
          <w:szCs w:val="18"/>
        </w:rPr>
        <w:t xml:space="preserve">​1994: The Western Governors’ Association (USA) identified manifold reasons for healthcare worker resistance to telemedicine, including a perceived threat to professional status and fears of increased workload during transition phases.  </w:t>
      </w:r>
    </w:p>
    <w:p w14:paraId="7302FA54" w14:textId="77777777" w:rsidR="00041241" w:rsidRPr="00D160AD" w:rsidRDefault="00041241" w:rsidP="00041241">
      <w:pPr>
        <w:pStyle w:val="ListParagraph"/>
        <w:spacing w:after="0" w:line="240" w:lineRule="auto"/>
        <w:ind w:left="360"/>
        <w:rPr>
          <w:rFonts w:ascii="Times New Roman"/>
          <w:bCs/>
          <w:iCs/>
          <w:sz w:val="20"/>
          <w:szCs w:val="18"/>
        </w:rPr>
      </w:pPr>
    </w:p>
    <w:p w14:paraId="73D50D61" w14:textId="6D8ED8C8" w:rsidR="00041241" w:rsidRDefault="00041241" w:rsidP="00D160AD">
      <w:pPr>
        <w:pStyle w:val="ListParagraph"/>
        <w:numPr>
          <w:ilvl w:val="0"/>
          <w:numId w:val="20"/>
        </w:numPr>
        <w:spacing w:after="0" w:line="240" w:lineRule="auto"/>
        <w:rPr>
          <w:rFonts w:ascii="Times New Roman"/>
          <w:bCs/>
          <w:iCs/>
          <w:sz w:val="20"/>
          <w:szCs w:val="18"/>
        </w:rPr>
      </w:pPr>
      <w:r w:rsidRPr="00D160AD">
        <w:rPr>
          <w:rFonts w:ascii="Times New Roman"/>
          <w:bCs/>
          <w:iCs/>
          <w:sz w:val="20"/>
          <w:szCs w:val="18"/>
        </w:rPr>
        <w:t>​Specialized Outreach and Pilot Projects (2000 – 2010)</w:t>
      </w:r>
    </w:p>
    <w:p w14:paraId="4ECB6FDA" w14:textId="77777777" w:rsidR="00D160AD" w:rsidRPr="00D160AD" w:rsidRDefault="00D160AD" w:rsidP="00D160AD">
      <w:pPr>
        <w:pStyle w:val="ListParagraph"/>
        <w:spacing w:after="0" w:line="240" w:lineRule="auto"/>
        <w:rPr>
          <w:rFonts w:ascii="Times New Roman"/>
          <w:bCs/>
          <w:iCs/>
          <w:sz w:val="20"/>
          <w:szCs w:val="18"/>
        </w:rPr>
      </w:pPr>
    </w:p>
    <w:p w14:paraId="4F6F36C0" w14:textId="77777777" w:rsidR="00041241" w:rsidRPr="00D160AD" w:rsidRDefault="00041241" w:rsidP="00D160AD">
      <w:pPr>
        <w:pStyle w:val="ListParagraph"/>
        <w:numPr>
          <w:ilvl w:val="0"/>
          <w:numId w:val="22"/>
        </w:numPr>
        <w:spacing w:after="0" w:line="240" w:lineRule="auto"/>
        <w:rPr>
          <w:rFonts w:ascii="Times New Roman"/>
          <w:bCs/>
          <w:iCs/>
          <w:sz w:val="20"/>
          <w:szCs w:val="18"/>
        </w:rPr>
      </w:pPr>
      <w:r w:rsidRPr="00D160AD">
        <w:rPr>
          <w:rFonts w:ascii="Times New Roman"/>
          <w:bCs/>
          <w:iCs/>
          <w:sz w:val="20"/>
          <w:szCs w:val="18"/>
        </w:rPr>
        <w:t xml:space="preserve">​2000 (India): The Apollo Telemedicine Networking Foundation (ATNF) established India’s first rural telemedicine center in </w:t>
      </w:r>
      <w:proofErr w:type="spellStart"/>
      <w:r w:rsidRPr="00D160AD">
        <w:rPr>
          <w:rFonts w:ascii="Times New Roman"/>
          <w:bCs/>
          <w:iCs/>
          <w:sz w:val="20"/>
          <w:szCs w:val="18"/>
        </w:rPr>
        <w:t>Aragonda</w:t>
      </w:r>
      <w:proofErr w:type="spellEnd"/>
      <w:r w:rsidRPr="00D160AD">
        <w:rPr>
          <w:rFonts w:ascii="Times New Roman"/>
          <w:bCs/>
          <w:iCs/>
          <w:sz w:val="20"/>
          <w:szCs w:val="18"/>
        </w:rPr>
        <w:t xml:space="preserve">, Andhra Pradesh, utilizing VSAT technology.  </w:t>
      </w:r>
    </w:p>
    <w:p w14:paraId="78944EF8" w14:textId="77777777" w:rsidR="00041241" w:rsidRPr="00D160AD" w:rsidRDefault="00041241" w:rsidP="00D160AD">
      <w:pPr>
        <w:pStyle w:val="ListParagraph"/>
        <w:numPr>
          <w:ilvl w:val="0"/>
          <w:numId w:val="22"/>
        </w:numPr>
        <w:spacing w:after="0" w:line="240" w:lineRule="auto"/>
        <w:rPr>
          <w:rFonts w:ascii="Times New Roman"/>
          <w:bCs/>
          <w:iCs/>
          <w:sz w:val="20"/>
          <w:szCs w:val="18"/>
        </w:rPr>
      </w:pPr>
      <w:r w:rsidRPr="00D160AD">
        <w:rPr>
          <w:rFonts w:ascii="Times New Roman"/>
          <w:bCs/>
          <w:iCs/>
          <w:sz w:val="20"/>
          <w:szCs w:val="18"/>
        </w:rPr>
        <w:t xml:space="preserve">​2001 (India): The Indian Space Research Organization (ISRO) formally launched its Telemedicine Pilot Project.  </w:t>
      </w:r>
    </w:p>
    <w:p w14:paraId="6CA67D85" w14:textId="77777777" w:rsidR="00041241" w:rsidRPr="00D160AD" w:rsidRDefault="00041241" w:rsidP="00D160AD">
      <w:pPr>
        <w:pStyle w:val="ListParagraph"/>
        <w:numPr>
          <w:ilvl w:val="0"/>
          <w:numId w:val="22"/>
        </w:numPr>
        <w:spacing w:after="0" w:line="240" w:lineRule="auto"/>
        <w:rPr>
          <w:rFonts w:ascii="Times New Roman"/>
          <w:bCs/>
          <w:iCs/>
          <w:sz w:val="20"/>
          <w:szCs w:val="18"/>
        </w:rPr>
      </w:pPr>
      <w:r w:rsidRPr="00D160AD">
        <w:rPr>
          <w:rFonts w:ascii="Times New Roman"/>
          <w:bCs/>
          <w:iCs/>
          <w:sz w:val="20"/>
          <w:szCs w:val="18"/>
        </w:rPr>
        <w:t xml:space="preserve">​2002 (India): Narayana </w:t>
      </w:r>
      <w:proofErr w:type="spellStart"/>
      <w:r w:rsidRPr="00D160AD">
        <w:rPr>
          <w:rFonts w:ascii="Times New Roman"/>
          <w:bCs/>
          <w:iCs/>
          <w:sz w:val="20"/>
          <w:szCs w:val="18"/>
        </w:rPr>
        <w:t>Hrudayalaya</w:t>
      </w:r>
      <w:proofErr w:type="spellEnd"/>
      <w:r w:rsidRPr="00D160AD">
        <w:rPr>
          <w:rFonts w:ascii="Times New Roman"/>
          <w:bCs/>
          <w:iCs/>
          <w:sz w:val="20"/>
          <w:szCs w:val="18"/>
        </w:rPr>
        <w:t xml:space="preserve"> established a Cardiac Care Unit in Chamarajanagar, Karnataka, demonstrating the feasibility of tele-cardiology in rural settings.  </w:t>
      </w:r>
    </w:p>
    <w:p w14:paraId="4A2A5A37" w14:textId="77777777" w:rsidR="00041241" w:rsidRPr="00D160AD" w:rsidRDefault="00041241" w:rsidP="00D160AD">
      <w:pPr>
        <w:pStyle w:val="ListParagraph"/>
        <w:numPr>
          <w:ilvl w:val="0"/>
          <w:numId w:val="22"/>
        </w:numPr>
        <w:spacing w:after="0" w:line="240" w:lineRule="auto"/>
        <w:rPr>
          <w:rFonts w:ascii="Times New Roman"/>
          <w:bCs/>
          <w:iCs/>
          <w:sz w:val="20"/>
          <w:szCs w:val="18"/>
        </w:rPr>
      </w:pPr>
      <w:r w:rsidRPr="00D160AD">
        <w:rPr>
          <w:rFonts w:ascii="Times New Roman"/>
          <w:bCs/>
          <w:iCs/>
          <w:sz w:val="20"/>
          <w:szCs w:val="18"/>
        </w:rPr>
        <w:t xml:space="preserve">​2004 (Ophthalmology): Studies validated that telemedicine-assisted retinal screening significantly improved eye examination rates for rural diabetic patients.  </w:t>
      </w:r>
    </w:p>
    <w:p w14:paraId="55D3D668" w14:textId="77777777" w:rsidR="00041241" w:rsidRPr="00D160AD" w:rsidRDefault="00041241" w:rsidP="00D160AD">
      <w:pPr>
        <w:pStyle w:val="ListParagraph"/>
        <w:numPr>
          <w:ilvl w:val="0"/>
          <w:numId w:val="22"/>
        </w:numPr>
        <w:spacing w:after="0" w:line="240" w:lineRule="auto"/>
        <w:rPr>
          <w:rFonts w:ascii="Times New Roman"/>
          <w:bCs/>
          <w:iCs/>
          <w:sz w:val="20"/>
          <w:szCs w:val="18"/>
        </w:rPr>
      </w:pPr>
      <w:r w:rsidRPr="00D160AD">
        <w:rPr>
          <w:rFonts w:ascii="Times New Roman"/>
          <w:bCs/>
          <w:iCs/>
          <w:sz w:val="20"/>
          <w:szCs w:val="18"/>
        </w:rPr>
        <w:t xml:space="preserve">​2005 (Policy): The World Health Assembly urged member states to develop long-term strategic plans for digital health.  </w:t>
      </w:r>
    </w:p>
    <w:p w14:paraId="3AD5393C" w14:textId="77777777" w:rsidR="00041241" w:rsidRPr="00D160AD" w:rsidRDefault="00041241" w:rsidP="00D160AD">
      <w:pPr>
        <w:pStyle w:val="ListParagraph"/>
        <w:numPr>
          <w:ilvl w:val="0"/>
          <w:numId w:val="22"/>
        </w:numPr>
        <w:spacing w:after="0" w:line="240" w:lineRule="auto"/>
        <w:rPr>
          <w:rFonts w:ascii="Times New Roman"/>
          <w:bCs/>
          <w:iCs/>
          <w:sz w:val="20"/>
          <w:szCs w:val="18"/>
        </w:rPr>
      </w:pPr>
      <w:r w:rsidRPr="00D160AD">
        <w:rPr>
          <w:rFonts w:ascii="Times New Roman"/>
          <w:bCs/>
          <w:iCs/>
          <w:sz w:val="20"/>
          <w:szCs w:val="18"/>
        </w:rPr>
        <w:t xml:space="preserve">​2006 (Implementation): Early research emphasized that success depended on "telemedicine champions" (clinicians driving the service) and the pragmatic selection of sites based on actual health needs.  </w:t>
      </w:r>
    </w:p>
    <w:p w14:paraId="21018A64" w14:textId="77777777" w:rsidR="00041241" w:rsidRPr="00D160AD" w:rsidRDefault="00041241" w:rsidP="00D160AD">
      <w:pPr>
        <w:pStyle w:val="ListParagraph"/>
        <w:numPr>
          <w:ilvl w:val="0"/>
          <w:numId w:val="22"/>
        </w:numPr>
        <w:spacing w:after="0" w:line="240" w:lineRule="auto"/>
        <w:rPr>
          <w:rFonts w:ascii="Times New Roman"/>
          <w:bCs/>
          <w:iCs/>
          <w:sz w:val="20"/>
          <w:szCs w:val="18"/>
        </w:rPr>
      </w:pPr>
      <w:r w:rsidRPr="00D160AD">
        <w:rPr>
          <w:rFonts w:ascii="Times New Roman"/>
          <w:bCs/>
          <w:iCs/>
          <w:sz w:val="20"/>
          <w:szCs w:val="18"/>
        </w:rPr>
        <w:t xml:space="preserve">​2010 (Mental Health): Research in rural areas showed that while mental health needs were high, out-of-pocket costs remained a significant barrier to traditional care, paving the way for tele-psychiatry.  </w:t>
      </w:r>
    </w:p>
    <w:p w14:paraId="43A3638E" w14:textId="77777777" w:rsidR="00041241" w:rsidRPr="00D160AD" w:rsidRDefault="00041241" w:rsidP="00041241">
      <w:pPr>
        <w:pStyle w:val="ListParagraph"/>
        <w:spacing w:after="0" w:line="240" w:lineRule="auto"/>
        <w:ind w:left="360"/>
        <w:rPr>
          <w:rFonts w:ascii="Times New Roman"/>
          <w:bCs/>
          <w:iCs/>
          <w:sz w:val="20"/>
          <w:szCs w:val="18"/>
        </w:rPr>
      </w:pPr>
    </w:p>
    <w:p w14:paraId="5326DEC4" w14:textId="77777777" w:rsidR="00041241" w:rsidRPr="00D160AD" w:rsidRDefault="00041241" w:rsidP="00041241">
      <w:pPr>
        <w:pStyle w:val="ListParagraph"/>
        <w:spacing w:after="0" w:line="240" w:lineRule="auto"/>
        <w:ind w:left="360"/>
        <w:rPr>
          <w:rFonts w:ascii="Times New Roman"/>
          <w:bCs/>
          <w:iCs/>
          <w:sz w:val="20"/>
          <w:szCs w:val="18"/>
        </w:rPr>
      </w:pPr>
      <w:r w:rsidRPr="00D160AD">
        <w:rPr>
          <w:rFonts w:ascii="Times New Roman"/>
          <w:bCs/>
          <w:iCs/>
          <w:sz w:val="20"/>
          <w:szCs w:val="18"/>
        </w:rPr>
        <w:t>​3. Expansion and Chronic Care Management (2011 – 2019)</w:t>
      </w:r>
    </w:p>
    <w:p w14:paraId="21FACDB3" w14:textId="77777777" w:rsidR="00041241" w:rsidRPr="00D160AD" w:rsidRDefault="00041241" w:rsidP="00041241">
      <w:pPr>
        <w:pStyle w:val="ListParagraph"/>
        <w:spacing w:after="0" w:line="240" w:lineRule="auto"/>
        <w:ind w:left="360"/>
        <w:rPr>
          <w:rFonts w:ascii="Times New Roman"/>
          <w:bCs/>
          <w:iCs/>
          <w:sz w:val="20"/>
          <w:szCs w:val="18"/>
        </w:rPr>
      </w:pPr>
    </w:p>
    <w:p w14:paraId="0ABF710A" w14:textId="77777777" w:rsidR="006A3CBC" w:rsidRPr="006A3CBC" w:rsidRDefault="00041241" w:rsidP="006A3CBC">
      <w:pPr>
        <w:pStyle w:val="ListParagraph"/>
        <w:numPr>
          <w:ilvl w:val="0"/>
          <w:numId w:val="23"/>
        </w:numPr>
        <w:spacing w:after="0" w:line="240" w:lineRule="auto"/>
        <w:rPr>
          <w:rFonts w:ascii="Times New Roman"/>
          <w:bCs/>
          <w:iCs/>
          <w:sz w:val="20"/>
          <w:szCs w:val="18"/>
        </w:rPr>
      </w:pPr>
      <w:r w:rsidRPr="00D160AD">
        <w:rPr>
          <w:rFonts w:ascii="Times New Roman"/>
          <w:bCs/>
          <w:iCs/>
          <w:sz w:val="20"/>
          <w:szCs w:val="18"/>
        </w:rPr>
        <w:t>​</w:t>
      </w:r>
      <w:r w:rsidR="006A3CBC" w:rsidRPr="006A3CBC">
        <w:rPr>
          <w:rFonts w:ascii="Times New Roman"/>
          <w:bCs/>
          <w:iCs/>
          <w:sz w:val="20"/>
          <w:szCs w:val="18"/>
        </w:rPr>
        <w:t xml:space="preserve">2011 (Diabetes): Research confirmed that telemedicine improved diabetes self-management in rural Montana by promoting realistic individual goals and remote monitoring.  </w:t>
      </w:r>
    </w:p>
    <w:p w14:paraId="6D605623" w14:textId="77777777" w:rsidR="006A3CBC" w:rsidRPr="006A3CBC" w:rsidRDefault="006A3CBC" w:rsidP="006A3CBC">
      <w:pPr>
        <w:pStyle w:val="ListParagraph"/>
        <w:numPr>
          <w:ilvl w:val="0"/>
          <w:numId w:val="23"/>
        </w:numPr>
        <w:spacing w:after="0" w:line="240" w:lineRule="auto"/>
        <w:rPr>
          <w:rFonts w:ascii="Times New Roman"/>
          <w:bCs/>
          <w:iCs/>
          <w:sz w:val="20"/>
          <w:szCs w:val="18"/>
        </w:rPr>
      </w:pPr>
      <w:r w:rsidRPr="006A3CBC">
        <w:rPr>
          <w:rFonts w:ascii="Times New Roman"/>
          <w:bCs/>
          <w:iCs/>
          <w:sz w:val="20"/>
          <w:szCs w:val="18"/>
        </w:rPr>
        <w:t xml:space="preserve">2015 (Pediatrics): Recommendations from rural pediatricians highlighted the need to optimize telehealth strategies specifically for subspecialty care to overcome the lack of local expertise.  </w:t>
      </w:r>
    </w:p>
    <w:p w14:paraId="23D55DD3" w14:textId="77777777" w:rsidR="006A3CBC" w:rsidRPr="006A3CBC" w:rsidRDefault="006A3CBC" w:rsidP="006A3CBC">
      <w:pPr>
        <w:pStyle w:val="ListParagraph"/>
        <w:numPr>
          <w:ilvl w:val="0"/>
          <w:numId w:val="23"/>
        </w:numPr>
        <w:spacing w:after="0" w:line="240" w:lineRule="auto"/>
        <w:rPr>
          <w:rFonts w:ascii="Times New Roman"/>
          <w:bCs/>
          <w:iCs/>
          <w:sz w:val="20"/>
          <w:szCs w:val="18"/>
        </w:rPr>
      </w:pPr>
      <w:r w:rsidRPr="006A3CBC">
        <w:rPr>
          <w:rFonts w:ascii="Times New Roman"/>
          <w:bCs/>
          <w:iCs/>
          <w:sz w:val="20"/>
          <w:szCs w:val="18"/>
        </w:rPr>
        <w:t xml:space="preserve">2017 (Gender Dynamics): A study in rural Nepal found that telemedicine addressed gender-based barriers by reducing travel restrictions and providing more privacy for reproductive health queries.  </w:t>
      </w:r>
    </w:p>
    <w:p w14:paraId="4B7D2AB6" w14:textId="77777777" w:rsidR="006A3CBC" w:rsidRPr="006A3CBC" w:rsidRDefault="006A3CBC" w:rsidP="006A3CBC">
      <w:pPr>
        <w:pStyle w:val="ListParagraph"/>
        <w:numPr>
          <w:ilvl w:val="0"/>
          <w:numId w:val="23"/>
        </w:numPr>
        <w:spacing w:after="0" w:line="240" w:lineRule="auto"/>
        <w:rPr>
          <w:rFonts w:ascii="Times New Roman"/>
          <w:bCs/>
          <w:iCs/>
          <w:sz w:val="20"/>
          <w:szCs w:val="18"/>
        </w:rPr>
      </w:pPr>
      <w:r w:rsidRPr="006A3CBC">
        <w:rPr>
          <w:rFonts w:ascii="Times New Roman"/>
          <w:bCs/>
          <w:iCs/>
          <w:sz w:val="20"/>
          <w:szCs w:val="18"/>
        </w:rPr>
        <w:t xml:space="preserve">2018 (Practice Gaps): Research indicated that rural family physicians were twice as likely to use telehealth as their urban counterparts, despite facing greater infrastructure challenges.  </w:t>
      </w:r>
    </w:p>
    <w:p w14:paraId="21E26716" w14:textId="1BDC77C3" w:rsidR="00041241" w:rsidRDefault="006A3CBC" w:rsidP="006A3CBC">
      <w:pPr>
        <w:pStyle w:val="ListParagraph"/>
        <w:numPr>
          <w:ilvl w:val="0"/>
          <w:numId w:val="23"/>
        </w:numPr>
        <w:spacing w:after="0" w:line="240" w:lineRule="auto"/>
        <w:rPr>
          <w:rFonts w:ascii="Times New Roman"/>
          <w:bCs/>
          <w:iCs/>
          <w:sz w:val="20"/>
          <w:szCs w:val="18"/>
        </w:rPr>
      </w:pPr>
      <w:r w:rsidRPr="006A3CBC">
        <w:rPr>
          <w:rFonts w:ascii="Times New Roman"/>
          <w:bCs/>
          <w:iCs/>
          <w:sz w:val="20"/>
          <w:szCs w:val="18"/>
        </w:rPr>
        <w:t>2019 (Pilot Success): Pilot studies in rural India and Mississippi (USA) demonstrated significant reductions in HbA1c levels for diabetic patients through remote patient monitoring (RPM) and tele-education.</w:t>
      </w:r>
    </w:p>
    <w:p w14:paraId="2304B56C" w14:textId="77777777" w:rsidR="006A3CBC" w:rsidRPr="00D160AD" w:rsidRDefault="006A3CBC" w:rsidP="006A3CBC">
      <w:pPr>
        <w:pStyle w:val="ListParagraph"/>
        <w:spacing w:after="0" w:line="240" w:lineRule="auto"/>
        <w:ind w:left="1080"/>
        <w:rPr>
          <w:rFonts w:ascii="Times New Roman"/>
          <w:bCs/>
          <w:iCs/>
          <w:sz w:val="20"/>
          <w:szCs w:val="18"/>
        </w:rPr>
      </w:pPr>
    </w:p>
    <w:p w14:paraId="2A20C016" w14:textId="77777777" w:rsidR="00041241" w:rsidRPr="00D160AD" w:rsidRDefault="00041241" w:rsidP="00041241">
      <w:pPr>
        <w:pStyle w:val="ListParagraph"/>
        <w:spacing w:after="0" w:line="240" w:lineRule="auto"/>
        <w:ind w:left="360"/>
        <w:rPr>
          <w:rFonts w:ascii="Times New Roman"/>
          <w:bCs/>
          <w:iCs/>
          <w:sz w:val="20"/>
          <w:szCs w:val="18"/>
        </w:rPr>
      </w:pPr>
      <w:r w:rsidRPr="00D160AD">
        <w:rPr>
          <w:rFonts w:ascii="Times New Roman"/>
          <w:bCs/>
          <w:iCs/>
          <w:sz w:val="20"/>
          <w:szCs w:val="18"/>
        </w:rPr>
        <w:t>​4. Pandemic-Era Acceleration and Policy Integration (2020 – 2024)</w:t>
      </w:r>
    </w:p>
    <w:p w14:paraId="6EC65384" w14:textId="77777777" w:rsidR="00041241" w:rsidRPr="00D160AD" w:rsidRDefault="00041241" w:rsidP="00041241">
      <w:pPr>
        <w:pStyle w:val="ListParagraph"/>
        <w:spacing w:after="0" w:line="240" w:lineRule="auto"/>
        <w:ind w:left="360"/>
        <w:rPr>
          <w:rFonts w:ascii="Times New Roman"/>
          <w:bCs/>
          <w:iCs/>
          <w:sz w:val="20"/>
          <w:szCs w:val="18"/>
        </w:rPr>
      </w:pPr>
    </w:p>
    <w:p w14:paraId="4575D100" w14:textId="77777777" w:rsidR="00041241" w:rsidRPr="00D160AD" w:rsidRDefault="00041241" w:rsidP="00D160AD">
      <w:pPr>
        <w:pStyle w:val="ListParagraph"/>
        <w:numPr>
          <w:ilvl w:val="0"/>
          <w:numId w:val="24"/>
        </w:numPr>
        <w:spacing w:after="0" w:line="240" w:lineRule="auto"/>
        <w:rPr>
          <w:rFonts w:ascii="Times New Roman"/>
          <w:bCs/>
          <w:iCs/>
          <w:sz w:val="20"/>
          <w:szCs w:val="18"/>
        </w:rPr>
      </w:pPr>
      <w:r w:rsidRPr="00D160AD">
        <w:rPr>
          <w:rFonts w:ascii="Times New Roman"/>
          <w:bCs/>
          <w:iCs/>
          <w:sz w:val="20"/>
          <w:szCs w:val="18"/>
        </w:rPr>
        <w:t xml:space="preserve">​2020 (Policy in India): India rapidly released its first Telemedicine Practice Guidelines on March 25, 2020, to provide a legal framework for remote consultations during the COVID-19 lockdown.  </w:t>
      </w:r>
    </w:p>
    <w:p w14:paraId="53DFD201" w14:textId="673C9CFE" w:rsidR="00041241" w:rsidRPr="00D160AD" w:rsidRDefault="00041241" w:rsidP="00D160AD">
      <w:pPr>
        <w:pStyle w:val="ListParagraph"/>
        <w:numPr>
          <w:ilvl w:val="0"/>
          <w:numId w:val="24"/>
        </w:numPr>
        <w:spacing w:after="0" w:line="240" w:lineRule="auto"/>
        <w:rPr>
          <w:rFonts w:ascii="Times New Roman"/>
          <w:bCs/>
          <w:iCs/>
          <w:sz w:val="20"/>
          <w:szCs w:val="18"/>
        </w:rPr>
      </w:pPr>
      <w:r w:rsidRPr="00D160AD">
        <w:rPr>
          <w:rFonts w:ascii="Times New Roman"/>
          <w:bCs/>
          <w:iCs/>
          <w:sz w:val="20"/>
          <w:szCs w:val="18"/>
        </w:rPr>
        <w:lastRenderedPageBreak/>
        <w:t>​2020 (Global Impact): The pandemic served as a "super-spreader" event for telemedicine adoption; in India, the government service e</w:t>
      </w:r>
      <w:r w:rsidR="00DC13F9">
        <w:rPr>
          <w:rFonts w:ascii="Times New Roman"/>
          <w:bCs/>
          <w:iCs/>
          <w:sz w:val="20"/>
          <w:szCs w:val="18"/>
        </w:rPr>
        <w:t>-</w:t>
      </w:r>
      <w:r w:rsidRPr="00D160AD">
        <w:rPr>
          <w:rFonts w:ascii="Times New Roman"/>
          <w:bCs/>
          <w:iCs/>
          <w:sz w:val="20"/>
          <w:szCs w:val="18"/>
        </w:rPr>
        <w:t xml:space="preserve">Sanjeevani facilitated over 3 million consultations by early 2021.  </w:t>
      </w:r>
    </w:p>
    <w:p w14:paraId="4C884482" w14:textId="77777777" w:rsidR="00041241" w:rsidRPr="00D160AD" w:rsidRDefault="00041241" w:rsidP="00D160AD">
      <w:pPr>
        <w:pStyle w:val="ListParagraph"/>
        <w:numPr>
          <w:ilvl w:val="0"/>
          <w:numId w:val="24"/>
        </w:numPr>
        <w:spacing w:after="0" w:line="240" w:lineRule="auto"/>
        <w:rPr>
          <w:rFonts w:ascii="Times New Roman"/>
          <w:bCs/>
          <w:iCs/>
          <w:sz w:val="20"/>
          <w:szCs w:val="18"/>
        </w:rPr>
      </w:pPr>
      <w:r w:rsidRPr="00D160AD">
        <w:rPr>
          <w:rFonts w:ascii="Times New Roman"/>
          <w:bCs/>
          <w:iCs/>
          <w:sz w:val="20"/>
          <w:szCs w:val="18"/>
        </w:rPr>
        <w:t xml:space="preserve">​2021 (Diabetes Review): A systematic review confirmed that telemedicine lowers HbA1c levels (reductions of 0.37% to 0.71%) compared to standard care in primary settings.  </w:t>
      </w:r>
    </w:p>
    <w:p w14:paraId="22B90865" w14:textId="77777777" w:rsidR="00041241" w:rsidRPr="00D160AD" w:rsidRDefault="00041241" w:rsidP="00D160AD">
      <w:pPr>
        <w:pStyle w:val="ListParagraph"/>
        <w:numPr>
          <w:ilvl w:val="0"/>
          <w:numId w:val="24"/>
        </w:numPr>
        <w:spacing w:after="0" w:line="240" w:lineRule="auto"/>
        <w:rPr>
          <w:rFonts w:ascii="Times New Roman"/>
          <w:bCs/>
          <w:iCs/>
          <w:sz w:val="20"/>
          <w:szCs w:val="18"/>
        </w:rPr>
      </w:pPr>
      <w:r w:rsidRPr="00D160AD">
        <w:rPr>
          <w:rFonts w:ascii="Times New Roman"/>
          <w:bCs/>
          <w:iCs/>
          <w:sz w:val="20"/>
          <w:szCs w:val="18"/>
        </w:rPr>
        <w:t xml:space="preserve">​2022 (Implementation Framework): The "5P Bricks Framework" (Policy, Place, Public, Provider, Product) was proposed to identify systemic barriers to adoption in developing countries, such as technological anxiety and lack of family support.  </w:t>
      </w:r>
    </w:p>
    <w:p w14:paraId="2F83C403" w14:textId="77777777" w:rsidR="00041241" w:rsidRPr="00D160AD" w:rsidRDefault="00041241" w:rsidP="00D160AD">
      <w:pPr>
        <w:pStyle w:val="ListParagraph"/>
        <w:numPr>
          <w:ilvl w:val="0"/>
          <w:numId w:val="24"/>
        </w:numPr>
        <w:spacing w:after="0" w:line="240" w:lineRule="auto"/>
        <w:rPr>
          <w:rFonts w:ascii="Times New Roman"/>
          <w:bCs/>
          <w:iCs/>
          <w:sz w:val="20"/>
          <w:szCs w:val="18"/>
        </w:rPr>
      </w:pPr>
      <w:r w:rsidRPr="00D160AD">
        <w:rPr>
          <w:rFonts w:ascii="Times New Roman"/>
          <w:bCs/>
          <w:iCs/>
          <w:sz w:val="20"/>
          <w:szCs w:val="18"/>
        </w:rPr>
        <w:t xml:space="preserve">​2023 (Veterans Healthcare): A study on rural veterans showed that while telehealth and remote patient monitoring improved medication management (increased statin and ACE/ARB prescriptions), it worked best when integrated into a structured, mixed-care model rather than being telemedicine-only.  </w:t>
      </w:r>
    </w:p>
    <w:p w14:paraId="7A1EB77D" w14:textId="6D037F34" w:rsidR="00041241" w:rsidRDefault="00041241" w:rsidP="00D160AD">
      <w:pPr>
        <w:pStyle w:val="ListParagraph"/>
        <w:numPr>
          <w:ilvl w:val="0"/>
          <w:numId w:val="24"/>
        </w:numPr>
        <w:spacing w:after="0" w:line="240" w:lineRule="auto"/>
        <w:rPr>
          <w:rFonts w:ascii="Times New Roman"/>
          <w:bCs/>
          <w:iCs/>
          <w:sz w:val="20"/>
          <w:szCs w:val="18"/>
        </w:rPr>
      </w:pPr>
      <w:r w:rsidRPr="00D160AD">
        <w:rPr>
          <w:rFonts w:ascii="Times New Roman"/>
          <w:bCs/>
          <w:iCs/>
          <w:sz w:val="20"/>
          <w:szCs w:val="18"/>
        </w:rPr>
        <w:t>​2024 (Specialty Priorities): A recent report found that while only 37% of rural physicians feel current telemedicine practices are effective, 90% believe it has the potential to connect patients to critical specialties like psychiatry, neurology, and gastroenterology.</w:t>
      </w:r>
    </w:p>
    <w:p w14:paraId="7ACA09A9" w14:textId="77777777" w:rsidR="00C94A5F" w:rsidRDefault="00C94A5F" w:rsidP="00C94A5F">
      <w:pPr>
        <w:pStyle w:val="ListParagraph"/>
        <w:spacing w:after="0" w:line="240" w:lineRule="auto"/>
        <w:ind w:left="1080"/>
        <w:rPr>
          <w:rFonts w:ascii="Times New Roman"/>
          <w:bCs/>
          <w:iCs/>
          <w:sz w:val="20"/>
          <w:szCs w:val="18"/>
        </w:rPr>
      </w:pPr>
    </w:p>
    <w:p w14:paraId="7D925A53" w14:textId="77777777" w:rsidR="007D514C" w:rsidRDefault="007D514C" w:rsidP="007D514C">
      <w:pPr>
        <w:pStyle w:val="ListParagraph"/>
        <w:spacing w:after="0" w:line="240" w:lineRule="auto"/>
        <w:ind w:left="1080"/>
        <w:rPr>
          <w:rFonts w:ascii="Times New Roman"/>
          <w:bCs/>
          <w:iCs/>
          <w:sz w:val="20"/>
          <w:szCs w:val="18"/>
        </w:rPr>
      </w:pPr>
    </w:p>
    <w:p w14:paraId="7263B8A1" w14:textId="055DAB70" w:rsidR="007D514C" w:rsidRDefault="007D514C" w:rsidP="00C94A5F">
      <w:pPr>
        <w:pStyle w:val="ListParagraph"/>
        <w:spacing w:after="0" w:line="240" w:lineRule="auto"/>
        <w:ind w:left="0" w:firstLine="284"/>
        <w:rPr>
          <w:rFonts w:ascii="Times New Roman"/>
          <w:bCs/>
          <w:iCs/>
          <w:sz w:val="20"/>
          <w:szCs w:val="18"/>
        </w:rPr>
      </w:pPr>
      <w:r>
        <w:rPr>
          <w:rFonts w:ascii="Times New Roman"/>
          <w:b/>
          <w:bCs/>
          <w:iCs/>
          <w:noProof/>
          <w:sz w:val="20"/>
          <w:szCs w:val="20"/>
          <w:lang w:val="en-IN" w:eastAsia="en-IN"/>
        </w:rPr>
        <w:drawing>
          <wp:inline distT="0" distB="0" distL="0" distR="0" wp14:anchorId="75869C22" wp14:editId="663FB8D3">
            <wp:extent cx="5782276" cy="3389424"/>
            <wp:effectExtent l="0" t="0" r="0" b="1905"/>
            <wp:docPr id="160597220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972209" name="Picture 1605972209"/>
                    <pic:cNvPicPr/>
                  </pic:nvPicPr>
                  <pic:blipFill rotWithShape="1">
                    <a:blip r:embed="rId8">
                      <a:extLst>
                        <a:ext uri="{28A0092B-C50C-407E-A947-70E740481C1C}">
                          <a14:useLocalDpi xmlns:a14="http://schemas.microsoft.com/office/drawing/2010/main" val="0"/>
                        </a:ext>
                      </a:extLst>
                    </a:blip>
                    <a:srcRect r="-4" b="4545"/>
                    <a:stretch>
                      <a:fillRect/>
                    </a:stretch>
                  </pic:blipFill>
                  <pic:spPr bwMode="auto">
                    <a:xfrm>
                      <a:off x="0" y="0"/>
                      <a:ext cx="5963325" cy="3495550"/>
                    </a:xfrm>
                    <a:prstGeom prst="rect">
                      <a:avLst/>
                    </a:prstGeom>
                    <a:ln>
                      <a:noFill/>
                    </a:ln>
                    <a:extLst>
                      <a:ext uri="{53640926-AAD7-44D8-BBD7-CCE9431645EC}">
                        <a14:shadowObscured xmlns:a14="http://schemas.microsoft.com/office/drawing/2010/main"/>
                      </a:ext>
                    </a:extLst>
                  </pic:spPr>
                </pic:pic>
              </a:graphicData>
            </a:graphic>
          </wp:inline>
        </w:drawing>
      </w:r>
    </w:p>
    <w:p w14:paraId="42F03BE5" w14:textId="77777777" w:rsidR="00C94A5F" w:rsidRDefault="00C94A5F" w:rsidP="007D514C">
      <w:pPr>
        <w:pStyle w:val="ListParagraph"/>
        <w:spacing w:after="0" w:line="240" w:lineRule="auto"/>
        <w:ind w:left="1080"/>
        <w:rPr>
          <w:rStyle w:val="Strong"/>
          <w:rFonts w:ascii="Times New Roman"/>
          <w:sz w:val="20"/>
          <w:szCs w:val="20"/>
        </w:rPr>
      </w:pPr>
      <w:r>
        <w:rPr>
          <w:rStyle w:val="Strong"/>
          <w:rFonts w:ascii="Times New Roman"/>
          <w:sz w:val="20"/>
          <w:szCs w:val="20"/>
        </w:rPr>
        <w:t xml:space="preserve">               </w:t>
      </w:r>
    </w:p>
    <w:p w14:paraId="23EA231E" w14:textId="77777777" w:rsidR="00C94A5F" w:rsidRDefault="00C94A5F" w:rsidP="007D514C">
      <w:pPr>
        <w:pStyle w:val="ListParagraph"/>
        <w:spacing w:after="0" w:line="240" w:lineRule="auto"/>
        <w:ind w:left="1080"/>
        <w:rPr>
          <w:rStyle w:val="Strong"/>
          <w:rFonts w:ascii="Times New Roman"/>
          <w:sz w:val="20"/>
          <w:szCs w:val="20"/>
        </w:rPr>
      </w:pPr>
      <w:r>
        <w:rPr>
          <w:rStyle w:val="Strong"/>
          <w:rFonts w:ascii="Times New Roman"/>
          <w:sz w:val="20"/>
          <w:szCs w:val="20"/>
        </w:rPr>
        <w:t xml:space="preserve">                                        </w:t>
      </w:r>
    </w:p>
    <w:p w14:paraId="043EBB2E" w14:textId="0B0BA314" w:rsidR="007D514C" w:rsidRPr="00D160AD" w:rsidRDefault="00C94A5F" w:rsidP="007D514C">
      <w:pPr>
        <w:pStyle w:val="ListParagraph"/>
        <w:spacing w:after="0" w:line="240" w:lineRule="auto"/>
        <w:ind w:left="1080"/>
        <w:rPr>
          <w:rFonts w:ascii="Times New Roman"/>
          <w:bCs/>
          <w:iCs/>
          <w:sz w:val="20"/>
          <w:szCs w:val="18"/>
        </w:rPr>
      </w:pPr>
      <w:r>
        <w:rPr>
          <w:rStyle w:val="Strong"/>
          <w:rFonts w:ascii="Times New Roman"/>
          <w:sz w:val="20"/>
          <w:szCs w:val="20"/>
        </w:rPr>
        <w:t xml:space="preserve">                                   </w:t>
      </w:r>
      <w:r w:rsidRPr="0021199C">
        <w:rPr>
          <w:rStyle w:val="Strong"/>
          <w:rFonts w:ascii="Times New Roman"/>
          <w:sz w:val="20"/>
          <w:szCs w:val="20"/>
        </w:rPr>
        <w:t>Figure 1.</w:t>
      </w:r>
      <w:r w:rsidRPr="00C94A5F">
        <w:t xml:space="preserve"> </w:t>
      </w:r>
      <w:r w:rsidRPr="00C94A5F">
        <w:rPr>
          <w:rStyle w:val="Strong"/>
          <w:rFonts w:ascii="Times New Roman"/>
          <w:sz w:val="20"/>
          <w:szCs w:val="20"/>
        </w:rPr>
        <w:t>Growth of telemedicine industry in India</w:t>
      </w:r>
    </w:p>
    <w:p w14:paraId="653A3594" w14:textId="5FFB6FAA" w:rsidR="00041241" w:rsidRPr="008271F5" w:rsidRDefault="00041241" w:rsidP="00041241">
      <w:pPr>
        <w:pStyle w:val="NormalWeb"/>
        <w:ind w:left="-142" w:firstLine="142"/>
        <w:rPr>
          <w:iCs/>
          <w:sz w:val="20"/>
          <w:szCs w:val="20"/>
        </w:rPr>
      </w:pPr>
    </w:p>
    <w:p w14:paraId="3574F586" w14:textId="2C297533" w:rsidR="00285D55" w:rsidRDefault="00041241" w:rsidP="00C94A5F">
      <w:pPr>
        <w:pStyle w:val="z-TopofForm"/>
        <w:rPr>
          <w:rFonts w:ascii="Times New Roman"/>
          <w:b/>
          <w:iCs/>
          <w:szCs w:val="20"/>
        </w:rPr>
      </w:pPr>
      <w:r>
        <w:rPr>
          <w:iCs/>
          <w:noProof/>
          <w:sz w:val="20"/>
          <w:szCs w:val="20"/>
        </w:rPr>
        <mc:AlternateContent>
          <mc:Choice Requires="wps">
            <w:drawing>
              <wp:anchor distT="0" distB="0" distL="114300" distR="114300" simplePos="1" relativeHeight="251665408" behindDoc="0" locked="0" layoutInCell="1" allowOverlap="1" wp14:anchorId="00E0471E" wp14:editId="1612650E">
                <wp:simplePos x="914400" y="4107815"/>
                <wp:positionH relativeFrom="column">
                  <wp:posOffset>914400</wp:posOffset>
                </wp:positionH>
                <wp:positionV relativeFrom="paragraph">
                  <wp:posOffset>4107815</wp:posOffset>
                </wp:positionV>
                <wp:extent cx="6070600" cy="0"/>
                <wp:effectExtent l="0" t="0" r="0" b="0"/>
                <wp:wrapNone/>
                <wp:docPr id="304441094" name="Straight Connector 1"/>
                <wp:cNvGraphicFramePr/>
                <a:graphic xmlns:a="http://schemas.openxmlformats.org/drawingml/2006/main">
                  <a:graphicData uri="http://schemas.microsoft.com/office/word/2010/wordprocessingShape">
                    <wps:wsp>
                      <wps:cNvCnPr/>
                      <wps:spPr>
                        <a:xfrm>
                          <a:off x="0" y="0"/>
                          <a:ext cx="607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FBD78E"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in,323.45pt" to="550pt,3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" strokecolor="black [3213]"/>
            </w:pict>
          </mc:Fallback>
        </mc:AlternateContent>
      </w:r>
      <w:r w:rsidR="00722837" w:rsidRPr="008271F5">
        <w:rPr>
          <w:rFonts w:ascii="Times New Roman" w:hAnsi="Times New Roman" w:cs="Times New Roman"/>
          <w:iCs/>
        </w:rPr>
        <w:t>Top of Form</w:t>
      </w:r>
    </w:p>
    <w:p w14:paraId="7836D181" w14:textId="77777777" w:rsidR="00C94A5F" w:rsidRDefault="00C94A5F" w:rsidP="00A473F1">
      <w:pPr>
        <w:spacing w:after="0" w:line="240" w:lineRule="auto"/>
        <w:rPr>
          <w:rFonts w:ascii="Times New Roman"/>
          <w:b/>
          <w:iCs/>
          <w:szCs w:val="20"/>
        </w:rPr>
      </w:pPr>
    </w:p>
    <w:p w14:paraId="0C9B19BD" w14:textId="77777777" w:rsidR="00C94A5F" w:rsidRDefault="00C94A5F" w:rsidP="00A473F1">
      <w:pPr>
        <w:spacing w:after="0" w:line="240" w:lineRule="auto"/>
        <w:rPr>
          <w:rFonts w:ascii="Times New Roman"/>
          <w:b/>
          <w:iCs/>
          <w:szCs w:val="20"/>
        </w:rPr>
      </w:pPr>
    </w:p>
    <w:p w14:paraId="1C38D4FD" w14:textId="77777777" w:rsidR="00C94A5F" w:rsidRDefault="00C94A5F" w:rsidP="00A473F1">
      <w:pPr>
        <w:spacing w:after="0" w:line="240" w:lineRule="auto"/>
        <w:rPr>
          <w:rFonts w:ascii="Times New Roman"/>
          <w:b/>
          <w:iCs/>
          <w:szCs w:val="20"/>
        </w:rPr>
      </w:pPr>
    </w:p>
    <w:p w14:paraId="61D16E75" w14:textId="77777777" w:rsidR="00C94A5F" w:rsidRDefault="00C94A5F" w:rsidP="00A473F1">
      <w:pPr>
        <w:spacing w:after="0" w:line="240" w:lineRule="auto"/>
        <w:rPr>
          <w:rFonts w:ascii="Times New Roman"/>
          <w:b/>
          <w:iCs/>
          <w:szCs w:val="20"/>
        </w:rPr>
      </w:pPr>
    </w:p>
    <w:p w14:paraId="37BC7738" w14:textId="77777777" w:rsidR="00C94A5F" w:rsidRDefault="00C94A5F" w:rsidP="00A473F1">
      <w:pPr>
        <w:spacing w:after="0" w:line="240" w:lineRule="auto"/>
        <w:rPr>
          <w:rFonts w:ascii="Times New Roman"/>
          <w:b/>
          <w:iCs/>
          <w:szCs w:val="20"/>
        </w:rPr>
      </w:pPr>
    </w:p>
    <w:p w14:paraId="4EA44D0D" w14:textId="77777777" w:rsidR="00C94A5F" w:rsidRDefault="00C94A5F" w:rsidP="00A473F1">
      <w:pPr>
        <w:spacing w:after="0" w:line="240" w:lineRule="auto"/>
        <w:rPr>
          <w:rFonts w:ascii="Times New Roman"/>
          <w:b/>
          <w:iCs/>
          <w:szCs w:val="20"/>
        </w:rPr>
      </w:pPr>
    </w:p>
    <w:p w14:paraId="21D78926" w14:textId="77777777" w:rsidR="00C94A5F" w:rsidRPr="008271F5" w:rsidRDefault="00C94A5F" w:rsidP="00A473F1">
      <w:pPr>
        <w:spacing w:after="0" w:line="240" w:lineRule="auto"/>
        <w:rPr>
          <w:rFonts w:ascii="Times New Roman"/>
          <w:b/>
          <w:iCs/>
          <w:szCs w:val="20"/>
        </w:rPr>
      </w:pPr>
    </w:p>
    <w:p w14:paraId="62FBEE6E" w14:textId="118F5C6E" w:rsidR="00A473F1" w:rsidRPr="00C94A5F" w:rsidRDefault="00A473F1" w:rsidP="00C94A5F">
      <w:pPr>
        <w:pStyle w:val="ListParagraph"/>
        <w:numPr>
          <w:ilvl w:val="0"/>
          <w:numId w:val="5"/>
        </w:numPr>
        <w:spacing w:after="0" w:line="240" w:lineRule="auto"/>
        <w:ind w:left="360" w:hanging="360"/>
        <w:jc w:val="center"/>
        <w:rPr>
          <w:rFonts w:ascii="Times New Roman"/>
          <w:b/>
          <w:iCs/>
          <w:szCs w:val="20"/>
        </w:rPr>
      </w:pPr>
      <w:r w:rsidRPr="00C94A5F">
        <w:rPr>
          <w:rFonts w:ascii="Times New Roman"/>
          <w:b/>
          <w:iCs/>
        </w:rPr>
        <w:t>Research Gap</w:t>
      </w:r>
    </w:p>
    <w:p w14:paraId="75F6E4E6" w14:textId="77777777" w:rsidR="00285D55" w:rsidRPr="008271F5" w:rsidRDefault="00285D55" w:rsidP="00285D55">
      <w:pPr>
        <w:pStyle w:val="ListParagraph"/>
        <w:spacing w:after="0" w:line="240" w:lineRule="auto"/>
        <w:ind w:left="360"/>
        <w:rPr>
          <w:rFonts w:ascii="Times New Roman"/>
          <w:b/>
          <w:iCs/>
          <w:szCs w:val="20"/>
        </w:rPr>
      </w:pPr>
    </w:p>
    <w:p w14:paraId="39A14CBB" w14:textId="77777777" w:rsidR="00184F76" w:rsidRPr="00184F76" w:rsidRDefault="00184F76" w:rsidP="00184F76">
      <w:pPr>
        <w:spacing w:after="0"/>
        <w:jc w:val="both"/>
        <w:rPr>
          <w:rFonts w:ascii="Times New Roman"/>
          <w:iCs/>
          <w:sz w:val="20"/>
          <w:szCs w:val="20"/>
          <w:lang w:val="en-IN"/>
        </w:rPr>
      </w:pPr>
      <w:r w:rsidRPr="00184F76">
        <w:rPr>
          <w:rFonts w:ascii="Times New Roman"/>
          <w:iCs/>
          <w:sz w:val="20"/>
          <w:szCs w:val="20"/>
          <w:lang w:val="en-IN"/>
        </w:rPr>
        <w:t xml:space="preserve">​There is a profound disconnect between the perceived potential of telemedicine and its current operational reality. While 90% of rural primary care physicians believe telemedicine has the potential to solve specialty access issues, only 37% feel the current systems are actually achieving this. Research has yet to provide a granular, community-specific blueprint that explains why this gap exists or how to bridge it beyond general infrastructure improvements. We lack a deep understanding of the "human workflows" required to turn potential into effective daily practice.  </w:t>
      </w:r>
    </w:p>
    <w:p w14:paraId="7C0984FC" w14:textId="07AA720D" w:rsidR="00184F76" w:rsidRPr="00184F76" w:rsidRDefault="00184F76" w:rsidP="00184F76">
      <w:pPr>
        <w:spacing w:after="0"/>
        <w:jc w:val="both"/>
        <w:rPr>
          <w:rFonts w:ascii="Times New Roman"/>
          <w:iCs/>
          <w:sz w:val="20"/>
          <w:szCs w:val="20"/>
          <w:lang w:val="en-IN"/>
        </w:rPr>
      </w:pPr>
      <w:r w:rsidRPr="00184F76">
        <w:rPr>
          <w:rFonts w:ascii="Times New Roman"/>
          <w:iCs/>
          <w:sz w:val="20"/>
          <w:szCs w:val="20"/>
          <w:lang w:val="en-IN"/>
        </w:rPr>
        <w:t>​</w:t>
      </w:r>
    </w:p>
    <w:p w14:paraId="143FBCB3" w14:textId="77777777" w:rsidR="00184F76" w:rsidRPr="00184F76" w:rsidRDefault="00184F76" w:rsidP="00184F76">
      <w:pPr>
        <w:spacing w:after="0"/>
        <w:jc w:val="both"/>
        <w:rPr>
          <w:rFonts w:ascii="Times New Roman"/>
          <w:iCs/>
          <w:sz w:val="20"/>
          <w:szCs w:val="20"/>
          <w:lang w:val="en-IN"/>
        </w:rPr>
      </w:pPr>
      <w:r w:rsidRPr="00184F76">
        <w:rPr>
          <w:rFonts w:ascii="Times New Roman"/>
          <w:iCs/>
          <w:sz w:val="20"/>
          <w:szCs w:val="20"/>
          <w:lang w:val="en-IN"/>
        </w:rPr>
        <w:t xml:space="preserve">​Most implementation frameworks are built on urban or Western models that prioritize efficiency and technology. However, rural healthcare is deeply influenced by cultural beliefs, family dynamics, and "technological anxiety". There is a significant research gap in how to adapt telemedicine interfaces and protocols to accommodate:  </w:t>
      </w:r>
    </w:p>
    <w:p w14:paraId="6C36C9F5" w14:textId="77777777" w:rsidR="00184F76" w:rsidRPr="00FA01C6" w:rsidRDefault="00184F76" w:rsidP="00FA01C6">
      <w:pPr>
        <w:pStyle w:val="ListParagraph"/>
        <w:numPr>
          <w:ilvl w:val="0"/>
          <w:numId w:val="25"/>
        </w:numPr>
        <w:spacing w:after="0"/>
        <w:jc w:val="both"/>
        <w:rPr>
          <w:rFonts w:ascii="Times New Roman"/>
          <w:iCs/>
          <w:sz w:val="20"/>
          <w:szCs w:val="20"/>
          <w:lang w:val="en-IN"/>
        </w:rPr>
      </w:pPr>
      <w:r w:rsidRPr="00FA01C6">
        <w:rPr>
          <w:rFonts w:ascii="Times New Roman"/>
          <w:iCs/>
          <w:sz w:val="20"/>
          <w:szCs w:val="20"/>
          <w:lang w:val="en-IN"/>
        </w:rPr>
        <w:t xml:space="preserve">​Literacy and Language: Rural populations often face high illiteracy rates or speak local dialects not supported by standard English-centric platforms.  </w:t>
      </w:r>
    </w:p>
    <w:p w14:paraId="0CEEBF48" w14:textId="77777777" w:rsidR="00184F76" w:rsidRPr="00FA01C6" w:rsidRDefault="00184F76" w:rsidP="00FA01C6">
      <w:pPr>
        <w:pStyle w:val="ListParagraph"/>
        <w:numPr>
          <w:ilvl w:val="0"/>
          <w:numId w:val="25"/>
        </w:numPr>
        <w:spacing w:after="0"/>
        <w:jc w:val="both"/>
        <w:rPr>
          <w:rFonts w:ascii="Times New Roman"/>
          <w:iCs/>
          <w:sz w:val="20"/>
          <w:szCs w:val="20"/>
          <w:lang w:val="en-IN"/>
        </w:rPr>
      </w:pPr>
      <w:r w:rsidRPr="00FA01C6">
        <w:rPr>
          <w:rFonts w:ascii="Times New Roman"/>
          <w:iCs/>
          <w:sz w:val="20"/>
          <w:szCs w:val="20"/>
          <w:lang w:val="en-IN"/>
        </w:rPr>
        <w:t xml:space="preserve">​Gender Dynamics: In many rural cultures, women face unique barriers to digital access and privacy that current "neutral" telemedicine models fail to address.  </w:t>
      </w:r>
    </w:p>
    <w:p w14:paraId="3E2CE9A0" w14:textId="77777777" w:rsidR="00184F76" w:rsidRPr="00FA01C6" w:rsidRDefault="00184F76" w:rsidP="00FA01C6">
      <w:pPr>
        <w:pStyle w:val="ListParagraph"/>
        <w:numPr>
          <w:ilvl w:val="0"/>
          <w:numId w:val="25"/>
        </w:numPr>
        <w:spacing w:after="0"/>
        <w:jc w:val="both"/>
        <w:rPr>
          <w:rFonts w:ascii="Times New Roman"/>
          <w:iCs/>
          <w:sz w:val="20"/>
          <w:szCs w:val="20"/>
          <w:lang w:val="en-IN"/>
        </w:rPr>
      </w:pPr>
      <w:r w:rsidRPr="00FA01C6">
        <w:rPr>
          <w:rFonts w:ascii="Times New Roman"/>
          <w:iCs/>
          <w:sz w:val="20"/>
          <w:szCs w:val="20"/>
          <w:lang w:val="en-IN"/>
        </w:rPr>
        <w:t xml:space="preserve">​Traditional Beliefs: There is insufficient evidence on how to integrate formal telemedicine with established rural traditional medical practices rather than attempting to replace them.  </w:t>
      </w:r>
    </w:p>
    <w:p w14:paraId="3CC828F3" w14:textId="51C6AFAC" w:rsidR="00184F76" w:rsidRPr="00184F76" w:rsidRDefault="00184F76" w:rsidP="00184F76">
      <w:pPr>
        <w:spacing w:after="0"/>
        <w:jc w:val="both"/>
        <w:rPr>
          <w:rFonts w:ascii="Times New Roman"/>
          <w:iCs/>
          <w:sz w:val="20"/>
          <w:szCs w:val="20"/>
          <w:lang w:val="en-IN"/>
        </w:rPr>
      </w:pPr>
      <w:r w:rsidRPr="00184F76">
        <w:rPr>
          <w:rFonts w:ascii="Times New Roman"/>
          <w:iCs/>
          <w:sz w:val="20"/>
          <w:szCs w:val="20"/>
          <w:lang w:val="en-IN"/>
        </w:rPr>
        <w:t xml:space="preserve">Current research is heavily weighted toward short-term pilot successes (3–12 months). We have very little data on the long-term sustainability of these programs. Specifically, we do not yet know:  </w:t>
      </w:r>
    </w:p>
    <w:p w14:paraId="65D7C718" w14:textId="77777777" w:rsidR="00184F76" w:rsidRPr="00FA01C6" w:rsidRDefault="00184F76" w:rsidP="00FA01C6">
      <w:pPr>
        <w:pStyle w:val="ListParagraph"/>
        <w:numPr>
          <w:ilvl w:val="0"/>
          <w:numId w:val="26"/>
        </w:numPr>
        <w:spacing w:after="0"/>
        <w:jc w:val="both"/>
        <w:rPr>
          <w:rFonts w:ascii="Times New Roman"/>
          <w:iCs/>
          <w:sz w:val="20"/>
          <w:szCs w:val="20"/>
          <w:lang w:val="en-IN"/>
        </w:rPr>
      </w:pPr>
      <w:r w:rsidRPr="00FA01C6">
        <w:rPr>
          <w:rFonts w:ascii="Times New Roman"/>
          <w:iCs/>
          <w:sz w:val="20"/>
          <w:szCs w:val="20"/>
          <w:lang w:val="en-IN"/>
        </w:rPr>
        <w:t xml:space="preserve">​How to prevent healthcare provider burnout as remote workloads increase.  </w:t>
      </w:r>
    </w:p>
    <w:p w14:paraId="21FDD53D" w14:textId="77777777" w:rsidR="00184F76" w:rsidRPr="00FA01C6" w:rsidRDefault="00184F76" w:rsidP="00FA01C6">
      <w:pPr>
        <w:pStyle w:val="ListParagraph"/>
        <w:numPr>
          <w:ilvl w:val="0"/>
          <w:numId w:val="26"/>
        </w:numPr>
        <w:spacing w:after="0"/>
        <w:jc w:val="both"/>
        <w:rPr>
          <w:rFonts w:ascii="Times New Roman"/>
          <w:iCs/>
          <w:sz w:val="20"/>
          <w:szCs w:val="20"/>
          <w:lang w:val="en-IN"/>
        </w:rPr>
      </w:pPr>
      <w:r w:rsidRPr="00FA01C6">
        <w:rPr>
          <w:rFonts w:ascii="Times New Roman"/>
          <w:iCs/>
          <w:sz w:val="20"/>
          <w:szCs w:val="20"/>
          <w:lang w:val="en-IN"/>
        </w:rPr>
        <w:t xml:space="preserve">​How to maintain equipment and infrastructure in deep rural areas after the initial funding for a pilot program ends.  </w:t>
      </w:r>
    </w:p>
    <w:p w14:paraId="21EA3FC2" w14:textId="77777777" w:rsidR="00184F76" w:rsidRPr="00FA01C6" w:rsidRDefault="00184F76" w:rsidP="00FA01C6">
      <w:pPr>
        <w:pStyle w:val="ListParagraph"/>
        <w:numPr>
          <w:ilvl w:val="0"/>
          <w:numId w:val="26"/>
        </w:numPr>
        <w:spacing w:after="0"/>
        <w:jc w:val="both"/>
        <w:rPr>
          <w:rFonts w:ascii="Times New Roman"/>
          <w:iCs/>
          <w:sz w:val="20"/>
          <w:szCs w:val="20"/>
          <w:lang w:val="en-IN"/>
        </w:rPr>
      </w:pPr>
      <w:r w:rsidRPr="00FA01C6">
        <w:rPr>
          <w:rFonts w:ascii="Times New Roman"/>
          <w:iCs/>
          <w:sz w:val="20"/>
          <w:szCs w:val="20"/>
          <w:lang w:val="en-IN"/>
        </w:rPr>
        <w:t xml:space="preserve">​The impact of "telemedicine-only" models on the patient-physician relationship over several years, particularly for chronic, multi-morbid conditions that may still require the "human touch" of a physical exam.  </w:t>
      </w:r>
    </w:p>
    <w:p w14:paraId="329CAA9A" w14:textId="79C8A69A" w:rsidR="00184F76" w:rsidRPr="00184F76" w:rsidRDefault="00184F76" w:rsidP="00184F76">
      <w:pPr>
        <w:spacing w:after="0"/>
        <w:jc w:val="both"/>
        <w:rPr>
          <w:rFonts w:ascii="Times New Roman"/>
          <w:iCs/>
          <w:sz w:val="20"/>
          <w:szCs w:val="20"/>
          <w:lang w:val="en-IN"/>
        </w:rPr>
      </w:pPr>
      <w:r w:rsidRPr="00184F76">
        <w:rPr>
          <w:rFonts w:ascii="Times New Roman"/>
          <w:iCs/>
          <w:sz w:val="20"/>
          <w:szCs w:val="20"/>
          <w:lang w:val="en-IN"/>
        </w:rPr>
        <w:t>​</w:t>
      </w:r>
    </w:p>
    <w:p w14:paraId="541D23A0" w14:textId="161BC2BA" w:rsidR="001C4F3B" w:rsidRDefault="00184F76" w:rsidP="00184F76">
      <w:pPr>
        <w:spacing w:after="0"/>
        <w:jc w:val="both"/>
        <w:rPr>
          <w:rFonts w:ascii="Times New Roman"/>
          <w:iCs/>
          <w:sz w:val="20"/>
          <w:szCs w:val="20"/>
          <w:lang w:val="en-IN"/>
        </w:rPr>
      </w:pPr>
      <w:r w:rsidRPr="00184F76">
        <w:rPr>
          <w:rFonts w:ascii="Times New Roman"/>
          <w:iCs/>
          <w:sz w:val="20"/>
          <w:szCs w:val="20"/>
          <w:lang w:val="en-IN"/>
        </w:rPr>
        <w:t>​While guidelines like India’s 2020 Telemedicine Practice Guidelines have provided a starting point, there is a lack of comprehensive research into integrated insurance models and clear medicolegal protections for cross-border or specialist-to-clinic consultations. The absence of standardized reimbursement models remains one of the largest deterrents to physician participation in rural outreach</w:t>
      </w:r>
      <w:r w:rsidR="001C4F3B">
        <w:rPr>
          <w:rFonts w:ascii="Times New Roman"/>
          <w:iCs/>
          <w:sz w:val="20"/>
          <w:szCs w:val="20"/>
          <w:lang w:val="en-IN"/>
        </w:rPr>
        <w:t>.</w:t>
      </w:r>
    </w:p>
    <w:p w14:paraId="5A58BE4A" w14:textId="77777777" w:rsidR="007D514C" w:rsidRDefault="007D514C" w:rsidP="00184F76">
      <w:pPr>
        <w:spacing w:after="0"/>
        <w:jc w:val="both"/>
        <w:rPr>
          <w:rFonts w:ascii="Times New Roman"/>
          <w:iCs/>
          <w:sz w:val="20"/>
          <w:szCs w:val="20"/>
          <w:lang w:val="en-IN"/>
        </w:rPr>
      </w:pPr>
    </w:p>
    <w:p w14:paraId="6B04F728" w14:textId="77777777" w:rsidR="00FA01C6" w:rsidRPr="008271F5" w:rsidRDefault="00FA01C6" w:rsidP="00184F76">
      <w:pPr>
        <w:spacing w:after="0"/>
        <w:jc w:val="both"/>
        <w:rPr>
          <w:rFonts w:ascii="Times New Roman"/>
          <w:b/>
          <w:iCs/>
          <w:sz w:val="20"/>
          <w:szCs w:val="20"/>
        </w:rPr>
      </w:pPr>
    </w:p>
    <w:p w14:paraId="6DB06A90" w14:textId="3631877E" w:rsidR="00A473F1" w:rsidRPr="008271F5" w:rsidRDefault="00A473F1" w:rsidP="00722837">
      <w:pPr>
        <w:pStyle w:val="ListParagraph"/>
        <w:numPr>
          <w:ilvl w:val="0"/>
          <w:numId w:val="5"/>
        </w:numPr>
        <w:spacing w:after="0" w:line="240" w:lineRule="auto"/>
        <w:ind w:left="360" w:hanging="360"/>
        <w:jc w:val="center"/>
        <w:rPr>
          <w:rFonts w:ascii="Times New Roman"/>
          <w:b/>
          <w:iCs/>
          <w:szCs w:val="20"/>
        </w:rPr>
      </w:pPr>
      <w:r w:rsidRPr="008271F5">
        <w:rPr>
          <w:rFonts w:ascii="Times New Roman"/>
          <w:b/>
          <w:iCs/>
        </w:rPr>
        <w:t>Methodology</w:t>
      </w:r>
    </w:p>
    <w:p w14:paraId="413B0557" w14:textId="77777777" w:rsidR="00722837" w:rsidRPr="008271F5" w:rsidRDefault="00722837" w:rsidP="00722837">
      <w:pPr>
        <w:pStyle w:val="NormalWeb"/>
        <w:rPr>
          <w:iCs/>
          <w:sz w:val="20"/>
          <w:szCs w:val="20"/>
        </w:rPr>
      </w:pPr>
      <w:r w:rsidRPr="008271F5">
        <w:rPr>
          <w:iCs/>
          <w:sz w:val="20"/>
          <w:szCs w:val="20"/>
        </w:rPr>
        <w:t xml:space="preserve">This study adopted a </w:t>
      </w:r>
      <w:r w:rsidRPr="008271F5">
        <w:rPr>
          <w:rStyle w:val="Strong"/>
          <w:b w:val="0"/>
          <w:bCs w:val="0"/>
          <w:iCs/>
          <w:sz w:val="20"/>
          <w:szCs w:val="20"/>
        </w:rPr>
        <w:t>mixed-method research design</w:t>
      </w:r>
      <w:r w:rsidRPr="008271F5">
        <w:rPr>
          <w:iCs/>
          <w:sz w:val="20"/>
          <w:szCs w:val="20"/>
        </w:rPr>
        <w:t xml:space="preserve"> to comprehensively examine the role of telemedicine in improving healthcare accessibility in rural India. The mixed-method approach was selected to integrate the strengths of both quantitative and qualitative research, allowing for a deeper understanding of measurable outcomes as well as stakeholder experiences and perceptions.</w:t>
      </w:r>
    </w:p>
    <w:p w14:paraId="1048B99E" w14:textId="66C49A53" w:rsidR="00722837" w:rsidRPr="008271F5" w:rsidRDefault="00722837" w:rsidP="00722837">
      <w:pPr>
        <w:pStyle w:val="NormalWeb"/>
        <w:rPr>
          <w:iCs/>
          <w:sz w:val="20"/>
          <w:szCs w:val="20"/>
        </w:rPr>
      </w:pPr>
      <w:r w:rsidRPr="008271F5">
        <w:rPr>
          <w:rStyle w:val="Strong"/>
          <w:b w:val="0"/>
          <w:bCs w:val="0"/>
          <w:iCs/>
          <w:sz w:val="20"/>
          <w:szCs w:val="20"/>
        </w:rPr>
        <w:t>Quantitative data</w:t>
      </w:r>
      <w:r w:rsidRPr="008271F5">
        <w:rPr>
          <w:iCs/>
          <w:sz w:val="20"/>
          <w:szCs w:val="20"/>
        </w:rPr>
        <w:t xml:space="preserve"> were collected using structured questionnaires administered to rural patients and healthcare providers across selected districts in </w:t>
      </w:r>
      <w:r w:rsidRPr="008271F5">
        <w:rPr>
          <w:rStyle w:val="Strong"/>
          <w:b w:val="0"/>
          <w:bCs w:val="0"/>
          <w:iCs/>
          <w:sz w:val="20"/>
          <w:szCs w:val="20"/>
        </w:rPr>
        <w:t>Maharashtra, Tamil Nadu, and Uttar Pradesh</w:t>
      </w:r>
      <w:r w:rsidRPr="008271F5">
        <w:rPr>
          <w:iCs/>
          <w:sz w:val="20"/>
          <w:szCs w:val="20"/>
        </w:rPr>
        <w:t xml:space="preserve">. The survey captured information related to telemedicine usage, accessibility, affordability, patient satisfaction, healthcare outcomes, and digital readiness. The collected data were coded and analyzed using </w:t>
      </w:r>
      <w:r w:rsidRPr="008271F5">
        <w:rPr>
          <w:rStyle w:val="Strong"/>
          <w:b w:val="0"/>
          <w:bCs w:val="0"/>
          <w:iCs/>
          <w:sz w:val="20"/>
          <w:szCs w:val="20"/>
        </w:rPr>
        <w:t>SPSS</w:t>
      </w:r>
      <w:r w:rsidRPr="008271F5">
        <w:rPr>
          <w:iCs/>
          <w:sz w:val="20"/>
          <w:szCs w:val="20"/>
        </w:rPr>
        <w:t xml:space="preserve"> software. Descriptive statistics were used to summarize respondent characteristics, while inferential statistical techniques such as </w:t>
      </w:r>
      <w:r w:rsidRPr="008271F5">
        <w:rPr>
          <w:rStyle w:val="Strong"/>
          <w:b w:val="0"/>
          <w:bCs w:val="0"/>
          <w:iCs/>
          <w:sz w:val="20"/>
          <w:szCs w:val="20"/>
        </w:rPr>
        <w:t xml:space="preserve">correlation and regression </w:t>
      </w:r>
      <w:r w:rsidRPr="008271F5">
        <w:rPr>
          <w:rStyle w:val="Strong"/>
          <w:b w:val="0"/>
          <w:bCs w:val="0"/>
          <w:iCs/>
          <w:sz w:val="20"/>
          <w:szCs w:val="20"/>
        </w:rPr>
        <w:lastRenderedPageBreak/>
        <w:t>analysis</w:t>
      </w:r>
      <w:r w:rsidRPr="008271F5">
        <w:rPr>
          <w:iCs/>
          <w:sz w:val="20"/>
          <w:szCs w:val="20"/>
        </w:rPr>
        <w:t xml:space="preserve"> were applied to examine the relationship between telemedicine availability and key healthcare outcome indicators.</w:t>
      </w:r>
      <w:r w:rsidR="007D514C">
        <w:rPr>
          <w:iCs/>
          <w:sz w:val="20"/>
          <w:szCs w:val="20"/>
        </w:rPr>
        <w:t xml:space="preserve"> </w:t>
      </w:r>
    </w:p>
    <w:p w14:paraId="296B19E8" w14:textId="77777777" w:rsidR="00722837" w:rsidRPr="008271F5" w:rsidRDefault="00722837" w:rsidP="00A473F1">
      <w:pPr>
        <w:spacing w:after="0" w:line="240" w:lineRule="auto"/>
        <w:rPr>
          <w:rFonts w:ascii="Times New Roman"/>
          <w:b/>
          <w:iCs/>
          <w:szCs w:val="20"/>
        </w:rPr>
      </w:pPr>
    </w:p>
    <w:p w14:paraId="40AD328F" w14:textId="77777777" w:rsidR="00A473F1" w:rsidRPr="00884D37" w:rsidRDefault="00A473F1" w:rsidP="00A473F1">
      <w:pPr>
        <w:pStyle w:val="ListParagraph"/>
        <w:numPr>
          <w:ilvl w:val="0"/>
          <w:numId w:val="5"/>
        </w:numPr>
        <w:spacing w:after="0" w:line="240" w:lineRule="auto"/>
        <w:ind w:left="360" w:hanging="360"/>
        <w:jc w:val="center"/>
        <w:rPr>
          <w:rFonts w:ascii="Times New Roman"/>
          <w:b/>
          <w:iCs/>
          <w:szCs w:val="20"/>
        </w:rPr>
      </w:pPr>
      <w:r w:rsidRPr="008271F5">
        <w:rPr>
          <w:rFonts w:ascii="Times New Roman"/>
          <w:b/>
          <w:iCs/>
        </w:rPr>
        <w:t>Results and Discussion</w:t>
      </w:r>
    </w:p>
    <w:p w14:paraId="5192F6AF" w14:textId="77777777" w:rsidR="00884D37" w:rsidRPr="00884D37" w:rsidRDefault="00884D37" w:rsidP="00884D37">
      <w:pPr>
        <w:spacing w:after="0" w:line="240" w:lineRule="auto"/>
        <w:rPr>
          <w:rFonts w:ascii="Times New Roman"/>
          <w:b/>
          <w:iCs/>
          <w:szCs w:val="20"/>
        </w:rPr>
      </w:pPr>
    </w:p>
    <w:p w14:paraId="1D618222" w14:textId="6AA9815B" w:rsidR="00884D37" w:rsidRPr="00884D37" w:rsidRDefault="00884D37" w:rsidP="00884D37">
      <w:pPr>
        <w:spacing w:after="0" w:line="240" w:lineRule="auto"/>
        <w:rPr>
          <w:rFonts w:ascii="Times New Roman"/>
          <w:iCs/>
          <w:sz w:val="20"/>
          <w:szCs w:val="20"/>
        </w:rPr>
      </w:pPr>
      <w:r w:rsidRPr="00884D37">
        <w:rPr>
          <w:rFonts w:ascii="Times New Roman"/>
          <w:iCs/>
          <w:sz w:val="20"/>
          <w:szCs w:val="20"/>
        </w:rPr>
        <w:t>I. Impact on Patient Accessibility and Financial Burden</w:t>
      </w:r>
    </w:p>
    <w:p w14:paraId="40CA042E" w14:textId="784BF009" w:rsidR="00884D37" w:rsidRDefault="00884D37" w:rsidP="00884D37">
      <w:pPr>
        <w:spacing w:after="0" w:line="240" w:lineRule="auto"/>
        <w:rPr>
          <w:rFonts w:ascii="Times New Roman"/>
          <w:iCs/>
          <w:sz w:val="20"/>
          <w:szCs w:val="20"/>
        </w:rPr>
      </w:pPr>
      <w:r w:rsidRPr="00884D37">
        <w:rPr>
          <w:rFonts w:ascii="Times New Roman"/>
          <w:iCs/>
          <w:sz w:val="20"/>
          <w:szCs w:val="20"/>
        </w:rPr>
        <w:t xml:space="preserve">A significant majority of participants—over 70%—reported that telemedicine directly led to lower travel expenses and shorter wait times. In rural settings, where the nearest specialist is often hours away, these virtual platforms act as a critical bridge. By removing the logistical and financial hurdles of long-distance travel, telemedicine ensures that rural populations receive medical attention much earlier than they otherwise would, potentially preventing minor health issues from escalating into emergencies.  </w:t>
      </w:r>
    </w:p>
    <w:p w14:paraId="626C5831" w14:textId="77777777" w:rsidR="00884D37" w:rsidRPr="00884D37" w:rsidRDefault="00884D37" w:rsidP="00884D37">
      <w:pPr>
        <w:spacing w:after="0" w:line="240" w:lineRule="auto"/>
        <w:rPr>
          <w:rFonts w:ascii="Times New Roman"/>
          <w:iCs/>
          <w:sz w:val="20"/>
          <w:szCs w:val="20"/>
        </w:rPr>
      </w:pPr>
    </w:p>
    <w:p w14:paraId="210F2A89" w14:textId="7390A891" w:rsidR="00884D37" w:rsidRPr="00884D37" w:rsidRDefault="00884D37" w:rsidP="00884D37">
      <w:pPr>
        <w:spacing w:after="0" w:line="240" w:lineRule="auto"/>
        <w:rPr>
          <w:rFonts w:ascii="Times New Roman"/>
          <w:iCs/>
          <w:sz w:val="20"/>
          <w:szCs w:val="20"/>
        </w:rPr>
      </w:pPr>
      <w:r w:rsidRPr="00884D37">
        <w:rPr>
          <w:rFonts w:ascii="Times New Roman"/>
          <w:iCs/>
          <w:sz w:val="20"/>
          <w:szCs w:val="20"/>
        </w:rPr>
        <w:t>II. Strengthening the Rural-Urban Provider Network</w:t>
      </w:r>
    </w:p>
    <w:p w14:paraId="18FE66F9" w14:textId="77777777" w:rsidR="00884D37" w:rsidRDefault="00884D37" w:rsidP="00884D37">
      <w:pPr>
        <w:spacing w:after="0" w:line="240" w:lineRule="auto"/>
        <w:rPr>
          <w:rFonts w:ascii="Times New Roman"/>
          <w:iCs/>
          <w:sz w:val="20"/>
          <w:szCs w:val="20"/>
        </w:rPr>
      </w:pPr>
      <w:r w:rsidRPr="00884D37">
        <w:rPr>
          <w:rFonts w:ascii="Times New Roman"/>
          <w:iCs/>
          <w:sz w:val="20"/>
          <w:szCs w:val="20"/>
        </w:rPr>
        <w:t xml:space="preserve">From the perspective of medical professionals, telemedicine has fundamentally changed the way rural doctors operate. Respondents noted that the ability to share digital patient data and conduct virtual consultations with urban specialists has significantly improved diagnostic accuracy. This collaborative environment allows rural practitioners to manage complex medical cases with a higher degree of confidence, despite having fewer local resources at their disposal. Essentially, the technology serves as a professional lifeline, reducing the isolation often felt by healthcare workers in remote areas. </w:t>
      </w:r>
    </w:p>
    <w:p w14:paraId="5DDF8ABB" w14:textId="2041D7BE" w:rsidR="00884D37" w:rsidRPr="00884D37" w:rsidRDefault="00884D37" w:rsidP="00884D37">
      <w:pPr>
        <w:spacing w:after="0" w:line="240" w:lineRule="auto"/>
        <w:rPr>
          <w:rFonts w:ascii="Times New Roman"/>
          <w:iCs/>
          <w:sz w:val="20"/>
          <w:szCs w:val="20"/>
        </w:rPr>
      </w:pPr>
      <w:r w:rsidRPr="00884D37">
        <w:rPr>
          <w:rFonts w:ascii="Times New Roman"/>
          <w:iCs/>
          <w:sz w:val="20"/>
          <w:szCs w:val="20"/>
        </w:rPr>
        <w:t xml:space="preserve"> </w:t>
      </w:r>
    </w:p>
    <w:p w14:paraId="63DA1447" w14:textId="5E9D51B4" w:rsidR="00884D37" w:rsidRPr="00884D37" w:rsidRDefault="00884D37" w:rsidP="00884D37">
      <w:pPr>
        <w:spacing w:after="0" w:line="240" w:lineRule="auto"/>
        <w:rPr>
          <w:rFonts w:ascii="Times New Roman"/>
          <w:iCs/>
          <w:sz w:val="20"/>
          <w:szCs w:val="20"/>
        </w:rPr>
      </w:pPr>
      <w:r w:rsidRPr="00884D37">
        <w:rPr>
          <w:rFonts w:ascii="Times New Roman"/>
          <w:iCs/>
          <w:sz w:val="20"/>
          <w:szCs w:val="20"/>
        </w:rPr>
        <w:t>III. Outcomes in Chronic Disease Management</w:t>
      </w:r>
    </w:p>
    <w:p w14:paraId="7449EA73" w14:textId="77777777" w:rsidR="00884D37" w:rsidRDefault="00884D37" w:rsidP="00884D37">
      <w:pPr>
        <w:spacing w:after="0" w:line="240" w:lineRule="auto"/>
        <w:rPr>
          <w:rFonts w:ascii="Times New Roman"/>
          <w:iCs/>
          <w:sz w:val="20"/>
          <w:szCs w:val="20"/>
        </w:rPr>
      </w:pPr>
      <w:r w:rsidRPr="00884D37">
        <w:rPr>
          <w:rFonts w:ascii="Times New Roman"/>
          <w:iCs/>
          <w:sz w:val="20"/>
          <w:szCs w:val="20"/>
        </w:rPr>
        <w:t>The study observed particularly strong outcomes for patients living with chronic conditions like diabetes or hypertension. Because telemedicine enables consistent, remote supervision, patients showed much higher rates of treatment adherence. Participants expressed high levels of satisfaction with this model, noting that regular virtual follow-ups provided a sense of security and continuity that was previously missing. These results mirror broader academic findings which suggest that telemedicine is most effective when integrated into a long-term care strategy rather than being used only for one-off appointments.</w:t>
      </w:r>
    </w:p>
    <w:p w14:paraId="3BD2FB5C" w14:textId="77777777" w:rsidR="001C4F3B" w:rsidRDefault="001C4F3B" w:rsidP="00884D37">
      <w:pPr>
        <w:spacing w:after="0" w:line="240" w:lineRule="auto"/>
        <w:rPr>
          <w:rFonts w:ascii="Times New Roman"/>
          <w:iCs/>
          <w:sz w:val="20"/>
          <w:szCs w:val="20"/>
        </w:rPr>
      </w:pPr>
    </w:p>
    <w:p w14:paraId="5DC9BFEA" w14:textId="77777777" w:rsidR="00190F47" w:rsidRDefault="00190F47" w:rsidP="001C4F3B">
      <w:pPr>
        <w:spacing w:after="0"/>
        <w:jc w:val="both"/>
        <w:rPr>
          <w:rFonts w:ascii="Times New Roman"/>
          <w:b/>
          <w:iCs/>
          <w:sz w:val="20"/>
          <w:szCs w:val="20"/>
        </w:rPr>
      </w:pPr>
    </w:p>
    <w:p w14:paraId="4A92A0E6" w14:textId="237B1465" w:rsidR="00A473F1" w:rsidRPr="001C4F3B" w:rsidRDefault="00A473F1" w:rsidP="001C4F3B">
      <w:pPr>
        <w:pStyle w:val="ListParagraph"/>
        <w:numPr>
          <w:ilvl w:val="0"/>
          <w:numId w:val="5"/>
        </w:numPr>
        <w:spacing w:after="0"/>
        <w:jc w:val="both"/>
        <w:rPr>
          <w:rFonts w:ascii="Times New Roman"/>
          <w:b/>
          <w:iCs/>
        </w:rPr>
      </w:pPr>
      <w:r w:rsidRPr="001C4F3B">
        <w:rPr>
          <w:rFonts w:ascii="Times New Roman"/>
          <w:b/>
          <w:iCs/>
        </w:rPr>
        <w:t>Conclusion</w:t>
      </w:r>
    </w:p>
    <w:p w14:paraId="76336182" w14:textId="77777777" w:rsidR="00FB6490" w:rsidRDefault="00FB6490" w:rsidP="00FB6490">
      <w:pPr>
        <w:pStyle w:val="ListParagraph"/>
        <w:spacing w:after="0" w:line="240" w:lineRule="auto"/>
        <w:ind w:left="360"/>
        <w:rPr>
          <w:rFonts w:ascii="Times New Roman"/>
          <w:b/>
          <w:iCs/>
          <w:sz w:val="20"/>
          <w:szCs w:val="20"/>
        </w:rPr>
      </w:pPr>
    </w:p>
    <w:p w14:paraId="12950A38" w14:textId="77777777" w:rsidR="001C4F3B" w:rsidRPr="008271F5" w:rsidRDefault="001C4F3B" w:rsidP="00FB6490">
      <w:pPr>
        <w:pStyle w:val="ListParagraph"/>
        <w:spacing w:after="0" w:line="240" w:lineRule="auto"/>
        <w:ind w:left="360"/>
        <w:rPr>
          <w:rFonts w:ascii="Times New Roman"/>
          <w:b/>
          <w:iCs/>
          <w:szCs w:val="20"/>
        </w:rPr>
      </w:pPr>
    </w:p>
    <w:p w14:paraId="75160A4E" w14:textId="3A358BDC" w:rsidR="00090C66" w:rsidRPr="00090C66" w:rsidRDefault="00884D37" w:rsidP="00090C66">
      <w:pPr>
        <w:spacing w:after="0"/>
        <w:jc w:val="both"/>
        <w:rPr>
          <w:rFonts w:ascii="Times New Roman"/>
          <w:iCs/>
          <w:sz w:val="20"/>
          <w:lang w:val="en-IN"/>
        </w:rPr>
      </w:pPr>
      <w:r w:rsidRPr="00884D37">
        <w:rPr>
          <w:rFonts w:ascii="Times New Roman"/>
          <w:iCs/>
          <w:sz w:val="20"/>
        </w:rPr>
        <w:t>Telemedicine is no longer just a "emergency" alternative; it is a transformative necessity for rural health. While it effectively bridges the distance gap and lowers out-of-pocket expenses, its long-term success depends on upgrading digital infrastructure and fostering digital literacy among the rural workforce.</w:t>
      </w:r>
    </w:p>
    <w:p w14:paraId="297B3564" w14:textId="77777777" w:rsidR="001C4F3B" w:rsidRDefault="001C4F3B" w:rsidP="00FB6490">
      <w:pPr>
        <w:spacing w:after="0"/>
        <w:jc w:val="both"/>
        <w:rPr>
          <w:rFonts w:ascii="Times New Roman"/>
          <w:b/>
          <w:iCs/>
          <w:sz w:val="20"/>
          <w:szCs w:val="20"/>
        </w:rPr>
      </w:pPr>
    </w:p>
    <w:p w14:paraId="5BD153BF" w14:textId="76BC18AA" w:rsidR="00D57716" w:rsidRPr="001C4F3B" w:rsidRDefault="00A473F1" w:rsidP="001C4F3B">
      <w:pPr>
        <w:pStyle w:val="ListParagraph"/>
        <w:numPr>
          <w:ilvl w:val="0"/>
          <w:numId w:val="5"/>
        </w:numPr>
        <w:spacing w:after="0" w:line="240" w:lineRule="auto"/>
        <w:rPr>
          <w:rFonts w:ascii="Times New Roman"/>
          <w:b/>
          <w:iCs/>
          <w:szCs w:val="20"/>
        </w:rPr>
      </w:pPr>
      <w:r w:rsidRPr="001C4F3B">
        <w:rPr>
          <w:rFonts w:ascii="Times New Roman"/>
          <w:b/>
          <w:iCs/>
        </w:rPr>
        <w:t>References</w:t>
      </w:r>
    </w:p>
    <w:p w14:paraId="0886B91B"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[1] H. </w:t>
      </w:r>
      <w:proofErr w:type="spellStart"/>
      <w:r w:rsidRPr="008271F5">
        <w:rPr>
          <w:rFonts w:ascii="Times New Roman"/>
          <w:iCs/>
          <w:sz w:val="20"/>
          <w:szCs w:val="20"/>
          <w:lang w:val="en-IN" w:eastAsia="en-IN"/>
        </w:rPr>
        <w:t>AlQassab</w:t>
      </w:r>
      <w:proofErr w:type="spellEnd"/>
      <w:r w:rsidRPr="008271F5">
        <w:rPr>
          <w:rFonts w:ascii="Times New Roman"/>
          <w:iCs/>
          <w:sz w:val="20"/>
          <w:szCs w:val="20"/>
          <w:lang w:val="en-IN" w:eastAsia="en-IN"/>
        </w:rPr>
        <w:t>, S. Khan, and A. Olanrewaju, “Evaluating the impact of telemedicine on diabetes management in rural communities: A systematic review,” Frontiers in Health, vol. 8, no. 2, pp. 45–59, 2024.</w:t>
      </w:r>
    </w:p>
    <w:p w14:paraId="3377F7CF"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[2] V. G. Chellaiyan, A. Y. Nirupama, and N. Taneja, “Telemedicine in India: Where do we stand?” Journal of Family Medicine and Primary Care, vol. 8, no. 6, pp. 1872–1876, 2019.</w:t>
      </w:r>
    </w:p>
    <w:p w14:paraId="1C6A801E"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[3] A. S. George and A. H. George, “Telemedicine: A new way to provide healthcare,” Partners Universal International Innovation Journal, vol. 1, no. 3, pp. 98–104, 2023.</w:t>
      </w:r>
    </w:p>
    <w:p w14:paraId="3CC1B00D"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lastRenderedPageBreak/>
        <w:t>[4] A. Haleem, M. Javaid, R. P. Singh, and R. Suman, “Telemedicine for healthcare: Capabilities, features, barriers, and applications,” Healthcare, vol. 9, no. 4, pp. 357–366, 2021.</w:t>
      </w:r>
    </w:p>
    <w:p w14:paraId="6D8BC28E"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[5] V. Nagaraja, P. Yadav, and R. Ramesh, “Perspectives and use of telemedicine by doctors in India: A cross-sectional study,” JMIR Public Health and Surveillance, vol. 10, no. 1, 2024.</w:t>
      </w:r>
    </w:p>
    <w:p w14:paraId="25B3A7A4"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[6] World Health Organization, Global Strategy on Digital Health 2020–2025, World Health Organization Press, Geneva, 2021.</w:t>
      </w:r>
    </w:p>
    <w:p w14:paraId="78330156"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[7] Ministry of Health and Family Welfare, </w:t>
      </w:r>
      <w:proofErr w:type="spellStart"/>
      <w:r w:rsidRPr="008271F5">
        <w:rPr>
          <w:rFonts w:ascii="Times New Roman"/>
          <w:iCs/>
          <w:sz w:val="20"/>
          <w:szCs w:val="20"/>
          <w:lang w:val="en-IN" w:eastAsia="en-IN"/>
        </w:rPr>
        <w:t>eSanjeevani</w:t>
      </w:r>
      <w:proofErr w:type="spellEnd"/>
      <w:r w:rsidRPr="008271F5">
        <w:rPr>
          <w:rFonts w:ascii="Times New Roman"/>
          <w:iCs/>
          <w:sz w:val="20"/>
          <w:szCs w:val="20"/>
          <w:lang w:val="en-IN" w:eastAsia="en-IN"/>
        </w:rPr>
        <w:t xml:space="preserve"> Annual Report 2023: Telemedicine Service of India, Government of India, New Delhi, 2023.</w:t>
      </w:r>
    </w:p>
    <w:p w14:paraId="57C73A60"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[8] R. </w:t>
      </w:r>
      <w:proofErr w:type="spellStart"/>
      <w:r w:rsidRPr="008271F5">
        <w:rPr>
          <w:rFonts w:ascii="Times New Roman"/>
          <w:iCs/>
          <w:sz w:val="20"/>
          <w:szCs w:val="20"/>
          <w:lang w:val="en-IN" w:eastAsia="en-IN"/>
        </w:rPr>
        <w:t>Gobburi</w:t>
      </w:r>
      <w:proofErr w:type="spellEnd"/>
      <w:r w:rsidRPr="008271F5">
        <w:rPr>
          <w:rFonts w:ascii="Times New Roman"/>
          <w:iCs/>
          <w:sz w:val="20"/>
          <w:szCs w:val="20"/>
          <w:lang w:val="en-IN" w:eastAsia="en-IN"/>
        </w:rPr>
        <w:t xml:space="preserve"> and M. </w:t>
      </w:r>
      <w:proofErr w:type="spellStart"/>
      <w:r w:rsidRPr="008271F5">
        <w:rPr>
          <w:rFonts w:ascii="Times New Roman"/>
          <w:iCs/>
          <w:sz w:val="20"/>
          <w:szCs w:val="20"/>
          <w:lang w:val="en-IN" w:eastAsia="en-IN"/>
        </w:rPr>
        <w:t>Behdani</w:t>
      </w:r>
      <w:proofErr w:type="spellEnd"/>
      <w:r w:rsidRPr="008271F5">
        <w:rPr>
          <w:rFonts w:ascii="Times New Roman"/>
          <w:iCs/>
          <w:sz w:val="20"/>
          <w:szCs w:val="20"/>
          <w:lang w:val="en-IN" w:eastAsia="en-IN"/>
        </w:rPr>
        <w:t>, “Telemedicine use in rural areas of the United Kingdom to improve access to healthcare facilities,” Health Informatics Journal, vol. 31, no. 2, pp. 134–146, 2025.</w:t>
      </w:r>
    </w:p>
    <w:p w14:paraId="111751B7"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[9] L. He and X. Li, “</w:t>
      </w:r>
      <w:proofErr w:type="spellStart"/>
      <w:r w:rsidRPr="008271F5">
        <w:rPr>
          <w:rFonts w:ascii="Times New Roman"/>
          <w:iCs/>
          <w:sz w:val="20"/>
          <w:szCs w:val="20"/>
          <w:lang w:val="en-IN" w:eastAsia="en-IN"/>
        </w:rPr>
        <w:t>Analyzing</w:t>
      </w:r>
      <w:proofErr w:type="spellEnd"/>
      <w:r w:rsidRPr="008271F5">
        <w:rPr>
          <w:rFonts w:ascii="Times New Roman"/>
          <w:iCs/>
          <w:sz w:val="20"/>
          <w:szCs w:val="20"/>
          <w:lang w:val="en-IN" w:eastAsia="en-IN"/>
        </w:rPr>
        <w:t xml:space="preserve"> the implementation challenges of AI-empowered rural healthcare from the perspective of rural doctors,” Chinese Journal of Digital Medicine, vol. 29, no. 1, pp. 55–67, 2025.</w:t>
      </w:r>
    </w:p>
    <w:p w14:paraId="46A68EFB"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[10] C. </w:t>
      </w:r>
      <w:proofErr w:type="spellStart"/>
      <w:r w:rsidRPr="008271F5">
        <w:rPr>
          <w:rFonts w:ascii="Times New Roman"/>
          <w:iCs/>
          <w:sz w:val="20"/>
          <w:szCs w:val="20"/>
          <w:lang w:val="en-IN" w:eastAsia="en-IN"/>
        </w:rPr>
        <w:t>AkaEze</w:t>
      </w:r>
      <w:proofErr w:type="spellEnd"/>
      <w:r w:rsidRPr="008271F5">
        <w:rPr>
          <w:rFonts w:ascii="Times New Roman"/>
          <w:iCs/>
          <w:sz w:val="20"/>
          <w:szCs w:val="20"/>
          <w:lang w:val="en-IN" w:eastAsia="en-IN"/>
        </w:rPr>
        <w:t xml:space="preserve"> and T. Nwachukwu, “Telehealth in rural areas: Bridging the gaps through policy drivers,” International Journal of Health Policy, vol. 13, no. 1, pp. 77–91, 2025.</w:t>
      </w:r>
    </w:p>
    <w:p w14:paraId="7EC8012E"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[11] D. Simpson and K. Reid, “The economic value of virtual primary healthcare services for rural populations: A systematic review,” BMC Health Services Research, vol. 25, no. 3, pp. 1021–1036, 2025.</w:t>
      </w:r>
    </w:p>
    <w:p w14:paraId="59E24549"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[12] R. C. Larson and B. </w:t>
      </w:r>
      <w:proofErr w:type="spellStart"/>
      <w:r w:rsidRPr="008271F5">
        <w:rPr>
          <w:rFonts w:ascii="Times New Roman"/>
          <w:iCs/>
          <w:sz w:val="20"/>
          <w:szCs w:val="20"/>
          <w:lang w:val="en-IN" w:eastAsia="en-IN"/>
        </w:rPr>
        <w:t>Özkaytan</w:t>
      </w:r>
      <w:proofErr w:type="spellEnd"/>
      <w:r w:rsidRPr="008271F5">
        <w:rPr>
          <w:rFonts w:ascii="Times New Roman"/>
          <w:iCs/>
          <w:sz w:val="20"/>
          <w:szCs w:val="20"/>
          <w:lang w:val="en-IN" w:eastAsia="en-IN"/>
        </w:rPr>
        <w:t>, “Integrated healthcare for rural long-term care facilities: Challenges and opportunities,” Journal of Rural Health Studies, vol. 40, no. 2, pp. 223–239, 2024.</w:t>
      </w:r>
    </w:p>
    <w:p w14:paraId="5888D9DC"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[13] B. </w:t>
      </w:r>
      <w:proofErr w:type="spellStart"/>
      <w:r w:rsidRPr="008271F5">
        <w:rPr>
          <w:rFonts w:ascii="Times New Roman"/>
          <w:iCs/>
          <w:sz w:val="20"/>
          <w:szCs w:val="20"/>
          <w:lang w:val="en-IN" w:eastAsia="en-IN"/>
        </w:rPr>
        <w:t>Özkaytan</w:t>
      </w:r>
      <w:proofErr w:type="spellEnd"/>
      <w:r w:rsidRPr="008271F5">
        <w:rPr>
          <w:rFonts w:ascii="Times New Roman"/>
          <w:iCs/>
          <w:sz w:val="20"/>
          <w:szCs w:val="20"/>
          <w:lang w:val="en-IN" w:eastAsia="en-IN"/>
        </w:rPr>
        <w:t xml:space="preserve"> and K. Reid, “We need a radical change now: The potential of integrated healthcare for rural long-term care facilities,” Rural Health Policy Journal, vol. 38, no. 2, pp. 112–126, 2024.</w:t>
      </w:r>
    </w:p>
    <w:p w14:paraId="151AACAF"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[14] K. Reid, D. Simpson, and R. Larson, “Understanding the impact of inpatient telemedicine on nurses in a rural hospital environment,” Nursing Open, vol. 11, no. 3, pp. 187–198, 2024.</w:t>
      </w:r>
    </w:p>
    <w:p w14:paraId="3B5F6E4C" w14:textId="77777777" w:rsidR="00D57716" w:rsidRPr="008271F5" w:rsidRDefault="00D57716" w:rsidP="00D57716">
      <w:pPr>
        <w:spacing w:before="100" w:beforeAutospacing="1" w:after="100" w:afterAutospacing="1"/>
        <w:jc w:val="both"/>
        <w:rPr>
          <w:rFonts w:ascii="Times New Roman"/>
          <w:iCs/>
          <w:sz w:val="20"/>
          <w:szCs w:val="20"/>
          <w:lang w:val="en-IN" w:eastAsia="en-IN"/>
        </w:rPr>
      </w:pPr>
      <w:r w:rsidRPr="008271F5">
        <w:rPr>
          <w:rFonts w:ascii="Times New Roman"/>
          <w:iCs/>
          <w:sz w:val="20"/>
          <w:szCs w:val="20"/>
          <w:lang w:val="en-IN" w:eastAsia="en-IN"/>
        </w:rPr>
        <w:t xml:space="preserve">[15] S. Sood, V. </w:t>
      </w:r>
      <w:proofErr w:type="spellStart"/>
      <w:r w:rsidRPr="008271F5">
        <w:rPr>
          <w:rFonts w:ascii="Times New Roman"/>
          <w:iCs/>
          <w:sz w:val="20"/>
          <w:szCs w:val="20"/>
          <w:lang w:val="en-IN" w:eastAsia="en-IN"/>
        </w:rPr>
        <w:t>Mbarika</w:t>
      </w:r>
      <w:proofErr w:type="spellEnd"/>
      <w:r w:rsidRPr="008271F5">
        <w:rPr>
          <w:rFonts w:ascii="Times New Roman"/>
          <w:iCs/>
          <w:sz w:val="20"/>
          <w:szCs w:val="20"/>
          <w:lang w:val="en-IN" w:eastAsia="en-IN"/>
        </w:rPr>
        <w:t xml:space="preserve">, S. Jugoo, R. Dookhy, C. R. </w:t>
      </w:r>
      <w:proofErr w:type="spellStart"/>
      <w:r w:rsidRPr="008271F5">
        <w:rPr>
          <w:rFonts w:ascii="Times New Roman"/>
          <w:iCs/>
          <w:sz w:val="20"/>
          <w:szCs w:val="20"/>
          <w:lang w:val="en-IN" w:eastAsia="en-IN"/>
        </w:rPr>
        <w:t>Doarn</w:t>
      </w:r>
      <w:proofErr w:type="spellEnd"/>
      <w:r w:rsidRPr="008271F5">
        <w:rPr>
          <w:rFonts w:ascii="Times New Roman"/>
          <w:iCs/>
          <w:sz w:val="20"/>
          <w:szCs w:val="20"/>
          <w:lang w:val="en-IN" w:eastAsia="en-IN"/>
        </w:rPr>
        <w:t>, N. Prakash, and R. C. Merrell, “What is telemedicine? A collection of 104 peer-reviewed perspectives and theoretical underpinnings,” Telemedicine and e-Health, vol. 14, no. 7, pp. 573–590, 2018.</w:t>
      </w:r>
    </w:p>
    <w:p w14:paraId="2C983124" w14:textId="77777777" w:rsidR="00D57716" w:rsidRPr="008271F5" w:rsidRDefault="00D57716" w:rsidP="00A40E21">
      <w:pPr>
        <w:spacing w:after="0" w:line="240" w:lineRule="auto"/>
        <w:rPr>
          <w:rFonts w:ascii="Times New Roman"/>
          <w:b/>
          <w:iCs/>
          <w:szCs w:val="20"/>
        </w:rPr>
      </w:pPr>
    </w:p>
    <w:sectPr w:rsidR="00D57716" w:rsidRPr="008271F5" w:rsidSect="009B02E1">
      <w:headerReference w:type="default" r:id="rId9"/>
      <w:footerReference w:type="default" r:id="rId10"/>
      <w:headerReference w:type="first" r:id="rId11"/>
      <w:footerReference w:type="first" r:id="rId12"/>
      <w:pgSz w:w="12240" w:h="15840"/>
      <w:pgMar w:top="1418" w:right="1440" w:bottom="1531" w:left="1440" w:header="1140" w:footer="11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740FE" w14:textId="77777777" w:rsidR="0075438B" w:rsidRDefault="0075438B">
      <w:pPr>
        <w:spacing w:after="0" w:line="240" w:lineRule="auto"/>
      </w:pPr>
      <w:r>
        <w:separator/>
      </w:r>
    </w:p>
  </w:endnote>
  <w:endnote w:type="continuationSeparator" w:id="0">
    <w:p w14:paraId="5CDFF0CE" w14:textId="77777777" w:rsidR="0075438B" w:rsidRDefault="00754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B851" w14:textId="77777777" w:rsidR="00EB64DB" w:rsidRDefault="00890F03" w:rsidP="00EB64DB">
    <w:pPr>
      <w:pStyle w:val="Footer"/>
      <w:pBdr>
        <w:top w:val="single" w:sz="4" w:space="1" w:color="auto"/>
      </w:pBdr>
      <w:tabs>
        <w:tab w:val="clear" w:pos="4513"/>
        <w:tab w:val="clear" w:pos="9026"/>
      </w:tabs>
      <w:jc w:val="both"/>
      <w:rPr>
        <w:rFonts w:ascii="Times New Roman"/>
        <w:sz w:val="20"/>
      </w:rPr>
    </w:pPr>
    <w:r>
      <w:rPr>
        <w:rFonts w:ascii="Times New Roman"/>
        <w:sz w:val="20"/>
      </w:rPr>
      <w:t xml:space="preserve">Corresponding </w:t>
    </w:r>
    <w:r w:rsidR="00285D55">
      <w:rPr>
        <w:rFonts w:ascii="Times New Roman"/>
        <w:sz w:val="20"/>
      </w:rPr>
      <w:t>Author: Mayur Patil</w:t>
    </w:r>
    <w:r w:rsidR="00EB64DB">
      <w:rPr>
        <w:rFonts w:ascii="Times New Roman"/>
        <w:sz w:val="20"/>
      </w:rPr>
      <w:tab/>
    </w:r>
    <w:r w:rsidR="00EB64DB">
      <w:rPr>
        <w:rFonts w:ascii="Times New Roman"/>
        <w:sz w:val="20"/>
      </w:rPr>
      <w:tab/>
    </w:r>
    <w:r w:rsidR="00EB64DB">
      <w:rPr>
        <w:rFonts w:ascii="Times New Roman"/>
        <w:sz w:val="20"/>
      </w:rPr>
      <w:tab/>
    </w:r>
    <w:r w:rsidR="00EB64DB">
      <w:rPr>
        <w:rFonts w:ascii="Times New Roman"/>
        <w:sz w:val="20"/>
      </w:rPr>
      <w:tab/>
    </w:r>
    <w:r w:rsidR="00EB64DB">
      <w:rPr>
        <w:rFonts w:ascii="Times New Roman"/>
        <w:sz w:val="20"/>
      </w:rPr>
      <w:tab/>
      <w:t xml:space="preserve">                                        </w:t>
    </w:r>
    <w:r w:rsidR="00AB2F45">
      <w:rPr>
        <w:rFonts w:ascii="Times New Roman"/>
        <w:sz w:val="20"/>
      </w:rPr>
      <w:fldChar w:fldCharType="begin"/>
    </w:r>
    <w:r w:rsidR="00EB64DB">
      <w:rPr>
        <w:rFonts w:ascii="Times New Roman"/>
        <w:sz w:val="20"/>
      </w:rPr>
      <w:instrText xml:space="preserve"> PAGE  \* Arabic  \* MERGEFORMAT </w:instrText>
    </w:r>
    <w:r w:rsidR="00AB2F45">
      <w:rPr>
        <w:rFonts w:ascii="Times New Roman"/>
        <w:sz w:val="20"/>
      </w:rPr>
      <w:fldChar w:fldCharType="separate"/>
    </w:r>
    <w:r w:rsidR="006C4E81">
      <w:rPr>
        <w:rFonts w:ascii="Times New Roman"/>
        <w:noProof/>
        <w:sz w:val="20"/>
      </w:rPr>
      <w:t>3</w:t>
    </w:r>
    <w:r w:rsidR="00AB2F45">
      <w:rPr>
        <w:rFonts w:ascii="Times New Roman"/>
        <w:sz w:val="20"/>
      </w:rPr>
      <w:fldChar w:fldCharType="end"/>
    </w:r>
    <w:r w:rsidR="00EB64DB">
      <w:rPr>
        <w:rFonts w:ascii="Times New Roman"/>
        <w:sz w:val="20"/>
      </w:rPr>
      <w:t xml:space="preserve"> | Page</w:t>
    </w:r>
  </w:p>
  <w:p w14:paraId="236EF20A" w14:textId="77777777" w:rsidR="00D17811" w:rsidRPr="00EB64DB" w:rsidRDefault="00D17811" w:rsidP="00EB6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FA41" w14:textId="77777777" w:rsidR="00D17811" w:rsidRDefault="00CA29DC">
    <w:pPr>
      <w:pStyle w:val="Footer"/>
      <w:pBdr>
        <w:top w:val="single" w:sz="4" w:space="1" w:color="auto"/>
      </w:pBdr>
      <w:tabs>
        <w:tab w:val="clear" w:pos="4513"/>
        <w:tab w:val="clear" w:pos="9026"/>
      </w:tabs>
      <w:jc w:val="both"/>
      <w:rPr>
        <w:rFonts w:ascii="Times New Roman"/>
        <w:sz w:val="20"/>
      </w:rPr>
    </w:pPr>
    <w:r>
      <w:rPr>
        <w:rFonts w:ascii="Times New Roman"/>
        <w:sz w:val="20"/>
      </w:rPr>
      <w:t xml:space="preserve">Corresponding Author: </w:t>
    </w:r>
    <w:r w:rsidR="00285D55">
      <w:rPr>
        <w:rFonts w:ascii="Times New Roman"/>
        <w:sz w:val="20"/>
      </w:rPr>
      <w:t>Mayur Patil</w:t>
    </w:r>
    <w:r w:rsidR="00D10CD7">
      <w:rPr>
        <w:rFonts w:ascii="Times New Roman"/>
        <w:sz w:val="20"/>
      </w:rPr>
      <w:tab/>
    </w:r>
    <w:r w:rsidR="00D10CD7">
      <w:rPr>
        <w:rFonts w:ascii="Times New Roman"/>
        <w:sz w:val="20"/>
      </w:rPr>
      <w:tab/>
    </w:r>
    <w:r w:rsidR="00D10CD7">
      <w:rPr>
        <w:rFonts w:ascii="Times New Roman"/>
        <w:sz w:val="20"/>
      </w:rPr>
      <w:tab/>
    </w:r>
    <w:r w:rsidR="00D10CD7">
      <w:rPr>
        <w:rFonts w:ascii="Times New Roman"/>
        <w:sz w:val="20"/>
      </w:rPr>
      <w:tab/>
    </w:r>
    <w:r w:rsidR="00D10CD7">
      <w:rPr>
        <w:rFonts w:ascii="Times New Roman"/>
        <w:sz w:val="20"/>
      </w:rPr>
      <w:tab/>
    </w:r>
    <w:r w:rsidR="00D17811">
      <w:rPr>
        <w:rFonts w:ascii="Times New Roman"/>
        <w:sz w:val="20"/>
      </w:rPr>
      <w:t xml:space="preserve">     </w:t>
    </w:r>
    <w:r w:rsidR="00B402A1">
      <w:rPr>
        <w:rFonts w:ascii="Times New Roman"/>
        <w:sz w:val="20"/>
      </w:rPr>
      <w:t xml:space="preserve">   </w:t>
    </w:r>
    <w:r w:rsidR="00D17811">
      <w:rPr>
        <w:rFonts w:ascii="Times New Roman"/>
        <w:sz w:val="20"/>
      </w:rPr>
      <w:t xml:space="preserve">      </w:t>
    </w:r>
    <w:r w:rsidR="00B402A1">
      <w:rPr>
        <w:rFonts w:ascii="Times New Roman"/>
        <w:sz w:val="20"/>
      </w:rPr>
      <w:t xml:space="preserve">  </w:t>
    </w:r>
    <w:r w:rsidR="00D17811">
      <w:rPr>
        <w:rFonts w:ascii="Times New Roman"/>
        <w:sz w:val="20"/>
      </w:rPr>
      <w:t xml:space="preserve">                        </w:t>
    </w:r>
    <w:r w:rsidR="00AB2F45">
      <w:rPr>
        <w:rFonts w:ascii="Times New Roman"/>
        <w:sz w:val="20"/>
      </w:rPr>
      <w:fldChar w:fldCharType="begin"/>
    </w:r>
    <w:r w:rsidR="00D17811">
      <w:rPr>
        <w:rFonts w:ascii="Times New Roman"/>
        <w:sz w:val="20"/>
      </w:rPr>
      <w:instrText xml:space="preserve"> PAGE  \* Arabic  \* MERGEFORMAT </w:instrText>
    </w:r>
    <w:r w:rsidR="00AB2F45">
      <w:rPr>
        <w:rFonts w:ascii="Times New Roman"/>
        <w:sz w:val="20"/>
      </w:rPr>
      <w:fldChar w:fldCharType="separate"/>
    </w:r>
    <w:r w:rsidR="006C4E81">
      <w:rPr>
        <w:rFonts w:ascii="Times New Roman"/>
        <w:noProof/>
        <w:sz w:val="20"/>
      </w:rPr>
      <w:t>1</w:t>
    </w:r>
    <w:r w:rsidR="00AB2F45">
      <w:rPr>
        <w:rFonts w:ascii="Times New Roman"/>
        <w:sz w:val="20"/>
      </w:rPr>
      <w:fldChar w:fldCharType="end"/>
    </w:r>
    <w:r w:rsidR="00D17811">
      <w:rPr>
        <w:rFonts w:ascii="Times New Roman"/>
        <w:sz w:val="20"/>
      </w:rPr>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96F2" w14:textId="77777777" w:rsidR="0075438B" w:rsidRDefault="0075438B">
      <w:pPr>
        <w:spacing w:after="0" w:line="240" w:lineRule="auto"/>
      </w:pPr>
      <w:r>
        <w:separator/>
      </w:r>
    </w:p>
  </w:footnote>
  <w:footnote w:type="continuationSeparator" w:id="0">
    <w:p w14:paraId="07180F11" w14:textId="77777777" w:rsidR="0075438B" w:rsidRDefault="00754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F83A" w14:textId="112CD090" w:rsidR="005F1F66" w:rsidRPr="005F1F66" w:rsidRDefault="005F1F66" w:rsidP="005F1F66">
    <w:pPr>
      <w:pStyle w:val="Header"/>
      <w:jc w:val="center"/>
      <w:rPr>
        <w:rFonts w:ascii="Times New Roman"/>
        <w:b/>
        <w:bCs/>
        <w:color w:val="1F497D" w:themeColor="text2"/>
      </w:rPr>
    </w:pPr>
    <w:r w:rsidRPr="005F1F66">
      <w:rPr>
        <w:rFonts w:ascii="Times New Roman"/>
        <w:b/>
        <w:bCs/>
        <w:color w:val="1F497D" w:themeColor="text2"/>
      </w:rPr>
      <w:t>A Comprehensive Review on Role of Telemedicine in Rural Healthcare</w:t>
    </w:r>
  </w:p>
  <w:p w14:paraId="2E3EECBB" w14:textId="77777777" w:rsidR="005F1F66" w:rsidRPr="005F1F66" w:rsidRDefault="005F1F66" w:rsidP="005F1F66">
    <w:pPr>
      <w:spacing w:after="0" w:line="240" w:lineRule="auto"/>
      <w:rPr>
        <w:rFonts w:ascii="Times New Roman"/>
        <w:b/>
        <w:iCs/>
        <w:szCs w:val="20"/>
      </w:rPr>
    </w:pPr>
  </w:p>
  <w:p w14:paraId="3F0C98DA" w14:textId="77777777" w:rsidR="005F1F66" w:rsidRPr="008271F5" w:rsidRDefault="005F1F66" w:rsidP="005F1F66">
    <w:pPr>
      <w:spacing w:after="0" w:line="240" w:lineRule="auto"/>
      <w:rPr>
        <w:rFonts w:ascii="Times New Roman"/>
        <w:b/>
        <w:iCs/>
        <w:szCs w:val="20"/>
      </w:rPr>
    </w:pPr>
    <w:r>
      <w:rPr>
        <w:iCs/>
        <w:noProof/>
        <w:sz w:val="20"/>
        <w:szCs w:val="20"/>
      </w:rPr>
      <mc:AlternateContent>
        <mc:Choice Requires="wps">
          <w:drawing>
            <wp:anchor distT="0" distB="0" distL="114300" distR="114300" simplePos="0" relativeHeight="251654144" behindDoc="0" locked="0" layoutInCell="1" allowOverlap="1" wp14:anchorId="6150B1A5" wp14:editId="6FBBE799">
              <wp:simplePos x="0" y="0"/>
              <wp:positionH relativeFrom="column">
                <wp:posOffset>0</wp:posOffset>
              </wp:positionH>
              <wp:positionV relativeFrom="paragraph">
                <wp:posOffset>-635</wp:posOffset>
              </wp:positionV>
              <wp:extent cx="6070600" cy="0"/>
              <wp:effectExtent l="0" t="0" r="0" b="0"/>
              <wp:wrapNone/>
              <wp:docPr id="1568033729" name="Straight Connector 1"/>
              <wp:cNvGraphicFramePr/>
              <a:graphic xmlns:a="http://schemas.openxmlformats.org/drawingml/2006/main">
                <a:graphicData uri="http://schemas.microsoft.com/office/word/2010/wordprocessingShape">
                  <wps:wsp>
                    <wps:cNvCnPr/>
                    <wps:spPr>
                      <a:xfrm>
                        <a:off x="0" y="0"/>
                        <a:ext cx="6070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257645" id="Straight Connector 1"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0,-.05pt" to="4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" strokecolor="black [3040]"/>
          </w:pict>
        </mc:Fallback>
      </mc:AlternateContent>
    </w:r>
  </w:p>
  <w:p w14:paraId="3D16C98D" w14:textId="77777777" w:rsidR="005F1F66" w:rsidRPr="005F1F66" w:rsidRDefault="005F1F66" w:rsidP="005F1F66">
    <w:pPr>
      <w:pStyle w:val="Header"/>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E4DA" w14:textId="1C89A3A2" w:rsidR="00D17811" w:rsidRPr="00B402A1" w:rsidRDefault="00D17811" w:rsidP="009B02E1">
    <w:pPr>
      <w:pStyle w:val="Header"/>
      <w:pBdr>
        <w:bottom w:val="single" w:sz="4" w:space="0" w:color="auto"/>
      </w:pBdr>
      <w:tabs>
        <w:tab w:val="clear" w:pos="4513"/>
        <w:tab w:val="clear" w:pos="9026"/>
        <w:tab w:val="right" w:pos="9360"/>
      </w:tabs>
      <w:rPr>
        <w:rFonts w:ascii="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9B7"/>
    <w:multiLevelType w:val="multilevel"/>
    <w:tmpl w:val="0516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51F93"/>
    <w:multiLevelType w:val="hybridMultilevel"/>
    <w:tmpl w:val="1C58D458"/>
    <w:lvl w:ilvl="0" w:tplc="DAF814FC">
      <w:start w:val="1"/>
      <w:numFmt w:val="decimal"/>
      <w:lvlText w:val="[%1]."/>
      <w:lvlJc w:val="left"/>
      <w:pPr>
        <w:ind w:left="720" w:hanging="360"/>
      </w:pPr>
      <w:rPr>
        <w:rFonts w:hint="default"/>
      </w:rPr>
    </w:lvl>
    <w:lvl w:ilvl="1" w:tplc="4C06D720">
      <w:start w:val="1"/>
      <w:numFmt w:val="lowerLetter"/>
      <w:lvlText w:val="%2."/>
      <w:lvlJc w:val="left"/>
      <w:pPr>
        <w:ind w:left="1440" w:hanging="360"/>
      </w:pPr>
    </w:lvl>
    <w:lvl w:ilvl="2" w:tplc="9684B704">
      <w:start w:val="1"/>
      <w:numFmt w:val="lowerRoman"/>
      <w:lvlText w:val="%3."/>
      <w:lvlJc w:val="right"/>
      <w:pPr>
        <w:ind w:left="2160" w:hanging="180"/>
      </w:pPr>
    </w:lvl>
    <w:lvl w:ilvl="3" w:tplc="96F022CE">
      <w:start w:val="1"/>
      <w:numFmt w:val="decimal"/>
      <w:lvlText w:val="%4."/>
      <w:lvlJc w:val="left"/>
      <w:pPr>
        <w:ind w:left="2880" w:hanging="360"/>
      </w:pPr>
    </w:lvl>
    <w:lvl w:ilvl="4" w:tplc="8194AD94">
      <w:start w:val="1"/>
      <w:numFmt w:val="lowerLetter"/>
      <w:lvlText w:val="%5."/>
      <w:lvlJc w:val="left"/>
      <w:pPr>
        <w:ind w:left="3600" w:hanging="360"/>
      </w:pPr>
    </w:lvl>
    <w:lvl w:ilvl="5" w:tplc="8EC21BA2">
      <w:start w:val="1"/>
      <w:numFmt w:val="lowerRoman"/>
      <w:lvlText w:val="%6."/>
      <w:lvlJc w:val="right"/>
      <w:pPr>
        <w:ind w:left="4320" w:hanging="180"/>
      </w:pPr>
    </w:lvl>
    <w:lvl w:ilvl="6" w:tplc="5DB6702C">
      <w:start w:val="1"/>
      <w:numFmt w:val="decimal"/>
      <w:lvlText w:val="%7."/>
      <w:lvlJc w:val="left"/>
      <w:pPr>
        <w:ind w:left="5040" w:hanging="360"/>
      </w:pPr>
    </w:lvl>
    <w:lvl w:ilvl="7" w:tplc="D1425176">
      <w:start w:val="1"/>
      <w:numFmt w:val="lowerLetter"/>
      <w:lvlText w:val="%8."/>
      <w:lvlJc w:val="left"/>
      <w:pPr>
        <w:ind w:left="5760" w:hanging="360"/>
      </w:pPr>
    </w:lvl>
    <w:lvl w:ilvl="8" w:tplc="6E3A3F0A">
      <w:start w:val="1"/>
      <w:numFmt w:val="lowerRoman"/>
      <w:lvlText w:val="%9."/>
      <w:lvlJc w:val="right"/>
      <w:pPr>
        <w:ind w:left="6480" w:hanging="180"/>
      </w:pPr>
    </w:lvl>
  </w:abstractNum>
  <w:abstractNum w:abstractNumId="2" w15:restartNumberingAfterBreak="0">
    <w:nsid w:val="05135CDD"/>
    <w:multiLevelType w:val="hybridMultilevel"/>
    <w:tmpl w:val="96DCF97E"/>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14779"/>
    <w:multiLevelType w:val="hybridMultilevel"/>
    <w:tmpl w:val="851298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297D56"/>
    <w:multiLevelType w:val="multilevel"/>
    <w:tmpl w:val="852ECBF6"/>
    <w:lvl w:ilvl="0">
      <w:start w:val="1"/>
      <w:numFmt w:val="bullet"/>
      <w:lvlText w:val=""/>
      <w:lvlJc w:val="left"/>
      <w:pPr>
        <w:tabs>
          <w:tab w:val="num" w:pos="720"/>
        </w:tabs>
        <w:ind w:left="720" w:hanging="360"/>
      </w:pPr>
      <w:rPr>
        <w:rFonts w:ascii="Symbol" w:hAnsi="Symbol" w:hint="default"/>
        <w:sz w:val="20"/>
      </w:rPr>
    </w:lvl>
    <w:lvl w:ilvl="1">
      <w:start w:val="8"/>
      <w:numFmt w:val="upperRoman"/>
      <w:lvlText w:val="%2."/>
      <w:lvlJc w:val="left"/>
      <w:pPr>
        <w:ind w:left="1800" w:hanging="720"/>
      </w:pPr>
      <w:rPr>
        <w:rFonts w:hint="default"/>
      </w:rPr>
    </w:lvl>
    <w:lvl w:ilvl="2">
      <w:start w:val="8"/>
      <w:numFmt w:val="upperRoman"/>
      <w:lvlText w:val="%3&gt;"/>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00B31"/>
    <w:multiLevelType w:val="hybridMultilevel"/>
    <w:tmpl w:val="0352DFC4"/>
    <w:lvl w:ilvl="0" w:tplc="092ACF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05FD2"/>
    <w:multiLevelType w:val="multilevel"/>
    <w:tmpl w:val="7B28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616F9"/>
    <w:multiLevelType w:val="multilevel"/>
    <w:tmpl w:val="EBBC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54ABE"/>
    <w:multiLevelType w:val="hybridMultilevel"/>
    <w:tmpl w:val="3FF87F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7225004"/>
    <w:multiLevelType w:val="hybridMultilevel"/>
    <w:tmpl w:val="FD9606F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38AA7F92"/>
    <w:multiLevelType w:val="hybridMultilevel"/>
    <w:tmpl w:val="EBA6EA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9AE001D"/>
    <w:multiLevelType w:val="multilevel"/>
    <w:tmpl w:val="21A2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3C0CB2"/>
    <w:multiLevelType w:val="hybridMultilevel"/>
    <w:tmpl w:val="5380D70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48D30F82"/>
    <w:multiLevelType w:val="hybridMultilevel"/>
    <w:tmpl w:val="81D8D688"/>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B0F14"/>
    <w:multiLevelType w:val="hybridMultilevel"/>
    <w:tmpl w:val="09F67DA8"/>
    <w:lvl w:ilvl="0" w:tplc="13564EDA">
      <w:start w:val="1"/>
      <w:numFmt w:val="upperRoman"/>
      <w:lvlText w:val="%1."/>
      <w:lvlJc w:val="right"/>
      <w:pPr>
        <w:ind w:left="720" w:hanging="360"/>
      </w:pPr>
      <w:rPr>
        <w:sz w:val="22"/>
      </w:rPr>
    </w:lvl>
    <w:lvl w:ilvl="1" w:tplc="EC5E836C">
      <w:start w:val="1"/>
      <w:numFmt w:val="lowerLetter"/>
      <w:lvlText w:val="%2."/>
      <w:lvlJc w:val="left"/>
      <w:pPr>
        <w:ind w:left="1440" w:hanging="360"/>
      </w:pPr>
    </w:lvl>
    <w:lvl w:ilvl="2" w:tplc="4D0E7882">
      <w:start w:val="1"/>
      <w:numFmt w:val="lowerRoman"/>
      <w:lvlText w:val="%3."/>
      <w:lvlJc w:val="right"/>
      <w:pPr>
        <w:ind w:left="2160" w:hanging="180"/>
      </w:pPr>
    </w:lvl>
    <w:lvl w:ilvl="3" w:tplc="72EC4C2C">
      <w:start w:val="1"/>
      <w:numFmt w:val="decimal"/>
      <w:lvlText w:val="%4."/>
      <w:lvlJc w:val="left"/>
      <w:pPr>
        <w:ind w:left="2880" w:hanging="360"/>
      </w:pPr>
    </w:lvl>
    <w:lvl w:ilvl="4" w:tplc="88E401B0">
      <w:start w:val="1"/>
      <w:numFmt w:val="lowerLetter"/>
      <w:lvlText w:val="%5."/>
      <w:lvlJc w:val="left"/>
      <w:pPr>
        <w:ind w:left="3600" w:hanging="360"/>
      </w:pPr>
    </w:lvl>
    <w:lvl w:ilvl="5" w:tplc="052E3684">
      <w:start w:val="1"/>
      <w:numFmt w:val="lowerRoman"/>
      <w:lvlText w:val="%6."/>
      <w:lvlJc w:val="right"/>
      <w:pPr>
        <w:ind w:left="4320" w:hanging="180"/>
      </w:pPr>
    </w:lvl>
    <w:lvl w:ilvl="6" w:tplc="BC5ED894">
      <w:start w:val="1"/>
      <w:numFmt w:val="decimal"/>
      <w:lvlText w:val="%7."/>
      <w:lvlJc w:val="left"/>
      <w:pPr>
        <w:ind w:left="5040" w:hanging="360"/>
      </w:pPr>
    </w:lvl>
    <w:lvl w:ilvl="7" w:tplc="5C1C1CC8">
      <w:start w:val="1"/>
      <w:numFmt w:val="lowerLetter"/>
      <w:lvlText w:val="%8."/>
      <w:lvlJc w:val="left"/>
      <w:pPr>
        <w:ind w:left="5760" w:hanging="360"/>
      </w:pPr>
    </w:lvl>
    <w:lvl w:ilvl="8" w:tplc="8C2053D8">
      <w:start w:val="1"/>
      <w:numFmt w:val="lowerRoman"/>
      <w:lvlText w:val="%9."/>
      <w:lvlJc w:val="right"/>
      <w:pPr>
        <w:ind w:left="6480" w:hanging="180"/>
      </w:pPr>
    </w:lvl>
  </w:abstractNum>
  <w:abstractNum w:abstractNumId="15" w15:restartNumberingAfterBreak="0">
    <w:nsid w:val="4BAB16F8"/>
    <w:multiLevelType w:val="hybridMultilevel"/>
    <w:tmpl w:val="409049DE"/>
    <w:lvl w:ilvl="0" w:tplc="4B8A7350">
      <w:start w:val="1"/>
      <w:numFmt w:val="upperRoman"/>
      <w:lvlText w:val="%1."/>
      <w:lvlJc w:val="left"/>
      <w:pPr>
        <w:ind w:left="4832"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5B3A4F"/>
    <w:multiLevelType w:val="multilevel"/>
    <w:tmpl w:val="5998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ED73D3"/>
    <w:multiLevelType w:val="hybridMultilevel"/>
    <w:tmpl w:val="90E2D716"/>
    <w:lvl w:ilvl="0" w:tplc="9C90DEF8">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D21CA9"/>
    <w:multiLevelType w:val="multilevel"/>
    <w:tmpl w:val="7F86A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01497D"/>
    <w:multiLevelType w:val="multilevel"/>
    <w:tmpl w:val="F470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D50806"/>
    <w:multiLevelType w:val="multilevel"/>
    <w:tmpl w:val="1494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21633F"/>
    <w:multiLevelType w:val="hybridMultilevel"/>
    <w:tmpl w:val="587E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3F357C"/>
    <w:multiLevelType w:val="hybridMultilevel"/>
    <w:tmpl w:val="2ADA79BC"/>
    <w:lvl w:ilvl="0" w:tplc="B088D9A2">
      <w:start w:val="1"/>
      <w:numFmt w:val="decimal"/>
      <w:lvlText w:val="%1."/>
      <w:lvlJc w:val="left"/>
      <w:pPr>
        <w:ind w:left="720" w:hanging="360"/>
      </w:pPr>
    </w:lvl>
    <w:lvl w:ilvl="1" w:tplc="95D46C86">
      <w:start w:val="1"/>
      <w:numFmt w:val="lowerLetter"/>
      <w:lvlText w:val="%2."/>
      <w:lvlJc w:val="left"/>
      <w:pPr>
        <w:ind w:left="1440" w:hanging="360"/>
      </w:pPr>
    </w:lvl>
    <w:lvl w:ilvl="2" w:tplc="DBB40BE0">
      <w:start w:val="1"/>
      <w:numFmt w:val="lowerRoman"/>
      <w:lvlText w:val="%3."/>
      <w:lvlJc w:val="right"/>
      <w:pPr>
        <w:ind w:left="2160" w:hanging="180"/>
      </w:pPr>
    </w:lvl>
    <w:lvl w:ilvl="3" w:tplc="D4206B2E">
      <w:start w:val="1"/>
      <w:numFmt w:val="decimal"/>
      <w:lvlText w:val="%4."/>
      <w:lvlJc w:val="left"/>
      <w:pPr>
        <w:ind w:left="2880" w:hanging="360"/>
      </w:pPr>
    </w:lvl>
    <w:lvl w:ilvl="4" w:tplc="2174E764">
      <w:start w:val="1"/>
      <w:numFmt w:val="lowerLetter"/>
      <w:lvlText w:val="%5."/>
      <w:lvlJc w:val="left"/>
      <w:pPr>
        <w:ind w:left="3600" w:hanging="360"/>
      </w:pPr>
    </w:lvl>
    <w:lvl w:ilvl="5" w:tplc="82465748">
      <w:start w:val="1"/>
      <w:numFmt w:val="lowerRoman"/>
      <w:lvlText w:val="%6."/>
      <w:lvlJc w:val="right"/>
      <w:pPr>
        <w:ind w:left="4320" w:hanging="180"/>
      </w:pPr>
    </w:lvl>
    <w:lvl w:ilvl="6" w:tplc="EE9EB2DE">
      <w:start w:val="1"/>
      <w:numFmt w:val="decimal"/>
      <w:lvlText w:val="%7."/>
      <w:lvlJc w:val="left"/>
      <w:pPr>
        <w:ind w:left="5040" w:hanging="360"/>
      </w:pPr>
    </w:lvl>
    <w:lvl w:ilvl="7" w:tplc="8CE23230">
      <w:start w:val="1"/>
      <w:numFmt w:val="lowerLetter"/>
      <w:lvlText w:val="%8."/>
      <w:lvlJc w:val="left"/>
      <w:pPr>
        <w:ind w:left="5760" w:hanging="360"/>
      </w:pPr>
    </w:lvl>
    <w:lvl w:ilvl="8" w:tplc="E4EA831E">
      <w:start w:val="1"/>
      <w:numFmt w:val="lowerRoman"/>
      <w:lvlText w:val="%9."/>
      <w:lvlJc w:val="right"/>
      <w:pPr>
        <w:ind w:left="6480" w:hanging="180"/>
      </w:pPr>
    </w:lvl>
  </w:abstractNum>
  <w:abstractNum w:abstractNumId="23" w15:restartNumberingAfterBreak="0">
    <w:nsid w:val="6FC3527B"/>
    <w:multiLevelType w:val="hybridMultilevel"/>
    <w:tmpl w:val="F86E4FE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774563D8"/>
    <w:multiLevelType w:val="hybridMultilevel"/>
    <w:tmpl w:val="51B28A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7A6A04BF"/>
    <w:multiLevelType w:val="multilevel"/>
    <w:tmpl w:val="8BF8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983688">
    <w:abstractNumId w:val="22"/>
  </w:num>
  <w:num w:numId="2" w16cid:durableId="359014806">
    <w:abstractNumId w:val="14"/>
  </w:num>
  <w:num w:numId="3" w16cid:durableId="1916281157">
    <w:abstractNumId w:val="1"/>
  </w:num>
  <w:num w:numId="4" w16cid:durableId="1442803631">
    <w:abstractNumId w:val="17"/>
  </w:num>
  <w:num w:numId="5" w16cid:durableId="1182669833">
    <w:abstractNumId w:val="15"/>
  </w:num>
  <w:num w:numId="6" w16cid:durableId="1886062093">
    <w:abstractNumId w:val="21"/>
  </w:num>
  <w:num w:numId="7" w16cid:durableId="157423594">
    <w:abstractNumId w:val="13"/>
  </w:num>
  <w:num w:numId="8" w16cid:durableId="231624337">
    <w:abstractNumId w:val="2"/>
  </w:num>
  <w:num w:numId="9" w16cid:durableId="683476498">
    <w:abstractNumId w:val="5"/>
  </w:num>
  <w:num w:numId="10" w16cid:durableId="379550570">
    <w:abstractNumId w:val="7"/>
  </w:num>
  <w:num w:numId="11" w16cid:durableId="1167094486">
    <w:abstractNumId w:val="11"/>
  </w:num>
  <w:num w:numId="12" w16cid:durableId="850410453">
    <w:abstractNumId w:val="18"/>
  </w:num>
  <w:num w:numId="13" w16cid:durableId="122113194">
    <w:abstractNumId w:val="0"/>
  </w:num>
  <w:num w:numId="14" w16cid:durableId="1045450676">
    <w:abstractNumId w:val="6"/>
  </w:num>
  <w:num w:numId="15" w16cid:durableId="614483317">
    <w:abstractNumId w:val="20"/>
  </w:num>
  <w:num w:numId="16" w16cid:durableId="2050571937">
    <w:abstractNumId w:val="16"/>
  </w:num>
  <w:num w:numId="17" w16cid:durableId="112286018">
    <w:abstractNumId w:val="19"/>
  </w:num>
  <w:num w:numId="18" w16cid:durableId="582640476">
    <w:abstractNumId w:val="25"/>
  </w:num>
  <w:num w:numId="19" w16cid:durableId="1242984026">
    <w:abstractNumId w:val="4"/>
  </w:num>
  <w:num w:numId="20" w16cid:durableId="218901332">
    <w:abstractNumId w:val="10"/>
  </w:num>
  <w:num w:numId="21" w16cid:durableId="25257833">
    <w:abstractNumId w:val="23"/>
  </w:num>
  <w:num w:numId="22" w16cid:durableId="1318536294">
    <w:abstractNumId w:val="9"/>
  </w:num>
  <w:num w:numId="23" w16cid:durableId="523252944">
    <w:abstractNumId w:val="12"/>
  </w:num>
  <w:num w:numId="24" w16cid:durableId="1976831453">
    <w:abstractNumId w:val="24"/>
  </w:num>
  <w:num w:numId="25" w16cid:durableId="1547569966">
    <w:abstractNumId w:val="3"/>
  </w:num>
  <w:num w:numId="26" w16cid:durableId="1246449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E22"/>
    <w:rsid w:val="00016496"/>
    <w:rsid w:val="00022F8F"/>
    <w:rsid w:val="00041241"/>
    <w:rsid w:val="000423E1"/>
    <w:rsid w:val="00061B45"/>
    <w:rsid w:val="00076BC1"/>
    <w:rsid w:val="00090C66"/>
    <w:rsid w:val="000A4F4A"/>
    <w:rsid w:val="000A562C"/>
    <w:rsid w:val="000B4F55"/>
    <w:rsid w:val="000C2D2E"/>
    <w:rsid w:val="000D3808"/>
    <w:rsid w:val="000E7130"/>
    <w:rsid w:val="0010722C"/>
    <w:rsid w:val="00125C4A"/>
    <w:rsid w:val="00126A75"/>
    <w:rsid w:val="00146833"/>
    <w:rsid w:val="00154281"/>
    <w:rsid w:val="0017441B"/>
    <w:rsid w:val="00176109"/>
    <w:rsid w:val="001813DF"/>
    <w:rsid w:val="00184F76"/>
    <w:rsid w:val="00190F47"/>
    <w:rsid w:val="00191607"/>
    <w:rsid w:val="00197685"/>
    <w:rsid w:val="001978AB"/>
    <w:rsid w:val="001B049F"/>
    <w:rsid w:val="001B1049"/>
    <w:rsid w:val="001B7C21"/>
    <w:rsid w:val="001C4F3B"/>
    <w:rsid w:val="001D25A9"/>
    <w:rsid w:val="001D5909"/>
    <w:rsid w:val="00214DED"/>
    <w:rsid w:val="00220329"/>
    <w:rsid w:val="00223511"/>
    <w:rsid w:val="00245EBF"/>
    <w:rsid w:val="002572BB"/>
    <w:rsid w:val="00276BD7"/>
    <w:rsid w:val="00285D55"/>
    <w:rsid w:val="002A2C60"/>
    <w:rsid w:val="002E01AB"/>
    <w:rsid w:val="002E1ECF"/>
    <w:rsid w:val="002F347A"/>
    <w:rsid w:val="002F7C3C"/>
    <w:rsid w:val="00312865"/>
    <w:rsid w:val="00345023"/>
    <w:rsid w:val="00395EF0"/>
    <w:rsid w:val="003A4732"/>
    <w:rsid w:val="003C23B0"/>
    <w:rsid w:val="003E6530"/>
    <w:rsid w:val="003F6BF5"/>
    <w:rsid w:val="00403A59"/>
    <w:rsid w:val="00404E9F"/>
    <w:rsid w:val="00427D67"/>
    <w:rsid w:val="00432BC1"/>
    <w:rsid w:val="004413E4"/>
    <w:rsid w:val="00452C5D"/>
    <w:rsid w:val="00472CB1"/>
    <w:rsid w:val="004824B7"/>
    <w:rsid w:val="00496B01"/>
    <w:rsid w:val="004A7444"/>
    <w:rsid w:val="005006BD"/>
    <w:rsid w:val="005049D1"/>
    <w:rsid w:val="00531E8B"/>
    <w:rsid w:val="005370EE"/>
    <w:rsid w:val="0054449B"/>
    <w:rsid w:val="00547006"/>
    <w:rsid w:val="00550689"/>
    <w:rsid w:val="0055239A"/>
    <w:rsid w:val="00553DDD"/>
    <w:rsid w:val="00555147"/>
    <w:rsid w:val="00580FE7"/>
    <w:rsid w:val="0058143A"/>
    <w:rsid w:val="005879C7"/>
    <w:rsid w:val="00595641"/>
    <w:rsid w:val="005A059B"/>
    <w:rsid w:val="005B4E25"/>
    <w:rsid w:val="005C14E2"/>
    <w:rsid w:val="005E153E"/>
    <w:rsid w:val="005F1F66"/>
    <w:rsid w:val="005F4261"/>
    <w:rsid w:val="00611C34"/>
    <w:rsid w:val="00612794"/>
    <w:rsid w:val="00623B6D"/>
    <w:rsid w:val="0063473D"/>
    <w:rsid w:val="00634FCE"/>
    <w:rsid w:val="00695931"/>
    <w:rsid w:val="006A3CBC"/>
    <w:rsid w:val="006C4E81"/>
    <w:rsid w:val="006E1653"/>
    <w:rsid w:val="006F61CC"/>
    <w:rsid w:val="00722837"/>
    <w:rsid w:val="0075438B"/>
    <w:rsid w:val="00756AB9"/>
    <w:rsid w:val="00777498"/>
    <w:rsid w:val="007B27D7"/>
    <w:rsid w:val="007D4074"/>
    <w:rsid w:val="007D514C"/>
    <w:rsid w:val="007F7C27"/>
    <w:rsid w:val="00811486"/>
    <w:rsid w:val="0082057C"/>
    <w:rsid w:val="00821E20"/>
    <w:rsid w:val="008271F5"/>
    <w:rsid w:val="00870F3B"/>
    <w:rsid w:val="00884D37"/>
    <w:rsid w:val="00890F03"/>
    <w:rsid w:val="00894812"/>
    <w:rsid w:val="008A7684"/>
    <w:rsid w:val="008B2AA2"/>
    <w:rsid w:val="008B4351"/>
    <w:rsid w:val="008F1607"/>
    <w:rsid w:val="009223D1"/>
    <w:rsid w:val="009440A4"/>
    <w:rsid w:val="009443C4"/>
    <w:rsid w:val="00945C41"/>
    <w:rsid w:val="009834DD"/>
    <w:rsid w:val="009B02E1"/>
    <w:rsid w:val="009B3E22"/>
    <w:rsid w:val="009D2739"/>
    <w:rsid w:val="009E6068"/>
    <w:rsid w:val="00A0629F"/>
    <w:rsid w:val="00A204F8"/>
    <w:rsid w:val="00A40E21"/>
    <w:rsid w:val="00A473F1"/>
    <w:rsid w:val="00A516D0"/>
    <w:rsid w:val="00A5347F"/>
    <w:rsid w:val="00A67C1E"/>
    <w:rsid w:val="00A77729"/>
    <w:rsid w:val="00A831C6"/>
    <w:rsid w:val="00A94D87"/>
    <w:rsid w:val="00AB2F45"/>
    <w:rsid w:val="00AB41C6"/>
    <w:rsid w:val="00AB54F9"/>
    <w:rsid w:val="00AD778C"/>
    <w:rsid w:val="00AF56A2"/>
    <w:rsid w:val="00B03B38"/>
    <w:rsid w:val="00B31089"/>
    <w:rsid w:val="00B402A1"/>
    <w:rsid w:val="00B64613"/>
    <w:rsid w:val="00BD3730"/>
    <w:rsid w:val="00BE0603"/>
    <w:rsid w:val="00C5084E"/>
    <w:rsid w:val="00C94A5F"/>
    <w:rsid w:val="00CA29DC"/>
    <w:rsid w:val="00CB57AB"/>
    <w:rsid w:val="00CC44E3"/>
    <w:rsid w:val="00CF47C4"/>
    <w:rsid w:val="00D10CD7"/>
    <w:rsid w:val="00D160AD"/>
    <w:rsid w:val="00D16966"/>
    <w:rsid w:val="00D17811"/>
    <w:rsid w:val="00D27C26"/>
    <w:rsid w:val="00D57716"/>
    <w:rsid w:val="00D614A1"/>
    <w:rsid w:val="00D63BCF"/>
    <w:rsid w:val="00DA52A0"/>
    <w:rsid w:val="00DC13F9"/>
    <w:rsid w:val="00DD3534"/>
    <w:rsid w:val="00DD57FD"/>
    <w:rsid w:val="00DD66BC"/>
    <w:rsid w:val="00E82A82"/>
    <w:rsid w:val="00E873EE"/>
    <w:rsid w:val="00EA189F"/>
    <w:rsid w:val="00EB64DB"/>
    <w:rsid w:val="00EB7E4A"/>
    <w:rsid w:val="00EC72E7"/>
    <w:rsid w:val="00ED3B30"/>
    <w:rsid w:val="00EE06C0"/>
    <w:rsid w:val="00EE3FAD"/>
    <w:rsid w:val="00F0555B"/>
    <w:rsid w:val="00F437F3"/>
    <w:rsid w:val="00F500D2"/>
    <w:rsid w:val="00F527BA"/>
    <w:rsid w:val="00F61B05"/>
    <w:rsid w:val="00F80670"/>
    <w:rsid w:val="00F81792"/>
    <w:rsid w:val="00F81B28"/>
    <w:rsid w:val="00FA01C6"/>
    <w:rsid w:val="00FB6490"/>
    <w:rsid w:val="00FC037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57E38"/>
  <w15:docId w15:val="{14F624FB-2FEC-47E0-9D55-D0F8B346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7C4"/>
  </w:style>
  <w:style w:type="paragraph" w:styleId="Heading2">
    <w:name w:val="heading 2"/>
    <w:basedOn w:val="Normal"/>
    <w:next w:val="Normal"/>
    <w:link w:val="Heading2Char"/>
    <w:uiPriority w:val="9"/>
    <w:unhideWhenUsed/>
    <w:qFormat/>
    <w:rsid w:val="00A94D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20329"/>
    <w:pPr>
      <w:spacing w:before="100" w:beforeAutospacing="1" w:after="100" w:afterAutospacing="1" w:line="240" w:lineRule="auto"/>
      <w:outlineLvl w:val="2"/>
    </w:pPr>
    <w:rPr>
      <w:rFonts w:asci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47C4"/>
    <w:pPr>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CF47C4"/>
  </w:style>
  <w:style w:type="table" w:styleId="TableGrid">
    <w:name w:val="Table Grid"/>
    <w:basedOn w:val="TableNormal"/>
    <w:uiPriority w:val="59"/>
    <w:rsid w:val="00CF47C4"/>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F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47C4"/>
    <w:rPr>
      <w:rFonts w:ascii="Tahoma" w:hAnsi="Tahoma" w:cs="Tahoma"/>
      <w:sz w:val="16"/>
      <w:szCs w:val="16"/>
    </w:rPr>
  </w:style>
  <w:style w:type="character" w:styleId="Emphasis">
    <w:name w:val="Emphasis"/>
    <w:basedOn w:val="DefaultParagraphFont"/>
    <w:uiPriority w:val="20"/>
    <w:qFormat/>
    <w:rsid w:val="00CF47C4"/>
    <w:rPr>
      <w:i/>
    </w:rPr>
  </w:style>
  <w:style w:type="paragraph" w:styleId="BodyText">
    <w:name w:val="Body Text"/>
    <w:basedOn w:val="Normal"/>
    <w:link w:val="BodyTextChar"/>
    <w:rsid w:val="00CF47C4"/>
    <w:pPr>
      <w:spacing w:after="0" w:line="480" w:lineRule="auto"/>
      <w:jc w:val="both"/>
    </w:pPr>
    <w:rPr>
      <w:rFonts w:ascii="Times New Roman"/>
      <w:sz w:val="24"/>
      <w:szCs w:val="24"/>
    </w:rPr>
  </w:style>
  <w:style w:type="character" w:customStyle="1" w:styleId="BodyTextChar">
    <w:name w:val="Body Text Char"/>
    <w:basedOn w:val="DefaultParagraphFont"/>
    <w:link w:val="BodyText"/>
    <w:rsid w:val="00CF47C4"/>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CF47C4"/>
    <w:pPr>
      <w:spacing w:after="0" w:line="240" w:lineRule="auto"/>
    </w:pPr>
    <w:rPr>
      <w:sz w:val="20"/>
      <w:szCs w:val="20"/>
    </w:rPr>
  </w:style>
  <w:style w:type="character" w:customStyle="1" w:styleId="EndnoteTextChar">
    <w:name w:val="Endnote Text Char"/>
    <w:basedOn w:val="DefaultParagraphFont"/>
    <w:link w:val="EndnoteText"/>
    <w:uiPriority w:val="99"/>
    <w:rsid w:val="00CF47C4"/>
    <w:rPr>
      <w:sz w:val="20"/>
      <w:szCs w:val="20"/>
    </w:rPr>
  </w:style>
  <w:style w:type="character" w:styleId="EndnoteReference">
    <w:name w:val="endnote reference"/>
    <w:basedOn w:val="DefaultParagraphFont"/>
    <w:uiPriority w:val="99"/>
    <w:rsid w:val="00CF47C4"/>
    <w:rPr>
      <w:vertAlign w:val="superscript"/>
    </w:rPr>
  </w:style>
  <w:style w:type="paragraph" w:styleId="Header">
    <w:name w:val="header"/>
    <w:basedOn w:val="Normal"/>
    <w:link w:val="HeaderChar"/>
    <w:uiPriority w:val="99"/>
    <w:qFormat/>
    <w:rsid w:val="00CF47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F47C4"/>
  </w:style>
  <w:style w:type="paragraph" w:styleId="Footer">
    <w:name w:val="footer"/>
    <w:basedOn w:val="Normal"/>
    <w:link w:val="FooterChar"/>
    <w:uiPriority w:val="99"/>
    <w:rsid w:val="00CF4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C4"/>
  </w:style>
  <w:style w:type="paragraph" w:styleId="ListParagraph">
    <w:name w:val="List Paragraph"/>
    <w:basedOn w:val="Normal"/>
    <w:uiPriority w:val="34"/>
    <w:qFormat/>
    <w:rsid w:val="00CF47C4"/>
    <w:pPr>
      <w:ind w:left="720"/>
      <w:contextualSpacing/>
    </w:pPr>
  </w:style>
  <w:style w:type="character" w:styleId="CommentReference">
    <w:name w:val="annotation reference"/>
    <w:basedOn w:val="DefaultParagraphFont"/>
    <w:uiPriority w:val="99"/>
    <w:semiHidden/>
    <w:unhideWhenUsed/>
    <w:rsid w:val="00B402A1"/>
    <w:rPr>
      <w:sz w:val="16"/>
      <w:szCs w:val="16"/>
    </w:rPr>
  </w:style>
  <w:style w:type="paragraph" w:styleId="CommentText">
    <w:name w:val="annotation text"/>
    <w:basedOn w:val="Normal"/>
    <w:link w:val="CommentTextChar"/>
    <w:uiPriority w:val="99"/>
    <w:semiHidden/>
    <w:unhideWhenUsed/>
    <w:rsid w:val="00B402A1"/>
    <w:pPr>
      <w:spacing w:line="240" w:lineRule="auto"/>
    </w:pPr>
    <w:rPr>
      <w:sz w:val="20"/>
      <w:szCs w:val="20"/>
    </w:rPr>
  </w:style>
  <w:style w:type="character" w:customStyle="1" w:styleId="CommentTextChar">
    <w:name w:val="Comment Text Char"/>
    <w:basedOn w:val="DefaultParagraphFont"/>
    <w:link w:val="CommentText"/>
    <w:uiPriority w:val="99"/>
    <w:semiHidden/>
    <w:rsid w:val="00B402A1"/>
    <w:rPr>
      <w:sz w:val="20"/>
      <w:szCs w:val="20"/>
    </w:rPr>
  </w:style>
  <w:style w:type="paragraph" w:styleId="CommentSubject">
    <w:name w:val="annotation subject"/>
    <w:basedOn w:val="CommentText"/>
    <w:next w:val="CommentText"/>
    <w:link w:val="CommentSubjectChar"/>
    <w:uiPriority w:val="99"/>
    <w:semiHidden/>
    <w:unhideWhenUsed/>
    <w:rsid w:val="00B402A1"/>
    <w:rPr>
      <w:b/>
      <w:bCs/>
    </w:rPr>
  </w:style>
  <w:style w:type="character" w:customStyle="1" w:styleId="CommentSubjectChar">
    <w:name w:val="Comment Subject Char"/>
    <w:basedOn w:val="CommentTextChar"/>
    <w:link w:val="CommentSubject"/>
    <w:uiPriority w:val="99"/>
    <w:semiHidden/>
    <w:rsid w:val="00B402A1"/>
    <w:rPr>
      <w:b/>
      <w:bCs/>
      <w:sz w:val="20"/>
      <w:szCs w:val="20"/>
    </w:rPr>
  </w:style>
  <w:style w:type="paragraph" w:customStyle="1" w:styleId="Authors">
    <w:name w:val="Authors"/>
    <w:basedOn w:val="Normal"/>
    <w:next w:val="Normal"/>
    <w:rsid w:val="00A516D0"/>
    <w:pPr>
      <w:framePr w:w="9072" w:hSpace="187" w:vSpace="187" w:wrap="notBeside" w:vAnchor="text" w:hAnchor="page" w:xAlign="center" w:y="1"/>
      <w:autoSpaceDE w:val="0"/>
      <w:autoSpaceDN w:val="0"/>
      <w:spacing w:after="320" w:line="240" w:lineRule="auto"/>
      <w:jc w:val="center"/>
    </w:pPr>
    <w:rPr>
      <w:rFonts w:ascii="Times New Roman"/>
    </w:rPr>
  </w:style>
  <w:style w:type="paragraph" w:styleId="NormalWeb">
    <w:name w:val="Normal (Web)"/>
    <w:basedOn w:val="Normal"/>
    <w:uiPriority w:val="99"/>
    <w:unhideWhenUsed/>
    <w:rsid w:val="000E7130"/>
    <w:pPr>
      <w:spacing w:before="100" w:beforeAutospacing="1" w:after="100" w:afterAutospacing="1" w:line="240" w:lineRule="auto"/>
    </w:pPr>
    <w:rPr>
      <w:rFonts w:ascii="Times New Roman"/>
      <w:sz w:val="24"/>
      <w:szCs w:val="24"/>
    </w:rPr>
  </w:style>
  <w:style w:type="character" w:styleId="Strong">
    <w:name w:val="Strong"/>
    <w:basedOn w:val="DefaultParagraphFont"/>
    <w:uiPriority w:val="22"/>
    <w:qFormat/>
    <w:rsid w:val="008B2AA2"/>
    <w:rPr>
      <w:b/>
      <w:bCs/>
    </w:rPr>
  </w:style>
  <w:style w:type="character" w:customStyle="1" w:styleId="Heading3Char">
    <w:name w:val="Heading 3 Char"/>
    <w:basedOn w:val="DefaultParagraphFont"/>
    <w:link w:val="Heading3"/>
    <w:uiPriority w:val="9"/>
    <w:rsid w:val="00220329"/>
    <w:rPr>
      <w:rFonts w:ascii="Times New Roman"/>
      <w:b/>
      <w:bCs/>
      <w:sz w:val="27"/>
      <w:szCs w:val="27"/>
    </w:rPr>
  </w:style>
  <w:style w:type="character" w:customStyle="1" w:styleId="Heading2Char">
    <w:name w:val="Heading 2 Char"/>
    <w:basedOn w:val="DefaultParagraphFont"/>
    <w:link w:val="Heading2"/>
    <w:uiPriority w:val="9"/>
    <w:rsid w:val="00A94D8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7441B"/>
    <w:rPr>
      <w:color w:val="0000FF" w:themeColor="hyperlink"/>
      <w:u w:val="single"/>
    </w:rPr>
  </w:style>
  <w:style w:type="character" w:styleId="UnresolvedMention">
    <w:name w:val="Unresolved Mention"/>
    <w:basedOn w:val="DefaultParagraphFont"/>
    <w:uiPriority w:val="99"/>
    <w:semiHidden/>
    <w:unhideWhenUsed/>
    <w:rsid w:val="0017441B"/>
    <w:rPr>
      <w:color w:val="605E5C"/>
      <w:shd w:val="clear" w:color="auto" w:fill="E1DFDD"/>
    </w:rPr>
  </w:style>
  <w:style w:type="paragraph" w:styleId="z-TopofForm">
    <w:name w:val="HTML Top of Form"/>
    <w:basedOn w:val="Normal"/>
    <w:next w:val="Normal"/>
    <w:link w:val="z-TopofFormChar"/>
    <w:hidden/>
    <w:uiPriority w:val="99"/>
    <w:unhideWhenUsed/>
    <w:rsid w:val="00722837"/>
    <w:pPr>
      <w:pBdr>
        <w:bottom w:val="single" w:sz="6" w:space="1" w:color="auto"/>
      </w:pBdr>
      <w:spacing w:after="0" w:line="240" w:lineRule="auto"/>
      <w:jc w:val="center"/>
    </w:pPr>
    <w:rPr>
      <w:rFonts w:ascii="Arial" w:hAnsi="Arial" w:cs="Arial"/>
      <w:vanish/>
      <w:sz w:val="16"/>
      <w:szCs w:val="16"/>
      <w:lang w:val="en-IN" w:eastAsia="en-IN"/>
    </w:rPr>
  </w:style>
  <w:style w:type="character" w:customStyle="1" w:styleId="z-TopofFormChar">
    <w:name w:val="z-Top of Form Char"/>
    <w:basedOn w:val="DefaultParagraphFont"/>
    <w:link w:val="z-TopofForm"/>
    <w:uiPriority w:val="99"/>
    <w:rsid w:val="00722837"/>
    <w:rPr>
      <w:rFonts w:ascii="Arial" w:hAnsi="Arial" w:cs="Arial"/>
      <w:vanish/>
      <w:sz w:val="16"/>
      <w:szCs w:val="16"/>
      <w:lang w:val="en-IN" w:eastAsia="en-IN"/>
    </w:rPr>
  </w:style>
  <w:style w:type="paragraph" w:styleId="z-BottomofForm">
    <w:name w:val="HTML Bottom of Form"/>
    <w:basedOn w:val="Normal"/>
    <w:next w:val="Normal"/>
    <w:link w:val="z-BottomofFormChar"/>
    <w:hidden/>
    <w:uiPriority w:val="99"/>
    <w:unhideWhenUsed/>
    <w:rsid w:val="00722837"/>
    <w:pPr>
      <w:pBdr>
        <w:top w:val="single" w:sz="6" w:space="1" w:color="auto"/>
      </w:pBdr>
      <w:spacing w:after="0" w:line="240" w:lineRule="auto"/>
      <w:jc w:val="center"/>
    </w:pPr>
    <w:rPr>
      <w:rFonts w:ascii="Arial" w:hAnsi="Arial" w:cs="Arial"/>
      <w:vanish/>
      <w:sz w:val="16"/>
      <w:szCs w:val="16"/>
      <w:lang w:val="en-IN" w:eastAsia="en-IN"/>
    </w:rPr>
  </w:style>
  <w:style w:type="character" w:customStyle="1" w:styleId="z-BottomofFormChar">
    <w:name w:val="z-Bottom of Form Char"/>
    <w:basedOn w:val="DefaultParagraphFont"/>
    <w:link w:val="z-BottomofForm"/>
    <w:uiPriority w:val="99"/>
    <w:rsid w:val="00722837"/>
    <w:rPr>
      <w:rFonts w:ascii="Arial" w:hAnsi="Arial" w:cs="Arial"/>
      <w:vanish/>
      <w:sz w:val="16"/>
      <w:szCs w:val="16"/>
      <w:lang w:val="en-IN" w:eastAsia="en-IN"/>
    </w:rPr>
  </w:style>
  <w:style w:type="paragraph" w:styleId="NoSpacing">
    <w:name w:val="No Spacing"/>
    <w:uiPriority w:val="1"/>
    <w:qFormat/>
    <w:rsid w:val="009223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3277">
      <w:bodyDiv w:val="1"/>
      <w:marLeft w:val="0"/>
      <w:marRight w:val="0"/>
      <w:marTop w:val="0"/>
      <w:marBottom w:val="0"/>
      <w:divBdr>
        <w:top w:val="none" w:sz="0" w:space="0" w:color="auto"/>
        <w:left w:val="none" w:sz="0" w:space="0" w:color="auto"/>
        <w:bottom w:val="none" w:sz="0" w:space="0" w:color="auto"/>
        <w:right w:val="none" w:sz="0" w:space="0" w:color="auto"/>
      </w:divBdr>
    </w:div>
    <w:div w:id="112552724">
      <w:bodyDiv w:val="1"/>
      <w:marLeft w:val="0"/>
      <w:marRight w:val="0"/>
      <w:marTop w:val="0"/>
      <w:marBottom w:val="0"/>
      <w:divBdr>
        <w:top w:val="none" w:sz="0" w:space="0" w:color="auto"/>
        <w:left w:val="none" w:sz="0" w:space="0" w:color="auto"/>
        <w:bottom w:val="none" w:sz="0" w:space="0" w:color="auto"/>
        <w:right w:val="none" w:sz="0" w:space="0" w:color="auto"/>
      </w:divBdr>
    </w:div>
    <w:div w:id="159666175">
      <w:bodyDiv w:val="1"/>
      <w:marLeft w:val="0"/>
      <w:marRight w:val="0"/>
      <w:marTop w:val="0"/>
      <w:marBottom w:val="0"/>
      <w:divBdr>
        <w:top w:val="none" w:sz="0" w:space="0" w:color="auto"/>
        <w:left w:val="none" w:sz="0" w:space="0" w:color="auto"/>
        <w:bottom w:val="none" w:sz="0" w:space="0" w:color="auto"/>
        <w:right w:val="none" w:sz="0" w:space="0" w:color="auto"/>
      </w:divBdr>
    </w:div>
    <w:div w:id="212548236">
      <w:bodyDiv w:val="1"/>
      <w:marLeft w:val="0"/>
      <w:marRight w:val="0"/>
      <w:marTop w:val="0"/>
      <w:marBottom w:val="0"/>
      <w:divBdr>
        <w:top w:val="none" w:sz="0" w:space="0" w:color="auto"/>
        <w:left w:val="none" w:sz="0" w:space="0" w:color="auto"/>
        <w:bottom w:val="none" w:sz="0" w:space="0" w:color="auto"/>
        <w:right w:val="none" w:sz="0" w:space="0" w:color="auto"/>
      </w:divBdr>
    </w:div>
    <w:div w:id="422992144">
      <w:bodyDiv w:val="1"/>
      <w:marLeft w:val="0"/>
      <w:marRight w:val="0"/>
      <w:marTop w:val="0"/>
      <w:marBottom w:val="0"/>
      <w:divBdr>
        <w:top w:val="none" w:sz="0" w:space="0" w:color="auto"/>
        <w:left w:val="none" w:sz="0" w:space="0" w:color="auto"/>
        <w:bottom w:val="none" w:sz="0" w:space="0" w:color="auto"/>
        <w:right w:val="none" w:sz="0" w:space="0" w:color="auto"/>
      </w:divBdr>
    </w:div>
    <w:div w:id="456530558">
      <w:bodyDiv w:val="1"/>
      <w:marLeft w:val="0"/>
      <w:marRight w:val="0"/>
      <w:marTop w:val="0"/>
      <w:marBottom w:val="0"/>
      <w:divBdr>
        <w:top w:val="none" w:sz="0" w:space="0" w:color="auto"/>
        <w:left w:val="none" w:sz="0" w:space="0" w:color="auto"/>
        <w:bottom w:val="none" w:sz="0" w:space="0" w:color="auto"/>
        <w:right w:val="none" w:sz="0" w:space="0" w:color="auto"/>
      </w:divBdr>
    </w:div>
    <w:div w:id="654457435">
      <w:bodyDiv w:val="1"/>
      <w:marLeft w:val="0"/>
      <w:marRight w:val="0"/>
      <w:marTop w:val="0"/>
      <w:marBottom w:val="0"/>
      <w:divBdr>
        <w:top w:val="none" w:sz="0" w:space="0" w:color="auto"/>
        <w:left w:val="none" w:sz="0" w:space="0" w:color="auto"/>
        <w:bottom w:val="none" w:sz="0" w:space="0" w:color="auto"/>
        <w:right w:val="none" w:sz="0" w:space="0" w:color="auto"/>
      </w:divBdr>
    </w:div>
    <w:div w:id="725372766">
      <w:bodyDiv w:val="1"/>
      <w:marLeft w:val="0"/>
      <w:marRight w:val="0"/>
      <w:marTop w:val="0"/>
      <w:marBottom w:val="0"/>
      <w:divBdr>
        <w:top w:val="none" w:sz="0" w:space="0" w:color="auto"/>
        <w:left w:val="none" w:sz="0" w:space="0" w:color="auto"/>
        <w:bottom w:val="none" w:sz="0" w:space="0" w:color="auto"/>
        <w:right w:val="none" w:sz="0" w:space="0" w:color="auto"/>
      </w:divBdr>
    </w:div>
    <w:div w:id="1001741810">
      <w:bodyDiv w:val="1"/>
      <w:marLeft w:val="0"/>
      <w:marRight w:val="0"/>
      <w:marTop w:val="0"/>
      <w:marBottom w:val="0"/>
      <w:divBdr>
        <w:top w:val="none" w:sz="0" w:space="0" w:color="auto"/>
        <w:left w:val="none" w:sz="0" w:space="0" w:color="auto"/>
        <w:bottom w:val="none" w:sz="0" w:space="0" w:color="auto"/>
        <w:right w:val="none" w:sz="0" w:space="0" w:color="auto"/>
      </w:divBdr>
    </w:div>
    <w:div w:id="1117723382">
      <w:bodyDiv w:val="1"/>
      <w:marLeft w:val="0"/>
      <w:marRight w:val="0"/>
      <w:marTop w:val="0"/>
      <w:marBottom w:val="0"/>
      <w:divBdr>
        <w:top w:val="none" w:sz="0" w:space="0" w:color="auto"/>
        <w:left w:val="none" w:sz="0" w:space="0" w:color="auto"/>
        <w:bottom w:val="none" w:sz="0" w:space="0" w:color="auto"/>
        <w:right w:val="none" w:sz="0" w:space="0" w:color="auto"/>
      </w:divBdr>
    </w:div>
    <w:div w:id="1201671506">
      <w:bodyDiv w:val="1"/>
      <w:marLeft w:val="0"/>
      <w:marRight w:val="0"/>
      <w:marTop w:val="0"/>
      <w:marBottom w:val="0"/>
      <w:divBdr>
        <w:top w:val="none" w:sz="0" w:space="0" w:color="auto"/>
        <w:left w:val="none" w:sz="0" w:space="0" w:color="auto"/>
        <w:bottom w:val="none" w:sz="0" w:space="0" w:color="auto"/>
        <w:right w:val="none" w:sz="0" w:space="0" w:color="auto"/>
      </w:divBdr>
    </w:div>
    <w:div w:id="1296789760">
      <w:bodyDiv w:val="1"/>
      <w:marLeft w:val="0"/>
      <w:marRight w:val="0"/>
      <w:marTop w:val="0"/>
      <w:marBottom w:val="0"/>
      <w:divBdr>
        <w:top w:val="none" w:sz="0" w:space="0" w:color="auto"/>
        <w:left w:val="none" w:sz="0" w:space="0" w:color="auto"/>
        <w:bottom w:val="none" w:sz="0" w:space="0" w:color="auto"/>
        <w:right w:val="none" w:sz="0" w:space="0" w:color="auto"/>
      </w:divBdr>
    </w:div>
    <w:div w:id="1321080921">
      <w:bodyDiv w:val="1"/>
      <w:marLeft w:val="0"/>
      <w:marRight w:val="0"/>
      <w:marTop w:val="0"/>
      <w:marBottom w:val="0"/>
      <w:divBdr>
        <w:top w:val="none" w:sz="0" w:space="0" w:color="auto"/>
        <w:left w:val="none" w:sz="0" w:space="0" w:color="auto"/>
        <w:bottom w:val="none" w:sz="0" w:space="0" w:color="auto"/>
        <w:right w:val="none" w:sz="0" w:space="0" w:color="auto"/>
      </w:divBdr>
    </w:div>
    <w:div w:id="1372614390">
      <w:bodyDiv w:val="1"/>
      <w:marLeft w:val="0"/>
      <w:marRight w:val="0"/>
      <w:marTop w:val="0"/>
      <w:marBottom w:val="0"/>
      <w:divBdr>
        <w:top w:val="none" w:sz="0" w:space="0" w:color="auto"/>
        <w:left w:val="none" w:sz="0" w:space="0" w:color="auto"/>
        <w:bottom w:val="none" w:sz="0" w:space="0" w:color="auto"/>
        <w:right w:val="none" w:sz="0" w:space="0" w:color="auto"/>
      </w:divBdr>
    </w:div>
    <w:div w:id="1521550807">
      <w:bodyDiv w:val="1"/>
      <w:marLeft w:val="0"/>
      <w:marRight w:val="0"/>
      <w:marTop w:val="0"/>
      <w:marBottom w:val="0"/>
      <w:divBdr>
        <w:top w:val="none" w:sz="0" w:space="0" w:color="auto"/>
        <w:left w:val="none" w:sz="0" w:space="0" w:color="auto"/>
        <w:bottom w:val="none" w:sz="0" w:space="0" w:color="auto"/>
        <w:right w:val="none" w:sz="0" w:space="0" w:color="auto"/>
      </w:divBdr>
    </w:div>
    <w:div w:id="181216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4D6BB-F813-40A2-906D-A47B8F54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3224</Words>
  <Characters>18377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Riya Tayal</cp:lastModifiedBy>
  <cp:revision>59</cp:revision>
  <cp:lastPrinted>2021-07-24T12:16:00Z</cp:lastPrinted>
  <dcterms:created xsi:type="dcterms:W3CDTF">2025-12-18T17:37:00Z</dcterms:created>
  <dcterms:modified xsi:type="dcterms:W3CDTF">2026-02-16T12:55:00Z</dcterms:modified>
</cp:coreProperties>
</file>