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05D4" w14:textId="525BEE25" w:rsidR="00544820" w:rsidRPr="00A778EC" w:rsidRDefault="00544820" w:rsidP="003D6421">
      <w:pPr>
        <w:spacing w:line="360" w:lineRule="auto"/>
        <w:rPr>
          <w:rFonts w:ascii="Times New Roman" w:hAnsi="Times New Roman" w:cs="Times New Roman"/>
          <w:color w:val="000000" w:themeColor="text1"/>
          <w:sz w:val="32"/>
          <w:lang w:val="en-GB" w:eastAsia="ja-JP"/>
        </w:rPr>
      </w:pPr>
    </w:p>
    <w:p w14:paraId="0E556E96" w14:textId="77777777" w:rsidR="00544820" w:rsidRPr="00A778EC" w:rsidRDefault="00544820" w:rsidP="00544820">
      <w:pPr>
        <w:spacing w:line="360" w:lineRule="auto"/>
        <w:jc w:val="both"/>
        <w:rPr>
          <w:rFonts w:ascii="Times New Roman" w:hAnsi="Times New Roman" w:cs="Times New Roman"/>
          <w:color w:val="000000" w:themeColor="text1"/>
          <w:sz w:val="32"/>
          <w:lang w:val="en-GB" w:eastAsia="ja-JP"/>
        </w:rPr>
      </w:pPr>
    </w:p>
    <w:p w14:paraId="133606AF" w14:textId="61DE5FB2" w:rsidR="00544820" w:rsidRPr="00657C51" w:rsidRDefault="00657C51" w:rsidP="00544820">
      <w:pPr>
        <w:spacing w:line="360" w:lineRule="auto"/>
        <w:jc w:val="both"/>
        <w:rPr>
          <w:rFonts w:ascii="Times New Roman" w:hAnsi="Times New Roman" w:cs="Times New Roman"/>
          <w:b/>
          <w:color w:val="000000" w:themeColor="text1"/>
          <w:sz w:val="32"/>
          <w:szCs w:val="32"/>
          <w:lang w:val="en-GB" w:eastAsia="en-GB"/>
        </w:rPr>
      </w:pPr>
      <w:r>
        <w:rPr>
          <w:rFonts w:ascii="Times New Roman" w:eastAsia="Calibri" w:hAnsi="Times New Roman" w:cs="Times New Roman"/>
          <w:color w:val="000000" w:themeColor="text1"/>
          <w:sz w:val="32"/>
          <w:szCs w:val="32"/>
          <w:lang w:val="en-GB" w:eastAsia="en-GB"/>
        </w:rPr>
        <w:t xml:space="preserve">Factors </w:t>
      </w:r>
      <w:r w:rsidRPr="00657C51">
        <w:rPr>
          <w:rFonts w:ascii="Times New Roman" w:eastAsia="Calibri" w:hAnsi="Times New Roman" w:cs="Times New Roman"/>
          <w:color w:val="000000" w:themeColor="text1"/>
          <w:sz w:val="32"/>
          <w:szCs w:val="32"/>
          <w:lang w:val="en-GB" w:eastAsia="en-GB"/>
        </w:rPr>
        <w:t>A</w:t>
      </w:r>
      <w:r w:rsidR="00952F6E" w:rsidRPr="00657C51">
        <w:rPr>
          <w:rFonts w:ascii="Times New Roman" w:eastAsia="Calibri" w:hAnsi="Times New Roman" w:cs="Times New Roman"/>
          <w:color w:val="000000" w:themeColor="text1"/>
          <w:sz w:val="32"/>
          <w:szCs w:val="32"/>
          <w:lang w:val="en-GB" w:eastAsia="en-GB"/>
        </w:rPr>
        <w:t xml:space="preserve">ffecting </w:t>
      </w:r>
      <w:r w:rsidR="00A5022E">
        <w:rPr>
          <w:rFonts w:ascii="Times New Roman" w:eastAsia="Calibri" w:hAnsi="Times New Roman" w:cs="Times New Roman"/>
          <w:color w:val="000000" w:themeColor="text1"/>
          <w:sz w:val="32"/>
          <w:szCs w:val="32"/>
          <w:lang w:val="en-GB" w:eastAsia="en-GB"/>
        </w:rPr>
        <w:t>the</w:t>
      </w:r>
      <w:r>
        <w:rPr>
          <w:rFonts w:ascii="Times New Roman" w:eastAsia="Calibri" w:hAnsi="Times New Roman" w:cs="Times New Roman"/>
          <w:color w:val="000000" w:themeColor="text1"/>
          <w:sz w:val="32"/>
          <w:szCs w:val="32"/>
          <w:lang w:val="en-GB" w:eastAsia="en-GB"/>
        </w:rPr>
        <w:t xml:space="preserve"> </w:t>
      </w:r>
      <w:r w:rsidR="00CB3869">
        <w:rPr>
          <w:rFonts w:ascii="Times New Roman" w:eastAsia="Calibri" w:hAnsi="Times New Roman" w:cs="Times New Roman"/>
          <w:color w:val="000000" w:themeColor="text1"/>
          <w:sz w:val="32"/>
          <w:szCs w:val="32"/>
          <w:lang w:val="en-GB" w:eastAsia="en-GB"/>
        </w:rPr>
        <w:t>Educational effectiveness</w:t>
      </w:r>
      <w:r w:rsidR="00544820" w:rsidRPr="00657C51">
        <w:rPr>
          <w:rFonts w:ascii="Times New Roman" w:eastAsia="Calibri" w:hAnsi="Times New Roman" w:cs="Times New Roman"/>
          <w:color w:val="000000" w:themeColor="text1"/>
          <w:sz w:val="32"/>
          <w:szCs w:val="32"/>
          <w:lang w:val="en-GB" w:eastAsia="en-GB"/>
        </w:rPr>
        <w:t>; The Case of Afar Region</w:t>
      </w:r>
      <w:r w:rsidR="00952F6E" w:rsidRPr="00657C51">
        <w:rPr>
          <w:rFonts w:ascii="Times New Roman" w:eastAsia="Calibri" w:hAnsi="Times New Roman" w:cs="Times New Roman"/>
          <w:color w:val="000000" w:themeColor="text1"/>
          <w:sz w:val="32"/>
          <w:szCs w:val="32"/>
          <w:lang w:val="en-GB" w:eastAsia="en-GB"/>
        </w:rPr>
        <w:t>,</w:t>
      </w:r>
      <w:r w:rsidR="00544820" w:rsidRPr="00657C51">
        <w:rPr>
          <w:rFonts w:ascii="Times New Roman" w:eastAsia="Calibri" w:hAnsi="Times New Roman" w:cs="Times New Roman"/>
          <w:color w:val="000000" w:themeColor="text1"/>
          <w:sz w:val="32"/>
          <w:szCs w:val="32"/>
          <w:lang w:val="en-GB" w:eastAsia="en-GB"/>
        </w:rPr>
        <w:t xml:space="preserve"> Dubti town administration</w:t>
      </w:r>
    </w:p>
    <w:p w14:paraId="33FEA754" w14:textId="77777777" w:rsidR="00DF77EC" w:rsidRPr="00657C51" w:rsidRDefault="00DF77EC" w:rsidP="00DF77EC">
      <w:pPr>
        <w:spacing w:line="360" w:lineRule="auto"/>
        <w:jc w:val="both"/>
        <w:rPr>
          <w:rFonts w:ascii="Times New Roman" w:hAnsi="Times New Roman" w:cs="Times New Roman"/>
          <w:b/>
          <w:color w:val="000000" w:themeColor="text1"/>
          <w:sz w:val="32"/>
          <w:szCs w:val="32"/>
          <w:lang w:val="en-GB" w:eastAsia="ja-JP"/>
        </w:rPr>
      </w:pPr>
    </w:p>
    <w:p w14:paraId="11DC6EE6" w14:textId="77777777" w:rsidR="00ED3E44" w:rsidRPr="00A778EC" w:rsidRDefault="00ED3E44" w:rsidP="00205A55">
      <w:pPr>
        <w:pStyle w:val="Heading1"/>
        <w:jc w:val="center"/>
        <w:rPr>
          <w:rFonts w:ascii="Times New Roman" w:hAnsi="Times New Roman"/>
          <w:i/>
          <w:color w:val="000000" w:themeColor="text1"/>
          <w:lang w:val="en-GB" w:eastAsia="en-GB"/>
        </w:rPr>
      </w:pPr>
      <w:bookmarkStart w:id="0" w:name="_Toc15744"/>
      <w:bookmarkStart w:id="1" w:name="_Toc156523726"/>
      <w:bookmarkStart w:id="2" w:name="_Toc167065890"/>
      <w:r w:rsidRPr="00A778EC">
        <w:rPr>
          <w:rFonts w:ascii="Times New Roman" w:hAnsi="Times New Roman"/>
          <w:i/>
          <w:color w:val="000000" w:themeColor="text1"/>
          <w:lang w:val="en-GB" w:eastAsia="en-GB"/>
        </w:rPr>
        <w:t>Abstract</w:t>
      </w:r>
      <w:bookmarkEnd w:id="2"/>
    </w:p>
    <w:p w14:paraId="0AF17AD8" w14:textId="42092F09" w:rsidR="00AA5079" w:rsidRDefault="005A4CFD" w:rsidP="00AA5079">
      <w:pPr>
        <w:spacing w:line="360" w:lineRule="auto"/>
        <w:contextualSpacing/>
        <w:jc w:val="both"/>
        <w:outlineLvl w:val="0"/>
        <w:rPr>
          <w:rFonts w:ascii="Times New Roman" w:eastAsia="Aptos" w:hAnsi="Times New Roman" w:cs="Times New Roman"/>
          <w:i/>
        </w:rPr>
      </w:pPr>
      <w:bookmarkStart w:id="3" w:name="_Toc167065891"/>
      <w:r>
        <w:rPr>
          <w:rFonts w:ascii="Times New Roman" w:eastAsia="SimSun" w:hAnsi="Times New Roman" w:cs="Times New Roman"/>
          <w:bCs/>
          <w:i/>
          <w:color w:val="000000"/>
          <w:lang w:val="en-GB" w:eastAsia="en-GB"/>
        </w:rPr>
        <w:t>The general objective of the study was t</w:t>
      </w:r>
      <w:r w:rsidR="007D1582">
        <w:rPr>
          <w:rFonts w:ascii="Times New Roman" w:eastAsia="SimSun" w:hAnsi="Times New Roman" w:cs="Times New Roman"/>
          <w:bCs/>
          <w:i/>
          <w:color w:val="000000"/>
          <w:lang w:val="en-GB" w:eastAsia="en-GB"/>
        </w:rPr>
        <w:t xml:space="preserve">o assess the factors affecting </w:t>
      </w:r>
      <w:r w:rsidR="00CB3869">
        <w:rPr>
          <w:rFonts w:ascii="Times New Roman" w:eastAsia="Aptos" w:hAnsi="Times New Roman" w:cs="Times New Roman"/>
          <w:i/>
        </w:rPr>
        <w:t>educational effectiveness</w:t>
      </w:r>
      <w:r>
        <w:rPr>
          <w:rFonts w:ascii="Times New Roman" w:eastAsia="Aptos" w:hAnsi="Times New Roman" w:cs="Times New Roman"/>
          <w:i/>
        </w:rPr>
        <w:t xml:space="preserve">; the case of </w:t>
      </w:r>
      <w:r w:rsidR="00AA5079" w:rsidRPr="00AA5079">
        <w:rPr>
          <w:rFonts w:ascii="Times New Roman" w:eastAsia="Aptos" w:hAnsi="Times New Roman" w:cs="Times New Roman"/>
          <w:i/>
        </w:rPr>
        <w:t xml:space="preserve">Afar Region Dubti town administration. The researcher used pragmatic </w:t>
      </w:r>
      <w:r w:rsidR="00D862F4" w:rsidRPr="00AA5079">
        <w:rPr>
          <w:rFonts w:ascii="Times New Roman" w:eastAsia="Aptos" w:hAnsi="Times New Roman" w:cs="Times New Roman"/>
          <w:i/>
        </w:rPr>
        <w:t>paradigm,</w:t>
      </w:r>
      <w:r w:rsidR="00D862F4">
        <w:rPr>
          <w:rFonts w:ascii="Times New Roman" w:eastAsia="Aptos" w:hAnsi="Times New Roman" w:cs="Times New Roman"/>
          <w:i/>
        </w:rPr>
        <w:t xml:space="preserve"> with mixed approach</w:t>
      </w:r>
      <w:r w:rsidR="0078392E">
        <w:rPr>
          <w:rFonts w:ascii="Times New Roman" w:eastAsia="Aptos" w:hAnsi="Times New Roman" w:cs="Times New Roman"/>
          <w:i/>
        </w:rPr>
        <w:t xml:space="preserve"> and</w:t>
      </w:r>
      <w:r w:rsidR="00AA5079" w:rsidRPr="00AA5079">
        <w:rPr>
          <w:rFonts w:ascii="Times New Roman" w:eastAsia="Aptos" w:hAnsi="Times New Roman" w:cs="Times New Roman"/>
          <w:i/>
        </w:rPr>
        <w:t xml:space="preserve"> the research design was exploratory sequential design also qualitat</w:t>
      </w:r>
      <w:r w:rsidR="00DE775E">
        <w:rPr>
          <w:rFonts w:ascii="Times New Roman" w:eastAsia="Aptos" w:hAnsi="Times New Roman" w:cs="Times New Roman"/>
          <w:i/>
        </w:rPr>
        <w:t xml:space="preserve">ive and quantitative data. </w:t>
      </w:r>
      <w:r>
        <w:rPr>
          <w:rFonts w:ascii="Times New Roman" w:eastAsia="Aptos" w:hAnsi="Times New Roman" w:cs="Times New Roman"/>
          <w:i/>
        </w:rPr>
        <w:t xml:space="preserve">The </w:t>
      </w:r>
      <w:r w:rsidRPr="00AA5079">
        <w:rPr>
          <w:rFonts w:ascii="Times New Roman" w:eastAsia="Aptos" w:hAnsi="Times New Roman" w:cs="Times New Roman"/>
          <w:i/>
        </w:rPr>
        <w:t>total</w:t>
      </w:r>
      <w:r w:rsidR="00AA5079" w:rsidRPr="00AA5079">
        <w:rPr>
          <w:rFonts w:ascii="Times New Roman" w:eastAsia="Aptos" w:hAnsi="Times New Roman" w:cs="Times New Roman"/>
          <w:i/>
        </w:rPr>
        <w:t xml:space="preserve"> sample size was 306 from this 289 and returned 260, and 6 interview as well as 11 was focused group discussion. To select sample the researcher was </w:t>
      </w:r>
      <w:r w:rsidR="0078392E" w:rsidRPr="00AA5079">
        <w:rPr>
          <w:rFonts w:ascii="Times New Roman" w:eastAsia="Aptos" w:hAnsi="Times New Roman" w:cs="Times New Roman"/>
          <w:i/>
        </w:rPr>
        <w:t>emp</w:t>
      </w:r>
      <w:r w:rsidR="0078392E">
        <w:rPr>
          <w:rFonts w:ascii="Times New Roman" w:eastAsia="Aptos" w:hAnsi="Times New Roman" w:cs="Times New Roman"/>
          <w:i/>
        </w:rPr>
        <w:t>loyed purposive stratified and sample random</w:t>
      </w:r>
      <w:r w:rsidR="00AA5079" w:rsidRPr="00AA5079">
        <w:rPr>
          <w:rFonts w:ascii="Times New Roman" w:eastAsia="Aptos" w:hAnsi="Times New Roman" w:cs="Times New Roman"/>
          <w:i/>
        </w:rPr>
        <w:t xml:space="preserve">. </w:t>
      </w:r>
      <w:r w:rsidR="00D862F4">
        <w:rPr>
          <w:rFonts w:ascii="Times New Roman" w:eastAsia="Aptos" w:hAnsi="Times New Roman" w:cs="Times New Roman"/>
          <w:i/>
        </w:rPr>
        <w:t xml:space="preserve">This study collected data from primary and secondary </w:t>
      </w:r>
      <w:r w:rsidR="004D6B52">
        <w:rPr>
          <w:rFonts w:ascii="Times New Roman" w:eastAsia="Aptos" w:hAnsi="Times New Roman" w:cs="Times New Roman"/>
          <w:i/>
        </w:rPr>
        <w:t>sources.</w:t>
      </w:r>
      <w:r w:rsidR="004D6B52" w:rsidRPr="00AA5079">
        <w:rPr>
          <w:rFonts w:ascii="Times New Roman" w:eastAsia="Aptos" w:hAnsi="Times New Roman" w:cs="Times New Roman"/>
          <w:i/>
        </w:rPr>
        <w:t xml:space="preserve"> The</w:t>
      </w:r>
      <w:r w:rsidR="00AA5079" w:rsidRPr="00AA5079">
        <w:rPr>
          <w:rFonts w:ascii="Times New Roman" w:eastAsia="Aptos" w:hAnsi="Times New Roman" w:cs="Times New Roman"/>
          <w:i/>
        </w:rPr>
        <w:t xml:space="preserve"> data collection instruments were questionnaires’, interviews and focused group discussion. The data analysis method was </w:t>
      </w:r>
      <w:r>
        <w:rPr>
          <w:rFonts w:ascii="Times New Roman" w:eastAsia="Aptos" w:hAnsi="Times New Roman" w:cs="Times New Roman"/>
          <w:i/>
        </w:rPr>
        <w:t xml:space="preserve">descriptive and inferential statistics by using spss </w:t>
      </w:r>
      <w:r w:rsidR="009E07F1">
        <w:rPr>
          <w:rFonts w:ascii="Times New Roman" w:eastAsia="Aptos" w:hAnsi="Times New Roman" w:cs="Times New Roman"/>
          <w:i/>
        </w:rPr>
        <w:t>version 26. The finding shows that here</w:t>
      </w:r>
      <w:r w:rsidR="00AA5079" w:rsidRPr="00AA5079">
        <w:rPr>
          <w:rFonts w:ascii="Times New Roman" w:eastAsia="Aptos" w:hAnsi="Times New Roman" w:cs="Times New Roman"/>
          <w:i/>
        </w:rPr>
        <w:t xml:space="preserve"> is lack of availability and quality of infrastructure in educational settings, well-equipped classrooms, and modern libraries with diverse resources, laboratories, reliable electricity and internet connectivity, well-maintained school buildings.  Lack of perceived value placed on stakeholder feedback within </w:t>
      </w:r>
      <w:r w:rsidR="007D7D39">
        <w:rPr>
          <w:rFonts w:ascii="Times New Roman" w:eastAsia="Aptos" w:hAnsi="Times New Roman" w:cs="Times New Roman"/>
          <w:i/>
        </w:rPr>
        <w:t>educational</w:t>
      </w:r>
      <w:r w:rsidR="00CB3869">
        <w:rPr>
          <w:rFonts w:ascii="Times New Roman" w:eastAsia="Aptos" w:hAnsi="Times New Roman" w:cs="Times New Roman"/>
          <w:i/>
        </w:rPr>
        <w:t xml:space="preserve"> effectiveness</w:t>
      </w:r>
      <w:r w:rsidR="00AA5079" w:rsidRPr="00AA5079">
        <w:rPr>
          <w:rFonts w:ascii="Times New Roman" w:eastAsia="Aptos" w:hAnsi="Times New Roman" w:cs="Times New Roman"/>
          <w:i/>
        </w:rPr>
        <w:t xml:space="preserve">. Negative sentiment among respondents, emphasizing the critical need for educational stakeholders to prioritize and enhance collaboration with the local community to foster more inclusive and culturally sensitive educational practices, as reiterated in the focused group discussions and interview in Dubti town. The lack of clear indicators and benchmarks to evaluate </w:t>
      </w:r>
      <w:r w:rsidR="00763607">
        <w:rPr>
          <w:rFonts w:ascii="Times New Roman" w:eastAsia="Aptos" w:hAnsi="Times New Roman" w:cs="Times New Roman"/>
          <w:i/>
        </w:rPr>
        <w:t>effectiveness</w:t>
      </w:r>
      <w:r w:rsidR="00AA5079" w:rsidRPr="00AA5079">
        <w:rPr>
          <w:rFonts w:ascii="Times New Roman" w:eastAsia="Aptos" w:hAnsi="Times New Roman" w:cs="Times New Roman"/>
          <w:i/>
        </w:rPr>
        <w:t xml:space="preserve"> success, inadequate stakeholder involvement, and infrequent monitoring and evaluation efforts were identified as major concerns. </w:t>
      </w:r>
      <w:r w:rsidR="00D862F4" w:rsidRPr="00AA5079">
        <w:rPr>
          <w:rFonts w:ascii="Times New Roman" w:eastAsia="Aptos" w:hAnsi="Times New Roman" w:cs="Times New Roman"/>
          <w:i/>
        </w:rPr>
        <w:t xml:space="preserve">Lack </w:t>
      </w:r>
      <w:r w:rsidR="00D862F4">
        <w:rPr>
          <w:rFonts w:ascii="Times New Roman" w:eastAsia="Aptos" w:hAnsi="Times New Roman" w:cs="Times New Roman"/>
          <w:i/>
        </w:rPr>
        <w:t>of</w:t>
      </w:r>
      <w:r w:rsidR="008A2A8C" w:rsidRPr="00AA5079">
        <w:rPr>
          <w:rFonts w:ascii="Times New Roman" w:eastAsia="Aptos" w:hAnsi="Times New Roman" w:cs="Times New Roman"/>
          <w:i/>
        </w:rPr>
        <w:t xml:space="preserve"> </w:t>
      </w:r>
      <w:r w:rsidR="008A2A8C">
        <w:rPr>
          <w:rFonts w:ascii="Times New Roman" w:eastAsia="Aptos" w:hAnsi="Times New Roman" w:cs="Times New Roman"/>
          <w:i/>
        </w:rPr>
        <w:t>allocation</w:t>
      </w:r>
      <w:r w:rsidR="00AA5079" w:rsidRPr="00AA5079">
        <w:rPr>
          <w:rFonts w:ascii="Times New Roman" w:eastAsia="Aptos" w:hAnsi="Times New Roman" w:cs="Times New Roman"/>
          <w:i/>
        </w:rPr>
        <w:t xml:space="preserve"> of </w:t>
      </w:r>
      <w:r w:rsidR="00216B70" w:rsidRPr="00AA5079">
        <w:rPr>
          <w:rFonts w:ascii="Times New Roman" w:eastAsia="Aptos" w:hAnsi="Times New Roman" w:cs="Times New Roman"/>
          <w:i/>
        </w:rPr>
        <w:t>reso</w:t>
      </w:r>
      <w:r w:rsidR="00216B70">
        <w:rPr>
          <w:rFonts w:ascii="Times New Roman" w:eastAsia="Aptos" w:hAnsi="Times New Roman" w:cs="Times New Roman"/>
          <w:i/>
        </w:rPr>
        <w:t>urces such</w:t>
      </w:r>
      <w:r w:rsidR="00AA5079" w:rsidRPr="00AA5079">
        <w:rPr>
          <w:rFonts w:ascii="Times New Roman" w:eastAsia="Aptos" w:hAnsi="Times New Roman" w:cs="Times New Roman"/>
          <w:i/>
        </w:rPr>
        <w:t xml:space="preserve"> as financial support, human resources and</w:t>
      </w:r>
      <w:r w:rsidR="00D862F4">
        <w:rPr>
          <w:rFonts w:ascii="Times New Roman" w:eastAsia="Aptos" w:hAnsi="Times New Roman" w:cs="Times New Roman"/>
          <w:i/>
        </w:rPr>
        <w:t xml:space="preserve"> investments in infrastructure,</w:t>
      </w:r>
      <w:r w:rsidR="00D862F4" w:rsidRPr="00AA5079">
        <w:rPr>
          <w:rFonts w:ascii="Times New Roman" w:eastAsia="Aptos" w:hAnsi="Times New Roman" w:cs="Times New Roman"/>
          <w:i/>
        </w:rPr>
        <w:t xml:space="preserve"> The</w:t>
      </w:r>
      <w:r w:rsidR="00AA5079" w:rsidRPr="00AA5079">
        <w:rPr>
          <w:rFonts w:ascii="Times New Roman" w:eastAsia="Aptos" w:hAnsi="Times New Roman" w:cs="Times New Roman"/>
          <w:i/>
        </w:rPr>
        <w:t xml:space="preserve"> researcher recommended </w:t>
      </w:r>
      <w:r w:rsidR="00EF3AC8" w:rsidRPr="00AA5079">
        <w:rPr>
          <w:rFonts w:ascii="Times New Roman" w:eastAsia="Aptos" w:hAnsi="Times New Roman" w:cs="Times New Roman"/>
          <w:i/>
        </w:rPr>
        <w:t>that allocating</w:t>
      </w:r>
      <w:r w:rsidR="00AA5079" w:rsidRPr="00AA5079">
        <w:rPr>
          <w:rFonts w:ascii="Times New Roman" w:eastAsia="Aptos" w:hAnsi="Times New Roman" w:cs="Times New Roman"/>
          <w:i/>
        </w:rPr>
        <w:t xml:space="preserve"> resources towards expanding and enhancing these facilities to eliminate barriers to quality education and promote inclusive learning environments.</w:t>
      </w:r>
      <w:bookmarkEnd w:id="3"/>
    </w:p>
    <w:p w14:paraId="2C3E255B" w14:textId="77777777" w:rsidR="00AA5079" w:rsidRPr="00AA5079" w:rsidRDefault="00AA5079" w:rsidP="00AA5079">
      <w:pPr>
        <w:spacing w:line="360" w:lineRule="auto"/>
        <w:contextualSpacing/>
        <w:jc w:val="both"/>
        <w:outlineLvl w:val="0"/>
        <w:rPr>
          <w:rFonts w:ascii="Times New Roman" w:eastAsia="Aptos" w:hAnsi="Times New Roman" w:cs="Times New Roman"/>
          <w:i/>
        </w:rPr>
      </w:pPr>
    </w:p>
    <w:p w14:paraId="6D026F55" w14:textId="15A31532" w:rsidR="00AA5079" w:rsidRPr="00AA5079" w:rsidRDefault="00AA5079" w:rsidP="00AA5079">
      <w:pPr>
        <w:spacing w:before="480" w:after="0" w:line="360" w:lineRule="auto"/>
        <w:contextualSpacing/>
        <w:jc w:val="both"/>
        <w:outlineLvl w:val="0"/>
        <w:rPr>
          <w:rFonts w:ascii="Times New Roman" w:eastAsia="SimSun" w:hAnsi="Times New Roman" w:cs="Times New Roman"/>
          <w:bCs/>
          <w:i/>
          <w:color w:val="000000"/>
          <w:lang w:val="en-GB" w:eastAsia="en-GB"/>
        </w:rPr>
      </w:pPr>
      <w:r w:rsidRPr="00AA5079">
        <w:rPr>
          <w:rFonts w:ascii="Times New Roman" w:eastAsia="SimSun" w:hAnsi="Times New Roman" w:cs="Times New Roman"/>
          <w:b/>
          <w:bCs/>
          <w:i/>
          <w:color w:val="000000"/>
          <w:lang w:val="en-GB" w:eastAsia="en-GB"/>
        </w:rPr>
        <w:t xml:space="preserve"> </w:t>
      </w:r>
      <w:bookmarkStart w:id="4" w:name="_Toc167065892"/>
      <w:r w:rsidRPr="00AA5079">
        <w:rPr>
          <w:rFonts w:ascii="Times New Roman" w:eastAsia="SimSun" w:hAnsi="Times New Roman" w:cs="Times New Roman"/>
          <w:b/>
          <w:bCs/>
          <w:i/>
          <w:color w:val="000000"/>
          <w:lang w:val="en-GB" w:eastAsia="en-GB"/>
        </w:rPr>
        <w:t>Key terms:</w:t>
      </w:r>
      <w:r w:rsidR="0078392E">
        <w:rPr>
          <w:rFonts w:ascii="Times New Roman" w:eastAsia="SimSun" w:hAnsi="Times New Roman" w:cs="Times New Roman"/>
          <w:bCs/>
          <w:i/>
          <w:color w:val="000000"/>
          <w:lang w:val="en-GB" w:eastAsia="en-GB"/>
        </w:rPr>
        <w:t xml:space="preserve"> infrastructure, monitoring</w:t>
      </w:r>
      <w:r w:rsidRPr="00AA5079">
        <w:rPr>
          <w:rFonts w:ascii="Times New Roman" w:eastAsia="SimSun" w:hAnsi="Times New Roman" w:cs="Times New Roman"/>
          <w:bCs/>
          <w:i/>
          <w:color w:val="000000"/>
          <w:lang w:val="en-GB" w:eastAsia="en-GB"/>
        </w:rPr>
        <w:t xml:space="preserve"> evaluation, resource allocation, stakeholders’ engagement and </w:t>
      </w:r>
      <w:r w:rsidR="007D1582">
        <w:rPr>
          <w:rFonts w:ascii="Times New Roman" w:eastAsia="SimSun" w:hAnsi="Times New Roman" w:cs="Times New Roman"/>
          <w:bCs/>
          <w:i/>
          <w:color w:val="000000"/>
          <w:lang w:val="en-GB" w:eastAsia="en-GB"/>
        </w:rPr>
        <w:t>educational effectiveness</w:t>
      </w:r>
      <w:bookmarkEnd w:id="4"/>
    </w:p>
    <w:p w14:paraId="1175F8EE" w14:textId="77777777" w:rsidR="00AA5079" w:rsidRPr="00AA5079" w:rsidRDefault="00AA5079" w:rsidP="00AA5079">
      <w:pPr>
        <w:spacing w:before="480" w:after="0" w:line="360" w:lineRule="auto"/>
        <w:contextualSpacing/>
        <w:jc w:val="both"/>
        <w:outlineLvl w:val="0"/>
        <w:rPr>
          <w:rFonts w:ascii="Times New Roman" w:eastAsia="SimSun" w:hAnsi="Times New Roman" w:cs="Times New Roman"/>
          <w:b/>
          <w:bCs/>
          <w:i/>
          <w:color w:val="000000"/>
          <w:lang w:val="en-GB" w:eastAsia="en-GB"/>
        </w:rPr>
      </w:pPr>
    </w:p>
    <w:p w14:paraId="7E11273E" w14:textId="77777777" w:rsidR="00ED3E44" w:rsidRPr="00A778EC" w:rsidRDefault="00ED3E44" w:rsidP="006029B1">
      <w:pPr>
        <w:spacing w:before="480" w:after="0" w:line="360" w:lineRule="auto"/>
        <w:contextualSpacing/>
        <w:jc w:val="both"/>
        <w:outlineLvl w:val="0"/>
        <w:rPr>
          <w:rFonts w:ascii="Times New Roman" w:eastAsia="SimSun" w:hAnsi="Times New Roman" w:cs="Times New Roman"/>
          <w:b/>
          <w:bCs/>
          <w:color w:val="000000" w:themeColor="text1"/>
          <w:sz w:val="28"/>
          <w:szCs w:val="28"/>
          <w:lang w:val="en-GB" w:eastAsia="en-GB"/>
        </w:rPr>
        <w:sectPr w:rsidR="00ED3E44" w:rsidRPr="00A778EC" w:rsidSect="0031320C">
          <w:footerReference w:type="default" r:id="rId8"/>
          <w:pgSz w:w="12240" w:h="15840"/>
          <w:pgMar w:top="1152" w:right="1152" w:bottom="1152" w:left="1296" w:header="0" w:footer="936" w:gutter="0"/>
          <w:pgNumType w:fmt="lowerRoman" w:start="6"/>
          <w:cols w:space="720"/>
        </w:sectPr>
      </w:pPr>
    </w:p>
    <w:p w14:paraId="731B6A09" w14:textId="5C385D0F" w:rsidR="006029B1" w:rsidRPr="00A778EC" w:rsidRDefault="006029B1" w:rsidP="00CC1D66">
      <w:pPr>
        <w:pStyle w:val="Heading1"/>
        <w:jc w:val="center"/>
        <w:rPr>
          <w:rFonts w:ascii="Times New Roman" w:hAnsi="Times New Roman"/>
          <w:color w:val="000000" w:themeColor="text1"/>
          <w:lang w:val="en-GB" w:eastAsia="en-GB"/>
        </w:rPr>
      </w:pPr>
      <w:bookmarkStart w:id="5" w:name="_Toc157591198"/>
      <w:bookmarkStart w:id="6" w:name="_Toc167065893"/>
      <w:r w:rsidRPr="00A778EC">
        <w:rPr>
          <w:rFonts w:ascii="Times New Roman" w:hAnsi="Times New Roman"/>
          <w:color w:val="000000" w:themeColor="text1"/>
          <w:lang w:val="en-GB" w:eastAsia="en-GB"/>
        </w:rPr>
        <w:lastRenderedPageBreak/>
        <w:t>CHAPTER ONE</w:t>
      </w:r>
      <w:bookmarkEnd w:id="1"/>
      <w:bookmarkEnd w:id="5"/>
      <w:bookmarkEnd w:id="6"/>
    </w:p>
    <w:p w14:paraId="7DBFC67D" w14:textId="6F4C8C46" w:rsidR="006029B1" w:rsidRPr="00A778EC" w:rsidRDefault="006029B1" w:rsidP="00CC1D66">
      <w:pPr>
        <w:pStyle w:val="Heading1"/>
        <w:jc w:val="center"/>
        <w:rPr>
          <w:rFonts w:ascii="Times New Roman" w:hAnsi="Times New Roman"/>
          <w:color w:val="000000" w:themeColor="text1"/>
          <w:sz w:val="26"/>
          <w:szCs w:val="26"/>
          <w:lang w:val="en-GB" w:eastAsia="en-GB"/>
        </w:rPr>
      </w:pPr>
      <w:bookmarkStart w:id="7" w:name="_Toc156523727"/>
      <w:bookmarkStart w:id="8" w:name="_Toc157591199"/>
      <w:bookmarkStart w:id="9" w:name="_Toc167065894"/>
      <w:r w:rsidRPr="00A778EC">
        <w:rPr>
          <w:rFonts w:ascii="Times New Roman" w:hAnsi="Times New Roman"/>
          <w:color w:val="000000" w:themeColor="text1"/>
          <w:sz w:val="26"/>
          <w:szCs w:val="26"/>
          <w:lang w:val="en-GB" w:eastAsia="en-GB"/>
        </w:rPr>
        <w:t>1. INTRODUCTION</w:t>
      </w:r>
      <w:bookmarkEnd w:id="0"/>
      <w:bookmarkEnd w:id="7"/>
      <w:bookmarkEnd w:id="8"/>
      <w:bookmarkEnd w:id="9"/>
    </w:p>
    <w:p w14:paraId="412EA6EA" w14:textId="77777777" w:rsidR="006029B1" w:rsidRPr="00A778EC" w:rsidRDefault="006029B1" w:rsidP="007C3782">
      <w:pPr>
        <w:pStyle w:val="Heading2"/>
        <w:spacing w:line="360" w:lineRule="auto"/>
        <w:jc w:val="both"/>
        <w:rPr>
          <w:rFonts w:ascii="Times New Roman" w:hAnsi="Times New Roman"/>
          <w:color w:val="000000" w:themeColor="text1"/>
          <w:lang w:val="en-GB" w:eastAsia="en-GB"/>
        </w:rPr>
      </w:pPr>
      <w:bookmarkStart w:id="10" w:name="_Toc4615"/>
      <w:bookmarkStart w:id="11" w:name="_Toc156523728"/>
      <w:bookmarkStart w:id="12" w:name="_Toc157591200"/>
      <w:bookmarkStart w:id="13" w:name="_Toc167065895"/>
      <w:r w:rsidRPr="00A778EC">
        <w:rPr>
          <w:rFonts w:ascii="Times New Roman" w:hAnsi="Times New Roman"/>
          <w:color w:val="000000" w:themeColor="text1"/>
          <w:lang w:val="en-GB" w:eastAsia="en-GB"/>
        </w:rPr>
        <w:t>1.1. Background of the Study</w:t>
      </w:r>
      <w:bookmarkEnd w:id="10"/>
      <w:bookmarkEnd w:id="11"/>
      <w:bookmarkEnd w:id="12"/>
      <w:bookmarkEnd w:id="13"/>
      <w:r w:rsidRPr="00A778EC">
        <w:rPr>
          <w:rFonts w:ascii="Times New Roman" w:hAnsi="Times New Roman"/>
          <w:color w:val="000000" w:themeColor="text1"/>
          <w:lang w:val="en-GB" w:eastAsia="en-GB"/>
        </w:rPr>
        <w:tab/>
      </w:r>
    </w:p>
    <w:p w14:paraId="35C64270" w14:textId="0CD6C3C5" w:rsidR="006029B1" w:rsidRDefault="005B7491" w:rsidP="007C3782">
      <w:pPr>
        <w:spacing w:line="360" w:lineRule="auto"/>
        <w:jc w:val="both"/>
        <w:rPr>
          <w:rFonts w:ascii="Times New Roman" w:eastAsia="SimSun" w:hAnsi="Times New Roman" w:cs="Times New Roman"/>
          <w:color w:val="000000" w:themeColor="text1"/>
          <w:sz w:val="24"/>
          <w:szCs w:val="24"/>
          <w:lang w:val="en-GB" w:eastAsia="en-GB"/>
        </w:rPr>
      </w:pPr>
      <w:r w:rsidRPr="005B7491">
        <w:rPr>
          <w:rFonts w:ascii="Times New Roman" w:eastAsia="SimSun" w:hAnsi="Times New Roman" w:cs="Times New Roman"/>
          <w:color w:val="000000" w:themeColor="text1"/>
          <w:sz w:val="24"/>
          <w:szCs w:val="24"/>
          <w:lang w:val="en-GB" w:eastAsia="en-GB"/>
        </w:rPr>
        <w:t>Education is an important foundation for any developing process in the world on which the social, economic, political, and cultural development of a nation is bas</w:t>
      </w:r>
      <w:r>
        <w:rPr>
          <w:rFonts w:ascii="Times New Roman" w:eastAsia="SimSun" w:hAnsi="Times New Roman" w:cs="Times New Roman"/>
          <w:color w:val="000000" w:themeColor="text1"/>
          <w:sz w:val="24"/>
          <w:szCs w:val="24"/>
          <w:lang w:val="en-GB" w:eastAsia="en-GB"/>
        </w:rPr>
        <w:t>ed</w:t>
      </w:r>
      <w:r w:rsidR="006029B1" w:rsidRPr="00A778EC">
        <w:rPr>
          <w:rFonts w:ascii="Times New Roman" w:eastAsia="SimSun" w:hAnsi="Times New Roman" w:cs="Times New Roman"/>
          <w:color w:val="000000" w:themeColor="text1"/>
          <w:sz w:val="24"/>
          <w:szCs w:val="24"/>
          <w:lang w:val="en-GB" w:eastAsia="en-GB"/>
        </w:rPr>
        <w:t>.</w:t>
      </w:r>
      <w:r w:rsidR="006029B1" w:rsidRPr="00A778EC">
        <w:rPr>
          <w:rFonts w:ascii="Times New Roman" w:eastAsia="Times New Roman" w:hAnsi="Times New Roman" w:cs="Times New Roman"/>
          <w:color w:val="000000" w:themeColor="text1"/>
          <w:sz w:val="24"/>
          <w:szCs w:val="24"/>
          <w:lang w:val="en-GB" w:eastAsia="en-GB"/>
        </w:rPr>
        <w:t xml:space="preserve"> </w:t>
      </w:r>
      <w:r w:rsidR="00063F06" w:rsidRPr="00063F06">
        <w:rPr>
          <w:rFonts w:ascii="Times New Roman" w:eastAsia="Times New Roman" w:hAnsi="Times New Roman" w:cs="Times New Roman"/>
          <w:color w:val="000000" w:themeColor="text1"/>
          <w:sz w:val="24"/>
          <w:szCs w:val="24"/>
          <w:lang w:val="en-GB" w:eastAsia="en-GB"/>
        </w:rPr>
        <w:t>The objective of education has evolved into the transfer of valuable cultural heritage from the past in order to recreate the current educational system (Abdul Rahim, A</w:t>
      </w:r>
      <w:r w:rsidR="00063F06">
        <w:rPr>
          <w:rFonts w:ascii="Times New Roman" w:eastAsia="Times New Roman" w:hAnsi="Times New Roman" w:cs="Times New Roman"/>
          <w:color w:val="000000" w:themeColor="text1"/>
          <w:sz w:val="24"/>
          <w:szCs w:val="24"/>
          <w:lang w:val="en-GB" w:eastAsia="en-GB"/>
        </w:rPr>
        <w:t xml:space="preserve"> </w:t>
      </w:r>
      <w:r w:rsidR="00063F06" w:rsidRPr="00063F06">
        <w:rPr>
          <w:rFonts w:ascii="Times New Roman" w:eastAsia="Times New Roman" w:hAnsi="Times New Roman" w:cs="Times New Roman"/>
          <w:color w:val="000000" w:themeColor="text1"/>
          <w:sz w:val="24"/>
          <w:szCs w:val="24"/>
          <w:lang w:val="en-GB" w:eastAsia="en-GB"/>
        </w:rPr>
        <w:t>2022)). This allows for the examination and preservation of retainable and valuable cultural heritages, as well as the elimination or reduction of detrimental cultural behaviours and non-scientific and dogmatic views. At the same time, knowledge of the modern school system should be utilized as a reference point to assess the benefits and drawbacks of the old school system. (Mengiste, S. 2020)</w:t>
      </w:r>
    </w:p>
    <w:p w14:paraId="11EF9DF4" w14:textId="262F0CF1" w:rsidR="006029B1" w:rsidRDefault="005B7491" w:rsidP="007C3782">
      <w:pPr>
        <w:spacing w:line="360" w:lineRule="auto"/>
        <w:jc w:val="both"/>
        <w:rPr>
          <w:rFonts w:ascii="Times New Roman" w:eastAsia="Times New Roman" w:hAnsi="Times New Roman" w:cs="Times New Roman"/>
          <w:color w:val="000000" w:themeColor="text1"/>
          <w:sz w:val="24"/>
          <w:szCs w:val="24"/>
          <w:lang w:val="en-GB" w:eastAsia="en-GB"/>
        </w:rPr>
      </w:pPr>
      <w:r w:rsidRPr="005B7491">
        <w:rPr>
          <w:rFonts w:ascii="Times New Roman" w:eastAsia="Times New Roman" w:hAnsi="Times New Roman" w:cs="Times New Roman"/>
          <w:color w:val="000000" w:themeColor="text1"/>
          <w:sz w:val="24"/>
          <w:szCs w:val="24"/>
          <w:lang w:val="en-GB" w:eastAsia="en-GB"/>
        </w:rPr>
        <w:t>Education improves the capacity of societies and their social, economic, scientific, and technological institutions. To enhance rapid human development, it is necessary that one acquire education (Chirongoma, 2020).</w:t>
      </w:r>
      <w:r w:rsidR="006029B1" w:rsidRPr="00A778EC">
        <w:rPr>
          <w:rFonts w:ascii="Times New Roman" w:eastAsia="Times New Roman" w:hAnsi="Times New Roman" w:cs="Times New Roman"/>
          <w:color w:val="000000" w:themeColor="text1"/>
          <w:sz w:val="24"/>
          <w:szCs w:val="24"/>
          <w:lang w:val="en-GB" w:eastAsia="en-GB"/>
        </w:rPr>
        <w:t xml:space="preserve">Similarly, additional research revealed a high correlation between education and the socioeconomic progress of numerous nations. Without appropriate development in its human resource development and </w:t>
      </w:r>
      <w:r w:rsidR="00EA1597">
        <w:rPr>
          <w:rFonts w:ascii="Times New Roman" w:eastAsia="Times New Roman" w:hAnsi="Times New Roman" w:cs="Times New Roman"/>
          <w:color w:val="000000" w:themeColor="text1"/>
          <w:sz w:val="24"/>
          <w:szCs w:val="24"/>
          <w:lang w:val="en-GB" w:eastAsia="en-GB"/>
        </w:rPr>
        <w:t>educational effectiveness</w:t>
      </w:r>
      <w:r w:rsidR="006029B1" w:rsidRPr="00A778EC">
        <w:rPr>
          <w:rFonts w:ascii="Times New Roman" w:eastAsia="Times New Roman" w:hAnsi="Times New Roman" w:cs="Times New Roman"/>
          <w:color w:val="000000" w:themeColor="text1"/>
          <w:sz w:val="24"/>
          <w:szCs w:val="24"/>
          <w:lang w:val="en-GB" w:eastAsia="en-GB"/>
        </w:rPr>
        <w:t xml:space="preserve">, no nation has achieved sustainable economic growth. All things considered, education is essential to social, political, and economic advancement as well as a key tool for raising people's standard of living. Societies and their political, economic, and scientific institutions become more productive as a result (Chirongoma, 2020).  </w:t>
      </w:r>
    </w:p>
    <w:p w14:paraId="30356F56" w14:textId="41B00BC5" w:rsidR="00803D4E" w:rsidRPr="00A778EC" w:rsidRDefault="00803D4E"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According to UNESCO (2019)</w:t>
      </w:r>
      <w:r w:rsidRPr="00256F54">
        <w:rPr>
          <w:rFonts w:ascii="Times New Roman" w:eastAsia="Times New Roman" w:hAnsi="Times New Roman" w:cs="Times New Roman"/>
          <w:color w:val="000000" w:themeColor="text1"/>
          <w:sz w:val="24"/>
          <w:szCs w:val="24"/>
          <w:lang w:val="en-GB" w:eastAsia="en-GB"/>
        </w:rPr>
        <w:t xml:space="preserve"> In Africa, education policies have been a focal point for governments aiming to improve access to quality education for all citizens. The continent faces challenges such as limited resources, infrastructure deficits, and disparities in educational opportunities between urban and rural areas. As a result, </w:t>
      </w:r>
      <w:r w:rsidR="00763607">
        <w:rPr>
          <w:rFonts w:ascii="Times New Roman" w:eastAsia="Times New Roman" w:hAnsi="Times New Roman" w:cs="Times New Roman"/>
          <w:color w:val="000000" w:themeColor="text1"/>
          <w:sz w:val="24"/>
          <w:szCs w:val="24"/>
          <w:lang w:val="en-GB" w:eastAsia="en-GB"/>
        </w:rPr>
        <w:t xml:space="preserve"> effectiveness</w:t>
      </w:r>
      <w:r w:rsidRPr="00256F54">
        <w:rPr>
          <w:rFonts w:ascii="Times New Roman" w:eastAsia="Times New Roman" w:hAnsi="Times New Roman" w:cs="Times New Roman"/>
          <w:color w:val="000000" w:themeColor="text1"/>
          <w:sz w:val="24"/>
          <w:szCs w:val="24"/>
          <w:lang w:val="en-GB" w:eastAsia="en-GB"/>
        </w:rPr>
        <w:t>makers in Africa have been working towards implementing inclusive policies that address these issues and promote sustainable development through education.</w:t>
      </w:r>
    </w:p>
    <w:p w14:paraId="308B5642" w14:textId="77777777" w:rsidR="006029B1" w:rsidRPr="00A778EC" w:rsidRDefault="006029B1" w:rsidP="007C3782">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By lowering its impacts on population, health, and nutrition as well as by raising the worth and productivity of the work provided by the impoverished, it also contributes to the reduction of poverty , due to the unbridgeable divisions and arguments about the constitutional revisions. It is a </w:t>
      </w:r>
      <w:r w:rsidRPr="00A778EC">
        <w:rPr>
          <w:rFonts w:ascii="Times New Roman" w:eastAsia="Times New Roman" w:hAnsi="Times New Roman" w:cs="Times New Roman"/>
          <w:color w:val="000000" w:themeColor="text1"/>
          <w:sz w:val="24"/>
          <w:szCs w:val="24"/>
          <w:lang w:val="en-GB" w:eastAsia="en-GB"/>
        </w:rPr>
        <w:lastRenderedPageBreak/>
        <w:t>branch of the Apostolic Faith Mission in Zimbabwe (AFMZ) started ordaining women even before gender dynamics in the AFMZ were acknowledged (Chirongoma, 2020).</w:t>
      </w:r>
    </w:p>
    <w:p w14:paraId="273D6600" w14:textId="0AFA72E8" w:rsidR="006029B1" w:rsidRPr="00A778EC" w:rsidRDefault="006557C6" w:rsidP="007C3782">
      <w:pPr>
        <w:spacing w:line="360" w:lineRule="auto"/>
        <w:jc w:val="both"/>
        <w:rPr>
          <w:rFonts w:ascii="Times New Roman" w:eastAsia="Times New Roman" w:hAnsi="Times New Roman" w:cs="Times New Roman"/>
          <w:color w:val="000000" w:themeColor="text1"/>
          <w:sz w:val="24"/>
          <w:szCs w:val="24"/>
          <w:lang w:val="en-GB" w:eastAsia="en-GB"/>
        </w:rPr>
      </w:pPr>
      <w:r w:rsidRPr="006557C6">
        <w:rPr>
          <w:rFonts w:ascii="Times New Roman" w:eastAsia="Times New Roman" w:hAnsi="Times New Roman" w:cs="Times New Roman"/>
          <w:color w:val="000000" w:themeColor="text1"/>
          <w:sz w:val="24"/>
          <w:szCs w:val="24"/>
          <w:lang w:val="en-GB" w:eastAsia="en-GB"/>
        </w:rPr>
        <w:t xml:space="preserve">In Ethiopian secondary schools, a significant challenge to education quality, as </w:t>
      </w:r>
      <w:r>
        <w:rPr>
          <w:rFonts w:ascii="Times New Roman" w:eastAsia="Times New Roman" w:hAnsi="Times New Roman" w:cs="Times New Roman"/>
          <w:color w:val="000000" w:themeColor="text1"/>
          <w:sz w:val="24"/>
          <w:szCs w:val="24"/>
          <w:lang w:val="en-GB" w:eastAsia="en-GB"/>
        </w:rPr>
        <w:t xml:space="preserve">highlighted in </w:t>
      </w:r>
      <w:r w:rsidRPr="00A778EC">
        <w:rPr>
          <w:rFonts w:ascii="Times New Roman" w:eastAsia="Times New Roman" w:hAnsi="Times New Roman" w:cs="Times New Roman"/>
          <w:color w:val="000000" w:themeColor="text1"/>
          <w:sz w:val="24"/>
          <w:szCs w:val="24"/>
          <w:lang w:val="en-GB" w:eastAsia="en-GB"/>
        </w:rPr>
        <w:t>(</w:t>
      </w:r>
      <w:r>
        <w:rPr>
          <w:rFonts w:ascii="Times New Roman" w:eastAsia="Times New Roman" w:hAnsi="Times New Roman" w:cs="Times New Roman"/>
          <w:color w:val="000000" w:themeColor="text1"/>
          <w:sz w:val="24"/>
          <w:szCs w:val="24"/>
          <w:lang w:val="en-GB" w:eastAsia="en-GB"/>
        </w:rPr>
        <w:t>Melaku's, 2023</w:t>
      </w:r>
      <w:r w:rsidRPr="00A778EC">
        <w:rPr>
          <w:rFonts w:ascii="Times New Roman" w:eastAsia="Times New Roman" w:hAnsi="Times New Roman" w:cs="Times New Roman"/>
          <w:color w:val="000000" w:themeColor="text1"/>
          <w:sz w:val="24"/>
          <w:szCs w:val="24"/>
          <w:lang w:val="en-GB" w:eastAsia="en-GB"/>
        </w:rPr>
        <w:t>)</w:t>
      </w:r>
      <w:r w:rsidRPr="006557C6">
        <w:rPr>
          <w:rFonts w:ascii="Times New Roman" w:eastAsia="Times New Roman" w:hAnsi="Times New Roman" w:cs="Times New Roman"/>
          <w:color w:val="000000" w:themeColor="text1"/>
          <w:sz w:val="24"/>
          <w:szCs w:val="24"/>
          <w:lang w:val="en-GB" w:eastAsia="en-GB"/>
        </w:rPr>
        <w:t xml:space="preserve"> study, is the notably high dropout rate among girls across all grades. Furthermore, girls tend to experience higher rates of repetition in comparison to boys, contributing to a widening gender gap in education as students’ progress through the educational system. The quality of education is also hindered by various challenges from the perspective of teachers, among which is the impact of educators' attitudes towards their work.</w:t>
      </w:r>
      <w:r>
        <w:rPr>
          <w:rFonts w:ascii="Times New Roman" w:eastAsia="Times New Roman" w:hAnsi="Times New Roman" w:cs="Times New Roman"/>
          <w:color w:val="000000" w:themeColor="text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The second, and most significant, factor is the lecturers' technical expertise and fundamental understanding of the subject. Recent research has demonstrated how the quality of education is impacted by the shortage of trained instructors. In order to improve the quality of education while overcoming obstacles, teachers need to possess strong topic knowledge and pedagogical skills, ma</w:t>
      </w:r>
      <w:r w:rsidR="00612885">
        <w:rPr>
          <w:rFonts w:ascii="Times New Roman" w:eastAsia="Times New Roman" w:hAnsi="Times New Roman" w:cs="Times New Roman"/>
          <w:color w:val="000000" w:themeColor="text1"/>
          <w:sz w:val="24"/>
          <w:szCs w:val="24"/>
          <w:lang w:val="en-GB" w:eastAsia="en-GB"/>
        </w:rPr>
        <w:t>king them highly competent (</w:t>
      </w:r>
      <w:r w:rsidR="006029B1" w:rsidRPr="00A778EC">
        <w:rPr>
          <w:rFonts w:ascii="Times New Roman" w:eastAsia="Times New Roman" w:hAnsi="Times New Roman" w:cs="Times New Roman"/>
          <w:color w:val="000000" w:themeColor="text1"/>
          <w:sz w:val="24"/>
          <w:szCs w:val="24"/>
          <w:lang w:val="en-GB" w:eastAsia="en-GB"/>
        </w:rPr>
        <w:t xml:space="preserve"> Holmqvist, </w:t>
      </w:r>
      <w:r w:rsidR="00612885">
        <w:rPr>
          <w:rFonts w:ascii="Times New Roman" w:eastAsia="Times New Roman" w:hAnsi="Times New Roman" w:cs="Times New Roman"/>
          <w:color w:val="000000" w:themeColor="text1"/>
          <w:sz w:val="24"/>
          <w:szCs w:val="24"/>
          <w:lang w:val="en-GB" w:eastAsia="en-GB"/>
        </w:rPr>
        <w:t>M,</w:t>
      </w:r>
      <w:r w:rsidR="00612885" w:rsidRPr="00A778EC">
        <w:rPr>
          <w:rFonts w:ascii="Times New Roman" w:eastAsia="Times New Roman" w:hAnsi="Times New Roman" w:cs="Times New Roman"/>
          <w:color w:val="000000" w:themeColor="text1"/>
          <w:sz w:val="24"/>
          <w:szCs w:val="24"/>
          <w:lang w:val="en-GB" w:eastAsia="en-GB"/>
        </w:rPr>
        <w:t xml:space="preserve"> 2019</w:t>
      </w:r>
      <w:r w:rsidR="006029B1" w:rsidRPr="00A778EC">
        <w:rPr>
          <w:rFonts w:ascii="Times New Roman" w:eastAsia="Times New Roman" w:hAnsi="Times New Roman" w:cs="Times New Roman"/>
          <w:color w:val="000000" w:themeColor="text1"/>
          <w:sz w:val="24"/>
          <w:szCs w:val="24"/>
          <w:lang w:val="en-GB" w:eastAsia="en-GB"/>
        </w:rPr>
        <w:t xml:space="preserve">).  </w:t>
      </w:r>
    </w:p>
    <w:p w14:paraId="797ED926" w14:textId="0612BD98" w:rsidR="006029B1" w:rsidRPr="00A778EC" w:rsidRDefault="006029B1" w:rsidP="007C3782">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 study of the research shows that political, economic, and social issues are only a few of the variables that might have an impact on how educational policies are implemented. Political elements that can impact the execution of educational initiatives include a lack of political </w:t>
      </w:r>
      <w:r w:rsidR="00D65C52">
        <w:rPr>
          <w:rFonts w:ascii="Times New Roman" w:eastAsia="Times New Roman" w:hAnsi="Times New Roman" w:cs="Times New Roman"/>
          <w:color w:val="000000" w:themeColor="text1"/>
          <w:sz w:val="24"/>
          <w:szCs w:val="24"/>
          <w:lang w:val="en-GB" w:eastAsia="en-GB"/>
        </w:rPr>
        <w:t>will</w:t>
      </w:r>
      <w:r w:rsidRPr="00A778EC">
        <w:rPr>
          <w:rFonts w:ascii="Times New Roman" w:eastAsia="Times New Roman" w:hAnsi="Times New Roman" w:cs="Times New Roman"/>
          <w:color w:val="000000" w:themeColor="text1"/>
          <w:sz w:val="24"/>
          <w:szCs w:val="24"/>
          <w:lang w:val="en-GB" w:eastAsia="en-GB"/>
        </w:rPr>
        <w:t xml:space="preserve"> and support. Economic issues can also make it difficult to put educational policies into practice, such as a lack of funds and resources. The execution of </w:t>
      </w:r>
      <w:r w:rsidR="00AE5A2D">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can also be greatly influenced by social issues, such as cultural norms and community views toward education (</w:t>
      </w:r>
      <w:r w:rsidR="002E5AAC" w:rsidRPr="002E5AAC">
        <w:rPr>
          <w:rFonts w:ascii="Times New Roman" w:eastAsia="Times New Roman" w:hAnsi="Times New Roman" w:cs="Times New Roman"/>
          <w:color w:val="000000" w:themeColor="text1"/>
          <w:sz w:val="24"/>
          <w:szCs w:val="24"/>
          <w:lang w:val="en-GB" w:eastAsia="en-GB"/>
        </w:rPr>
        <w:t>(Mitra S &amp;Yamasaki, I.2016).</w:t>
      </w:r>
      <w:r w:rsidRPr="00A778EC">
        <w:rPr>
          <w:rFonts w:ascii="Times New Roman" w:eastAsia="Times New Roman" w:hAnsi="Times New Roman" w:cs="Times New Roman"/>
          <w:color w:val="000000" w:themeColor="text1"/>
          <w:sz w:val="24"/>
          <w:szCs w:val="24"/>
          <w:lang w:val="en-GB" w:eastAsia="en-GB"/>
        </w:rPr>
        <w:t>).</w:t>
      </w:r>
    </w:p>
    <w:p w14:paraId="125D8E21" w14:textId="77777777" w:rsidR="006029B1" w:rsidRPr="00A778EC" w:rsidRDefault="006029B1" w:rsidP="007C3782">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The Afar Region's distinct cultural and socioeconomic background exacerbates the difficulties encountered in implementing educational policies. Because the region's pastoralist community values movement and adaptability so highly, it may be challenging to guarantee that every child has constant access to schooling. Furthermore, it may be difficult to deliver high-quality instruction and successfully execute educational programs in the region due to its inadequate infrastructure and resources (UNESCO, 2015)</w:t>
      </w:r>
    </w:p>
    <w:p w14:paraId="2A223D44" w14:textId="77777777" w:rsidR="006029B1" w:rsidRPr="00A778EC" w:rsidRDefault="006029B1" w:rsidP="007C3782">
      <w:pPr>
        <w:spacing w:after="0" w:line="360" w:lineRule="auto"/>
        <w:jc w:val="both"/>
        <w:rPr>
          <w:rFonts w:ascii="Times New Roman" w:eastAsia="Times New Roman" w:hAnsi="Times New Roman" w:cs="Times New Roman"/>
          <w:color w:val="000000" w:themeColor="text1"/>
          <w:sz w:val="24"/>
          <w:szCs w:val="24"/>
          <w:lang w:val="en-GB" w:eastAsia="en-GB"/>
        </w:rPr>
      </w:pPr>
    </w:p>
    <w:p w14:paraId="7E9512CC" w14:textId="52BEEB20" w:rsidR="006029B1" w:rsidRPr="00A778EC" w:rsidRDefault="006029B1" w:rsidP="007C3782">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The Afar Region is distinguished by a wide range of ethnic groups, a nomadic way of life, and restricted access to essential amenities like education.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educational policies is frequently difficult in rural and neglected regions like Afar because of inadequate infrastructure, a shortage of skilled workers, and a lack of funding (OECD, 2020).</w:t>
      </w:r>
      <w:r w:rsidR="001C4E6E" w:rsidRPr="00A778EC">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Furthermore, as the (Afar Regional State Education Bureau Report, 2019) highlights, the region has traditionally been impacted by hostilities, a lack of resources, and geographic remoteness. </w:t>
      </w:r>
      <w:r w:rsidRPr="00A778EC">
        <w:rPr>
          <w:rFonts w:ascii="Times New Roman" w:eastAsia="Times New Roman" w:hAnsi="Times New Roman" w:cs="Times New Roman"/>
          <w:color w:val="000000" w:themeColor="text1"/>
          <w:sz w:val="24"/>
          <w:szCs w:val="24"/>
          <w:lang w:val="en-GB" w:eastAsia="en-GB"/>
        </w:rPr>
        <w:lastRenderedPageBreak/>
        <w:t xml:space="preserve">These challenges pose significant barriers to the successful execution of educational policies, impacting curriculum delivery, teacher training, student </w:t>
      </w:r>
      <w:r w:rsidR="001C4E6E" w:rsidRPr="00A778EC">
        <w:rPr>
          <w:rFonts w:ascii="Times New Roman" w:eastAsia="Times New Roman" w:hAnsi="Times New Roman" w:cs="Times New Roman"/>
          <w:color w:val="000000" w:themeColor="text1"/>
          <w:sz w:val="24"/>
          <w:szCs w:val="24"/>
          <w:lang w:val="en-GB" w:eastAsia="en-GB"/>
        </w:rPr>
        <w:t>enrolment</w:t>
      </w:r>
      <w:r w:rsidRPr="00A778EC">
        <w:rPr>
          <w:rFonts w:ascii="Times New Roman" w:eastAsia="Times New Roman" w:hAnsi="Times New Roman" w:cs="Times New Roman"/>
          <w:color w:val="000000" w:themeColor="text1"/>
          <w:sz w:val="24"/>
          <w:szCs w:val="24"/>
          <w:lang w:val="en-GB" w:eastAsia="en-GB"/>
        </w:rPr>
        <w:t>, and overall educational outcomes.</w:t>
      </w:r>
    </w:p>
    <w:p w14:paraId="37FF05AF" w14:textId="45C138A9" w:rsidR="006029B1" w:rsidRPr="00A778EC" w:rsidRDefault="006029B1" w:rsidP="007C378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The cultural diversity within the Afar Region, encompassing various ethnic groups and languages, also plays a pivotal role in</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(Smith, 2018) emphasized that understanding and respecting the cultural nuances and values of different communities within the region is crucial for effective</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as it directly influences curriculum design, language instruction, and community engagement strategies.</w:t>
      </w:r>
      <w:r w:rsidR="00053D02"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Arial" w:hAnsi="Times New Roman" w:cs="Times New Roman"/>
          <w:color w:val="000000" w:themeColor="text1"/>
          <w:sz w:val="24"/>
          <w:szCs w:val="24"/>
          <w:lang w:val="en-GB" w:eastAsia="en-GB"/>
        </w:rPr>
        <w:t>Numerous studies have looked at the variables influencing the way educational policies are implemented in distant places, including the part played by community members, parents, and instructors.</w:t>
      </w:r>
      <w:r w:rsidR="00C80A80" w:rsidRPr="00A778EC">
        <w:rPr>
          <w:rFonts w:ascii="Times New Roman" w:eastAsia="Arial" w:hAnsi="Times New Roman" w:cs="Times New Roman"/>
          <w:color w:val="000000" w:themeColor="text1"/>
          <w:sz w:val="24"/>
          <w:szCs w:val="24"/>
          <w:lang w:val="en-GB" w:eastAsia="en-GB"/>
        </w:rPr>
        <w:t xml:space="preserve"> </w:t>
      </w:r>
    </w:p>
    <w:p w14:paraId="210C0A49" w14:textId="15B1D20B" w:rsidR="00D349B2" w:rsidRPr="00A778EC" w:rsidRDefault="00B253CE" w:rsidP="007C3782">
      <w:pPr>
        <w:spacing w:after="0" w:line="360" w:lineRule="auto"/>
        <w:jc w:val="both"/>
        <w:rPr>
          <w:rFonts w:ascii="Times New Roman" w:eastAsia="SimSun" w:hAnsi="Times New Roman" w:cs="Times New Roman"/>
          <w:color w:val="000000" w:themeColor="text1"/>
          <w:sz w:val="24"/>
          <w:szCs w:val="24"/>
          <w:lang w:val="en-GB" w:eastAsia="en-GB"/>
        </w:rPr>
      </w:pPr>
      <w:r w:rsidRPr="00B253CE">
        <w:rPr>
          <w:rFonts w:ascii="Times New Roman" w:eastAsia="SimSun" w:hAnsi="Times New Roman" w:cs="Times New Roman"/>
          <w:color w:val="000000" w:themeColor="text1"/>
          <w:sz w:val="24"/>
          <w:szCs w:val="24"/>
          <w:lang w:val="en-GB" w:eastAsia="en-GB"/>
        </w:rPr>
        <w:t>However, the existing gaps in the literature call for further investigation on how the Afar Region Dubti town administration.is adapting to infrastructure availability, stakeholder’s involvement, resources allocation monitoring and evaluation mechanisms for effective</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 xml:space="preserve">educational </w:t>
      </w:r>
      <w:r w:rsidR="008A05E5">
        <w:rPr>
          <w:rFonts w:ascii="Times New Roman" w:eastAsia="SimSun" w:hAnsi="Times New Roman" w:cs="Times New Roman"/>
          <w:color w:val="000000" w:themeColor="text1"/>
          <w:sz w:val="24"/>
          <w:szCs w:val="24"/>
          <w:lang w:val="en-GB" w:eastAsia="en-GB"/>
        </w:rPr>
        <w:t>effectiveness</w:t>
      </w:r>
      <w:r w:rsidRPr="00B253CE">
        <w:rPr>
          <w:rFonts w:ascii="Times New Roman" w:eastAsia="SimSun" w:hAnsi="Times New Roman" w:cs="Times New Roman"/>
          <w:color w:val="000000" w:themeColor="text1"/>
          <w:sz w:val="24"/>
          <w:szCs w:val="24"/>
          <w:lang w:val="en-GB" w:eastAsia="en-GB"/>
        </w:rPr>
        <w:t>. Detailed study can uncover specific nuances, contextual factors, and implications unique to the region. By conducting a focused investigation, it is possible to identify overlooked challenges, propose context-specific solutions, assess the effectiveness of current policies, a</w:t>
      </w:r>
      <w:r w:rsidR="002C467E">
        <w:rPr>
          <w:rFonts w:ascii="Times New Roman" w:eastAsia="SimSun" w:hAnsi="Times New Roman" w:cs="Times New Roman"/>
          <w:color w:val="000000" w:themeColor="text1"/>
          <w:sz w:val="24"/>
          <w:szCs w:val="24"/>
          <w:lang w:val="en-GB" w:eastAsia="en-GB"/>
        </w:rPr>
        <w:t>nd contribute novel insight</w:t>
      </w:r>
      <w:r w:rsidR="009E07F1">
        <w:rPr>
          <w:rFonts w:ascii="Times New Roman" w:eastAsia="SimSun" w:hAnsi="Times New Roman" w:cs="Times New Roman"/>
          <w:color w:val="000000" w:themeColor="text1"/>
          <w:sz w:val="24"/>
          <w:szCs w:val="24"/>
          <w:lang w:val="en-GB" w:eastAsia="en-GB"/>
        </w:rPr>
        <w:t xml:space="preserve"> </w:t>
      </w:r>
      <w:r w:rsidR="002C467E">
        <w:rPr>
          <w:rFonts w:ascii="Times New Roman" w:eastAsia="SimSun" w:hAnsi="Times New Roman" w:cs="Times New Roman"/>
          <w:color w:val="000000" w:themeColor="text1"/>
          <w:sz w:val="24"/>
          <w:szCs w:val="24"/>
          <w:lang w:val="en-GB" w:eastAsia="en-GB"/>
        </w:rPr>
        <w:t xml:space="preserve">to </w:t>
      </w:r>
      <w:r w:rsidR="009E07F1">
        <w:rPr>
          <w:rFonts w:ascii="Times New Roman" w:eastAsia="SimSun" w:hAnsi="Times New Roman" w:cs="Times New Roman"/>
          <w:color w:val="000000" w:themeColor="text1"/>
          <w:sz w:val="24"/>
          <w:szCs w:val="24"/>
          <w:lang w:val="en-GB" w:eastAsia="en-GB"/>
        </w:rPr>
        <w:t>the existence body of knowledge.</w:t>
      </w:r>
      <w:r w:rsidRPr="00B253CE">
        <w:rPr>
          <w:rFonts w:ascii="Times New Roman" w:eastAsia="SimSun" w:hAnsi="Times New Roman" w:cs="Times New Roman"/>
          <w:color w:val="000000" w:themeColor="text1"/>
          <w:sz w:val="24"/>
          <w:szCs w:val="24"/>
          <w:lang w:val="en-GB" w:eastAsia="en-GB"/>
        </w:rPr>
        <w:t xml:space="preserve"> Therefore, further research into the impact of inadequate infrastructure, stakeholder’s involvement, and resource allocation monitoring and evaluation process can offer a deeper understanding and potentially unlock strategies tailored to the specific needs of the Afar region, ultimately aiming </w:t>
      </w:r>
      <w:r w:rsidR="009E07F1">
        <w:rPr>
          <w:rFonts w:ascii="Times New Roman" w:eastAsia="SimSun" w:hAnsi="Times New Roman" w:cs="Times New Roman"/>
          <w:color w:val="000000" w:themeColor="text1"/>
          <w:sz w:val="24"/>
          <w:szCs w:val="24"/>
          <w:lang w:val="en-GB" w:eastAsia="en-GB"/>
        </w:rPr>
        <w:t xml:space="preserve">to enhance the quality of education </w:t>
      </w:r>
      <w:r w:rsidRPr="00B253CE">
        <w:rPr>
          <w:rFonts w:ascii="Times New Roman" w:eastAsia="SimSun" w:hAnsi="Times New Roman" w:cs="Times New Roman"/>
          <w:color w:val="000000" w:themeColor="text1"/>
          <w:sz w:val="24"/>
          <w:szCs w:val="24"/>
          <w:lang w:val="en-GB" w:eastAsia="en-GB"/>
        </w:rPr>
        <w:t xml:space="preserve">for all individuals. This research was  seeks to investigate and analyse these primary issues to comprehend their interplay, effect, and underlying </w:t>
      </w:r>
      <w:r w:rsidR="009E07F1">
        <w:rPr>
          <w:rFonts w:ascii="Times New Roman" w:eastAsia="SimSun" w:hAnsi="Times New Roman" w:cs="Times New Roman"/>
          <w:color w:val="000000" w:themeColor="text1"/>
          <w:sz w:val="24"/>
          <w:szCs w:val="24"/>
          <w:lang w:val="en-GB" w:eastAsia="en-GB"/>
        </w:rPr>
        <w:t xml:space="preserve">factors affecting the successful </w:t>
      </w:r>
      <w:r w:rsidR="007D1582">
        <w:rPr>
          <w:rFonts w:ascii="Times New Roman" w:eastAsia="SimSun" w:hAnsi="Times New Roman" w:cs="Times New Roman"/>
          <w:color w:val="000000" w:themeColor="text1"/>
          <w:sz w:val="24"/>
          <w:szCs w:val="24"/>
          <w:lang w:val="en-GB" w:eastAsia="en-GB"/>
        </w:rPr>
        <w:t>educational effectiveness</w:t>
      </w:r>
      <w:r w:rsidR="009E07F1">
        <w:rPr>
          <w:rFonts w:ascii="Times New Roman" w:eastAsia="SimSun" w:hAnsi="Times New Roman" w:cs="Times New Roman"/>
          <w:color w:val="000000" w:themeColor="text1"/>
          <w:sz w:val="24"/>
          <w:szCs w:val="24"/>
          <w:lang w:val="en-GB" w:eastAsia="en-GB"/>
        </w:rPr>
        <w:t xml:space="preserve"> </w:t>
      </w:r>
      <w:r w:rsidRPr="00B253CE">
        <w:rPr>
          <w:rFonts w:ascii="Times New Roman" w:eastAsia="SimSun" w:hAnsi="Times New Roman" w:cs="Times New Roman"/>
          <w:color w:val="000000" w:themeColor="text1"/>
          <w:sz w:val="24"/>
          <w:szCs w:val="24"/>
          <w:lang w:val="en-GB" w:eastAsia="en-GB"/>
        </w:rPr>
        <w:t>in the Afar R</w:t>
      </w:r>
      <w:r w:rsidR="00D349B2">
        <w:rPr>
          <w:rFonts w:ascii="Times New Roman" w:eastAsia="SimSun" w:hAnsi="Times New Roman" w:cs="Times New Roman"/>
          <w:color w:val="000000" w:themeColor="text1"/>
          <w:sz w:val="24"/>
          <w:szCs w:val="24"/>
          <w:lang w:val="en-GB" w:eastAsia="en-GB"/>
        </w:rPr>
        <w:t>egion Dubti town administration.</w:t>
      </w:r>
    </w:p>
    <w:p w14:paraId="2C14C837" w14:textId="3DBF1E32" w:rsidR="00AF04A1" w:rsidRPr="00B32492" w:rsidRDefault="006029B1" w:rsidP="007C3782">
      <w:pPr>
        <w:pStyle w:val="Heading2"/>
        <w:spacing w:line="360" w:lineRule="auto"/>
        <w:jc w:val="both"/>
        <w:rPr>
          <w:rFonts w:ascii="Times New Roman" w:hAnsi="Times New Roman"/>
          <w:color w:val="000000" w:themeColor="text1"/>
          <w:lang w:val="en-GB" w:eastAsia="en-GB"/>
        </w:rPr>
      </w:pPr>
      <w:bookmarkStart w:id="14" w:name="_Toc17138"/>
      <w:bookmarkStart w:id="15" w:name="_Toc156523729"/>
      <w:bookmarkStart w:id="16" w:name="_Toc157591201"/>
      <w:bookmarkStart w:id="17" w:name="_Toc167065896"/>
      <w:r w:rsidRPr="00A778EC">
        <w:rPr>
          <w:rFonts w:ascii="Times New Roman" w:hAnsi="Times New Roman"/>
          <w:color w:val="000000" w:themeColor="text1"/>
          <w:lang w:val="en-GB" w:eastAsia="en-GB"/>
        </w:rPr>
        <w:t>1.2. Statement of the Problem</w:t>
      </w:r>
      <w:bookmarkStart w:id="18" w:name="_Toc167065897"/>
      <w:bookmarkStart w:id="19" w:name="_Toc155865849"/>
      <w:bookmarkStart w:id="20" w:name="_Toc155906000"/>
      <w:bookmarkStart w:id="21" w:name="_Toc155906590"/>
      <w:bookmarkStart w:id="22" w:name="_Toc155910421"/>
      <w:bookmarkStart w:id="23" w:name="_Toc155913887"/>
      <w:bookmarkStart w:id="24" w:name="_Toc156520716"/>
      <w:bookmarkStart w:id="25" w:name="_Toc156523730"/>
      <w:bookmarkStart w:id="26" w:name="_Toc156525373"/>
      <w:bookmarkStart w:id="27" w:name="_Toc156635426"/>
      <w:bookmarkStart w:id="28" w:name="_Toc156648608"/>
      <w:bookmarkStart w:id="29" w:name="_Toc157591202"/>
      <w:bookmarkStart w:id="30" w:name="_Toc161751578"/>
      <w:bookmarkStart w:id="31" w:name="_Toc90734634"/>
      <w:bookmarkEnd w:id="14"/>
      <w:bookmarkEnd w:id="15"/>
      <w:bookmarkEnd w:id="16"/>
      <w:bookmarkEnd w:id="17"/>
    </w:p>
    <w:p w14:paraId="1FB631F2" w14:textId="7E6C3FAD" w:rsidR="000F2F8D" w:rsidRPr="00D54E9C" w:rsidRDefault="008A05E5" w:rsidP="007C378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B3869">
        <w:rPr>
          <w:rFonts w:ascii="Times New Roman" w:eastAsia="Times New Roman" w:hAnsi="Times New Roman" w:cs="Times New Roman"/>
          <w:sz w:val="24"/>
          <w:szCs w:val="24"/>
        </w:rPr>
        <w:t>ducational effectiveness</w:t>
      </w:r>
      <w:r w:rsidR="000F2F8D" w:rsidRPr="00D54E9C">
        <w:rPr>
          <w:rFonts w:ascii="Times New Roman" w:eastAsia="Times New Roman" w:hAnsi="Times New Roman" w:cs="Times New Roman"/>
          <w:sz w:val="24"/>
          <w:szCs w:val="24"/>
        </w:rPr>
        <w:t xml:space="preserve"> faces various problems worldwide (</w:t>
      </w:r>
      <w:r w:rsidR="00D54E9C" w:rsidRPr="00D54E9C">
        <w:rPr>
          <w:rFonts w:ascii="Times New Roman" w:eastAsia="Times New Roman" w:hAnsi="Times New Roman" w:cs="Times New Roman"/>
          <w:sz w:val="24"/>
          <w:szCs w:val="24"/>
        </w:rPr>
        <w:t>UNESCO, 2015</w:t>
      </w:r>
      <w:r w:rsidR="000F2F8D" w:rsidRPr="00D54E9C">
        <w:rPr>
          <w:rFonts w:ascii="Times New Roman" w:eastAsia="Times New Roman" w:hAnsi="Times New Roman" w:cs="Times New Roman"/>
          <w:sz w:val="24"/>
          <w:szCs w:val="24"/>
        </w:rPr>
        <w:t>). Some countries, such as India and South Africa, experience challenges in implementing policies due to limited resources, lack of teacher training, and inadequate infrastructure. Empirical studies have shown that</w:t>
      </w:r>
      <w:r>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000F2F8D" w:rsidRPr="00D54E9C">
        <w:rPr>
          <w:rFonts w:ascii="Times New Roman" w:eastAsia="Times New Roman" w:hAnsi="Times New Roman" w:cs="Times New Roman"/>
          <w:sz w:val="24"/>
          <w:szCs w:val="24"/>
        </w:rPr>
        <w:t xml:space="preserve"> is hindered by factors such as funding constraints, bureaucratic inefficiencies, and lack of stakeholder </w:t>
      </w:r>
      <w:r w:rsidR="00D54E9C" w:rsidRPr="00D54E9C">
        <w:rPr>
          <w:rFonts w:ascii="Times New Roman" w:eastAsia="Times New Roman" w:hAnsi="Times New Roman" w:cs="Times New Roman"/>
          <w:sz w:val="24"/>
          <w:szCs w:val="24"/>
        </w:rPr>
        <w:t>engagement (</w:t>
      </w:r>
      <w:r w:rsidR="000F2F8D" w:rsidRPr="00D54E9C">
        <w:rPr>
          <w:rFonts w:ascii="Times New Roman" w:eastAsia="Times New Roman" w:hAnsi="Times New Roman" w:cs="Times New Roman"/>
          <w:sz w:val="24"/>
          <w:szCs w:val="24"/>
        </w:rPr>
        <w:t>World Bank, 2018</w:t>
      </w:r>
      <w:r w:rsidR="002C467E">
        <w:rPr>
          <w:rFonts w:ascii="Times New Roman" w:eastAsia="Times New Roman" w:hAnsi="Times New Roman" w:cs="Times New Roman"/>
          <w:sz w:val="24"/>
          <w:szCs w:val="24"/>
        </w:rPr>
        <w:t>)</w:t>
      </w:r>
      <w:r w:rsidR="000F2F8D" w:rsidRPr="00D54E9C">
        <w:rPr>
          <w:rFonts w:ascii="Times New Roman" w:eastAsia="Times New Roman" w:hAnsi="Times New Roman" w:cs="Times New Roman"/>
          <w:sz w:val="24"/>
          <w:szCs w:val="24"/>
        </w:rPr>
        <w:t xml:space="preserve">. Theoretical perspectives, such as the </w:t>
      </w:r>
      <w:r w:rsidR="00763607">
        <w:rPr>
          <w:rFonts w:ascii="Times New Roman" w:eastAsia="Times New Roman" w:hAnsi="Times New Roman" w:cs="Times New Roman"/>
          <w:sz w:val="24"/>
          <w:szCs w:val="24"/>
        </w:rPr>
        <w:t>effectiveness</w:t>
      </w:r>
      <w:r w:rsidR="000F2F8D" w:rsidRPr="00D54E9C">
        <w:rPr>
          <w:rFonts w:ascii="Times New Roman" w:eastAsia="Times New Roman" w:hAnsi="Times New Roman" w:cs="Times New Roman"/>
          <w:sz w:val="24"/>
          <w:szCs w:val="24"/>
        </w:rPr>
        <w:t xml:space="preserve"> cycle model and the multiple streams framework, offer insights into the complexities of</w:t>
      </w:r>
      <w:r>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000F2F8D" w:rsidRPr="00D54E9C">
        <w:rPr>
          <w:rFonts w:ascii="Times New Roman" w:eastAsia="Times New Roman" w:hAnsi="Times New Roman" w:cs="Times New Roman"/>
          <w:sz w:val="24"/>
          <w:szCs w:val="24"/>
        </w:rPr>
        <w:t>. The consequences of ineffective</w:t>
      </w:r>
      <w:r>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000F2F8D" w:rsidRPr="00D54E9C">
        <w:rPr>
          <w:rFonts w:ascii="Times New Roman" w:eastAsia="Times New Roman" w:hAnsi="Times New Roman" w:cs="Times New Roman"/>
          <w:sz w:val="24"/>
          <w:szCs w:val="24"/>
        </w:rPr>
        <w:t xml:space="preserve"> include low student achievement, inequitable access to education, and wasted </w:t>
      </w:r>
      <w:r w:rsidR="00D54E9C" w:rsidRPr="00D54E9C">
        <w:rPr>
          <w:rFonts w:ascii="Times New Roman" w:eastAsia="Times New Roman" w:hAnsi="Times New Roman" w:cs="Times New Roman"/>
          <w:sz w:val="24"/>
          <w:szCs w:val="24"/>
        </w:rPr>
        <w:lastRenderedPageBreak/>
        <w:t>resources (</w:t>
      </w:r>
      <w:r w:rsidR="000F2F8D" w:rsidRPr="00D54E9C">
        <w:rPr>
          <w:rFonts w:ascii="Times New Roman" w:eastAsia="Times New Roman" w:hAnsi="Times New Roman" w:cs="Times New Roman"/>
          <w:sz w:val="24"/>
          <w:szCs w:val="24"/>
        </w:rPr>
        <w:t>Ball, S.J., &amp;Cohen</w:t>
      </w:r>
      <w:r w:rsidR="00D54E9C" w:rsidRPr="00D54E9C">
        <w:rPr>
          <w:rFonts w:ascii="Times New Roman" w:eastAsia="Times New Roman" w:hAnsi="Times New Roman" w:cs="Times New Roman"/>
          <w:sz w:val="24"/>
          <w:szCs w:val="24"/>
        </w:rPr>
        <w:t>, D.K</w:t>
      </w:r>
      <w:r w:rsidR="000F2F8D" w:rsidRPr="00D54E9C">
        <w:rPr>
          <w:rFonts w:ascii="Times New Roman" w:eastAsia="Times New Roman" w:hAnsi="Times New Roman" w:cs="Times New Roman"/>
          <w:sz w:val="24"/>
          <w:szCs w:val="24"/>
        </w:rPr>
        <w:t xml:space="preserve">, 2018). To address these issues, researchers have </w:t>
      </w:r>
      <w:r w:rsidR="0063051F" w:rsidRPr="00D54E9C">
        <w:rPr>
          <w:rFonts w:ascii="Times New Roman" w:eastAsia="Times New Roman" w:hAnsi="Times New Roman" w:cs="Times New Roman"/>
          <w:sz w:val="24"/>
          <w:szCs w:val="24"/>
        </w:rPr>
        <w:t>investigated</w:t>
      </w:r>
      <w:r w:rsidR="0063051F">
        <w:rPr>
          <w:rFonts w:ascii="Times New Roman" w:eastAsia="Times New Roman" w:hAnsi="Times New Roman" w:cs="Times New Roman"/>
          <w:sz w:val="24"/>
          <w:szCs w:val="24"/>
        </w:rPr>
        <w:t xml:space="preserve"> the factors affecting successful </w:t>
      </w:r>
      <w:r w:rsidR="00EA1597">
        <w:rPr>
          <w:rFonts w:ascii="Times New Roman" w:eastAsia="Times New Roman" w:hAnsi="Times New Roman" w:cs="Times New Roman"/>
          <w:sz w:val="24"/>
          <w:szCs w:val="24"/>
        </w:rPr>
        <w:t>educational effectiveness</w:t>
      </w:r>
      <w:r w:rsidR="0063051F">
        <w:rPr>
          <w:rFonts w:ascii="Times New Roman" w:eastAsia="Times New Roman" w:hAnsi="Times New Roman" w:cs="Times New Roman"/>
          <w:sz w:val="24"/>
          <w:szCs w:val="24"/>
        </w:rPr>
        <w:t xml:space="preserve"> of education policies</w:t>
      </w:r>
      <w:r w:rsidR="000F2F8D" w:rsidRPr="00D54E9C">
        <w:rPr>
          <w:rFonts w:ascii="Times New Roman" w:eastAsia="Times New Roman" w:hAnsi="Times New Roman" w:cs="Times New Roman"/>
          <w:sz w:val="24"/>
          <w:szCs w:val="24"/>
        </w:rPr>
        <w:t>.</w:t>
      </w:r>
    </w:p>
    <w:p w14:paraId="7896A654" w14:textId="2AD52D8B" w:rsidR="00F078D7" w:rsidRDefault="000F2F8D" w:rsidP="007C3782">
      <w:pPr>
        <w:tabs>
          <w:tab w:val="left" w:pos="3825"/>
        </w:tabs>
        <w:spacing w:before="200" w:after="0" w:line="360" w:lineRule="auto"/>
        <w:jc w:val="both"/>
        <w:outlineLvl w:val="1"/>
        <w:rPr>
          <w:rFonts w:ascii="Times New Roman" w:eastAsia="Times New Roman" w:hAnsi="Times New Roman" w:cs="Times New Roman"/>
          <w:sz w:val="24"/>
          <w:szCs w:val="24"/>
        </w:rPr>
      </w:pPr>
      <w:r w:rsidRPr="00D54E9C">
        <w:rPr>
          <w:rFonts w:ascii="Times New Roman" w:eastAsia="Times New Roman" w:hAnsi="Times New Roman" w:cs="Times New Roman"/>
          <w:sz w:val="24"/>
          <w:szCs w:val="24"/>
        </w:rPr>
        <w:t xml:space="preserve">The </w:t>
      </w:r>
      <w:r w:rsidR="00EA1597">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of educational policies in Africa faces numerous challenges, evident in countries like Nigeria, Kenya, and South Africa (Aduda et al., 2018). Empirical studies have identified inadequate funding, lack of teacher training, and poor infrastructure as major obstacles (Ajao &amp; Oyesoji, 2020). Theoretically, the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gap can be attributed to weak governance structures and lack of stakeholder engagement (Bloom et al., 2015). These problems have severe consequences, including low enrollment rates, poor learning outcomes, and perpetuation of social inequalities (UNESCO, 2019). In response to these challenges, the researcher intends to investigate the factors affecting the successful </w:t>
      </w:r>
      <w:r w:rsidR="00EA1597">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of educational policies in Africa</w:t>
      </w:r>
    </w:p>
    <w:p w14:paraId="54DEAF7F" w14:textId="7425EC97" w:rsidR="000178D6" w:rsidRDefault="000178D6" w:rsidP="007C3782">
      <w:pPr>
        <w:spacing w:line="360" w:lineRule="auto"/>
        <w:jc w:val="both"/>
        <w:rPr>
          <w:rFonts w:ascii="Times New Roman" w:eastAsia="Times New Roman" w:hAnsi="Times New Roman" w:cs="Times New Roman"/>
          <w:sz w:val="24"/>
          <w:szCs w:val="24"/>
        </w:rPr>
      </w:pPr>
      <w:r w:rsidRPr="00D54E9C">
        <w:rPr>
          <w:rFonts w:ascii="Times New Roman" w:eastAsia="Times New Roman" w:hAnsi="Times New Roman" w:cs="Times New Roman"/>
          <w:sz w:val="24"/>
          <w:szCs w:val="24"/>
        </w:rPr>
        <w:t>Educational policies are often implemented with the intention of improving educational outcomes. However, in Ethiopia, there is evidence that</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is often ineffective. This study investigates the problem of ineffective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Pr>
          <w:rFonts w:ascii="Times New Roman" w:eastAsia="Times New Roman" w:hAnsi="Times New Roman" w:cs="Times New Roman"/>
          <w:sz w:val="24"/>
          <w:szCs w:val="24"/>
        </w:rPr>
        <w:t>.</w:t>
      </w:r>
      <w:r w:rsidRPr="00D54E9C">
        <w:rPr>
          <w:rFonts w:ascii="Times New Roman" w:eastAsia="Times New Roman" w:hAnsi="Times New Roman" w:cs="Times New Roman"/>
          <w:sz w:val="24"/>
          <w:szCs w:val="24"/>
        </w:rPr>
        <w:t xml:space="preserve"> Recent study by the World Bank (2020) found that only 54% of primary school teachers in Ethiopia are trained, and only 38% of them have received any professional development in the past five years. This lack of teacher training and professional development is a major barrier to 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Another study by the Ethiopian Ministry of Education (2019) found that only 62% of primary schools in Ethiopia have access to textbooks. This lack of textbooks is another major barrier to 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The consequences of ineffective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are far-reaching. Students </w:t>
      </w:r>
      <w:r w:rsidR="0063051F">
        <w:rPr>
          <w:rFonts w:ascii="Times New Roman" w:eastAsia="Times New Roman" w:hAnsi="Times New Roman" w:cs="Times New Roman"/>
          <w:sz w:val="24"/>
          <w:szCs w:val="24"/>
        </w:rPr>
        <w:t xml:space="preserve">who do not receive quality education are less likely </w:t>
      </w:r>
      <w:r w:rsidR="0063051F" w:rsidRPr="00D54E9C">
        <w:rPr>
          <w:rFonts w:ascii="Times New Roman" w:eastAsia="Times New Roman" w:hAnsi="Times New Roman" w:cs="Times New Roman"/>
          <w:sz w:val="24"/>
          <w:szCs w:val="24"/>
        </w:rPr>
        <w:t>succeeded</w:t>
      </w:r>
      <w:r w:rsidRPr="00D54E9C">
        <w:rPr>
          <w:rFonts w:ascii="Times New Roman" w:eastAsia="Times New Roman" w:hAnsi="Times New Roman" w:cs="Times New Roman"/>
          <w:sz w:val="24"/>
          <w:szCs w:val="24"/>
        </w:rPr>
        <w:t xml:space="preserve"> in higher education and the workforce. They are also </w:t>
      </w:r>
      <w:r w:rsidR="0063051F">
        <w:rPr>
          <w:rFonts w:ascii="Times New Roman" w:eastAsia="Times New Roman" w:hAnsi="Times New Roman" w:cs="Times New Roman"/>
          <w:sz w:val="24"/>
          <w:szCs w:val="24"/>
        </w:rPr>
        <w:t>more likely to live poverty</w:t>
      </w:r>
      <w:r w:rsidRPr="00D54E9C">
        <w:rPr>
          <w:rFonts w:ascii="Times New Roman" w:eastAsia="Times New Roman" w:hAnsi="Times New Roman" w:cs="Times New Roman"/>
          <w:sz w:val="24"/>
          <w:szCs w:val="24"/>
        </w:rPr>
        <w:t xml:space="preserve"> and experience social problems. In addition, in</w:t>
      </w:r>
      <w:r w:rsidR="008A05E5">
        <w:rPr>
          <w:rFonts w:ascii="Times New Roman" w:eastAsia="Times New Roman" w:hAnsi="Times New Roman" w:cs="Times New Roman"/>
          <w:sz w:val="24"/>
          <w:szCs w:val="24"/>
        </w:rPr>
        <w:t xml:space="preserve"> </w:t>
      </w:r>
      <w:r w:rsidRPr="00D54E9C">
        <w:rPr>
          <w:rFonts w:ascii="Times New Roman" w:eastAsia="Times New Roman" w:hAnsi="Times New Roman" w:cs="Times New Roman"/>
          <w:sz w:val="24"/>
          <w:szCs w:val="24"/>
        </w:rPr>
        <w:t>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D54E9C">
        <w:rPr>
          <w:rFonts w:ascii="Times New Roman" w:eastAsia="Times New Roman" w:hAnsi="Times New Roman" w:cs="Times New Roman"/>
          <w:sz w:val="24"/>
          <w:szCs w:val="24"/>
        </w:rPr>
        <w:t xml:space="preserve"> can lead to a loss of </w:t>
      </w:r>
      <w:r>
        <w:rPr>
          <w:rFonts w:ascii="Times New Roman" w:eastAsia="Times New Roman" w:hAnsi="Times New Roman" w:cs="Times New Roman"/>
          <w:sz w:val="24"/>
          <w:szCs w:val="24"/>
        </w:rPr>
        <w:t>public trust in the government.</w:t>
      </w:r>
    </w:p>
    <w:p w14:paraId="3131DAA8" w14:textId="716BD472" w:rsidR="000178D6" w:rsidRPr="000178D6" w:rsidRDefault="000178D6" w:rsidP="007C3782">
      <w:pPr>
        <w:spacing w:line="360" w:lineRule="auto"/>
        <w:jc w:val="both"/>
        <w:rPr>
          <w:rFonts w:ascii="Times New Roman" w:eastAsia="Times New Roman" w:hAnsi="Times New Roman" w:cs="Times New Roman"/>
          <w:sz w:val="24"/>
          <w:szCs w:val="24"/>
        </w:rPr>
      </w:pPr>
      <w:r w:rsidRPr="000178D6">
        <w:rPr>
          <w:rFonts w:ascii="Times New Roman" w:eastAsia="Times New Roman" w:hAnsi="Times New Roman" w:cs="Times New Roman"/>
          <w:sz w:val="24"/>
          <w:szCs w:val="24"/>
        </w:rPr>
        <w:t>The consequences of ineffective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0178D6">
        <w:rPr>
          <w:rFonts w:ascii="Times New Roman" w:eastAsia="Times New Roman" w:hAnsi="Times New Roman" w:cs="Times New Roman"/>
          <w:sz w:val="24"/>
          <w:szCs w:val="24"/>
        </w:rPr>
        <w:t xml:space="preserve"> are far-reaching and include low student achievement, poverty, social problems, and a loss of public trust in the government. This study investigates the problem of in</w:t>
      </w:r>
      <w:r w:rsidR="008A05E5">
        <w:rPr>
          <w:rFonts w:ascii="Times New Roman" w:eastAsia="Times New Roman" w:hAnsi="Times New Roman" w:cs="Times New Roman"/>
          <w:sz w:val="24"/>
          <w:szCs w:val="24"/>
        </w:rPr>
        <w:t xml:space="preserve"> </w:t>
      </w:r>
      <w:r w:rsidRPr="000178D6">
        <w:rPr>
          <w:rFonts w:ascii="Times New Roman" w:eastAsia="Times New Roman" w:hAnsi="Times New Roman" w:cs="Times New Roman"/>
          <w:sz w:val="24"/>
          <w:szCs w:val="24"/>
        </w:rPr>
        <w:t>effective</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0178D6">
        <w:rPr>
          <w:rFonts w:ascii="Times New Roman" w:eastAsia="Times New Roman" w:hAnsi="Times New Roman" w:cs="Times New Roman"/>
          <w:sz w:val="24"/>
          <w:szCs w:val="24"/>
        </w:rPr>
        <w:t xml:space="preserve"> in Ethiopia in order to identify the contributing factors and develop recommendations for improvement.  </w:t>
      </w:r>
    </w:p>
    <w:bookmarkEnd w:id="18"/>
    <w:bookmarkEnd w:id="19"/>
    <w:bookmarkEnd w:id="20"/>
    <w:bookmarkEnd w:id="21"/>
    <w:bookmarkEnd w:id="22"/>
    <w:bookmarkEnd w:id="23"/>
    <w:bookmarkEnd w:id="24"/>
    <w:bookmarkEnd w:id="25"/>
    <w:bookmarkEnd w:id="26"/>
    <w:bookmarkEnd w:id="27"/>
    <w:bookmarkEnd w:id="28"/>
    <w:bookmarkEnd w:id="29"/>
    <w:bookmarkEnd w:id="30"/>
    <w:bookmarkEnd w:id="31"/>
    <w:p w14:paraId="49350B4B" w14:textId="0BDA6A65" w:rsidR="00203D9B" w:rsidRPr="00F078D7" w:rsidRDefault="00A31275" w:rsidP="007C3782">
      <w:pPr>
        <w:widowControl w:val="0"/>
        <w:autoSpaceDE w:val="0"/>
        <w:autoSpaceDN w:val="0"/>
        <w:spacing w:before="100" w:beforeAutospacing="1" w:after="0" w:line="360" w:lineRule="auto"/>
        <w:ind w:right="238"/>
        <w:jc w:val="both"/>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 xml:space="preserve">According to </w:t>
      </w:r>
      <w:r w:rsidR="00BD03F4" w:rsidRPr="00BD03F4">
        <w:rPr>
          <w:rFonts w:ascii="Times New Roman" w:eastAsia="SimSun" w:hAnsi="Times New Roman" w:cs="Times New Roman"/>
          <w:color w:val="000000" w:themeColor="text1"/>
          <w:sz w:val="24"/>
          <w:szCs w:val="24"/>
          <w:lang w:val="en-GB" w:eastAsia="en-GB"/>
        </w:rPr>
        <w:t>Berhanu, K. Z. (2023</w:t>
      </w:r>
      <w:r w:rsidRPr="00BD03F4">
        <w:rPr>
          <w:rFonts w:ascii="Times New Roman" w:eastAsia="SimSun" w:hAnsi="Times New Roman" w:cs="Times New Roman"/>
          <w:color w:val="000000" w:themeColor="text1"/>
          <w:sz w:val="24"/>
          <w:szCs w:val="24"/>
          <w:lang w:val="en-GB" w:eastAsia="en-GB"/>
        </w:rPr>
        <w:t>)</w:t>
      </w:r>
      <w:r>
        <w:t xml:space="preserve"> the</w:t>
      </w:r>
      <w:r w:rsidRPr="00A31275">
        <w:rPr>
          <w:rFonts w:ascii="Times New Roman" w:eastAsia="SimSun" w:hAnsi="Times New Roman" w:cs="Times New Roman"/>
          <w:color w:val="000000" w:themeColor="text1"/>
          <w:sz w:val="24"/>
          <w:szCs w:val="24"/>
          <w:lang w:val="en-GB" w:eastAsia="en-GB"/>
        </w:rPr>
        <w:t xml:space="preserve"> </w:t>
      </w:r>
      <w:r w:rsidR="00EA1597">
        <w:rPr>
          <w:rFonts w:ascii="Times New Roman" w:eastAsia="SimSun" w:hAnsi="Times New Roman" w:cs="Times New Roman"/>
          <w:color w:val="000000" w:themeColor="text1"/>
          <w:sz w:val="24"/>
          <w:szCs w:val="24"/>
          <w:lang w:val="en-GB" w:eastAsia="en-GB"/>
        </w:rPr>
        <w:t>educational effectiveness</w:t>
      </w:r>
      <w:r w:rsidRPr="00A31275">
        <w:rPr>
          <w:rFonts w:ascii="Times New Roman" w:eastAsia="SimSun" w:hAnsi="Times New Roman" w:cs="Times New Roman"/>
          <w:color w:val="000000" w:themeColor="text1"/>
          <w:sz w:val="24"/>
          <w:szCs w:val="24"/>
          <w:lang w:val="en-GB" w:eastAsia="en-GB"/>
        </w:rPr>
        <w:t xml:space="preserve"> of educational policies in the Afar region has been faced with various challenges. These include limited infrastructure and resources, low levels of community engagement, cultural and linguistic barriers, and weak institutional capacity. As a result, educational outcomes in the region have remained </w:t>
      </w:r>
      <w:r w:rsidRPr="00A31275">
        <w:rPr>
          <w:rFonts w:ascii="Times New Roman" w:eastAsia="SimSun" w:hAnsi="Times New Roman" w:cs="Times New Roman"/>
          <w:color w:val="000000" w:themeColor="text1"/>
          <w:sz w:val="24"/>
          <w:szCs w:val="24"/>
          <w:lang w:val="en-GB" w:eastAsia="en-GB"/>
        </w:rPr>
        <w:lastRenderedPageBreak/>
        <w:t xml:space="preserve">significantly lower compared to other parts of Ethiopia </w:t>
      </w:r>
      <w:r>
        <w:rPr>
          <w:rFonts w:ascii="Times New Roman" w:eastAsia="SimSun" w:hAnsi="Times New Roman" w:cs="Times New Roman"/>
          <w:color w:val="000000" w:themeColor="text1"/>
          <w:sz w:val="24"/>
          <w:szCs w:val="24"/>
          <w:lang w:val="en-GB" w:eastAsia="en-GB"/>
        </w:rPr>
        <w:t>(</w:t>
      </w:r>
      <w:r w:rsidRPr="00A31275">
        <w:rPr>
          <w:rFonts w:ascii="Times New Roman" w:eastAsia="SimSun" w:hAnsi="Times New Roman" w:cs="Times New Roman"/>
          <w:color w:val="000000" w:themeColor="text1"/>
          <w:sz w:val="24"/>
          <w:szCs w:val="24"/>
          <w:lang w:val="en-GB" w:eastAsia="en-GB"/>
        </w:rPr>
        <w:t>Muluken</w:t>
      </w:r>
      <w:r w:rsidR="00203D9B">
        <w:rPr>
          <w:rFonts w:ascii="Times New Roman" w:eastAsia="SimSun" w:hAnsi="Times New Roman" w:cs="Times New Roman"/>
          <w:color w:val="000000" w:themeColor="text1"/>
          <w:sz w:val="24"/>
          <w:szCs w:val="24"/>
          <w:lang w:val="en-GB" w:eastAsia="en-GB"/>
        </w:rPr>
        <w:t>, D, &amp;</w:t>
      </w:r>
      <w:r w:rsidR="00203D9B" w:rsidRPr="00203D9B">
        <w:t xml:space="preserve"> </w:t>
      </w:r>
      <w:r w:rsidR="00203D9B">
        <w:rPr>
          <w:rFonts w:ascii="Times New Roman" w:eastAsia="SimSun" w:hAnsi="Times New Roman" w:cs="Times New Roman"/>
          <w:color w:val="000000" w:themeColor="text1"/>
          <w:sz w:val="24"/>
          <w:szCs w:val="24"/>
          <w:lang w:val="en-GB" w:eastAsia="en-GB"/>
        </w:rPr>
        <w:t xml:space="preserve">Stulz. </w:t>
      </w:r>
      <w:r w:rsidR="00203D9B" w:rsidRPr="00203D9B">
        <w:rPr>
          <w:rFonts w:ascii="Times New Roman" w:eastAsia="SimSun" w:hAnsi="Times New Roman" w:cs="Times New Roman"/>
          <w:color w:val="000000" w:themeColor="text1"/>
          <w:sz w:val="24"/>
          <w:szCs w:val="24"/>
          <w:lang w:val="en-GB" w:eastAsia="en-GB"/>
        </w:rPr>
        <w:t>2020).</w:t>
      </w:r>
    </w:p>
    <w:p w14:paraId="2538ADD5" w14:textId="591B111C" w:rsidR="003E5896" w:rsidRDefault="000937A7" w:rsidP="007C3782">
      <w:pPr>
        <w:widowControl w:val="0"/>
        <w:autoSpaceDE w:val="0"/>
        <w:autoSpaceDN w:val="0"/>
        <w:spacing w:before="100" w:beforeAutospacing="1" w:after="0" w:line="360" w:lineRule="auto"/>
        <w:ind w:right="238"/>
        <w:jc w:val="both"/>
        <w:rPr>
          <w:rFonts w:ascii="Times New Roman" w:eastAsia="Times New Roman" w:hAnsi="Times New Roman" w:cs="Times New Roman"/>
          <w:color w:val="000000" w:themeColor="text1"/>
          <w:sz w:val="24"/>
          <w:szCs w:val="24"/>
          <w:lang w:val="en-GB" w:eastAsia="en-GB"/>
        </w:rPr>
      </w:pPr>
      <w:r w:rsidRPr="000937A7">
        <w:rPr>
          <w:rFonts w:ascii="Times New Roman" w:eastAsia="SimSun" w:hAnsi="Times New Roman" w:cs="Times New Roman"/>
          <w:color w:val="000000" w:themeColor="text1"/>
          <w:sz w:val="24"/>
          <w:szCs w:val="24"/>
          <w:lang w:val="en-GB" w:eastAsia="en-GB"/>
        </w:rPr>
        <w:t>The problem that necessitates investigation is the persistent educational inequality faced by pastoralists, particularly in terms of their limited participation in education and the widening gap in educational opportunities compared to other groups. Despite efforts made through national and international movements to address this issue, there remains a significant disparity in educational access and support for pastoralist communities. The lack of effective interventions to enhance the educational status of pastoralists not only perpetuates existing inequalities but also hinders their overall development prospects. Failure to rectify this disparity can lead to further marginalization of pastoralists, impede their social and economic advancement, and hinder broader development initiatives aimed at fostering equitable education for all, underscoring the critical importance of investigating and resolving this educ</w:t>
      </w:r>
      <w:r>
        <w:rPr>
          <w:rFonts w:ascii="Times New Roman" w:eastAsia="SimSun" w:hAnsi="Times New Roman" w:cs="Times New Roman"/>
          <w:color w:val="000000" w:themeColor="text1"/>
          <w:sz w:val="24"/>
          <w:szCs w:val="24"/>
          <w:lang w:val="en-GB" w:eastAsia="en-GB"/>
        </w:rPr>
        <w:t xml:space="preserve">ational inequality </w:t>
      </w:r>
      <w:r w:rsidR="006029B1" w:rsidRPr="00A778EC">
        <w:rPr>
          <w:rFonts w:ascii="Times New Roman" w:eastAsia="SimSun" w:hAnsi="Times New Roman" w:cs="Times New Roman"/>
          <w:color w:val="000000" w:themeColor="text1"/>
          <w:sz w:val="24"/>
          <w:szCs w:val="24"/>
          <w:lang w:val="en-GB" w:eastAsia="en-GB"/>
        </w:rPr>
        <w:t>(Bahuguna, March 2019).</w:t>
      </w:r>
      <w:r>
        <w:rPr>
          <w:rFonts w:ascii="Times New Roman" w:eastAsia="SimSun" w:hAnsi="Times New Roman" w:cs="Times New Roman"/>
          <w:color w:val="000000" w:themeColor="text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 xml:space="preserve">Meanwhile, limited </w:t>
      </w:r>
      <w:r w:rsidR="00763607">
        <w:rPr>
          <w:rFonts w:ascii="Times New Roman" w:eastAsia="Times New Roman" w:hAnsi="Times New Roman" w:cs="Times New Roman"/>
          <w:color w:val="000000" w:themeColor="text1"/>
          <w:sz w:val="24"/>
          <w:szCs w:val="24"/>
          <w:lang w:val="en-GB" w:eastAsia="en-GB"/>
        </w:rPr>
        <w:t>effectiveness</w:t>
      </w:r>
      <w:r w:rsidR="006029B1" w:rsidRPr="00A778EC">
        <w:rPr>
          <w:rFonts w:ascii="Times New Roman" w:eastAsia="Times New Roman" w:hAnsi="Times New Roman" w:cs="Times New Roman"/>
          <w:color w:val="000000" w:themeColor="text1"/>
          <w:sz w:val="24"/>
          <w:szCs w:val="24"/>
          <w:lang w:val="en-GB" w:eastAsia="en-GB"/>
        </w:rPr>
        <w:t xml:space="preserve"> and monitoring strategies </w:t>
      </w:r>
      <w:r w:rsidR="00EA1597">
        <w:rPr>
          <w:rFonts w:ascii="Times New Roman" w:eastAsia="Times New Roman" w:hAnsi="Times New Roman" w:cs="Times New Roman"/>
          <w:color w:val="000000" w:themeColor="text1"/>
          <w:sz w:val="24"/>
          <w:szCs w:val="24"/>
          <w:lang w:val="en-GB" w:eastAsia="en-GB"/>
        </w:rPr>
        <w:t>educational effectiveness</w:t>
      </w:r>
      <w:r w:rsidR="006029B1" w:rsidRPr="00A778EC">
        <w:rPr>
          <w:rFonts w:ascii="Times New Roman" w:eastAsia="Times New Roman" w:hAnsi="Times New Roman" w:cs="Times New Roman"/>
          <w:color w:val="000000" w:themeColor="text1"/>
          <w:sz w:val="24"/>
          <w:szCs w:val="24"/>
          <w:lang w:val="en-GB" w:eastAsia="en-GB"/>
        </w:rPr>
        <w:t xml:space="preserve"> forces many students</w:t>
      </w:r>
      <w:r w:rsidR="006029B1" w:rsidRPr="00A778EC">
        <w:rPr>
          <w:rFonts w:ascii="Times New Roman" w:eastAsia="Times New Roman" w:hAnsi="Times New Roman" w:cs="Times New Roman"/>
          <w:color w:val="000000" w:themeColor="text1"/>
          <w:spacing w:val="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to dropout so; this witnessed inequality is attributed to a main of factors.</w:t>
      </w:r>
      <w:r w:rsidRPr="000937A7">
        <w:t xml:space="preserve"> </w:t>
      </w:r>
      <w:r w:rsidRPr="000937A7">
        <w:rPr>
          <w:rFonts w:ascii="Times New Roman" w:eastAsia="Times New Roman" w:hAnsi="Times New Roman" w:cs="Times New Roman"/>
          <w:color w:val="000000" w:themeColor="text1"/>
          <w:sz w:val="24"/>
          <w:szCs w:val="24"/>
          <w:lang w:val="en-GB" w:eastAsia="en-GB"/>
        </w:rPr>
        <w:t xml:space="preserve">Investigating the </w:t>
      </w:r>
      <w:r w:rsidR="00A24D02" w:rsidRPr="000937A7">
        <w:rPr>
          <w:rFonts w:ascii="Times New Roman" w:eastAsia="Times New Roman" w:hAnsi="Times New Roman" w:cs="Times New Roman"/>
          <w:color w:val="000000" w:themeColor="text1"/>
          <w:sz w:val="24"/>
          <w:szCs w:val="24"/>
          <w:lang w:val="en-GB" w:eastAsia="en-GB"/>
        </w:rPr>
        <w:t>on-going</w:t>
      </w:r>
      <w:r w:rsidRPr="000937A7">
        <w:rPr>
          <w:rFonts w:ascii="Times New Roman" w:eastAsia="Times New Roman" w:hAnsi="Times New Roman" w:cs="Times New Roman"/>
          <w:color w:val="000000" w:themeColor="text1"/>
          <w:sz w:val="24"/>
          <w:szCs w:val="24"/>
          <w:lang w:val="en-GB" w:eastAsia="en-GB"/>
        </w:rPr>
        <w:t xml:space="preserve"> educational inequality faced by pastoralists, characterized by limited participation and widening gaps in educational opportunities, is crucial to address the marginalized status of these communities. Failing to resolve this issue not only perpetuates inequities in education but also obstructs the social and economic progress of pastoralists, ultimately impeding broader development efforts focused on achieving educational inclusivity and equity for all individuals, highlighting the urgent need to prioritize interventions that support the educational advancement of pastoralist </w:t>
      </w:r>
      <w:r w:rsidR="007E13A0" w:rsidRPr="000937A7">
        <w:rPr>
          <w:rFonts w:ascii="Times New Roman" w:eastAsia="Times New Roman" w:hAnsi="Times New Roman" w:cs="Times New Roman"/>
          <w:color w:val="000000" w:themeColor="text1"/>
          <w:sz w:val="24"/>
          <w:szCs w:val="24"/>
          <w:lang w:val="en-GB" w:eastAsia="en-GB"/>
        </w:rPr>
        <w:t>groups</w:t>
      </w:r>
      <w:r w:rsidR="00AD3444" w:rsidRPr="00AD3444">
        <w:rPr>
          <w:rFonts w:ascii="Times New Roman" w:eastAsia="Times New Roman" w:hAnsi="Times New Roman" w:cs="Times New Roman"/>
          <w:color w:val="000000" w:themeColor="text1"/>
          <w:sz w:val="24"/>
          <w:szCs w:val="24"/>
          <w:lang w:val="en-GB" w:eastAsia="en-GB"/>
        </w:rPr>
        <w:t>.</w:t>
      </w:r>
      <w:r w:rsidR="00AD3444">
        <w:rPr>
          <w:rFonts w:ascii="Times New Roman" w:eastAsia="Times New Roman" w:hAnsi="Times New Roman" w:cs="Times New Roman"/>
          <w:color w:val="000000" w:themeColor="text1"/>
          <w:sz w:val="24"/>
          <w:szCs w:val="24"/>
          <w:lang w:val="en-GB" w:eastAsia="en-GB"/>
        </w:rPr>
        <w:t xml:space="preserve"> Con</w:t>
      </w:r>
      <w:r w:rsidR="00AD3444" w:rsidRPr="00AD3444">
        <w:rPr>
          <w:rFonts w:ascii="Times New Roman" w:eastAsia="Times New Roman" w:hAnsi="Times New Roman" w:cs="Times New Roman"/>
          <w:color w:val="000000" w:themeColor="text1"/>
          <w:sz w:val="24"/>
          <w:szCs w:val="24"/>
          <w:lang w:val="en-GB" w:eastAsia="en-GB"/>
        </w:rPr>
        <w:t>sequently the existing gaps</w:t>
      </w:r>
      <w:r w:rsidR="00AD3444">
        <w:rPr>
          <w:rFonts w:ascii="Times New Roman" w:eastAsia="Times New Roman" w:hAnsi="Times New Roman" w:cs="Times New Roman"/>
          <w:color w:val="000000" w:themeColor="text1"/>
          <w:sz w:val="24"/>
          <w:szCs w:val="24"/>
          <w:lang w:val="en-GB" w:eastAsia="en-GB"/>
        </w:rPr>
        <w:t xml:space="preserve"> call for farther investigation and </w:t>
      </w:r>
      <w:r w:rsidR="00AD3444" w:rsidRPr="00AD3444">
        <w:rPr>
          <w:rFonts w:ascii="Times New Roman" w:eastAsia="Times New Roman" w:hAnsi="Times New Roman" w:cs="Times New Roman"/>
          <w:color w:val="000000" w:themeColor="text1"/>
          <w:sz w:val="24"/>
          <w:szCs w:val="24"/>
          <w:lang w:val="en-GB" w:eastAsia="en-GB"/>
        </w:rPr>
        <w:t xml:space="preserve">to address these issues, </w:t>
      </w:r>
      <w:r w:rsidR="00AD3444">
        <w:rPr>
          <w:rFonts w:ascii="Times New Roman" w:eastAsia="Times New Roman" w:hAnsi="Times New Roman" w:cs="Times New Roman"/>
          <w:color w:val="000000" w:themeColor="text1"/>
          <w:sz w:val="24"/>
          <w:szCs w:val="24"/>
          <w:lang w:val="en-GB" w:eastAsia="en-GB"/>
        </w:rPr>
        <w:t xml:space="preserve">the </w:t>
      </w:r>
      <w:r w:rsidR="00AD3444" w:rsidRPr="00AD3444">
        <w:rPr>
          <w:rFonts w:ascii="Times New Roman" w:eastAsia="Times New Roman" w:hAnsi="Times New Roman" w:cs="Times New Roman"/>
          <w:color w:val="000000" w:themeColor="text1"/>
          <w:sz w:val="24"/>
          <w:szCs w:val="24"/>
          <w:lang w:val="en-GB" w:eastAsia="en-GB"/>
        </w:rPr>
        <w:t xml:space="preserve">researcher has investigated the factors affecting successful </w:t>
      </w:r>
      <w:r w:rsidR="00EA1597">
        <w:rPr>
          <w:rFonts w:ascii="Times New Roman" w:eastAsia="Times New Roman" w:hAnsi="Times New Roman" w:cs="Times New Roman"/>
          <w:color w:val="000000" w:themeColor="text1"/>
          <w:sz w:val="24"/>
          <w:szCs w:val="24"/>
          <w:lang w:val="en-GB" w:eastAsia="en-GB"/>
        </w:rPr>
        <w:t>educational effectiveness</w:t>
      </w:r>
      <w:r w:rsidR="00AD3444" w:rsidRPr="00AD3444">
        <w:rPr>
          <w:rFonts w:ascii="Times New Roman" w:eastAsia="Times New Roman" w:hAnsi="Times New Roman" w:cs="Times New Roman"/>
          <w:color w:val="000000" w:themeColor="text1"/>
          <w:sz w:val="24"/>
          <w:szCs w:val="24"/>
          <w:lang w:val="en-GB" w:eastAsia="en-GB"/>
        </w:rPr>
        <w:t xml:space="preserve"> of </w:t>
      </w:r>
      <w:r w:rsidR="00D44C6A" w:rsidRPr="00AD3444">
        <w:rPr>
          <w:rFonts w:ascii="Times New Roman" w:eastAsia="Times New Roman" w:hAnsi="Times New Roman" w:cs="Times New Roman"/>
          <w:color w:val="000000" w:themeColor="text1"/>
          <w:sz w:val="24"/>
          <w:szCs w:val="24"/>
          <w:lang w:val="en-GB" w:eastAsia="en-GB"/>
        </w:rPr>
        <w:t>education</w:t>
      </w:r>
      <w:r w:rsidR="00D44C6A">
        <w:rPr>
          <w:rFonts w:ascii="Times New Roman" w:eastAsia="Times New Roman" w:hAnsi="Times New Roman" w:cs="Times New Roman"/>
          <w:color w:val="000000" w:themeColor="text1"/>
          <w:sz w:val="24"/>
          <w:szCs w:val="24"/>
          <w:lang w:val="en-GB" w:eastAsia="en-GB"/>
        </w:rPr>
        <w:t xml:space="preserve"> effectiveness</w:t>
      </w:r>
      <w:r w:rsidR="00AD3444" w:rsidRPr="00AD3444">
        <w:rPr>
          <w:rFonts w:ascii="Times New Roman" w:eastAsia="Times New Roman" w:hAnsi="Times New Roman" w:cs="Times New Roman"/>
          <w:color w:val="000000" w:themeColor="text1"/>
          <w:sz w:val="24"/>
          <w:szCs w:val="24"/>
          <w:lang w:val="en-GB" w:eastAsia="en-GB"/>
        </w:rPr>
        <w:t>.</w:t>
      </w:r>
      <w:r w:rsidR="007E13A0">
        <w:rPr>
          <w:rFonts w:ascii="Times New Roman" w:eastAsia="Times New Roman" w:hAnsi="Times New Roman" w:cs="Times New Roman"/>
          <w:color w:val="000000" w:themeColor="text1"/>
          <w:sz w:val="24"/>
          <w:szCs w:val="24"/>
          <w:lang w:val="en-GB" w:eastAsia="en-GB"/>
        </w:rPr>
        <w:t xml:space="preserve"> </w:t>
      </w:r>
    </w:p>
    <w:p w14:paraId="37983003" w14:textId="27DD7102" w:rsidR="00B8783F" w:rsidRPr="005820EA" w:rsidRDefault="00FD2A2B" w:rsidP="007C3782">
      <w:pPr>
        <w:widowControl w:val="0"/>
        <w:autoSpaceDE w:val="0"/>
        <w:autoSpaceDN w:val="0"/>
        <w:spacing w:before="100" w:beforeAutospacing="1" w:after="0" w:line="360" w:lineRule="auto"/>
        <w:ind w:right="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FD2A2B">
        <w:rPr>
          <w:rFonts w:ascii="Times New Roman" w:eastAsia="Times New Roman" w:hAnsi="Times New Roman" w:cs="Times New Roman"/>
          <w:sz w:val="24"/>
          <w:szCs w:val="24"/>
        </w:rPr>
        <w:t xml:space="preserve"> focus of the investigation lies in exploring the repercussions of </w:t>
      </w:r>
      <w:r w:rsidR="008A05E5">
        <w:rPr>
          <w:rFonts w:ascii="Times New Roman" w:eastAsia="Times New Roman" w:hAnsi="Times New Roman" w:cs="Times New Roman"/>
          <w:sz w:val="24"/>
          <w:szCs w:val="24"/>
        </w:rPr>
        <w:t>educational</w:t>
      </w:r>
      <w:r w:rsidR="00CB3869">
        <w:rPr>
          <w:rFonts w:ascii="Times New Roman" w:eastAsia="Times New Roman" w:hAnsi="Times New Roman" w:cs="Times New Roman"/>
          <w:sz w:val="24"/>
          <w:szCs w:val="24"/>
        </w:rPr>
        <w:t xml:space="preserve"> effectiveness</w:t>
      </w:r>
      <w:r w:rsidRPr="00FD2A2B">
        <w:rPr>
          <w:rFonts w:ascii="Times New Roman" w:eastAsia="Times New Roman" w:hAnsi="Times New Roman" w:cs="Times New Roman"/>
          <w:sz w:val="24"/>
          <w:szCs w:val="24"/>
        </w:rPr>
        <w:t xml:space="preserve"> within the educational system in Dubti town administration, emphasizing not only the immediate impact on the current educational landscape but also its enduring effects on future generations. The failure to address crucial aspects such as stakeholder engagement, efficient resource distribution, adequate infrastructure, and robust monitoring mechanisms poses a significant risk to the successful realization of educational policies in the region. This susceptibility to sub</w:t>
      </w:r>
      <w:r w:rsidR="00884047">
        <w:rPr>
          <w:rFonts w:ascii="Times New Roman" w:eastAsia="Times New Roman" w:hAnsi="Times New Roman" w:cs="Times New Roman"/>
          <w:sz w:val="24"/>
          <w:szCs w:val="24"/>
        </w:rPr>
        <w:t xml:space="preserve"> </w:t>
      </w:r>
      <w:r w:rsidRPr="00FD2A2B">
        <w:rPr>
          <w:rFonts w:ascii="Times New Roman" w:eastAsia="Times New Roman" w:hAnsi="Times New Roman" w:cs="Times New Roman"/>
          <w:sz w:val="24"/>
          <w:szCs w:val="24"/>
        </w:rPr>
        <w:t xml:space="preserve">optimal </w:t>
      </w:r>
      <w:r w:rsidR="00763607">
        <w:rPr>
          <w:rFonts w:ascii="Times New Roman" w:eastAsia="Times New Roman" w:hAnsi="Times New Roman" w:cs="Times New Roman"/>
          <w:sz w:val="24"/>
          <w:szCs w:val="24"/>
        </w:rPr>
        <w:t>effectiveness</w:t>
      </w:r>
      <w:r w:rsidRPr="00FD2A2B">
        <w:rPr>
          <w:rFonts w:ascii="Times New Roman" w:eastAsia="Times New Roman" w:hAnsi="Times New Roman" w:cs="Times New Roman"/>
          <w:sz w:val="24"/>
          <w:szCs w:val="24"/>
        </w:rPr>
        <w:t xml:space="preserve"> outcomes could perpetuate a cycle of educational underachievement, detrimentally affecting students, educators, families, and the broader community. Through a detailed analysis of these key factors, the study endeavors to bridge a research gap by furnishing empirical insights into the interplay between stakeholder dynamics, </w:t>
      </w:r>
      <w:r w:rsidRPr="00FD2A2B">
        <w:rPr>
          <w:rFonts w:ascii="Times New Roman" w:eastAsia="Times New Roman" w:hAnsi="Times New Roman" w:cs="Times New Roman"/>
          <w:sz w:val="24"/>
          <w:szCs w:val="24"/>
        </w:rPr>
        <w:lastRenderedPageBreak/>
        <w:t>resource management, infrastructure provision, and monitoring processes in shaping</w:t>
      </w:r>
      <w:r w:rsidR="00D44C6A">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FD2A2B">
        <w:rPr>
          <w:rFonts w:ascii="Times New Roman" w:eastAsia="Times New Roman" w:hAnsi="Times New Roman" w:cs="Times New Roman"/>
          <w:sz w:val="24"/>
          <w:szCs w:val="24"/>
        </w:rPr>
        <w:t xml:space="preserve">. By doing so, the research aims to contribute valuable knowledge to the realm of </w:t>
      </w:r>
      <w:r w:rsidR="00AE5A2D">
        <w:rPr>
          <w:rFonts w:ascii="Times New Roman" w:eastAsia="Times New Roman" w:hAnsi="Times New Roman" w:cs="Times New Roman"/>
          <w:sz w:val="24"/>
          <w:szCs w:val="24"/>
        </w:rPr>
        <w:t>educational effectiveness</w:t>
      </w:r>
      <w:r w:rsidRPr="00FD2A2B">
        <w:rPr>
          <w:rFonts w:ascii="Times New Roman" w:eastAsia="Times New Roman" w:hAnsi="Times New Roman" w:cs="Times New Roman"/>
          <w:sz w:val="24"/>
          <w:szCs w:val="24"/>
        </w:rPr>
        <w:t xml:space="preserve"> studies, with the ultimate objective of pinpointing areas for enhancement and proffering tailored recommendations to elevate the effectiveness of educational policies within Dubti town administration. By honing in on the influences of stakeholders' engagement, resource allocation, infrastructure availability, and monitoring and evaluation practices on</w:t>
      </w:r>
      <w:r w:rsidR="008A05E5">
        <w:rPr>
          <w:rFonts w:ascii="Times New Roman" w:eastAsia="Times New Roman" w:hAnsi="Times New Roman" w:cs="Times New Roman"/>
          <w:sz w:val="24"/>
          <w:szCs w:val="24"/>
        </w:rPr>
        <w:t xml:space="preserve"> </w:t>
      </w:r>
      <w:r w:rsidR="00CB3869">
        <w:rPr>
          <w:rFonts w:ascii="Times New Roman" w:eastAsia="Times New Roman" w:hAnsi="Times New Roman" w:cs="Times New Roman"/>
          <w:sz w:val="24"/>
          <w:szCs w:val="24"/>
        </w:rPr>
        <w:t>educational effectiveness</w:t>
      </w:r>
      <w:r w:rsidRPr="00FD2A2B">
        <w:rPr>
          <w:rFonts w:ascii="Times New Roman" w:eastAsia="Times New Roman" w:hAnsi="Times New Roman" w:cs="Times New Roman"/>
          <w:sz w:val="24"/>
          <w:szCs w:val="24"/>
        </w:rPr>
        <w:t>, particularly in the Afar Region's Dubti town, the study seeks to pave the way for tangible improvements that can enrich the educational landscape and benefit all stakeholders involved.</w:t>
      </w:r>
    </w:p>
    <w:p w14:paraId="6CB457B0" w14:textId="77777777" w:rsidR="005C6CCD" w:rsidRPr="00A778EC" w:rsidRDefault="005C6CCD" w:rsidP="007C3782">
      <w:pPr>
        <w:pStyle w:val="Heading2"/>
        <w:spacing w:line="360" w:lineRule="auto"/>
        <w:jc w:val="both"/>
        <w:rPr>
          <w:rFonts w:ascii="Times New Roman" w:hAnsi="Times New Roman"/>
          <w:color w:val="000000" w:themeColor="text1"/>
          <w:lang w:val="en-GB" w:eastAsia="en-GB"/>
        </w:rPr>
      </w:pPr>
      <w:bookmarkStart w:id="32" w:name="_Toc157591206"/>
      <w:bookmarkStart w:id="33" w:name="_Toc167065899"/>
      <w:r w:rsidRPr="00A778EC">
        <w:rPr>
          <w:rFonts w:ascii="Times New Roman" w:hAnsi="Times New Roman"/>
          <w:color w:val="000000" w:themeColor="text1"/>
          <w:lang w:val="en-GB" w:eastAsia="en-GB"/>
        </w:rPr>
        <w:t xml:space="preserve">1.3. Basic </w:t>
      </w:r>
      <w:r w:rsidR="00685A31" w:rsidRPr="00A778EC">
        <w:rPr>
          <w:rFonts w:ascii="Times New Roman" w:hAnsi="Times New Roman"/>
          <w:color w:val="000000" w:themeColor="text1"/>
          <w:lang w:val="en-GB" w:eastAsia="en-GB"/>
        </w:rPr>
        <w:t>R</w:t>
      </w:r>
      <w:r w:rsidRPr="00A778EC">
        <w:rPr>
          <w:rFonts w:ascii="Times New Roman" w:hAnsi="Times New Roman"/>
          <w:color w:val="000000" w:themeColor="text1"/>
          <w:lang w:val="en-GB" w:eastAsia="en-GB"/>
        </w:rPr>
        <w:t xml:space="preserve">esearch </w:t>
      </w:r>
      <w:r w:rsidR="00685A31" w:rsidRPr="00A778EC">
        <w:rPr>
          <w:rFonts w:ascii="Times New Roman" w:hAnsi="Times New Roman"/>
          <w:color w:val="000000" w:themeColor="text1"/>
          <w:lang w:val="en-GB" w:eastAsia="en-GB"/>
        </w:rPr>
        <w:t>Q</w:t>
      </w:r>
      <w:r w:rsidRPr="00A778EC">
        <w:rPr>
          <w:rFonts w:ascii="Times New Roman" w:hAnsi="Times New Roman"/>
          <w:color w:val="000000" w:themeColor="text1"/>
          <w:lang w:val="en-GB" w:eastAsia="en-GB"/>
        </w:rPr>
        <w:t>uestions</w:t>
      </w:r>
      <w:bookmarkEnd w:id="32"/>
      <w:bookmarkEnd w:id="33"/>
    </w:p>
    <w:p w14:paraId="5D94F7D7" w14:textId="38DEA0A8" w:rsidR="005C6CCD" w:rsidRPr="00A778EC" w:rsidRDefault="00464AB1"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1. What  </w:t>
      </w:r>
      <w:r w:rsidR="005C6CCD" w:rsidRPr="00A778EC">
        <w:rPr>
          <w:rFonts w:ascii="Times New Roman" w:eastAsia="Times New Roman" w:hAnsi="Times New Roman" w:cs="Times New Roman"/>
          <w:color w:val="000000" w:themeColor="text1"/>
          <w:sz w:val="24"/>
          <w:szCs w:val="24"/>
          <w:lang w:val="en-GB" w:eastAsia="en-GB"/>
        </w:rPr>
        <w:t xml:space="preserve"> does stakeholder involvement </w:t>
      </w:r>
      <w:r w:rsidR="00D44C6A" w:rsidRPr="00A778EC">
        <w:rPr>
          <w:rFonts w:ascii="Times New Roman" w:eastAsia="Times New Roman" w:hAnsi="Times New Roman" w:cs="Times New Roman"/>
          <w:color w:val="000000" w:themeColor="text1"/>
          <w:sz w:val="24"/>
          <w:szCs w:val="24"/>
          <w:lang w:val="en-GB" w:eastAsia="en-GB"/>
        </w:rPr>
        <w:t>influences</w:t>
      </w:r>
      <w:r w:rsidR="005C6CCD" w:rsidRPr="00A778EC">
        <w:rPr>
          <w:rFonts w:ascii="Times New Roman" w:eastAsia="Times New Roman" w:hAnsi="Times New Roman" w:cs="Times New Roman"/>
          <w:color w:val="000000" w:themeColor="text1"/>
          <w:sz w:val="24"/>
          <w:szCs w:val="24"/>
          <w:lang w:val="en-GB" w:eastAsia="en-GB"/>
        </w:rPr>
        <w:t xml:space="preserve"> the</w:t>
      </w:r>
      <w:r w:rsidR="008A05E5">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5C6CCD" w:rsidRPr="00A778EC">
        <w:rPr>
          <w:rFonts w:ascii="Times New Roman" w:eastAsia="Times New Roman" w:hAnsi="Times New Roman" w:cs="Times New Roman"/>
          <w:color w:val="000000" w:themeColor="text1"/>
          <w:sz w:val="24"/>
          <w:szCs w:val="24"/>
          <w:lang w:val="en-GB" w:eastAsia="en-GB"/>
        </w:rPr>
        <w:t xml:space="preserve"> process in Dubti town administration?</w:t>
      </w:r>
    </w:p>
    <w:p w14:paraId="36F4EB84" w14:textId="4E66CEDF" w:rsidR="005C6CCD" w:rsidRPr="00A778EC" w:rsidRDefault="0063051F"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2. What is the impact of resource allocation </w:t>
      </w:r>
      <w:r w:rsidR="005C6CCD" w:rsidRPr="00A778EC">
        <w:rPr>
          <w:rFonts w:ascii="Times New Roman" w:eastAsia="Times New Roman" w:hAnsi="Times New Roman" w:cs="Times New Roman"/>
          <w:color w:val="000000" w:themeColor="text1"/>
          <w:sz w:val="24"/>
          <w:szCs w:val="24"/>
          <w:lang w:val="en-GB" w:eastAsia="en-GB"/>
        </w:rPr>
        <w:t xml:space="preserve">on supporting the educational </w:t>
      </w:r>
      <w:r w:rsidR="008A05E5">
        <w:rPr>
          <w:rFonts w:ascii="Times New Roman" w:eastAsia="Times New Roman" w:hAnsi="Times New Roman" w:cs="Times New Roman"/>
          <w:color w:val="000000" w:themeColor="text1"/>
          <w:sz w:val="24"/>
          <w:szCs w:val="24"/>
          <w:lang w:val="en-GB" w:eastAsia="en-GB"/>
        </w:rPr>
        <w:t xml:space="preserve">effectiveness </w:t>
      </w:r>
      <w:r w:rsidR="005C6CCD" w:rsidRPr="00A778EC">
        <w:rPr>
          <w:rFonts w:ascii="Times New Roman" w:eastAsia="Times New Roman" w:hAnsi="Times New Roman" w:cs="Times New Roman"/>
          <w:color w:val="000000" w:themeColor="text1"/>
          <w:sz w:val="24"/>
          <w:szCs w:val="24"/>
          <w:lang w:val="en-GB" w:eastAsia="en-GB"/>
        </w:rPr>
        <w:t>in the study area?</w:t>
      </w:r>
    </w:p>
    <w:p w14:paraId="6CFBFCD2" w14:textId="5A3E7E2E" w:rsidR="005C6CCD" w:rsidRPr="00A778EC" w:rsidRDefault="00464AB1" w:rsidP="007C3782">
      <w:pPr>
        <w:spacing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3. </w:t>
      </w:r>
      <w:r w:rsidR="00D44C6A">
        <w:rPr>
          <w:rFonts w:ascii="Times New Roman" w:eastAsia="Times New Roman" w:hAnsi="Times New Roman" w:cs="Times New Roman"/>
          <w:color w:val="000000" w:themeColor="text1"/>
          <w:sz w:val="24"/>
          <w:szCs w:val="24"/>
          <w:lang w:val="en-GB" w:eastAsia="en-GB"/>
        </w:rPr>
        <w:t>What</w:t>
      </w:r>
      <w:r>
        <w:rPr>
          <w:rFonts w:ascii="Times New Roman" w:eastAsia="Times New Roman" w:hAnsi="Times New Roman" w:cs="Times New Roman"/>
          <w:color w:val="000000" w:themeColor="text1"/>
          <w:sz w:val="24"/>
          <w:szCs w:val="24"/>
          <w:lang w:val="en-GB" w:eastAsia="en-GB"/>
        </w:rPr>
        <w:t xml:space="preserve"> </w:t>
      </w:r>
      <w:r w:rsidR="005C6CCD" w:rsidRPr="00A778EC">
        <w:rPr>
          <w:rFonts w:ascii="Times New Roman" w:eastAsia="Times New Roman" w:hAnsi="Times New Roman" w:cs="Times New Roman"/>
          <w:color w:val="000000" w:themeColor="text1"/>
          <w:sz w:val="24"/>
          <w:szCs w:val="24"/>
          <w:lang w:val="en-GB" w:eastAsia="en-GB"/>
        </w:rPr>
        <w:t xml:space="preserve">does infrastructure availability </w:t>
      </w:r>
      <w:r w:rsidR="00EC6CAA" w:rsidRPr="00A778EC">
        <w:rPr>
          <w:rFonts w:ascii="Times New Roman" w:eastAsia="Times New Roman" w:hAnsi="Times New Roman" w:cs="Times New Roman"/>
          <w:color w:val="000000" w:themeColor="text1"/>
          <w:sz w:val="24"/>
          <w:szCs w:val="24"/>
          <w:lang w:val="en-GB" w:eastAsia="en-GB"/>
        </w:rPr>
        <w:t>facilitates</w:t>
      </w:r>
      <w:r w:rsidR="005C6CCD" w:rsidRPr="00A778EC">
        <w:rPr>
          <w:rFonts w:ascii="Times New Roman" w:eastAsia="Times New Roman" w:hAnsi="Times New Roman" w:cs="Times New Roman"/>
          <w:color w:val="000000" w:themeColor="text1"/>
          <w:sz w:val="24"/>
          <w:szCs w:val="24"/>
          <w:lang w:val="en-GB" w:eastAsia="en-GB"/>
        </w:rPr>
        <w:t xml:space="preserve"> the educational </w:t>
      </w:r>
      <w:r w:rsidR="008A05E5">
        <w:rPr>
          <w:rFonts w:ascii="Times New Roman" w:eastAsia="Times New Roman" w:hAnsi="Times New Roman" w:cs="Times New Roman"/>
          <w:color w:val="000000" w:themeColor="text1"/>
          <w:sz w:val="24"/>
          <w:szCs w:val="24"/>
          <w:lang w:val="en-GB" w:eastAsia="en-GB"/>
        </w:rPr>
        <w:t xml:space="preserve">effectiveness </w:t>
      </w:r>
      <w:r w:rsidR="005C6CCD" w:rsidRPr="00A778EC">
        <w:rPr>
          <w:rFonts w:ascii="Times New Roman" w:eastAsia="Times New Roman" w:hAnsi="Times New Roman" w:cs="Times New Roman"/>
          <w:color w:val="000000" w:themeColor="text1"/>
          <w:sz w:val="24"/>
          <w:szCs w:val="24"/>
          <w:lang w:val="en-GB" w:eastAsia="en-GB"/>
        </w:rPr>
        <w:t>in Dubti town administration?</w:t>
      </w:r>
    </w:p>
    <w:p w14:paraId="1A1EE446" w14:textId="301C9836" w:rsidR="005C6CCD" w:rsidRPr="00A778EC" w:rsidRDefault="005C6CCD" w:rsidP="007C3782">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4. What is the effect of the monitoring and evaluation process on implementing educational </w:t>
      </w:r>
      <w:r w:rsidR="008A05E5">
        <w:rPr>
          <w:rFonts w:ascii="Times New Roman" w:eastAsia="Times New Roman" w:hAnsi="Times New Roman" w:cs="Times New Roman"/>
          <w:color w:val="000000" w:themeColor="text1"/>
          <w:sz w:val="24"/>
          <w:szCs w:val="24"/>
          <w:lang w:val="en-GB" w:eastAsia="en-GB"/>
        </w:rPr>
        <w:t xml:space="preserve">effectiveness </w:t>
      </w:r>
      <w:r w:rsidRPr="00A778EC">
        <w:rPr>
          <w:rFonts w:ascii="Times New Roman" w:eastAsia="Times New Roman" w:hAnsi="Times New Roman" w:cs="Times New Roman"/>
          <w:color w:val="000000" w:themeColor="text1"/>
          <w:sz w:val="24"/>
          <w:szCs w:val="24"/>
          <w:lang w:val="en-GB" w:eastAsia="en-GB"/>
        </w:rPr>
        <w:t>in Dubti town administration?</w:t>
      </w:r>
    </w:p>
    <w:p w14:paraId="2E281F22" w14:textId="77777777" w:rsidR="006029B1" w:rsidRPr="00A778EC" w:rsidRDefault="006029B1" w:rsidP="007C3782">
      <w:pPr>
        <w:pStyle w:val="Heading2"/>
        <w:spacing w:line="360" w:lineRule="auto"/>
        <w:jc w:val="both"/>
        <w:rPr>
          <w:rFonts w:ascii="Times New Roman" w:hAnsi="Times New Roman"/>
          <w:color w:val="000000" w:themeColor="text1"/>
          <w:sz w:val="24"/>
          <w:lang w:val="en-GB" w:eastAsia="en-GB"/>
        </w:rPr>
      </w:pPr>
      <w:bookmarkStart w:id="34" w:name="_Toc26782"/>
      <w:bookmarkStart w:id="35" w:name="_Toc157591203"/>
      <w:bookmarkStart w:id="36" w:name="_Toc167065900"/>
      <w:r w:rsidRPr="00A778EC">
        <w:rPr>
          <w:rFonts w:ascii="Times New Roman" w:hAnsi="Times New Roman"/>
          <w:color w:val="000000" w:themeColor="text1"/>
          <w:sz w:val="24"/>
          <w:szCs w:val="28"/>
          <w:lang w:val="en-GB" w:eastAsia="en-GB"/>
        </w:rPr>
        <w:t>1</w:t>
      </w:r>
      <w:r w:rsidRPr="00A778EC">
        <w:rPr>
          <w:rFonts w:ascii="Times New Roman" w:hAnsi="Times New Roman"/>
          <w:color w:val="000000" w:themeColor="text1"/>
          <w:sz w:val="24"/>
          <w:lang w:val="en-GB" w:eastAsia="en-GB"/>
        </w:rPr>
        <w:t>.</w:t>
      </w:r>
      <w:r w:rsidR="004F44C1" w:rsidRPr="00A778EC">
        <w:rPr>
          <w:rFonts w:ascii="Times New Roman" w:hAnsi="Times New Roman"/>
          <w:color w:val="000000" w:themeColor="text1"/>
          <w:sz w:val="24"/>
          <w:lang w:val="en-GB" w:eastAsia="en-GB"/>
        </w:rPr>
        <w:t>4</w:t>
      </w:r>
      <w:r w:rsidRPr="00A778EC">
        <w:rPr>
          <w:rFonts w:ascii="Times New Roman" w:hAnsi="Times New Roman"/>
          <w:color w:val="000000" w:themeColor="text1"/>
          <w:sz w:val="24"/>
          <w:lang w:val="en-GB" w:eastAsia="en-GB"/>
        </w:rPr>
        <w:t>. Objectives of the Study</w:t>
      </w:r>
      <w:bookmarkEnd w:id="34"/>
      <w:bookmarkEnd w:id="35"/>
      <w:bookmarkEnd w:id="36"/>
    </w:p>
    <w:p w14:paraId="543F1CB0" w14:textId="4229858C" w:rsidR="006029B1" w:rsidRDefault="006029B1" w:rsidP="007C3782">
      <w:pPr>
        <w:pStyle w:val="Heading3"/>
        <w:spacing w:line="360" w:lineRule="auto"/>
        <w:jc w:val="both"/>
        <w:rPr>
          <w:rFonts w:ascii="Times New Roman" w:hAnsi="Times New Roman"/>
          <w:color w:val="000000" w:themeColor="text1"/>
          <w:lang w:val="en-GB" w:eastAsia="en-GB"/>
        </w:rPr>
      </w:pPr>
      <w:bookmarkStart w:id="37" w:name="_Toc157591204"/>
      <w:bookmarkStart w:id="38" w:name="_Toc167065901"/>
      <w:r w:rsidRPr="00A778EC">
        <w:rPr>
          <w:rFonts w:ascii="Times New Roman" w:hAnsi="Times New Roman"/>
          <w:color w:val="000000" w:themeColor="text1"/>
          <w:lang w:val="en-GB" w:eastAsia="en-GB"/>
        </w:rPr>
        <w:t>1.</w:t>
      </w:r>
      <w:r w:rsidR="004F44C1" w:rsidRPr="00A778EC">
        <w:rPr>
          <w:rFonts w:ascii="Times New Roman" w:hAnsi="Times New Roman"/>
          <w:color w:val="000000" w:themeColor="text1"/>
          <w:lang w:val="en-GB" w:eastAsia="en-GB"/>
        </w:rPr>
        <w:t>4</w:t>
      </w:r>
      <w:r w:rsidRPr="00A778EC">
        <w:rPr>
          <w:rFonts w:ascii="Times New Roman" w:hAnsi="Times New Roman"/>
          <w:color w:val="000000" w:themeColor="text1"/>
          <w:lang w:val="en-GB" w:eastAsia="en-GB"/>
        </w:rPr>
        <w:t xml:space="preserve">.1 General </w:t>
      </w:r>
      <w:bookmarkEnd w:id="37"/>
      <w:bookmarkEnd w:id="38"/>
      <w:r w:rsidR="0063051F">
        <w:rPr>
          <w:rFonts w:ascii="Times New Roman" w:hAnsi="Times New Roman"/>
          <w:color w:val="000000" w:themeColor="text1"/>
          <w:lang w:val="en-GB" w:eastAsia="en-GB"/>
        </w:rPr>
        <w:t>objective of the study</w:t>
      </w:r>
    </w:p>
    <w:p w14:paraId="0AE81983" w14:textId="2B4BA3B9" w:rsidR="008142EF" w:rsidRPr="008142EF" w:rsidRDefault="008142EF" w:rsidP="007C3782">
      <w:pPr>
        <w:spacing w:line="360" w:lineRule="auto"/>
        <w:jc w:val="both"/>
        <w:rPr>
          <w:lang w:val="en-GB" w:eastAsia="en-GB"/>
        </w:rPr>
      </w:pPr>
      <w:r w:rsidRPr="008142EF">
        <w:rPr>
          <w:rFonts w:ascii="Times New Roman" w:hAnsi="Times New Roman" w:cs="Times New Roman"/>
          <w:sz w:val="24"/>
          <w:szCs w:val="24"/>
          <w:lang w:val="en-GB" w:eastAsia="en-GB"/>
        </w:rPr>
        <w:t xml:space="preserve">The general objective is to investigate the factors influencing the educational </w:t>
      </w:r>
      <w:r w:rsidR="008A05E5">
        <w:rPr>
          <w:rFonts w:ascii="Times New Roman" w:hAnsi="Times New Roman" w:cs="Times New Roman"/>
          <w:sz w:val="24"/>
          <w:szCs w:val="24"/>
          <w:lang w:val="en-GB" w:eastAsia="en-GB"/>
        </w:rPr>
        <w:t xml:space="preserve">effectiveness </w:t>
      </w:r>
      <w:r w:rsidRPr="008142EF">
        <w:rPr>
          <w:rFonts w:ascii="Times New Roman" w:hAnsi="Times New Roman" w:cs="Times New Roman"/>
          <w:sz w:val="24"/>
          <w:szCs w:val="24"/>
          <w:lang w:val="en-GB" w:eastAsia="en-GB"/>
        </w:rPr>
        <w:t>in the Afar Region Dubti town administration</w:t>
      </w:r>
      <w:r w:rsidRPr="008142EF">
        <w:rPr>
          <w:lang w:val="en-GB" w:eastAsia="en-GB"/>
        </w:rPr>
        <w:t>.</w:t>
      </w:r>
    </w:p>
    <w:p w14:paraId="6E6A9274" w14:textId="08F556BB" w:rsidR="005B7491" w:rsidRPr="00D44C6A" w:rsidRDefault="006029B1" w:rsidP="00D44C6A">
      <w:pPr>
        <w:pStyle w:val="Heading3"/>
        <w:spacing w:line="360" w:lineRule="auto"/>
        <w:jc w:val="both"/>
        <w:rPr>
          <w:rFonts w:ascii="Times New Roman" w:hAnsi="Times New Roman"/>
          <w:color w:val="000000" w:themeColor="text1"/>
        </w:rPr>
      </w:pPr>
      <w:bookmarkStart w:id="39" w:name="_Toc17021"/>
      <w:bookmarkStart w:id="40" w:name="_Toc157591205"/>
      <w:bookmarkStart w:id="41" w:name="_Toc167065902"/>
      <w:r w:rsidRPr="00A778EC">
        <w:rPr>
          <w:rFonts w:ascii="Times New Roman" w:hAnsi="Times New Roman"/>
          <w:color w:val="000000" w:themeColor="text1"/>
        </w:rPr>
        <w:t>1.</w:t>
      </w:r>
      <w:r w:rsidR="004F44C1" w:rsidRPr="00A778EC">
        <w:rPr>
          <w:rFonts w:ascii="Times New Roman" w:hAnsi="Times New Roman"/>
          <w:color w:val="000000" w:themeColor="text1"/>
        </w:rPr>
        <w:t>4</w:t>
      </w:r>
      <w:r w:rsidRPr="00A778EC">
        <w:rPr>
          <w:rFonts w:ascii="Times New Roman" w:hAnsi="Times New Roman"/>
          <w:color w:val="000000" w:themeColor="text1"/>
        </w:rPr>
        <w:t>.2</w:t>
      </w:r>
      <w:r w:rsidR="00F346F7">
        <w:rPr>
          <w:rFonts w:ascii="Times New Roman" w:hAnsi="Times New Roman"/>
          <w:color w:val="000000" w:themeColor="text1"/>
        </w:rPr>
        <w:t xml:space="preserve">specific objective </w:t>
      </w:r>
      <w:r w:rsidRPr="00A778EC">
        <w:rPr>
          <w:rFonts w:ascii="Times New Roman" w:hAnsi="Times New Roman"/>
          <w:color w:val="000000" w:themeColor="text1"/>
        </w:rPr>
        <w:t>of the study</w:t>
      </w:r>
      <w:bookmarkEnd w:id="39"/>
      <w:bookmarkEnd w:id="40"/>
      <w:bookmarkEnd w:id="41"/>
    </w:p>
    <w:p w14:paraId="49E01B41" w14:textId="24FE4D19" w:rsidR="006029B1" w:rsidRPr="00A778EC" w:rsidRDefault="006029B1" w:rsidP="007C3782">
      <w:pPr>
        <w:pStyle w:val="ListParagraph"/>
        <w:widowControl w:val="0"/>
        <w:numPr>
          <w:ilvl w:val="0"/>
          <w:numId w:val="19"/>
        </w:numPr>
        <w:autoSpaceDE w:val="0"/>
        <w:autoSpaceDN w:val="0"/>
        <w:spacing w:before="100" w:beforeAutospacing="1" w:after="0" w:line="360" w:lineRule="auto"/>
        <w:ind w:right="746"/>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To investigate the effect of stakeholders involvement in the</w:t>
      </w:r>
      <w:r w:rsidR="008A05E5">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process in </w:t>
      </w:r>
      <w:r w:rsidR="00DD0E4E" w:rsidRPr="00A778EC">
        <w:rPr>
          <w:rFonts w:ascii="Times New Roman" w:eastAsia="Times New Roman" w:hAnsi="Times New Roman" w:cs="Times New Roman"/>
          <w:color w:val="000000" w:themeColor="text1"/>
          <w:sz w:val="24"/>
          <w:szCs w:val="24"/>
          <w:lang w:val="en-GB" w:eastAsia="en-GB"/>
        </w:rPr>
        <w:t>D</w:t>
      </w:r>
      <w:r w:rsidRPr="00A778EC">
        <w:rPr>
          <w:rFonts w:ascii="Times New Roman" w:eastAsia="Times New Roman" w:hAnsi="Times New Roman" w:cs="Times New Roman"/>
          <w:color w:val="000000" w:themeColor="text1"/>
          <w:sz w:val="24"/>
          <w:szCs w:val="24"/>
          <w:lang w:val="en-GB" w:eastAsia="en-GB"/>
        </w:rPr>
        <w:t>ubt</w:t>
      </w:r>
      <w:r w:rsidR="00DD0E4E" w:rsidRPr="00A778EC">
        <w:rPr>
          <w:rFonts w:ascii="Times New Roman" w:eastAsia="Times New Roman" w:hAnsi="Times New Roman" w:cs="Times New Roman"/>
          <w:color w:val="000000" w:themeColor="text1"/>
          <w:sz w:val="24"/>
          <w:szCs w:val="24"/>
          <w:lang w:val="en-GB" w:eastAsia="en-GB"/>
        </w:rPr>
        <w:t>i</w:t>
      </w:r>
      <w:r w:rsidRPr="00A778EC">
        <w:rPr>
          <w:rFonts w:ascii="Times New Roman" w:eastAsia="Times New Roman" w:hAnsi="Times New Roman" w:cs="Times New Roman"/>
          <w:color w:val="000000" w:themeColor="text1"/>
          <w:sz w:val="24"/>
          <w:szCs w:val="24"/>
          <w:lang w:val="en-GB" w:eastAsia="en-GB"/>
        </w:rPr>
        <w:t xml:space="preserve"> town administration</w:t>
      </w:r>
      <w:r w:rsidR="00DD0E4E" w:rsidRPr="00A778EC">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color w:val="000000" w:themeColor="text1"/>
          <w:sz w:val="24"/>
          <w:szCs w:val="24"/>
          <w:lang w:val="en-GB" w:eastAsia="en-GB"/>
        </w:rPr>
        <w:t xml:space="preserve"> </w:t>
      </w:r>
    </w:p>
    <w:p w14:paraId="3582591E" w14:textId="02A91307" w:rsidR="006029B1" w:rsidRPr="00A778EC" w:rsidRDefault="00F346F7" w:rsidP="007C3782">
      <w:pPr>
        <w:pStyle w:val="ListParagraph"/>
        <w:widowControl w:val="0"/>
        <w:numPr>
          <w:ilvl w:val="0"/>
          <w:numId w:val="19"/>
        </w:numPr>
        <w:autoSpaceDE w:val="0"/>
        <w:autoSpaceDN w:val="0"/>
        <w:spacing w:before="100" w:beforeAutospacing="1" w:after="0" w:line="360" w:lineRule="auto"/>
        <w:ind w:right="746"/>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 xml:space="preserve">To examine the impact of resource allocation </w:t>
      </w:r>
      <w:r w:rsidR="006029B1" w:rsidRPr="00A778EC">
        <w:rPr>
          <w:rFonts w:ascii="Times New Roman" w:eastAsia="Times New Roman" w:hAnsi="Times New Roman" w:cs="Times New Roman"/>
          <w:color w:val="000000" w:themeColor="text1"/>
          <w:sz w:val="24"/>
          <w:szCs w:val="24"/>
          <w:lang w:val="en-GB" w:eastAsia="en-GB"/>
        </w:rPr>
        <w:t xml:space="preserve">supporting the </w:t>
      </w:r>
      <w:r w:rsidR="00EA1597">
        <w:rPr>
          <w:rFonts w:ascii="Times New Roman" w:eastAsia="Times New Roman" w:hAnsi="Times New Roman" w:cs="Times New Roman"/>
          <w:color w:val="000000" w:themeColor="text1"/>
          <w:sz w:val="24"/>
          <w:szCs w:val="24"/>
          <w:lang w:val="en-GB" w:eastAsia="en-GB"/>
        </w:rPr>
        <w:t>educational effectiveness</w:t>
      </w:r>
      <w:r w:rsidR="006029B1" w:rsidRPr="00A778EC">
        <w:rPr>
          <w:rFonts w:ascii="Times New Roman" w:eastAsia="Times New Roman" w:hAnsi="Times New Roman" w:cs="Times New Roman"/>
          <w:color w:val="000000" w:themeColor="text1"/>
          <w:sz w:val="24"/>
          <w:szCs w:val="24"/>
          <w:lang w:val="en-GB" w:eastAsia="en-GB"/>
        </w:rPr>
        <w:t xml:space="preserve"> in the study area</w:t>
      </w:r>
    </w:p>
    <w:p w14:paraId="64A198D5" w14:textId="72D579A8" w:rsidR="006029B1" w:rsidRPr="00A778EC" w:rsidRDefault="006029B1" w:rsidP="007C3782">
      <w:pPr>
        <w:pStyle w:val="ListParagraph"/>
        <w:numPr>
          <w:ilvl w:val="0"/>
          <w:numId w:val="19"/>
        </w:num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To examine the effect of infrastructure availability facilitating in the </w:t>
      </w:r>
      <w:r w:rsidR="00EA1597">
        <w:rPr>
          <w:rFonts w:ascii="Times New Roman" w:eastAsia="Times New Roman" w:hAnsi="Times New Roman" w:cs="Times New Roman"/>
          <w:color w:val="000000" w:themeColor="text1"/>
          <w:sz w:val="24"/>
          <w:szCs w:val="24"/>
          <w:lang w:val="en-GB" w:eastAsia="en-GB"/>
        </w:rPr>
        <w:t>educational effectiveness</w:t>
      </w:r>
      <w:r w:rsidR="008A05E5">
        <w:rPr>
          <w:rFonts w:ascii="Times New Roman" w:eastAsia="Times New Roman" w:hAnsi="Times New Roman" w:cs="Times New Roman"/>
          <w:color w:val="000000" w:themeColor="text1"/>
          <w:sz w:val="24"/>
          <w:szCs w:val="24"/>
          <w:lang w:val="en-GB" w:eastAsia="en-GB"/>
        </w:rPr>
        <w:t xml:space="preserve"> </w:t>
      </w:r>
      <w:r w:rsidR="008A05E5" w:rsidRPr="00A778EC">
        <w:rPr>
          <w:rFonts w:ascii="Times New Roman" w:eastAsia="Times New Roman" w:hAnsi="Times New Roman" w:cs="Times New Roman"/>
          <w:color w:val="000000" w:themeColor="text1"/>
          <w:sz w:val="24"/>
          <w:szCs w:val="24"/>
          <w:lang w:val="en-GB" w:eastAsia="en-GB"/>
        </w:rPr>
        <w:t>in</w:t>
      </w:r>
      <w:r w:rsidRPr="00A778EC">
        <w:rPr>
          <w:rFonts w:ascii="Times New Roman" w:eastAsia="Times New Roman" w:hAnsi="Times New Roman" w:cs="Times New Roman"/>
          <w:color w:val="000000" w:themeColor="text1"/>
          <w:sz w:val="24"/>
          <w:szCs w:val="24"/>
          <w:lang w:val="en-GB" w:eastAsia="en-GB"/>
        </w:rPr>
        <w:t xml:space="preserve"> Dubti town.</w:t>
      </w:r>
    </w:p>
    <w:p w14:paraId="4D46E6B8" w14:textId="66CABE1F" w:rsidR="00340FFA" w:rsidRPr="00D349B2" w:rsidRDefault="006029B1" w:rsidP="007C3782">
      <w:pPr>
        <w:pStyle w:val="ListParagraph"/>
        <w:numPr>
          <w:ilvl w:val="0"/>
          <w:numId w:val="19"/>
        </w:num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lastRenderedPageBreak/>
        <w:t xml:space="preserve">To assess the effect of monitoring and evaluation process implementing educational </w:t>
      </w:r>
      <w:r w:rsidR="008A05E5">
        <w:rPr>
          <w:rFonts w:ascii="Times New Roman" w:eastAsia="Times New Roman" w:hAnsi="Times New Roman" w:cs="Times New Roman"/>
          <w:color w:val="000000" w:themeColor="text1"/>
          <w:sz w:val="24"/>
          <w:szCs w:val="24"/>
          <w:lang w:val="en-GB" w:eastAsia="en-GB"/>
        </w:rPr>
        <w:t>effectiveness</w:t>
      </w:r>
      <w:r w:rsidRPr="00A778EC">
        <w:rPr>
          <w:rFonts w:ascii="Times New Roman" w:eastAsia="Times New Roman" w:hAnsi="Times New Roman" w:cs="Times New Roman"/>
          <w:color w:val="000000" w:themeColor="text1"/>
          <w:sz w:val="24"/>
          <w:szCs w:val="24"/>
          <w:lang w:val="en-GB" w:eastAsia="en-GB"/>
        </w:rPr>
        <w:t xml:space="preserve"> in </w:t>
      </w:r>
      <w:r w:rsidR="00A06961" w:rsidRPr="00A778EC">
        <w:rPr>
          <w:rFonts w:ascii="Times New Roman" w:eastAsia="Times New Roman" w:hAnsi="Times New Roman" w:cs="Times New Roman"/>
          <w:color w:val="000000" w:themeColor="text1"/>
          <w:sz w:val="24"/>
          <w:szCs w:val="24"/>
          <w:lang w:val="en-GB" w:eastAsia="en-GB"/>
        </w:rPr>
        <w:t>D</w:t>
      </w:r>
      <w:r w:rsidRPr="00A778EC">
        <w:rPr>
          <w:rFonts w:ascii="Times New Roman" w:eastAsia="Times New Roman" w:hAnsi="Times New Roman" w:cs="Times New Roman"/>
          <w:color w:val="000000" w:themeColor="text1"/>
          <w:sz w:val="24"/>
          <w:szCs w:val="24"/>
          <w:lang w:val="en-GB" w:eastAsia="en-GB"/>
        </w:rPr>
        <w:t>ubt</w:t>
      </w:r>
      <w:r w:rsidR="00A06961" w:rsidRPr="00A778EC">
        <w:rPr>
          <w:rFonts w:ascii="Times New Roman" w:eastAsia="Times New Roman" w:hAnsi="Times New Roman" w:cs="Times New Roman"/>
          <w:color w:val="000000" w:themeColor="text1"/>
          <w:sz w:val="24"/>
          <w:szCs w:val="24"/>
          <w:lang w:val="en-GB" w:eastAsia="en-GB"/>
        </w:rPr>
        <w:t>i</w:t>
      </w:r>
      <w:r w:rsidRPr="00A778EC">
        <w:rPr>
          <w:rFonts w:ascii="Times New Roman" w:eastAsia="Times New Roman" w:hAnsi="Times New Roman" w:cs="Times New Roman"/>
          <w:color w:val="000000" w:themeColor="text1"/>
          <w:sz w:val="24"/>
          <w:szCs w:val="24"/>
          <w:lang w:val="en-GB" w:eastAsia="en-GB"/>
        </w:rPr>
        <w:t xml:space="preserve"> town administration</w:t>
      </w:r>
    </w:p>
    <w:p w14:paraId="585017C6" w14:textId="654018A1" w:rsidR="006029B1" w:rsidRPr="00A778EC" w:rsidRDefault="006029B1" w:rsidP="007C3782">
      <w:pPr>
        <w:pStyle w:val="Heading2"/>
        <w:spacing w:line="360" w:lineRule="auto"/>
        <w:jc w:val="both"/>
        <w:rPr>
          <w:rFonts w:ascii="Times New Roman" w:hAnsi="Times New Roman"/>
          <w:color w:val="000000" w:themeColor="text1"/>
          <w:sz w:val="24"/>
          <w:lang w:val="en-GB" w:eastAsia="en-GB"/>
        </w:rPr>
      </w:pPr>
      <w:bookmarkStart w:id="42" w:name="_Toc25974"/>
      <w:bookmarkStart w:id="43" w:name="_Toc157591207"/>
      <w:bookmarkStart w:id="44" w:name="_Toc167065903"/>
      <w:r w:rsidRPr="00A778EC">
        <w:rPr>
          <w:rFonts w:ascii="Times New Roman" w:hAnsi="Times New Roman"/>
          <w:color w:val="000000" w:themeColor="text1"/>
          <w:sz w:val="24"/>
          <w:lang w:val="en-GB" w:eastAsia="en-GB"/>
        </w:rPr>
        <w:t>1.5</w:t>
      </w:r>
      <w:r w:rsidR="00F346F7">
        <w:rPr>
          <w:rFonts w:ascii="Times New Roman" w:hAnsi="Times New Roman"/>
          <w:color w:val="000000" w:themeColor="text1"/>
          <w:sz w:val="24"/>
          <w:lang w:val="en-GB" w:eastAsia="en-GB"/>
        </w:rPr>
        <w:t xml:space="preserve">significance of </w:t>
      </w:r>
      <w:r w:rsidRPr="00A778EC">
        <w:rPr>
          <w:rFonts w:ascii="Times New Roman" w:hAnsi="Times New Roman"/>
          <w:color w:val="000000" w:themeColor="text1"/>
          <w:sz w:val="24"/>
          <w:lang w:val="en-GB" w:eastAsia="en-GB"/>
        </w:rPr>
        <w:t>the Study</w:t>
      </w:r>
      <w:bookmarkEnd w:id="42"/>
      <w:bookmarkEnd w:id="43"/>
      <w:bookmarkEnd w:id="44"/>
    </w:p>
    <w:p w14:paraId="44BDE334" w14:textId="5924C63A" w:rsidR="00E56D6B" w:rsidRPr="00E56D6B" w:rsidRDefault="006029B1" w:rsidP="00E56D6B">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is relevant in terms of factors impacting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in the Afar area since it can address and increase the level of education in this specific place. The study's identification of the factors that facilitate or obstruct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can be very helpful to </w:t>
      </w:r>
      <w:r w:rsidR="00763607">
        <w:rPr>
          <w:rFonts w:ascii="Times New Roman" w:eastAsia="SimSun" w:hAnsi="Times New Roman" w:cs="Times New Roman"/>
          <w:color w:val="000000" w:themeColor="text1"/>
          <w:sz w:val="24"/>
          <w:szCs w:val="24"/>
          <w:lang w:val="en-GB" w:eastAsia="en-GB"/>
        </w:rPr>
        <w:t xml:space="preserve"> </w:t>
      </w:r>
      <w:r w:rsidR="00EC6C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makers, educators, communities, and other stakeholders in order to develop targeted interventions and initiatives. Ultimately, this might lead to increased access to high-quality education, improved educational results, and increased development in the Afar region</w:t>
      </w:r>
      <w:r w:rsidR="00E41412" w:rsidRPr="00A778EC">
        <w:rPr>
          <w:rFonts w:ascii="Times New Roman" w:eastAsia="SimSun" w:hAnsi="Times New Roman" w:cs="Times New Roman"/>
          <w:color w:val="000000" w:themeColor="text1"/>
          <w:sz w:val="24"/>
          <w:szCs w:val="24"/>
          <w:lang w:val="en-GB" w:eastAsia="en-GB"/>
        </w:rPr>
        <w:t>.</w:t>
      </w:r>
      <w:r w:rsidR="00E56D6B" w:rsidRPr="00E56D6B">
        <w:t xml:space="preserve"> </w:t>
      </w:r>
      <w:bookmarkStart w:id="45" w:name="_Toc13064"/>
      <w:r w:rsidR="00E56D6B" w:rsidRPr="00E56D6B">
        <w:rPr>
          <w:rFonts w:ascii="Times New Roman" w:eastAsia="SimSun" w:hAnsi="Times New Roman" w:cs="Times New Roman"/>
          <w:color w:val="000000" w:themeColor="text1"/>
          <w:sz w:val="24"/>
          <w:szCs w:val="24"/>
          <w:lang w:val="en-GB" w:eastAsia="en-GB"/>
        </w:rPr>
        <w:t>Enhanced educational policies can significantly improve literacy rates among the pastoralist population, fostering a more educated community.</w:t>
      </w:r>
    </w:p>
    <w:p w14:paraId="1F0C6A16" w14:textId="77777777" w:rsidR="00E56D6B" w:rsidRDefault="00E56D6B" w:rsidP="00E56D6B">
      <w:pPr>
        <w:spacing w:line="360" w:lineRule="auto"/>
        <w:jc w:val="both"/>
        <w:rPr>
          <w:rFonts w:ascii="Times New Roman" w:eastAsia="SimSun" w:hAnsi="Times New Roman" w:cs="Times New Roman"/>
          <w:color w:val="000000" w:themeColor="text1"/>
          <w:sz w:val="24"/>
          <w:szCs w:val="24"/>
          <w:lang w:val="en-GB" w:eastAsia="en-GB"/>
        </w:rPr>
      </w:pPr>
      <w:r w:rsidRPr="00E56D6B">
        <w:rPr>
          <w:rFonts w:ascii="Times New Roman" w:eastAsia="SimSun" w:hAnsi="Times New Roman" w:cs="Times New Roman"/>
          <w:color w:val="000000" w:themeColor="text1"/>
          <w:sz w:val="24"/>
          <w:szCs w:val="24"/>
          <w:lang w:val="en-GB" w:eastAsia="en-GB"/>
        </w:rPr>
        <w:t>Educational Attainment: Higher levels of education can be achieved, providing individuals with better opportunities for personal and professional growth.</w:t>
      </w:r>
    </w:p>
    <w:p w14:paraId="6A0F790C" w14:textId="3F89D006" w:rsidR="006029B1" w:rsidRPr="00A778EC" w:rsidRDefault="006029B1" w:rsidP="00E56D6B">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According to the study, a key obstacle to</w:t>
      </w:r>
      <w:r w:rsidR="008A05E5">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is a lack of resources. This knowledge may be utilized to help the region's schools by advocating for additional funding and support. This can thus result in better learning resources, infrastructure, and teacher preparation all of which have a direct positive impact on students' academic performance. </w:t>
      </w:r>
    </w:p>
    <w:p w14:paraId="6EA3AE14" w14:textId="05857D4B" w:rsidR="006029B1" w:rsidRPr="00A778EC" w:rsidRDefault="006029B1" w:rsidP="007C378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 Identification of barriers: The study can help </w:t>
      </w:r>
      <w:r w:rsidR="00EC6C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 xml:space="preserve">makers and educational bureau to identify the barriers that hinder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in Dubt</w:t>
      </w:r>
      <w:r w:rsidR="00D45AB1" w:rsidRPr="00A778EC">
        <w:rPr>
          <w:rFonts w:ascii="Times New Roman" w:eastAsia="SimSun" w:hAnsi="Times New Roman" w:cs="Times New Roman"/>
          <w:color w:val="000000" w:themeColor="text1"/>
          <w:sz w:val="24"/>
          <w:szCs w:val="24"/>
          <w:lang w:val="en-GB" w:eastAsia="en-GB"/>
        </w:rPr>
        <w:t>i</w:t>
      </w:r>
      <w:r w:rsidRPr="00A778EC">
        <w:rPr>
          <w:rFonts w:ascii="Times New Roman" w:eastAsia="SimSun" w:hAnsi="Times New Roman" w:cs="Times New Roman"/>
          <w:color w:val="000000" w:themeColor="text1"/>
          <w:sz w:val="24"/>
          <w:szCs w:val="24"/>
          <w:lang w:val="en-GB" w:eastAsia="en-GB"/>
        </w:rPr>
        <w:t xml:space="preserve"> town. By understanding these barriers, they can deve</w:t>
      </w:r>
      <w:r w:rsidR="003A6FC2">
        <w:rPr>
          <w:rFonts w:ascii="Times New Roman" w:eastAsia="SimSun" w:hAnsi="Times New Roman" w:cs="Times New Roman"/>
          <w:color w:val="000000" w:themeColor="text1"/>
          <w:sz w:val="24"/>
          <w:szCs w:val="24"/>
          <w:lang w:val="en-GB" w:eastAsia="en-GB"/>
        </w:rPr>
        <w:t>lop strategies to overcome them for b</w:t>
      </w:r>
      <w:r w:rsidRPr="00A778EC">
        <w:rPr>
          <w:rFonts w:ascii="Times New Roman" w:eastAsia="SimSun" w:hAnsi="Times New Roman" w:cs="Times New Roman"/>
          <w:color w:val="000000" w:themeColor="text1"/>
          <w:sz w:val="24"/>
          <w:szCs w:val="24"/>
          <w:lang w:val="en-GB" w:eastAsia="en-GB"/>
        </w:rPr>
        <w:t>etter educational results: In the end, the study may result in Dubt</w:t>
      </w:r>
      <w:r w:rsidR="00D45AB1" w:rsidRPr="00A778EC">
        <w:rPr>
          <w:rFonts w:ascii="Times New Roman" w:eastAsia="SimSun" w:hAnsi="Times New Roman" w:cs="Times New Roman"/>
          <w:color w:val="000000" w:themeColor="text1"/>
          <w:sz w:val="24"/>
          <w:szCs w:val="24"/>
          <w:lang w:val="en-GB" w:eastAsia="en-GB"/>
        </w:rPr>
        <w:t>i</w:t>
      </w:r>
      <w:r w:rsidR="007E3E47">
        <w:rPr>
          <w:rFonts w:ascii="Times New Roman" w:eastAsia="SimSun" w:hAnsi="Times New Roman" w:cs="Times New Roman"/>
          <w:color w:val="000000" w:themeColor="text1"/>
          <w:sz w:val="24"/>
          <w:szCs w:val="24"/>
          <w:lang w:val="en-GB" w:eastAsia="en-GB"/>
        </w:rPr>
        <w:t xml:space="preserve"> town students </w:t>
      </w:r>
      <w:r w:rsidRPr="00A778EC">
        <w:rPr>
          <w:rFonts w:ascii="Times New Roman" w:eastAsia="SimSun" w:hAnsi="Times New Roman" w:cs="Times New Roman"/>
          <w:color w:val="000000" w:themeColor="text1"/>
          <w:sz w:val="24"/>
          <w:szCs w:val="24"/>
          <w:lang w:val="en-GB" w:eastAsia="en-GB"/>
        </w:rPr>
        <w:t xml:space="preserve">receiving better educational results. </w:t>
      </w:r>
      <w:r w:rsidR="00763607">
        <w:rPr>
          <w:rFonts w:ascii="Times New Roman" w:eastAsia="SimSun" w:hAnsi="Times New Roman" w:cs="Times New Roman"/>
          <w:color w:val="000000" w:themeColor="text1"/>
          <w:sz w:val="24"/>
          <w:szCs w:val="24"/>
          <w:lang w:val="en-GB" w:eastAsia="en-GB"/>
        </w:rPr>
        <w:t xml:space="preserve"> </w:t>
      </w:r>
      <w:r w:rsidR="00EC6C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 xml:space="preserve">makers and the educational bureau may guarantee that students receive a high-quality education by enhancing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execution, distributing resources wisely, and encouraging cooperation. Thus this study offers fresh perspectives on the group's place in the educational system. </w:t>
      </w:r>
      <w:r w:rsidR="004C20E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 addition it would also encourage more research by raising the awareness and motivation of other researchers.</w:t>
      </w:r>
    </w:p>
    <w:p w14:paraId="185A249D" w14:textId="1F24A504" w:rsidR="006029B1" w:rsidRPr="00A778EC" w:rsidRDefault="00F346F7" w:rsidP="007C3782">
      <w:pPr>
        <w:pStyle w:val="Heading2"/>
        <w:spacing w:line="360" w:lineRule="auto"/>
        <w:jc w:val="both"/>
        <w:rPr>
          <w:rFonts w:ascii="Times New Roman" w:hAnsi="Times New Roman"/>
          <w:color w:val="000000" w:themeColor="text1"/>
          <w:sz w:val="24"/>
          <w:lang w:val="en-GB" w:eastAsia="en-GB"/>
        </w:rPr>
      </w:pPr>
      <w:bookmarkStart w:id="46" w:name="_Toc157591208"/>
      <w:bookmarkStart w:id="47" w:name="_Toc167065904"/>
      <w:r>
        <w:rPr>
          <w:rFonts w:ascii="Times New Roman" w:hAnsi="Times New Roman"/>
          <w:color w:val="000000" w:themeColor="text1"/>
          <w:sz w:val="24"/>
          <w:lang w:val="en-GB" w:eastAsia="en-GB"/>
        </w:rPr>
        <w:t>1.6scope of the study</w:t>
      </w:r>
      <w:bookmarkEnd w:id="45"/>
      <w:bookmarkEnd w:id="46"/>
      <w:bookmarkEnd w:id="47"/>
    </w:p>
    <w:p w14:paraId="59354E07" w14:textId="5AAB902A" w:rsidR="003F6C61" w:rsidRPr="00D349B2" w:rsidRDefault="005820EA" w:rsidP="007C3782">
      <w:pPr>
        <w:spacing w:after="0" w:line="360" w:lineRule="auto"/>
        <w:jc w:val="both"/>
        <w:rPr>
          <w:rFonts w:ascii="Times New Roman" w:eastAsia="Times New Roman" w:hAnsi="Times New Roman" w:cs="Times New Roman"/>
          <w:color w:val="000000" w:themeColor="text1"/>
          <w:spacing w:val="-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w:t>
      </w:r>
      <w:r>
        <w:rPr>
          <w:rFonts w:ascii="Times New Roman" w:eastAsia="SimSun" w:hAnsi="Times New Roman" w:cs="Times New Roman"/>
          <w:color w:val="000000" w:themeColor="text1"/>
          <w:sz w:val="24"/>
          <w:szCs w:val="24"/>
          <w:lang w:val="en-GB" w:eastAsia="en-GB"/>
        </w:rPr>
        <w:t xml:space="preserve">study focused on </w:t>
      </w:r>
      <w:r w:rsidRPr="00A778EC">
        <w:rPr>
          <w:rFonts w:ascii="Times New Roman" w:eastAsia="SimSun" w:hAnsi="Times New Roman" w:cs="Times New Roman"/>
          <w:color w:val="000000" w:themeColor="text1"/>
          <w:sz w:val="24"/>
          <w:szCs w:val="24"/>
          <w:lang w:val="en-GB" w:eastAsia="en-GB"/>
        </w:rPr>
        <w:t>Afar Regional State'</w:t>
      </w:r>
      <w:r>
        <w:rPr>
          <w:rFonts w:ascii="Times New Roman" w:eastAsia="SimSun" w:hAnsi="Times New Roman" w:cs="Times New Roman"/>
          <w:color w:val="000000" w:themeColor="text1"/>
          <w:sz w:val="24"/>
          <w:szCs w:val="24"/>
          <w:lang w:val="en-GB" w:eastAsia="en-GB"/>
        </w:rPr>
        <w:t xml:space="preserve">s Dubti town administration. </w:t>
      </w:r>
      <w:r>
        <w:rPr>
          <w:rFonts w:ascii="Times New Roman" w:eastAsia="Times New Roman" w:hAnsi="Times New Roman" w:cs="Times New Roman"/>
          <w:color w:val="000000" w:themeColor="text1"/>
          <w:sz w:val="24"/>
          <w:szCs w:val="24"/>
          <w:lang w:val="en-GB" w:eastAsia="en-GB"/>
        </w:rPr>
        <w:t>The research has</w:t>
      </w:r>
      <w:r w:rsidRPr="00A778EC">
        <w:rPr>
          <w:rFonts w:ascii="Times New Roman" w:eastAsia="Times New Roman" w:hAnsi="Times New Roman" w:cs="Times New Roman"/>
          <w:color w:val="000000" w:themeColor="text1"/>
          <w:sz w:val="24"/>
          <w:szCs w:val="24"/>
          <w:lang w:val="en-GB" w:eastAsia="en-GB"/>
        </w:rPr>
        <w:t xml:space="preserve"> geographic, time, thematic, and methodological delimitations. On the geographic delimitation, the study operates in Afar. The research </w:t>
      </w:r>
      <w:r>
        <w:rPr>
          <w:rFonts w:ascii="Times New Roman" w:eastAsia="Times New Roman" w:hAnsi="Times New Roman" w:cs="Times New Roman"/>
          <w:color w:val="000000" w:themeColor="text1"/>
          <w:sz w:val="24"/>
          <w:szCs w:val="24"/>
          <w:lang w:val="en-GB" w:eastAsia="en-GB"/>
        </w:rPr>
        <w:t xml:space="preserve">was </w:t>
      </w:r>
      <w:r w:rsidRPr="00A778EC">
        <w:rPr>
          <w:rFonts w:ascii="Times New Roman" w:eastAsia="Times New Roman" w:hAnsi="Times New Roman" w:cs="Times New Roman"/>
          <w:color w:val="000000" w:themeColor="text1"/>
          <w:sz w:val="24"/>
          <w:szCs w:val="24"/>
          <w:lang w:val="en-GB" w:eastAsia="en-GB"/>
        </w:rPr>
        <w:t>conducted in</w:t>
      </w:r>
      <w:r w:rsidRPr="00A778EC">
        <w:rPr>
          <w:rFonts w:ascii="Times New Roman" w:eastAsia="SimSun" w:hAnsi="Times New Roman" w:cs="Times New Roman"/>
          <w:color w:val="000000" w:themeColor="text1"/>
          <w:sz w:val="24"/>
          <w:szCs w:val="24"/>
          <w:lang w:val="en-GB" w:eastAsia="en-GB"/>
        </w:rPr>
        <w:t xml:space="preserve"> Dubti town administration</w:t>
      </w:r>
      <w:r>
        <w:rPr>
          <w:rFonts w:ascii="Times New Roman" w:eastAsia="Times New Roman" w:hAnsi="Times New Roman" w:cs="Times New Roman"/>
          <w:color w:val="000000" w:themeColor="text1"/>
          <w:sz w:val="24"/>
          <w:szCs w:val="24"/>
          <w:lang w:val="en-GB" w:eastAsia="en-GB"/>
        </w:rPr>
        <w:t xml:space="preserve">. The research was </w:t>
      </w:r>
      <w:r w:rsidRPr="00A778EC">
        <w:rPr>
          <w:rFonts w:ascii="Times New Roman" w:eastAsia="Times New Roman" w:hAnsi="Times New Roman" w:cs="Times New Roman"/>
          <w:color w:val="000000" w:themeColor="text1"/>
          <w:sz w:val="24"/>
          <w:szCs w:val="24"/>
          <w:lang w:val="en-GB" w:eastAsia="en-GB"/>
        </w:rPr>
        <w:t xml:space="preserve">conducted from January to May 2024. </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Methodologically, it was used </w:t>
      </w:r>
      <w:r w:rsidR="00397FBE">
        <w:rPr>
          <w:rFonts w:ascii="Times New Roman" w:eastAsia="Times New Roman" w:hAnsi="Times New Roman" w:cs="Times New Roman"/>
          <w:color w:val="000000" w:themeColor="text1"/>
          <w:sz w:val="24"/>
          <w:szCs w:val="24"/>
          <w:lang w:val="en-GB" w:eastAsia="en-GB"/>
        </w:rPr>
        <w:t xml:space="preserve">exploratory </w:t>
      </w:r>
      <w:r w:rsidRPr="00A778EC">
        <w:rPr>
          <w:rFonts w:ascii="Times New Roman" w:eastAsia="Times New Roman" w:hAnsi="Times New Roman" w:cs="Times New Roman"/>
          <w:color w:val="000000" w:themeColor="text1"/>
          <w:sz w:val="24"/>
          <w:szCs w:val="24"/>
          <w:lang w:val="en-GB" w:eastAsia="en-GB"/>
        </w:rPr>
        <w:t xml:space="preserve">research </w:t>
      </w:r>
      <w:r w:rsidRPr="00A778EC">
        <w:rPr>
          <w:rFonts w:ascii="Times New Roman" w:eastAsia="Times New Roman" w:hAnsi="Times New Roman" w:cs="Times New Roman"/>
          <w:color w:val="000000" w:themeColor="text1"/>
          <w:sz w:val="24"/>
          <w:szCs w:val="24"/>
          <w:lang w:val="en-GB" w:eastAsia="en-GB"/>
        </w:rPr>
        <w:lastRenderedPageBreak/>
        <w:t>design and data analysis done using mixed approaches.</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Thematically, the study was </w:t>
      </w:r>
      <w:r>
        <w:rPr>
          <w:rFonts w:ascii="Times New Roman" w:eastAsia="Times New Roman" w:hAnsi="Times New Roman" w:cs="Times New Roman"/>
          <w:color w:val="000000" w:themeColor="text1"/>
          <w:sz w:val="24"/>
          <w:szCs w:val="24"/>
          <w:lang w:val="en-GB" w:eastAsia="en-GB"/>
        </w:rPr>
        <w:t>delimited to</w:t>
      </w:r>
      <w:r w:rsidRPr="00A778EC">
        <w:rPr>
          <w:rFonts w:ascii="Times New Roman" w:eastAsia="Times New Roman" w:hAnsi="Times New Roman" w:cs="Times New Roman"/>
          <w:color w:val="000000" w:themeColor="text1"/>
          <w:spacing w:val="60"/>
          <w:sz w:val="24"/>
          <w:szCs w:val="24"/>
          <w:lang w:val="en-GB" w:eastAsia="en-GB"/>
        </w:rPr>
        <w:t xml:space="preserve"> </w:t>
      </w:r>
      <w:r w:rsidRPr="00A778EC">
        <w:rPr>
          <w:rFonts w:ascii="Times New Roman" w:eastAsia="Times New Roman" w:hAnsi="Times New Roman" w:cs="Times New Roman"/>
          <w:color w:val="000000" w:themeColor="text1"/>
          <w:spacing w:val="1"/>
          <w:sz w:val="24"/>
          <w:szCs w:val="24"/>
          <w:lang w:val="en-GB" w:eastAsia="en-GB"/>
        </w:rPr>
        <w:t>Factors</w:t>
      </w:r>
      <w:r w:rsidR="00784EA4">
        <w:rPr>
          <w:rFonts w:ascii="Times New Roman" w:eastAsia="Times New Roman" w:hAnsi="Times New Roman" w:cs="Times New Roman"/>
          <w:color w:val="000000" w:themeColor="text1"/>
          <w:spacing w:val="-1"/>
          <w:sz w:val="24"/>
          <w:szCs w:val="24"/>
          <w:lang w:val="en-GB" w:eastAsia="en-GB"/>
        </w:rPr>
        <w:t xml:space="preserve"> </w:t>
      </w:r>
      <w:r w:rsidR="007E3E47">
        <w:rPr>
          <w:rFonts w:ascii="Times New Roman" w:eastAsia="Times New Roman" w:hAnsi="Times New Roman" w:cs="Times New Roman"/>
          <w:color w:val="000000" w:themeColor="text1"/>
          <w:spacing w:val="-1"/>
          <w:sz w:val="24"/>
          <w:szCs w:val="24"/>
          <w:lang w:val="en-GB" w:eastAsia="en-GB"/>
        </w:rPr>
        <w:t>Affecting the</w:t>
      </w:r>
      <w:r w:rsidR="00784EA4">
        <w:rPr>
          <w:rFonts w:ascii="Times New Roman" w:eastAsia="Times New Roman" w:hAnsi="Times New Roman" w:cs="Times New Roman"/>
          <w:color w:val="000000" w:themeColor="text1"/>
          <w:spacing w:val="-1"/>
          <w:sz w:val="24"/>
          <w:szCs w:val="24"/>
          <w:lang w:val="en-GB" w:eastAsia="en-GB"/>
        </w:rPr>
        <w:t xml:space="preserve"> </w:t>
      </w:r>
      <w:r w:rsidR="00CB3869">
        <w:rPr>
          <w:rFonts w:ascii="Times New Roman" w:eastAsia="Times New Roman" w:hAnsi="Times New Roman" w:cs="Times New Roman"/>
          <w:color w:val="000000" w:themeColor="text1"/>
          <w:spacing w:val="-1"/>
          <w:sz w:val="24"/>
          <w:szCs w:val="24"/>
          <w:lang w:val="en-GB" w:eastAsia="en-GB"/>
        </w:rPr>
        <w:t>educational effectiveness</w:t>
      </w:r>
      <w:r w:rsidRPr="00A778EC">
        <w:rPr>
          <w:rFonts w:ascii="Times New Roman" w:eastAsia="Times New Roman" w:hAnsi="Times New Roman" w:cs="Times New Roman"/>
          <w:color w:val="000000" w:themeColor="text1"/>
          <w:spacing w:val="-1"/>
          <w:sz w:val="24"/>
          <w:szCs w:val="24"/>
          <w:lang w:val="en-GB" w:eastAsia="en-GB"/>
        </w:rPr>
        <w:t xml:space="preserve">; such as </w:t>
      </w:r>
      <w:r w:rsidR="00FE7A96">
        <w:rPr>
          <w:rFonts w:ascii="Times New Roman" w:eastAsia="Times New Roman" w:hAnsi="Times New Roman" w:cs="Times New Roman"/>
          <w:color w:val="000000" w:themeColor="text1"/>
          <w:spacing w:val="-1"/>
          <w:sz w:val="24"/>
          <w:szCs w:val="24"/>
          <w:lang w:val="en-GB" w:eastAsia="en-GB"/>
        </w:rPr>
        <w:t>stakeholder’s</w:t>
      </w:r>
      <w:r w:rsidR="00737D6A">
        <w:rPr>
          <w:rFonts w:ascii="Times New Roman" w:eastAsia="Times New Roman" w:hAnsi="Times New Roman" w:cs="Times New Roman"/>
          <w:color w:val="000000" w:themeColor="text1"/>
          <w:spacing w:val="-1"/>
          <w:sz w:val="24"/>
          <w:szCs w:val="24"/>
          <w:lang w:val="en-GB" w:eastAsia="en-GB"/>
        </w:rPr>
        <w:t xml:space="preserve"> engagement,</w:t>
      </w:r>
      <w:r w:rsidR="00ED1568">
        <w:rPr>
          <w:rFonts w:ascii="Times New Roman" w:eastAsia="Times New Roman" w:hAnsi="Times New Roman" w:cs="Times New Roman"/>
          <w:color w:val="000000" w:themeColor="text1"/>
          <w:spacing w:val="-1"/>
          <w:sz w:val="24"/>
          <w:szCs w:val="24"/>
          <w:lang w:val="en-GB" w:eastAsia="en-GB"/>
        </w:rPr>
        <w:t xml:space="preserve"> resource allocation, and infrastructure availability, </w:t>
      </w:r>
      <w:r w:rsidRPr="00A778EC">
        <w:rPr>
          <w:rFonts w:ascii="Times New Roman" w:eastAsia="Times New Roman" w:hAnsi="Times New Roman" w:cs="Times New Roman"/>
          <w:color w:val="000000" w:themeColor="text1"/>
          <w:spacing w:val="-1"/>
          <w:sz w:val="24"/>
          <w:szCs w:val="24"/>
          <w:lang w:val="en-GB" w:eastAsia="en-GB"/>
        </w:rPr>
        <w:t xml:space="preserve">as well as </w:t>
      </w:r>
      <w:r w:rsidR="00ED1568">
        <w:rPr>
          <w:rFonts w:ascii="Times New Roman" w:eastAsia="Times New Roman" w:hAnsi="Times New Roman" w:cs="Times New Roman"/>
          <w:color w:val="000000" w:themeColor="text1"/>
          <w:spacing w:val="-1"/>
          <w:sz w:val="24"/>
          <w:szCs w:val="24"/>
          <w:lang w:val="en-GB" w:eastAsia="en-GB"/>
        </w:rPr>
        <w:t>monitoring and evaluation</w:t>
      </w:r>
      <w:r>
        <w:rPr>
          <w:rFonts w:ascii="Times New Roman" w:eastAsia="Times New Roman" w:hAnsi="Times New Roman" w:cs="Times New Roman"/>
          <w:color w:val="000000" w:themeColor="text1"/>
          <w:spacing w:val="-1"/>
          <w:sz w:val="24"/>
          <w:szCs w:val="24"/>
          <w:lang w:val="en-GB" w:eastAsia="en-GB"/>
        </w:rPr>
        <w:t xml:space="preserve">, In the Case of Afar Region, </w:t>
      </w:r>
      <w:r w:rsidRPr="00A778EC">
        <w:rPr>
          <w:rFonts w:ascii="Times New Roman" w:eastAsia="Times New Roman" w:hAnsi="Times New Roman" w:cs="Times New Roman"/>
          <w:color w:val="000000" w:themeColor="text1"/>
          <w:spacing w:val="-1"/>
          <w:sz w:val="24"/>
          <w:szCs w:val="24"/>
          <w:lang w:val="en-GB" w:eastAsia="en-GB"/>
        </w:rPr>
        <w:t>Dubti town</w:t>
      </w:r>
      <w:r w:rsidR="00DB51AD">
        <w:rPr>
          <w:rFonts w:ascii="Times New Roman" w:eastAsia="Times New Roman" w:hAnsi="Times New Roman" w:cs="Times New Roman"/>
          <w:color w:val="000000" w:themeColor="text1"/>
          <w:spacing w:val="-1"/>
          <w:sz w:val="24"/>
          <w:szCs w:val="24"/>
          <w:lang w:val="en-GB" w:eastAsia="en-GB"/>
        </w:rPr>
        <w:t>.</w:t>
      </w:r>
    </w:p>
    <w:p w14:paraId="15CDB803" w14:textId="5B63B1E8" w:rsidR="003F6C61" w:rsidRPr="00A778EC" w:rsidRDefault="003F6C61" w:rsidP="007C3782">
      <w:pPr>
        <w:pStyle w:val="Heading2"/>
        <w:spacing w:line="360" w:lineRule="auto"/>
        <w:jc w:val="both"/>
        <w:rPr>
          <w:rFonts w:ascii="Times New Roman" w:hAnsi="Times New Roman"/>
          <w:color w:val="000000" w:themeColor="text1"/>
          <w:sz w:val="24"/>
        </w:rPr>
      </w:pPr>
      <w:bookmarkStart w:id="48" w:name="_Toc167065905"/>
      <w:r w:rsidRPr="00A778EC">
        <w:rPr>
          <w:rFonts w:ascii="Times New Roman" w:hAnsi="Times New Roman"/>
          <w:color w:val="000000" w:themeColor="text1"/>
          <w:sz w:val="24"/>
        </w:rPr>
        <w:t>1.</w:t>
      </w:r>
      <w:r>
        <w:rPr>
          <w:rFonts w:ascii="Times New Roman" w:hAnsi="Times New Roman"/>
          <w:color w:val="000000" w:themeColor="text1"/>
          <w:sz w:val="24"/>
        </w:rPr>
        <w:t>7</w:t>
      </w:r>
      <w:r w:rsidRPr="00A778EC">
        <w:rPr>
          <w:rFonts w:ascii="Times New Roman" w:hAnsi="Times New Roman"/>
          <w:color w:val="000000" w:themeColor="text1"/>
          <w:sz w:val="24"/>
        </w:rPr>
        <w:t xml:space="preserve"> </w:t>
      </w:r>
      <w:bookmarkEnd w:id="48"/>
      <w:r w:rsidR="00F346F7">
        <w:rPr>
          <w:rFonts w:ascii="Times New Roman" w:hAnsi="Times New Roman"/>
          <w:color w:val="000000" w:themeColor="text1"/>
          <w:sz w:val="24"/>
        </w:rPr>
        <w:t>limitation of the study</w:t>
      </w:r>
    </w:p>
    <w:p w14:paraId="5ECCCE6F" w14:textId="4102DEB7" w:rsidR="006029B1" w:rsidRPr="003F6C61" w:rsidRDefault="003F6C61" w:rsidP="007C3782">
      <w:pPr>
        <w:keepNext/>
        <w:spacing w:after="60" w:line="360" w:lineRule="auto"/>
        <w:jc w:val="both"/>
        <w:outlineLvl w:val="1"/>
        <w:rPr>
          <w:rFonts w:ascii="Times New Roman" w:hAnsi="Times New Roman" w:cs="Times New Roman"/>
          <w:bCs/>
          <w:iCs/>
          <w:color w:val="000000" w:themeColor="text1"/>
          <w:sz w:val="24"/>
          <w:szCs w:val="28"/>
          <w:lang w:val="en-GB"/>
        </w:rPr>
      </w:pPr>
      <w:bookmarkStart w:id="49" w:name="_Toc161751587"/>
      <w:bookmarkStart w:id="50" w:name="_Toc90734643"/>
      <w:bookmarkStart w:id="51" w:name="_Toc167065906"/>
      <w:r w:rsidRPr="00A778EC">
        <w:rPr>
          <w:rFonts w:ascii="Times New Roman" w:hAnsi="Times New Roman" w:cs="Times New Roman"/>
          <w:bCs/>
          <w:iCs/>
          <w:color w:val="000000" w:themeColor="text1"/>
          <w:sz w:val="24"/>
          <w:szCs w:val="28"/>
          <w:lang w:val="en-GB"/>
        </w:rPr>
        <w:t>The researcher faced limitations during data collection, such as the bureaucratic nature of organisations, individual un</w:t>
      </w:r>
      <w:r w:rsidR="00752632">
        <w:rPr>
          <w:rFonts w:ascii="Times New Roman" w:hAnsi="Times New Roman" w:cs="Times New Roman"/>
          <w:bCs/>
          <w:iCs/>
          <w:color w:val="000000" w:themeColor="text1"/>
          <w:sz w:val="24"/>
          <w:szCs w:val="28"/>
          <w:lang w:val="en-GB"/>
        </w:rPr>
        <w:t>w</w:t>
      </w:r>
      <w:r w:rsidRPr="00A778EC">
        <w:rPr>
          <w:rFonts w:ascii="Times New Roman" w:hAnsi="Times New Roman" w:cs="Times New Roman"/>
          <w:bCs/>
          <w:iCs/>
          <w:color w:val="000000" w:themeColor="text1"/>
          <w:sz w:val="24"/>
          <w:szCs w:val="28"/>
          <w:lang w:val="en-GB"/>
        </w:rPr>
        <w:t>i</w:t>
      </w:r>
      <w:r w:rsidR="00752632">
        <w:rPr>
          <w:rFonts w:ascii="Times New Roman" w:hAnsi="Times New Roman" w:cs="Times New Roman"/>
          <w:bCs/>
          <w:iCs/>
          <w:color w:val="000000" w:themeColor="text1"/>
          <w:sz w:val="24"/>
          <w:szCs w:val="28"/>
          <w:lang w:val="en-GB"/>
        </w:rPr>
        <w:t>lli</w:t>
      </w:r>
      <w:r w:rsidRPr="00A778EC">
        <w:rPr>
          <w:rFonts w:ascii="Times New Roman" w:hAnsi="Times New Roman" w:cs="Times New Roman"/>
          <w:bCs/>
          <w:iCs/>
          <w:color w:val="000000" w:themeColor="text1"/>
          <w:sz w:val="24"/>
          <w:szCs w:val="28"/>
          <w:lang w:val="en-GB"/>
        </w:rPr>
        <w:t>ngness to cooperate with questionnaire completion, the unavailability of key personnel, and delays in responses. To overcome these limitations, the researcher employed strategies such as building relationships with key personnel, offering incentives to individuals or organisations, being flexible in their approach to data collection, and persistently following up with individuals and organisations. The study was limited by confounding variables and measurement errors. To mitigate these limitations, the researcher employed statistical techniques, utilised multiple measures, or conducted a pilot study to increase the internal and external validity of the study.</w:t>
      </w:r>
      <w:bookmarkEnd w:id="49"/>
      <w:bookmarkEnd w:id="50"/>
      <w:bookmarkEnd w:id="51"/>
    </w:p>
    <w:p w14:paraId="17F74A69" w14:textId="7E86450F" w:rsidR="008142EF" w:rsidRPr="008142EF" w:rsidRDefault="003F6C61" w:rsidP="007C3782">
      <w:pPr>
        <w:pStyle w:val="Heading2"/>
        <w:spacing w:line="360" w:lineRule="auto"/>
        <w:jc w:val="both"/>
        <w:rPr>
          <w:rFonts w:ascii="Times New Roman" w:hAnsi="Times New Roman"/>
          <w:color w:val="000000" w:themeColor="text1"/>
          <w:sz w:val="24"/>
          <w:lang w:val="en-GB" w:eastAsia="en-GB"/>
        </w:rPr>
      </w:pPr>
      <w:bookmarkStart w:id="52" w:name="_Toc2205"/>
      <w:bookmarkStart w:id="53" w:name="_Toc157591209"/>
      <w:bookmarkStart w:id="54" w:name="_Toc167065907"/>
      <w:r>
        <w:rPr>
          <w:rFonts w:ascii="Times New Roman" w:hAnsi="Times New Roman"/>
          <w:color w:val="000000" w:themeColor="text1"/>
          <w:sz w:val="24"/>
          <w:lang w:val="en-GB" w:eastAsia="en-GB"/>
        </w:rPr>
        <w:t>1.8</w:t>
      </w:r>
      <w:r w:rsidR="006029B1" w:rsidRPr="00A778EC">
        <w:rPr>
          <w:rFonts w:ascii="Times New Roman" w:hAnsi="Times New Roman"/>
          <w:color w:val="000000" w:themeColor="text1"/>
          <w:sz w:val="24"/>
          <w:lang w:val="en-GB" w:eastAsia="en-GB"/>
        </w:rPr>
        <w:t xml:space="preserve">. </w:t>
      </w:r>
      <w:bookmarkEnd w:id="52"/>
      <w:bookmarkEnd w:id="53"/>
      <w:bookmarkEnd w:id="54"/>
      <w:r w:rsidR="00F346F7">
        <w:rPr>
          <w:rFonts w:ascii="Times New Roman" w:hAnsi="Times New Roman"/>
          <w:color w:val="000000" w:themeColor="text1"/>
          <w:sz w:val="24"/>
          <w:lang w:val="en-GB" w:eastAsia="en-GB"/>
        </w:rPr>
        <w:t>Organization of the study</w:t>
      </w:r>
    </w:p>
    <w:p w14:paraId="4CACA0CE" w14:textId="7D448D10" w:rsidR="008142EF" w:rsidRPr="008142EF" w:rsidRDefault="008142EF" w:rsidP="007C3782">
      <w:pPr>
        <w:spacing w:after="0" w:line="360" w:lineRule="auto"/>
        <w:jc w:val="both"/>
        <w:rPr>
          <w:rFonts w:ascii="Times New Roman" w:eastAsia="SimSun" w:hAnsi="Times New Roman" w:cs="Times New Roman"/>
          <w:color w:val="000000" w:themeColor="text1"/>
          <w:sz w:val="24"/>
          <w:szCs w:val="24"/>
          <w:lang w:val="en-GB" w:eastAsia="en-GB"/>
        </w:rPr>
      </w:pPr>
      <w:r w:rsidRPr="008142EF">
        <w:rPr>
          <w:rFonts w:ascii="Times New Roman" w:eastAsia="SimSun" w:hAnsi="Times New Roman" w:cs="Times New Roman"/>
          <w:color w:val="000000" w:themeColor="text1"/>
          <w:sz w:val="24"/>
          <w:szCs w:val="24"/>
          <w:lang w:val="en-GB" w:eastAsia="en-GB"/>
        </w:rPr>
        <w:t xml:space="preserve">This research thesis is divided into five chapters. The first chapter deals with the introduction, covering the background of the study, statement of the problem, objectives of the study, research questions, scope, and significance of the study. The second chapter reviews all available and relevant reviews of literature that are relevant to the study. To formulate the conceptual framework of the study, it aims to identify gaps in knowledge that the research intends to fill. The third chapter explains the research methodology followed to generate the necessary data. Which include a description of the study area, research paradigm, research design and approach, types of data and data sources, sampling design and data validity and reliability, methods of data analysis, and ethical </w:t>
      </w:r>
      <w:r w:rsidR="007E3E47">
        <w:rPr>
          <w:rFonts w:ascii="Times New Roman" w:eastAsia="SimSun" w:hAnsi="Times New Roman" w:cs="Times New Roman"/>
          <w:color w:val="000000" w:themeColor="text1"/>
          <w:sz w:val="24"/>
          <w:szCs w:val="24"/>
          <w:lang w:val="en-GB" w:eastAsia="en-GB"/>
        </w:rPr>
        <w:t>consideration.</w:t>
      </w:r>
    </w:p>
    <w:p w14:paraId="35623E09" w14:textId="19FBDAA3" w:rsidR="00E26FCD" w:rsidRDefault="008142EF" w:rsidP="007C3782">
      <w:pPr>
        <w:spacing w:after="0" w:line="360" w:lineRule="auto"/>
        <w:jc w:val="both"/>
        <w:rPr>
          <w:rFonts w:ascii="Times New Roman" w:eastAsia="SimSun" w:hAnsi="Times New Roman" w:cs="Times New Roman"/>
          <w:color w:val="000000" w:themeColor="text1"/>
          <w:sz w:val="24"/>
          <w:szCs w:val="24"/>
          <w:lang w:val="en-GB" w:eastAsia="en-GB"/>
        </w:rPr>
      </w:pPr>
      <w:r w:rsidRPr="008142EF">
        <w:rPr>
          <w:rFonts w:ascii="Times New Roman" w:eastAsia="SimSun" w:hAnsi="Times New Roman" w:cs="Times New Roman"/>
          <w:color w:val="000000" w:themeColor="text1"/>
          <w:sz w:val="24"/>
          <w:szCs w:val="24"/>
          <w:lang w:val="en-GB" w:eastAsia="en-GB"/>
        </w:rPr>
        <w:t> </w:t>
      </w:r>
      <w:r w:rsidR="006029B1" w:rsidRPr="00A778EC">
        <w:rPr>
          <w:rFonts w:ascii="Times New Roman" w:eastAsia="SimSun" w:hAnsi="Times New Roman" w:cs="Times New Roman"/>
          <w:color w:val="000000" w:themeColor="text1"/>
          <w:sz w:val="24"/>
          <w:szCs w:val="24"/>
          <w:lang w:val="en-GB" w:eastAsia="en-GB"/>
        </w:rPr>
        <w:t>The fourth chapter explains and discusses the resu</w:t>
      </w:r>
      <w:r w:rsidR="00D0485B">
        <w:rPr>
          <w:rFonts w:ascii="Times New Roman" w:eastAsia="SimSun" w:hAnsi="Times New Roman" w:cs="Times New Roman"/>
          <w:color w:val="000000" w:themeColor="text1"/>
          <w:sz w:val="24"/>
          <w:szCs w:val="24"/>
          <w:lang w:val="en-GB" w:eastAsia="en-GB"/>
        </w:rPr>
        <w:t xml:space="preserve">lts of analysis of the data </w:t>
      </w:r>
      <w:r w:rsidR="00E26FCD">
        <w:rPr>
          <w:rFonts w:ascii="Times New Roman" w:eastAsia="SimSun" w:hAnsi="Times New Roman" w:cs="Times New Roman"/>
          <w:color w:val="000000" w:themeColor="text1"/>
          <w:sz w:val="24"/>
          <w:szCs w:val="24"/>
          <w:lang w:val="en-GB" w:eastAsia="en-GB"/>
        </w:rPr>
        <w:t>collected to answer research questions.</w:t>
      </w:r>
      <w:r w:rsidR="00E26FCD" w:rsidRPr="00A778EC">
        <w:rPr>
          <w:rFonts w:ascii="Times New Roman" w:eastAsia="SimSun" w:hAnsi="Times New Roman" w:cs="Times New Roman"/>
          <w:color w:val="000000" w:themeColor="text1"/>
          <w:sz w:val="24"/>
          <w:szCs w:val="24"/>
          <w:lang w:val="en-GB" w:eastAsia="en-GB"/>
        </w:rPr>
        <w:t xml:space="preserve"> </w:t>
      </w:r>
      <w:r w:rsidR="00E26FCD">
        <w:rPr>
          <w:rFonts w:ascii="Times New Roman" w:eastAsia="SimSun" w:hAnsi="Times New Roman" w:cs="Times New Roman"/>
          <w:color w:val="000000" w:themeColor="text1"/>
          <w:sz w:val="24"/>
          <w:szCs w:val="24"/>
          <w:lang w:val="en-GB" w:eastAsia="en-GB"/>
        </w:rPr>
        <w:t>Quantitative data from questionaries’ ’and interviews and focus group discussion for qualitative data</w:t>
      </w:r>
      <w:r w:rsidR="00E26FCD" w:rsidRPr="00A778EC">
        <w:rPr>
          <w:rFonts w:ascii="Times New Roman" w:eastAsia="SimSun" w:hAnsi="Times New Roman" w:cs="Times New Roman"/>
          <w:color w:val="000000" w:themeColor="text1"/>
          <w:sz w:val="24"/>
          <w:szCs w:val="24"/>
          <w:lang w:val="en-GB" w:eastAsia="en-GB"/>
        </w:rPr>
        <w:t xml:space="preserve"> </w:t>
      </w:r>
      <w:r w:rsidR="007C3782" w:rsidRPr="00A778EC">
        <w:rPr>
          <w:rFonts w:ascii="Times New Roman" w:eastAsia="SimSun" w:hAnsi="Times New Roman" w:cs="Times New Roman"/>
          <w:color w:val="000000" w:themeColor="text1"/>
          <w:sz w:val="24"/>
          <w:szCs w:val="24"/>
          <w:lang w:val="en-GB" w:eastAsia="en-GB"/>
        </w:rPr>
        <w:t>various</w:t>
      </w:r>
      <w:r w:rsidR="006029B1" w:rsidRPr="00A778EC">
        <w:rPr>
          <w:rFonts w:ascii="Times New Roman" w:eastAsia="SimSun" w:hAnsi="Times New Roman" w:cs="Times New Roman"/>
          <w:color w:val="000000" w:themeColor="text1"/>
          <w:sz w:val="24"/>
          <w:szCs w:val="24"/>
          <w:lang w:val="en-GB" w:eastAsia="en-GB"/>
        </w:rPr>
        <w:t xml:space="preserve"> documents, and the in</w:t>
      </w:r>
      <w:r w:rsidR="00E26FCD">
        <w:rPr>
          <w:rFonts w:ascii="Times New Roman" w:eastAsia="SimSun" w:hAnsi="Times New Roman" w:cs="Times New Roman"/>
          <w:color w:val="000000" w:themeColor="text1"/>
          <w:sz w:val="24"/>
          <w:szCs w:val="24"/>
          <w:lang w:val="en-GB" w:eastAsia="en-GB"/>
        </w:rPr>
        <w:t xml:space="preserve">terpretations and inferences </w:t>
      </w:r>
      <w:r w:rsidR="006029B1" w:rsidRPr="00A778EC">
        <w:rPr>
          <w:rFonts w:ascii="Times New Roman" w:eastAsia="SimSun" w:hAnsi="Times New Roman" w:cs="Times New Roman"/>
          <w:color w:val="000000" w:themeColor="text1"/>
          <w:sz w:val="24"/>
          <w:szCs w:val="24"/>
          <w:lang w:val="en-GB" w:eastAsia="en-GB"/>
        </w:rPr>
        <w:t xml:space="preserve">of stakeholders directly and indirectly related to </w:t>
      </w:r>
      <w:r w:rsidR="007C3782" w:rsidRPr="00A778EC">
        <w:rPr>
          <w:rFonts w:ascii="Times New Roman" w:eastAsia="SimSun" w:hAnsi="Times New Roman" w:cs="Times New Roman"/>
          <w:color w:val="000000" w:themeColor="text1"/>
          <w:sz w:val="24"/>
          <w:szCs w:val="24"/>
          <w:lang w:val="en-GB" w:eastAsia="en-GB"/>
        </w:rPr>
        <w:t>education from</w:t>
      </w:r>
      <w:r w:rsidR="006029B1" w:rsidRPr="00A778EC">
        <w:rPr>
          <w:rFonts w:ascii="Times New Roman" w:eastAsia="SimSun" w:hAnsi="Times New Roman" w:cs="Times New Roman"/>
          <w:color w:val="000000" w:themeColor="text1"/>
          <w:sz w:val="24"/>
          <w:szCs w:val="24"/>
          <w:lang w:val="en-GB" w:eastAsia="en-GB"/>
        </w:rPr>
        <w:t xml:space="preserve"> sample area. </w:t>
      </w:r>
    </w:p>
    <w:p w14:paraId="2BB8940D" w14:textId="179B6254" w:rsidR="006029B1" w:rsidRPr="00A778EC" w:rsidRDefault="006029B1" w:rsidP="007C3782">
      <w:pPr>
        <w:spacing w:after="0" w:line="360" w:lineRule="auto"/>
        <w:jc w:val="both"/>
        <w:rPr>
          <w:rFonts w:ascii="Times New Roman" w:eastAsia="Times New Roman" w:hAnsi="Times New Roman" w:cs="Times New Roman"/>
          <w:b/>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The fi</w:t>
      </w:r>
      <w:r w:rsidR="00E26FCD">
        <w:rPr>
          <w:rFonts w:ascii="Times New Roman" w:eastAsia="SimSun" w:hAnsi="Times New Roman" w:cs="Times New Roman"/>
          <w:color w:val="000000" w:themeColor="text1"/>
          <w:sz w:val="24"/>
          <w:szCs w:val="24"/>
          <w:lang w:val="en-GB" w:eastAsia="en-GB"/>
        </w:rPr>
        <w:t>fth chapter contains summary,</w:t>
      </w:r>
      <w:r w:rsidRPr="00A778EC">
        <w:rPr>
          <w:rFonts w:ascii="Times New Roman" w:eastAsia="SimSun" w:hAnsi="Times New Roman" w:cs="Times New Roman"/>
          <w:color w:val="000000" w:themeColor="text1"/>
          <w:sz w:val="24"/>
          <w:szCs w:val="24"/>
          <w:lang w:val="en-GB" w:eastAsia="en-GB"/>
        </w:rPr>
        <w:t xml:space="preserve"> conclusions </w:t>
      </w:r>
      <w:r w:rsidR="00E26FCD">
        <w:rPr>
          <w:rFonts w:ascii="Times New Roman" w:eastAsia="SimSun" w:hAnsi="Times New Roman" w:cs="Times New Roman"/>
          <w:color w:val="000000" w:themeColor="text1"/>
          <w:sz w:val="24"/>
          <w:szCs w:val="24"/>
          <w:lang w:val="en-GB" w:eastAsia="en-GB"/>
        </w:rPr>
        <w:t xml:space="preserve">and findings </w:t>
      </w:r>
      <w:r w:rsidRPr="00A778EC">
        <w:rPr>
          <w:rFonts w:ascii="Times New Roman" w:eastAsia="SimSun" w:hAnsi="Times New Roman" w:cs="Times New Roman"/>
          <w:color w:val="000000" w:themeColor="text1"/>
          <w:sz w:val="24"/>
          <w:szCs w:val="24"/>
          <w:lang w:val="en-GB" w:eastAsia="en-GB"/>
        </w:rPr>
        <w:t>ba</w:t>
      </w:r>
      <w:r w:rsidR="00EC6CAA">
        <w:rPr>
          <w:rFonts w:ascii="Times New Roman" w:eastAsia="SimSun" w:hAnsi="Times New Roman" w:cs="Times New Roman"/>
          <w:color w:val="000000" w:themeColor="text1"/>
          <w:sz w:val="24"/>
          <w:szCs w:val="24"/>
          <w:lang w:val="en-GB" w:eastAsia="en-GB"/>
        </w:rPr>
        <w:t>sed on the analyses, along with</w:t>
      </w:r>
      <w:r w:rsidR="00763607">
        <w:rPr>
          <w:rFonts w:ascii="Times New Roman" w:eastAsia="SimSun" w:hAnsi="Times New Roman" w:cs="Times New Roman"/>
          <w:color w:val="000000" w:themeColor="text1"/>
          <w:sz w:val="24"/>
          <w:szCs w:val="24"/>
          <w:lang w:val="en-GB" w:eastAsia="en-GB"/>
        </w:rPr>
        <w:t xml:space="preserve"> effectiveness</w:t>
      </w:r>
      <w:r w:rsidRPr="00A778EC">
        <w:rPr>
          <w:rFonts w:ascii="Times New Roman" w:eastAsia="SimSun" w:hAnsi="Times New Roman" w:cs="Times New Roman"/>
          <w:color w:val="000000" w:themeColor="text1"/>
          <w:sz w:val="24"/>
          <w:szCs w:val="24"/>
          <w:lang w:val="en-GB" w:eastAsia="en-GB"/>
        </w:rPr>
        <w:t xml:space="preserve"> recommendation.</w:t>
      </w:r>
    </w:p>
    <w:p w14:paraId="0E2DDD2E" w14:textId="77777777" w:rsidR="00DB51AD" w:rsidRPr="00A778EC" w:rsidRDefault="00DB51AD" w:rsidP="007C3782">
      <w:pPr>
        <w:spacing w:before="100" w:beforeAutospacing="1" w:after="0" w:line="360" w:lineRule="auto"/>
        <w:jc w:val="both"/>
        <w:rPr>
          <w:rFonts w:ascii="Times New Roman" w:eastAsia="Calibri" w:hAnsi="Times New Roman" w:cs="Times New Roman"/>
          <w:color w:val="000000" w:themeColor="text1"/>
          <w:sz w:val="24"/>
          <w:szCs w:val="24"/>
          <w:lang w:val="en-GB" w:eastAsia="en-GB"/>
        </w:rPr>
      </w:pPr>
    </w:p>
    <w:p w14:paraId="1CB668FE" w14:textId="77777777" w:rsidR="00340FFA" w:rsidRPr="00A778EC" w:rsidRDefault="00340FFA" w:rsidP="007C3782">
      <w:pPr>
        <w:spacing w:before="100" w:beforeAutospacing="1" w:after="0" w:line="360" w:lineRule="auto"/>
        <w:jc w:val="both"/>
        <w:rPr>
          <w:rFonts w:ascii="Times New Roman" w:eastAsia="Calibri" w:hAnsi="Times New Roman" w:cs="Times New Roman"/>
          <w:color w:val="000000" w:themeColor="text1"/>
          <w:sz w:val="24"/>
          <w:szCs w:val="24"/>
          <w:lang w:val="en-GB" w:eastAsia="en-GB"/>
        </w:rPr>
      </w:pPr>
    </w:p>
    <w:p w14:paraId="456072BE" w14:textId="77777777" w:rsidR="006029B1" w:rsidRPr="00A778EC" w:rsidRDefault="006029B1" w:rsidP="00C810D5">
      <w:pPr>
        <w:pStyle w:val="Heading1"/>
        <w:spacing w:line="360" w:lineRule="auto"/>
        <w:rPr>
          <w:rFonts w:ascii="Times New Roman" w:hAnsi="Times New Roman"/>
          <w:color w:val="000000" w:themeColor="text1"/>
          <w:lang w:val="en-GB" w:eastAsia="en-GB"/>
        </w:rPr>
      </w:pPr>
      <w:bookmarkStart w:id="55" w:name="_Toc17262"/>
      <w:r w:rsidRPr="00A778EC">
        <w:rPr>
          <w:rFonts w:ascii="Times New Roman" w:hAnsi="Times New Roman"/>
          <w:color w:val="000000" w:themeColor="text1"/>
          <w:lang w:val="en-GB" w:eastAsia="en-GB"/>
        </w:rPr>
        <w:lastRenderedPageBreak/>
        <w:t xml:space="preserve">                                                 </w:t>
      </w:r>
      <w:bookmarkStart w:id="56" w:name="_Toc157591210"/>
      <w:bookmarkStart w:id="57" w:name="_Toc167065908"/>
      <w:r w:rsidRPr="00A778EC">
        <w:rPr>
          <w:rFonts w:ascii="Times New Roman" w:hAnsi="Times New Roman"/>
          <w:color w:val="000000" w:themeColor="text1"/>
          <w:lang w:val="en-GB" w:eastAsia="en-GB"/>
        </w:rPr>
        <w:t>CHAPTER TWO</w:t>
      </w:r>
      <w:bookmarkEnd w:id="55"/>
      <w:bookmarkEnd w:id="56"/>
      <w:bookmarkEnd w:id="57"/>
    </w:p>
    <w:p w14:paraId="201EB226" w14:textId="77777777" w:rsidR="006029B1" w:rsidRPr="00A778EC" w:rsidRDefault="006029B1" w:rsidP="00C810D5">
      <w:pPr>
        <w:pStyle w:val="Heading1"/>
        <w:spacing w:before="0" w:line="360" w:lineRule="auto"/>
        <w:rPr>
          <w:rFonts w:ascii="Times New Roman" w:hAnsi="Times New Roman"/>
          <w:color w:val="000000" w:themeColor="text1"/>
          <w:sz w:val="26"/>
          <w:szCs w:val="26"/>
          <w:lang w:val="en-GB" w:eastAsia="en-GB"/>
        </w:rPr>
      </w:pPr>
      <w:r w:rsidRPr="00A778EC">
        <w:rPr>
          <w:rFonts w:ascii="Times New Roman" w:hAnsi="Times New Roman"/>
          <w:color w:val="000000" w:themeColor="text1"/>
          <w:sz w:val="26"/>
          <w:szCs w:val="26"/>
          <w:lang w:val="en-GB" w:eastAsia="en-GB"/>
        </w:rPr>
        <w:t xml:space="preserve">                            </w:t>
      </w:r>
      <w:bookmarkStart w:id="58" w:name="_Toc157591211"/>
      <w:bookmarkStart w:id="59" w:name="_Toc167065909"/>
      <w:r w:rsidRPr="00A778EC">
        <w:rPr>
          <w:rFonts w:ascii="Times New Roman" w:hAnsi="Times New Roman"/>
          <w:color w:val="000000" w:themeColor="text1"/>
          <w:sz w:val="26"/>
          <w:szCs w:val="26"/>
          <w:lang w:val="en-GB" w:eastAsia="en-GB"/>
        </w:rPr>
        <w:t>REVIEW OF RELATED LITERATURE</w:t>
      </w:r>
      <w:bookmarkEnd w:id="58"/>
      <w:bookmarkEnd w:id="59"/>
    </w:p>
    <w:p w14:paraId="54A52E73" w14:textId="77777777" w:rsidR="006029B1" w:rsidRPr="00A778EC" w:rsidRDefault="006029B1" w:rsidP="00C810D5">
      <w:pPr>
        <w:pStyle w:val="Heading2"/>
        <w:spacing w:line="360" w:lineRule="auto"/>
        <w:rPr>
          <w:rFonts w:ascii="Times New Roman" w:hAnsi="Times New Roman"/>
          <w:color w:val="000000" w:themeColor="text1"/>
          <w:lang w:val="en-GB" w:eastAsia="en-GB"/>
        </w:rPr>
      </w:pPr>
      <w:bookmarkStart w:id="60" w:name="_Toc31802"/>
      <w:bookmarkStart w:id="61" w:name="_Toc157591212"/>
      <w:bookmarkStart w:id="62" w:name="_Toc167065910"/>
      <w:r w:rsidRPr="00A778EC">
        <w:rPr>
          <w:rFonts w:ascii="Times New Roman" w:hAnsi="Times New Roman"/>
          <w:color w:val="000000" w:themeColor="text1"/>
          <w:lang w:val="en-GB" w:eastAsia="en-GB"/>
        </w:rPr>
        <w:t>2.1.1 Review of concept</w:t>
      </w:r>
      <w:bookmarkEnd w:id="60"/>
      <w:bookmarkEnd w:id="61"/>
      <w:bookmarkEnd w:id="62"/>
      <w:r w:rsidRPr="00A778EC">
        <w:rPr>
          <w:rFonts w:ascii="Times New Roman" w:hAnsi="Times New Roman"/>
          <w:color w:val="000000" w:themeColor="text1"/>
          <w:lang w:val="en-GB" w:eastAsia="en-GB"/>
        </w:rPr>
        <w:tab/>
      </w:r>
      <w:r w:rsidRPr="00A778EC">
        <w:rPr>
          <w:rFonts w:ascii="Times New Roman" w:hAnsi="Times New Roman"/>
          <w:color w:val="000000" w:themeColor="text1"/>
          <w:lang w:val="en-GB" w:eastAsia="en-GB"/>
        </w:rPr>
        <w:tab/>
      </w:r>
    </w:p>
    <w:p w14:paraId="5FF3D907" w14:textId="734421FE" w:rsidR="006029B1" w:rsidRPr="00A778EC" w:rsidRDefault="006029B1" w:rsidP="00C810D5">
      <w:pPr>
        <w:pStyle w:val="Heading3"/>
        <w:spacing w:line="360" w:lineRule="auto"/>
        <w:jc w:val="both"/>
        <w:rPr>
          <w:rFonts w:ascii="Times New Roman" w:hAnsi="Times New Roman"/>
          <w:color w:val="000000" w:themeColor="text1"/>
          <w:sz w:val="24"/>
          <w:lang w:val="en-GB" w:eastAsia="en-GB"/>
        </w:rPr>
      </w:pPr>
      <w:bookmarkStart w:id="63" w:name="_Toc157591213"/>
      <w:bookmarkStart w:id="64" w:name="_Toc167065911"/>
      <w:r w:rsidRPr="00A778EC">
        <w:rPr>
          <w:rFonts w:ascii="Times New Roman" w:hAnsi="Times New Roman"/>
          <w:color w:val="000000" w:themeColor="text1"/>
          <w:sz w:val="24"/>
          <w:lang w:val="en-GB" w:eastAsia="en-GB"/>
        </w:rPr>
        <w:t xml:space="preserve">2.1.1.1Education </w:t>
      </w:r>
      <w:bookmarkEnd w:id="63"/>
      <w:bookmarkEnd w:id="64"/>
    </w:p>
    <w:p w14:paraId="2DE8E4B0" w14:textId="0B4060FA" w:rsidR="00D757BB" w:rsidRDefault="00D757BB" w:rsidP="00C810D5">
      <w:pPr>
        <w:widowControl w:val="0"/>
        <w:autoSpaceDE w:val="0"/>
        <w:autoSpaceDN w:val="0"/>
        <w:spacing w:before="199" w:after="0" w:line="360" w:lineRule="auto"/>
        <w:ind w:right="238"/>
        <w:jc w:val="both"/>
        <w:rPr>
          <w:rFonts w:ascii="Times New Roman" w:eastAsia="SimSun" w:hAnsi="Times New Roman" w:cs="Times New Roman"/>
          <w:color w:val="000000" w:themeColor="text1"/>
          <w:sz w:val="24"/>
          <w:szCs w:val="24"/>
          <w:lang w:val="en-GB" w:eastAsia="en-GB"/>
        </w:rPr>
      </w:pPr>
      <w:r w:rsidRPr="00D757BB">
        <w:rPr>
          <w:rFonts w:ascii="Times New Roman" w:eastAsia="SimSun" w:hAnsi="Times New Roman" w:cs="Times New Roman"/>
          <w:color w:val="000000" w:themeColor="text1"/>
          <w:sz w:val="24"/>
          <w:szCs w:val="24"/>
          <w:lang w:val="en-GB" w:eastAsia="en-GB"/>
        </w:rPr>
        <w:t xml:space="preserve">UNIESCO (2018) defines </w:t>
      </w:r>
      <w:r w:rsidR="003C77C6">
        <w:rPr>
          <w:rFonts w:ascii="Times New Roman" w:eastAsia="SimSun" w:hAnsi="Times New Roman" w:cs="Times New Roman"/>
          <w:color w:val="000000" w:themeColor="text1"/>
          <w:sz w:val="24"/>
          <w:szCs w:val="24"/>
          <w:lang w:val="en-GB" w:eastAsia="en-GB"/>
        </w:rPr>
        <w:t>education</w:t>
      </w:r>
      <w:r w:rsidRPr="00D757BB">
        <w:rPr>
          <w:rFonts w:ascii="Times New Roman" w:eastAsia="SimSun" w:hAnsi="Times New Roman" w:cs="Times New Roman"/>
          <w:color w:val="000000" w:themeColor="text1"/>
          <w:sz w:val="24"/>
          <w:szCs w:val="24"/>
          <w:lang w:val="en-GB" w:eastAsia="en-GB"/>
        </w:rPr>
        <w:t xml:space="preserve"> as the set of laws and regulations that control the functioning of education systems, in addition to the guiding principles and </w:t>
      </w:r>
      <w:r w:rsidR="00763607">
        <w:rPr>
          <w:rFonts w:ascii="Times New Roman" w:eastAsia="SimSun" w:hAnsi="Times New Roman" w:cs="Times New Roman"/>
          <w:color w:val="000000" w:themeColor="text1"/>
          <w:sz w:val="24"/>
          <w:szCs w:val="24"/>
          <w:lang w:val="en-GB" w:eastAsia="en-GB"/>
        </w:rPr>
        <w:t>effectiveness</w:t>
      </w:r>
      <w:r w:rsidRPr="00D757BB">
        <w:rPr>
          <w:rFonts w:ascii="Times New Roman" w:eastAsia="SimSun" w:hAnsi="Times New Roman" w:cs="Times New Roman"/>
          <w:color w:val="000000" w:themeColor="text1"/>
          <w:sz w:val="24"/>
          <w:szCs w:val="24"/>
          <w:lang w:val="en-GB" w:eastAsia="en-GB"/>
        </w:rPr>
        <w:t xml:space="preserve"> decisions that impact the area of education. At different levels, municipal, state, and federal governments may share governance of education and Ethiopian policies concerning education. According to Brecay and Egan (2022), </w:t>
      </w:r>
      <w:r w:rsidR="00EA1597">
        <w:rPr>
          <w:rFonts w:ascii="Times New Roman" w:eastAsia="SimSun" w:hAnsi="Times New Roman" w:cs="Times New Roman"/>
          <w:color w:val="000000" w:themeColor="text1"/>
          <w:sz w:val="24"/>
          <w:szCs w:val="24"/>
          <w:lang w:val="en-GB" w:eastAsia="en-GB"/>
        </w:rPr>
        <w:t>educational effectiveness</w:t>
      </w:r>
      <w:r w:rsidRPr="00D757BB">
        <w:rPr>
          <w:rFonts w:ascii="Times New Roman" w:eastAsia="SimSun" w:hAnsi="Times New Roman" w:cs="Times New Roman"/>
          <w:color w:val="000000" w:themeColor="text1"/>
          <w:sz w:val="24"/>
          <w:szCs w:val="24"/>
          <w:lang w:val="en-GB" w:eastAsia="en-GB"/>
        </w:rPr>
        <w:t xml:space="preserve"> refers to the systematic and coordinated actions taken by the government, schools, and other organizations to guide and regulate the provision of educational opportunities and services. It encompasses a wide range of decisions that affect the organization, management, and funding of education, as well as the curriculum, assessment, and evaluation of student learning.</w:t>
      </w:r>
    </w:p>
    <w:p w14:paraId="4B286FC9" w14:textId="5387E58D" w:rsidR="00D757BB" w:rsidRPr="00D757BB" w:rsidRDefault="00D757BB" w:rsidP="00C810D5">
      <w:pPr>
        <w:widowControl w:val="0"/>
        <w:autoSpaceDE w:val="0"/>
        <w:autoSpaceDN w:val="0"/>
        <w:spacing w:before="199" w:after="0" w:line="360" w:lineRule="auto"/>
        <w:ind w:right="238"/>
        <w:jc w:val="both"/>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 xml:space="preserve"> </w:t>
      </w:r>
      <w:r w:rsidRPr="00D757BB">
        <w:rPr>
          <w:rFonts w:ascii="Times New Roman" w:eastAsia="SimSun" w:hAnsi="Times New Roman" w:cs="Times New Roman"/>
          <w:color w:val="000000" w:themeColor="text1"/>
          <w:sz w:val="24"/>
          <w:szCs w:val="24"/>
          <w:lang w:val="en-GB" w:eastAsia="en-GB"/>
        </w:rPr>
        <w:t>Rayou and van Zanten (2015) define education policies as programs created by public authorities, guided by concepts and values, intended for education actors, and carried out by professionals in administration and education. Education policies address a wide range of issues, including equity, the general standard of learning outcomes and school and learning environments, or the system's ability to prepare students for the future; they also cover issues like funding, efficient governance, evaluation and assessment procedures, and more (OECD, 2015).</w:t>
      </w:r>
    </w:p>
    <w:p w14:paraId="3699B9FB" w14:textId="43C5EC32" w:rsidR="006029B1" w:rsidRPr="00A778EC" w:rsidRDefault="006029B1" w:rsidP="00C810D5">
      <w:pPr>
        <w:pStyle w:val="Heading3"/>
        <w:tabs>
          <w:tab w:val="left" w:pos="5190"/>
        </w:tabs>
        <w:spacing w:line="360" w:lineRule="auto"/>
        <w:rPr>
          <w:rFonts w:ascii="Times New Roman" w:hAnsi="Times New Roman"/>
          <w:color w:val="000000" w:themeColor="text1"/>
          <w:sz w:val="24"/>
          <w:lang w:val="en-GB" w:eastAsia="en-GB"/>
        </w:rPr>
      </w:pPr>
      <w:bookmarkStart w:id="65" w:name="_Toc157591214"/>
      <w:bookmarkStart w:id="66" w:name="_Toc167065912"/>
      <w:r w:rsidRPr="00A778EC">
        <w:rPr>
          <w:rFonts w:ascii="Times New Roman" w:hAnsi="Times New Roman"/>
          <w:color w:val="000000" w:themeColor="text1"/>
          <w:sz w:val="24"/>
          <w:lang w:val="en-GB" w:eastAsia="en-GB"/>
        </w:rPr>
        <w:t>2.1.1.2</w:t>
      </w:r>
      <w:bookmarkEnd w:id="65"/>
      <w:bookmarkEnd w:id="66"/>
      <w:r w:rsidR="007D7D39">
        <w:rPr>
          <w:rFonts w:ascii="Times New Roman" w:hAnsi="Times New Roman"/>
          <w:color w:val="000000" w:themeColor="text1"/>
          <w:sz w:val="24"/>
          <w:lang w:val="en-GB" w:eastAsia="en-GB"/>
        </w:rPr>
        <w:t xml:space="preserve"> Educational</w:t>
      </w:r>
      <w:r w:rsidR="00CB3869">
        <w:rPr>
          <w:rFonts w:ascii="Times New Roman" w:hAnsi="Times New Roman"/>
          <w:color w:val="000000" w:themeColor="text1"/>
          <w:sz w:val="24"/>
          <w:lang w:val="en-GB" w:eastAsia="en-GB"/>
        </w:rPr>
        <w:t xml:space="preserve"> effectiveness</w:t>
      </w:r>
      <w:r w:rsidR="00A94D20">
        <w:rPr>
          <w:rFonts w:ascii="Times New Roman" w:hAnsi="Times New Roman"/>
          <w:color w:val="000000" w:themeColor="text1"/>
          <w:sz w:val="24"/>
          <w:lang w:val="en-GB" w:eastAsia="en-GB"/>
        </w:rPr>
        <w:tab/>
      </w:r>
    </w:p>
    <w:p w14:paraId="02867D6D" w14:textId="42D3BADD" w:rsidR="00C810D5" w:rsidRDefault="00DD2728" w:rsidP="00C810D5">
      <w:pPr>
        <w:widowControl w:val="0"/>
        <w:autoSpaceDE w:val="0"/>
        <w:autoSpaceDN w:val="0"/>
        <w:spacing w:before="199" w:after="0" w:line="360" w:lineRule="auto"/>
        <w:ind w:right="238"/>
        <w:jc w:val="both"/>
        <w:rPr>
          <w:rFonts w:ascii="Times New Roman" w:eastAsia="Times New Roman" w:hAnsi="Times New Roman" w:cs="Times New Roman"/>
          <w:color w:val="000000" w:themeColor="text1"/>
          <w:sz w:val="24"/>
          <w:szCs w:val="24"/>
          <w:lang w:val="en-GB" w:eastAsia="en-GB"/>
        </w:rPr>
      </w:pPr>
      <w:r w:rsidRPr="00DD2728">
        <w:rPr>
          <w:rFonts w:ascii="Times New Roman" w:eastAsia="Times New Roman" w:hAnsi="Times New Roman" w:cs="Times New Roman"/>
          <w:color w:val="000000" w:themeColor="text1"/>
          <w:sz w:val="24"/>
          <w:szCs w:val="24"/>
          <w:lang w:val="en-GB" w:eastAsia="en-GB"/>
        </w:rPr>
        <w:t>Pressman and Wildavsky (1973) defined</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DD2728">
        <w:rPr>
          <w:rFonts w:ascii="Times New Roman" w:eastAsia="Times New Roman" w:hAnsi="Times New Roman" w:cs="Times New Roman"/>
          <w:color w:val="000000" w:themeColor="text1"/>
          <w:sz w:val="24"/>
          <w:szCs w:val="24"/>
          <w:lang w:val="en-GB" w:eastAsia="en-GB"/>
        </w:rPr>
        <w:t xml:space="preserve"> as the link between goal-setting and action. To ensure that broad agreements are properly implemented, government representatives must turn them into specific options. Furthermore, the extent to which a given decision </w:t>
      </w:r>
      <w:r w:rsidR="00FE1AA1" w:rsidRPr="00DD2728">
        <w:rPr>
          <w:rFonts w:ascii="Times New Roman" w:eastAsia="Times New Roman" w:hAnsi="Times New Roman" w:cs="Times New Roman"/>
          <w:color w:val="000000" w:themeColor="text1"/>
          <w:sz w:val="24"/>
          <w:szCs w:val="24"/>
          <w:lang w:val="en-GB" w:eastAsia="en-GB"/>
        </w:rPr>
        <w:t>fulfils</w:t>
      </w:r>
      <w:r w:rsidRPr="00DD2728">
        <w:rPr>
          <w:rFonts w:ascii="Times New Roman" w:eastAsia="Times New Roman" w:hAnsi="Times New Roman" w:cs="Times New Roman"/>
          <w:color w:val="000000" w:themeColor="text1"/>
          <w:sz w:val="24"/>
          <w:szCs w:val="24"/>
          <w:lang w:val="en-GB" w:eastAsia="en-GB"/>
        </w:rPr>
        <w:t xml:space="preserve"> its objectives may be used to assess the efficacy of</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DD2728">
        <w:rPr>
          <w:rFonts w:ascii="Times New Roman" w:eastAsia="Times New Roman" w:hAnsi="Times New Roman" w:cs="Times New Roman"/>
          <w:color w:val="000000" w:themeColor="text1"/>
          <w:sz w:val="24"/>
          <w:szCs w:val="24"/>
          <w:lang w:val="en-GB" w:eastAsia="en-GB"/>
        </w:rPr>
        <w:t xml:space="preserve"> (Pressman and Wildavsky 1979: 26). In a similar spirit, Mazmanian and Sabatier (1995) describe</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DD2728">
        <w:rPr>
          <w:rFonts w:ascii="Times New Roman" w:eastAsia="Times New Roman" w:hAnsi="Times New Roman" w:cs="Times New Roman"/>
          <w:color w:val="000000" w:themeColor="text1"/>
          <w:sz w:val="24"/>
          <w:szCs w:val="24"/>
          <w:lang w:val="en-GB" w:eastAsia="en-GB"/>
        </w:rPr>
        <w:t xml:space="preserve"> as the execution of a basic </w:t>
      </w:r>
      <w:r w:rsidR="00763607">
        <w:rPr>
          <w:rFonts w:ascii="Times New Roman" w:eastAsia="Times New Roman" w:hAnsi="Times New Roman" w:cs="Times New Roman"/>
          <w:color w:val="000000" w:themeColor="text1"/>
          <w:sz w:val="24"/>
          <w:szCs w:val="24"/>
          <w:lang w:val="en-GB" w:eastAsia="en-GB"/>
        </w:rPr>
        <w:t>effectiveness</w:t>
      </w:r>
      <w:r w:rsidRPr="00DD2728">
        <w:rPr>
          <w:rFonts w:ascii="Times New Roman" w:eastAsia="Times New Roman" w:hAnsi="Times New Roman" w:cs="Times New Roman"/>
          <w:color w:val="000000" w:themeColor="text1"/>
          <w:sz w:val="24"/>
          <w:szCs w:val="24"/>
          <w:lang w:val="en-GB" w:eastAsia="en-GB"/>
        </w:rPr>
        <w:t xml:space="preserve"> decision, which is normally stated in legislation but may also be represented in major presidential directives or court rulings. "That option should preferably explain the goal or goals to be pursued, identify the problem or problems to be addressed, and, in a variety of ways, structu</w:t>
      </w:r>
      <w:r>
        <w:rPr>
          <w:rFonts w:ascii="Times New Roman" w:eastAsia="Times New Roman" w:hAnsi="Times New Roman" w:cs="Times New Roman"/>
          <w:color w:val="000000" w:themeColor="text1"/>
          <w:sz w:val="24"/>
          <w:szCs w:val="24"/>
          <w:lang w:val="en-GB" w:eastAsia="en-GB"/>
        </w:rPr>
        <w:t xml:space="preserve">re" the method of execution. </w:t>
      </w:r>
      <w:r w:rsidR="00C810D5" w:rsidRPr="00C810D5">
        <w:rPr>
          <w:rFonts w:ascii="Times New Roman" w:eastAsia="Times New Roman" w:hAnsi="Times New Roman" w:cs="Times New Roman"/>
          <w:color w:val="000000" w:themeColor="text1"/>
          <w:sz w:val="24"/>
          <w:szCs w:val="24"/>
          <w:lang w:val="en-GB" w:eastAsia="en-GB"/>
        </w:rPr>
        <w:t xml:space="preserve">The process typically involves passing the basic statute first, then the implementing </w:t>
      </w:r>
      <w:r w:rsidR="00EC6CAA">
        <w:rPr>
          <w:rFonts w:ascii="Times New Roman" w:eastAsia="Times New Roman" w:hAnsi="Times New Roman" w:cs="Times New Roman"/>
          <w:color w:val="000000" w:themeColor="text1"/>
          <w:sz w:val="24"/>
          <w:szCs w:val="24"/>
          <w:lang w:val="en-GB" w:eastAsia="en-GB"/>
        </w:rPr>
        <w:lastRenderedPageBreak/>
        <w:t>agencies'</w:t>
      </w:r>
      <w:r w:rsidR="00763607">
        <w:rPr>
          <w:rFonts w:ascii="Times New Roman" w:eastAsia="Times New Roman" w:hAnsi="Times New Roman" w:cs="Times New Roman"/>
          <w:color w:val="000000" w:themeColor="text1"/>
          <w:sz w:val="24"/>
          <w:szCs w:val="24"/>
          <w:lang w:val="en-GB" w:eastAsia="en-GB"/>
        </w:rPr>
        <w:t xml:space="preserve"> </w:t>
      </w:r>
      <w:r w:rsidR="00EC6CAA">
        <w:rPr>
          <w:rFonts w:ascii="Times New Roman" w:eastAsia="Times New Roman" w:hAnsi="Times New Roman" w:cs="Times New Roman"/>
          <w:color w:val="000000" w:themeColor="text1"/>
          <w:sz w:val="24"/>
          <w:szCs w:val="24"/>
          <w:lang w:val="en-GB" w:eastAsia="en-GB"/>
        </w:rPr>
        <w:t xml:space="preserve">policy </w:t>
      </w:r>
      <w:r w:rsidR="00763607">
        <w:rPr>
          <w:rFonts w:ascii="Times New Roman" w:eastAsia="Times New Roman" w:hAnsi="Times New Roman" w:cs="Times New Roman"/>
          <w:color w:val="000000" w:themeColor="text1"/>
          <w:sz w:val="24"/>
          <w:szCs w:val="24"/>
          <w:lang w:val="en-GB" w:eastAsia="en-GB"/>
        </w:rPr>
        <w:t>s</w:t>
      </w:r>
      <w:r w:rsidR="00C810D5" w:rsidRPr="00C810D5">
        <w:rPr>
          <w:rFonts w:ascii="Times New Roman" w:eastAsia="Times New Roman" w:hAnsi="Times New Roman" w:cs="Times New Roman"/>
          <w:color w:val="000000" w:themeColor="text1"/>
          <w:sz w:val="24"/>
          <w:szCs w:val="24"/>
          <w:lang w:val="en-GB" w:eastAsia="en-GB"/>
        </w:rPr>
        <w:t xml:space="preserve"> outputs (decisions), the target groups' compliance with those decisions, the actual impacts of those outputs, the perceived impacts of agency decisions, and lastly significant changes to the basic statute. The authoritative decision serves as the foundation since it suggests that centrally situated actors are important for achieving the intended results.</w:t>
      </w:r>
    </w:p>
    <w:p w14:paraId="5E7C4688" w14:textId="5FDBF842" w:rsidR="006029B1" w:rsidRPr="00B9402C" w:rsidRDefault="00BF1F2D" w:rsidP="00C810D5">
      <w:pPr>
        <w:widowControl w:val="0"/>
        <w:autoSpaceDE w:val="0"/>
        <w:autoSpaceDN w:val="0"/>
        <w:spacing w:before="199" w:after="0" w:line="360" w:lineRule="auto"/>
        <w:ind w:right="238"/>
        <w:jc w:val="both"/>
        <w:rPr>
          <w:rFonts w:ascii="Times New Roman" w:eastAsia="Calibri" w:hAnsi="Times New Roman" w:cs="Times New Roman"/>
          <w:color w:val="000000" w:themeColor="text1"/>
          <w:sz w:val="24"/>
          <w:szCs w:val="24"/>
          <w:lang w:val="en-GB" w:eastAsia="en-GB"/>
        </w:rPr>
      </w:pPr>
      <w:r w:rsidRPr="00BF1F2D">
        <w:rPr>
          <w:rFonts w:ascii="Times New Roman" w:eastAsia="Calibri" w:hAnsi="Times New Roman" w:cs="Times New Roman"/>
          <w:color w:val="000000" w:themeColor="text1"/>
          <w:sz w:val="24"/>
          <w:szCs w:val="24"/>
          <w:lang w:val="en-GB" w:eastAsia="en-GB"/>
        </w:rPr>
        <w:t xml:space="preserve">Ethiopia has placed a strong emphasis on education in general and literacy in particular in its </w:t>
      </w:r>
      <w:r w:rsidR="00763607">
        <w:rPr>
          <w:rFonts w:ascii="Times New Roman" w:eastAsia="Calibri" w:hAnsi="Times New Roman" w:cs="Times New Roman"/>
          <w:color w:val="000000" w:themeColor="text1"/>
          <w:sz w:val="24"/>
          <w:szCs w:val="24"/>
          <w:lang w:val="en-GB" w:eastAsia="en-GB"/>
        </w:rPr>
        <w:t>effectiveness</w:t>
      </w:r>
      <w:r w:rsidRPr="00BF1F2D">
        <w:rPr>
          <w:rFonts w:ascii="Times New Roman" w:eastAsia="Calibri" w:hAnsi="Times New Roman" w:cs="Times New Roman"/>
          <w:color w:val="000000" w:themeColor="text1"/>
          <w:sz w:val="24"/>
          <w:szCs w:val="24"/>
          <w:lang w:val="en-GB" w:eastAsia="en-GB"/>
        </w:rPr>
        <w:t xml:space="preserve"> papers in order to achieve the intended overall development of the nation. The Grow and Transformation Plan (GTP), the Education and Training </w:t>
      </w:r>
      <w:r w:rsidR="00763607">
        <w:rPr>
          <w:rFonts w:ascii="Times New Roman" w:eastAsia="Calibri" w:hAnsi="Times New Roman" w:cs="Times New Roman"/>
          <w:color w:val="000000" w:themeColor="text1"/>
          <w:sz w:val="24"/>
          <w:szCs w:val="24"/>
          <w:lang w:val="en-GB" w:eastAsia="en-GB"/>
        </w:rPr>
        <w:t xml:space="preserve"> effectiveness</w:t>
      </w:r>
      <w:r w:rsidRPr="00BF1F2D">
        <w:rPr>
          <w:rFonts w:ascii="Times New Roman" w:eastAsia="Calibri" w:hAnsi="Times New Roman" w:cs="Times New Roman"/>
          <w:color w:val="000000" w:themeColor="text1"/>
          <w:sz w:val="24"/>
          <w:szCs w:val="24"/>
          <w:lang w:val="en-GB" w:eastAsia="en-GB"/>
        </w:rPr>
        <w:t xml:space="preserve"> (ETP), the Education Sector Development Program (ESDP), which is currently in its fifth version, the Agricultural Extension Program Strategy, the Health Service Extension Program Strategy, the School Improvement Program, the Early Childhood Care and Education, and the Adult Education Strategy, among others, have all emphasized the importance of education and/or literacy for the nation's development (Hussen, N. M. 2023).</w:t>
      </w:r>
    </w:p>
    <w:p w14:paraId="60AAA652" w14:textId="77777777" w:rsidR="006029B1" w:rsidRPr="00A778EC" w:rsidRDefault="006029B1" w:rsidP="00DD2728">
      <w:pPr>
        <w:pStyle w:val="Heading2"/>
        <w:spacing w:line="360" w:lineRule="auto"/>
        <w:jc w:val="both"/>
        <w:rPr>
          <w:rFonts w:ascii="Times New Roman" w:hAnsi="Times New Roman"/>
          <w:color w:val="000000" w:themeColor="text1"/>
          <w:lang w:val="en-GB" w:eastAsia="en-GB"/>
        </w:rPr>
      </w:pPr>
      <w:bookmarkStart w:id="67" w:name="_Toc154219372"/>
      <w:bookmarkStart w:id="68" w:name="_Toc157591215"/>
      <w:bookmarkStart w:id="69" w:name="_Toc167065913"/>
      <w:bookmarkStart w:id="70" w:name="_Toc14565"/>
      <w:r w:rsidRPr="00A778EC">
        <w:rPr>
          <w:rFonts w:ascii="Times New Roman" w:hAnsi="Times New Roman"/>
          <w:color w:val="000000" w:themeColor="text1"/>
          <w:lang w:val="en-GB" w:eastAsia="en-GB"/>
        </w:rPr>
        <w:t xml:space="preserve">2.1. 2 </w:t>
      </w:r>
      <w:bookmarkEnd w:id="67"/>
      <w:bookmarkEnd w:id="68"/>
      <w:r w:rsidR="008B507F" w:rsidRPr="00A778EC">
        <w:rPr>
          <w:rFonts w:ascii="Times New Roman" w:hAnsi="Times New Roman"/>
          <w:color w:val="000000" w:themeColor="text1"/>
          <w:lang w:val="en-GB" w:eastAsia="en-GB"/>
        </w:rPr>
        <w:t>Theoretical Review</w:t>
      </w:r>
      <w:bookmarkEnd w:id="69"/>
      <w:r w:rsidRPr="00A778EC">
        <w:rPr>
          <w:rFonts w:ascii="Times New Roman" w:hAnsi="Times New Roman"/>
          <w:color w:val="000000" w:themeColor="text1"/>
          <w:lang w:val="en-GB" w:eastAsia="en-GB"/>
        </w:rPr>
        <w:t xml:space="preserve"> </w:t>
      </w:r>
      <w:bookmarkEnd w:id="70"/>
    </w:p>
    <w:p w14:paraId="0DBB8C9B" w14:textId="77777777" w:rsidR="006029B1" w:rsidRPr="00A778EC" w:rsidRDefault="006029B1" w:rsidP="00DD2728">
      <w:pPr>
        <w:pStyle w:val="Heading3"/>
        <w:spacing w:line="360" w:lineRule="auto"/>
        <w:jc w:val="both"/>
        <w:rPr>
          <w:rFonts w:ascii="Times New Roman" w:hAnsi="Times New Roman"/>
          <w:color w:val="000000" w:themeColor="text1"/>
          <w:sz w:val="24"/>
          <w:lang w:val="en-GB" w:eastAsia="en-GB"/>
        </w:rPr>
      </w:pPr>
      <w:bookmarkStart w:id="71" w:name="_Toc157591216"/>
      <w:bookmarkStart w:id="72" w:name="_Toc167065914"/>
      <w:r w:rsidRPr="00A778EC">
        <w:rPr>
          <w:rFonts w:ascii="Times New Roman" w:hAnsi="Times New Roman"/>
          <w:color w:val="000000" w:themeColor="text1"/>
          <w:sz w:val="24"/>
          <w:lang w:val="en-GB" w:eastAsia="en-GB"/>
        </w:rPr>
        <w:t>2.1.2.1.   Top-down Theory</w:t>
      </w:r>
      <w:bookmarkEnd w:id="71"/>
      <w:bookmarkEnd w:id="72"/>
    </w:p>
    <w:p w14:paraId="6F0DD09A" w14:textId="3C2E5DEB" w:rsidR="006029B1" w:rsidRPr="00A778EC" w:rsidRDefault="006029B1" w:rsidP="00DD2728">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 </w:t>
      </w:r>
      <w:r w:rsidR="00DD2728" w:rsidRPr="00DD2728">
        <w:rPr>
          <w:rFonts w:ascii="Times New Roman" w:eastAsia="SimSun" w:hAnsi="Times New Roman" w:cs="Times New Roman"/>
          <w:color w:val="000000" w:themeColor="text1"/>
          <w:sz w:val="24"/>
          <w:szCs w:val="24"/>
          <w:lang w:val="en-GB" w:eastAsia="en-GB"/>
        </w:rPr>
        <w:t>According to Hill (2005), the top-down approach posits that</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 xml:space="preserve">educational </w:t>
      </w:r>
      <w:r w:rsidR="008918AA">
        <w:rPr>
          <w:rFonts w:ascii="Times New Roman" w:eastAsia="SimSun" w:hAnsi="Times New Roman" w:cs="Times New Roman"/>
          <w:color w:val="000000" w:themeColor="text1"/>
          <w:sz w:val="24"/>
          <w:szCs w:val="24"/>
          <w:lang w:val="en-GB" w:eastAsia="en-GB"/>
        </w:rPr>
        <w:t xml:space="preserve">policy </w:t>
      </w:r>
      <w:r w:rsidR="00DD2728" w:rsidRPr="00DD2728">
        <w:rPr>
          <w:rFonts w:ascii="Times New Roman" w:eastAsia="SimSun" w:hAnsi="Times New Roman" w:cs="Times New Roman"/>
          <w:color w:val="000000" w:themeColor="text1"/>
          <w:sz w:val="24"/>
          <w:szCs w:val="24"/>
          <w:lang w:val="en-GB" w:eastAsia="en-GB"/>
        </w:rPr>
        <w:t xml:space="preserve">begins with central government decisions that specify explicit </w:t>
      </w:r>
      <w:r w:rsidR="00EC6CAA">
        <w:rPr>
          <w:rFonts w:ascii="Times New Roman" w:eastAsia="SimSun" w:hAnsi="Times New Roman" w:cs="Times New Roman"/>
          <w:color w:val="000000" w:themeColor="text1"/>
          <w:sz w:val="24"/>
          <w:szCs w:val="24"/>
          <w:lang w:val="en-GB" w:eastAsia="en-GB"/>
        </w:rPr>
        <w:t xml:space="preserve">implementation </w:t>
      </w:r>
      <w:r w:rsidR="00DD2728" w:rsidRPr="00DD2728">
        <w:rPr>
          <w:rFonts w:ascii="Times New Roman" w:eastAsia="SimSun" w:hAnsi="Times New Roman" w:cs="Times New Roman"/>
          <w:color w:val="000000" w:themeColor="text1"/>
          <w:sz w:val="24"/>
          <w:szCs w:val="24"/>
          <w:lang w:val="en-GB" w:eastAsia="en-GB"/>
        </w:rPr>
        <w:t xml:space="preserve">objectives. Furthermore, it is inspired by system </w:t>
      </w:r>
      <w:r w:rsidR="008918AA">
        <w:rPr>
          <w:rFonts w:ascii="Times New Roman" w:eastAsia="SimSun" w:hAnsi="Times New Roman" w:cs="Times New Roman"/>
          <w:color w:val="000000" w:themeColor="text1"/>
          <w:sz w:val="24"/>
          <w:szCs w:val="24"/>
          <w:lang w:val="en-GB" w:eastAsia="en-GB"/>
        </w:rPr>
        <w:t>theory, which holds that public</w:t>
      </w:r>
      <w:r w:rsidR="00763607">
        <w:rPr>
          <w:rFonts w:ascii="Times New Roman" w:eastAsia="SimSun" w:hAnsi="Times New Roman" w:cs="Times New Roman"/>
          <w:color w:val="000000" w:themeColor="text1"/>
          <w:sz w:val="24"/>
          <w:szCs w:val="24"/>
          <w:lang w:val="en-GB" w:eastAsia="en-GB"/>
        </w:rPr>
        <w:t xml:space="preserve"> effectiveness</w:t>
      </w:r>
      <w:r w:rsidR="00DD2728" w:rsidRPr="00DD2728">
        <w:rPr>
          <w:rFonts w:ascii="Times New Roman" w:eastAsia="SimSun" w:hAnsi="Times New Roman" w:cs="Times New Roman"/>
          <w:color w:val="000000" w:themeColor="text1"/>
          <w:sz w:val="24"/>
          <w:szCs w:val="24"/>
          <w:lang w:val="en-GB" w:eastAsia="en-GB"/>
        </w:rPr>
        <w:t xml:space="preserve"> is the input and </w:t>
      </w:r>
      <w:r w:rsidR="00763607">
        <w:rPr>
          <w:rFonts w:ascii="Times New Roman" w:eastAsia="SimSun" w:hAnsi="Times New Roman" w:cs="Times New Roman"/>
          <w:color w:val="000000" w:themeColor="text1"/>
          <w:sz w:val="24"/>
          <w:szCs w:val="24"/>
          <w:lang w:val="en-GB" w:eastAsia="en-GB"/>
        </w:rPr>
        <w:t>effectiveness</w:t>
      </w:r>
      <w:r w:rsidR="00DD2728" w:rsidRPr="00DD2728">
        <w:rPr>
          <w:rFonts w:ascii="Times New Roman" w:eastAsia="SimSun" w:hAnsi="Times New Roman" w:cs="Times New Roman"/>
          <w:color w:val="000000" w:themeColor="text1"/>
          <w:sz w:val="24"/>
          <w:szCs w:val="24"/>
          <w:lang w:val="en-GB" w:eastAsia="en-GB"/>
        </w:rPr>
        <w:t xml:space="preserve"> execution is the output. The administrative apparatus that serves the government determines which administration will carry out the </w:t>
      </w:r>
      <w:r w:rsidR="00763607">
        <w:rPr>
          <w:rFonts w:ascii="Times New Roman" w:eastAsia="SimSun" w:hAnsi="Times New Roman" w:cs="Times New Roman"/>
          <w:color w:val="000000" w:themeColor="text1"/>
          <w:sz w:val="24"/>
          <w:szCs w:val="24"/>
          <w:lang w:val="en-GB" w:eastAsia="en-GB"/>
        </w:rPr>
        <w:t>effectiveness</w:t>
      </w:r>
      <w:r w:rsidR="00DD2728" w:rsidRPr="00DD2728">
        <w:rPr>
          <w:rFonts w:ascii="Times New Roman" w:eastAsia="SimSun" w:hAnsi="Times New Roman" w:cs="Times New Roman"/>
          <w:color w:val="000000" w:themeColor="text1"/>
          <w:sz w:val="24"/>
          <w:szCs w:val="24"/>
          <w:lang w:val="en-GB" w:eastAsia="en-GB"/>
        </w:rPr>
        <w:t xml:space="preserve">. The designated administration was in charge of carrying out the </w:t>
      </w:r>
      <w:r w:rsidR="00763607">
        <w:rPr>
          <w:rFonts w:ascii="Times New Roman" w:eastAsia="SimSun" w:hAnsi="Times New Roman" w:cs="Times New Roman"/>
          <w:color w:val="000000" w:themeColor="text1"/>
          <w:sz w:val="24"/>
          <w:szCs w:val="24"/>
          <w:lang w:val="en-GB" w:eastAsia="en-GB"/>
        </w:rPr>
        <w:t>effectiveness</w:t>
      </w:r>
      <w:r w:rsidR="008918AA">
        <w:rPr>
          <w:rFonts w:ascii="Times New Roman" w:eastAsia="SimSun" w:hAnsi="Times New Roman" w:cs="Times New Roman"/>
          <w:color w:val="000000" w:themeColor="text1"/>
          <w:sz w:val="24"/>
          <w:szCs w:val="24"/>
          <w:lang w:val="en-GB" w:eastAsia="en-GB"/>
        </w:rPr>
        <w:t xml:space="preserve"> in order to achieve the</w:t>
      </w:r>
      <w:r w:rsidR="00763607">
        <w:rPr>
          <w:rFonts w:ascii="Times New Roman" w:eastAsia="SimSun" w:hAnsi="Times New Roman" w:cs="Times New Roman"/>
          <w:color w:val="000000" w:themeColor="text1"/>
          <w:sz w:val="24"/>
          <w:szCs w:val="24"/>
          <w:lang w:val="en-GB" w:eastAsia="en-GB"/>
        </w:rPr>
        <w:t xml:space="preserve"> effectiveness</w:t>
      </w:r>
      <w:r w:rsidR="00DD2728" w:rsidRPr="00DD2728">
        <w:rPr>
          <w:rFonts w:ascii="Times New Roman" w:eastAsia="SimSun" w:hAnsi="Times New Roman" w:cs="Times New Roman"/>
          <w:color w:val="000000" w:themeColor="text1"/>
          <w:sz w:val="24"/>
          <w:szCs w:val="24"/>
          <w:lang w:val="en-GB" w:eastAsia="en-GB"/>
        </w:rPr>
        <w:t xml:space="preserve"> objectives, which are supposed to be clear at all levels of command. The top-down philosophy is great for achieving optimal </w:t>
      </w:r>
      <w:r w:rsidR="00EA1597">
        <w:rPr>
          <w:rFonts w:ascii="Times New Roman" w:eastAsia="SimSun" w:hAnsi="Times New Roman" w:cs="Times New Roman"/>
          <w:color w:val="000000" w:themeColor="text1"/>
          <w:sz w:val="24"/>
          <w:szCs w:val="24"/>
          <w:lang w:val="en-GB" w:eastAsia="en-GB"/>
        </w:rPr>
        <w:t>educational effectiveness</w:t>
      </w:r>
      <w:r w:rsidR="00DD2728" w:rsidRPr="00DD2728">
        <w:rPr>
          <w:rFonts w:ascii="Times New Roman" w:eastAsia="SimSun" w:hAnsi="Times New Roman" w:cs="Times New Roman"/>
          <w:color w:val="000000" w:themeColor="text1"/>
          <w:sz w:val="24"/>
          <w:szCs w:val="24"/>
          <w:lang w:val="en-GB" w:eastAsia="en-GB"/>
        </w:rPr>
        <w:t>. This theory's key academicians are</w:t>
      </w:r>
      <w:r w:rsidR="00DD2728">
        <w:rPr>
          <w:rFonts w:ascii="Times New Roman" w:eastAsia="SimSun" w:hAnsi="Times New Roman" w:cs="Times New Roman"/>
          <w:color w:val="000000" w:themeColor="text1"/>
          <w:sz w:val="24"/>
          <w:szCs w:val="24"/>
          <w:lang w:val="en-GB" w:eastAsia="en-GB"/>
        </w:rPr>
        <w:t xml:space="preserve"> Pressman and Wildavsky (1973).</w:t>
      </w:r>
    </w:p>
    <w:p w14:paraId="000889ED" w14:textId="1A81369D" w:rsidR="006029B1" w:rsidRPr="00A778EC" w:rsidRDefault="00752632" w:rsidP="008918AA">
      <w:pPr>
        <w:tabs>
          <w:tab w:val="left" w:pos="5670"/>
        </w:tabs>
        <w:spacing w:line="360" w:lineRule="auto"/>
        <w:jc w:val="both"/>
        <w:rPr>
          <w:rFonts w:ascii="Times New Roman" w:hAnsi="Times New Roman" w:cs="Times New Roman"/>
          <w:color w:val="000000" w:themeColor="text1"/>
          <w:sz w:val="24"/>
          <w:lang w:val="en-GB" w:eastAsia="en-GB"/>
        </w:rPr>
      </w:pPr>
      <w:r w:rsidRPr="00752632">
        <w:rPr>
          <w:rFonts w:ascii="Times New Roman" w:hAnsi="Times New Roman" w:cs="Times New Roman"/>
          <w:color w:val="000000" w:themeColor="text1"/>
          <w:sz w:val="24"/>
          <w:lang w:val="en-GB" w:eastAsia="en-GB"/>
        </w:rPr>
        <w:t xml:space="preserve">The top-down theory, according to Sabatier and Mazmanian (1979, 1980), explains how this theory is implemented since the government's clearly specified objectives should contribute to its successful </w:t>
      </w:r>
      <w:r w:rsidR="00EA1597">
        <w:rPr>
          <w:rFonts w:ascii="Times New Roman" w:hAnsi="Times New Roman" w:cs="Times New Roman"/>
          <w:color w:val="000000" w:themeColor="text1"/>
          <w:sz w:val="24"/>
          <w:lang w:val="en-GB" w:eastAsia="en-GB"/>
        </w:rPr>
        <w:t>educational effectiveness</w:t>
      </w:r>
      <w:r w:rsidRPr="00752632">
        <w:rPr>
          <w:rFonts w:ascii="Times New Roman" w:hAnsi="Times New Roman" w:cs="Times New Roman"/>
          <w:color w:val="000000" w:themeColor="text1"/>
          <w:sz w:val="24"/>
          <w:lang w:val="en-GB" w:eastAsia="en-GB"/>
        </w:rPr>
        <w:t xml:space="preserve">. By adhering to clearly </w:t>
      </w:r>
      <w:r w:rsidR="008918AA" w:rsidRPr="00752632">
        <w:rPr>
          <w:rFonts w:ascii="Times New Roman" w:hAnsi="Times New Roman" w:cs="Times New Roman"/>
          <w:color w:val="000000" w:themeColor="text1"/>
          <w:sz w:val="24"/>
          <w:lang w:val="en-GB" w:eastAsia="en-GB"/>
        </w:rPr>
        <w:t xml:space="preserve">stated </w:t>
      </w:r>
      <w:r w:rsidR="008918AA">
        <w:rPr>
          <w:rFonts w:ascii="Times New Roman" w:hAnsi="Times New Roman" w:cs="Times New Roman"/>
          <w:color w:val="000000" w:themeColor="text1"/>
          <w:sz w:val="24"/>
          <w:lang w:val="en-GB" w:eastAsia="en-GB"/>
        </w:rPr>
        <w:t>effectiveness</w:t>
      </w:r>
      <w:r w:rsidRPr="00752632">
        <w:rPr>
          <w:rFonts w:ascii="Times New Roman" w:hAnsi="Times New Roman" w:cs="Times New Roman"/>
          <w:color w:val="000000" w:themeColor="text1"/>
          <w:sz w:val="24"/>
          <w:lang w:val="en-GB" w:eastAsia="en-GB"/>
        </w:rPr>
        <w:t xml:space="preserve"> objectives, implementers can accomplish </w:t>
      </w:r>
      <w:r w:rsidR="00763607">
        <w:rPr>
          <w:rFonts w:ascii="Times New Roman" w:hAnsi="Times New Roman" w:cs="Times New Roman"/>
          <w:color w:val="000000" w:themeColor="text1"/>
          <w:sz w:val="24"/>
          <w:lang w:val="en-GB" w:eastAsia="en-GB"/>
        </w:rPr>
        <w:t>effectiveness</w:t>
      </w:r>
      <w:r w:rsidRPr="00752632">
        <w:rPr>
          <w:rFonts w:ascii="Times New Roman" w:hAnsi="Times New Roman" w:cs="Times New Roman"/>
          <w:color w:val="000000" w:themeColor="text1"/>
          <w:sz w:val="24"/>
          <w:lang w:val="en-GB" w:eastAsia="en-GB"/>
        </w:rPr>
        <w:t xml:space="preserve"> aims. A clear and </w:t>
      </w:r>
      <w:r w:rsidR="008918AA" w:rsidRPr="00752632">
        <w:rPr>
          <w:rFonts w:ascii="Times New Roman" w:hAnsi="Times New Roman" w:cs="Times New Roman"/>
          <w:color w:val="000000" w:themeColor="text1"/>
          <w:sz w:val="24"/>
          <w:lang w:val="en-GB" w:eastAsia="en-GB"/>
        </w:rPr>
        <w:t xml:space="preserve">relevant </w:t>
      </w:r>
      <w:r w:rsidR="008918AA">
        <w:rPr>
          <w:rFonts w:ascii="Times New Roman" w:hAnsi="Times New Roman" w:cs="Times New Roman"/>
          <w:color w:val="000000" w:themeColor="text1"/>
          <w:sz w:val="24"/>
          <w:lang w:val="en-GB" w:eastAsia="en-GB"/>
        </w:rPr>
        <w:t xml:space="preserve">implementation </w:t>
      </w:r>
      <w:r w:rsidRPr="00752632">
        <w:rPr>
          <w:rFonts w:ascii="Times New Roman" w:hAnsi="Times New Roman" w:cs="Times New Roman"/>
          <w:color w:val="000000" w:themeColor="text1"/>
          <w:sz w:val="24"/>
          <w:lang w:val="en-GB" w:eastAsia="en-GB"/>
        </w:rPr>
        <w:t xml:space="preserve">for education helped local </w:t>
      </w:r>
      <w:r>
        <w:rPr>
          <w:rFonts w:ascii="Times New Roman" w:hAnsi="Times New Roman" w:cs="Times New Roman"/>
          <w:color w:val="000000" w:themeColor="text1"/>
          <w:sz w:val="24"/>
          <w:lang w:val="en-GB" w:eastAsia="en-GB"/>
        </w:rPr>
        <w:t>implementer’s</w:t>
      </w:r>
      <w:r w:rsidRPr="00752632">
        <w:rPr>
          <w:rFonts w:ascii="Times New Roman" w:hAnsi="Times New Roman" w:cs="Times New Roman"/>
          <w:color w:val="000000" w:themeColor="text1"/>
          <w:sz w:val="24"/>
          <w:lang w:val="en-GB" w:eastAsia="en-GB"/>
        </w:rPr>
        <w:t xml:space="preserve"> local educatio</w:t>
      </w:r>
      <w:r>
        <w:rPr>
          <w:rFonts w:ascii="Times New Roman" w:hAnsi="Times New Roman" w:cs="Times New Roman"/>
          <w:color w:val="000000" w:themeColor="text1"/>
          <w:sz w:val="24"/>
          <w:lang w:val="en-GB" w:eastAsia="en-GB"/>
        </w:rPr>
        <w:t>nal officials</w:t>
      </w:r>
      <w:r w:rsidRPr="00752632">
        <w:rPr>
          <w:rFonts w:ascii="Times New Roman" w:hAnsi="Times New Roman" w:cs="Times New Roman"/>
          <w:color w:val="000000" w:themeColor="text1"/>
          <w:sz w:val="24"/>
          <w:lang w:val="en-GB" w:eastAsia="en-GB"/>
        </w:rPr>
        <w:t xml:space="preserve"> achieve the </w:t>
      </w:r>
      <w:r w:rsidR="00763607">
        <w:rPr>
          <w:rFonts w:ascii="Times New Roman" w:hAnsi="Times New Roman" w:cs="Times New Roman"/>
          <w:color w:val="000000" w:themeColor="text1"/>
          <w:sz w:val="24"/>
          <w:lang w:val="en-GB" w:eastAsia="en-GB"/>
        </w:rPr>
        <w:t>effectiveness</w:t>
      </w:r>
      <w:r w:rsidR="008918AA">
        <w:rPr>
          <w:rFonts w:ascii="Times New Roman" w:hAnsi="Times New Roman" w:cs="Times New Roman"/>
          <w:color w:val="000000" w:themeColor="text1"/>
          <w:sz w:val="24"/>
          <w:lang w:val="en-GB" w:eastAsia="en-GB"/>
        </w:rPr>
        <w:t>'</w:t>
      </w:r>
      <w:r w:rsidRPr="00752632">
        <w:rPr>
          <w:rFonts w:ascii="Times New Roman" w:hAnsi="Times New Roman" w:cs="Times New Roman"/>
          <w:color w:val="000000" w:themeColor="text1"/>
          <w:sz w:val="24"/>
          <w:lang w:val="en-GB" w:eastAsia="en-GB"/>
        </w:rPr>
        <w:t xml:space="preserve"> objectives, particularly in schools, as indicated by this study on school directors' opinions on the efficacy of the </w:t>
      </w:r>
      <w:r w:rsidR="00763607">
        <w:rPr>
          <w:rFonts w:ascii="Times New Roman" w:hAnsi="Times New Roman" w:cs="Times New Roman"/>
          <w:color w:val="000000" w:themeColor="text1"/>
          <w:sz w:val="24"/>
          <w:lang w:val="en-GB" w:eastAsia="en-GB"/>
        </w:rPr>
        <w:t>effectiveness</w:t>
      </w:r>
      <w:r w:rsidRPr="00752632">
        <w:rPr>
          <w:rFonts w:ascii="Times New Roman" w:hAnsi="Times New Roman" w:cs="Times New Roman"/>
          <w:color w:val="000000" w:themeColor="text1"/>
          <w:sz w:val="24"/>
          <w:lang w:val="en-GB" w:eastAsia="en-GB"/>
        </w:rPr>
        <w:t xml:space="preserve">'s </w:t>
      </w:r>
      <w:r w:rsidR="00EA1597">
        <w:rPr>
          <w:rFonts w:ascii="Times New Roman" w:hAnsi="Times New Roman" w:cs="Times New Roman"/>
          <w:color w:val="000000" w:themeColor="text1"/>
          <w:sz w:val="24"/>
          <w:lang w:val="en-GB" w:eastAsia="en-GB"/>
        </w:rPr>
        <w:t>educational effectiveness</w:t>
      </w:r>
      <w:r w:rsidRPr="00752632">
        <w:rPr>
          <w:rFonts w:ascii="Times New Roman" w:hAnsi="Times New Roman" w:cs="Times New Roman"/>
          <w:color w:val="000000" w:themeColor="text1"/>
          <w:sz w:val="24"/>
          <w:lang w:val="en-GB" w:eastAsia="en-GB"/>
        </w:rPr>
        <w:t>.</w:t>
      </w:r>
    </w:p>
    <w:p w14:paraId="62A004D0"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73" w:name="_Toc157591217"/>
      <w:bookmarkStart w:id="74" w:name="_Toc167065915"/>
      <w:r w:rsidRPr="00A778EC">
        <w:rPr>
          <w:rFonts w:ascii="Times New Roman" w:hAnsi="Times New Roman"/>
          <w:color w:val="000000" w:themeColor="text1"/>
          <w:sz w:val="24"/>
          <w:lang w:val="en-GB" w:eastAsia="en-GB"/>
        </w:rPr>
        <w:lastRenderedPageBreak/>
        <w:t>2.1.2.2 Bottom up Theory</w:t>
      </w:r>
      <w:bookmarkEnd w:id="73"/>
      <w:bookmarkEnd w:id="74"/>
      <w:r w:rsidRPr="00A778EC">
        <w:rPr>
          <w:rFonts w:ascii="Times New Roman" w:hAnsi="Times New Roman"/>
          <w:color w:val="000000" w:themeColor="text1"/>
          <w:sz w:val="24"/>
          <w:lang w:val="en-GB" w:eastAsia="en-GB"/>
        </w:rPr>
        <w:t xml:space="preserve"> </w:t>
      </w:r>
    </w:p>
    <w:p w14:paraId="2FE596DA" w14:textId="4F5B8C25"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In opposition to the top-down theory, this one has been established. </w:t>
      </w:r>
      <w:r w:rsidR="003C77C6">
        <w:rPr>
          <w:rFonts w:ascii="Times New Roman" w:eastAsia="SimSun" w:hAnsi="Times New Roman" w:cs="Times New Roman"/>
          <w:color w:val="000000" w:themeColor="text1"/>
          <w:sz w:val="24"/>
          <w:szCs w:val="24"/>
          <w:lang w:val="en-GB" w:eastAsia="en-GB"/>
        </w:rPr>
        <w:t>Effective</w:t>
      </w:r>
      <w:r w:rsidRPr="00A778EC">
        <w:rPr>
          <w:rFonts w:ascii="Times New Roman" w:eastAsia="SimSun" w:hAnsi="Times New Roman" w:cs="Times New Roman"/>
          <w:color w:val="000000" w:themeColor="text1"/>
          <w:sz w:val="24"/>
          <w:szCs w:val="24"/>
          <w:lang w:val="en-GB" w:eastAsia="en-GB"/>
        </w:rPr>
        <w:t xml:space="preserve"> outcomes may not always be connected </w:t>
      </w:r>
      <w:r w:rsidR="003C77C6" w:rsidRPr="00A778EC">
        <w:rPr>
          <w:rFonts w:ascii="Times New Roman" w:eastAsia="SimSun" w:hAnsi="Times New Roman" w:cs="Times New Roman"/>
          <w:color w:val="000000" w:themeColor="text1"/>
          <w:sz w:val="24"/>
          <w:szCs w:val="24"/>
          <w:lang w:val="en-GB" w:eastAsia="en-GB"/>
        </w:rPr>
        <w:t xml:space="preserve">to </w:t>
      </w:r>
      <w:r w:rsidR="003C77C6">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objectives, according to a number of research studies. Consequently, there may be no causal relationship between goals and outcomes. Researchers who follow a bottom-up approach note that the best place to start studying</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w:t>
      </w:r>
      <w:r w:rsidRPr="00A778EC">
        <w:rPr>
          <w:rFonts w:ascii="Times New Roman" w:eastAsia="SimSun" w:hAnsi="Times New Roman" w:cs="Times New Roman"/>
          <w:color w:val="000000" w:themeColor="text1"/>
          <w:sz w:val="24"/>
          <w:szCs w:val="24"/>
          <w:lang w:val="en-GB" w:eastAsia="en-GB"/>
        </w:rPr>
        <w:t xml:space="preserve"> is at bottom, specifically with the actual implementers. According to winter (2006), these academics contest the idea that public </w:t>
      </w:r>
      <w:r w:rsidR="008918AA">
        <w:rPr>
          <w:rFonts w:ascii="Times New Roman" w:eastAsia="SimSun" w:hAnsi="Times New Roman" w:cs="Times New Roman"/>
          <w:color w:val="000000" w:themeColor="text1"/>
          <w:sz w:val="24"/>
          <w:szCs w:val="24"/>
          <w:lang w:val="en-GB" w:eastAsia="en-GB"/>
        </w:rPr>
        <w:t>policy</w:t>
      </w:r>
      <w:r w:rsidRPr="00A778EC">
        <w:rPr>
          <w:rFonts w:ascii="Times New Roman" w:eastAsia="SimSun" w:hAnsi="Times New Roman" w:cs="Times New Roman"/>
          <w:color w:val="000000" w:themeColor="text1"/>
          <w:sz w:val="24"/>
          <w:szCs w:val="24"/>
          <w:lang w:val="en-GB" w:eastAsia="en-GB"/>
        </w:rPr>
        <w:t xml:space="preserve"> originates at the top because lower-level employees have a greater understanding of issues than upper-level personnel. The people directly engaged in putting policies into action are where the bottom-up theory starts. Examining their own objectives plans of action, and initiatives </w:t>
      </w:r>
      <w:r w:rsidR="003238A8">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be</w:t>
      </w:r>
      <w:r w:rsidR="00337371">
        <w:rPr>
          <w:rFonts w:ascii="Times New Roman" w:eastAsia="SimSun" w:hAnsi="Times New Roman" w:cs="Times New Roman"/>
          <w:color w:val="000000" w:themeColor="text1"/>
          <w:sz w:val="24"/>
          <w:szCs w:val="24"/>
          <w:lang w:val="en-GB" w:eastAsia="en-GB"/>
        </w:rPr>
        <w:t xml:space="preserve"> </w:t>
      </w:r>
      <w:r w:rsidR="00337371" w:rsidRPr="00337371">
        <w:rPr>
          <w:rFonts w:ascii="Times New Roman" w:eastAsia="SimSun" w:hAnsi="Times New Roman" w:cs="Times New Roman"/>
          <w:color w:val="000000" w:themeColor="text1"/>
          <w:sz w:val="24"/>
          <w:szCs w:val="24"/>
          <w:lang w:val="en-GB" w:eastAsia="en-GB"/>
        </w:rPr>
        <w:t xml:space="preserve">The public and private players in the </w:t>
      </w:r>
      <w:r w:rsidR="00EA1597">
        <w:rPr>
          <w:rFonts w:ascii="Times New Roman" w:eastAsia="SimSun" w:hAnsi="Times New Roman" w:cs="Times New Roman"/>
          <w:color w:val="000000" w:themeColor="text1"/>
          <w:sz w:val="24"/>
          <w:szCs w:val="24"/>
          <w:lang w:val="en-GB" w:eastAsia="en-GB"/>
        </w:rPr>
        <w:t>educational effectiveness</w:t>
      </w:r>
      <w:r w:rsidR="00337371" w:rsidRPr="00337371">
        <w:rPr>
          <w:rFonts w:ascii="Times New Roman" w:eastAsia="SimSun" w:hAnsi="Times New Roman" w:cs="Times New Roman"/>
          <w:color w:val="000000" w:themeColor="text1"/>
          <w:sz w:val="24"/>
          <w:szCs w:val="24"/>
          <w:lang w:val="en-GB" w:eastAsia="en-GB"/>
        </w:rPr>
        <w:t xml:space="preserve"> process evaluated their own objectives, plans of action, and activities.</w:t>
      </w:r>
      <w:r w:rsidRPr="00A778EC">
        <w:rPr>
          <w:rFonts w:ascii="Times New Roman" w:eastAsia="SimSun" w:hAnsi="Times New Roman" w:cs="Times New Roman"/>
          <w:color w:val="000000" w:themeColor="text1"/>
          <w:sz w:val="24"/>
          <w:szCs w:val="24"/>
          <w:lang w:val="en-GB" w:eastAsia="en-GB"/>
        </w:rPr>
        <w:t xml:space="preserve"> The theory contends that local implementers are responsible for successfully putting the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into practice, and that local implementers'</w:t>
      </w:r>
      <w:r w:rsidR="003C77C6">
        <w:rPr>
          <w:rFonts w:ascii="Times New Roman" w:eastAsia="SimSun" w:hAnsi="Times New Roman" w:cs="Times New Roman"/>
          <w:color w:val="000000" w:themeColor="text1"/>
          <w:sz w:val="24"/>
          <w:szCs w:val="24"/>
          <w:lang w:val="en-GB" w:eastAsia="en-GB"/>
        </w:rPr>
        <w:t xml:space="preserve"> negotiations are what make the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work. Hewlett and Ramesh (1998) noted that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process moves up to identify the objectives, plans, and agreements of the people carrying out the programs. </w:t>
      </w:r>
    </w:p>
    <w:p w14:paraId="15D8F0E8"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75" w:name="_Toc157591218"/>
      <w:bookmarkStart w:id="76" w:name="_Toc167065916"/>
      <w:r w:rsidRPr="00A778EC">
        <w:rPr>
          <w:rFonts w:ascii="Times New Roman" w:hAnsi="Times New Roman"/>
          <w:color w:val="000000" w:themeColor="text1"/>
          <w:sz w:val="24"/>
          <w:lang w:val="en-GB" w:eastAsia="en-GB"/>
        </w:rPr>
        <w:t>2.1.2.3 Institutional theory</w:t>
      </w:r>
      <w:bookmarkEnd w:id="75"/>
      <w:bookmarkEnd w:id="76"/>
      <w:r w:rsidRPr="00A778EC">
        <w:rPr>
          <w:rFonts w:ascii="Times New Roman" w:hAnsi="Times New Roman"/>
          <w:color w:val="000000" w:themeColor="text1"/>
          <w:sz w:val="24"/>
          <w:lang w:val="en-GB" w:eastAsia="en-GB"/>
        </w:rPr>
        <w:tab/>
      </w:r>
    </w:p>
    <w:p w14:paraId="3E9EA13D" w14:textId="50CE007E"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Meyer and Rowan (2017), institutional theory offers a prism through which to view the formal and informal structures affecting the execution of policies. According to DiMaggio and Powell (2013), an institution is "the rules of the game" that influence behaviour in </w:t>
      </w:r>
      <w:r w:rsidR="00AE5A2D">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contexts. Institutional theory clarifies the ways in which organizational norms, practices, and cultures affect the process of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In developing nations, higher rates of economic growth, longer life expectancies, slower population growth, better quality of life, and high rates of return on investment are all based on student education. Institutional theory is a framework used to understand the role of institutions in shaping</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(Hatch, 1993). </w:t>
      </w:r>
    </w:p>
    <w:p w14:paraId="669C7A66" w14:textId="734C4129" w:rsidR="006029B1" w:rsidRPr="00A778EC" w:rsidRDefault="006029B1" w:rsidP="006029B1">
      <w:pPr>
        <w:widowControl w:val="0"/>
        <w:autoSpaceDE w:val="0"/>
        <w:autoSpaceDN w:val="0"/>
        <w:spacing w:before="152" w:after="0" w:line="360" w:lineRule="auto"/>
        <w:ind w:right="238"/>
        <w:jc w:val="both"/>
        <w:rPr>
          <w:rFonts w:ascii="Times New Roman" w:eastAsia="SimSun" w:hAnsi="Times New Roman" w:cs="Times New Roman"/>
          <w:color w:val="000000" w:themeColor="text1"/>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Hatch (1993) it argues that institutions such as schools and universities have their own unique norms, values and practices that influence how policies are implemented. These institutions have a culture that shapes the way they respond to </w:t>
      </w:r>
      <w:r w:rsidR="00763607">
        <w:rPr>
          <w:rFonts w:ascii="Times New Roman" w:eastAsia="Times New Roman" w:hAnsi="Times New Roman" w:cs="Times New Roman"/>
          <w:color w:val="000000" w:themeColor="text1"/>
          <w:sz w:val="24"/>
          <w:szCs w:val="24"/>
          <w:lang w:val="en-GB" w:eastAsia="en-GB"/>
        </w:rPr>
        <w:t>effectiveness</w:t>
      </w:r>
      <w:r w:rsidRPr="00A778EC">
        <w:rPr>
          <w:rFonts w:ascii="Times New Roman" w:eastAsia="Times New Roman" w:hAnsi="Times New Roman" w:cs="Times New Roman"/>
          <w:color w:val="000000" w:themeColor="text1"/>
          <w:sz w:val="24"/>
          <w:szCs w:val="24"/>
          <w:lang w:val="en-GB" w:eastAsia="en-GB"/>
        </w:rPr>
        <w:t xml:space="preserve"> and the way they implement policies</w:t>
      </w:r>
      <w:r w:rsidRPr="00A778EC">
        <w:rPr>
          <w:rFonts w:ascii="Times New Roman" w:eastAsia="SimSun" w:hAnsi="Times New Roman" w:cs="Times New Roman"/>
          <w:color w:val="000000" w:themeColor="text1"/>
          <w:lang w:val="en-GB" w:eastAsia="en-GB"/>
        </w:rPr>
        <w:t xml:space="preserve">. </w:t>
      </w:r>
    </w:p>
    <w:p w14:paraId="1C1081B5" w14:textId="77777777"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institutional theorists, educational institutions ought to keep their formal structure and operational procedures a part (Meyer, 1977; Weick, 1976). But in an era of accountability, </w:t>
      </w:r>
      <w:r w:rsidRPr="00A778EC">
        <w:rPr>
          <w:rFonts w:ascii="Times New Roman" w:eastAsia="Times New Roman" w:hAnsi="Times New Roman" w:cs="Times New Roman"/>
          <w:color w:val="000000" w:themeColor="text1"/>
          <w:sz w:val="24"/>
          <w:szCs w:val="24"/>
          <w:lang w:val="en-GB" w:eastAsia="en-GB"/>
        </w:rPr>
        <w:lastRenderedPageBreak/>
        <w:t>state and local education organizations now function in a more restricted context.</w:t>
      </w:r>
    </w:p>
    <w:p w14:paraId="404CD0C0"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77" w:name="_Toc157591219"/>
      <w:bookmarkStart w:id="78" w:name="_Toc167065917"/>
      <w:r w:rsidRPr="00A778EC">
        <w:rPr>
          <w:rFonts w:ascii="Times New Roman" w:hAnsi="Times New Roman"/>
          <w:color w:val="000000" w:themeColor="text1"/>
          <w:sz w:val="24"/>
          <w:lang w:val="en-GB" w:eastAsia="en-GB"/>
        </w:rPr>
        <w:t>1.1.2..2 Diffusion of Innovations Theory</w:t>
      </w:r>
      <w:bookmarkEnd w:id="77"/>
      <w:bookmarkEnd w:id="78"/>
    </w:p>
    <w:p w14:paraId="422631C4" w14:textId="77777777" w:rsidR="00396B0D" w:rsidRDefault="00396B0D"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396B0D">
        <w:rPr>
          <w:rFonts w:ascii="Times New Roman" w:eastAsia="Times New Roman" w:hAnsi="Times New Roman" w:cs="Times New Roman"/>
          <w:color w:val="000000" w:themeColor="text1"/>
          <w:sz w:val="24"/>
          <w:szCs w:val="24"/>
          <w:lang w:val="en-GB" w:eastAsia="en-GB"/>
        </w:rPr>
        <w:t>The concept of diffusion of innovations outlines how new advancements in technology and other domains spread throughout societies and civilizations, from their introduction to widespread adoption. The diffusion of innovation theory seeks to explain the adoption of novel behaviours and ideas, as well as why this process may take so long. The way in which innovations are communicated to diverse parts of society, as well as the subjective evaluations associated with the inventions, are important drivers of how rapidly dispersion or spreading happens. According to this idea, the adoption of an innovation is determined by a variety of elements, including the qualities of the invention, the characteristics of the individuals, and the social and cultural environment in which the innovation is presented (Rogers, 2003).</w:t>
      </w:r>
      <w:r>
        <w:rPr>
          <w:rFonts w:ascii="Times New Roman" w:eastAsia="Times New Roman" w:hAnsi="Times New Roman" w:cs="Times New Roman"/>
          <w:color w:val="000000" w:themeColor="text1"/>
          <w:sz w:val="24"/>
          <w:szCs w:val="24"/>
          <w:lang w:val="en-GB" w:eastAsia="en-GB"/>
        </w:rPr>
        <w:t xml:space="preserve"> </w:t>
      </w:r>
    </w:p>
    <w:p w14:paraId="068AFEC0" w14:textId="420BA70F"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 </w:t>
      </w:r>
      <w:r w:rsidR="00396B0D" w:rsidRPr="00396B0D">
        <w:rPr>
          <w:rFonts w:ascii="Times New Roman" w:eastAsia="Times New Roman" w:hAnsi="Times New Roman" w:cs="Times New Roman"/>
          <w:color w:val="000000" w:themeColor="text1"/>
          <w:sz w:val="24"/>
          <w:szCs w:val="24"/>
          <w:lang w:val="en-GB" w:eastAsia="en-GB"/>
        </w:rPr>
        <w:t>Rogers' Diffusion of Innovation Theory (2013)</w:t>
      </w:r>
      <w:r w:rsidRPr="00A778EC">
        <w:rPr>
          <w:rFonts w:ascii="Times New Roman" w:eastAsia="Times New Roman" w:hAnsi="Times New Roman" w:cs="Times New Roman"/>
          <w:color w:val="000000" w:themeColor="text1"/>
          <w:sz w:val="24"/>
          <w:szCs w:val="24"/>
          <w:lang w:val="en-GB" w:eastAsia="en-GB"/>
        </w:rPr>
        <w:t xml:space="preserve"> has significance in comprehending the dissemination and adoption of novel educational policies within a given area, including social networks, communication routes, and the perceived qualities of </w:t>
      </w:r>
      <w:r w:rsidR="00743716" w:rsidRPr="00A778EC">
        <w:rPr>
          <w:rFonts w:ascii="Times New Roman" w:eastAsia="Times New Roman" w:hAnsi="Times New Roman" w:cs="Times New Roman"/>
          <w:color w:val="000000" w:themeColor="text1"/>
          <w:sz w:val="24"/>
          <w:szCs w:val="24"/>
          <w:lang w:val="en-GB" w:eastAsia="en-GB"/>
        </w:rPr>
        <w:t>innova</w:t>
      </w:r>
      <w:r w:rsidR="00743716">
        <w:rPr>
          <w:rFonts w:ascii="Times New Roman" w:eastAsia="Times New Roman" w:hAnsi="Times New Roman" w:cs="Times New Roman"/>
          <w:color w:val="000000" w:themeColor="text1"/>
          <w:sz w:val="24"/>
          <w:szCs w:val="24"/>
          <w:lang w:val="en-GB" w:eastAsia="en-GB"/>
        </w:rPr>
        <w:t>tions.</w:t>
      </w:r>
      <w:r w:rsidR="00394E05" w:rsidRPr="00394E05">
        <w:t xml:space="preserve"> </w:t>
      </w:r>
      <w:r w:rsidR="00394E05" w:rsidRPr="00394E05">
        <w:rPr>
          <w:rFonts w:ascii="Times New Roman" w:eastAsia="Times New Roman" w:hAnsi="Times New Roman" w:cs="Times New Roman"/>
          <w:color w:val="000000" w:themeColor="text1"/>
          <w:sz w:val="24"/>
          <w:szCs w:val="24"/>
          <w:lang w:val="en-GB" w:eastAsia="en-GB"/>
        </w:rPr>
        <w:t>The hypothesis identifies key factors influencing adoption rates. </w:t>
      </w:r>
      <w:r w:rsidR="00743716" w:rsidRPr="00743716">
        <w:rPr>
          <w:rFonts w:ascii="Times New Roman" w:eastAsia="Times New Roman" w:hAnsi="Times New Roman" w:cs="Times New Roman"/>
          <w:color w:val="000000" w:themeColor="text1"/>
          <w:sz w:val="24"/>
          <w:szCs w:val="24"/>
          <w:lang w:val="en-GB" w:eastAsia="en-GB"/>
        </w:rPr>
        <w:t xml:space="preserve"> </w:t>
      </w:r>
      <w:r w:rsidR="00743716" w:rsidRPr="00A778EC">
        <w:rPr>
          <w:rFonts w:ascii="Times New Roman" w:eastAsia="Times New Roman" w:hAnsi="Times New Roman" w:cs="Times New Roman"/>
          <w:color w:val="000000" w:themeColor="text1"/>
          <w:sz w:val="24"/>
          <w:szCs w:val="24"/>
          <w:lang w:val="en-GB" w:eastAsia="en-GB"/>
        </w:rPr>
        <w:t>The</w:t>
      </w:r>
      <w:r w:rsidRPr="00A778EC">
        <w:rPr>
          <w:rFonts w:ascii="Times New Roman" w:eastAsia="Times New Roman" w:hAnsi="Times New Roman" w:cs="Times New Roman"/>
          <w:color w:val="000000" w:themeColor="text1"/>
          <w:sz w:val="24"/>
          <w:szCs w:val="24"/>
          <w:lang w:val="en-GB" w:eastAsia="en-GB"/>
        </w:rPr>
        <w:t xml:space="preserve"> analysis of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processes of new educational policies as complex and vulnerable to the social value systems of stakeholders was made feasible </w:t>
      </w:r>
      <w:r w:rsidR="00743716" w:rsidRPr="00743716">
        <w:rPr>
          <w:rFonts w:ascii="Times New Roman" w:eastAsia="Times New Roman" w:hAnsi="Times New Roman" w:cs="Times New Roman"/>
          <w:color w:val="000000" w:themeColor="text1"/>
          <w:sz w:val="24"/>
          <w:szCs w:val="24"/>
          <w:lang w:val="en-GB" w:eastAsia="en-GB"/>
        </w:rPr>
        <w:t>via the spread of innovation theory.</w:t>
      </w:r>
    </w:p>
    <w:p w14:paraId="1D5BBCC1" w14:textId="22A39490"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Diffusion of innovation theory has been used to</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viewpoints in order to comprehend how educators and students accept educational innovations. This viewpoint holds that a number of variables, including the personalities of those engaged and the social and cultural environment in which the policies are being implemented, affect how successful educational programs are (Dinkin, 1997).</w:t>
      </w:r>
    </w:p>
    <w:p w14:paraId="63650A02" w14:textId="2790A665" w:rsidR="006029B1" w:rsidRPr="00A778EC" w:rsidRDefault="006029B1" w:rsidP="006029B1">
      <w:pPr>
        <w:widowControl w:val="0"/>
        <w:autoSpaceDE w:val="0"/>
        <w:autoSpaceDN w:val="0"/>
        <w:spacing w:before="152" w:after="0" w:line="360" w:lineRule="auto"/>
        <w:ind w:right="238"/>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The researcher has selected bottom up theory because the bottom up theory</w:t>
      </w:r>
      <w:r w:rsidRPr="00A778EC">
        <w:rPr>
          <w:rFonts w:ascii="Times New Roman" w:eastAsia="SimSun" w:hAnsi="Times New Roman" w:cs="Times New Roman"/>
          <w:color w:val="000000" w:themeColor="text1"/>
          <w:lang w:val="en-GB" w:eastAsia="en-GB"/>
        </w:rPr>
        <w:t xml:space="preserve"> </w:t>
      </w:r>
      <w:r w:rsidRPr="00A778EC">
        <w:rPr>
          <w:rFonts w:ascii="Times New Roman" w:eastAsia="Times New Roman" w:hAnsi="Times New Roman" w:cs="Times New Roman"/>
          <w:color w:val="000000" w:themeColor="text1"/>
          <w:sz w:val="24"/>
          <w:szCs w:val="24"/>
          <w:lang w:val="en-GB" w:eastAsia="en-GB"/>
        </w:rPr>
        <w:t xml:space="preserve">suggests that policies are most effective when they are developed and implemented from the bottom-up, rather than from the top-down. </w:t>
      </w:r>
      <w:r w:rsidR="005665CD" w:rsidRPr="005665CD">
        <w:rPr>
          <w:rFonts w:ascii="Times New Roman" w:eastAsia="Times New Roman" w:hAnsi="Times New Roman" w:cs="Times New Roman"/>
          <w:color w:val="000000" w:themeColor="text1"/>
          <w:sz w:val="24"/>
          <w:szCs w:val="24"/>
          <w:lang w:val="en-GB" w:eastAsia="en-GB"/>
        </w:rPr>
        <w:t xml:space="preserve">This means that local communities and stakeholders should be involved in the </w:t>
      </w:r>
      <w:r w:rsidR="008918AA">
        <w:rPr>
          <w:rFonts w:ascii="Times New Roman" w:eastAsia="Times New Roman" w:hAnsi="Times New Roman" w:cs="Times New Roman"/>
          <w:color w:val="000000" w:themeColor="text1"/>
          <w:sz w:val="24"/>
          <w:szCs w:val="24"/>
          <w:lang w:val="en-GB" w:eastAsia="en-GB"/>
        </w:rPr>
        <w:t>policy</w:t>
      </w:r>
      <w:r w:rsidR="005665CD" w:rsidRPr="005665CD">
        <w:rPr>
          <w:rFonts w:ascii="Times New Roman" w:eastAsia="Times New Roman" w:hAnsi="Times New Roman" w:cs="Times New Roman"/>
          <w:color w:val="000000" w:themeColor="text1"/>
          <w:sz w:val="24"/>
          <w:szCs w:val="24"/>
          <w:lang w:val="en-GB" w:eastAsia="en-GB"/>
        </w:rPr>
        <w:t xml:space="preserve">-making process to ensure that policies are relevant and responsive to their needs. In the context of the Afar region, this could mean involving local educators, parents, teachers, and community leaders in the development and </w:t>
      </w:r>
      <w:r w:rsidR="00EA1597">
        <w:rPr>
          <w:rFonts w:ascii="Times New Roman" w:eastAsia="Times New Roman" w:hAnsi="Times New Roman" w:cs="Times New Roman"/>
          <w:color w:val="000000" w:themeColor="text1"/>
          <w:sz w:val="24"/>
          <w:szCs w:val="24"/>
          <w:lang w:val="en-GB" w:eastAsia="en-GB"/>
        </w:rPr>
        <w:t>educational effectiveness</w:t>
      </w:r>
      <w:r w:rsidR="005665CD" w:rsidRPr="005665CD">
        <w:rPr>
          <w:rFonts w:ascii="Times New Roman" w:eastAsia="Times New Roman" w:hAnsi="Times New Roman" w:cs="Times New Roman"/>
          <w:color w:val="000000" w:themeColor="text1"/>
          <w:sz w:val="24"/>
          <w:szCs w:val="24"/>
          <w:lang w:val="en-GB" w:eastAsia="en-GB"/>
        </w:rPr>
        <w:t xml:space="preserve"> of educational policies. By incorporating their perspectives and experiences, policies can be tailored to the specific needs and challenges faced by the community, resulting in greater buy-in and success. This research’s was led by this theory, and thus theories assumptions are more important to this research's</w:t>
      </w:r>
    </w:p>
    <w:p w14:paraId="363DDD06" w14:textId="533EEF6E" w:rsidR="006029B1" w:rsidRPr="00A778EC" w:rsidRDefault="006029B1" w:rsidP="00340FFA">
      <w:pPr>
        <w:pStyle w:val="Heading2"/>
        <w:rPr>
          <w:rFonts w:ascii="Times New Roman" w:hAnsi="Times New Roman"/>
          <w:color w:val="000000" w:themeColor="text1"/>
          <w:sz w:val="24"/>
          <w:lang w:val="en-GB" w:eastAsia="en-GB"/>
        </w:rPr>
      </w:pPr>
      <w:bookmarkStart w:id="79" w:name="_Toc157591220"/>
      <w:bookmarkStart w:id="80" w:name="_Toc167065918"/>
      <w:r w:rsidRPr="00A778EC">
        <w:rPr>
          <w:rFonts w:ascii="Times New Roman" w:hAnsi="Times New Roman"/>
          <w:color w:val="000000" w:themeColor="text1"/>
          <w:sz w:val="24"/>
          <w:lang w:val="en-GB" w:eastAsia="en-GB"/>
        </w:rPr>
        <w:lastRenderedPageBreak/>
        <w:t>2.</w:t>
      </w:r>
      <w:r w:rsidR="00701AC6">
        <w:rPr>
          <w:rFonts w:ascii="Times New Roman" w:hAnsi="Times New Roman"/>
          <w:color w:val="000000" w:themeColor="text1"/>
          <w:sz w:val="24"/>
          <w:lang w:val="en-GB" w:eastAsia="en-GB"/>
        </w:rPr>
        <w:t xml:space="preserve">2. Major Factors affecting the </w:t>
      </w:r>
      <w:r w:rsidR="007D7D39">
        <w:rPr>
          <w:rFonts w:ascii="Times New Roman" w:hAnsi="Times New Roman"/>
          <w:color w:val="000000" w:themeColor="text1"/>
          <w:sz w:val="24"/>
          <w:lang w:val="en-GB" w:eastAsia="en-GB"/>
        </w:rPr>
        <w:t>educational</w:t>
      </w:r>
      <w:r w:rsidR="00CB3869">
        <w:rPr>
          <w:rFonts w:ascii="Times New Roman" w:hAnsi="Times New Roman"/>
          <w:color w:val="000000" w:themeColor="text1"/>
          <w:sz w:val="24"/>
          <w:lang w:val="en-GB" w:eastAsia="en-GB"/>
        </w:rPr>
        <w:t xml:space="preserve"> effectiveness</w:t>
      </w:r>
      <w:bookmarkEnd w:id="79"/>
      <w:bookmarkEnd w:id="80"/>
      <w:r w:rsidRPr="00A778EC">
        <w:rPr>
          <w:rFonts w:ascii="Times New Roman" w:hAnsi="Times New Roman"/>
          <w:color w:val="000000" w:themeColor="text1"/>
          <w:sz w:val="24"/>
          <w:lang w:val="en-GB" w:eastAsia="en-GB"/>
        </w:rPr>
        <w:t xml:space="preserve"> </w:t>
      </w:r>
    </w:p>
    <w:p w14:paraId="7E54F10A" w14:textId="77777777"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r w:rsidRPr="00A778EC">
        <w:rPr>
          <w:rFonts w:ascii="Times New Roman" w:hAnsi="Times New Roman"/>
          <w:color w:val="000000" w:themeColor="text1"/>
          <w:sz w:val="32"/>
          <w:szCs w:val="28"/>
          <w:lang w:val="en-GB" w:eastAsia="en-GB"/>
        </w:rPr>
        <w:t xml:space="preserve"> </w:t>
      </w:r>
      <w:bookmarkStart w:id="81" w:name="_Toc157591221"/>
      <w:bookmarkStart w:id="82" w:name="_Toc167065919"/>
      <w:r w:rsidRPr="00A778EC">
        <w:rPr>
          <w:rFonts w:ascii="Times New Roman" w:hAnsi="Times New Roman"/>
          <w:color w:val="000000" w:themeColor="text1"/>
          <w:sz w:val="24"/>
          <w:lang w:val="en-GB" w:eastAsia="en-GB"/>
        </w:rPr>
        <w:t>2.2.1Stakeholder Engagement</w:t>
      </w:r>
      <w:bookmarkEnd w:id="81"/>
      <w:bookmarkEnd w:id="82"/>
    </w:p>
    <w:p w14:paraId="1BAFFFE0" w14:textId="5F9B3FB7" w:rsidR="00F943E7" w:rsidRPr="00A778EC" w:rsidRDefault="006029B1" w:rsidP="0089235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A variety of stakeholders, including government representatives, educators, parents, students, and community members, are involved in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w:t>
      </w:r>
      <w:r w:rsidR="00AE5A2D">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These stakeholders' participation may have an effect on how well policies are implemented. Stakeholder participation has the potential to boost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support, promote accountability, and enhance cooperation and communication, claim Bryson and Crosby (2019).</w:t>
      </w:r>
    </w:p>
    <w:p w14:paraId="49F7F5F0" w14:textId="77777777" w:rsidR="006029B1" w:rsidRPr="00A778EC" w:rsidRDefault="006029B1" w:rsidP="00892352">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lang w:val="en-GB" w:eastAsia="en-GB"/>
        </w:rPr>
        <w:t xml:space="preserve"> </w:t>
      </w:r>
      <w:r w:rsidRPr="00A778EC">
        <w:rPr>
          <w:rFonts w:ascii="Times New Roman" w:eastAsia="SimSun" w:hAnsi="Times New Roman" w:cs="Times New Roman"/>
          <w:color w:val="000000" w:themeColor="text1"/>
          <w:sz w:val="24"/>
          <w:szCs w:val="24"/>
          <w:lang w:val="en-GB" w:eastAsia="en-GB"/>
        </w:rPr>
        <w:t>The execution of educational policies is greatly aided by government representatives. They are in charge of creating and implementing policies that cater to the requirements of teachers and pupils. They are involved in more than just developing policies, though. They also need to supply resources and money to hel</w:t>
      </w:r>
      <w:r w:rsidR="00F943E7" w:rsidRPr="00A778EC">
        <w:rPr>
          <w:rFonts w:ascii="Times New Roman" w:eastAsia="SimSun" w:hAnsi="Times New Roman" w:cs="Times New Roman"/>
          <w:color w:val="000000" w:themeColor="text1"/>
          <w:sz w:val="24"/>
          <w:szCs w:val="24"/>
          <w:lang w:val="en-GB" w:eastAsia="en-GB"/>
        </w:rPr>
        <w:t xml:space="preserve">p in the execution of </w:t>
      </w:r>
      <w:r w:rsidR="005E4476" w:rsidRPr="00A778EC">
        <w:rPr>
          <w:rFonts w:ascii="Times New Roman" w:eastAsia="SimSun" w:hAnsi="Times New Roman" w:cs="Times New Roman"/>
          <w:color w:val="000000" w:themeColor="text1"/>
          <w:sz w:val="24"/>
          <w:szCs w:val="24"/>
          <w:lang w:val="en-GB" w:eastAsia="en-GB"/>
        </w:rPr>
        <w:t>policies (</w:t>
      </w:r>
      <w:r w:rsidRPr="00A778EC">
        <w:rPr>
          <w:rFonts w:ascii="Times New Roman" w:eastAsia="SimSun" w:hAnsi="Times New Roman" w:cs="Times New Roman"/>
          <w:color w:val="000000" w:themeColor="text1"/>
          <w:sz w:val="24"/>
          <w:szCs w:val="24"/>
          <w:lang w:val="en-GB" w:eastAsia="en-GB"/>
        </w:rPr>
        <w:t xml:space="preserve">Lubienski and Weitzel </w:t>
      </w:r>
      <w:r w:rsidR="005E4476" w:rsidRPr="00A778EC">
        <w:rPr>
          <w:rFonts w:ascii="Times New Roman" w:eastAsia="SimSun" w:hAnsi="Times New Roman" w:cs="Times New Roman"/>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2018) contend that in order to guarantee that policies are applicable and successful, government representatives must collaborate closely with educators and other stakeholders.</w:t>
      </w:r>
      <w:r w:rsidRPr="00A778EC">
        <w:rPr>
          <w:rFonts w:ascii="Times New Roman" w:eastAsia="SimSun" w:hAnsi="Times New Roman" w:cs="Times New Roman"/>
          <w:color w:val="000000" w:themeColor="text1"/>
          <w:lang w:val="en-GB" w:eastAsia="en-GB"/>
        </w:rPr>
        <w:t xml:space="preserve"> </w:t>
      </w:r>
      <w:r w:rsidRPr="00A778EC">
        <w:rPr>
          <w:rFonts w:ascii="Times New Roman" w:eastAsia="SimSun" w:hAnsi="Times New Roman" w:cs="Times New Roman"/>
          <w:color w:val="000000" w:themeColor="text1"/>
          <w:sz w:val="24"/>
          <w:szCs w:val="24"/>
          <w:lang w:val="en-GB" w:eastAsia="en-GB"/>
        </w:rPr>
        <w:t>Stakeholder involvement is a continuous process that calls for inclusive decision-making, efficie</w:t>
      </w:r>
      <w:r w:rsidR="00892352" w:rsidRPr="00A778EC">
        <w:rPr>
          <w:rFonts w:ascii="Times New Roman" w:eastAsia="SimSun" w:hAnsi="Times New Roman" w:cs="Times New Roman"/>
          <w:color w:val="000000" w:themeColor="text1"/>
          <w:sz w:val="24"/>
          <w:szCs w:val="24"/>
          <w:lang w:val="en-GB" w:eastAsia="en-GB"/>
        </w:rPr>
        <w:t xml:space="preserve">nt communication, and </w:t>
      </w:r>
      <w:r w:rsidR="00DF5099" w:rsidRPr="00A778EC">
        <w:rPr>
          <w:rFonts w:ascii="Times New Roman" w:eastAsia="SimSun" w:hAnsi="Times New Roman" w:cs="Times New Roman"/>
          <w:color w:val="000000" w:themeColor="text1"/>
          <w:sz w:val="24"/>
          <w:szCs w:val="24"/>
          <w:lang w:val="en-GB" w:eastAsia="en-GB"/>
        </w:rPr>
        <w:t>teamwork (</w:t>
      </w:r>
      <w:r w:rsidRPr="00A778EC">
        <w:rPr>
          <w:rFonts w:ascii="Times New Roman" w:eastAsia="SimSun" w:hAnsi="Times New Roman" w:cs="Times New Roman"/>
          <w:color w:val="000000" w:themeColor="text1"/>
          <w:sz w:val="24"/>
          <w:szCs w:val="24"/>
          <w:lang w:val="en-GB" w:eastAsia="en-GB"/>
        </w:rPr>
        <w:t>Bryson et al., 2018).</w:t>
      </w:r>
    </w:p>
    <w:p w14:paraId="48A2CF8E" w14:textId="59850846" w:rsidR="006029B1" w:rsidRPr="00A778EC" w:rsidRDefault="006029B1" w:rsidP="008A4E1B">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Ensuring that stakeholders possess the requisite information, skills, and resources is crucial for the successful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policies. To empower stakeholders and improve their ability to contribute to the execution of policies, </w:t>
      </w:r>
      <w:r w:rsidR="008918AA">
        <w:rPr>
          <w:rFonts w:ascii="Times New Roman" w:eastAsia="SimSun" w:hAnsi="Times New Roman" w:cs="Times New Roman"/>
          <w:color w:val="000000" w:themeColor="text1"/>
          <w:sz w:val="24"/>
          <w:szCs w:val="24"/>
          <w:lang w:val="en-GB" w:eastAsia="en-GB"/>
        </w:rPr>
        <w:t>policy</w:t>
      </w:r>
      <w:r w:rsidRPr="00A778EC">
        <w:rPr>
          <w:rFonts w:ascii="Times New Roman" w:eastAsia="SimSun" w:hAnsi="Times New Roman" w:cs="Times New Roman"/>
          <w:color w:val="000000" w:themeColor="text1"/>
          <w:sz w:val="24"/>
          <w:szCs w:val="24"/>
          <w:lang w:val="en-GB" w:eastAsia="en-GB"/>
        </w:rPr>
        <w:t>makers should fund capacity-building efforts, such as training courses and professional development opportunities (Darling-Hammond, 2017).</w:t>
      </w:r>
    </w:p>
    <w:p w14:paraId="29014C7C" w14:textId="699761EE" w:rsidR="006029B1" w:rsidRPr="00A778EC" w:rsidRDefault="006029B1" w:rsidP="00340FFA">
      <w:pPr>
        <w:pStyle w:val="Heading3"/>
        <w:spacing w:line="360" w:lineRule="auto"/>
        <w:jc w:val="both"/>
        <w:rPr>
          <w:rFonts w:ascii="Times New Roman" w:hAnsi="Times New Roman"/>
          <w:color w:val="000000" w:themeColor="text1"/>
          <w:sz w:val="24"/>
          <w:lang w:val="en-GB" w:eastAsia="en-GB"/>
        </w:rPr>
      </w:pPr>
      <w:bookmarkStart w:id="83" w:name="_Toc157591222"/>
      <w:bookmarkStart w:id="84" w:name="_Toc167065920"/>
      <w:r w:rsidRPr="00A778EC">
        <w:rPr>
          <w:rFonts w:ascii="Times New Roman" w:hAnsi="Times New Roman"/>
          <w:color w:val="000000" w:themeColor="text1"/>
          <w:sz w:val="24"/>
          <w:lang w:val="en-GB" w:eastAsia="en-GB"/>
        </w:rPr>
        <w:t xml:space="preserve">2.2.2 </w:t>
      </w:r>
      <w:bookmarkEnd w:id="83"/>
      <w:bookmarkEnd w:id="84"/>
      <w:r w:rsidR="005665CD">
        <w:rPr>
          <w:rFonts w:ascii="Times New Roman" w:hAnsi="Times New Roman"/>
          <w:color w:val="000000" w:themeColor="text1"/>
          <w:sz w:val="24"/>
          <w:lang w:val="en-GB" w:eastAsia="en-GB"/>
        </w:rPr>
        <w:t>Monitoring and evaluation</w:t>
      </w:r>
    </w:p>
    <w:p w14:paraId="7C6D940D" w14:textId="4054852A" w:rsidR="00834C8E"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On-going </w:t>
      </w:r>
      <w:r w:rsidR="005665CD" w:rsidRPr="00A778EC">
        <w:rPr>
          <w:rFonts w:ascii="Times New Roman" w:eastAsia="SimSun" w:hAnsi="Times New Roman" w:cs="Times New Roman"/>
          <w:color w:val="000000" w:themeColor="text1"/>
          <w:sz w:val="24"/>
          <w:szCs w:val="24"/>
          <w:lang w:val="en-GB" w:eastAsia="en-GB"/>
        </w:rPr>
        <w:t>m</w:t>
      </w:r>
      <w:r w:rsidR="005665CD">
        <w:rPr>
          <w:rFonts w:ascii="Times New Roman" w:eastAsia="SimSun" w:hAnsi="Times New Roman" w:cs="Times New Roman"/>
          <w:color w:val="000000" w:themeColor="text1"/>
          <w:sz w:val="24"/>
          <w:szCs w:val="24"/>
          <w:lang w:val="en-GB" w:eastAsia="en-GB"/>
        </w:rPr>
        <w:t>onitoring</w:t>
      </w:r>
      <w:r w:rsidRPr="00A778EC">
        <w:rPr>
          <w:rFonts w:ascii="Times New Roman" w:eastAsia="SimSun" w:hAnsi="Times New Roman" w:cs="Times New Roman"/>
          <w:color w:val="000000" w:themeColor="text1"/>
          <w:sz w:val="24"/>
          <w:szCs w:val="24"/>
          <w:lang w:val="en-GB" w:eastAsia="en-GB"/>
        </w:rPr>
        <w:t xml:space="preserve"> and evaluation of</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5665CD">
        <w:rPr>
          <w:rFonts w:ascii="Times New Roman" w:eastAsia="SimSun" w:hAnsi="Times New Roman" w:cs="Times New Roman"/>
          <w:color w:val="000000" w:themeColor="text1"/>
          <w:sz w:val="24"/>
          <w:szCs w:val="24"/>
          <w:lang w:val="en-GB" w:eastAsia="en-GB"/>
        </w:rPr>
        <w:t xml:space="preserve"> are essential to</w:t>
      </w:r>
      <w:r w:rsidRPr="00A778EC">
        <w:rPr>
          <w:rFonts w:ascii="Times New Roman" w:eastAsia="SimSun" w:hAnsi="Times New Roman" w:cs="Times New Roman"/>
          <w:color w:val="000000" w:themeColor="text1"/>
          <w:sz w:val="24"/>
          <w:szCs w:val="24"/>
          <w:lang w:val="en-GB" w:eastAsia="en-GB"/>
        </w:rPr>
        <w:t xml:space="preserve"> assess progress, identify bottlenecks, and make necessary adjustments. Regular data collection and analysis provide evidence for</w:t>
      </w:r>
      <w:r w:rsidR="008918AA">
        <w:rPr>
          <w:rFonts w:ascii="Times New Roman" w:eastAsia="SimSun" w:hAnsi="Times New Roman" w:cs="Times New Roman"/>
          <w:color w:val="000000" w:themeColor="text1"/>
          <w:sz w:val="24"/>
          <w:szCs w:val="24"/>
          <w:lang w:val="en-GB" w:eastAsia="en-GB"/>
        </w:rPr>
        <w:t xml:space="preserve"> decision-making and enable</w:t>
      </w:r>
      <w:r w:rsidR="00763607">
        <w:rPr>
          <w:rFonts w:ascii="Times New Roman" w:eastAsia="SimSun" w:hAnsi="Times New Roman" w:cs="Times New Roman"/>
          <w:color w:val="000000" w:themeColor="text1"/>
          <w:sz w:val="24"/>
          <w:szCs w:val="24"/>
          <w:lang w:val="en-GB" w:eastAsia="en-GB"/>
        </w:rPr>
        <w:t xml:space="preserve"> </w:t>
      </w:r>
      <w:r w:rsidR="008918AA">
        <w:rPr>
          <w:rFonts w:ascii="Times New Roman" w:eastAsia="SimSun" w:hAnsi="Times New Roman" w:cs="Times New Roman"/>
          <w:color w:val="000000" w:themeColor="text1"/>
          <w:sz w:val="24"/>
          <w:szCs w:val="24"/>
          <w:lang w:val="en-GB" w:eastAsia="en-GB"/>
        </w:rPr>
        <w:t>policy</w:t>
      </w:r>
      <w:r w:rsidRPr="00A778EC">
        <w:rPr>
          <w:rFonts w:ascii="Times New Roman" w:eastAsia="SimSun" w:hAnsi="Times New Roman" w:cs="Times New Roman"/>
          <w:color w:val="000000" w:themeColor="text1"/>
          <w:sz w:val="24"/>
          <w:szCs w:val="24"/>
          <w:lang w:val="en-GB" w:eastAsia="en-GB"/>
        </w:rPr>
        <w:t xml:space="preserve">makers to address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challenges (OECD, 2019).The main elements influencing the success or failure of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efforts may be found with the aid of efficient monitoring and assessment of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w:t>
      </w:r>
      <w:r w:rsidR="00763607">
        <w:rPr>
          <w:rFonts w:ascii="Times New Roman" w:eastAsia="SimSun" w:hAnsi="Times New Roman" w:cs="Times New Roman"/>
          <w:color w:val="000000" w:themeColor="text1"/>
          <w:sz w:val="24"/>
          <w:szCs w:val="24"/>
          <w:lang w:val="en-GB" w:eastAsia="en-GB"/>
        </w:rPr>
        <w:t xml:space="preserve"> </w:t>
      </w:r>
      <w:r w:rsidR="008918AA">
        <w:rPr>
          <w:rFonts w:ascii="Times New Roman" w:eastAsia="SimSun" w:hAnsi="Times New Roman" w:cs="Times New Roman"/>
          <w:color w:val="000000" w:themeColor="text1"/>
          <w:sz w:val="24"/>
          <w:szCs w:val="24"/>
          <w:lang w:val="en-GB" w:eastAsia="en-GB"/>
        </w:rPr>
        <w:t xml:space="preserve">Policy </w:t>
      </w:r>
      <w:r w:rsidRPr="00A778EC">
        <w:rPr>
          <w:rFonts w:ascii="Times New Roman" w:eastAsia="SimSun" w:hAnsi="Times New Roman" w:cs="Times New Roman"/>
          <w:color w:val="000000" w:themeColor="text1"/>
          <w:sz w:val="24"/>
          <w:szCs w:val="24"/>
          <w:lang w:val="en-GB" w:eastAsia="en-GB"/>
        </w:rPr>
        <w:t>makers and stakeholders can obtain insights into the impact of elements like leadership, stakeholder engagement, resource allocation, and capacity building on the outcomes of</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by methodically monitoring progress, gathering data, and </w:t>
      </w:r>
      <w:r w:rsidR="005665CD" w:rsidRPr="00A778EC">
        <w:rPr>
          <w:rFonts w:ascii="Times New Roman" w:eastAsia="SimSun" w:hAnsi="Times New Roman" w:cs="Times New Roman"/>
          <w:color w:val="000000" w:themeColor="text1"/>
          <w:sz w:val="24"/>
          <w:szCs w:val="24"/>
          <w:lang w:val="en-GB" w:eastAsia="en-GB"/>
        </w:rPr>
        <w:t>analysing</w:t>
      </w:r>
      <w:r w:rsidRPr="00A778EC">
        <w:rPr>
          <w:rFonts w:ascii="Times New Roman" w:eastAsia="SimSun" w:hAnsi="Times New Roman" w:cs="Times New Roman"/>
          <w:color w:val="000000" w:themeColor="text1"/>
          <w:sz w:val="24"/>
          <w:szCs w:val="24"/>
          <w:lang w:val="en-GB" w:eastAsia="en-GB"/>
        </w:rPr>
        <w:t xml:space="preserve"> information (Smith &amp; Schumacher, 2017).</w:t>
      </w:r>
      <w:r w:rsidRPr="00A778EC">
        <w:rPr>
          <w:rFonts w:ascii="Times New Roman" w:eastAsia="SimSun" w:hAnsi="Times New Roman" w:cs="Times New Roman"/>
          <w:color w:val="000000" w:themeColor="text1"/>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The usage of data is a crucial component in monitoring and assessment. Data may be used to monitor the advancement of </w:t>
      </w:r>
      <w:r w:rsidR="00763607">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objectives, pinpoint areas in need of development, and assist in </w:t>
      </w:r>
      <w:r w:rsidRPr="00A778EC">
        <w:rPr>
          <w:rFonts w:ascii="Times New Roman" w:eastAsia="SimSun" w:hAnsi="Times New Roman" w:cs="Times New Roman"/>
          <w:color w:val="000000" w:themeColor="text1"/>
          <w:sz w:val="24"/>
          <w:szCs w:val="24"/>
          <w:lang w:val="en-GB" w:eastAsia="en-GB"/>
        </w:rPr>
        <w:lastRenderedPageBreak/>
        <w:t>decision-making. Hargreaves and Fullan (2018) assert that data may also be utilized to pinpoint tactics and practices that work well and can be expanded upon to enhance the execution of policies.</w:t>
      </w:r>
      <w:r w:rsidR="00F74370">
        <w:rPr>
          <w:rFonts w:ascii="Times New Roman" w:eastAsia="SimSun" w:hAnsi="Times New Roman" w:cs="Times New Roman"/>
          <w:color w:val="000000" w:themeColor="text1"/>
          <w:sz w:val="24"/>
          <w:szCs w:val="24"/>
          <w:lang w:val="en-GB" w:eastAsia="en-GB"/>
        </w:rPr>
        <w:tab/>
      </w:r>
    </w:p>
    <w:p w14:paraId="785F770B" w14:textId="7E36818E" w:rsidR="006029B1" w:rsidRPr="00A778EC" w:rsidRDefault="006029B1" w:rsidP="00834C8E">
      <w:pPr>
        <w:pStyle w:val="Heading3"/>
        <w:spacing w:line="360" w:lineRule="auto"/>
        <w:jc w:val="both"/>
        <w:rPr>
          <w:rFonts w:ascii="Times New Roman" w:hAnsi="Times New Roman"/>
          <w:color w:val="000000" w:themeColor="text1"/>
          <w:sz w:val="24"/>
          <w:lang w:val="en-GB" w:eastAsia="en-GB"/>
        </w:rPr>
      </w:pPr>
      <w:bookmarkStart w:id="85" w:name="_Toc157591223"/>
      <w:bookmarkStart w:id="86" w:name="_Toc167065921"/>
      <w:r w:rsidRPr="00A778EC">
        <w:rPr>
          <w:rFonts w:ascii="Times New Roman" w:hAnsi="Times New Roman"/>
          <w:color w:val="000000" w:themeColor="text1"/>
          <w:sz w:val="24"/>
          <w:lang w:val="en-GB" w:eastAsia="en-GB"/>
        </w:rPr>
        <w:t xml:space="preserve">2.2.3 </w:t>
      </w:r>
      <w:bookmarkEnd w:id="85"/>
      <w:bookmarkEnd w:id="86"/>
      <w:r w:rsidR="005665CD">
        <w:rPr>
          <w:rFonts w:ascii="Times New Roman" w:hAnsi="Times New Roman"/>
          <w:color w:val="000000" w:themeColor="text1"/>
          <w:sz w:val="24"/>
          <w:lang w:val="en-GB" w:eastAsia="en-GB"/>
        </w:rPr>
        <w:t>Resource allocation</w:t>
      </w:r>
    </w:p>
    <w:p w14:paraId="0166D43D" w14:textId="7C148650" w:rsidR="006029B1" w:rsidRPr="00A778EC" w:rsidRDefault="005665CD" w:rsidP="006029B1">
      <w:pPr>
        <w:spacing w:line="360" w:lineRule="auto"/>
        <w:jc w:val="both"/>
        <w:rPr>
          <w:rFonts w:ascii="Times New Roman" w:eastAsia="SimSun" w:hAnsi="Times New Roman" w:cs="Times New Roman"/>
          <w:color w:val="000000" w:themeColor="text1"/>
          <w:sz w:val="24"/>
          <w:szCs w:val="24"/>
          <w:lang w:val="en-GB" w:eastAsia="en-GB"/>
        </w:rPr>
      </w:pPr>
      <w:r>
        <w:rPr>
          <w:rFonts w:ascii="Times New Roman" w:eastAsia="SimSun" w:hAnsi="Times New Roman" w:cs="Times New Roman"/>
          <w:color w:val="000000" w:themeColor="text1"/>
          <w:sz w:val="24"/>
          <w:szCs w:val="24"/>
          <w:lang w:val="en-GB" w:eastAsia="en-GB"/>
        </w:rPr>
        <w:t>Resource allocation as</w:t>
      </w:r>
      <w:r w:rsidR="006029B1" w:rsidRPr="00A778EC">
        <w:rPr>
          <w:rFonts w:ascii="Times New Roman" w:eastAsia="SimSun" w:hAnsi="Times New Roman" w:cs="Times New Roman"/>
          <w:color w:val="000000" w:themeColor="text1"/>
          <w:sz w:val="24"/>
          <w:szCs w:val="24"/>
          <w:lang w:val="en-GB" w:eastAsia="en-GB"/>
        </w:rPr>
        <w:t xml:space="preserve"> d</w:t>
      </w:r>
      <w:r w:rsidR="00F75AB4">
        <w:rPr>
          <w:rFonts w:ascii="Times New Roman" w:eastAsia="SimSun" w:hAnsi="Times New Roman" w:cs="Times New Roman"/>
          <w:color w:val="000000" w:themeColor="text1"/>
          <w:sz w:val="24"/>
          <w:szCs w:val="24"/>
          <w:lang w:val="en-GB" w:eastAsia="en-GB"/>
        </w:rPr>
        <w:t>efined by Odden and Picus (2014).</w:t>
      </w:r>
      <w:r w:rsidR="006029B1" w:rsidRPr="00A778EC">
        <w:rPr>
          <w:rFonts w:ascii="Times New Roman" w:eastAsia="SimSun" w:hAnsi="Times New Roman" w:cs="Times New Roman"/>
          <w:color w:val="000000" w:themeColor="text1"/>
          <w:sz w:val="24"/>
          <w:szCs w:val="24"/>
          <w:lang w:val="en-GB" w:eastAsia="en-GB"/>
        </w:rPr>
        <w:t xml:space="preserve"> </w:t>
      </w:r>
      <w:r w:rsidR="004D7EFB" w:rsidRPr="00A778EC">
        <w:rPr>
          <w:rFonts w:ascii="Times New Roman" w:eastAsia="SimSun" w:hAnsi="Times New Roman" w:cs="Times New Roman"/>
          <w:color w:val="000000" w:themeColor="text1"/>
          <w:sz w:val="24"/>
          <w:szCs w:val="24"/>
          <w:lang w:val="en-GB" w:eastAsia="en-GB"/>
        </w:rPr>
        <w:t>Is</w:t>
      </w:r>
      <w:r w:rsidR="006029B1" w:rsidRPr="00A778EC">
        <w:rPr>
          <w:rFonts w:ascii="Times New Roman" w:eastAsia="SimSun" w:hAnsi="Times New Roman" w:cs="Times New Roman"/>
          <w:color w:val="000000" w:themeColor="text1"/>
          <w:sz w:val="24"/>
          <w:szCs w:val="24"/>
          <w:lang w:val="en-GB" w:eastAsia="en-GB"/>
        </w:rPr>
        <w:t xml:space="preserve"> the process of allocating resources like money, people, and supplies to support educational activities and initiatives</w:t>
      </w:r>
      <w:r w:rsidR="008918AA">
        <w:rPr>
          <w:rFonts w:ascii="Times New Roman" w:eastAsia="SimSun" w:hAnsi="Times New Roman" w:cs="Times New Roman"/>
          <w:color w:val="000000" w:themeColor="text1"/>
          <w:sz w:val="24"/>
          <w:szCs w:val="24"/>
          <w:lang w:val="en-GB" w:eastAsia="en-GB"/>
        </w:rPr>
        <w:t xml:space="preserve"> </w:t>
      </w:r>
      <w:r w:rsidR="006029B1" w:rsidRPr="00A778EC">
        <w:rPr>
          <w:rFonts w:ascii="Times New Roman" w:eastAsia="SimSun" w:hAnsi="Times New Roman" w:cs="Times New Roman"/>
          <w:color w:val="000000" w:themeColor="text1"/>
          <w:sz w:val="24"/>
          <w:szCs w:val="24"/>
          <w:lang w:val="en-GB" w:eastAsia="en-GB"/>
        </w:rPr>
        <w:t xml:space="preserve">. The successful </w:t>
      </w:r>
      <w:r w:rsidR="00EA1597">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of </w:t>
      </w:r>
      <w:r w:rsidR="00AE5A2D">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depends on the efficient allocation of resources. The distribution of resources in education, however, can be impacted by a number of circumstances.</w:t>
      </w:r>
    </w:p>
    <w:p w14:paraId="60E8E9B9"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Funding availability is one of the main elements influencing how resources are allocated in education. Belfield and Levin (2012) assert that money is an essential resource for education and that choices about how to allocate resources may be greatly influenced by the quantity of cash that is available. Schools might have to prioritize some programs or activities above others if funding is scarce, for instance, and this could have an effect on how well educational policies are implemented overall.</w:t>
      </w:r>
    </w:p>
    <w:p w14:paraId="625B3593" w14:textId="061C524B"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Demographic variables may also have an effect on how educational resources are distributed. According to Belfield and Levin (2012), judgments on resource allocation can be influenced by demographic variables including the number of students enrolled, their socioeco</w:t>
      </w:r>
      <w:r w:rsidR="005665CD">
        <w:rPr>
          <w:rFonts w:ascii="Times New Roman" w:eastAsia="SimSun" w:hAnsi="Times New Roman" w:cs="Times New Roman"/>
          <w:color w:val="000000" w:themeColor="text1"/>
          <w:sz w:val="24"/>
          <w:szCs w:val="24"/>
          <w:lang w:val="en-GB" w:eastAsia="en-GB"/>
        </w:rPr>
        <w:t>nomic level, and their location</w:t>
      </w:r>
      <w:r w:rsidRPr="00A778EC">
        <w:rPr>
          <w:rFonts w:ascii="Times New Roman" w:eastAsia="SimSun" w:hAnsi="Times New Roman" w:cs="Times New Roman"/>
          <w:color w:val="000000" w:themeColor="text1"/>
          <w:sz w:val="24"/>
          <w:szCs w:val="24"/>
          <w:lang w:val="en-GB" w:eastAsia="en-GB"/>
        </w:rPr>
        <w:t>.</w:t>
      </w:r>
      <w:r w:rsidR="005665CD" w:rsidRPr="005665CD">
        <w:t xml:space="preserve"> </w:t>
      </w:r>
      <w:r w:rsidR="00A9517B" w:rsidRPr="00A9517B">
        <w:rPr>
          <w:rFonts w:ascii="Times New Roman" w:eastAsia="SimSun" w:hAnsi="Times New Roman" w:cs="Times New Roman"/>
          <w:color w:val="000000" w:themeColor="text1"/>
          <w:sz w:val="24"/>
          <w:szCs w:val="24"/>
          <w:lang w:val="en-GB" w:eastAsia="en-GB"/>
        </w:rPr>
        <w:t xml:space="preserve">According to Van Meter and Vanhorn (1975), </w:t>
      </w:r>
      <w:r w:rsidR="005665CD" w:rsidRPr="005665CD">
        <w:rPr>
          <w:rFonts w:ascii="Times New Roman" w:eastAsia="SimSun" w:hAnsi="Times New Roman" w:cs="Times New Roman"/>
          <w:color w:val="000000" w:themeColor="text1"/>
          <w:sz w:val="24"/>
          <w:szCs w:val="24"/>
          <w:lang w:val="en-GB" w:eastAsia="en-GB"/>
        </w:rPr>
        <w:t xml:space="preserve">g </w:t>
      </w:r>
      <w:r w:rsidR="00763607">
        <w:rPr>
          <w:rFonts w:ascii="Times New Roman" w:eastAsia="SimSun" w:hAnsi="Times New Roman" w:cs="Times New Roman"/>
          <w:color w:val="000000" w:themeColor="text1"/>
          <w:sz w:val="24"/>
          <w:szCs w:val="24"/>
          <w:lang w:val="en-GB" w:eastAsia="en-GB"/>
        </w:rPr>
        <w:t>effectiveness</w:t>
      </w:r>
      <w:r w:rsidR="005665CD" w:rsidRPr="005665CD">
        <w:rPr>
          <w:rFonts w:ascii="Times New Roman" w:eastAsia="SimSun" w:hAnsi="Times New Roman" w:cs="Times New Roman"/>
          <w:color w:val="000000" w:themeColor="text1"/>
          <w:sz w:val="24"/>
          <w:szCs w:val="24"/>
          <w:lang w:val="en-GB" w:eastAsia="en-GB"/>
        </w:rPr>
        <w:t xml:space="preserve"> resources are considered essential inputs for any</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5665CD" w:rsidRPr="005665CD">
        <w:rPr>
          <w:rFonts w:ascii="Times New Roman" w:eastAsia="SimSun" w:hAnsi="Times New Roman" w:cs="Times New Roman"/>
          <w:color w:val="000000" w:themeColor="text1"/>
          <w:sz w:val="24"/>
          <w:szCs w:val="24"/>
          <w:lang w:val="en-GB" w:eastAsia="en-GB"/>
        </w:rPr>
        <w:t xml:space="preserve"> and are recognized as critical components in the efficacy of</w:t>
      </w:r>
      <w:r w:rsidR="007D7D39">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p>
    <w:p w14:paraId="65BA1057" w14:textId="77777777" w:rsidR="006029B1" w:rsidRPr="00A778EC" w:rsidRDefault="006029B1" w:rsidP="00834C8E">
      <w:pPr>
        <w:pStyle w:val="Heading3"/>
        <w:spacing w:line="360" w:lineRule="auto"/>
        <w:jc w:val="both"/>
        <w:rPr>
          <w:rFonts w:ascii="Times New Roman" w:hAnsi="Times New Roman"/>
          <w:color w:val="000000" w:themeColor="text1"/>
          <w:sz w:val="24"/>
          <w:lang w:val="en-GB" w:eastAsia="en-GB"/>
        </w:rPr>
      </w:pPr>
      <w:bookmarkStart w:id="87" w:name="_Toc157591224"/>
      <w:bookmarkStart w:id="88" w:name="_Toc167065922"/>
      <w:r w:rsidRPr="00A778EC">
        <w:rPr>
          <w:rFonts w:ascii="Times New Roman" w:hAnsi="Times New Roman"/>
          <w:color w:val="000000" w:themeColor="text1"/>
          <w:sz w:val="24"/>
          <w:lang w:val="en-GB" w:eastAsia="en-GB"/>
        </w:rPr>
        <w:t>2.2.4 Infrastructural factors</w:t>
      </w:r>
      <w:bookmarkEnd w:id="87"/>
      <w:bookmarkEnd w:id="88"/>
    </w:p>
    <w:p w14:paraId="2E11BFA9" w14:textId="77777777" w:rsidR="006029B1" w:rsidRPr="00A778EC" w:rsidRDefault="009125A6" w:rsidP="00912765">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According to </w:t>
      </w:r>
      <w:r w:rsidR="006029B1" w:rsidRPr="00A778EC">
        <w:rPr>
          <w:rFonts w:ascii="Times New Roman" w:eastAsia="Times New Roman" w:hAnsi="Times New Roman" w:cs="Times New Roman"/>
          <w:color w:val="000000" w:themeColor="text1"/>
          <w:sz w:val="24"/>
          <w:szCs w:val="24"/>
          <w:lang w:val="en-GB" w:eastAsia="en-GB"/>
        </w:rPr>
        <w:t>Lubienski and Weitzel (2018) assert that infrastructure elements like school buildings and transportation can have an influence on how educational policies are implemented.</w:t>
      </w:r>
    </w:p>
    <w:p w14:paraId="79F27901" w14:textId="77777777" w:rsidR="009125A6" w:rsidRPr="00A778EC" w:rsidRDefault="006029B1" w:rsidP="00912765">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For policies to be implemented effectively, school facilities need to be secure, easily accessible, and conducive to learning. To guarantee that students can attend class on a regular basis, dependable and accessible transportation is also necessary.</w:t>
      </w:r>
    </w:p>
    <w:p w14:paraId="6619078F" w14:textId="0900EEBE" w:rsidR="009125A6" w:rsidRPr="00A778EC" w:rsidRDefault="006029B1" w:rsidP="00912765">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An infrastructure aspect is the availability of physical places such as computer laboratories, labs, libraries, and classrooms, all of which are necessary for delivering high-quality education. The learning environment and student outcomes may also be impacted by the condition of these facilities (Hanne, R. 2018).  Furthermore, resources and infrastructure are among the most important factors impacting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w:t>
      </w:r>
      <w:r w:rsidR="00AE5A2D">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according </w:t>
      </w:r>
      <w:r w:rsidRPr="00A778EC">
        <w:rPr>
          <w:rFonts w:ascii="Times New Roman" w:eastAsia="Times New Roman" w:hAnsi="Times New Roman" w:cs="Times New Roman"/>
          <w:color w:val="000000" w:themeColor="text1"/>
          <w:sz w:val="24"/>
          <w:szCs w:val="24"/>
          <w:lang w:val="en-GB" w:eastAsia="en-GB"/>
        </w:rPr>
        <w:lastRenderedPageBreak/>
        <w:t>to The College Board's 2019 review of studies on the issue. The assessment made clear that a lack of infrastructure and resources might make it more difficult to execute policies.</w:t>
      </w:r>
    </w:p>
    <w:p w14:paraId="6943DDE0" w14:textId="77777777" w:rsidR="006029B1" w:rsidRPr="00A778EC" w:rsidRDefault="006029B1" w:rsidP="00912765">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Studies have indicated that technological resources, classrooms, libraries, and labs are examples of infrastructural facilities that are essential to promoting student learning and success (Belfield &amp; Levin, 2012). As an illustration a study by Kozma and Anderson (2002) discovered that student involvement and academic performance may be enhanced by having access to technological resources like computers and the internet.</w:t>
      </w:r>
      <w:r w:rsidR="009125A6"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But many educational establishments, especially those in low-income neighbourhoods, lack sufficient infrastructure.</w:t>
      </w:r>
    </w:p>
    <w:p w14:paraId="6BA3CDE9" w14:textId="71C723BB" w:rsidR="006029B1" w:rsidRPr="00A778EC" w:rsidRDefault="006029B1" w:rsidP="00834C8E">
      <w:pPr>
        <w:pStyle w:val="Heading2"/>
        <w:rPr>
          <w:rFonts w:ascii="Times New Roman" w:hAnsi="Times New Roman"/>
          <w:color w:val="000000" w:themeColor="text1"/>
          <w:lang w:val="en-GB" w:eastAsia="en-GB"/>
        </w:rPr>
      </w:pPr>
      <w:bookmarkStart w:id="89" w:name="_Toc157591225"/>
      <w:bookmarkStart w:id="90" w:name="_Toc167065923"/>
      <w:r w:rsidRPr="00A778EC">
        <w:rPr>
          <w:rFonts w:ascii="Times New Roman" w:hAnsi="Times New Roman"/>
          <w:color w:val="000000" w:themeColor="text1"/>
          <w:lang w:val="en-GB" w:eastAsia="en-GB"/>
        </w:rPr>
        <w:t xml:space="preserve">2.3 Strategies to Improving </w:t>
      </w:r>
      <w:r w:rsidR="007D7D39">
        <w:rPr>
          <w:rFonts w:ascii="Times New Roman" w:hAnsi="Times New Roman"/>
          <w:color w:val="000000" w:themeColor="text1"/>
          <w:lang w:val="en-GB" w:eastAsia="en-GB"/>
        </w:rPr>
        <w:t>educational</w:t>
      </w:r>
      <w:r w:rsidR="00CB3869">
        <w:rPr>
          <w:rFonts w:ascii="Times New Roman" w:hAnsi="Times New Roman"/>
          <w:color w:val="000000" w:themeColor="text1"/>
          <w:lang w:val="en-GB" w:eastAsia="en-GB"/>
        </w:rPr>
        <w:t xml:space="preserve"> effectiveness</w:t>
      </w:r>
      <w:bookmarkEnd w:id="89"/>
      <w:bookmarkEnd w:id="90"/>
    </w:p>
    <w:p w14:paraId="061F674C" w14:textId="47280546" w:rsidR="006029B1" w:rsidRPr="00A778EC" w:rsidRDefault="006029B1" w:rsidP="006029B1">
      <w:pPr>
        <w:spacing w:line="360" w:lineRule="auto"/>
        <w:jc w:val="both"/>
        <w:rPr>
          <w:rFonts w:ascii="Times New Roman" w:eastAsia="SimSun" w:hAnsi="Times New Roman" w:cs="Times New Roman"/>
          <w:b/>
          <w:bCs/>
          <w:color w:val="000000" w:themeColor="text1"/>
          <w:lang w:val="en-GB" w:eastAsia="en-GB"/>
        </w:rPr>
      </w:pPr>
      <w:r w:rsidRPr="00A778EC">
        <w:rPr>
          <w:rFonts w:ascii="Times New Roman" w:eastAsia="Times New Roman" w:hAnsi="Times New Roman" w:cs="Times New Roman"/>
          <w:color w:val="000000" w:themeColor="text1"/>
          <w:sz w:val="24"/>
          <w:szCs w:val="24"/>
          <w:lang w:val="en-GB" w:eastAsia="en-GB"/>
        </w:rPr>
        <w:t xml:space="preserve"> Improving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 xml:space="preserve"> is crucial for ensuring that students receive the best possible education. Here are four strategies to improve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b/>
          <w:bCs/>
          <w:color w:val="000000" w:themeColor="text1"/>
          <w:sz w:val="24"/>
          <w:szCs w:val="24"/>
          <w:lang w:val="en-GB" w:eastAsia="en-GB"/>
        </w:rPr>
        <w:br/>
      </w:r>
      <w:r w:rsidRPr="00A778EC">
        <w:rPr>
          <w:rFonts w:ascii="Times New Roman" w:eastAsia="SimSun" w:hAnsi="Times New Roman" w:cs="Times New Roman"/>
          <w:b/>
          <w:bCs/>
          <w:color w:val="000000" w:themeColor="text1"/>
          <w:lang w:val="en-GB" w:eastAsia="en-GB"/>
        </w:rPr>
        <w:t xml:space="preserve">2. 3. 1. </w:t>
      </w:r>
      <w:r w:rsidR="00AD3F56">
        <w:rPr>
          <w:rFonts w:ascii="Times New Roman" w:eastAsia="SimSun" w:hAnsi="Times New Roman" w:cs="Times New Roman"/>
          <w:b/>
          <w:bCs/>
          <w:color w:val="000000" w:themeColor="text1"/>
          <w:lang w:val="en-GB" w:eastAsia="en-GB"/>
        </w:rPr>
        <w:t>Collaboration and communication</w:t>
      </w:r>
    </w:p>
    <w:p w14:paraId="6B0B5E08" w14:textId="27297259" w:rsidR="00791A39" w:rsidRDefault="006029B1" w:rsidP="00A9517B">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One strategy for improving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 xml:space="preserve"> is to foster collaboration and communication between </w:t>
      </w:r>
      <w:r w:rsidR="008918AA">
        <w:rPr>
          <w:rFonts w:ascii="Times New Roman" w:eastAsia="Times New Roman" w:hAnsi="Times New Roman" w:cs="Times New Roman"/>
          <w:color w:val="000000" w:themeColor="text1"/>
          <w:sz w:val="24"/>
          <w:szCs w:val="24"/>
          <w:lang w:val="en-GB" w:eastAsia="en-GB"/>
        </w:rPr>
        <w:t xml:space="preserve">policy </w:t>
      </w:r>
      <w:r w:rsidRPr="00A778EC">
        <w:rPr>
          <w:rFonts w:ascii="Times New Roman" w:eastAsia="Times New Roman" w:hAnsi="Times New Roman" w:cs="Times New Roman"/>
          <w:color w:val="000000" w:themeColor="text1"/>
          <w:sz w:val="24"/>
          <w:szCs w:val="24"/>
          <w:lang w:val="en-GB" w:eastAsia="en-GB"/>
        </w:rPr>
        <w:t xml:space="preserve">makers, educators, and other stakeholders. </w:t>
      </w:r>
      <w:r w:rsidR="00A9517B" w:rsidRPr="00A9517B">
        <w:rPr>
          <w:rFonts w:ascii="Times New Roman" w:eastAsia="Times New Roman" w:hAnsi="Times New Roman" w:cs="Times New Roman"/>
          <w:color w:val="000000" w:themeColor="text1"/>
          <w:sz w:val="24"/>
          <w:szCs w:val="24"/>
          <w:lang w:val="en-GB" w:eastAsia="en-GB"/>
        </w:rPr>
        <w:t>Policies are more likely to be effective when all relevant stakeholders are included in the d</w:t>
      </w:r>
      <w:r w:rsidR="00A9517B">
        <w:rPr>
          <w:rFonts w:ascii="Times New Roman" w:eastAsia="Times New Roman" w:hAnsi="Times New Roman" w:cs="Times New Roman"/>
          <w:color w:val="000000" w:themeColor="text1"/>
          <w:sz w:val="24"/>
          <w:szCs w:val="24"/>
          <w:lang w:val="en-GB" w:eastAsia="en-GB"/>
        </w:rPr>
        <w:t>ecision-making process.</w:t>
      </w:r>
      <w:r w:rsidR="00A9517B" w:rsidRPr="00A778EC">
        <w:rPr>
          <w:rFonts w:ascii="Times New Roman" w:eastAsia="Times New Roman" w:hAnsi="Times New Roman" w:cs="Times New Roman"/>
          <w:color w:val="000000" w:themeColor="text1"/>
          <w:sz w:val="24"/>
          <w:szCs w:val="24"/>
          <w:lang w:val="en-GB" w:eastAsia="en-GB"/>
        </w:rPr>
        <w:t xml:space="preserve"> This</w:t>
      </w:r>
      <w:r w:rsidRPr="00A778EC">
        <w:rPr>
          <w:rFonts w:ascii="Times New Roman" w:eastAsia="Times New Roman" w:hAnsi="Times New Roman" w:cs="Times New Roman"/>
          <w:color w:val="000000" w:themeColor="text1"/>
          <w:sz w:val="24"/>
          <w:szCs w:val="24"/>
          <w:lang w:val="en-GB" w:eastAsia="en-GB"/>
        </w:rPr>
        <w:t xml:space="preserve"> can be achieved through regular meetings, workshops, and forums where stakeholders can share their perspectives and provide input on</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074139" w:rsidRPr="00A778EC">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Anderson, S., &amp; Wahlstrom, K.</w:t>
      </w:r>
      <w:r w:rsidR="00074139" w:rsidRPr="00A778EC">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2004).</w:t>
      </w:r>
    </w:p>
    <w:p w14:paraId="5DC20E18" w14:textId="04BC3706" w:rsidR="006029B1" w:rsidRPr="00791A39" w:rsidRDefault="006029B1" w:rsidP="006029B1">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2. 3. 2. Profes</w:t>
      </w:r>
      <w:r w:rsidR="00AD3F56">
        <w:rPr>
          <w:rFonts w:ascii="Times New Roman" w:eastAsia="SimSun" w:hAnsi="Times New Roman" w:cs="Times New Roman"/>
          <w:b/>
          <w:bCs/>
          <w:color w:val="000000" w:themeColor="text1"/>
          <w:sz w:val="24"/>
          <w:szCs w:val="24"/>
          <w:lang w:val="en-GB" w:eastAsia="en-GB"/>
        </w:rPr>
        <w:t>sional development and training</w:t>
      </w:r>
    </w:p>
    <w:p w14:paraId="78A38A0E" w14:textId="33C39729" w:rsidR="006029B1" w:rsidRPr="00A9517B" w:rsidRDefault="006029B1" w:rsidP="00A9517B">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 Providing educators and administrators with the necessary training and professional development opportunities is essential for successful</w:t>
      </w:r>
      <w:r w:rsidR="007D7D39">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By investing in the continuous learning and skill development of those responsible for implementing education policies, schools can ensure that policies are implemented effectively and in line with best practices </w:t>
      </w:r>
      <w:r w:rsidR="00A9517B" w:rsidRPr="00A9517B">
        <w:rPr>
          <w:rFonts w:ascii="Times New Roman" w:eastAsia="Times New Roman" w:hAnsi="Times New Roman" w:cs="Times New Roman"/>
          <w:color w:val="000000" w:themeColor="text1"/>
          <w:sz w:val="24"/>
          <w:szCs w:val="24"/>
          <w:lang w:val="en-GB" w:eastAsia="en-GB"/>
        </w:rPr>
        <w:t>Spillane, J. P., Diamond, B., Burch, P., Hallett, T., Jit</w:t>
      </w:r>
      <w:r w:rsidR="00A9517B">
        <w:rPr>
          <w:rFonts w:ascii="Times New Roman" w:eastAsia="Times New Roman" w:hAnsi="Times New Roman" w:cs="Times New Roman"/>
          <w:color w:val="000000" w:themeColor="text1"/>
          <w:sz w:val="24"/>
          <w:szCs w:val="24"/>
          <w:lang w:val="en-GB" w:eastAsia="en-GB"/>
        </w:rPr>
        <w:t>a, L., and Zoltners, J. (2002).</w:t>
      </w:r>
    </w:p>
    <w:p w14:paraId="34F42509" w14:textId="3102FBE2" w:rsidR="00074139" w:rsidRPr="00A778EC" w:rsidRDefault="00A9517B" w:rsidP="006029B1">
      <w:pPr>
        <w:spacing w:line="360" w:lineRule="auto"/>
        <w:jc w:val="both"/>
        <w:rPr>
          <w:rFonts w:ascii="Times New Roman" w:eastAsia="Times New Roman" w:hAnsi="Times New Roman" w:cs="Times New Roman"/>
          <w:color w:val="000000" w:themeColor="text1"/>
          <w:sz w:val="24"/>
          <w:szCs w:val="24"/>
          <w:lang w:val="en-GB" w:eastAsia="en-GB"/>
        </w:rPr>
      </w:pPr>
      <w:r w:rsidRPr="00A9517B">
        <w:rPr>
          <w:rFonts w:ascii="Times New Roman" w:eastAsia="SimSun" w:hAnsi="Times New Roman" w:cs="Times New Roman"/>
          <w:color w:val="000000" w:themeColor="text1"/>
          <w:sz w:val="24"/>
          <w:szCs w:val="24"/>
          <w:lang w:val="en-GB" w:eastAsia="en-GB"/>
        </w:rPr>
        <w:t>A study done by Darling-Hammond, Wei, Andree, Richardson, and Orphanos (2009) </w:t>
      </w:r>
      <w:r w:rsidR="006029B1" w:rsidRPr="00A778EC">
        <w:rPr>
          <w:rFonts w:ascii="Times New Roman" w:eastAsia="SimSun" w:hAnsi="Times New Roman" w:cs="Times New Roman"/>
          <w:color w:val="000000" w:themeColor="text1"/>
          <w:sz w:val="24"/>
          <w:szCs w:val="24"/>
          <w:lang w:val="en-GB" w:eastAsia="en-GB"/>
        </w:rPr>
        <w:t>scrutinized the impact of professional growth on the accomplishment of students. The study revealed that professional development programs of superior quality, which prioritize the acquisition of subject matter expertise, pedagogical approaches, and cooperative efforts among educators, have the potential to result in noteworthy enhancements in the educational gains of students</w:t>
      </w:r>
      <w:r w:rsidR="006029B1" w:rsidRPr="00A778EC">
        <w:rPr>
          <w:rFonts w:ascii="Times New Roman" w:eastAsia="SimSun" w:hAnsi="Times New Roman" w:cs="Times New Roman"/>
          <w:color w:val="000000" w:themeColor="text1"/>
          <w:lang w:val="en-GB" w:eastAsia="en-GB"/>
        </w:rPr>
        <w:t>.</w:t>
      </w:r>
    </w:p>
    <w:p w14:paraId="153D9E1E" w14:textId="77777777" w:rsidR="006029B1" w:rsidRPr="00A778EC" w:rsidRDefault="006029B1" w:rsidP="006029B1">
      <w:pPr>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b/>
          <w:bCs/>
          <w:color w:val="000000" w:themeColor="text1"/>
          <w:sz w:val="24"/>
          <w:szCs w:val="24"/>
          <w:lang w:val="en-GB" w:eastAsia="en-GB"/>
        </w:rPr>
        <w:t>2. 3. 3. Data-driven decision making</w:t>
      </w:r>
    </w:p>
    <w:p w14:paraId="77E7A230" w14:textId="19478598" w:rsidR="00074139" w:rsidRPr="00A778EC" w:rsidRDefault="006029B1" w:rsidP="006029B1">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lastRenderedPageBreak/>
        <w:t xml:space="preserve"> Another strategy for improving </w:t>
      </w:r>
      <w:r w:rsidR="007D7D39">
        <w:rPr>
          <w:rFonts w:ascii="Times New Roman" w:eastAsia="Times New Roman" w:hAnsi="Times New Roman" w:cs="Times New Roman"/>
          <w:color w:val="000000" w:themeColor="text1"/>
          <w:sz w:val="24"/>
          <w:szCs w:val="24"/>
          <w:lang w:val="en-GB" w:eastAsia="en-GB"/>
        </w:rPr>
        <w:t>educational</w:t>
      </w:r>
      <w:r w:rsidR="00CB3869">
        <w:rPr>
          <w:rFonts w:ascii="Times New Roman" w:eastAsia="Times New Roman" w:hAnsi="Times New Roman" w:cs="Times New Roman"/>
          <w:color w:val="000000" w:themeColor="text1"/>
          <w:sz w:val="24"/>
          <w:szCs w:val="24"/>
          <w:lang w:val="en-GB" w:eastAsia="en-GB"/>
        </w:rPr>
        <w:t xml:space="preserve"> effectiveness</w:t>
      </w:r>
      <w:r w:rsidRPr="00A778EC">
        <w:rPr>
          <w:rFonts w:ascii="Times New Roman" w:eastAsia="Times New Roman" w:hAnsi="Times New Roman" w:cs="Times New Roman"/>
          <w:color w:val="000000" w:themeColor="text1"/>
          <w:sz w:val="24"/>
          <w:szCs w:val="24"/>
          <w:lang w:val="en-GB" w:eastAsia="en-GB"/>
        </w:rPr>
        <w:t xml:space="preserve"> is to use data to inform decision-making. By collecting and analysing relevant data on student performance, teacher effectiveness, and resource allocation, </w:t>
      </w:r>
      <w:r w:rsidR="00763607">
        <w:rPr>
          <w:rFonts w:ascii="Times New Roman" w:eastAsia="Times New Roman" w:hAnsi="Times New Roman" w:cs="Times New Roman"/>
          <w:color w:val="000000" w:themeColor="text1"/>
          <w:sz w:val="24"/>
          <w:szCs w:val="24"/>
          <w:lang w:val="en-GB" w:eastAsia="en-GB"/>
        </w:rPr>
        <w:t xml:space="preserve"> </w:t>
      </w:r>
      <w:r w:rsidR="008918AA">
        <w:rPr>
          <w:rFonts w:ascii="Times New Roman" w:eastAsia="Times New Roman" w:hAnsi="Times New Roman" w:cs="Times New Roman"/>
          <w:color w:val="000000" w:themeColor="text1"/>
          <w:sz w:val="24"/>
          <w:szCs w:val="24"/>
          <w:lang w:val="en-GB" w:eastAsia="en-GB"/>
        </w:rPr>
        <w:t xml:space="preserve">policy </w:t>
      </w:r>
      <w:r w:rsidRPr="00A778EC">
        <w:rPr>
          <w:rFonts w:ascii="Times New Roman" w:eastAsia="Times New Roman" w:hAnsi="Times New Roman" w:cs="Times New Roman"/>
          <w:color w:val="000000" w:themeColor="text1"/>
          <w:sz w:val="24"/>
          <w:szCs w:val="24"/>
          <w:lang w:val="en-GB" w:eastAsia="en-GB"/>
        </w:rPr>
        <w:t>makers can make informed decisions about</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Pr>
          <w:rFonts w:ascii="Times New Roman" w:eastAsia="Times New Roman" w:hAnsi="Times New Roman" w:cs="Times New Roman"/>
          <w:color w:val="000000" w:themeColor="text1"/>
          <w:sz w:val="24"/>
          <w:szCs w:val="24"/>
          <w:lang w:val="en-GB" w:eastAsia="en-GB"/>
        </w:rPr>
        <w:t xml:space="preserve"> Fullan,M (2014)</w:t>
      </w:r>
      <w:r w:rsidR="00074139" w:rsidRPr="00A778EC">
        <w:rPr>
          <w:rFonts w:ascii="Times New Roman" w:eastAsia="Times New Roman" w:hAnsi="Times New Roman" w:cs="Times New Roman"/>
          <w:color w:val="000000" w:themeColor="text1"/>
          <w:sz w:val="24"/>
          <w:szCs w:val="24"/>
          <w:lang w:val="en-GB" w:eastAsia="en-GB"/>
        </w:rPr>
        <w:t>.</w:t>
      </w:r>
      <w:r w:rsidR="00493D9B" w:rsidRPr="00493D9B">
        <w:rPr>
          <w:rFonts w:ascii="Times New Roman" w:eastAsia="Times New Roman" w:hAnsi="Times New Roman" w:cs="Times New Roman"/>
          <w:color w:val="000000" w:themeColor="text1"/>
          <w:sz w:val="24"/>
          <w:szCs w:val="24"/>
          <w:lang w:val="en-GB" w:eastAsia="en-GB"/>
        </w:rPr>
        <w:t>This data-driven approach can help identify areas for improvement and guide the allocation of resources to support</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sidRPr="00493D9B">
        <w:rPr>
          <w:rFonts w:ascii="Times New Roman" w:eastAsia="Times New Roman" w:hAnsi="Times New Roman" w:cs="Times New Roman"/>
          <w:color w:val="000000" w:themeColor="text1"/>
          <w:sz w:val="24"/>
          <w:szCs w:val="24"/>
          <w:lang w:val="en-GB" w:eastAsia="en-GB"/>
        </w:rPr>
        <w:t>.</w:t>
      </w:r>
    </w:p>
    <w:p w14:paraId="0C45FB9C" w14:textId="77777777" w:rsidR="006029B1" w:rsidRPr="00A778EC" w:rsidRDefault="006029B1" w:rsidP="006029B1">
      <w:pPr>
        <w:spacing w:line="360" w:lineRule="auto"/>
        <w:jc w:val="both"/>
        <w:rPr>
          <w:rFonts w:ascii="Times New Roman" w:eastAsia="SimSun" w:hAnsi="Times New Roman" w:cs="Times New Roman"/>
          <w:b/>
          <w:bCs/>
          <w:color w:val="000000" w:themeColor="text1"/>
          <w:lang w:val="en-GB" w:eastAsia="en-GB"/>
        </w:rPr>
      </w:pPr>
      <w:r w:rsidRPr="00A778EC">
        <w:rPr>
          <w:rFonts w:ascii="Times New Roman" w:eastAsia="SimSun" w:hAnsi="Times New Roman" w:cs="Times New Roman"/>
          <w:b/>
          <w:bCs/>
          <w:color w:val="000000" w:themeColor="text1"/>
          <w:lang w:val="en-GB" w:eastAsia="en-GB"/>
        </w:rPr>
        <w:t>2. 3. 4. Accountability and evaluation:</w:t>
      </w:r>
    </w:p>
    <w:p w14:paraId="73D23FFF" w14:textId="0EFD0A76" w:rsidR="006029B1" w:rsidRPr="00493D9B" w:rsidRDefault="006029B1" w:rsidP="00493D9B">
      <w:pPr>
        <w:spacing w:after="0"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 Finally, establishing clear accountability measures and regularly evaluating the impact of education policies is essential for improving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Darling-Hammond</w:t>
      </w:r>
      <w:r w:rsidR="00493D9B">
        <w:rPr>
          <w:rFonts w:ascii="Times New Roman" w:eastAsia="Times New Roman" w:hAnsi="Times New Roman" w:cs="Times New Roman"/>
          <w:color w:val="000000" w:themeColor="text1"/>
          <w:sz w:val="24"/>
          <w:szCs w:val="24"/>
          <w:lang w:val="en-GB" w:eastAsia="en-GB"/>
        </w:rPr>
        <w:t>, L., &amp; Richardson, N. (2009).</w:t>
      </w:r>
      <w:r w:rsidR="00493D9B" w:rsidRPr="00493D9B">
        <w:rPr>
          <w:rFonts w:ascii="Times New Roman" w:eastAsia="Times New Roman" w:hAnsi="Times New Roman" w:cs="Times New Roman"/>
          <w:color w:val="000000" w:themeColor="text1"/>
          <w:sz w:val="24"/>
          <w:szCs w:val="24"/>
          <w:lang w:val="en-GB" w:eastAsia="en-GB"/>
        </w:rPr>
        <w:t xml:space="preserve">According to Van Meter and Van Horn (1975), </w:t>
      </w:r>
      <w:r w:rsidR="00AA4A18">
        <w:rPr>
          <w:rFonts w:ascii="Times New Roman" w:eastAsia="Times New Roman" w:hAnsi="Times New Roman" w:cs="Times New Roman"/>
          <w:color w:val="000000" w:themeColor="text1"/>
          <w:sz w:val="24"/>
          <w:szCs w:val="24"/>
          <w:lang w:val="en-GB" w:eastAsia="en-GB"/>
        </w:rPr>
        <w:t>effective</w:t>
      </w:r>
      <w:r w:rsidR="00493D9B" w:rsidRPr="00493D9B">
        <w:rPr>
          <w:rFonts w:ascii="Times New Roman" w:eastAsia="Times New Roman" w:hAnsi="Times New Roman" w:cs="Times New Roman"/>
          <w:color w:val="000000" w:themeColor="text1"/>
          <w:sz w:val="24"/>
          <w:szCs w:val="24"/>
          <w:lang w:val="en-GB" w:eastAsia="en-GB"/>
        </w:rPr>
        <w:t xml:space="preserve"> resources are crucial inputs for any</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sidRPr="00493D9B">
        <w:rPr>
          <w:rFonts w:ascii="Times New Roman" w:eastAsia="Times New Roman" w:hAnsi="Times New Roman" w:cs="Times New Roman"/>
          <w:color w:val="000000" w:themeColor="text1"/>
          <w:sz w:val="24"/>
          <w:szCs w:val="24"/>
          <w:lang w:val="en-GB" w:eastAsia="en-GB"/>
        </w:rPr>
        <w:t xml:space="preserve"> and are acknowledged as critical components of</w:t>
      </w:r>
      <w:r w:rsidR="008918AA">
        <w:rPr>
          <w:rFonts w:ascii="Times New Roman" w:eastAsia="Times New Roman" w:hAnsi="Times New Roman" w:cs="Times New Roman"/>
          <w:color w:val="000000" w:themeColor="text1"/>
          <w:sz w:val="24"/>
          <w:szCs w:val="24"/>
          <w:lang w:val="en-GB" w:eastAsia="en-GB"/>
        </w:rPr>
        <w:t xml:space="preserve"> </w:t>
      </w:r>
      <w:r w:rsidR="00CB3869">
        <w:rPr>
          <w:rFonts w:ascii="Times New Roman" w:eastAsia="Times New Roman" w:hAnsi="Times New Roman" w:cs="Times New Roman"/>
          <w:color w:val="000000" w:themeColor="text1"/>
          <w:sz w:val="24"/>
          <w:szCs w:val="24"/>
          <w:lang w:val="en-GB" w:eastAsia="en-GB"/>
        </w:rPr>
        <w:t>educational effectiveness</w:t>
      </w:r>
      <w:r w:rsidR="00493D9B">
        <w:rPr>
          <w:rFonts w:ascii="Times New Roman" w:eastAsia="Times New Roman" w:hAnsi="Times New Roman" w:cs="Times New Roman"/>
          <w:color w:val="000000" w:themeColor="text1"/>
          <w:sz w:val="24"/>
          <w:szCs w:val="24"/>
          <w:lang w:val="en-GB" w:eastAsia="en-GB"/>
        </w:rPr>
        <w:t xml:space="preserve"> </w:t>
      </w:r>
    </w:p>
    <w:p w14:paraId="63EE1FE8" w14:textId="2694EB72" w:rsidR="006029B1" w:rsidRPr="00A778EC" w:rsidRDefault="006029B1" w:rsidP="00787049">
      <w:pPr>
        <w:pStyle w:val="Heading2"/>
        <w:rPr>
          <w:rFonts w:ascii="Times New Roman" w:hAnsi="Times New Roman"/>
          <w:color w:val="000000" w:themeColor="text1"/>
          <w:lang w:val="en-GB" w:eastAsia="en-GB"/>
        </w:rPr>
      </w:pPr>
      <w:bookmarkStart w:id="91" w:name="_Toc157591226"/>
      <w:bookmarkStart w:id="92" w:name="_Toc167065924"/>
      <w:r w:rsidRPr="00A778EC">
        <w:rPr>
          <w:rFonts w:ascii="Times New Roman" w:hAnsi="Times New Roman"/>
          <w:color w:val="000000" w:themeColor="text1"/>
          <w:lang w:val="en-GB" w:eastAsia="en-GB"/>
        </w:rPr>
        <w:t xml:space="preserve">2.4 </w:t>
      </w:r>
      <w:bookmarkEnd w:id="91"/>
      <w:bookmarkEnd w:id="92"/>
      <w:r w:rsidR="00493D9B">
        <w:rPr>
          <w:rFonts w:ascii="Times New Roman" w:hAnsi="Times New Roman"/>
          <w:color w:val="000000" w:themeColor="text1"/>
          <w:lang w:val="en-GB" w:eastAsia="en-GB"/>
        </w:rPr>
        <w:t>Empirical literature review</w:t>
      </w:r>
    </w:p>
    <w:p w14:paraId="414AF44D" w14:textId="5BFBE5FC" w:rsidR="006029B1" w:rsidRPr="00A778EC" w:rsidRDefault="00493D9B" w:rsidP="00787049">
      <w:pPr>
        <w:pStyle w:val="Heading3"/>
        <w:spacing w:line="360" w:lineRule="auto"/>
        <w:jc w:val="both"/>
        <w:rPr>
          <w:rFonts w:ascii="Times New Roman" w:hAnsi="Times New Roman"/>
          <w:color w:val="000000" w:themeColor="text1"/>
          <w:sz w:val="24"/>
          <w:lang w:val="en-GB" w:eastAsia="en-GB"/>
        </w:rPr>
      </w:pPr>
      <w:bookmarkStart w:id="93" w:name="_Toc157591227"/>
      <w:bookmarkStart w:id="94" w:name="_Toc167065925"/>
      <w:r>
        <w:rPr>
          <w:rFonts w:ascii="Times New Roman" w:hAnsi="Times New Roman"/>
          <w:color w:val="000000" w:themeColor="text1"/>
          <w:sz w:val="24"/>
          <w:lang w:val="en-GB" w:eastAsia="en-GB"/>
        </w:rPr>
        <w:t xml:space="preserve">2.4.1 The </w:t>
      </w:r>
      <w:r w:rsidR="006029B1" w:rsidRPr="00A778EC">
        <w:rPr>
          <w:rFonts w:ascii="Times New Roman" w:hAnsi="Times New Roman"/>
          <w:color w:val="000000" w:themeColor="text1"/>
          <w:sz w:val="24"/>
          <w:lang w:val="en-GB" w:eastAsia="en-GB"/>
        </w:rPr>
        <w:t>studies from world perspective</w:t>
      </w:r>
      <w:bookmarkEnd w:id="93"/>
      <w:bookmarkEnd w:id="94"/>
    </w:p>
    <w:p w14:paraId="738B12D3" w14:textId="67B209D1"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A thorough analysis of empirical studies on the application of </w:t>
      </w:r>
      <w:r w:rsidR="00AE5A2D">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China was carried out by Han and Yin (2018). They discovered that a number of variables, including school culture, teacher attitudes, and government backing, affected how policies were implemented. The study emphasizes how crucial it is to comprehend the environment and traditions of educational institutions when putting policies into practice.</w:t>
      </w:r>
    </w:p>
    <w:p w14:paraId="395E1539"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Kim and Lee (2017) investigated how South Korean school principal leadership affected the professional growth of teachers and the academic performance of their students. The study discovered a favourable correlation between teacher professional development and student success and effective leadership techniques. The results imply that effective leadership is essential to the execution of educational initiatives.</w:t>
      </w:r>
    </w:p>
    <w:p w14:paraId="69610D30" w14:textId="04258A8A" w:rsidR="006029B1" w:rsidRPr="00A778EC" w:rsidRDefault="006029B1" w:rsidP="006029B1">
      <w:pPr>
        <w:spacing w:line="360" w:lineRule="auto"/>
        <w:jc w:val="both"/>
        <w:rPr>
          <w:rFonts w:ascii="Times New Roman" w:eastAsia="SimSun" w:hAnsi="Times New Roman" w:cs="Times New Roman"/>
          <w:color w:val="000000" w:themeColor="text1"/>
          <w:sz w:val="24"/>
          <w:szCs w:val="24"/>
          <w:shd w:val="clear" w:color="auto" w:fill="FFFFFF"/>
          <w:lang w:val="en-GB" w:eastAsia="en-GB"/>
        </w:rPr>
      </w:pPr>
      <w:r w:rsidRPr="00A778EC">
        <w:rPr>
          <w:rFonts w:ascii="Times New Roman" w:eastAsia="SimSun" w:hAnsi="Times New Roman" w:cs="Times New Roman"/>
          <w:color w:val="000000" w:themeColor="text1"/>
          <w:sz w:val="24"/>
          <w:szCs w:val="24"/>
          <w:lang w:val="en-GB" w:eastAsia="en-GB"/>
        </w:rPr>
        <w:t xml:space="preserve">The effects of a science inquiry professional development program for K–5 teachers in the US were assessed by Ruiz-Primo et al. (2011). According to the research, the program enhanced teachers' expertise and methods of instruction, which in turn enhanced the learning results for students. The results indicate that the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educational policies targeted at enhancing student outcomes can be facilitated by efficient professional development programs.</w:t>
      </w:r>
      <w:r w:rsidRPr="00A778EC">
        <w:rPr>
          <w:rFonts w:ascii="Times New Roman" w:eastAsia="SimSun" w:hAnsi="Times New Roman" w:cs="Times New Roman"/>
          <w:color w:val="000000" w:themeColor="text1"/>
          <w:sz w:val="24"/>
          <w:szCs w:val="24"/>
          <w:shd w:val="clear" w:color="auto" w:fill="FFFFFF"/>
          <w:lang w:val="en-GB" w:eastAsia="en-GB"/>
        </w:rPr>
        <w:t xml:space="preserve"> </w:t>
      </w:r>
    </w:p>
    <w:p w14:paraId="4B43D057" w14:textId="41B6EA32"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In relation to the factors that influence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Abdulghani Muthanna and Guoyuan Sang (2023) conducted additional studies in Yemen. </w:t>
      </w:r>
      <w:r w:rsidR="00B33EFF" w:rsidRPr="00B33EFF">
        <w:rPr>
          <w:rFonts w:ascii="Times New Roman" w:eastAsia="SimSun" w:hAnsi="Times New Roman" w:cs="Times New Roman"/>
          <w:color w:val="000000" w:themeColor="text1"/>
          <w:sz w:val="24"/>
          <w:szCs w:val="24"/>
          <w:lang w:val="en-GB" w:eastAsia="en-GB"/>
        </w:rPr>
        <w:t xml:space="preserve">Their findings reveal a number of major impediments to the successful execution of Yemen's national plan for higher education </w:t>
      </w:r>
      <w:r w:rsidR="00B33EFF" w:rsidRPr="00B33EFF">
        <w:rPr>
          <w:rFonts w:ascii="Times New Roman" w:eastAsia="SimSun" w:hAnsi="Times New Roman" w:cs="Times New Roman"/>
          <w:color w:val="000000" w:themeColor="text1"/>
          <w:sz w:val="24"/>
          <w:szCs w:val="24"/>
          <w:lang w:val="en-GB" w:eastAsia="en-GB"/>
        </w:rPr>
        <w:lastRenderedPageBreak/>
        <w:t>development (NSDHE). Concerns include insufficient knowledge diffusion and a lack of commitment from university leadership. Furthermore, the use of a top-down planning style, the shortage of financial resources coupled with instances of financial corruption, the absence of an institutional strategy, the prevalence of eco-political challenges, and the scarcity of essential</w:t>
      </w:r>
    </w:p>
    <w:p w14:paraId="039C74A6" w14:textId="0D38A307" w:rsidR="006029B1" w:rsidRPr="00A778EC" w:rsidRDefault="006029B1" w:rsidP="00787049">
      <w:pPr>
        <w:pStyle w:val="Heading3"/>
        <w:spacing w:line="360" w:lineRule="auto"/>
        <w:jc w:val="both"/>
        <w:rPr>
          <w:rFonts w:ascii="Times New Roman" w:hAnsi="Times New Roman"/>
          <w:color w:val="000000" w:themeColor="text1"/>
          <w:sz w:val="24"/>
          <w:lang w:val="en-GB" w:eastAsia="en-GB"/>
        </w:rPr>
      </w:pPr>
      <w:bookmarkStart w:id="95" w:name="_Toc157591228"/>
      <w:bookmarkStart w:id="96" w:name="_Toc167065926"/>
      <w:r w:rsidRPr="00A778EC">
        <w:rPr>
          <w:rFonts w:ascii="Times New Roman" w:hAnsi="Times New Roman"/>
          <w:color w:val="000000" w:themeColor="text1"/>
          <w:sz w:val="24"/>
          <w:lang w:val="en-GB" w:eastAsia="en-GB"/>
        </w:rPr>
        <w:t>2.4.2</w:t>
      </w:r>
      <w:r w:rsidR="00D44C6A" w:rsidRPr="00A778EC">
        <w:rPr>
          <w:rFonts w:ascii="Times New Roman" w:hAnsi="Times New Roman"/>
          <w:color w:val="000000" w:themeColor="text1"/>
          <w:sz w:val="24"/>
          <w:lang w:val="en-GB" w:eastAsia="en-GB"/>
        </w:rPr>
        <w:t>.</w:t>
      </w:r>
      <w:r w:rsidR="00D44C6A">
        <w:rPr>
          <w:rFonts w:ascii="Times New Roman" w:hAnsi="Times New Roman"/>
          <w:color w:val="000000" w:themeColor="text1"/>
          <w:sz w:val="24"/>
          <w:lang w:val="en-GB" w:eastAsia="en-GB"/>
        </w:rPr>
        <w:t xml:space="preserve"> Educational</w:t>
      </w:r>
      <w:r w:rsidR="00CB3869">
        <w:rPr>
          <w:rFonts w:ascii="Times New Roman" w:hAnsi="Times New Roman"/>
          <w:color w:val="000000" w:themeColor="text1"/>
          <w:sz w:val="24"/>
          <w:lang w:val="en-GB" w:eastAsia="en-GB"/>
        </w:rPr>
        <w:t xml:space="preserve"> effectiveness</w:t>
      </w:r>
      <w:r w:rsidRPr="00A778EC">
        <w:rPr>
          <w:rFonts w:ascii="Times New Roman" w:hAnsi="Times New Roman"/>
          <w:color w:val="000000" w:themeColor="text1"/>
          <w:sz w:val="24"/>
          <w:lang w:val="en-GB" w:eastAsia="en-GB"/>
        </w:rPr>
        <w:t xml:space="preserve"> Practices in Africa</w:t>
      </w:r>
      <w:bookmarkEnd w:id="95"/>
      <w:bookmarkEnd w:id="96"/>
    </w:p>
    <w:p w14:paraId="2433AC05" w14:textId="20B17F91" w:rsidR="006029B1" w:rsidRPr="00A778EC" w:rsidRDefault="006029B1" w:rsidP="00C56F84">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on </w:t>
      </w:r>
      <w:r w:rsidR="00AE5A2D">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and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issues in Nigeria carried out by Okoroma, N. (2006) Nigeria's school system's dismal performance has grown quite concerning. The results attribute the distortions in the educational system to poor execution, which is mostly caused by a lack of political </w:t>
      </w:r>
      <w:r w:rsidR="00344FE8">
        <w:rPr>
          <w:rFonts w:ascii="Times New Roman" w:eastAsia="SimSun" w:hAnsi="Times New Roman" w:cs="Times New Roman"/>
          <w:color w:val="000000" w:themeColor="text1"/>
          <w:sz w:val="24"/>
          <w:szCs w:val="24"/>
          <w:lang w:val="en-GB" w:eastAsia="en-GB"/>
        </w:rPr>
        <w:t>will</w:t>
      </w:r>
      <w:r w:rsidRPr="00A778EC">
        <w:rPr>
          <w:rFonts w:ascii="Times New Roman" w:eastAsia="SimSun" w:hAnsi="Times New Roman" w:cs="Times New Roman"/>
          <w:color w:val="000000" w:themeColor="text1"/>
          <w:sz w:val="24"/>
          <w:szCs w:val="24"/>
          <w:lang w:val="en-GB" w:eastAsia="en-GB"/>
        </w:rPr>
        <w:t xml:space="preserve">, a discontinuity in the plans, and corruption. </w:t>
      </w:r>
    </w:p>
    <w:p w14:paraId="1ECA18CF" w14:textId="3CBA8FC6" w:rsidR="00B33EFF" w:rsidRDefault="006029B1" w:rsidP="00B33EFF">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Furthermore, in order to promote result-oriented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the provision of high-quality education should be made mandatory and ingrained in the Constitution, as discussed in Educational Policies and Problems of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Nigeria 245. </w:t>
      </w:r>
      <w:r w:rsidR="008918AA">
        <w:rPr>
          <w:rFonts w:ascii="Times New Roman" w:eastAsia="SimSun" w:hAnsi="Times New Roman" w:cs="Times New Roman"/>
          <w:color w:val="000000" w:themeColor="text1"/>
          <w:sz w:val="24"/>
          <w:szCs w:val="24"/>
          <w:lang w:val="en-GB" w:eastAsia="en-GB"/>
        </w:rPr>
        <w:t>Educational</w:t>
      </w:r>
      <w:r w:rsidR="00CB3869">
        <w:rPr>
          <w:rFonts w:ascii="Times New Roman" w:eastAsia="SimSun" w:hAnsi="Times New Roman" w:cs="Times New Roman"/>
          <w:color w:val="000000" w:themeColor="text1"/>
          <w:sz w:val="24"/>
          <w:szCs w:val="24"/>
          <w:lang w:val="en-GB" w:eastAsia="en-GB"/>
        </w:rPr>
        <w:t xml:space="preserve"> effectiveness</w:t>
      </w:r>
      <w:r w:rsidRPr="00A778EC">
        <w:rPr>
          <w:rFonts w:ascii="Times New Roman" w:eastAsia="SimSun" w:hAnsi="Times New Roman" w:cs="Times New Roman"/>
          <w:color w:val="000000" w:themeColor="text1"/>
          <w:sz w:val="24"/>
          <w:szCs w:val="24"/>
          <w:lang w:val="en-GB" w:eastAsia="en-GB"/>
        </w:rPr>
        <w:t xml:space="preserve"> requires the elimination of corruption and a sustained political </w:t>
      </w:r>
      <w:r w:rsidR="00344FE8">
        <w:rPr>
          <w:rFonts w:ascii="Times New Roman" w:eastAsia="SimSun" w:hAnsi="Times New Roman" w:cs="Times New Roman"/>
          <w:color w:val="000000" w:themeColor="text1"/>
          <w:sz w:val="24"/>
          <w:szCs w:val="24"/>
          <w:lang w:val="en-GB" w:eastAsia="en-GB"/>
        </w:rPr>
        <w:t>will</w:t>
      </w:r>
      <w:r w:rsidRPr="00A778EC">
        <w:rPr>
          <w:rFonts w:ascii="Times New Roman" w:eastAsia="SimSun" w:hAnsi="Times New Roman" w:cs="Times New Roman"/>
          <w:color w:val="000000" w:themeColor="text1"/>
          <w:sz w:val="24"/>
          <w:szCs w:val="24"/>
          <w:lang w:val="en-GB" w:eastAsia="en-GB"/>
        </w:rPr>
        <w:t>.</w:t>
      </w:r>
      <w:r w:rsidR="00C56F84"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Mundy and Murphy (2001) looked at the application of educational policies in sub-Saharan Africa in one research. The significance of taking contextual elements into account while implementing policies in various African nations was emphasized by the academics. They stressed the necessity of developing policies that take into account the social, linguistic, and cultural diversity of t</w:t>
      </w:r>
      <w:r w:rsidR="00B33EFF">
        <w:rPr>
          <w:rFonts w:ascii="Times New Roman" w:eastAsia="SimSun" w:hAnsi="Times New Roman" w:cs="Times New Roman"/>
          <w:color w:val="000000" w:themeColor="text1"/>
          <w:sz w:val="24"/>
          <w:szCs w:val="24"/>
          <w:lang w:val="en-GB" w:eastAsia="en-GB"/>
        </w:rPr>
        <w:t>he area (Mundy &amp; Murphy, 2001).</w:t>
      </w:r>
    </w:p>
    <w:p w14:paraId="56279012" w14:textId="7AEF005F" w:rsidR="006029B1" w:rsidRPr="00A778EC" w:rsidRDefault="00B33EFF" w:rsidP="00B33EFF">
      <w:pPr>
        <w:spacing w:line="360" w:lineRule="auto"/>
        <w:jc w:val="both"/>
        <w:rPr>
          <w:rFonts w:ascii="Times New Roman" w:eastAsia="SimSun" w:hAnsi="Times New Roman" w:cs="Times New Roman"/>
          <w:color w:val="000000" w:themeColor="text1"/>
          <w:sz w:val="24"/>
          <w:szCs w:val="24"/>
          <w:lang w:val="en-GB" w:eastAsia="en-GB"/>
        </w:rPr>
      </w:pPr>
      <w:r w:rsidRPr="00B33EFF">
        <w:rPr>
          <w:rFonts w:ascii="Times New Roman" w:eastAsia="SimSun" w:hAnsi="Times New Roman" w:cs="Times New Roman"/>
          <w:color w:val="000000" w:themeColor="text1"/>
          <w:sz w:val="24"/>
          <w:szCs w:val="24"/>
          <w:lang w:val="en-GB" w:eastAsia="en-GB"/>
        </w:rPr>
        <w:t xml:space="preserve">Chisholm (2005) concentrated on the application of </w:t>
      </w:r>
      <w:r w:rsidR="00EA1597">
        <w:rPr>
          <w:rFonts w:ascii="Times New Roman" w:eastAsia="SimSun" w:hAnsi="Times New Roman" w:cs="Times New Roman"/>
          <w:color w:val="000000" w:themeColor="text1"/>
          <w:sz w:val="24"/>
          <w:szCs w:val="24"/>
          <w:lang w:val="en-GB" w:eastAsia="en-GB"/>
        </w:rPr>
        <w:t>educational effectiveness</w:t>
      </w:r>
      <w:r w:rsidRPr="00B33EFF">
        <w:rPr>
          <w:rFonts w:ascii="Times New Roman" w:eastAsia="SimSun" w:hAnsi="Times New Roman" w:cs="Times New Roman"/>
          <w:color w:val="000000" w:themeColor="text1"/>
          <w:sz w:val="24"/>
          <w:szCs w:val="24"/>
          <w:lang w:val="en-GB" w:eastAsia="en-GB"/>
        </w:rPr>
        <w:t xml:space="preserve"> in South Africa in another research study.</w:t>
      </w:r>
      <w:r w:rsidRPr="00A778EC">
        <w:rPr>
          <w:rFonts w:ascii="Times New Roman" w:eastAsia="SimSun" w:hAnsi="Times New Roman" w:cs="Times New Roman"/>
          <w:color w:val="000000" w:themeColor="text1"/>
          <w:sz w:val="24"/>
          <w:szCs w:val="24"/>
          <w:lang w:val="en-GB" w:eastAsia="en-GB"/>
        </w:rPr>
        <w:t xml:space="preserve"> According</w:t>
      </w:r>
      <w:r w:rsidR="006029B1" w:rsidRPr="00A778EC">
        <w:rPr>
          <w:rFonts w:ascii="Times New Roman" w:eastAsia="SimSun" w:hAnsi="Times New Roman" w:cs="Times New Roman"/>
          <w:color w:val="000000" w:themeColor="text1"/>
          <w:sz w:val="24"/>
          <w:szCs w:val="24"/>
          <w:lang w:val="en-GB" w:eastAsia="en-GB"/>
        </w:rPr>
        <w:t xml:space="preserve"> to the study, strong leadership, clear communication, and cooperation amongst all parties involved—including public servants, e</w:t>
      </w:r>
      <w:r w:rsidR="00344FE8">
        <w:rPr>
          <w:rFonts w:ascii="Times New Roman" w:eastAsia="SimSun" w:hAnsi="Times New Roman" w:cs="Times New Roman"/>
          <w:color w:val="000000" w:themeColor="text1"/>
          <w:sz w:val="24"/>
          <w:szCs w:val="24"/>
          <w:lang w:val="en-GB" w:eastAsia="en-GB"/>
        </w:rPr>
        <w:t xml:space="preserve">ducators, and community members </w:t>
      </w:r>
      <w:r w:rsidR="006029B1" w:rsidRPr="00A778EC">
        <w:rPr>
          <w:rFonts w:ascii="Times New Roman" w:eastAsia="SimSun" w:hAnsi="Times New Roman" w:cs="Times New Roman"/>
          <w:color w:val="000000" w:themeColor="text1"/>
          <w:sz w:val="24"/>
          <w:szCs w:val="24"/>
          <w:lang w:val="en-GB" w:eastAsia="en-GB"/>
        </w:rPr>
        <w:t xml:space="preserve">are necessary for successful </w:t>
      </w:r>
      <w:r w:rsidR="00EA1597">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(Chisholm, 2005).</w:t>
      </w:r>
      <w:r w:rsidR="00C56F84" w:rsidRPr="00A778EC">
        <w:rPr>
          <w:rFonts w:ascii="Times New Roman" w:eastAsia="SimSun" w:hAnsi="Times New Roman" w:cs="Times New Roman"/>
          <w:color w:val="000000" w:themeColor="text1"/>
          <w:sz w:val="24"/>
          <w:szCs w:val="24"/>
          <w:lang w:val="en-GB" w:eastAsia="en-GB"/>
        </w:rPr>
        <w:t xml:space="preserve"> </w:t>
      </w:r>
      <w:r w:rsidR="008918AA">
        <w:rPr>
          <w:rFonts w:ascii="Times New Roman" w:eastAsia="SimSun" w:hAnsi="Times New Roman" w:cs="Times New Roman"/>
          <w:color w:val="000000" w:themeColor="text1"/>
          <w:sz w:val="24"/>
          <w:szCs w:val="24"/>
          <w:lang w:val="en-GB" w:eastAsia="en-GB"/>
        </w:rPr>
        <w:t xml:space="preserve">In general </w:t>
      </w:r>
      <w:r w:rsidR="00CB3869">
        <w:rPr>
          <w:rFonts w:ascii="Times New Roman" w:eastAsia="SimSun" w:hAnsi="Times New Roman" w:cs="Times New Roman"/>
          <w:color w:val="000000" w:themeColor="text1"/>
          <w:sz w:val="24"/>
          <w:szCs w:val="24"/>
          <w:lang w:val="en-GB" w:eastAsia="en-GB"/>
        </w:rPr>
        <w:t>educational effectiveness</w:t>
      </w:r>
      <w:r w:rsidR="006029B1" w:rsidRPr="00A778EC">
        <w:rPr>
          <w:rFonts w:ascii="Times New Roman" w:eastAsia="SimSun" w:hAnsi="Times New Roman" w:cs="Times New Roman"/>
          <w:color w:val="000000" w:themeColor="text1"/>
          <w:sz w:val="24"/>
          <w:szCs w:val="24"/>
          <w:lang w:val="en-GB" w:eastAsia="en-GB"/>
        </w:rPr>
        <w:t xml:space="preserve"> in Africa faces various challenges due to factors such as limited financial resources, inadequate infrastructure, and cultural diversity (UNESCO, 2016). These challenges often hinder the effective execution of policies and impact educational outcomes in the region (UNESCO, 2016).</w:t>
      </w:r>
    </w:p>
    <w:p w14:paraId="46CEE2AC" w14:textId="792DC10D" w:rsidR="006029B1" w:rsidRPr="00A778EC" w:rsidRDefault="00787049" w:rsidP="00787049">
      <w:pPr>
        <w:pStyle w:val="Heading3"/>
        <w:spacing w:line="360" w:lineRule="auto"/>
        <w:jc w:val="both"/>
        <w:rPr>
          <w:rFonts w:ascii="Times New Roman" w:hAnsi="Times New Roman"/>
          <w:color w:val="000000" w:themeColor="text1"/>
          <w:sz w:val="24"/>
          <w:lang w:val="en-GB" w:eastAsia="en-GB"/>
        </w:rPr>
      </w:pPr>
      <w:bookmarkStart w:id="97" w:name="_Toc157591229"/>
      <w:bookmarkStart w:id="98" w:name="_Toc167065927"/>
      <w:r w:rsidRPr="00A778EC">
        <w:rPr>
          <w:rFonts w:ascii="Times New Roman" w:hAnsi="Times New Roman"/>
          <w:color w:val="000000" w:themeColor="text1"/>
          <w:sz w:val="24"/>
          <w:lang w:val="en-GB" w:eastAsia="en-GB"/>
        </w:rPr>
        <w:t>2.</w:t>
      </w:r>
      <w:r w:rsidR="006029B1" w:rsidRPr="00A778EC">
        <w:rPr>
          <w:rFonts w:ascii="Times New Roman" w:hAnsi="Times New Roman"/>
          <w:color w:val="000000" w:themeColor="text1"/>
          <w:sz w:val="24"/>
          <w:lang w:val="en-GB" w:eastAsia="en-GB"/>
        </w:rPr>
        <w:t xml:space="preserve">4.3 </w:t>
      </w:r>
      <w:r w:rsidR="00D44C6A">
        <w:rPr>
          <w:rFonts w:ascii="Times New Roman" w:hAnsi="Times New Roman"/>
          <w:color w:val="000000" w:themeColor="text1"/>
          <w:sz w:val="24"/>
          <w:lang w:val="en-GB" w:eastAsia="en-GB"/>
        </w:rPr>
        <w:t xml:space="preserve"> </w:t>
      </w:r>
      <w:r w:rsidR="006029B1" w:rsidRPr="00A778EC">
        <w:rPr>
          <w:rFonts w:ascii="Times New Roman" w:hAnsi="Times New Roman"/>
          <w:color w:val="000000" w:themeColor="text1"/>
          <w:sz w:val="24"/>
          <w:lang w:val="en-GB" w:eastAsia="en-GB"/>
        </w:rPr>
        <w:t xml:space="preserve"> </w:t>
      </w:r>
      <w:r w:rsidR="00D44C6A">
        <w:rPr>
          <w:rFonts w:ascii="Times New Roman" w:hAnsi="Times New Roman"/>
          <w:color w:val="000000" w:themeColor="text1"/>
          <w:sz w:val="24"/>
          <w:lang w:val="en-GB" w:eastAsia="en-GB"/>
        </w:rPr>
        <w:t>E</w:t>
      </w:r>
      <w:r w:rsidR="00CB3869">
        <w:rPr>
          <w:rFonts w:ascii="Times New Roman" w:hAnsi="Times New Roman"/>
          <w:color w:val="000000" w:themeColor="text1"/>
          <w:sz w:val="24"/>
          <w:lang w:val="en-GB" w:eastAsia="en-GB"/>
        </w:rPr>
        <w:t>ducational effectiveness</w:t>
      </w:r>
      <w:r w:rsidR="006029B1" w:rsidRPr="00A778EC">
        <w:rPr>
          <w:rFonts w:ascii="Times New Roman" w:hAnsi="Times New Roman"/>
          <w:color w:val="000000" w:themeColor="text1"/>
          <w:sz w:val="24"/>
          <w:lang w:val="en-GB" w:eastAsia="en-GB"/>
        </w:rPr>
        <w:t xml:space="preserve"> Practices in Ethiopia</w:t>
      </w:r>
      <w:bookmarkEnd w:id="97"/>
      <w:bookmarkEnd w:id="98"/>
    </w:p>
    <w:p w14:paraId="09DABC0D" w14:textId="3C7F81BC"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Ethiopia's inclusive education system is the sub</w:t>
      </w:r>
      <w:r w:rsidR="00F22718">
        <w:rPr>
          <w:rFonts w:ascii="Times New Roman" w:eastAsia="SimSun" w:hAnsi="Times New Roman" w:cs="Times New Roman"/>
          <w:color w:val="000000" w:themeColor="text1"/>
          <w:sz w:val="24"/>
          <w:szCs w:val="24"/>
          <w:lang w:val="en-GB" w:eastAsia="en-GB"/>
        </w:rPr>
        <w:t>ject of a 2020 UNESCO research;</w:t>
      </w:r>
      <w:r w:rsidRPr="00A778EC">
        <w:rPr>
          <w:rFonts w:ascii="Times New Roman" w:eastAsia="SimSun" w:hAnsi="Times New Roman" w:cs="Times New Roman"/>
          <w:color w:val="000000" w:themeColor="text1"/>
          <w:sz w:val="24"/>
          <w:szCs w:val="24"/>
          <w:lang w:val="en-GB" w:eastAsia="en-GB"/>
        </w:rPr>
        <w:t xml:space="preserve"> </w:t>
      </w:r>
      <w:r w:rsidR="00F22718" w:rsidRPr="00F22718">
        <w:rPr>
          <w:rFonts w:ascii="Times New Roman" w:eastAsia="SimSun" w:hAnsi="Times New Roman" w:cs="Times New Roman"/>
          <w:color w:val="000000" w:themeColor="text1"/>
          <w:sz w:val="24"/>
          <w:szCs w:val="24"/>
          <w:lang w:val="en-GB" w:eastAsia="en-GB"/>
        </w:rPr>
        <w:t>it aims to present Ethiopia's perspective on the 2020 Global Education Monitoring Report. Data for this study were acquired from significant stakeholders in the Ethiopian educational system, including the Ethiopian Ministry of Education, regional educational bureaus, universities, instructors, educational institutions, schools, and national and international non-governmental organizations.</w:t>
      </w:r>
      <w:r w:rsidRPr="00A778EC">
        <w:rPr>
          <w:rFonts w:ascii="Times New Roman" w:eastAsia="SimSun" w:hAnsi="Times New Roman" w:cs="Times New Roman"/>
          <w:color w:val="000000" w:themeColor="text1"/>
          <w:sz w:val="24"/>
          <w:szCs w:val="24"/>
          <w:lang w:val="en-GB" w:eastAsia="en-GB"/>
        </w:rPr>
        <w:t xml:space="preserve"> </w:t>
      </w:r>
      <w:r w:rsidR="00F22718" w:rsidRPr="00F22718">
        <w:rPr>
          <w:rFonts w:ascii="Times New Roman" w:eastAsia="SimSun" w:hAnsi="Times New Roman" w:cs="Times New Roman"/>
          <w:color w:val="000000" w:themeColor="text1"/>
          <w:sz w:val="24"/>
          <w:szCs w:val="24"/>
          <w:lang w:val="en-GB" w:eastAsia="en-GB"/>
        </w:rPr>
        <w:lastRenderedPageBreak/>
        <w:t xml:space="preserve">To augment the data, relevant legislative and </w:t>
      </w:r>
      <w:r w:rsidR="00120612">
        <w:rPr>
          <w:rFonts w:ascii="Times New Roman" w:eastAsia="SimSun" w:hAnsi="Times New Roman" w:cs="Times New Roman"/>
          <w:color w:val="000000" w:themeColor="text1"/>
          <w:sz w:val="24"/>
          <w:szCs w:val="24"/>
          <w:lang w:val="en-GB" w:eastAsia="en-GB"/>
        </w:rPr>
        <w:t>policy</w:t>
      </w:r>
      <w:r w:rsidR="00F22718" w:rsidRPr="00F22718">
        <w:rPr>
          <w:rFonts w:ascii="Times New Roman" w:eastAsia="SimSun" w:hAnsi="Times New Roman" w:cs="Times New Roman"/>
          <w:color w:val="000000" w:themeColor="text1"/>
          <w:sz w:val="24"/>
          <w:szCs w:val="24"/>
          <w:lang w:val="en-GB" w:eastAsia="en-GB"/>
        </w:rPr>
        <w:t xml:space="preserve"> framework papers, as well as related research, were reviewed. The study's findings show that, despite Ethiopia's legislative and regulatory frameworks promoting universal access to high-quality education, there is a considerable discrepancy in how these frameworks are actually implemented.</w:t>
      </w:r>
    </w:p>
    <w:p w14:paraId="276CF0DA" w14:textId="3F094636"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According to Mulat (2018) Ethiopia is confronted with obstacles pertaining to restricted financial and infrastructure assets, which may impede the efficient execution of policies. Inadequate infrastructure and financing provide obstacles to the effective </w:t>
      </w:r>
      <w:r w:rsidR="00EA1597">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of </w:t>
      </w:r>
      <w:r w:rsidR="00AE5A2D">
        <w:rPr>
          <w:rFonts w:ascii="Times New Roman" w:eastAsia="SimSun" w:hAnsi="Times New Roman" w:cs="Times New Roman"/>
          <w:color w:val="000000" w:themeColor="text1"/>
          <w:sz w:val="24"/>
          <w:szCs w:val="24"/>
          <w:lang w:val="en-GB" w:eastAsia="en-GB"/>
        </w:rPr>
        <w:t>educational effectiveness</w:t>
      </w:r>
      <w:r w:rsidR="00F22718">
        <w:rPr>
          <w:rFonts w:ascii="Times New Roman" w:eastAsia="SimSun" w:hAnsi="Times New Roman" w:cs="Times New Roman"/>
          <w:color w:val="000000" w:themeColor="text1"/>
          <w:sz w:val="24"/>
          <w:szCs w:val="24"/>
          <w:lang w:val="en-GB" w:eastAsia="en-GB"/>
        </w:rPr>
        <w:t>.</w:t>
      </w:r>
      <w:r w:rsidR="00F22718" w:rsidRPr="00F22718">
        <w:t xml:space="preserve"> </w:t>
      </w:r>
      <w:r w:rsidR="00F22718" w:rsidRPr="00F22718">
        <w:rPr>
          <w:rFonts w:ascii="Times New Roman" w:eastAsia="SimSun" w:hAnsi="Times New Roman" w:cs="Times New Roman"/>
          <w:color w:val="000000" w:themeColor="text1"/>
          <w:sz w:val="24"/>
          <w:szCs w:val="24"/>
          <w:lang w:val="en-GB" w:eastAsia="en-GB"/>
        </w:rPr>
        <w:t xml:space="preserve">Furthermore, ensuring educational quality remains a significant difficulty in implementing Ethiopia's </w:t>
      </w:r>
      <w:r w:rsidR="00AE5A2D">
        <w:rPr>
          <w:rFonts w:ascii="Times New Roman" w:eastAsia="SimSun" w:hAnsi="Times New Roman" w:cs="Times New Roman"/>
          <w:color w:val="000000" w:themeColor="text1"/>
          <w:sz w:val="24"/>
          <w:szCs w:val="24"/>
          <w:lang w:val="en-GB" w:eastAsia="en-GB"/>
        </w:rPr>
        <w:t>educational effectiveness</w:t>
      </w:r>
      <w:r w:rsidR="00F22718" w:rsidRPr="00F22718">
        <w:rPr>
          <w:rFonts w:ascii="Times New Roman" w:eastAsia="SimSun" w:hAnsi="Times New Roman" w:cs="Times New Roman"/>
          <w:color w:val="000000" w:themeColor="text1"/>
          <w:sz w:val="24"/>
          <w:szCs w:val="24"/>
          <w:lang w:val="en-GB" w:eastAsia="en-GB"/>
        </w:rPr>
        <w:t xml:space="preserve">. To enable effective </w:t>
      </w:r>
      <w:r w:rsidR="00EA1597">
        <w:rPr>
          <w:rFonts w:ascii="Times New Roman" w:eastAsia="SimSun" w:hAnsi="Times New Roman" w:cs="Times New Roman"/>
          <w:color w:val="000000" w:themeColor="text1"/>
          <w:sz w:val="24"/>
          <w:szCs w:val="24"/>
          <w:lang w:val="en-GB" w:eastAsia="en-GB"/>
        </w:rPr>
        <w:t>educational effectiveness</w:t>
      </w:r>
      <w:r w:rsidR="00F22718" w:rsidRPr="00F22718">
        <w:rPr>
          <w:rFonts w:ascii="Times New Roman" w:eastAsia="SimSun" w:hAnsi="Times New Roman" w:cs="Times New Roman"/>
          <w:color w:val="000000" w:themeColor="text1"/>
          <w:sz w:val="24"/>
          <w:szCs w:val="24"/>
          <w:lang w:val="en-GB" w:eastAsia="en-GB"/>
        </w:rPr>
        <w:t>, issues such as the availability and quality of educational materials, teacher preparation, and standardized evaluations must be addressed (Mulat, 2018).</w:t>
      </w:r>
    </w:p>
    <w:p w14:paraId="7F0C3FFB" w14:textId="77007F8D" w:rsidR="00791A39" w:rsidRDefault="00AA669C" w:rsidP="00791A39">
      <w:pPr>
        <w:pStyle w:val="Heading3"/>
        <w:spacing w:line="360" w:lineRule="auto"/>
        <w:jc w:val="both"/>
        <w:rPr>
          <w:rFonts w:ascii="Times New Roman" w:hAnsi="Times New Roman"/>
          <w:color w:val="000000" w:themeColor="text1"/>
          <w:sz w:val="24"/>
          <w:szCs w:val="24"/>
          <w:lang w:val="en-GB" w:eastAsia="en-GB"/>
        </w:rPr>
      </w:pPr>
      <w:bookmarkStart w:id="99" w:name="_bookmark21"/>
      <w:bookmarkStart w:id="100" w:name="2.5_Gender_Disparity_in_Education_in_Eth"/>
      <w:bookmarkStart w:id="101" w:name="_Toc26805"/>
      <w:bookmarkStart w:id="102" w:name="_Toc157591230"/>
      <w:bookmarkStart w:id="103" w:name="_Toc167065928"/>
      <w:bookmarkEnd w:id="99"/>
      <w:bookmarkEnd w:id="100"/>
      <w:r w:rsidRPr="00A778EC">
        <w:rPr>
          <w:rStyle w:val="Heading3Char"/>
          <w:rFonts w:ascii="Times New Roman" w:hAnsi="Times New Roman"/>
          <w:b/>
          <w:color w:val="000000" w:themeColor="text1"/>
          <w:sz w:val="24"/>
          <w:szCs w:val="24"/>
        </w:rPr>
        <w:t>2.4.</w:t>
      </w:r>
      <w:r w:rsidR="004E39D3" w:rsidRPr="00A778EC">
        <w:rPr>
          <w:rStyle w:val="Heading3Char"/>
          <w:rFonts w:ascii="Times New Roman" w:hAnsi="Times New Roman"/>
          <w:b/>
          <w:color w:val="000000" w:themeColor="text1"/>
          <w:sz w:val="24"/>
          <w:szCs w:val="24"/>
        </w:rPr>
        <w:t>4</w:t>
      </w:r>
      <w:r w:rsidR="00BB09D0" w:rsidRPr="00A778EC">
        <w:rPr>
          <w:rStyle w:val="Heading3Char"/>
          <w:rFonts w:ascii="Times New Roman" w:hAnsi="Times New Roman"/>
          <w:b/>
          <w:color w:val="000000" w:themeColor="text1"/>
          <w:sz w:val="24"/>
          <w:szCs w:val="24"/>
        </w:rPr>
        <w:t xml:space="preserve"> </w:t>
      </w:r>
      <w:r w:rsidR="004507D9" w:rsidRPr="00A778EC">
        <w:rPr>
          <w:rStyle w:val="Heading3Char"/>
          <w:rFonts w:ascii="Times New Roman" w:hAnsi="Times New Roman"/>
          <w:b/>
          <w:color w:val="000000" w:themeColor="text1"/>
          <w:sz w:val="24"/>
          <w:szCs w:val="24"/>
        </w:rPr>
        <w:t>Mainstreaming</w:t>
      </w:r>
      <w:r w:rsidR="006029B1" w:rsidRPr="00A778EC">
        <w:rPr>
          <w:rStyle w:val="Heading3Char"/>
          <w:rFonts w:ascii="Times New Roman" w:hAnsi="Times New Roman"/>
          <w:b/>
          <w:color w:val="000000" w:themeColor="text1"/>
          <w:sz w:val="24"/>
          <w:szCs w:val="24"/>
        </w:rPr>
        <w:t xml:space="preserve"> of Policies and strategies in Ethiopian </w:t>
      </w:r>
      <w:bookmarkEnd w:id="101"/>
      <w:r w:rsidR="007D7D39">
        <w:rPr>
          <w:rStyle w:val="Heading3Char"/>
          <w:rFonts w:ascii="Times New Roman" w:hAnsi="Times New Roman"/>
          <w:b/>
          <w:color w:val="000000" w:themeColor="text1"/>
          <w:sz w:val="24"/>
          <w:szCs w:val="24"/>
        </w:rPr>
        <w:t>Educational</w:t>
      </w:r>
      <w:r w:rsidR="00CB3869">
        <w:rPr>
          <w:rStyle w:val="Heading3Char"/>
          <w:rFonts w:ascii="Times New Roman" w:hAnsi="Times New Roman"/>
          <w:b/>
          <w:color w:val="000000" w:themeColor="text1"/>
          <w:sz w:val="24"/>
          <w:szCs w:val="24"/>
        </w:rPr>
        <w:t xml:space="preserve"> effectiveness</w:t>
      </w:r>
      <w:bookmarkEnd w:id="102"/>
      <w:bookmarkEnd w:id="103"/>
    </w:p>
    <w:p w14:paraId="5F974F9D" w14:textId="77777777" w:rsidR="000735BF" w:rsidRDefault="000735BF" w:rsidP="0013649C">
      <w:pPr>
        <w:widowControl w:val="0"/>
        <w:autoSpaceDE w:val="0"/>
        <w:autoSpaceDN w:val="0"/>
        <w:spacing w:before="152" w:line="360" w:lineRule="auto"/>
        <w:ind w:right="238"/>
        <w:jc w:val="both"/>
        <w:rPr>
          <w:rFonts w:ascii="Times New Roman" w:eastAsia="Times New Roman" w:hAnsi="Times New Roman" w:cs="Times New Roman"/>
          <w:color w:val="000000" w:themeColor="text1"/>
          <w:sz w:val="24"/>
          <w:szCs w:val="24"/>
          <w:lang w:val="en-GB" w:eastAsia="en-GB"/>
        </w:rPr>
      </w:pPr>
      <w:r w:rsidRPr="000735BF">
        <w:rPr>
          <w:rFonts w:ascii="Times New Roman" w:eastAsia="Times New Roman" w:hAnsi="Times New Roman" w:cs="Times New Roman"/>
          <w:color w:val="000000" w:themeColor="text1"/>
          <w:sz w:val="24"/>
          <w:szCs w:val="24"/>
          <w:lang w:val="en-GB" w:eastAsia="en-GB"/>
        </w:rPr>
        <w:t>Mainstreaming education refers to the integration of students with special needs into general education settings or ordinary schools (IBE-UNESCO). Mainstreaming education settings should ensure that the needs of all students are addressed and that all barriers that can potentially hinder their participation are removed; thus, inclusive mainstream settings should provide inclusive and accessible school infrastructure, learning methods and pedagogies, and teaching and learning materials, among other things (IIEP-UNESCO, 2019).</w:t>
      </w:r>
    </w:p>
    <w:p w14:paraId="25960495" w14:textId="72CB6F54" w:rsidR="003C11F8" w:rsidRPr="00A778EC" w:rsidRDefault="000735BF" w:rsidP="0013649C">
      <w:pPr>
        <w:widowControl w:val="0"/>
        <w:autoSpaceDE w:val="0"/>
        <w:autoSpaceDN w:val="0"/>
        <w:spacing w:before="152" w:line="360" w:lineRule="auto"/>
        <w:ind w:right="238"/>
        <w:jc w:val="both"/>
        <w:rPr>
          <w:rFonts w:ascii="Times New Roman" w:eastAsia="Times New Roman" w:hAnsi="Times New Roman" w:cs="Times New Roman"/>
          <w:color w:val="000000" w:themeColor="text1"/>
          <w:sz w:val="24"/>
          <w:szCs w:val="24"/>
          <w:lang w:val="en-GB" w:eastAsia="en-GB"/>
        </w:rPr>
      </w:pPr>
      <w:r w:rsidRPr="000735BF">
        <w:rPr>
          <w:rFonts w:ascii="Times New Roman" w:eastAsia="Times New Roman" w:hAnsi="Times New Roman" w:cs="Times New Roman"/>
          <w:color w:val="000000" w:themeColor="text1"/>
          <w:sz w:val="24"/>
          <w:szCs w:val="24"/>
          <w:lang w:val="en-GB" w:eastAsia="en-GB"/>
        </w:rPr>
        <w:t xml:space="preserve">Even though the Ethiopian constitution was dramatically changed three decades ago to recognize historical injustice against women, and even though the </w:t>
      </w:r>
      <w:r w:rsidR="00EA1597">
        <w:rPr>
          <w:rFonts w:ascii="Times New Roman" w:eastAsia="Times New Roman" w:hAnsi="Times New Roman" w:cs="Times New Roman"/>
          <w:color w:val="000000" w:themeColor="text1"/>
          <w:sz w:val="24"/>
          <w:szCs w:val="24"/>
          <w:lang w:val="en-GB" w:eastAsia="en-GB"/>
        </w:rPr>
        <w:t>educational effectiveness</w:t>
      </w:r>
      <w:r w:rsidRPr="000735BF">
        <w:rPr>
          <w:rFonts w:ascii="Times New Roman" w:eastAsia="Times New Roman" w:hAnsi="Times New Roman" w:cs="Times New Roman"/>
          <w:color w:val="000000" w:themeColor="text1"/>
          <w:sz w:val="24"/>
          <w:szCs w:val="24"/>
          <w:lang w:val="en-GB" w:eastAsia="en-GB"/>
        </w:rPr>
        <w:t xml:space="preserve"> was eager to address gender inequality, in reality it was unable to establish a welcoming and inclusive environmen</w:t>
      </w:r>
      <w:r>
        <w:rPr>
          <w:rFonts w:ascii="Times New Roman" w:eastAsia="Times New Roman" w:hAnsi="Times New Roman" w:cs="Times New Roman"/>
          <w:color w:val="000000" w:themeColor="text1"/>
          <w:sz w:val="24"/>
          <w:szCs w:val="24"/>
          <w:lang w:val="en-GB" w:eastAsia="en-GB"/>
        </w:rPr>
        <w:t xml:space="preserve">t for women in higher </w:t>
      </w:r>
      <w:r w:rsidR="00D25858">
        <w:rPr>
          <w:rFonts w:ascii="Times New Roman" w:eastAsia="Times New Roman" w:hAnsi="Times New Roman" w:cs="Times New Roman"/>
          <w:color w:val="000000" w:themeColor="text1"/>
          <w:sz w:val="24"/>
          <w:szCs w:val="24"/>
          <w:lang w:val="en-GB" w:eastAsia="en-GB"/>
        </w:rPr>
        <w:t>education</w:t>
      </w:r>
      <w:r w:rsidR="00D25858" w:rsidRPr="00A778EC">
        <w:rPr>
          <w:rFonts w:ascii="Times New Roman" w:eastAsia="Times New Roman" w:hAnsi="Times New Roman" w:cs="Times New Roman"/>
          <w:color w:val="000000" w:themeColor="text1"/>
          <w:sz w:val="24"/>
          <w:szCs w:val="24"/>
          <w:lang w:val="en-GB" w:eastAsia="en-GB"/>
        </w:rPr>
        <w:t xml:space="preserve">. </w:t>
      </w:r>
      <w:r w:rsidR="00D25858" w:rsidRPr="00D25858">
        <w:rPr>
          <w:rFonts w:ascii="Times New Roman" w:eastAsia="Times New Roman" w:hAnsi="Times New Roman" w:cs="Times New Roman"/>
          <w:color w:val="000000" w:themeColor="text1"/>
          <w:sz w:val="24"/>
          <w:szCs w:val="24"/>
          <w:lang w:val="en-GB" w:eastAsia="en-GB"/>
        </w:rPr>
        <w:t xml:space="preserve">According to the study, micro-level regulations enacted between the middle of the 1990s and the beginning of the 2020s have gradually shifted away from the constitutional obligation to compensate for historical injustices against women. </w:t>
      </w:r>
      <w:r w:rsidR="00D25858" w:rsidRPr="00A778EC">
        <w:rPr>
          <w:rFonts w:ascii="Times New Roman" w:eastAsia="Times New Roman" w:hAnsi="Times New Roman" w:cs="Times New Roman"/>
          <w:color w:val="000000" w:themeColor="text1"/>
          <w:sz w:val="24"/>
          <w:szCs w:val="24"/>
          <w:lang w:val="en-GB" w:eastAsia="en-GB"/>
        </w:rPr>
        <w:t>This</w:t>
      </w:r>
      <w:r w:rsidR="006029B1" w:rsidRPr="00A778EC">
        <w:rPr>
          <w:rFonts w:ascii="Times New Roman" w:eastAsia="Times New Roman" w:hAnsi="Times New Roman" w:cs="Times New Roman"/>
          <w:color w:val="000000" w:themeColor="text1"/>
          <w:sz w:val="24"/>
          <w:szCs w:val="24"/>
          <w:lang w:val="en-GB" w:eastAsia="en-GB"/>
        </w:rPr>
        <w:t xml:space="preserve"> is made more difficult by the lack of consistency across policies at the institutional and systemic levels, which shows up as gaps and silences in relation to stated goals to address gender</w:t>
      </w:r>
      <w:r w:rsidR="00D25858">
        <w:rPr>
          <w:rFonts w:ascii="Times New Roman" w:eastAsia="Times New Roman" w:hAnsi="Times New Roman" w:cs="Times New Roman"/>
          <w:color w:val="000000" w:themeColor="text1"/>
          <w:sz w:val="24"/>
          <w:szCs w:val="24"/>
          <w:lang w:val="en-GB" w:eastAsia="en-GB"/>
        </w:rPr>
        <w:t xml:space="preserve"> disparit</w:t>
      </w:r>
      <w:r w:rsidR="006029B1" w:rsidRPr="00A778EC">
        <w:rPr>
          <w:rFonts w:ascii="Times New Roman" w:eastAsia="Times New Roman" w:hAnsi="Times New Roman" w:cs="Times New Roman"/>
          <w:color w:val="000000" w:themeColor="text1"/>
          <w:sz w:val="24"/>
          <w:szCs w:val="24"/>
          <w:lang w:val="en-GB" w:eastAsia="en-GB"/>
        </w:rPr>
        <w:t>y and injustice in higher education</w:t>
      </w:r>
      <w:bookmarkStart w:id="104" w:name="_Toc399450849"/>
      <w:bookmarkStart w:id="105" w:name="_Toc384058635"/>
      <w:r w:rsidR="006029B1" w:rsidRPr="00A778EC">
        <w:rPr>
          <w:rFonts w:ascii="Times New Roman" w:eastAsia="Times New Roman" w:hAnsi="Times New Roman" w:cs="Times New Roman"/>
          <w:color w:val="000000" w:themeColor="text1"/>
          <w:sz w:val="24"/>
          <w:szCs w:val="24"/>
          <w:lang w:val="en-GB" w:eastAsia="en-GB"/>
        </w:rPr>
        <w:t>.</w:t>
      </w:r>
      <w:r w:rsidR="006029B1" w:rsidRPr="00A778EC">
        <w:rPr>
          <w:rFonts w:ascii="Times New Roman" w:eastAsia="SimSun" w:hAnsi="Times New Roman" w:cs="Times New Roman"/>
          <w:color w:val="000000" w:themeColor="text1"/>
          <w:sz w:val="24"/>
          <w:szCs w:val="24"/>
          <w:lang w:val="en-GB" w:eastAsia="en-GB"/>
        </w:rPr>
        <w:t xml:space="preserve"> </w:t>
      </w:r>
      <w:r w:rsidR="006029B1" w:rsidRPr="00A778EC">
        <w:rPr>
          <w:rFonts w:ascii="Times New Roman" w:eastAsia="Times New Roman" w:hAnsi="Times New Roman" w:cs="Times New Roman"/>
          <w:color w:val="000000" w:themeColor="text1"/>
          <w:sz w:val="24"/>
          <w:szCs w:val="24"/>
          <w:lang w:val="en-GB" w:eastAsia="en-GB"/>
        </w:rPr>
        <w:t xml:space="preserve">Lastly, the paper suggests pertinent </w:t>
      </w:r>
      <w:r w:rsidR="00763607">
        <w:rPr>
          <w:rFonts w:ascii="Times New Roman" w:eastAsia="Times New Roman" w:hAnsi="Times New Roman" w:cs="Times New Roman"/>
          <w:color w:val="000000" w:themeColor="text1"/>
          <w:sz w:val="24"/>
          <w:szCs w:val="24"/>
          <w:lang w:val="en-GB" w:eastAsia="en-GB"/>
        </w:rPr>
        <w:t>effectiveness</w:t>
      </w:r>
      <w:r w:rsidR="006029B1" w:rsidRPr="00A778EC">
        <w:rPr>
          <w:rFonts w:ascii="Times New Roman" w:eastAsia="Times New Roman" w:hAnsi="Times New Roman" w:cs="Times New Roman"/>
          <w:color w:val="000000" w:themeColor="text1"/>
          <w:sz w:val="24"/>
          <w:szCs w:val="24"/>
          <w:lang w:val="en-GB" w:eastAsia="en-GB"/>
        </w:rPr>
        <w:t xml:space="preserve"> paths to develop workable gendered instruments at the institutional and systemic levels (Huisman, 2023).</w:t>
      </w:r>
      <w:bookmarkEnd w:id="104"/>
      <w:bookmarkEnd w:id="105"/>
    </w:p>
    <w:p w14:paraId="5B49A7E9" w14:textId="77777777" w:rsidR="006029B1" w:rsidRPr="00A778EC" w:rsidRDefault="006029B1" w:rsidP="00434311">
      <w:pPr>
        <w:pStyle w:val="Heading2"/>
        <w:spacing w:line="360" w:lineRule="auto"/>
        <w:jc w:val="both"/>
        <w:rPr>
          <w:rFonts w:ascii="Times New Roman" w:eastAsia="Times New Roman" w:hAnsi="Times New Roman"/>
          <w:color w:val="000000" w:themeColor="text1"/>
          <w:sz w:val="24"/>
          <w:lang w:val="en-GB" w:eastAsia="en-GB"/>
        </w:rPr>
      </w:pPr>
      <w:bookmarkStart w:id="106" w:name="_Toc157591231"/>
      <w:bookmarkStart w:id="107" w:name="_Toc167065929"/>
      <w:r w:rsidRPr="00A778EC">
        <w:rPr>
          <w:rFonts w:ascii="Times New Roman" w:hAnsi="Times New Roman"/>
          <w:color w:val="000000" w:themeColor="text1"/>
          <w:sz w:val="24"/>
          <w:lang w:val="en-GB" w:eastAsia="en-GB"/>
        </w:rPr>
        <w:t>2.5 Research gap</w:t>
      </w:r>
      <w:bookmarkEnd w:id="106"/>
      <w:bookmarkEnd w:id="107"/>
    </w:p>
    <w:p w14:paraId="7D66E033" w14:textId="723E056A" w:rsidR="009E6D57"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32"/>
          <w:szCs w:val="32"/>
          <w:lang w:val="en-GB" w:eastAsia="en-GB"/>
        </w:rPr>
        <w:t xml:space="preserve"> </w:t>
      </w:r>
      <w:r w:rsidRPr="00A778EC">
        <w:rPr>
          <w:rFonts w:ascii="Times New Roman" w:eastAsia="SimSun" w:hAnsi="Times New Roman" w:cs="Times New Roman"/>
          <w:bCs/>
          <w:color w:val="000000" w:themeColor="text1"/>
          <w:sz w:val="24"/>
          <w:szCs w:val="24"/>
          <w:lang w:val="en-GB" w:eastAsia="en-GB"/>
        </w:rPr>
        <w:t>Methodological Gap</w:t>
      </w:r>
      <w:r w:rsidRPr="00A778EC">
        <w:rPr>
          <w:rFonts w:ascii="Times New Roman" w:eastAsia="SimSun" w:hAnsi="Times New Roman" w:cs="Times New Roman"/>
          <w:b/>
          <w:bCs/>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 xml:space="preserve"> Most of the previous studies utilized qualitative methodologies, such as case studies and descriptive research designs. However, this study plans to use a mixe</w:t>
      </w:r>
      <w:r w:rsidR="00D25858">
        <w:rPr>
          <w:rFonts w:ascii="Times New Roman" w:eastAsia="SimSun" w:hAnsi="Times New Roman" w:cs="Times New Roman"/>
          <w:color w:val="000000" w:themeColor="text1"/>
          <w:sz w:val="24"/>
          <w:szCs w:val="24"/>
          <w:lang w:val="en-GB" w:eastAsia="en-GB"/>
        </w:rPr>
        <w:t>d approach</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lastRenderedPageBreak/>
        <w:t>This methodological gap highlights the need for a comprehensive and integrated understanding of</w:t>
      </w:r>
      <w:r w:rsidR="00D44C6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9E6D57">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factors through the incorporation of both qualitative and quantitative data.</w:t>
      </w:r>
      <w:r w:rsidR="001413E7" w:rsidRPr="00A778EC">
        <w:rPr>
          <w:rFonts w:ascii="Times New Roman" w:eastAsia="SimSun" w:hAnsi="Times New Roman" w:cs="Times New Roman"/>
          <w:color w:val="000000" w:themeColor="text1"/>
          <w:sz w:val="24"/>
          <w:szCs w:val="24"/>
          <w:lang w:val="en-GB" w:eastAsia="en-GB"/>
        </w:rPr>
        <w:t xml:space="preserve">  </w:t>
      </w:r>
    </w:p>
    <w:p w14:paraId="50629703" w14:textId="77777777" w:rsidR="009E6D57"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Geographical</w:t>
      </w:r>
      <w:r w:rsidRPr="00A778EC">
        <w:rPr>
          <w:rFonts w:ascii="Times New Roman" w:eastAsia="SimSun" w:hAnsi="Times New Roman" w:cs="Times New Roman"/>
          <w:b/>
          <w:bCs/>
          <w:color w:val="000000" w:themeColor="text1"/>
          <w:sz w:val="24"/>
          <w:szCs w:val="24"/>
          <w:lang w:val="en-GB" w:eastAsia="en-GB"/>
        </w:rPr>
        <w:t xml:space="preserve"> </w:t>
      </w:r>
      <w:r w:rsidRPr="00A778EC">
        <w:rPr>
          <w:rFonts w:ascii="Times New Roman" w:eastAsia="SimSun" w:hAnsi="Times New Roman" w:cs="Times New Roman"/>
          <w:bCs/>
          <w:color w:val="000000" w:themeColor="text1"/>
          <w:sz w:val="24"/>
          <w:szCs w:val="24"/>
          <w:lang w:val="en-GB" w:eastAsia="en-GB"/>
        </w:rPr>
        <w:t>Gap</w:t>
      </w:r>
      <w:r w:rsidRPr="00A778EC">
        <w:rPr>
          <w:rFonts w:ascii="Times New Roman" w:eastAsia="SimSun" w:hAnsi="Times New Roman" w:cs="Times New Roman"/>
          <w:color w:val="000000" w:themeColor="text1"/>
          <w:sz w:val="24"/>
          <w:szCs w:val="24"/>
          <w:lang w:val="en-GB" w:eastAsia="en-GB"/>
        </w:rPr>
        <w:t>: The majority of the previous studies focused on various regions and country, such as Yemen, and Thailand Count</w:t>
      </w:r>
      <w:r w:rsidR="009E6D57">
        <w:rPr>
          <w:rFonts w:ascii="Times New Roman" w:eastAsia="SimSun" w:hAnsi="Times New Roman" w:cs="Times New Roman"/>
          <w:color w:val="000000" w:themeColor="text1"/>
          <w:sz w:val="24"/>
          <w:szCs w:val="24"/>
          <w:lang w:val="en-GB" w:eastAsia="en-GB"/>
        </w:rPr>
        <w:t>r</w:t>
      </w:r>
      <w:r w:rsidRPr="00A778EC">
        <w:rPr>
          <w:rFonts w:ascii="Times New Roman" w:eastAsia="SimSun" w:hAnsi="Times New Roman" w:cs="Times New Roman"/>
          <w:color w:val="000000" w:themeColor="text1"/>
          <w:sz w:val="24"/>
          <w:szCs w:val="24"/>
          <w:lang w:val="en-GB" w:eastAsia="en-GB"/>
        </w:rPr>
        <w:t>y. In contrast, my current study specifically targets the Afar region du</w:t>
      </w:r>
      <w:r w:rsidR="00CD22AE" w:rsidRPr="00A778EC">
        <w:rPr>
          <w:rFonts w:ascii="Times New Roman" w:eastAsia="SimSun" w:hAnsi="Times New Roman" w:cs="Times New Roman"/>
          <w:color w:val="000000" w:themeColor="text1"/>
          <w:sz w:val="24"/>
          <w:szCs w:val="24"/>
          <w:lang w:val="en-GB" w:eastAsia="en-GB"/>
        </w:rPr>
        <w:t xml:space="preserve"> Dubti town</w:t>
      </w:r>
      <w:r w:rsidRPr="00A778EC">
        <w:rPr>
          <w:rFonts w:ascii="Times New Roman" w:eastAsia="SimSun" w:hAnsi="Times New Roman" w:cs="Times New Roman"/>
          <w:color w:val="000000" w:themeColor="text1"/>
          <w:sz w:val="24"/>
          <w:szCs w:val="24"/>
          <w:lang w:val="en-GB" w:eastAsia="en-GB"/>
        </w:rPr>
        <w:t>. This geographical gap emphasizes the importance of exploring the socio cultural factors that influence</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w:t>
      </w:r>
      <w:r w:rsidR="001413E7" w:rsidRPr="00A778EC">
        <w:rPr>
          <w:rFonts w:ascii="Times New Roman" w:eastAsia="SimSun" w:hAnsi="Times New Roman" w:cs="Times New Roman"/>
          <w:color w:val="000000" w:themeColor="text1"/>
          <w:sz w:val="24"/>
          <w:szCs w:val="24"/>
          <w:lang w:val="en-GB" w:eastAsia="en-GB"/>
        </w:rPr>
        <w:t>Dubti</w:t>
      </w:r>
      <w:r w:rsidRPr="00A778EC">
        <w:rPr>
          <w:rFonts w:ascii="Times New Roman" w:eastAsia="SimSun" w:hAnsi="Times New Roman" w:cs="Times New Roman"/>
          <w:color w:val="000000" w:themeColor="text1"/>
          <w:sz w:val="24"/>
          <w:szCs w:val="24"/>
          <w:lang w:val="en-GB" w:eastAsia="en-GB"/>
        </w:rPr>
        <w:t xml:space="preserve"> town. </w:t>
      </w:r>
    </w:p>
    <w:p w14:paraId="33BB6C30" w14:textId="71483051" w:rsidR="006029B1" w:rsidRPr="00A778EC"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Thematic Gap</w:t>
      </w:r>
      <w:r w:rsidRPr="00A778EC">
        <w:rPr>
          <w:rFonts w:ascii="Times New Roman" w:eastAsia="SimSun" w:hAnsi="Times New Roman" w:cs="Times New Roman"/>
          <w:b/>
          <w:bCs/>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 xml:space="preserve"> While the previous studies examined on one single dimension. Therefore, </w:t>
      </w:r>
      <w:r w:rsidR="00D25858" w:rsidRPr="00D25858">
        <w:rPr>
          <w:rFonts w:ascii="Times New Roman" w:eastAsia="SimSun" w:hAnsi="Times New Roman" w:cs="Times New Roman"/>
          <w:color w:val="000000" w:themeColor="text1"/>
          <w:sz w:val="24"/>
          <w:szCs w:val="24"/>
          <w:lang w:val="en-GB" w:eastAsia="en-GB"/>
        </w:rPr>
        <w:t>this study attempts to fill a vacuum by investigating the multidimensional aspects of</w:t>
      </w:r>
      <w:r w:rsidR="008918AA">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00D25858" w:rsidRPr="00D25858">
        <w:rPr>
          <w:rFonts w:ascii="Times New Roman" w:eastAsia="SimSun" w:hAnsi="Times New Roman" w:cs="Times New Roman"/>
          <w:color w:val="000000" w:themeColor="text1"/>
          <w:sz w:val="24"/>
          <w:szCs w:val="24"/>
          <w:lang w:val="en-GB" w:eastAsia="en-GB"/>
        </w:rPr>
        <w:t xml:space="preserve"> in the remote location of Dubti town.</w:t>
      </w:r>
    </w:p>
    <w:p w14:paraId="38323F69" w14:textId="77777777" w:rsidR="006029B1" w:rsidRPr="00A778EC" w:rsidRDefault="006029B1" w:rsidP="009D7B91">
      <w:pPr>
        <w:pStyle w:val="Heading2"/>
        <w:spacing w:before="0" w:line="360" w:lineRule="auto"/>
        <w:jc w:val="both"/>
        <w:rPr>
          <w:rFonts w:ascii="Times New Roman" w:hAnsi="Times New Roman"/>
          <w:color w:val="000000" w:themeColor="text1"/>
          <w:sz w:val="24"/>
          <w:lang w:val="en-GB" w:eastAsia="en-GB"/>
        </w:rPr>
      </w:pPr>
      <w:bookmarkStart w:id="108" w:name="_Toc157591232"/>
      <w:bookmarkStart w:id="109" w:name="_Toc167065930"/>
      <w:r w:rsidRPr="00A778EC">
        <w:rPr>
          <w:rFonts w:ascii="Times New Roman" w:hAnsi="Times New Roman"/>
          <w:color w:val="000000" w:themeColor="text1"/>
          <w:sz w:val="24"/>
          <w:lang w:val="en-GB" w:eastAsia="en-GB"/>
        </w:rPr>
        <w:t>2.6 Conceptual Framework</w:t>
      </w:r>
      <w:bookmarkEnd w:id="108"/>
      <w:bookmarkEnd w:id="109"/>
      <w:r w:rsidRPr="00A778EC">
        <w:rPr>
          <w:rFonts w:ascii="Times New Roman" w:hAnsi="Times New Roman"/>
          <w:color w:val="000000" w:themeColor="text1"/>
          <w:sz w:val="24"/>
          <w:lang w:val="en-GB" w:eastAsia="en-GB"/>
        </w:rPr>
        <w:t xml:space="preserve"> </w:t>
      </w:r>
    </w:p>
    <w:p w14:paraId="63EB629A" w14:textId="236F2DB8" w:rsidR="00C23451" w:rsidRDefault="006029B1" w:rsidP="001F0383">
      <w:pPr>
        <w:spacing w:after="0" w:line="360" w:lineRule="auto"/>
        <w:jc w:val="both"/>
        <w:outlineLvl w:val="1"/>
        <w:rPr>
          <w:rFonts w:ascii="Times New Roman" w:eastAsia="SimSun" w:hAnsi="Times New Roman" w:cs="Times New Roman"/>
          <w:bCs/>
          <w:color w:val="000000" w:themeColor="text1"/>
          <w:sz w:val="24"/>
          <w:szCs w:val="24"/>
          <w:lang w:val="en-GB" w:eastAsia="en-GB"/>
        </w:rPr>
      </w:pPr>
      <w:bookmarkStart w:id="110" w:name="_Toc156635461"/>
      <w:bookmarkStart w:id="111" w:name="_Toc156648643"/>
      <w:bookmarkStart w:id="112" w:name="_Toc157591233"/>
      <w:bookmarkStart w:id="113" w:name="_Toc161751611"/>
      <w:bookmarkStart w:id="114" w:name="_Toc90734667"/>
      <w:bookmarkStart w:id="115" w:name="_Toc167065931"/>
      <w:r w:rsidRPr="00A778EC">
        <w:rPr>
          <w:rFonts w:ascii="Times New Roman" w:eastAsia="SimSun" w:hAnsi="Times New Roman" w:cs="Times New Roman"/>
          <w:bCs/>
          <w:color w:val="000000" w:themeColor="text1"/>
          <w:sz w:val="24"/>
          <w:szCs w:val="24"/>
          <w:lang w:val="en-GB" w:eastAsia="en-GB"/>
        </w:rPr>
        <w:t>The students’ education is expected to be affected by the following factors such as effective</w:t>
      </w:r>
      <w:r w:rsidR="00AE28F8">
        <w:rPr>
          <w:rFonts w:ascii="Times New Roman" w:eastAsia="SimSun" w:hAnsi="Times New Roman" w:cs="Times New Roman"/>
          <w:bCs/>
          <w:color w:val="000000" w:themeColor="text1"/>
          <w:sz w:val="24"/>
          <w:szCs w:val="24"/>
          <w:lang w:val="en-GB" w:eastAsia="en-GB"/>
        </w:rPr>
        <w:t xml:space="preserve"> </w:t>
      </w:r>
      <w:r w:rsidR="00CB3869">
        <w:rPr>
          <w:rFonts w:ascii="Times New Roman" w:eastAsia="SimSun" w:hAnsi="Times New Roman" w:cs="Times New Roman"/>
          <w:bCs/>
          <w:color w:val="000000" w:themeColor="text1"/>
          <w:sz w:val="24"/>
          <w:szCs w:val="24"/>
          <w:lang w:val="en-GB" w:eastAsia="en-GB"/>
        </w:rPr>
        <w:t xml:space="preserve">educational </w:t>
      </w:r>
      <w:r w:rsidR="008918AA">
        <w:rPr>
          <w:rFonts w:ascii="Times New Roman" w:eastAsia="SimSun" w:hAnsi="Times New Roman" w:cs="Times New Roman"/>
          <w:bCs/>
          <w:color w:val="000000" w:themeColor="text1"/>
          <w:sz w:val="24"/>
          <w:szCs w:val="24"/>
          <w:lang w:val="en-GB" w:eastAsia="en-GB"/>
        </w:rPr>
        <w:t>factors;</w:t>
      </w:r>
      <w:r w:rsidRPr="00A778EC">
        <w:rPr>
          <w:rFonts w:ascii="Times New Roman" w:eastAsia="SimSun" w:hAnsi="Times New Roman" w:cs="Times New Roman"/>
          <w:bCs/>
          <w:color w:val="000000" w:themeColor="text1"/>
          <w:sz w:val="24"/>
          <w:szCs w:val="24"/>
          <w:lang w:val="en-GB" w:eastAsia="en-GB"/>
        </w:rPr>
        <w:t xml:space="preserve"> </w:t>
      </w:r>
      <w:r w:rsidR="008918AA" w:rsidRPr="00A778EC">
        <w:rPr>
          <w:rFonts w:ascii="Times New Roman" w:eastAsia="SimSun" w:hAnsi="Times New Roman" w:cs="Times New Roman"/>
          <w:bCs/>
          <w:color w:val="000000" w:themeColor="text1"/>
          <w:sz w:val="24"/>
          <w:szCs w:val="24"/>
          <w:lang w:val="en-GB" w:eastAsia="en-GB"/>
        </w:rPr>
        <w:t>Resource</w:t>
      </w:r>
      <w:r w:rsidR="008918AA">
        <w:rPr>
          <w:rFonts w:ascii="Times New Roman" w:eastAsia="SimSun" w:hAnsi="Times New Roman" w:cs="Times New Roman"/>
          <w:bCs/>
          <w:color w:val="000000" w:themeColor="text1"/>
          <w:sz w:val="24"/>
          <w:szCs w:val="24"/>
          <w:lang w:val="en-GB" w:eastAsia="en-GB"/>
        </w:rPr>
        <w:t xml:space="preserve"> </w:t>
      </w:r>
      <w:r w:rsidR="008918AA" w:rsidRPr="00A778EC">
        <w:rPr>
          <w:rFonts w:ascii="Times New Roman" w:eastAsia="SimSun" w:hAnsi="Times New Roman" w:cs="Times New Roman"/>
          <w:bCs/>
          <w:color w:val="000000" w:themeColor="text1"/>
          <w:sz w:val="24"/>
          <w:szCs w:val="24"/>
          <w:lang w:val="en-GB" w:eastAsia="en-GB"/>
        </w:rPr>
        <w:t>allocation</w:t>
      </w:r>
      <w:r w:rsidRPr="00A778EC">
        <w:rPr>
          <w:rFonts w:ascii="Times New Roman" w:eastAsia="SimSun" w:hAnsi="Times New Roman" w:cs="Times New Roman"/>
          <w:bCs/>
          <w:color w:val="000000" w:themeColor="text1"/>
          <w:sz w:val="24"/>
          <w:szCs w:val="24"/>
          <w:lang w:val="en-GB" w:eastAsia="en-GB"/>
        </w:rPr>
        <w:t>, infrastructural facilities, stakeholder’s participation</w:t>
      </w:r>
      <w:r w:rsidR="00AE28F8">
        <w:rPr>
          <w:rFonts w:ascii="Times New Roman" w:eastAsia="SimSun" w:hAnsi="Times New Roman" w:cs="Times New Roman"/>
          <w:bCs/>
          <w:color w:val="000000" w:themeColor="text1"/>
          <w:sz w:val="24"/>
          <w:szCs w:val="24"/>
          <w:lang w:val="en-GB" w:eastAsia="en-GB"/>
        </w:rPr>
        <w:t xml:space="preserve"> </w:t>
      </w:r>
      <w:r w:rsidRPr="00A778EC">
        <w:rPr>
          <w:rFonts w:ascii="Times New Roman" w:eastAsia="SimSun" w:hAnsi="Times New Roman" w:cs="Times New Roman"/>
          <w:bCs/>
          <w:color w:val="000000" w:themeColor="text1"/>
          <w:sz w:val="24"/>
          <w:szCs w:val="24"/>
          <w:lang w:val="en-GB" w:eastAsia="en-GB"/>
        </w:rPr>
        <w:t>and monitoring and evaluation which have to be investigated in the dubti town. The following is the conceptual framework developed for this study based on the available literature and observation.</w:t>
      </w:r>
      <w:bookmarkEnd w:id="110"/>
      <w:bookmarkEnd w:id="111"/>
      <w:bookmarkEnd w:id="112"/>
      <w:bookmarkEnd w:id="113"/>
      <w:bookmarkEnd w:id="114"/>
      <w:bookmarkEnd w:id="115"/>
    </w:p>
    <w:p w14:paraId="344DFED5" w14:textId="11A1C89D" w:rsidR="00D65586" w:rsidRDefault="00A94D20" w:rsidP="001F0383">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16" w:name="_Toc167065932"/>
      <w:r>
        <w:rPr>
          <w:rFonts w:ascii="Times New Roman" w:eastAsia="SimSun" w:hAnsi="Times New Roman" w:cs="Times New Roman"/>
          <w:b/>
          <w:color w:val="000000" w:themeColor="text1"/>
          <w:sz w:val="26"/>
          <w:szCs w:val="26"/>
          <w:lang w:val="en-GB" w:eastAsia="en-GB"/>
        </w:rPr>
        <w:t xml:space="preserve">2.6.1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F16FD9" w:rsidRPr="00F16FD9">
        <w:rPr>
          <w:rFonts w:ascii="Times New Roman" w:eastAsia="SimSun" w:hAnsi="Times New Roman" w:cs="Times New Roman"/>
          <w:b/>
          <w:color w:val="000000" w:themeColor="text1"/>
          <w:sz w:val="26"/>
          <w:szCs w:val="26"/>
          <w:lang w:val="en-GB" w:eastAsia="en-GB"/>
        </w:rPr>
        <w:t xml:space="preserve"> and resources allocation</w:t>
      </w:r>
      <w:bookmarkEnd w:id="116"/>
      <w:r w:rsidR="00F16FD9" w:rsidRPr="00F16FD9">
        <w:rPr>
          <w:rFonts w:ascii="Times New Roman" w:eastAsia="SimSun" w:hAnsi="Times New Roman" w:cs="Times New Roman"/>
          <w:b/>
          <w:color w:val="000000" w:themeColor="text1"/>
          <w:sz w:val="26"/>
          <w:szCs w:val="26"/>
          <w:lang w:val="en-GB" w:eastAsia="en-GB"/>
        </w:rPr>
        <w:t xml:space="preserve"> </w:t>
      </w:r>
    </w:p>
    <w:p w14:paraId="4F49A172" w14:textId="4990AF06" w:rsidR="00D65586" w:rsidRPr="00A94D20" w:rsidRDefault="007D7D39" w:rsidP="00A94D20">
      <w:pPr>
        <w:spacing w:after="0" w:line="360" w:lineRule="auto"/>
        <w:jc w:val="both"/>
        <w:outlineLvl w:val="1"/>
        <w:rPr>
          <w:rFonts w:ascii="Times New Roman" w:eastAsia="Times New Roman" w:hAnsi="Times New Roman" w:cs="Times New Roman"/>
          <w:sz w:val="24"/>
        </w:rPr>
      </w:pPr>
      <w:bookmarkStart w:id="117" w:name="_Toc167065933"/>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E56F15" w:rsidRPr="00A94D20">
        <w:rPr>
          <w:rFonts w:ascii="Times New Roman" w:eastAsia="Times New Roman" w:hAnsi="Times New Roman" w:cs="Times New Roman"/>
          <w:sz w:val="24"/>
        </w:rPr>
        <w:t xml:space="preserve"> and resource allocation are critical aspects of ensuring successful educational outcomes for students. In their study, Leithwood and Jantzi (2008) emphasize the importance of strong leadership in effectively implementing education policies at the school level. They argue that successful leaders are able to mobilize resources, create a supportive organizational culture, and effectively communicate the goals of the </w:t>
      </w:r>
      <w:r w:rsidR="00763607">
        <w:rPr>
          <w:rFonts w:ascii="Times New Roman" w:eastAsia="Times New Roman" w:hAnsi="Times New Roman" w:cs="Times New Roman"/>
          <w:sz w:val="24"/>
        </w:rPr>
        <w:t>effectiveness</w:t>
      </w:r>
      <w:r w:rsidR="00E56F15" w:rsidRPr="00A94D20">
        <w:rPr>
          <w:rFonts w:ascii="Times New Roman" w:eastAsia="Times New Roman" w:hAnsi="Times New Roman" w:cs="Times New Roman"/>
          <w:sz w:val="24"/>
        </w:rPr>
        <w:t xml:space="preserve"> to all stakeholders. Furthermore, Hitt and Tucker (2016) highlight the significance of allocating resources strategically to support</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8AA">
        <w:rPr>
          <w:rFonts w:ascii="Times New Roman" w:eastAsia="Times New Roman" w:hAnsi="Times New Roman" w:cs="Times New Roman"/>
          <w:sz w:val="24"/>
        </w:rPr>
        <w:t xml:space="preserve">. They suggest that policy </w:t>
      </w:r>
      <w:r w:rsidR="00E56F15" w:rsidRPr="00A94D20">
        <w:rPr>
          <w:rFonts w:ascii="Times New Roman" w:eastAsia="Times New Roman" w:hAnsi="Times New Roman" w:cs="Times New Roman"/>
          <w:sz w:val="24"/>
        </w:rPr>
        <w:t xml:space="preserve">makers need to consider not only the quantity of resources allocated but also their quality and how they are distributed to effectively address the specific needs of students and schools. Overall, these studies underscore the importance of both leadership and resource allocation in the successful </w:t>
      </w:r>
      <w:r w:rsidR="00EA1597">
        <w:rPr>
          <w:rFonts w:ascii="Times New Roman" w:eastAsia="Times New Roman" w:hAnsi="Times New Roman" w:cs="Times New Roman"/>
          <w:sz w:val="24"/>
        </w:rPr>
        <w:t>educational effectiveness</w:t>
      </w:r>
      <w:r w:rsidR="00E56F15" w:rsidRPr="00A94D20">
        <w:rPr>
          <w:rFonts w:ascii="Times New Roman" w:eastAsia="Times New Roman" w:hAnsi="Times New Roman" w:cs="Times New Roman"/>
          <w:sz w:val="24"/>
        </w:rPr>
        <w:t xml:space="preserve"> of education policies.</w:t>
      </w:r>
      <w:bookmarkEnd w:id="117"/>
    </w:p>
    <w:p w14:paraId="35A327EA" w14:textId="7DA4B807" w:rsidR="00722E09" w:rsidRDefault="00A94D20" w:rsidP="002F4A69">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18" w:name="_Toc167065934"/>
      <w:r>
        <w:rPr>
          <w:rFonts w:ascii="Times New Roman" w:eastAsia="SimSun" w:hAnsi="Times New Roman" w:cs="Times New Roman"/>
          <w:b/>
          <w:color w:val="000000" w:themeColor="text1"/>
          <w:sz w:val="26"/>
          <w:szCs w:val="26"/>
          <w:lang w:val="en-GB" w:eastAsia="en-GB"/>
        </w:rPr>
        <w:t xml:space="preserve">2.6.2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722E09" w:rsidRPr="00F16FD9">
        <w:rPr>
          <w:rFonts w:ascii="Times New Roman" w:eastAsia="SimSun" w:hAnsi="Times New Roman" w:cs="Times New Roman"/>
          <w:b/>
          <w:color w:val="000000" w:themeColor="text1"/>
          <w:sz w:val="26"/>
          <w:szCs w:val="26"/>
          <w:lang w:val="en-GB" w:eastAsia="en-GB"/>
        </w:rPr>
        <w:t xml:space="preserve"> and </w:t>
      </w:r>
      <w:r w:rsidR="00722E09">
        <w:rPr>
          <w:rFonts w:ascii="Times New Roman" w:eastAsia="SimSun" w:hAnsi="Times New Roman" w:cs="Times New Roman"/>
          <w:b/>
          <w:color w:val="000000" w:themeColor="text1"/>
          <w:sz w:val="26"/>
          <w:szCs w:val="26"/>
          <w:lang w:val="en-GB" w:eastAsia="en-GB"/>
        </w:rPr>
        <w:t>infrastructure facilities</w:t>
      </w:r>
      <w:bookmarkEnd w:id="118"/>
      <w:r w:rsidR="00722E09">
        <w:rPr>
          <w:rFonts w:ascii="Times New Roman" w:eastAsia="SimSun" w:hAnsi="Times New Roman" w:cs="Times New Roman"/>
          <w:b/>
          <w:color w:val="000000" w:themeColor="text1"/>
          <w:sz w:val="26"/>
          <w:szCs w:val="26"/>
          <w:lang w:val="en-GB" w:eastAsia="en-GB"/>
        </w:rPr>
        <w:t xml:space="preserve"> </w:t>
      </w:r>
    </w:p>
    <w:p w14:paraId="43E60F39" w14:textId="5273B672" w:rsidR="003F75F9" w:rsidRPr="00E9154E" w:rsidRDefault="007D7D39" w:rsidP="002F4A69">
      <w:pPr>
        <w:spacing w:after="0" w:line="360" w:lineRule="auto"/>
        <w:jc w:val="both"/>
        <w:outlineLvl w:val="1"/>
        <w:rPr>
          <w:rFonts w:ascii="Times New Roman" w:eastAsia="SimSun" w:hAnsi="Times New Roman" w:cs="Times New Roman"/>
          <w:bCs/>
          <w:color w:val="000000" w:themeColor="text1"/>
          <w:sz w:val="28"/>
          <w:szCs w:val="26"/>
          <w:lang w:val="en-GB" w:eastAsia="en-GB"/>
        </w:rPr>
      </w:pPr>
      <w:bookmarkStart w:id="119" w:name="_Toc167065935"/>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033C45" w:rsidRPr="00E9154E">
        <w:rPr>
          <w:rFonts w:ascii="Times New Roman" w:eastAsia="Times New Roman" w:hAnsi="Times New Roman" w:cs="Times New Roman"/>
          <w:sz w:val="24"/>
        </w:rPr>
        <w:t xml:space="preserve"> </w:t>
      </w:r>
      <w:r w:rsidR="00E6025B" w:rsidRPr="00E6025B">
        <w:rPr>
          <w:rFonts w:ascii="Times New Roman" w:eastAsia="Times New Roman" w:hAnsi="Times New Roman" w:cs="Times New Roman"/>
          <w:sz w:val="24"/>
        </w:rPr>
        <w:t xml:space="preserve">plays an important part in guaranteeing. </w:t>
      </w:r>
      <w:r w:rsidR="00E6025B" w:rsidRPr="00E9154E">
        <w:rPr>
          <w:rFonts w:ascii="Times New Roman" w:eastAsia="Times New Roman" w:hAnsi="Times New Roman" w:cs="Times New Roman"/>
          <w:sz w:val="24"/>
        </w:rPr>
        <w:t>Those schools</w:t>
      </w:r>
      <w:r w:rsidR="00033C45" w:rsidRPr="00E9154E">
        <w:rPr>
          <w:rFonts w:ascii="Times New Roman" w:eastAsia="Times New Roman" w:hAnsi="Times New Roman" w:cs="Times New Roman"/>
          <w:sz w:val="24"/>
        </w:rPr>
        <w:t xml:space="preserve"> have adequate infrastructure facilities to support effective teaching and learning. Effective</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033C45" w:rsidRPr="00E9154E">
        <w:rPr>
          <w:rFonts w:ascii="Times New Roman" w:eastAsia="Times New Roman" w:hAnsi="Times New Roman" w:cs="Times New Roman"/>
          <w:sz w:val="24"/>
        </w:rPr>
        <w:t xml:space="preserve"> involves allocating resources towards maintaining and improving school infrastructure to create a conducive learning environment for students. For example, a study by UNESCO (2017) emphasizes the importance of infrastructure development in education, highlighting that factors such as classrooms, libraries, laboratories, and technology facilities are </w:t>
      </w:r>
      <w:r w:rsidR="00033C45" w:rsidRPr="00E9154E">
        <w:rPr>
          <w:rFonts w:ascii="Times New Roman" w:eastAsia="Times New Roman" w:hAnsi="Times New Roman" w:cs="Times New Roman"/>
          <w:sz w:val="24"/>
        </w:rPr>
        <w:lastRenderedPageBreak/>
        <w:t xml:space="preserve">essential for providing quality education. Furthermore, according to Rouse, Hanushek, and Measuring Educational Success (2008), investments in school infrastructure have been linked to improved student outcomes, including academic achievement and attendance rates. Therefore, </w:t>
      </w:r>
      <w:r w:rsidR="00EA1597">
        <w:rPr>
          <w:rFonts w:ascii="Times New Roman" w:eastAsia="Times New Roman" w:hAnsi="Times New Roman" w:cs="Times New Roman"/>
          <w:sz w:val="24"/>
        </w:rPr>
        <w:t xml:space="preserve">educational </w:t>
      </w:r>
      <w:r w:rsidR="008918AA">
        <w:rPr>
          <w:rFonts w:ascii="Times New Roman" w:eastAsia="Times New Roman" w:hAnsi="Times New Roman" w:cs="Times New Roman"/>
          <w:sz w:val="24"/>
        </w:rPr>
        <w:t xml:space="preserve">policy </w:t>
      </w:r>
      <w:r w:rsidR="00033C45" w:rsidRPr="00E9154E">
        <w:rPr>
          <w:rFonts w:ascii="Times New Roman" w:eastAsia="Times New Roman" w:hAnsi="Times New Roman" w:cs="Times New Roman"/>
          <w:sz w:val="24"/>
        </w:rPr>
        <w:t>makers need to prioritize infrastructure development as part of their</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033C45" w:rsidRPr="00E9154E">
        <w:rPr>
          <w:rFonts w:ascii="Times New Roman" w:eastAsia="Times New Roman" w:hAnsi="Times New Roman" w:cs="Times New Roman"/>
          <w:sz w:val="24"/>
        </w:rPr>
        <w:t xml:space="preserve"> efforts to ensure that students have access to high-quality learning environments that facilitate their overall academic success.</w:t>
      </w:r>
      <w:bookmarkEnd w:id="119"/>
    </w:p>
    <w:p w14:paraId="03B059C7" w14:textId="2B3F8766" w:rsidR="003F75F9" w:rsidRDefault="00E9154E" w:rsidP="002F4A69">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20" w:name="_Toc167065936"/>
      <w:r>
        <w:rPr>
          <w:rFonts w:ascii="Times New Roman" w:eastAsia="SimSun" w:hAnsi="Times New Roman" w:cs="Times New Roman"/>
          <w:b/>
          <w:color w:val="000000" w:themeColor="text1"/>
          <w:sz w:val="26"/>
          <w:szCs w:val="26"/>
          <w:lang w:val="en-GB" w:eastAsia="en-GB"/>
        </w:rPr>
        <w:t xml:space="preserve">2.6.3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3F75F9" w:rsidRPr="00F16FD9">
        <w:rPr>
          <w:rFonts w:ascii="Times New Roman" w:eastAsia="SimSun" w:hAnsi="Times New Roman" w:cs="Times New Roman"/>
          <w:b/>
          <w:color w:val="000000" w:themeColor="text1"/>
          <w:sz w:val="26"/>
          <w:szCs w:val="26"/>
          <w:lang w:val="en-GB" w:eastAsia="en-GB"/>
        </w:rPr>
        <w:t xml:space="preserve"> and </w:t>
      </w:r>
      <w:r>
        <w:rPr>
          <w:rFonts w:ascii="Times New Roman" w:eastAsia="SimSun" w:hAnsi="Times New Roman" w:cs="Times New Roman"/>
          <w:b/>
          <w:color w:val="000000" w:themeColor="text1"/>
          <w:sz w:val="26"/>
          <w:szCs w:val="26"/>
          <w:lang w:val="en-GB" w:eastAsia="en-GB"/>
        </w:rPr>
        <w:t>stakeholders’</w:t>
      </w:r>
      <w:r w:rsidR="003F75F9">
        <w:rPr>
          <w:rFonts w:ascii="Times New Roman" w:eastAsia="SimSun" w:hAnsi="Times New Roman" w:cs="Times New Roman"/>
          <w:b/>
          <w:color w:val="000000" w:themeColor="text1"/>
          <w:sz w:val="26"/>
          <w:szCs w:val="26"/>
          <w:lang w:val="en-GB" w:eastAsia="en-GB"/>
        </w:rPr>
        <w:t xml:space="preserve"> engagement</w:t>
      </w:r>
      <w:bookmarkEnd w:id="120"/>
      <w:r w:rsidR="003F75F9">
        <w:rPr>
          <w:rFonts w:ascii="Times New Roman" w:eastAsia="SimSun" w:hAnsi="Times New Roman" w:cs="Times New Roman"/>
          <w:b/>
          <w:color w:val="000000" w:themeColor="text1"/>
          <w:sz w:val="26"/>
          <w:szCs w:val="26"/>
          <w:lang w:val="en-GB" w:eastAsia="en-GB"/>
        </w:rPr>
        <w:t xml:space="preserve"> </w:t>
      </w:r>
    </w:p>
    <w:p w14:paraId="472F4D1E" w14:textId="45B92AFB" w:rsidR="003F75F9" w:rsidRPr="00E9154E" w:rsidRDefault="007D7D39" w:rsidP="002F4A69">
      <w:pPr>
        <w:spacing w:after="0" w:line="360" w:lineRule="auto"/>
        <w:jc w:val="both"/>
        <w:outlineLvl w:val="1"/>
        <w:rPr>
          <w:rFonts w:ascii="Times New Roman" w:eastAsia="SimSun" w:hAnsi="Times New Roman" w:cs="Times New Roman"/>
          <w:bCs/>
          <w:color w:val="000000" w:themeColor="text1"/>
          <w:sz w:val="28"/>
          <w:szCs w:val="26"/>
          <w:lang w:val="en-GB" w:eastAsia="en-GB"/>
        </w:rPr>
      </w:pPr>
      <w:bookmarkStart w:id="121" w:name="_Toc167065937"/>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891798" w:rsidRPr="00E9154E">
        <w:rPr>
          <w:rFonts w:ascii="Times New Roman" w:eastAsia="Times New Roman" w:hAnsi="Times New Roman" w:cs="Times New Roman"/>
          <w:sz w:val="24"/>
        </w:rPr>
        <w:t xml:space="preserve"> and stakeholder engagement are interconnected processes</w:t>
      </w:r>
      <w:r w:rsidR="00E6025B" w:rsidRPr="00E6025B">
        <w:t xml:space="preserve"> </w:t>
      </w:r>
      <w:r w:rsidR="00E6025B" w:rsidRPr="00E6025B">
        <w:rPr>
          <w:rFonts w:ascii="Times New Roman" w:eastAsia="Times New Roman" w:hAnsi="Times New Roman" w:cs="Times New Roman"/>
          <w:sz w:val="24"/>
        </w:rPr>
        <w:t>can have an important influence in influencing the success and ef</w:t>
      </w:r>
      <w:r w:rsidR="00E6025B">
        <w:rPr>
          <w:rFonts w:ascii="Times New Roman" w:eastAsia="Times New Roman" w:hAnsi="Times New Roman" w:cs="Times New Roman"/>
          <w:sz w:val="24"/>
        </w:rPr>
        <w:t>ficacy of education initiatives</w:t>
      </w:r>
      <w:r w:rsidR="00891798" w:rsidRPr="00E9154E">
        <w:rPr>
          <w:rFonts w:ascii="Times New Roman" w:eastAsia="Times New Roman" w:hAnsi="Times New Roman" w:cs="Times New Roman"/>
          <w:sz w:val="24"/>
        </w:rPr>
        <w:t xml:space="preserve">. </w:t>
      </w:r>
      <w:r w:rsidR="00E6025B" w:rsidRPr="00E6025B">
        <w:rPr>
          <w:rFonts w:ascii="Times New Roman" w:eastAsia="Times New Roman" w:hAnsi="Times New Roman" w:cs="Times New Roman"/>
          <w:sz w:val="24"/>
        </w:rPr>
        <w:t>Engaging diverse stakeholders, including parents, students, and educators.</w:t>
      </w:r>
      <w:r w:rsidR="00E6025B" w:rsidRPr="00E9154E">
        <w:rPr>
          <w:rFonts w:ascii="Times New Roman" w:eastAsia="Times New Roman" w:hAnsi="Times New Roman" w:cs="Times New Roman"/>
          <w:sz w:val="24"/>
        </w:rPr>
        <w:t xml:space="preserve"> </w:t>
      </w:r>
      <w:r w:rsidR="00763607">
        <w:rPr>
          <w:rFonts w:ascii="Times New Roman" w:eastAsia="Times New Roman" w:hAnsi="Times New Roman" w:cs="Times New Roman"/>
          <w:sz w:val="24"/>
        </w:rPr>
        <w:t xml:space="preserve"> </w:t>
      </w:r>
      <w:r w:rsidR="008918AA">
        <w:rPr>
          <w:rFonts w:ascii="Times New Roman" w:eastAsia="Times New Roman" w:hAnsi="Times New Roman" w:cs="Times New Roman"/>
          <w:sz w:val="24"/>
        </w:rPr>
        <w:t xml:space="preserve">Policy </w:t>
      </w:r>
      <w:r w:rsidR="00E6025B" w:rsidRPr="00E9154E">
        <w:rPr>
          <w:rFonts w:ascii="Times New Roman" w:eastAsia="Times New Roman" w:hAnsi="Times New Roman" w:cs="Times New Roman"/>
          <w:sz w:val="24"/>
        </w:rPr>
        <w:t>makers</w:t>
      </w:r>
      <w:r w:rsidR="00891798" w:rsidRPr="00E9154E">
        <w:rPr>
          <w:rFonts w:ascii="Times New Roman" w:eastAsia="Times New Roman" w:hAnsi="Times New Roman" w:cs="Times New Roman"/>
          <w:sz w:val="24"/>
        </w:rPr>
        <w:t>, and community members, in the</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process is essential for ensuring that policies meet the needs and expectations of all involved parties. As highlighted in a study by Bryson, Crosby, and Stone (2006), stakeholder engagement is critical because it helps garner support, build consensus, and gather va</w:t>
      </w:r>
      <w:r w:rsidR="00884047">
        <w:rPr>
          <w:rFonts w:ascii="Times New Roman" w:eastAsia="Times New Roman" w:hAnsi="Times New Roman" w:cs="Times New Roman"/>
          <w:sz w:val="24"/>
        </w:rPr>
        <w:t>luable feedback that can inform</w:t>
      </w:r>
      <w:r w:rsidR="00763607">
        <w:rPr>
          <w:rFonts w:ascii="Times New Roman" w:eastAsia="Times New Roman" w:hAnsi="Times New Roman" w:cs="Times New Roman"/>
          <w:sz w:val="24"/>
        </w:rPr>
        <w:t xml:space="preserve"> effective</w:t>
      </w:r>
      <w:r w:rsidR="00891798" w:rsidRPr="00E9154E">
        <w:rPr>
          <w:rFonts w:ascii="Times New Roman" w:eastAsia="Times New Roman" w:hAnsi="Times New Roman" w:cs="Times New Roman"/>
          <w:sz w:val="24"/>
        </w:rPr>
        <w:t xml:space="preserve"> decisions. Effective communication and collaboration with stakeholders can enhance</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by addressing concerns, aligning interests, and fostering a sense of ownership among those affected by the policies. Additionally, a study by Ntshoe, Mapotse, and Ayeni (2019) underscores the importance of involving stakeholders in monitoring and evaluating </w:t>
      </w:r>
      <w:r w:rsidR="00763607">
        <w:rPr>
          <w:rFonts w:ascii="Times New Roman" w:eastAsia="Times New Roman" w:hAnsi="Times New Roman" w:cs="Times New Roman"/>
          <w:sz w:val="24"/>
        </w:rPr>
        <w:t>effectiveness</w:t>
      </w:r>
      <w:r w:rsidR="00891798" w:rsidRPr="00E9154E">
        <w:rPr>
          <w:rFonts w:ascii="Times New Roman" w:eastAsia="Times New Roman" w:hAnsi="Times New Roman" w:cs="Times New Roman"/>
          <w:sz w:val="24"/>
        </w:rPr>
        <w:t xml:space="preserve"> outcomes to ensure accountability and transparency in the </w:t>
      </w:r>
      <w:r w:rsidR="00EA1597">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process. Therefore, meaningful engagement with stakeholders throughout all stages of</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891798" w:rsidRPr="00E9154E">
        <w:rPr>
          <w:rFonts w:ascii="Times New Roman" w:eastAsia="Times New Roman" w:hAnsi="Times New Roman" w:cs="Times New Roman"/>
          <w:sz w:val="24"/>
        </w:rPr>
        <w:t xml:space="preserve"> is essential for creating policies that are relevant, effective, and sustainable in meeting the diverse needs of the education system.</w:t>
      </w:r>
      <w:bookmarkEnd w:id="121"/>
    </w:p>
    <w:p w14:paraId="6BF74747" w14:textId="0D9BF99C" w:rsidR="003F75F9" w:rsidRDefault="00E9154E" w:rsidP="00E95633">
      <w:pPr>
        <w:spacing w:after="0" w:line="360" w:lineRule="auto"/>
        <w:jc w:val="both"/>
        <w:outlineLvl w:val="1"/>
        <w:rPr>
          <w:rFonts w:ascii="Times New Roman" w:eastAsia="SimSun" w:hAnsi="Times New Roman" w:cs="Times New Roman"/>
          <w:b/>
          <w:color w:val="000000" w:themeColor="text1"/>
          <w:sz w:val="26"/>
          <w:szCs w:val="26"/>
          <w:lang w:val="en-GB" w:eastAsia="en-GB"/>
        </w:rPr>
      </w:pPr>
      <w:bookmarkStart w:id="122" w:name="_Toc167065938"/>
      <w:r>
        <w:rPr>
          <w:rFonts w:ascii="Times New Roman" w:eastAsia="SimSun" w:hAnsi="Times New Roman" w:cs="Times New Roman"/>
          <w:b/>
          <w:color w:val="000000" w:themeColor="text1"/>
          <w:sz w:val="26"/>
          <w:szCs w:val="26"/>
          <w:lang w:val="en-GB" w:eastAsia="en-GB"/>
        </w:rPr>
        <w:t xml:space="preserve">2.6.4 </w:t>
      </w:r>
      <w:r w:rsidR="007D7D39">
        <w:rPr>
          <w:rFonts w:ascii="Times New Roman" w:eastAsia="SimSun" w:hAnsi="Times New Roman" w:cs="Times New Roman"/>
          <w:b/>
          <w:color w:val="000000" w:themeColor="text1"/>
          <w:sz w:val="26"/>
          <w:szCs w:val="26"/>
          <w:lang w:val="en-GB" w:eastAsia="en-GB"/>
        </w:rPr>
        <w:t>Educational</w:t>
      </w:r>
      <w:r w:rsidR="00CB3869">
        <w:rPr>
          <w:rFonts w:ascii="Times New Roman" w:eastAsia="SimSun" w:hAnsi="Times New Roman" w:cs="Times New Roman"/>
          <w:b/>
          <w:color w:val="000000" w:themeColor="text1"/>
          <w:sz w:val="26"/>
          <w:szCs w:val="26"/>
          <w:lang w:val="en-GB" w:eastAsia="en-GB"/>
        </w:rPr>
        <w:t xml:space="preserve"> effectiveness</w:t>
      </w:r>
      <w:r w:rsidR="00891798" w:rsidRPr="00F16FD9">
        <w:rPr>
          <w:rFonts w:ascii="Times New Roman" w:eastAsia="SimSun" w:hAnsi="Times New Roman" w:cs="Times New Roman"/>
          <w:b/>
          <w:color w:val="000000" w:themeColor="text1"/>
          <w:sz w:val="26"/>
          <w:szCs w:val="26"/>
          <w:lang w:val="en-GB" w:eastAsia="en-GB"/>
        </w:rPr>
        <w:t xml:space="preserve"> and </w:t>
      </w:r>
      <w:r w:rsidR="00891798">
        <w:rPr>
          <w:rFonts w:ascii="Times New Roman" w:eastAsia="SimSun" w:hAnsi="Times New Roman" w:cs="Times New Roman"/>
          <w:b/>
          <w:color w:val="000000" w:themeColor="text1"/>
          <w:sz w:val="26"/>
          <w:szCs w:val="26"/>
          <w:lang w:val="en-GB" w:eastAsia="en-GB"/>
        </w:rPr>
        <w:t>monitoring and evaluation</w:t>
      </w:r>
      <w:bookmarkEnd w:id="122"/>
      <w:r w:rsidR="00891798">
        <w:rPr>
          <w:rFonts w:ascii="Times New Roman" w:eastAsia="SimSun" w:hAnsi="Times New Roman" w:cs="Times New Roman"/>
          <w:b/>
          <w:color w:val="000000" w:themeColor="text1"/>
          <w:sz w:val="26"/>
          <w:szCs w:val="26"/>
          <w:lang w:val="en-GB" w:eastAsia="en-GB"/>
        </w:rPr>
        <w:t xml:space="preserve"> </w:t>
      </w:r>
    </w:p>
    <w:p w14:paraId="2EC906E8" w14:textId="766D829D" w:rsidR="00720783" w:rsidRDefault="007D7D39" w:rsidP="00E95633">
      <w:pPr>
        <w:spacing w:after="0" w:line="360" w:lineRule="auto"/>
        <w:jc w:val="both"/>
        <w:outlineLvl w:val="1"/>
        <w:rPr>
          <w:rFonts w:ascii="Times New Roman" w:eastAsia="Times New Roman" w:hAnsi="Times New Roman" w:cs="Times New Roman"/>
          <w:sz w:val="24"/>
        </w:rPr>
      </w:pPr>
      <w:bookmarkStart w:id="123" w:name="_Toc167065939"/>
      <w:r>
        <w:rPr>
          <w:rFonts w:ascii="Times New Roman" w:eastAsia="Times New Roman" w:hAnsi="Times New Roman" w:cs="Times New Roman"/>
          <w:sz w:val="24"/>
        </w:rPr>
        <w:t>Educational</w:t>
      </w:r>
      <w:r w:rsidR="00CB3869">
        <w:rPr>
          <w:rFonts w:ascii="Times New Roman" w:eastAsia="Times New Roman" w:hAnsi="Times New Roman" w:cs="Times New Roman"/>
          <w:sz w:val="24"/>
        </w:rPr>
        <w:t xml:space="preserve"> effectiveness</w:t>
      </w:r>
      <w:r w:rsidR="003A7732" w:rsidRPr="00E9154E">
        <w:rPr>
          <w:rFonts w:ascii="Times New Roman" w:eastAsia="Times New Roman" w:hAnsi="Times New Roman" w:cs="Times New Roman"/>
          <w:sz w:val="24"/>
        </w:rPr>
        <w:t xml:space="preserve"> is closely linked to monitoring and evaluation processes, as they are essential for assessing the effectiveness and impact of policies on educational outcomes. Monitoring involves tracking the progress of</w:t>
      </w:r>
      <w:r w:rsidR="00AE28F8">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in real-time, ensuring that activities are on track, resources are being utilized efficiently, and potential problems are identified early on. Evaluation, on the other hand, involves assessing the overall </w:t>
      </w:r>
      <w:r w:rsidR="0083786A">
        <w:rPr>
          <w:rFonts w:ascii="Times New Roman" w:eastAsia="Times New Roman" w:hAnsi="Times New Roman" w:cs="Times New Roman"/>
          <w:sz w:val="24"/>
        </w:rPr>
        <w:t>impact and outcomes of the</w:t>
      </w:r>
      <w:r w:rsidR="00763607">
        <w:rPr>
          <w:rFonts w:ascii="Times New Roman" w:eastAsia="Times New Roman" w:hAnsi="Times New Roman" w:cs="Times New Roman"/>
          <w:sz w:val="24"/>
        </w:rPr>
        <w:t xml:space="preserve"> effectiveness</w:t>
      </w:r>
      <w:r w:rsidR="003A7732" w:rsidRPr="00E9154E">
        <w:rPr>
          <w:rFonts w:ascii="Times New Roman" w:eastAsia="Times New Roman" w:hAnsi="Times New Roman" w:cs="Times New Roman"/>
          <w:sz w:val="24"/>
        </w:rPr>
        <w:t xml:space="preserve"> over time. By systematically gathering and analyzing data on various aspects of</w:t>
      </w:r>
      <w:r>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such as student performance, teacher effectiveness, resource allocation, and infrastructure development, </w:t>
      </w:r>
      <w:r w:rsidR="0083786A">
        <w:rPr>
          <w:rFonts w:ascii="Times New Roman" w:eastAsia="Times New Roman" w:hAnsi="Times New Roman" w:cs="Times New Roman"/>
          <w:sz w:val="24"/>
        </w:rPr>
        <w:t xml:space="preserve">policy </w:t>
      </w:r>
      <w:r w:rsidR="003A7732" w:rsidRPr="00E9154E">
        <w:rPr>
          <w:rFonts w:ascii="Times New Roman" w:eastAsia="Times New Roman" w:hAnsi="Times New Roman" w:cs="Times New Roman"/>
          <w:sz w:val="24"/>
        </w:rPr>
        <w:t xml:space="preserve">makers can make informed decisions about the efficacy of the </w:t>
      </w:r>
      <w:r w:rsidR="00763607">
        <w:rPr>
          <w:rFonts w:ascii="Times New Roman" w:eastAsia="Times New Roman" w:hAnsi="Times New Roman" w:cs="Times New Roman"/>
          <w:sz w:val="24"/>
        </w:rPr>
        <w:t>effectiveness</w:t>
      </w:r>
      <w:r w:rsidR="003A7732" w:rsidRPr="00E9154E">
        <w:rPr>
          <w:rFonts w:ascii="Times New Roman" w:eastAsia="Times New Roman" w:hAnsi="Times New Roman" w:cs="Times New Roman"/>
          <w:sz w:val="24"/>
        </w:rPr>
        <w:t xml:space="preserve"> and identify areas for improvement. In their research, Conley and Tanner (2012) emphasize the importance of using data-driven approaches t</w:t>
      </w:r>
      <w:r w:rsidR="00CB3869">
        <w:rPr>
          <w:rFonts w:ascii="Times New Roman" w:eastAsia="Times New Roman" w:hAnsi="Times New Roman" w:cs="Times New Roman"/>
          <w:sz w:val="24"/>
        </w:rPr>
        <w:t>o monitor and evaluate</w:t>
      </w:r>
      <w:r>
        <w:rPr>
          <w:rFonts w:ascii="Times New Roman" w:eastAsia="Times New Roman" w:hAnsi="Times New Roman" w:cs="Times New Roman"/>
          <w:sz w:val="24"/>
        </w:rPr>
        <w:t xml:space="preserve"> </w:t>
      </w:r>
      <w:r w:rsidR="00CB3869">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stating that evidence-based practices are essential for </w:t>
      </w:r>
      <w:r w:rsidR="003A7732" w:rsidRPr="00E9154E">
        <w:rPr>
          <w:rFonts w:ascii="Times New Roman" w:eastAsia="Times New Roman" w:hAnsi="Times New Roman" w:cs="Times New Roman"/>
          <w:sz w:val="24"/>
        </w:rPr>
        <w:lastRenderedPageBreak/>
        <w:t>improving student outcomes. Similarly, a study by Nielsen and Connolly (2018) highlights the value of incorporating feedback mechanisms and performance indicators into monitoring and evaluation processes to ensure accountability, transparency, and con</w:t>
      </w:r>
      <w:r w:rsidR="00CB3869">
        <w:rPr>
          <w:rFonts w:ascii="Times New Roman" w:eastAsia="Times New Roman" w:hAnsi="Times New Roman" w:cs="Times New Roman"/>
          <w:sz w:val="24"/>
        </w:rPr>
        <w:t>tinuous improvement in educational effectiveness</w:t>
      </w:r>
      <w:r w:rsidR="003A7732" w:rsidRPr="00E9154E">
        <w:rPr>
          <w:rFonts w:ascii="Times New Roman" w:eastAsia="Times New Roman" w:hAnsi="Times New Roman" w:cs="Times New Roman"/>
          <w:sz w:val="24"/>
        </w:rPr>
        <w:t xml:space="preserve">. By integrating robust monitoring and evaluation mechanisms into the </w:t>
      </w:r>
      <w:r w:rsidR="00EA1597">
        <w:rPr>
          <w:rFonts w:ascii="Times New Roman" w:eastAsia="Times New Roman" w:hAnsi="Times New Roman" w:cs="Times New Roman"/>
          <w:sz w:val="24"/>
        </w:rPr>
        <w:t>educational effectiveness</w:t>
      </w:r>
      <w:r w:rsidR="003A7732" w:rsidRPr="00E9154E">
        <w:rPr>
          <w:rFonts w:ascii="Times New Roman" w:eastAsia="Times New Roman" w:hAnsi="Times New Roman" w:cs="Times New Roman"/>
          <w:sz w:val="24"/>
        </w:rPr>
        <w:t xml:space="preserve"> process, </w:t>
      </w:r>
      <w:r w:rsidR="0083786A">
        <w:rPr>
          <w:rFonts w:ascii="Times New Roman" w:eastAsia="Times New Roman" w:hAnsi="Times New Roman" w:cs="Times New Roman"/>
          <w:sz w:val="24"/>
        </w:rPr>
        <w:t xml:space="preserve">policy </w:t>
      </w:r>
      <w:r w:rsidR="003A7732" w:rsidRPr="00E9154E">
        <w:rPr>
          <w:rFonts w:ascii="Times New Roman" w:eastAsia="Times New Roman" w:hAnsi="Times New Roman" w:cs="Times New Roman"/>
          <w:sz w:val="24"/>
        </w:rPr>
        <w:t>makers can enhance the quality, effectiveness, and sustainability of education policies to better meet the needs of students and stakeholders.</w:t>
      </w:r>
      <w:bookmarkStart w:id="124" w:name="_Toc161751612"/>
      <w:bookmarkStart w:id="125" w:name="_Toc90734668"/>
      <w:bookmarkEnd w:id="123"/>
    </w:p>
    <w:p w14:paraId="598A2546" w14:textId="77777777" w:rsidR="00E95633" w:rsidRDefault="00E95633" w:rsidP="00E95633">
      <w:pPr>
        <w:spacing w:after="0" w:line="360" w:lineRule="auto"/>
        <w:jc w:val="both"/>
        <w:outlineLvl w:val="1"/>
        <w:rPr>
          <w:rFonts w:ascii="Times New Roman" w:hAnsi="Times New Roman"/>
          <w:b/>
          <w:i/>
          <w:color w:val="000000" w:themeColor="text1"/>
          <w:lang w:val="en-GB" w:eastAsia="en-GB"/>
        </w:rPr>
      </w:pPr>
      <w:bookmarkStart w:id="126" w:name="_Toc167065940"/>
    </w:p>
    <w:p w14:paraId="23C4D828" w14:textId="77777777" w:rsidR="00E95633" w:rsidRDefault="00E95633" w:rsidP="00E95633">
      <w:pPr>
        <w:spacing w:after="0" w:line="360" w:lineRule="auto"/>
        <w:jc w:val="both"/>
        <w:outlineLvl w:val="1"/>
        <w:rPr>
          <w:rFonts w:ascii="Times New Roman" w:hAnsi="Times New Roman"/>
          <w:b/>
          <w:i/>
          <w:color w:val="000000" w:themeColor="text1"/>
          <w:lang w:val="en-GB" w:eastAsia="en-GB"/>
        </w:rPr>
      </w:pPr>
    </w:p>
    <w:p w14:paraId="45E385D4" w14:textId="719D0B17" w:rsidR="00D65586" w:rsidRPr="00720783" w:rsidRDefault="00720783" w:rsidP="00E95633">
      <w:pPr>
        <w:spacing w:after="0" w:line="360" w:lineRule="auto"/>
        <w:jc w:val="both"/>
        <w:outlineLvl w:val="1"/>
        <w:rPr>
          <w:rFonts w:ascii="Times New Roman" w:eastAsia="Times New Roman" w:hAnsi="Times New Roman" w:cs="Times New Roman"/>
          <w:sz w:val="24"/>
        </w:rPr>
      </w:pPr>
      <w:r w:rsidRPr="00E9154E">
        <w:rPr>
          <w:rFonts w:ascii="Times New Roman" w:hAnsi="Times New Roman"/>
          <w:b/>
          <w:i/>
          <w:color w:val="000000" w:themeColor="text1"/>
          <w:lang w:val="en-GB" w:eastAsia="en-GB"/>
        </w:rPr>
        <w:t xml:space="preserve">Figure 2.1 </w:t>
      </w:r>
      <w:bookmarkEnd w:id="124"/>
      <w:bookmarkEnd w:id="125"/>
      <w:bookmarkEnd w:id="126"/>
      <w:r w:rsidR="00095709" w:rsidRPr="00E6025B">
        <w:rPr>
          <w:rFonts w:ascii="Times New Roman" w:hAnsi="Times New Roman"/>
          <w:b/>
          <w:i/>
          <w:color w:val="000000" w:themeColor="text1"/>
          <w:lang w:val="en-GB" w:eastAsia="en-GB"/>
        </w:rPr>
        <w:t>a</w:t>
      </w:r>
      <w:r w:rsidR="00E6025B" w:rsidRPr="00E6025B">
        <w:rPr>
          <w:rFonts w:ascii="Times New Roman" w:hAnsi="Times New Roman"/>
          <w:b/>
          <w:i/>
          <w:color w:val="000000" w:themeColor="text1"/>
          <w:lang w:val="en-GB" w:eastAsia="en-GB"/>
        </w:rPr>
        <w:t xml:space="preserve"> conceptual framework for the key factors </w:t>
      </w:r>
      <w:r w:rsidR="00AE28F8" w:rsidRPr="00E6025B">
        <w:rPr>
          <w:rFonts w:ascii="Times New Roman" w:hAnsi="Times New Roman"/>
          <w:b/>
          <w:i/>
          <w:color w:val="000000" w:themeColor="text1"/>
          <w:lang w:val="en-GB" w:eastAsia="en-GB"/>
        </w:rPr>
        <w:t>influencing</w:t>
      </w:r>
      <w:r w:rsidR="00AE28F8">
        <w:rPr>
          <w:rFonts w:ascii="Times New Roman" w:hAnsi="Times New Roman"/>
          <w:b/>
          <w:i/>
          <w:color w:val="000000" w:themeColor="text1"/>
          <w:lang w:val="en-GB" w:eastAsia="en-GB"/>
        </w:rPr>
        <w:t xml:space="preserve"> educational</w:t>
      </w:r>
      <w:r w:rsidR="00CB3869">
        <w:rPr>
          <w:rFonts w:ascii="Times New Roman" w:hAnsi="Times New Roman"/>
          <w:b/>
          <w:i/>
          <w:color w:val="000000" w:themeColor="text1"/>
          <w:lang w:val="en-GB" w:eastAsia="en-GB"/>
        </w:rPr>
        <w:t xml:space="preserve"> effectiveness</w:t>
      </w:r>
      <w:r w:rsidR="00E6025B" w:rsidRPr="00E6025B">
        <w:rPr>
          <w:rFonts w:ascii="Times New Roman" w:hAnsi="Times New Roman"/>
          <w:b/>
          <w:i/>
          <w:color w:val="000000" w:themeColor="text1"/>
          <w:lang w:val="en-GB" w:eastAsia="en-GB"/>
        </w:rPr>
        <w:t xml:space="preserve"> failure.</w:t>
      </w:r>
    </w:p>
    <w:p w14:paraId="6A058019" w14:textId="650429B8" w:rsidR="006029B1" w:rsidRPr="00E9154E" w:rsidRDefault="003D4452"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0288" behindDoc="0" locked="0" layoutInCell="1" allowOverlap="1" wp14:anchorId="56E66E94" wp14:editId="68E875FC">
                <wp:simplePos x="0" y="0"/>
                <wp:positionH relativeFrom="column">
                  <wp:posOffset>4682490</wp:posOffset>
                </wp:positionH>
                <wp:positionV relativeFrom="paragraph">
                  <wp:posOffset>169545</wp:posOffset>
                </wp:positionV>
                <wp:extent cx="1366520" cy="3031490"/>
                <wp:effectExtent l="0" t="0" r="24130" b="16510"/>
                <wp:wrapNone/>
                <wp:docPr id="24" name="Oval 24"/>
                <wp:cNvGraphicFramePr/>
                <a:graphic xmlns:a="http://schemas.openxmlformats.org/drawingml/2006/main">
                  <a:graphicData uri="http://schemas.microsoft.com/office/word/2010/wordprocessingShape">
                    <wps:wsp>
                      <wps:cNvSpPr/>
                      <wps:spPr>
                        <a:xfrm>
                          <a:off x="0" y="0"/>
                          <a:ext cx="1366520" cy="3031490"/>
                        </a:xfrm>
                        <a:prstGeom prst="ellipse">
                          <a:avLst/>
                        </a:prstGeom>
                        <a:solidFill>
                          <a:srgbClr val="DDDDDD"/>
                        </a:solidFill>
                        <a:ln w="25400" cap="flat" cmpd="sng" algn="ctr">
                          <a:solidFill>
                            <a:srgbClr val="DDDDDD">
                              <a:shade val="50000"/>
                            </a:srgbClr>
                          </a:solidFill>
                          <a:prstDash val="solid"/>
                        </a:ln>
                        <a:effectLst/>
                      </wps:spPr>
                      <wps:txbx>
                        <w:txbxContent>
                          <w:p w14:paraId="752FAB13" w14:textId="282526CA" w:rsidR="0025510D" w:rsidRPr="0059511E" w:rsidRDefault="0025510D" w:rsidP="006029B1">
                            <w:pPr>
                              <w:spacing w:before="231"/>
                              <w:jc w:val="center"/>
                              <w:rPr>
                                <w:rFonts w:asciiTheme="majorBidi" w:hAnsiTheme="majorBidi" w:cstheme="majorBidi"/>
                                <w:color w:val="000000" w:themeColor="text1"/>
                                <w:sz w:val="24"/>
                                <w:szCs w:val="24"/>
                              </w:rPr>
                            </w:pPr>
                            <w:r>
                              <w:rPr>
                                <w:rFonts w:ascii="Times New Roman" w:eastAsia="+mn-ea" w:hAnsi="Times New Roman" w:cs="Times New Roman"/>
                                <w:color w:val="000000" w:themeColor="text1"/>
                                <w:sz w:val="24"/>
                                <w:szCs w:val="24"/>
                              </w:rPr>
                              <w:t>Educational effectiveness</w:t>
                            </w:r>
                          </w:p>
                          <w:p w14:paraId="40C2EA51" w14:textId="77777777" w:rsidR="0025510D" w:rsidRPr="00511A70" w:rsidRDefault="0025510D" w:rsidP="006029B1">
                            <w:pPr>
                              <w:ind w:left="1267"/>
                              <w:contextualSpacing/>
                              <w:rPr>
                                <w:rFonts w:ascii="Times New Roman" w:eastAsia="Times New Roman" w:hAnsi="Times New Roman" w:cs="Times New Roman"/>
                                <w:b/>
                                <w:color w:val="000000" w:themeColor="text1"/>
                                <w:sz w:val="20"/>
                                <w:szCs w:val="24"/>
                              </w:rPr>
                            </w:pPr>
                          </w:p>
                          <w:p w14:paraId="10A40D5B" w14:textId="77777777" w:rsidR="0025510D" w:rsidRDefault="0025510D" w:rsidP="006029B1">
                            <w:pPr>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66E94" id="Oval 24" o:spid="_x0000_s1026" style="position:absolute;left:0;text-align:left;margin-left:368.7pt;margin-top:13.35pt;width:107.6pt;height:2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J5XwIAAOcEAAAOAAAAZHJzL2Uyb0RvYy54bWysVEtv2zAMvg/YfxB0X+28+gjiFEGDDgOK&#10;tkA79MzIUmxAFjVJid39+lGyk7ZLT8N8YEjx/ZHM4rprNNtL52s0BR+d5ZxJI7CszbbgP59vv11y&#10;5gOYEjQaWfBX6fn18uuXRWvncowV6lI6RkGMn7e24FUIdp5lXlSyAX+GVhpSKnQNBBLdNisdtBS9&#10;0dk4z8+zFl1pHQrpPb2ueyVfpvhKSREelPIyMF1wqi0k6hLdRJotFzDfOrBVLYYy4B+qaKA2lPQY&#10;ag0B2M7VJ6GaWjj0qMKZwCZDpWohUw/UzSj/q5unCqxMvRA43h5h8v8vrLjfP9lHRzC01s89sbGL&#10;Trkm/lJ9rEtgvR7Bkl1ggh5Hk/Pz2ZgwFaSb5JPR9CrBmb25W+fDd4kNi0zBpda19bEhmMP+zgfK&#10;StYHq/jsUdflba11Etx2c6Md2wMNb52+OC9y+WCmDWsLPp5N81gM0BIpDYHYxpYF92bLGegtbacI&#10;LuX+4O0/SZKSV1DKPvUsp++QuTc/rSJ2sQZf9S4pxeCiTYwn0zIOTb9hHbnQbbphABssXx8dc9gv&#10;qrfitqbAd+DDIzjaTGqRri08EFEaqW8cOM4qdL8/e4/2BY90fEHuLS07wfJrB05ypn8Y2qar0XRK&#10;qpCE6ewijtW912zea8yuuUEayYhO24rERvugD6xy2LzQXa5iYlKBEVRcP4BBuAn9EdJlC7laJTO6&#10;CAvhzjxZEYNH1CKqz90LODvsUKD1u8fDYZzsUW8bPQ2udgFVnZYsotxDS4OLAl1TGuFw+fFc38vJ&#10;6u3/afkHAAD//wMAUEsDBBQABgAIAAAAIQB4BDk14QAAAAoBAAAPAAAAZHJzL2Rvd25yZXYueG1s&#10;TI9BT4NAEIXvJv6HzZh4s0uxBYssTaMxeqAmVg8et+wUiOwsYbeF/nunJz1O3pf3vsnXk+3ECQff&#10;OlIwn0UgkCpnWqoVfH2+3D2A8EGT0Z0jVHBGD+vi+irXmXEjfeBpF2rBJeQzraAJoc+k9FWDVvuZ&#10;65E4O7jB6sDnUEsz6JHLbSfjKEqk1S3xQqN7fGqw+tkdLe9Gz9P2dTwfym9clZs3/V5uLSp1ezNt&#10;HkEEnMIfDBd9VoeCnfbuSMaLTkF6ny4YVRAnKQgGVss4AbFXsIwWc5BFLv+/UPwCAAD//wMAUEsB&#10;Ai0AFAAGAAgAAAAhALaDOJL+AAAA4QEAABMAAAAAAAAAAAAAAAAAAAAAAFtDb250ZW50X1R5cGVz&#10;XS54bWxQSwECLQAUAAYACAAAACEAOP0h/9YAAACUAQAACwAAAAAAAAAAAAAAAAAvAQAAX3JlbHMv&#10;LnJlbHNQSwECLQAUAAYACAAAACEAhaJCeV8CAADnBAAADgAAAAAAAAAAAAAAAAAuAgAAZHJzL2Uy&#10;b0RvYy54bWxQSwECLQAUAAYACAAAACEAeAQ5NeEAAAAKAQAADwAAAAAAAAAAAAAAAAC5BAAAZHJz&#10;L2Rvd25yZXYueG1sUEsFBgAAAAAEAAQA8wAAAMcFAAAAAA==&#10;" fillcolor="#ddd" strokecolor="#a2a2a2" strokeweight="2pt">
                <v:textbox style="layout-flow:vertical;mso-layout-flow-alt:bottom-to-top">
                  <w:txbxContent>
                    <w:p w14:paraId="752FAB13" w14:textId="282526CA" w:rsidR="0025510D" w:rsidRPr="0059511E" w:rsidRDefault="0025510D" w:rsidP="006029B1">
                      <w:pPr>
                        <w:spacing w:before="231"/>
                        <w:jc w:val="center"/>
                        <w:rPr>
                          <w:rFonts w:asciiTheme="majorBidi" w:hAnsiTheme="majorBidi" w:cstheme="majorBidi"/>
                          <w:color w:val="000000" w:themeColor="text1"/>
                          <w:sz w:val="24"/>
                          <w:szCs w:val="24"/>
                        </w:rPr>
                      </w:pPr>
                      <w:r>
                        <w:rPr>
                          <w:rFonts w:ascii="Times New Roman" w:eastAsia="+mn-ea" w:hAnsi="Times New Roman" w:cs="Times New Roman"/>
                          <w:color w:val="000000" w:themeColor="text1"/>
                          <w:sz w:val="24"/>
                          <w:szCs w:val="24"/>
                        </w:rPr>
                        <w:t>Educational effectiveness</w:t>
                      </w:r>
                    </w:p>
                    <w:p w14:paraId="40C2EA51" w14:textId="77777777" w:rsidR="0025510D" w:rsidRPr="00511A70" w:rsidRDefault="0025510D" w:rsidP="006029B1">
                      <w:pPr>
                        <w:ind w:left="1267"/>
                        <w:contextualSpacing/>
                        <w:rPr>
                          <w:rFonts w:ascii="Times New Roman" w:eastAsia="Times New Roman" w:hAnsi="Times New Roman" w:cs="Times New Roman"/>
                          <w:b/>
                          <w:color w:val="000000" w:themeColor="text1"/>
                          <w:sz w:val="20"/>
                          <w:szCs w:val="24"/>
                        </w:rPr>
                      </w:pPr>
                    </w:p>
                    <w:p w14:paraId="10A40D5B" w14:textId="77777777" w:rsidR="0025510D" w:rsidRDefault="0025510D" w:rsidP="006029B1">
                      <w:pPr>
                        <w:jc w:val="center"/>
                      </w:pPr>
                    </w:p>
                  </w:txbxContent>
                </v:textbox>
              </v:oval>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59264" behindDoc="0" locked="0" layoutInCell="1" allowOverlap="1" wp14:anchorId="0874CB48" wp14:editId="03A73239">
                <wp:simplePos x="0" y="0"/>
                <wp:positionH relativeFrom="column">
                  <wp:posOffset>170873</wp:posOffset>
                </wp:positionH>
                <wp:positionV relativeFrom="paragraph">
                  <wp:posOffset>75276</wp:posOffset>
                </wp:positionV>
                <wp:extent cx="2798618" cy="544530"/>
                <wp:effectExtent l="0" t="0" r="20955" b="27305"/>
                <wp:wrapNone/>
                <wp:docPr id="14" name="Rounded Rectangle 14"/>
                <wp:cNvGraphicFramePr/>
                <a:graphic xmlns:a="http://schemas.openxmlformats.org/drawingml/2006/main">
                  <a:graphicData uri="http://schemas.microsoft.com/office/word/2010/wordprocessingShape">
                    <wps:wsp>
                      <wps:cNvSpPr/>
                      <wps:spPr>
                        <a:xfrm>
                          <a:off x="0" y="0"/>
                          <a:ext cx="2798618" cy="544530"/>
                        </a:xfrm>
                        <a:prstGeom prst="roundRect">
                          <a:avLst/>
                        </a:prstGeom>
                        <a:solidFill>
                          <a:sysClr val="window" lastClr="FFFFFF"/>
                        </a:solidFill>
                        <a:ln w="25400" cap="flat" cmpd="sng" algn="ctr">
                          <a:solidFill>
                            <a:srgbClr val="4D4D4D"/>
                          </a:solidFill>
                          <a:prstDash val="solid"/>
                        </a:ln>
                        <a:effectLst/>
                      </wps:spPr>
                      <wps:txbx>
                        <w:txbxContent>
                          <w:p w14:paraId="4FFF303B" w14:textId="77777777" w:rsidR="0025510D" w:rsidRPr="00170C7C" w:rsidRDefault="0025510D" w:rsidP="006029B1">
                            <w:pPr>
                              <w:rPr>
                                <w:rFonts w:ascii="Times New Roman" w:hAnsi="Times New Roman" w:cs="Times New Roman"/>
                                <w:sz w:val="24"/>
                                <w:szCs w:val="24"/>
                              </w:rPr>
                            </w:pPr>
                            <w:r w:rsidRPr="00170C7C">
                              <w:rPr>
                                <w:rFonts w:ascii="Times New Roman" w:hAnsi="Times New Roman" w:cs="Times New Roman"/>
                                <w:sz w:val="24"/>
                                <w:szCs w:val="24"/>
                              </w:rPr>
                              <w:t>Resource allocation</w:t>
                            </w:r>
                            <w:r>
                              <w:rPr>
                                <w:rFonts w:ascii="Times New Roman" w:hAnsi="Times New Roman" w:cs="Times New Roman"/>
                                <w:sz w:val="24"/>
                                <w:szCs w:val="24"/>
                              </w:rPr>
                              <w:t xml:space="preserve"> </w:t>
                            </w:r>
                          </w:p>
                          <w:p w14:paraId="0BEA3030"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4CB48" id="Rounded Rectangle 14" o:spid="_x0000_s1027" style="position:absolute;left:0;text-align:left;margin-left:13.45pt;margin-top:5.95pt;width:220.3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S3ZwIAANsEAAAOAAAAZHJzL2Uyb0RvYy54bWysVNtuGjEQfa/Uf7D83izQJRfEEqEgqkpR&#10;gppUeTZem13J63HHhl369R2bDZA0T1VBMjOe8VzOnGF62zWG7RT6GmzBhxcDzpSVUNZ2U/Cfz8sv&#10;15z5IGwpDFhV8L3y/Hb2+dO0dRM1ggpMqZBREOsnrSt4FYKbZJmXlWqEvwCnLBk1YCMCqbjJShQt&#10;RW9MNhoMLrMWsHQIUnlPt4uDkc9SfK2VDI9aexWYKTjVFtKJ6VzHM5tNxWSDwlW17MsQ/1BFI2pL&#10;SY+hFiIItsX6r1BNLRE86HAhoclA61qq1AN1Mxy86+apEk6lXggc744w+f8XVj7sntwKCYbW+Ykn&#10;MXbRaWziL9XHugTW/giW6gKTdDm6urm+HNJ4JdnGeT7+mtDMTq8d+vBNQcOiUHCErS1/0EQSUGJ3&#10;7wOlJf9Xv5jRg6nLZW1MUvb+ziDbCRoezbyEljMjfKDLgi/TJw6QQrx5Zixrqb5xPqCJS0Gs0kYE&#10;EhtXFtzbDWfCbIiuMmCq5c1rj5v1MWu+iN+PksSiF8JXh+pShN7N2Fi7SuTrezxhG6XQrTtWUynD&#10;+CLerKHcr5AhHPjpnVzWFP+eel0JJEJSI7Rk4ZEObYC6g17irAL8/dF99CeekJWzlghOnf/aClQE&#10;4XdLDLoZ5nnciKTk46sRKXhuWZ9b7La5AxrDkNbZySRG/2BeRY3QvNAuzmNWMgkrKfcB4165C4fF&#10;o22Waj5PbrQFToR7++RkDB6Ri8g+dy8CXU+cQJR7gNdlEJN31Dn4xpcW5tsAuk68OuFKDIkKbVDi&#10;Sr/tcUXP9eR1+k+a/QEAAP//AwBQSwMEFAAGAAgAAAAhAFDSVYffAAAACAEAAA8AAABkcnMvZG93&#10;bnJldi54bWxMj09Lw0AQxe+C32EZwZvdpEjSxGxKqXgSQasI3qbZzR+anQ3Zbbv99o4nexpm3uPN&#10;71XraEdxMrMfHClIFwkIQ43TA3UKvj5fHlYgfEDSODoyCi7Gw7q+vamw1O5MH+a0C53gEPIlKuhD&#10;mEopfdMbi37hJkOstW62GHidO6lnPHO4HeUySTJpcSD+0ONktr1pDrujVZBj4eRzuj28r74vr5uf&#10;t7aNsVXq/i5unkAEE8O/Gf7wGR1qZtq7I2kvRgXLrGAn31OerD9meQZir6DIc5B1Ja8L1L8AAAD/&#10;/wMAUEsBAi0AFAAGAAgAAAAhALaDOJL+AAAA4QEAABMAAAAAAAAAAAAAAAAAAAAAAFtDb250ZW50&#10;X1R5cGVzXS54bWxQSwECLQAUAAYACAAAACEAOP0h/9YAAACUAQAACwAAAAAAAAAAAAAAAAAvAQAA&#10;X3JlbHMvLnJlbHNQSwECLQAUAAYACAAAACEAnUOkt2cCAADbBAAADgAAAAAAAAAAAAAAAAAuAgAA&#10;ZHJzL2Uyb0RvYy54bWxQSwECLQAUAAYACAAAACEAUNJVh98AAAAIAQAADwAAAAAAAAAAAAAAAADB&#10;BAAAZHJzL2Rvd25yZXYueG1sUEsFBgAAAAAEAAQA8wAAAM0FAAAAAA==&#10;" fillcolor="window" strokecolor="#4d4d4d" strokeweight="2pt">
                <v:textbox>
                  <w:txbxContent>
                    <w:p w14:paraId="4FFF303B" w14:textId="77777777" w:rsidR="0025510D" w:rsidRPr="00170C7C" w:rsidRDefault="0025510D" w:rsidP="006029B1">
                      <w:pPr>
                        <w:rPr>
                          <w:rFonts w:ascii="Times New Roman" w:hAnsi="Times New Roman" w:cs="Times New Roman"/>
                          <w:sz w:val="24"/>
                          <w:szCs w:val="24"/>
                        </w:rPr>
                      </w:pPr>
                      <w:r w:rsidRPr="00170C7C">
                        <w:rPr>
                          <w:rFonts w:ascii="Times New Roman" w:hAnsi="Times New Roman" w:cs="Times New Roman"/>
                          <w:sz w:val="24"/>
                          <w:szCs w:val="24"/>
                        </w:rPr>
                        <w:t>Resource allocation</w:t>
                      </w:r>
                      <w:r>
                        <w:rPr>
                          <w:rFonts w:ascii="Times New Roman" w:hAnsi="Times New Roman" w:cs="Times New Roman"/>
                          <w:sz w:val="24"/>
                          <w:szCs w:val="24"/>
                        </w:rPr>
                        <w:t xml:space="preserve"> </w:t>
                      </w:r>
                    </w:p>
                    <w:p w14:paraId="0BEA3030" w14:textId="77777777" w:rsidR="0025510D" w:rsidRDefault="0025510D" w:rsidP="006029B1">
                      <w:pPr>
                        <w:jc w:val="center"/>
                      </w:pPr>
                    </w:p>
                  </w:txbxContent>
                </v:textbox>
              </v:roundrect>
            </w:pict>
          </mc:Fallback>
        </mc:AlternateContent>
      </w:r>
    </w:p>
    <w:p w14:paraId="701032B2" w14:textId="5E9714C1" w:rsidR="006029B1" w:rsidRPr="00E9154E" w:rsidRDefault="00922DC9"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8480" behindDoc="0" locked="0" layoutInCell="1" allowOverlap="1" wp14:anchorId="403E5680" wp14:editId="6BC1707A">
                <wp:simplePos x="0" y="0"/>
                <wp:positionH relativeFrom="column">
                  <wp:posOffset>-201930</wp:posOffset>
                </wp:positionH>
                <wp:positionV relativeFrom="paragraph">
                  <wp:posOffset>96520</wp:posOffset>
                </wp:positionV>
                <wp:extent cx="25400" cy="2621915"/>
                <wp:effectExtent l="76200" t="19050" r="69850" b="64135"/>
                <wp:wrapNone/>
                <wp:docPr id="5" name="Straight Connector 5"/>
                <wp:cNvGraphicFramePr/>
                <a:graphic xmlns:a="http://schemas.openxmlformats.org/drawingml/2006/main">
                  <a:graphicData uri="http://schemas.microsoft.com/office/word/2010/wordprocessingShape">
                    <wps:wsp>
                      <wps:cNvCnPr/>
                      <wps:spPr>
                        <a:xfrm>
                          <a:off x="0" y="0"/>
                          <a:ext cx="25400" cy="26219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767C3"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7.6pt" to="-13.9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ZUoQEAAJMDAAAOAAAAZHJzL2Uyb0RvYy54bWysU02P1DAMvSPxH6LcmX7ArqCazh52BRcE&#10;K1h+QDZ1phH5khOmnX+Pk850EKA9rPbiJraf7ffibm9ma9gBMGrvet5sas7AST9ot+/5j4ePb95z&#10;FpNwgzDeQc+PEPnN7vWr7RQ6aP3ozQDIqIiL3RR6PqYUuqqKcgQr4sYHcBRUHq1IdMV9NaCYqLo1&#10;VVvX19XkcQjoJcRI3rslyHelvlIg01elIiRmek6zpWKx2Mdsq91WdHsUYdTyNIZ4xhRWaEdN11J3&#10;Ign2C/U/payW6KNXaSO9rbxSWkLhQGya+i8230cRoHAhcWJYZYovV1Z+Ody6eyQZphC7GO4xs5gV&#10;2vyl+dhcxDquYsGcmCRne/WuJkUlRdrrtvnQXGUxqws4YEyfwFuWDz032mUuohOHzzEtqeeU7DYu&#10;+y5TlFM6GliC30AxPVDft6VIWRC4NcgOgp52+NmcuhtHmRmitDErqH4adMrNMChLswLbp4Frduno&#10;XVqBVjuP/wOn+TyqWvLPrBeumfajH47lTYoc9PJF19OW5tX6817gl39p9xsAAP//AwBQSwMEFAAG&#10;AAgAAAAhAMLBjFvhAAAACgEAAA8AAABkcnMvZG93bnJldi54bWxMj0FLw0AQhe+C/2EZwYukm8TG&#10;ljSbIoKHCAq24nmbnSap2dmQ3abx3zue9PjmPd77ptjOthcTjr5zpCBZxCCQamc6ahR87J+jNQgf&#10;NBndO0IF3+hhW15fFTo37kLvOO1CI7iEfK4VtCEMuZS+btFqv3ADEntHN1odWI6NNKO+cLntZRrH&#10;D9Lqjnih1QM+tVh/7c5Wwan6rJrsbtUd35bZi95P2StNlVK3N/PjBkTAOfyF4Ref0aFkpoM7k/Gi&#10;VxDdJ4we2MhSEByI0hUfDgqW6ToBWRby/wvlDwAAAP//AwBQSwECLQAUAAYACAAAACEAtoM4kv4A&#10;AADhAQAAEwAAAAAAAAAAAAAAAAAAAAAAW0NvbnRlbnRfVHlwZXNdLnhtbFBLAQItABQABgAIAAAA&#10;IQA4/SH/1gAAAJQBAAALAAAAAAAAAAAAAAAAAC8BAABfcmVscy8ucmVsc1BLAQItABQABgAIAAAA&#10;IQAKD7ZUoQEAAJMDAAAOAAAAAAAAAAAAAAAAAC4CAABkcnMvZTJvRG9jLnhtbFBLAQItABQABgAI&#10;AAAAIQDCwYxb4QAAAAoBAAAPAAAAAAAAAAAAAAAAAPsDAABkcnMvZG93bnJldi54bWxQSwUGAAAA&#10;AAQABADzAAAACQUAAAAA&#10;" strokecolor="black [3200]" strokeweight="1.5pt">
                <v:stroke joinstyle="miter"/>
              </v:line>
            </w:pict>
          </mc:Fallback>
        </mc:AlternateContent>
      </w:r>
      <w:r w:rsidR="004C117D"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6432" behindDoc="0" locked="0" layoutInCell="1" allowOverlap="1" wp14:anchorId="184BBAFD" wp14:editId="2C513E99">
                <wp:simplePos x="0" y="0"/>
                <wp:positionH relativeFrom="column">
                  <wp:posOffset>3033048</wp:posOffset>
                </wp:positionH>
                <wp:positionV relativeFrom="paragraph">
                  <wp:posOffset>79603</wp:posOffset>
                </wp:positionV>
                <wp:extent cx="2234241" cy="0"/>
                <wp:effectExtent l="0" t="76200" r="13970" b="114300"/>
                <wp:wrapNone/>
                <wp:docPr id="23" name="Straight Arrow Connector 23"/>
                <wp:cNvGraphicFramePr/>
                <a:graphic xmlns:a="http://schemas.openxmlformats.org/drawingml/2006/main">
                  <a:graphicData uri="http://schemas.microsoft.com/office/word/2010/wordprocessingShape">
                    <wps:wsp>
                      <wps:cNvCnPr/>
                      <wps:spPr>
                        <a:xfrm>
                          <a:off x="0" y="0"/>
                          <a:ext cx="223424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F54A25" id="_x0000_t32" coordsize="21600,21600" o:spt="32" o:oned="t" path="m,l21600,21600e" filled="f">
                <v:path arrowok="t" fillok="f" o:connecttype="none"/>
                <o:lock v:ext="edit" shapetype="t"/>
              </v:shapetype>
              <v:shape id="Straight Arrow Connector 23" o:spid="_x0000_s1026" type="#_x0000_t32" style="position:absolute;margin-left:238.8pt;margin-top:6.25pt;width:175.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ratgEAALwDAAAOAAAAZHJzL2Uyb0RvYy54bWysU9uO0zAQfUfiHyy/01xYIRQ13Ycu8IJg&#10;BewHeB27sbA91tg0zd8zdtoUcZHQal8mvsyZOed4sr09OcuOCqMB3/NmU3OmvITB+EPPH769f/WW&#10;s5iEH4QFr3o+q8hvdy9fbKfQqRZGsINCRkV87KbQ8zGl0FVVlKNyIm4gKE+XGtCJRFs8VAOKiao7&#10;W7V1/aaaAIeAIFWMdHq3XPJdqa+1kumz1lElZntO3FKJWOJjjtVuK7oDijAaeaYhnsDCCeOp6Vrq&#10;TiTBfqD5o5QzEiGCThsJrgKtjVRFA6lp6t/UfB1FUEULmRPDalN8vrLy03Hv75FsmELsYrjHrOKk&#10;0eUv8WOnYta8mqVOiUk6bNvXN+1Nw5m83FVXYMCYPihwLC96HhMKcxjTHrynJwFsilni+DEmak3A&#10;CyB3tT7HJIx95weW5kBzIxBhyq9Fufm+utItqzRbtWC/KM3MQASXHmWS1N4iOwqageF7s1ahzAzR&#10;xtoVVBdi/wSdczNMlen6X+CaXTqCTyvQGQ/4t67pdKGql/yL6kVrlv0Iw1wer9hBI1L8OY9znsFf&#10;9wV+/el2PwEAAP//AwBQSwMEFAAGAAgAAAAhALXsrS3dAAAACQEAAA8AAABkcnMvZG93bnJldi54&#10;bWxMj8tOw0AMRfdI/MPISOzopKH0ETKpKiQWRWJB4QPcjJukzXiizLQJf48RC7q079H1cb4eXasu&#10;1IfGs4HpJAFFXHrbcGXg6/P1YQkqRGSLrWcy8E0B1sXtTY6Z9QN/0GUXKyUlHDI0UMfYZVqHsiaH&#10;YeI7YskOvncYZewrbXscpNy1Ok2SuXbYsFyosaOXmsrT7uwM2DeLA4bh0GzbzTHp3leP06015v5u&#10;3DyDijTGfxh+9UUdCnHa+zPboFoDs8ViLqgE6RMoAZbpagZq/7fQRa6vPyh+AAAA//8DAFBLAQIt&#10;ABQABgAIAAAAIQC2gziS/gAAAOEBAAATAAAAAAAAAAAAAAAAAAAAAABbQ29udGVudF9UeXBlc10u&#10;eG1sUEsBAi0AFAAGAAgAAAAhADj9If/WAAAAlAEAAAsAAAAAAAAAAAAAAAAALwEAAF9yZWxzLy5y&#10;ZWxzUEsBAi0AFAAGAAgAAAAhAD1RStq2AQAAvAMAAA4AAAAAAAAAAAAAAAAALgIAAGRycy9lMm9E&#10;b2MueG1sUEsBAi0AFAAGAAgAAAAhALXsrS3dAAAACQEAAA8AAAAAAAAAAAAAAAAAEAQAAGRycy9k&#10;b3ducmV2LnhtbFBLBQYAAAAABAAEAPMAAAAaBQAAAAA=&#10;" strokecolor="black [3200]" strokeweight=".5pt">
                <v:stroke endarrow="open" joinstyle="miter"/>
              </v:shape>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9504" behindDoc="0" locked="0" layoutInCell="1" allowOverlap="1" wp14:anchorId="43DB4062" wp14:editId="4D41D069">
                <wp:simplePos x="0" y="0"/>
                <wp:positionH relativeFrom="column">
                  <wp:posOffset>-200346</wp:posOffset>
                </wp:positionH>
                <wp:positionV relativeFrom="paragraph">
                  <wp:posOffset>83513</wp:posOffset>
                </wp:positionV>
                <wp:extent cx="369870" cy="0"/>
                <wp:effectExtent l="0" t="133350" r="0" b="171450"/>
                <wp:wrapNone/>
                <wp:docPr id="27" name="Straight Arrow Connector 27"/>
                <wp:cNvGraphicFramePr/>
                <a:graphic xmlns:a="http://schemas.openxmlformats.org/drawingml/2006/main">
                  <a:graphicData uri="http://schemas.microsoft.com/office/word/2010/wordprocessingShape">
                    <wps:wsp>
                      <wps:cNvCnPr/>
                      <wps:spPr>
                        <a:xfrm>
                          <a:off x="0" y="0"/>
                          <a:ext cx="36987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A5A0571" id="Straight Arrow Connector 27" o:spid="_x0000_s1026" type="#_x0000_t32" style="position:absolute;margin-left:-15.8pt;margin-top:6.6pt;width:29.1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qtQEAALsDAAAOAAAAZHJzL2Uyb0RvYy54bWysU8GO0zAQvSPxD5bv1GmRliVquocucEGw&#10;guUDvI7dWNgea2ya5O8Zu22KAO0BcZnYnnkz895MtneTd+yoMVkIHV+vGs50UNDbcOj4t8f3r245&#10;S1mGXjoIuuOzTvxu9/LFdoyt3sAArtfIKElI7Rg7PuQcWyGSGrSXaQVRB3IaQC8zXfEgepQjZfdO&#10;bJrmRoyAfURQOiV6vT85+a7mN0ar/NmYpDNzHafecrVY7VOxYreV7QFlHKw6tyH/oQsvbaCiS6p7&#10;mSX7gfaPVN4qhAQmrxR4AcZYpSsHYrNufmPzdZBRVy4kToqLTOn/pVWfjvvwgCTDGFOb4gMWFpNB&#10;X77UH5uqWPMilp4yU/T4+ubt7RuSVF1c4oqLmPIHDZ6VQ8dTRmkPQ95DCDQRwHXVSh4/pkyVCXgB&#10;lKIuFJulde9Cz/IcaW0kIoxlWBRb/OLabT3l2ekT9os2zPalv1qjLpLeO2RHSSvQf18vWSiyQIx1&#10;bgE1z4POsQWm63ItwM3zwCW6VoSQF6C3AfBv4DxdWjWn+AvrE9dC+wn6uc6uykEbUvU5b3NZwV/v&#10;FX7953Y/AQAA//8DAFBLAwQUAAYACAAAACEASfzvxNkAAAAIAQAADwAAAGRycy9kb3ducmV2Lnht&#10;bEyPwU7DMBBE70j8g7VI3FqnqUirEKdClTgioCDOTrw4gXgd2W4T/p5FPZTjaJ5m31a72Q3ihCH2&#10;nhSslhkIpNabnqyC97fHxRZETJqMHjyhgh+MsKuvrypdGj/RK54OyQoeoVhqBV1KYyllbDt0Oi79&#10;iMTdpw9OJ47BShP0xONukHmWFdLpnvhCp0fcd9h+H45OQf915z9au3ne+n2DYTPa6Sl/Uer2Zn64&#10;B5FwThcY/vRZHWp2avyRTBSDgsV6VTDKxToHwUBecG7OWdaV/P9A/QsAAP//AwBQSwECLQAUAAYA&#10;CAAAACEAtoM4kv4AAADhAQAAEwAAAAAAAAAAAAAAAAAAAAAAW0NvbnRlbnRfVHlwZXNdLnhtbFBL&#10;AQItABQABgAIAAAAIQA4/SH/1gAAAJQBAAALAAAAAAAAAAAAAAAAAC8BAABfcmVscy8ucmVsc1BL&#10;AQItABQABgAIAAAAIQCNEZ+qtQEAALsDAAAOAAAAAAAAAAAAAAAAAC4CAABkcnMvZTJvRG9jLnht&#10;bFBLAQItABQABgAIAAAAIQBJ/O/E2QAAAAgBAAAPAAAAAAAAAAAAAAAAAA8EAABkcnMvZG93bnJl&#10;di54bWxQSwUGAAAAAAQABADzAAAAFQUAAAAA&#10;" strokecolor="black [3200]" strokeweight="1.5pt">
                <v:stroke endarrow="open" joinstyle="miter"/>
              </v:shape>
            </w:pict>
          </mc:Fallback>
        </mc:AlternateContent>
      </w:r>
    </w:p>
    <w:p w14:paraId="3875BAEB"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1790A4B6"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1312" behindDoc="0" locked="0" layoutInCell="1" allowOverlap="1" wp14:anchorId="70E519B1" wp14:editId="20179B6E">
                <wp:simplePos x="0" y="0"/>
                <wp:positionH relativeFrom="column">
                  <wp:posOffset>200417</wp:posOffset>
                </wp:positionH>
                <wp:positionV relativeFrom="paragraph">
                  <wp:posOffset>85254</wp:posOffset>
                </wp:positionV>
                <wp:extent cx="2835667" cy="586212"/>
                <wp:effectExtent l="0" t="0" r="22225" b="23495"/>
                <wp:wrapNone/>
                <wp:docPr id="25" name="Rounded Rectangle 25"/>
                <wp:cNvGraphicFramePr/>
                <a:graphic xmlns:a="http://schemas.openxmlformats.org/drawingml/2006/main">
                  <a:graphicData uri="http://schemas.microsoft.com/office/word/2010/wordprocessingShape">
                    <wps:wsp>
                      <wps:cNvSpPr/>
                      <wps:spPr>
                        <a:xfrm>
                          <a:off x="0" y="0"/>
                          <a:ext cx="2835667" cy="586212"/>
                        </a:xfrm>
                        <a:prstGeom prst="roundRect">
                          <a:avLst/>
                        </a:prstGeom>
                        <a:solidFill>
                          <a:sysClr val="window" lastClr="FFFFFF"/>
                        </a:solidFill>
                        <a:ln w="25400" cap="flat" cmpd="sng" algn="ctr">
                          <a:solidFill>
                            <a:sysClr val="windowText" lastClr="000000"/>
                          </a:solidFill>
                          <a:prstDash val="solid"/>
                        </a:ln>
                        <a:effectLst/>
                      </wps:spPr>
                      <wps:txbx>
                        <w:txbxContent>
                          <w:p w14:paraId="3D7EF0B6" w14:textId="77777777" w:rsidR="0025510D" w:rsidRPr="00D4219A" w:rsidRDefault="0025510D" w:rsidP="006029B1">
                            <w:pPr>
                              <w:rPr>
                                <w:rFonts w:ascii="Times New Roman" w:hAnsi="Times New Roman" w:cs="Times New Roman"/>
                                <w:sz w:val="24"/>
                              </w:rPr>
                            </w:pPr>
                            <w:r w:rsidRPr="00D4219A">
                              <w:rPr>
                                <w:rFonts w:ascii="Times New Roman" w:eastAsia="+mn-ea" w:hAnsi="Times New Roman" w:cs="Times New Roman"/>
                                <w:color w:val="000000"/>
                                <w:sz w:val="24"/>
                              </w:rPr>
                              <w:t>Infrastructural facilitates</w:t>
                            </w:r>
                            <w:r w:rsidRPr="00D4219A">
                              <w:rPr>
                                <w:rFonts w:ascii="Times New Roman" w:eastAsia="Times New Roman" w:hAnsi="Times New Roman" w:cs="Times New Roman"/>
                                <w:sz w:val="24"/>
                                <w:szCs w:val="24"/>
                              </w:rPr>
                              <w:t xml:space="preserve"> </w:t>
                            </w:r>
                          </w:p>
                          <w:p w14:paraId="49E53E0D" w14:textId="77777777" w:rsidR="0025510D" w:rsidRPr="00D4219A" w:rsidRDefault="0025510D" w:rsidP="006029B1">
                            <w:pPr>
                              <w:rPr>
                                <w:rFonts w:ascii="Times New Roman" w:hAnsi="Times New Roman" w:cs="Times New Roman"/>
                                <w:sz w:val="24"/>
                              </w:rPr>
                            </w:pPr>
                          </w:p>
                          <w:p w14:paraId="7A8A460C" w14:textId="77777777" w:rsidR="0025510D" w:rsidRPr="00D4219A" w:rsidRDefault="0025510D" w:rsidP="006029B1">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519B1" id="Rounded Rectangle 25" o:spid="_x0000_s1028" style="position:absolute;left:0;text-align:left;margin-left:15.8pt;margin-top:6.7pt;width:223.3pt;height:4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nKZwIAAO8EAAAOAAAAZHJzL2Uyb0RvYy54bWysVEtvGjEQvlfqf7B8bxYokBSxRIiIqlKU&#10;oCZVzoPXZlfyelzbsEt/fcfeTSCPU1UOZsYznsc33+z8uq01O0jnKzQ5H14MOJNGYFGZXc5/Pa6/&#10;XHHmA5gCNBqZ86P0/Hrx+dO8sTM5whJ1IR2jIMbPGpvzMgQ7yzIvSlmDv0ArDRkVuhoCqW6XFQ4a&#10;il7rbDQYTLMGXWEdCuk93d50Rr5I8ZWSItwr5WVgOudUW0inS+c2ntliDrOdA1tWoi8D/qGKGipD&#10;SV9C3UAAtnfVu1B1JRx6VOFCYJ2hUpWQqQfqZjh4081DCVamXggcb19g8v8vrLg7PNiNIxga62ee&#10;xNhFq1wd/6k+1iawji9gyTYwQZejq6+T6fSSM0G2ydV0NBxFNLPTa+t8+C6xZlHIucO9KX7SRBJQ&#10;cLj1ofN/9osZPeqqWFdaJ+XoV9qxA9DwaOYFNpxp8IEuc75Ovz7lq2fasIbqm4wHNHEBxCqlIZBY&#10;2yLn3uw4A70juorgUi2vXvt3SR+p5bPEg/T7KHFs5AZ82VWcovZu2sR+ZCJk3/cJ7yiFdtuyispL&#10;IMabLRbHjWMOO856K9YVxb+l/jfgiKTUHC1euKdDaaSOsZc4K9H9+eg++hN3yMpZQ6QnNH7vwUnq&#10;7ochVn0bjsdxS5IynlyOSHHnlu25xezrFdJohrTiViQx+gf9LCqH9RPt5zJmJRMYQbk73HtlFbpl&#10;pA0XcrlMbrQZFsKtebAiBo/IRWQf2ydwtidToJnc4fOCwOwNnTrf+NLgch9QVYlrJ1yJqFGhrUqU&#10;7b8AcW3P9eR1+k4t/gIAAP//AwBQSwMEFAAGAAgAAAAhAHySA67eAAAACQEAAA8AAABkcnMvZG93&#10;bnJldi54bWxMj8FOwzAQRO9I/IO1SL1RJ23aRiFOhZCKxKEH0kpcnXhJIux1FLtt+HuWExx3ZjT7&#10;ptzPzoorTmHwpCBdJiCQWm8G6hScT4fHHESImoy2nlDBNwbYV/d3pS6Mv9E7XuvYCS6hUGgFfYxj&#10;IWVoe3Q6LP2IxN6nn5yOfE6dNJO+cbmzcpUkW+n0QPyh1yO+9Nh+1RenIGSbj7djk9eNjS2eA70e&#10;feqUWjzMz08gIs7xLwy/+IwOFTM1/kImCKtgnW45yfo6A8F+tstXIBoWks0OZFXK/wuqHwAAAP//&#10;AwBQSwECLQAUAAYACAAAACEAtoM4kv4AAADhAQAAEwAAAAAAAAAAAAAAAAAAAAAAW0NvbnRlbnRf&#10;VHlwZXNdLnhtbFBLAQItABQABgAIAAAAIQA4/SH/1gAAAJQBAAALAAAAAAAAAAAAAAAAAC8BAABf&#10;cmVscy8ucmVsc1BLAQItABQABgAIAAAAIQBctmnKZwIAAO8EAAAOAAAAAAAAAAAAAAAAAC4CAABk&#10;cnMvZTJvRG9jLnhtbFBLAQItABQABgAIAAAAIQB8kgOu3gAAAAkBAAAPAAAAAAAAAAAAAAAAAMEE&#10;AABkcnMvZG93bnJldi54bWxQSwUGAAAAAAQABADzAAAAzAUAAAAA&#10;" fillcolor="window" strokecolor="windowText" strokeweight="2pt">
                <v:textbox>
                  <w:txbxContent>
                    <w:p w14:paraId="3D7EF0B6" w14:textId="77777777" w:rsidR="0025510D" w:rsidRPr="00D4219A" w:rsidRDefault="0025510D" w:rsidP="006029B1">
                      <w:pPr>
                        <w:rPr>
                          <w:rFonts w:ascii="Times New Roman" w:hAnsi="Times New Roman" w:cs="Times New Roman"/>
                          <w:sz w:val="24"/>
                        </w:rPr>
                      </w:pPr>
                      <w:r w:rsidRPr="00D4219A">
                        <w:rPr>
                          <w:rFonts w:ascii="Times New Roman" w:eastAsia="+mn-ea" w:hAnsi="Times New Roman" w:cs="Times New Roman"/>
                          <w:color w:val="000000"/>
                          <w:sz w:val="24"/>
                        </w:rPr>
                        <w:t>Infrastructural facilitates</w:t>
                      </w:r>
                      <w:r w:rsidRPr="00D4219A">
                        <w:rPr>
                          <w:rFonts w:ascii="Times New Roman" w:eastAsia="Times New Roman" w:hAnsi="Times New Roman" w:cs="Times New Roman"/>
                          <w:sz w:val="24"/>
                          <w:szCs w:val="24"/>
                        </w:rPr>
                        <w:t xml:space="preserve"> </w:t>
                      </w:r>
                    </w:p>
                    <w:p w14:paraId="49E53E0D" w14:textId="77777777" w:rsidR="0025510D" w:rsidRPr="00D4219A" w:rsidRDefault="0025510D" w:rsidP="006029B1">
                      <w:pPr>
                        <w:rPr>
                          <w:rFonts w:ascii="Times New Roman" w:hAnsi="Times New Roman" w:cs="Times New Roman"/>
                          <w:sz w:val="24"/>
                        </w:rPr>
                      </w:pPr>
                    </w:p>
                    <w:p w14:paraId="7A8A460C" w14:textId="77777777" w:rsidR="0025510D" w:rsidRPr="00D4219A" w:rsidRDefault="0025510D" w:rsidP="006029B1">
                      <w:pPr>
                        <w:jc w:val="center"/>
                        <w:rPr>
                          <w:rFonts w:ascii="Times New Roman" w:hAnsi="Times New Roman" w:cs="Times New Roman"/>
                          <w:sz w:val="24"/>
                        </w:rPr>
                      </w:pPr>
                    </w:p>
                  </w:txbxContent>
                </v:textbox>
              </v:roundrect>
            </w:pict>
          </mc:Fallback>
        </mc:AlternateContent>
      </w:r>
    </w:p>
    <w:p w14:paraId="230B9DB4" w14:textId="77777777" w:rsidR="006029B1" w:rsidRPr="00E9154E" w:rsidRDefault="004C117D"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3360" behindDoc="0" locked="0" layoutInCell="1" allowOverlap="1" wp14:anchorId="44B295D0" wp14:editId="122A3803">
                <wp:simplePos x="0" y="0"/>
                <wp:positionH relativeFrom="column">
                  <wp:posOffset>3033048</wp:posOffset>
                </wp:positionH>
                <wp:positionV relativeFrom="paragraph">
                  <wp:posOffset>29833</wp:posOffset>
                </wp:positionV>
                <wp:extent cx="1863090" cy="0"/>
                <wp:effectExtent l="0" t="76200" r="22860" b="114300"/>
                <wp:wrapNone/>
                <wp:docPr id="31" name="Straight Arrow Connector 31"/>
                <wp:cNvGraphicFramePr/>
                <a:graphic xmlns:a="http://schemas.openxmlformats.org/drawingml/2006/main">
                  <a:graphicData uri="http://schemas.microsoft.com/office/word/2010/wordprocessingShape">
                    <wps:wsp>
                      <wps:cNvCnPr/>
                      <wps:spPr>
                        <a:xfrm>
                          <a:off x="0" y="0"/>
                          <a:ext cx="18630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B8A84" id="Straight Arrow Connector 31" o:spid="_x0000_s1026" type="#_x0000_t32" style="position:absolute;margin-left:238.8pt;margin-top:2.35pt;width:146.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ABtAEAALwDAAAOAAAAZHJzL2Uyb0RvYy54bWysU02P1DAMvSPxH6LcmbSLtFqq6exhFrgg&#10;WPHxA7JpMo1I4sgJ0/bf42RmOggQQoiLm8R+tt+zu72fvWNHjclC6Hm7aTjTQcFgw6HnXz6/eXHH&#10;WcoyDNJB0D1fdOL3u+fPtlPs9A2M4AaNjJKE1E2x52POsRMiqVF7mTYQdSCnAfQy0xUPYkA5UXbv&#10;xE3T3IoJcIgISqdErw8nJ9/V/MZolT8Yk3RmrufUW64Wq30qVuy2sjugjKNV5zbkP3ThpQ1UdE31&#10;ILNk39D+kspbhZDA5I0CL8AYq3TlQGza5ic2n0YZdeVC4qS4ypT+X1r1/rgPj0gyTDF1KT5iYTEb&#10;9OVL/bG5irWsYuk5M0WP7d3ty+YVaaouPnEFRkz5rQbPyqHnKaO0hzHvIQQaCWBbxZLHdylTaQJe&#10;AKWqC8Vmad3rMLC8RNobiQhTmRbFFr+4tltPeXH6hP2oDbNDabDWqJuk9w7ZUdIODF/bNQtFFoix&#10;zq2g5s+gc2yB6bpdfwtco2tFCHkFehsAf1c1z5dWzSn+wvrEtdB+gmGpw6ty0IpUfc7rXHbwx3uF&#10;X3+63XcAAAD//wMAUEsDBBQABgAIAAAAIQDdwgNE2gAAAAcBAAAPAAAAZHJzL2Rvd25yZXYueG1s&#10;TI/BTsMwEETvSPyDtUjcqBNADYQ4VYXEoUgcKHzANt4mAXsdxW4T/p4tF3rb0Yxm31Sr2Tt1pDH2&#10;gQ3kiwwUcRNsz62Bz4+XmwdQMSFbdIHJwA9FWNWXFxWWNkz8TsdtapWUcCzRQJfSUGodm448xkUY&#10;iMXbh9FjEjm22o44Sbl3+jbLltpjz/Khw4GeO2q+twdvwL5anDBO+37j1l/Z8PZ4l2+sMddX8/oJ&#10;VKI5/YfhhC/oUAvTLhzYRuUM3BfFUqKnA5T4RZHLtt2f1nWlz/nrXwAAAP//AwBQSwECLQAUAAYA&#10;CAAAACEAtoM4kv4AAADhAQAAEwAAAAAAAAAAAAAAAAAAAAAAW0NvbnRlbnRfVHlwZXNdLnhtbFBL&#10;AQItABQABgAIAAAAIQA4/SH/1gAAAJQBAAALAAAAAAAAAAAAAAAAAC8BAABfcmVscy8ucmVsc1BL&#10;AQItABQABgAIAAAAIQDwjQABtAEAALwDAAAOAAAAAAAAAAAAAAAAAC4CAABkcnMvZTJvRG9jLnht&#10;bFBLAQItABQABgAIAAAAIQDdwgNE2gAAAAcBAAAPAAAAAAAAAAAAAAAAAA4EAABkcnMvZG93bnJl&#10;di54bWxQSwUGAAAAAAQABADzAAAAFQUAAAAA&#10;" strokecolor="black [3200]" strokeweight=".5pt">
                <v:stroke endarrow="open" joinstyle="miter"/>
              </v:shape>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2576" behindDoc="0" locked="0" layoutInCell="1" allowOverlap="1" wp14:anchorId="78B390B2" wp14:editId="1BC2F30E">
                <wp:simplePos x="0" y="0"/>
                <wp:positionH relativeFrom="column">
                  <wp:posOffset>-165100</wp:posOffset>
                </wp:positionH>
                <wp:positionV relativeFrom="paragraph">
                  <wp:posOffset>171450</wp:posOffset>
                </wp:positionV>
                <wp:extent cx="369570" cy="0"/>
                <wp:effectExtent l="0" t="133350" r="0" b="171450"/>
                <wp:wrapNone/>
                <wp:docPr id="37" name="Straight Arrow Connector 37"/>
                <wp:cNvGraphicFramePr/>
                <a:graphic xmlns:a="http://schemas.openxmlformats.org/drawingml/2006/main">
                  <a:graphicData uri="http://schemas.microsoft.com/office/word/2010/wordprocessingShape">
                    <wps:wsp>
                      <wps:cNvCnPr/>
                      <wps:spPr>
                        <a:xfrm>
                          <a:off x="0" y="0"/>
                          <a:ext cx="36957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3A74259" id="Straight Arrow Connector 37" o:spid="_x0000_s1026" type="#_x0000_t32" style="position:absolute;margin-left:-13pt;margin-top:13.5pt;width:29.1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hftQEAALsDAAAOAAAAZHJzL2Uyb0RvYy54bWysU8GO0zAQvSPxD5bv1GkRC0RN99AFLghW&#10;LHyA17EbC9tjjU2T/D1jt00RoD0gLhPbM29m3pvJ9nbyjh01Jguh4+tVw5kOCnobDh3/9vX9izec&#10;pSxDLx0E3fFZJ367e/5sO8ZWb2AA12tklCSkdowdH3KOrRBJDdrLtIKoAzkNoJeZrngQPcqRsnsn&#10;Nk1zI0bAPiIonRK93p2cfFfzG6NV/mxM0pm5jlNvuVqs9rFYsdvK9oAyDlad25D/0IWXNlDRJdWd&#10;zJL9QPtHKm8VQgKTVwq8AGOs0pUDsVk3v7F5GGTUlQuJk+IiU/p/adWn4z7cI8kwxtSmeI+FxWTQ&#10;ly/1x6Yq1ryIpafMFD2+vHn76jVJqi4uccVFTPmDBs/KoeMpo7SHIe8hBJoI4LpqJY8fU6bKBLwA&#10;SlEXis3SunehZ3mOtDYSEcYyLIotfnHttp7y7PQJ+0UbZvvSX61RF0nvHbKjpBXov6+XLBRZIMY6&#10;t4Cap0Hn2ALTdbkW4OZp4BJdK0LIC9DbAPg3cJ4urZpT/IX1iWuh/Qj9XGdX5aANqfqct7ms4K/3&#10;Cr/+c7ufAAAA//8DAFBLAwQUAAYACAAAACEACCoSm9oAAAAIAQAADwAAAGRycy9kb3ducmV2Lnht&#10;bEyPQUvEMBCF74L/IYzgbTc14napTRdZ8CjqKp7TZkyrzaQk2W3994540NPwmMd736t3ix/FCWMa&#10;Amm4WhcgkLpgB3IaXl/uV1sQKRuyZgyEGr4wwa45P6tNZcNMz3g6ZCc4hFJlNPQ5T5WUqevRm7QO&#10;ExL/3kP0JrOMTtpoZg73o1RFsZHeDMQNvZlw32P3eTh6DcPHTXjrXPm4DfsWYzm5+UE9aX15sdzd&#10;gsi45D8z/OAzOjTM1IYj2SRGDSu14S1Zgyr5suFaKRDtr5ZNLf8PaL4BAAD//wMAUEsBAi0AFAAG&#10;AAgAAAAhALaDOJL+AAAA4QEAABMAAAAAAAAAAAAAAAAAAAAAAFtDb250ZW50X1R5cGVzXS54bWxQ&#10;SwECLQAUAAYACAAAACEAOP0h/9YAAACUAQAACwAAAAAAAAAAAAAAAAAvAQAAX3JlbHMvLnJlbHNQ&#10;SwECLQAUAAYACAAAACEAMWtYX7UBAAC7AwAADgAAAAAAAAAAAAAAAAAuAgAAZHJzL2Uyb0RvYy54&#10;bWxQSwECLQAUAAYACAAAACEACCoSm9oAAAAIAQAADwAAAAAAAAAAAAAAAAAPBAAAZHJzL2Rvd25y&#10;ZXYueG1sUEsFBgAAAAAEAAQA8wAAABYFAAAAAA==&#10;" strokecolor="black [3200]" strokeweight="1.5pt">
                <v:stroke endarrow="open" joinstyle="miter"/>
              </v:shape>
            </w:pict>
          </mc:Fallback>
        </mc:AlternateContent>
      </w:r>
    </w:p>
    <w:p w14:paraId="0FADD617"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1AFADFB6"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2336" behindDoc="0" locked="0" layoutInCell="1" allowOverlap="1" wp14:anchorId="20F31344" wp14:editId="2836CD81">
                <wp:simplePos x="0" y="0"/>
                <wp:positionH relativeFrom="column">
                  <wp:posOffset>200346</wp:posOffset>
                </wp:positionH>
                <wp:positionV relativeFrom="paragraph">
                  <wp:posOffset>243005</wp:posOffset>
                </wp:positionV>
                <wp:extent cx="2999726" cy="676910"/>
                <wp:effectExtent l="0" t="0" r="10795" b="27940"/>
                <wp:wrapNone/>
                <wp:docPr id="26" name="Rounded Rectangle 26"/>
                <wp:cNvGraphicFramePr/>
                <a:graphic xmlns:a="http://schemas.openxmlformats.org/drawingml/2006/main">
                  <a:graphicData uri="http://schemas.microsoft.com/office/word/2010/wordprocessingShape">
                    <wps:wsp>
                      <wps:cNvSpPr/>
                      <wps:spPr>
                        <a:xfrm>
                          <a:off x="0" y="0"/>
                          <a:ext cx="2999726" cy="676910"/>
                        </a:xfrm>
                        <a:prstGeom prst="roundRect">
                          <a:avLst/>
                        </a:prstGeom>
                        <a:solidFill>
                          <a:sysClr val="window" lastClr="FFFFFF"/>
                        </a:solidFill>
                        <a:ln w="25400" cap="flat" cmpd="sng" algn="ctr">
                          <a:solidFill>
                            <a:srgbClr val="4D4D4D"/>
                          </a:solidFill>
                          <a:prstDash val="solid"/>
                        </a:ln>
                        <a:effectLst/>
                      </wps:spPr>
                      <wps:txbx>
                        <w:txbxContent>
                          <w:p w14:paraId="24E49C46" w14:textId="77777777" w:rsidR="0025510D" w:rsidRPr="00980121" w:rsidRDefault="0025510D" w:rsidP="006029B1">
                            <w:pPr>
                              <w:contextualSpacing/>
                              <w:rPr>
                                <w:rFonts w:ascii="Times New Roman" w:eastAsia="Times New Roman" w:hAnsi="Times New Roman" w:cs="Times New Roman"/>
                                <w:sz w:val="28"/>
                                <w:szCs w:val="24"/>
                              </w:rPr>
                            </w:pPr>
                            <w:r w:rsidRPr="00980121">
                              <w:rPr>
                                <w:rFonts w:ascii="Times New Roman" w:eastAsia="+mn-ea" w:hAnsi="Times New Roman" w:cs="Times New Roman"/>
                                <w:bCs/>
                                <w:color w:val="000000"/>
                                <w:sz w:val="28"/>
                              </w:rPr>
                              <w:t>Stakeholder’s engagement</w:t>
                            </w:r>
                          </w:p>
                          <w:p w14:paraId="714BE66B" w14:textId="77777777" w:rsidR="0025510D" w:rsidRPr="00980121" w:rsidRDefault="0025510D" w:rsidP="006029B1">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1344" id="Rounded Rectangle 26" o:spid="_x0000_s1029" style="position:absolute;left:0;text-align:left;margin-left:15.8pt;margin-top:19.15pt;width:236.2pt;height:5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8pZwIAANsEAAAOAAAAZHJzL2Uyb0RvYy54bWysVN9vGjEMfp+0/yHK+zhglA7Uo0JFTJNQ&#10;i0qnPodcwp2UizMncMf++jnhCm3Xp2kgBTt2/OPzZ25u29qwg0Jfgc35oNfnTFkJRWV3Of/5tPzy&#10;jTMfhC2EAatyflSe384+f7pp3FQNoQRTKGQUxPpp43JehuCmWeZlqWrhe+CUJaMGrEUgFXdZgaKh&#10;6LXJhv3+OGsAC4cglfd0uzgZ+SzF11rJ8KC1V4GZnFNtIZ2Yzm08s9mNmO5QuLKSXRniH6qoRWUp&#10;6TnUQgTB9lj9FaquJIIHHXoS6gy0rqRKPVA3g/67bjalcCr1QuB4d4bJ/7+w8v6wcWskGBrnp57E&#10;2EWrsY6/VB9rE1jHM1iqDUzS5XAymVwPx5xJso2vx5NBQjO7vHbow3cFNYtCzhH2tnikiSSgxGHl&#10;A6Ul/xe/mNGDqYplZUxSjv7OIDsIGh7NvICGMyN8oMucL9MnDpBCvHlmLGuovqtRnyYuBbFKGxFI&#10;rF2Rc293nAmzI7rKgKmWN6897rbnrKNF/H6UJBa9EL48VZcidG7GxtpVIl/X4wXbKIV227KKSvka&#10;X8SbLRTHNTKEEz+9k8uK4q+o17VAIiQ1QksWHujQBqg76CTOSsDfH91Hf+IJWTlriODU+a+9QEUQ&#10;/rDEoMlgNIobkZTR1fWQFHxt2b622H19BzSGAa2zk0mM/sG8iBqhfqZdnMesZBJWUu4Txp1yF06L&#10;R9ss1Xye3GgLnAgru3EyBo/IRWSf2meBriNOIMrdw8syiOk76px840sL830AXSVeXXAlhkSFNihx&#10;pdv2uKKv9eR1+U+a/QEAAP//AwBQSwMEFAAGAAgAAAAhAKibS0vgAAAACQEAAA8AAABkcnMvZG93&#10;bnJldi54bWxMj81OwzAQhO9IvIO1SNyoExpKGuJUVREnhFQKQuK2jZ0fNV5Hsdu6b89ygtNqNJ9m&#10;Z8pVtIM4mcn3jhSkswSEodrpnloFnx8vdzkIH5A0Do6MgovxsKqur0ostDvTuzntQis4hHyBCroQ&#10;xkJKX3fGop+50RB7jZssBpZTK/WEZw63g7xPkoW02BN/6HA0m87Uh93RKnjEpZPP6eawzb8ur+vv&#10;t6aJsVHq9iaun0AEE8MfDL/1uTpU3GnvjqS9GBTM0wWTfPM5CPYfkoy37RnMsiXIqpT/F1Q/AAAA&#10;//8DAFBLAQItABQABgAIAAAAIQC2gziS/gAAAOEBAAATAAAAAAAAAAAAAAAAAAAAAABbQ29udGVu&#10;dF9UeXBlc10ueG1sUEsBAi0AFAAGAAgAAAAhADj9If/WAAAAlAEAAAsAAAAAAAAAAAAAAAAALwEA&#10;AF9yZWxzLy5yZWxzUEsBAi0AFAAGAAgAAAAhAEpPfylnAgAA2wQAAA4AAAAAAAAAAAAAAAAALgIA&#10;AGRycy9lMm9Eb2MueG1sUEsBAi0AFAAGAAgAAAAhAKibS0vgAAAACQEAAA8AAAAAAAAAAAAAAAAA&#10;wQQAAGRycy9kb3ducmV2LnhtbFBLBQYAAAAABAAEAPMAAADOBQAAAAA=&#10;" fillcolor="window" strokecolor="#4d4d4d" strokeweight="2pt">
                <v:textbox>
                  <w:txbxContent>
                    <w:p w14:paraId="24E49C46" w14:textId="77777777" w:rsidR="0025510D" w:rsidRPr="00980121" w:rsidRDefault="0025510D" w:rsidP="006029B1">
                      <w:pPr>
                        <w:contextualSpacing/>
                        <w:rPr>
                          <w:rFonts w:ascii="Times New Roman" w:eastAsia="Times New Roman" w:hAnsi="Times New Roman" w:cs="Times New Roman"/>
                          <w:sz w:val="28"/>
                          <w:szCs w:val="24"/>
                        </w:rPr>
                      </w:pPr>
                      <w:r w:rsidRPr="00980121">
                        <w:rPr>
                          <w:rFonts w:ascii="Times New Roman" w:eastAsia="+mn-ea" w:hAnsi="Times New Roman" w:cs="Times New Roman"/>
                          <w:bCs/>
                          <w:color w:val="000000"/>
                          <w:sz w:val="28"/>
                        </w:rPr>
                        <w:t>Stakeholder’s engagement</w:t>
                      </w:r>
                    </w:p>
                    <w:p w14:paraId="714BE66B" w14:textId="77777777" w:rsidR="0025510D" w:rsidRPr="00980121" w:rsidRDefault="0025510D" w:rsidP="006029B1">
                      <w:pPr>
                        <w:jc w:val="center"/>
                        <w:rPr>
                          <w:sz w:val="28"/>
                        </w:rPr>
                      </w:pPr>
                    </w:p>
                  </w:txbxContent>
                </v:textbox>
              </v:roundrect>
            </w:pict>
          </mc:Fallback>
        </mc:AlternateContent>
      </w:r>
    </w:p>
    <w:p w14:paraId="25651B2A"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32CFF020" w14:textId="77777777" w:rsidR="006029B1" w:rsidRPr="00E9154E" w:rsidRDefault="004C117D"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4384" behindDoc="0" locked="0" layoutInCell="1" allowOverlap="1" wp14:anchorId="5976915F" wp14:editId="34B3DC9A">
                <wp:simplePos x="0" y="0"/>
                <wp:positionH relativeFrom="column">
                  <wp:posOffset>3196590</wp:posOffset>
                </wp:positionH>
                <wp:positionV relativeFrom="paragraph">
                  <wp:posOffset>103505</wp:posOffset>
                </wp:positionV>
                <wp:extent cx="1604010" cy="0"/>
                <wp:effectExtent l="0" t="76200" r="15240" b="114300"/>
                <wp:wrapNone/>
                <wp:docPr id="32" name="Straight Arrow Connector 32"/>
                <wp:cNvGraphicFramePr/>
                <a:graphic xmlns:a="http://schemas.openxmlformats.org/drawingml/2006/main">
                  <a:graphicData uri="http://schemas.microsoft.com/office/word/2010/wordprocessingShape">
                    <wps:wsp>
                      <wps:cNvCnPr/>
                      <wps:spPr>
                        <a:xfrm>
                          <a:off x="0" y="0"/>
                          <a:ext cx="16040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62F9C" id="Straight Arrow Connector 32" o:spid="_x0000_s1026" type="#_x0000_t32" style="position:absolute;margin-left:251.7pt;margin-top:8.15pt;width:126.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MBswEAALwDAAAOAAAAZHJzL2Uyb0RvYy54bWysU9uO0zAQfUfiHyy/UycrtEJR033oAi8I&#10;Vlw+wOvYjbW2xxqbJvl7xm6bIkAIoX2Z+DJn5pzjyfZu9o4dNSYLoeftpuFMBwWDDYeef/v67tUb&#10;zlKWYZAOgu75ohO/2718sZ1ip29gBDdoZFQkpG6KPR9zjp0QSY3ay7SBqANdGkAvM23xIAaUE1X3&#10;Ttw0za2YAIeIoHRKdHp/uuS7Wt8YrfInY5LOzPWcuOUascbHEsVuK7sDyjhadaYh/4OFlzZQ07XU&#10;vcySfUf7WylvFUICkzcKvABjrNJVA6lpm1/UfBll1FULmZPialN6vrLq43EfHpBsmGLqUnzAomI2&#10;6MuX+LG5mrWsZuk5M0WH7W3zmihzpi534gqMmPJ7DZ6VRc9TRmkPY95DCPQkgG01Sx4/pEytCXgB&#10;lK4ulJildW/DwPISaW4kIkzltSi33Isr3brKi9Mn7GdtmB0KwdqjTpLeO2RHSTMwPLVrFcosEGOd&#10;W0HN30Hn3ALTdbr+Fbhm144Q8gr0NgD+qWueL1TNKf+i+qS1yH6EYamPV+2gEan+nMe5zODP+wq/&#10;/nS7HwAAAP//AwBQSwMEFAAGAAgAAAAhACx3NTTcAAAACQEAAA8AAABkcnMvZG93bnJldi54bWxM&#10;j8FOwzAQRO9I/IO1SNyoXUIDhDhVhcShSBwofMA23iaBeB3FbhP+nkUc4LgzT7Mz5Xr2vTrRGLvA&#10;FpYLA4q4Dq7jxsL729PVHaiYkB32gcnCF0VYV+dnJRYuTPxKp11qlIRwLNBCm9JQaB3rljzGRRiI&#10;xTuE0WOSc2y0G3GScN/ra2Ny7bFj+dDiQI8t1Z+7o7fgnh1OGKdDt+03H2Z4uc+WW2ft5cW8eQCV&#10;aE5/MPzUl+pQSad9OLKLqrewMtmNoGLkGSgBble5jNv/Croq9f8F1TcAAAD//wMAUEsBAi0AFAAG&#10;AAgAAAAhALaDOJL+AAAA4QEAABMAAAAAAAAAAAAAAAAAAAAAAFtDb250ZW50X1R5cGVzXS54bWxQ&#10;SwECLQAUAAYACAAAACEAOP0h/9YAAACUAQAACwAAAAAAAAAAAAAAAAAvAQAAX3JlbHMvLnJlbHNQ&#10;SwECLQAUAAYACAAAACEAvGsjAbMBAAC8AwAADgAAAAAAAAAAAAAAAAAuAgAAZHJzL2Uyb0RvYy54&#10;bWxQSwECLQAUAAYACAAAACEALHc1NNwAAAAJAQAADwAAAAAAAAAAAAAAAAANBAAAZHJzL2Rvd25y&#10;ZXYueG1sUEsFBgAAAAAEAAQA8wAAABYFAAAAAA==&#10;" strokecolor="black [3200]" strokeweight=".5pt">
                <v:stroke endarrow="open" joinstyle="miter"/>
              </v:shape>
            </w:pict>
          </mc:Fallback>
        </mc:AlternateContent>
      </w:r>
      <w:r w:rsidR="006029B1"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1552" behindDoc="0" locked="0" layoutInCell="1" allowOverlap="1" wp14:anchorId="7322D9C8" wp14:editId="1B09C5B2">
                <wp:simplePos x="0" y="0"/>
                <wp:positionH relativeFrom="column">
                  <wp:posOffset>-172720</wp:posOffset>
                </wp:positionH>
                <wp:positionV relativeFrom="paragraph">
                  <wp:posOffset>94615</wp:posOffset>
                </wp:positionV>
                <wp:extent cx="369570" cy="0"/>
                <wp:effectExtent l="0" t="133350" r="0" b="171450"/>
                <wp:wrapNone/>
                <wp:docPr id="36" name="Straight Arrow Connector 36"/>
                <wp:cNvGraphicFramePr/>
                <a:graphic xmlns:a="http://schemas.openxmlformats.org/drawingml/2006/main">
                  <a:graphicData uri="http://schemas.microsoft.com/office/word/2010/wordprocessingShape">
                    <wps:wsp>
                      <wps:cNvCnPr/>
                      <wps:spPr>
                        <a:xfrm>
                          <a:off x="0" y="0"/>
                          <a:ext cx="36957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9C46E5E" id="Straight Arrow Connector 36" o:spid="_x0000_s1026" type="#_x0000_t32" style="position:absolute;margin-left:-13.6pt;margin-top:7.45pt;width:29.1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hftQEAALsDAAAOAAAAZHJzL2Uyb0RvYy54bWysU8GO0zAQvSPxD5bv1GkRC0RN99AFLghW&#10;LHyA17EbC9tjjU2T/D1jt00RoD0gLhPbM29m3pvJ9nbyjh01Jguh4+tVw5kOCnobDh3/9vX9izec&#10;pSxDLx0E3fFZJ367e/5sO8ZWb2AA12tklCSkdowdH3KOrRBJDdrLtIKoAzkNoJeZrngQPcqRsnsn&#10;Nk1zI0bAPiIonRK93p2cfFfzG6NV/mxM0pm5jlNvuVqs9rFYsdvK9oAyDlad25D/0IWXNlDRJdWd&#10;zJL9QPtHKm8VQgKTVwq8AGOs0pUDsVk3v7F5GGTUlQuJk+IiU/p/adWn4z7cI8kwxtSmeI+FxWTQ&#10;ly/1x6Yq1ryIpafMFD2+vHn76jVJqi4uccVFTPmDBs/KoeMpo7SHIe8hBJoI4LpqJY8fU6bKBLwA&#10;SlEXis3SunehZ3mOtDYSEcYyLIotfnHttp7y7PQJ+0UbZvvSX61RF0nvHbKjpBXov6+XLBRZIMY6&#10;t4Cap0Hn2ALTdbkW4OZp4BJdK0LIC9DbAPg3cJ4urZpT/IX1iWuh/Qj9XGdX5aANqfqct7ms4K/3&#10;Cr/+c7ufAAAA//8DAFBLAwQUAAYACAAAACEAnm510doAAAAIAQAADwAAAGRycy9kb3ducmV2Lnht&#10;bEyPzU7DMBCE70i8g7VI3Fqn4SdtiFOhShwRUBBnJ946gXgd2W4T3p5FHOA4mtHMN9V2doM4YYi9&#10;JwWrZQYCqfWmJ6vg7fVhsQYRkyajB0+o4AsjbOvzs0qXxk/0gqd9soJLKJZaQZfSWEoZ2w6djks/&#10;IrF38MHpxDJYaYKeuNwNMs+yW+l0T7zQ6RF3Hbaf+6NT0H/c+PfWFk9rv2swFKOdHvNnpS4v5vs7&#10;EAnn9BeGH3xGh5qZGn8kE8WgYJEXOUfZuN6A4MDVir81v1rWlfx/oP4GAAD//wMAUEsBAi0AFAAG&#10;AAgAAAAhALaDOJL+AAAA4QEAABMAAAAAAAAAAAAAAAAAAAAAAFtDb250ZW50X1R5cGVzXS54bWxQ&#10;SwECLQAUAAYACAAAACEAOP0h/9YAAACUAQAACwAAAAAAAAAAAAAAAAAvAQAAX3JlbHMvLnJlbHNQ&#10;SwECLQAUAAYACAAAACEAMWtYX7UBAAC7AwAADgAAAAAAAAAAAAAAAAAuAgAAZHJzL2Uyb0RvYy54&#10;bWxQSwECLQAUAAYACAAAACEAnm510doAAAAIAQAADwAAAAAAAAAAAAAAAAAPBAAAZHJzL2Rvd25y&#10;ZXYueG1sUEsFBgAAAAAEAAQA8wAAABYFAAAAAA==&#10;" strokecolor="black [3200]" strokeweight="1.5pt">
                <v:stroke endarrow="open" joinstyle="miter"/>
              </v:shape>
            </w:pict>
          </mc:Fallback>
        </mc:AlternateContent>
      </w:r>
    </w:p>
    <w:p w14:paraId="6E3BDB9B"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0964BD4D"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67456" behindDoc="0" locked="0" layoutInCell="1" allowOverlap="1" wp14:anchorId="60F1F0D7" wp14:editId="3CB14445">
                <wp:simplePos x="0" y="0"/>
                <wp:positionH relativeFrom="column">
                  <wp:posOffset>203583</wp:posOffset>
                </wp:positionH>
                <wp:positionV relativeFrom="paragraph">
                  <wp:posOffset>119440</wp:posOffset>
                </wp:positionV>
                <wp:extent cx="2996901" cy="667820"/>
                <wp:effectExtent l="0" t="0" r="13335" b="18415"/>
                <wp:wrapNone/>
                <wp:docPr id="4" name="Rectangle 4"/>
                <wp:cNvGraphicFramePr/>
                <a:graphic xmlns:a="http://schemas.openxmlformats.org/drawingml/2006/main">
                  <a:graphicData uri="http://schemas.microsoft.com/office/word/2010/wordprocessingShape">
                    <wps:wsp>
                      <wps:cNvSpPr/>
                      <wps:spPr>
                        <a:xfrm>
                          <a:off x="0" y="0"/>
                          <a:ext cx="2996901" cy="667820"/>
                        </a:xfrm>
                        <a:prstGeom prst="rect">
                          <a:avLst/>
                        </a:prstGeom>
                        <a:solidFill>
                          <a:sysClr val="window" lastClr="FFFFFF"/>
                        </a:solidFill>
                        <a:ln w="25400" cap="flat" cmpd="sng" algn="ctr">
                          <a:solidFill>
                            <a:srgbClr val="4D4D4D"/>
                          </a:solidFill>
                          <a:prstDash val="solid"/>
                        </a:ln>
                        <a:effectLst/>
                      </wps:spPr>
                      <wps:txbx>
                        <w:txbxContent>
                          <w:p w14:paraId="5A82CF38" w14:textId="77777777" w:rsidR="0025510D" w:rsidRPr="00980121" w:rsidRDefault="0025510D" w:rsidP="006029B1">
                            <w:pPr>
                              <w:jc w:val="center"/>
                              <w:rPr>
                                <w:rFonts w:ascii="Times New Roman" w:hAnsi="Times New Roman" w:cs="Times New Roman"/>
                                <w:sz w:val="24"/>
                              </w:rPr>
                            </w:pPr>
                            <w:r w:rsidRPr="00980121">
                              <w:rPr>
                                <w:rFonts w:ascii="Times New Roman" w:hAnsi="Times New Roman" w:cs="Times New Roman"/>
                                <w:sz w:val="24"/>
                              </w:rPr>
                              <w:t>Monitoring and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F1F0D7" id="Rectangle 4" o:spid="_x0000_s1030" style="position:absolute;left:0;text-align:left;margin-left:16.05pt;margin-top:9.4pt;width:236pt;height:5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hZYwIAANYEAAAOAAAAZHJzL2Uyb0RvYy54bWysVE1vGjEQvVfqf7B8bxYQIQFliVAQVaUo&#10;iUSqnI3Xy67k9bi2YZf++j6bDSRpTlVBMjOe8Xy8ecPNbddotlfO12RyPrwYcKaMpKI225z/fF59&#10;u+bMB2EKocmonB+U57fzr19uWjtTI6pIF8oxBDF+1tqcVyHYWZZ5WalG+AuyysBYkmtEgOq2WeFE&#10;i+iNzkaDwSRryRXWkVTe43Z5NPJ5il+WSobHsvQqMJ1z1BbS6dK5iWc2vxGzrRO2qmVfhviHKhpR&#10;GyQ9hVqKINjO1X+FamrpyFMZLiQ1GZVlLVXqAd0MBx+6WVfCqtQLwPH2BJP/f2Hlw35tnxxgaK2f&#10;eYixi650TfxFfaxLYB1OYKkuMInL0XQ6mQ6GnEnYJpOr61FCMzu/ts6H74oaFoWcOwwjYST29z4g&#10;I1xfXWIyT7ouVrXWSTn4O+3YXmBuGHdBLWda+IDLnK/SJ84OId4904a1KO1yPMCwpQChSi0CxMYW&#10;Ofdmy5nQWzBVBpdqeffau+3mlHW8jN/PksSil8JXx+pShN5Nm1i7SrzrezzDGqXQbTpWo5RxfBFv&#10;NlQcnhxzdKSmt3JVI/49en0SDlxEI9iv8Iij1ITuqJc4q8j9/uw++oMisHLWgtvo/NdOOAUIfxiQ&#10;Zzocj+MyJGV8eYXJMffWsnlrMbvmjjAGjBrVJTH6B/0qlo6aF6zhImaFSRiJ3EeMe+UuHHcOiyzV&#10;YpHcsABWhHuztjIGj8hFZJ+7F+Fsz5kAtj3Q6x6I2QfqHH3jS0OLXaCyTrw64wqGRAXLk7jSL3rc&#10;zrd68jr/Hc3/AAAA//8DAFBLAwQUAAYACAAAACEA9Lfpxt0AAAAJAQAADwAAAGRycy9kb3ducmV2&#10;LnhtbEyPwU7DMBBE70j8g7VIXFBrN5SqCnGqClQOvVEQZzfeOBHxOordNOXrWU70uDOj2TfFZvKd&#10;GHGIbSANi7kCgVQF25LT8Pmxm61BxGTImi4QarhghE15e1OY3IYzveN4SE5wCcXcaGhS6nMpY9Wg&#10;N3EeeiT26jB4k/gcnLSDOXO572Sm1Ep60xJ/aEyPLw1W34eT1xD29LB/dV9xN7q3evtTt8G5i9b3&#10;d9P2GUTCKf2H4Q+f0aFkpmM4kY2i0/CYLTjJ+poXsP+kliwcWciWCmRZyOsF5S8AAAD//wMAUEsB&#10;Ai0AFAAGAAgAAAAhALaDOJL+AAAA4QEAABMAAAAAAAAAAAAAAAAAAAAAAFtDb250ZW50X1R5cGVz&#10;XS54bWxQSwECLQAUAAYACAAAACEAOP0h/9YAAACUAQAACwAAAAAAAAAAAAAAAAAvAQAAX3JlbHMv&#10;LnJlbHNQSwECLQAUAAYACAAAACEAQIcoWWMCAADWBAAADgAAAAAAAAAAAAAAAAAuAgAAZHJzL2Uy&#10;b0RvYy54bWxQSwECLQAUAAYACAAAACEA9Lfpxt0AAAAJAQAADwAAAAAAAAAAAAAAAAC9BAAAZHJz&#10;L2Rvd25yZXYueG1sUEsFBgAAAAAEAAQA8wAAAMcFAAAAAA==&#10;" fillcolor="window" strokecolor="#4d4d4d" strokeweight="2pt">
                <v:textbox>
                  <w:txbxContent>
                    <w:p w14:paraId="5A82CF38" w14:textId="77777777" w:rsidR="0025510D" w:rsidRPr="00980121" w:rsidRDefault="0025510D" w:rsidP="006029B1">
                      <w:pPr>
                        <w:jc w:val="center"/>
                        <w:rPr>
                          <w:rFonts w:ascii="Times New Roman" w:hAnsi="Times New Roman" w:cs="Times New Roman"/>
                          <w:sz w:val="24"/>
                        </w:rPr>
                      </w:pPr>
                      <w:r w:rsidRPr="00980121">
                        <w:rPr>
                          <w:rFonts w:ascii="Times New Roman" w:hAnsi="Times New Roman" w:cs="Times New Roman"/>
                          <w:sz w:val="24"/>
                        </w:rPr>
                        <w:t>Monitoring and evaluation</w:t>
                      </w:r>
                    </w:p>
                  </w:txbxContent>
                </v:textbox>
              </v:rect>
            </w:pict>
          </mc:Fallback>
        </mc:AlternateContent>
      </w:r>
    </w:p>
    <w:p w14:paraId="78BEED57"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4FA40F8D" w14:textId="77777777" w:rsidR="006029B1" w:rsidRPr="00E9154E" w:rsidRDefault="00922DC9" w:rsidP="00E95633">
      <w:pPr>
        <w:spacing w:after="0" w:line="360" w:lineRule="auto"/>
        <w:jc w:val="both"/>
        <w:rPr>
          <w:rFonts w:ascii="Times New Roman" w:eastAsia="SimSun" w:hAnsi="Times New Roman" w:cs="Times New Roman"/>
          <w:b/>
          <w:color w:val="000000" w:themeColor="text1"/>
          <w:lang w:val="en-GB" w:eastAsia="en-GB"/>
        </w:rPr>
      </w:pPr>
      <w:r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0528" behindDoc="0" locked="0" layoutInCell="1" allowOverlap="1" wp14:anchorId="7794CE93" wp14:editId="22C5D07F">
                <wp:simplePos x="0" y="0"/>
                <wp:positionH relativeFrom="column">
                  <wp:posOffset>-167640</wp:posOffset>
                </wp:positionH>
                <wp:positionV relativeFrom="paragraph">
                  <wp:posOffset>59690</wp:posOffset>
                </wp:positionV>
                <wp:extent cx="370840" cy="8255"/>
                <wp:effectExtent l="0" t="114300" r="0" b="163195"/>
                <wp:wrapNone/>
                <wp:docPr id="33" name="Straight Arrow Connector 33"/>
                <wp:cNvGraphicFramePr/>
                <a:graphic xmlns:a="http://schemas.openxmlformats.org/drawingml/2006/main">
                  <a:graphicData uri="http://schemas.microsoft.com/office/word/2010/wordprocessingShape">
                    <wps:wsp>
                      <wps:cNvCnPr/>
                      <wps:spPr>
                        <a:xfrm flipV="1">
                          <a:off x="0" y="0"/>
                          <a:ext cx="370840" cy="825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35B6C" id="Straight Arrow Connector 33" o:spid="_x0000_s1026" type="#_x0000_t32" style="position:absolute;margin-left:-13.2pt;margin-top:4.7pt;width:29.2pt;height:.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aQvgEAAMgDAAAOAAAAZHJzL2Uyb0RvYy54bWysU8GO0zAQvSPxD5bvNGlhoYqa7qELXBCs&#10;WNi717EbC9tjjU2T/D1jp80iQHtYcRk5nnlv5j1Pdtejs+ykMBrwLV+vas6Ul9AZf2z5928fXm05&#10;i0n4TljwquWTivx6//LFbgiN2kAPtlPIiMTHZggt71MKTVVF2Ssn4gqC8pTUgE4k+sRj1aEYiN3Z&#10;alPXb6sBsAsIUsVItzdzku8Lv9ZKpi9aR5WYbTnNlkrEEh9yrPY70RxRhN7I8xjiGVM4YTw1Xahu&#10;RBLsJ5q/qJyRCBF0WklwFWhtpCoaSM26/kPNXS+CKlrInBgWm+L/o5WfTwd/i2TDEGITwy1mFaNG&#10;x7Q14Z7etOiiSdlYbJsW29SYmKTL1+/q7RsyV1Jqu7m6yqZWM0kmCxjTRwWO5UPLY0Jhjn06gPf0&#10;PIBzA3H6FNMMvAAy2PockzD2ve9YmgLtkECE4dwk56vH0cspTVbN2K9KM9PlEYuIslXqYJGdBO1D&#10;92O9sFBlhmhj7QKqnwadazNMlU1bgJungUt16Qg+LUBnPOC/wGm8jKrn+ovqWWuW/QDdVB6y2EHr&#10;Uh7hvNp5H3//LvDHH3D/CwAA//8DAFBLAwQUAAYACAAAACEATabtst0AAAAHAQAADwAAAGRycy9k&#10;b3ducmV2LnhtbEyPwU7DMAyG70i8Q2Qkblu6Do1Rmk4MgYSQOKwdd68xbaFxqibbyttjTnCyrP/T&#10;78/5ZnK9OtEYOs8GFvMEFHHtbceNgX31PFuDChHZYu+ZDHxTgE1xeZFjZv2Zd3QqY6OkhEOGBtoY&#10;h0zrULfkMMz9QCzZhx8dRlnHRtsRz1Luep0myUo77FgutDjQY0v1V3l0Btaxarqnz/2iXG63Vfr+&#10;4nZvr86Y66vp4R5UpCn+wfCrL+pQiNPBH9kG1RuYpasbQQ3cyZB8mcprB+GSW9BFrv/7Fz8AAAD/&#10;/wMAUEsBAi0AFAAGAAgAAAAhALaDOJL+AAAA4QEAABMAAAAAAAAAAAAAAAAAAAAAAFtDb250ZW50&#10;X1R5cGVzXS54bWxQSwECLQAUAAYACAAAACEAOP0h/9YAAACUAQAACwAAAAAAAAAAAAAAAAAvAQAA&#10;X3JlbHMvLnJlbHNQSwECLQAUAAYACAAAACEANLJWkL4BAADIAwAADgAAAAAAAAAAAAAAAAAuAgAA&#10;ZHJzL2Uyb0RvYy54bWxQSwECLQAUAAYACAAAACEATabtst0AAAAHAQAADwAAAAAAAAAAAAAAAAAY&#10;BAAAZHJzL2Rvd25yZXYueG1sUEsFBgAAAAAEAAQA8wAAACIFAAAAAA==&#10;" strokecolor="black [3200]" strokeweight="1.5pt">
                <v:stroke endarrow="open" joinstyle="miter"/>
              </v:shape>
            </w:pict>
          </mc:Fallback>
        </mc:AlternateContent>
      </w:r>
      <w:r w:rsidR="004C117D" w:rsidRPr="00E9154E">
        <w:rPr>
          <w:rFonts w:ascii="Times New Roman" w:eastAsia="SimSun" w:hAnsi="Times New Roman" w:cs="Times New Roman"/>
          <w:b/>
          <w:noProof/>
          <w:color w:val="000000" w:themeColor="text1"/>
        </w:rPr>
        <mc:AlternateContent>
          <mc:Choice Requires="wps">
            <w:drawing>
              <wp:anchor distT="0" distB="0" distL="114300" distR="114300" simplePos="0" relativeHeight="251673600" behindDoc="0" locked="0" layoutInCell="1" allowOverlap="1" wp14:anchorId="19DC4B9D" wp14:editId="334D97B5">
                <wp:simplePos x="0" y="0"/>
                <wp:positionH relativeFrom="column">
                  <wp:posOffset>3196590</wp:posOffset>
                </wp:positionH>
                <wp:positionV relativeFrom="paragraph">
                  <wp:posOffset>59690</wp:posOffset>
                </wp:positionV>
                <wp:extent cx="1828800" cy="8255"/>
                <wp:effectExtent l="0" t="76200" r="0" b="106045"/>
                <wp:wrapNone/>
                <wp:docPr id="38" name="Straight Arrow Connector 38"/>
                <wp:cNvGraphicFramePr/>
                <a:graphic xmlns:a="http://schemas.openxmlformats.org/drawingml/2006/main">
                  <a:graphicData uri="http://schemas.microsoft.com/office/word/2010/wordprocessingShape">
                    <wps:wsp>
                      <wps:cNvCnPr/>
                      <wps:spPr>
                        <a:xfrm>
                          <a:off x="0" y="0"/>
                          <a:ext cx="1828800"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EB3FB7" id="Straight Arrow Connector 38" o:spid="_x0000_s1026" type="#_x0000_t32" style="position:absolute;margin-left:251.7pt;margin-top:4.7pt;width:2in;height:.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H8tgEAAL8DAAAOAAAAZHJzL2Uyb0RvYy54bWysU02P0zAQvSPxHyzfaZJKi6Kq6R66wAXB&#10;io8f4HXsxsL2WGPTJP+esdOmaEEIIS4T2zNvZt6byf5+cpadFUYDvuPNpuZMeQm98aeOf/3y9lXL&#10;WUzC98KCVx2fVeT3h5cv9mPYqS0MYHuFjJL4uBtDx4eUwq6qohyUE3EDQXlyakAnEl3xVPUoRsru&#10;bLWt69fVCNgHBKlipNeHxckPJb/WSqaPWkeVmO049ZaKxWKfsq0Oe7E7oQiDkZc2xD904YTxVHRN&#10;9SCSYN/R/JLKGYkQQaeNBFeB1kaqwoHYNPUzNp8HEVThQuLEsMoU/19a+eF89I9IMowh7mJ4xMxi&#10;0ujyl/pjUxFrXsVSU2KSHpt227Y1aSrJ127v7rKW1Q0bMKZ3ChzLh47HhMKchnQE72kqgE3RS5zf&#10;x7QAr4Bc2PpskzD2je9ZmgOtjkCE8VIk+6tbx+WUZqsW7Celmelzj6VGWSZ1tMjOgtag/9asWSgy&#10;Q7SxdgXVfwZdYjNMlQX7W+AaXSqCTyvQGQ/4u6ppuraql/gr64Vrpv0E/VzmV+SgLSlDuGx0XsOf&#10;7wV+++8OPwAAAP//AwBQSwMEFAAGAAgAAAAhAAFed0vcAAAACAEAAA8AAABkcnMvZG93bnJldi54&#10;bWxMj0FPwzAMhe9I/IfISNxYUgaMlqbThMRhSBw2+AFe47WFxqmabC3/HnOCk229p+fvlevZ9+pM&#10;Y+wCW8gWBhRxHVzHjYWP95ebR1AxITvsA5OFb4qwri4vSixcmHhH531qlIRwLNBCm9JQaB3rljzG&#10;RRiIRTuG0WOSc2y0G3GScN/rW2MetMeO5UOLAz23VH/tT96Ce3U4YZyO3bbffJrhLV9mW2ft9dW8&#10;eQKVaE5/ZvjFF3SohOkQTuyi6i3cm+WdWC3kMkRf5ZksBzGaFeiq1P8LVD8AAAD//wMAUEsBAi0A&#10;FAAGAAgAAAAhALaDOJL+AAAA4QEAABMAAAAAAAAAAAAAAAAAAAAAAFtDb250ZW50X1R5cGVzXS54&#10;bWxQSwECLQAUAAYACAAAACEAOP0h/9YAAACUAQAACwAAAAAAAAAAAAAAAAAvAQAAX3JlbHMvLnJl&#10;bHNQSwECLQAUAAYACAAAACEA3d0x/LYBAAC/AwAADgAAAAAAAAAAAAAAAAAuAgAAZHJzL2Uyb0Rv&#10;Yy54bWxQSwECLQAUAAYACAAAACEAAV53S9wAAAAIAQAADwAAAAAAAAAAAAAAAAAQBAAAZHJzL2Rv&#10;d25yZXYueG1sUEsFBgAAAAAEAAQA8wAAABkFAAAAAA==&#10;" strokecolor="black [3200]" strokeweight=".5pt">
                <v:stroke endarrow="open" joinstyle="miter"/>
              </v:shape>
            </w:pict>
          </mc:Fallback>
        </mc:AlternateContent>
      </w:r>
    </w:p>
    <w:p w14:paraId="63F57241" w14:textId="77777777" w:rsidR="006029B1" w:rsidRPr="00E9154E" w:rsidRDefault="006029B1" w:rsidP="00E95633">
      <w:pPr>
        <w:spacing w:after="0" w:line="360" w:lineRule="auto"/>
        <w:jc w:val="both"/>
        <w:rPr>
          <w:rFonts w:ascii="Times New Roman" w:eastAsia="SimSun" w:hAnsi="Times New Roman" w:cs="Times New Roman"/>
          <w:b/>
          <w:color w:val="000000" w:themeColor="text1"/>
          <w:lang w:val="en-GB" w:eastAsia="en-GB"/>
        </w:rPr>
      </w:pPr>
    </w:p>
    <w:p w14:paraId="4735961F" w14:textId="1E330E93" w:rsidR="009D7B91" w:rsidRPr="00F43626" w:rsidRDefault="006029B1" w:rsidP="00E95633">
      <w:pPr>
        <w:spacing w:before="231" w:after="0" w:line="360" w:lineRule="auto"/>
        <w:jc w:val="both"/>
        <w:rPr>
          <w:rFonts w:ascii="Times New Roman" w:eastAsia="SimSun" w:hAnsi="Times New Roman" w:cs="Times New Roman"/>
          <w:i/>
          <w:color w:val="000000" w:themeColor="text1"/>
          <w:lang w:val="en-GB" w:eastAsia="en-GB"/>
        </w:rPr>
      </w:pPr>
      <w:r w:rsidRPr="00F43626">
        <w:rPr>
          <w:rFonts w:ascii="Times New Roman" w:eastAsia="SimSun" w:hAnsi="Times New Roman" w:cs="Times New Roman"/>
          <w:i/>
          <w:color w:val="000000" w:themeColor="text1"/>
          <w:lang w:val="en-GB" w:eastAsia="en-GB"/>
        </w:rPr>
        <w:t xml:space="preserve">Source: </w:t>
      </w:r>
      <w:r w:rsidR="005B7984" w:rsidRPr="00F43626">
        <w:rPr>
          <w:rFonts w:ascii="Times New Roman" w:eastAsia="SimSun" w:hAnsi="Times New Roman" w:cs="Times New Roman"/>
          <w:i/>
          <w:color w:val="000000" w:themeColor="text1"/>
          <w:lang w:val="en-GB" w:eastAsia="en-GB"/>
        </w:rPr>
        <w:t>O</w:t>
      </w:r>
      <w:r w:rsidR="008F498E" w:rsidRPr="00F43626">
        <w:rPr>
          <w:rFonts w:ascii="Times New Roman" w:eastAsia="SimSun" w:hAnsi="Times New Roman" w:cs="Times New Roman"/>
          <w:i/>
          <w:color w:val="000000" w:themeColor="text1"/>
          <w:lang w:val="en-GB" w:eastAsia="en-GB"/>
        </w:rPr>
        <w:t>wn construction,</w:t>
      </w:r>
      <w:r w:rsidR="005B7984" w:rsidRPr="00F43626">
        <w:rPr>
          <w:rFonts w:ascii="Times New Roman" w:eastAsia="SimSun" w:hAnsi="Times New Roman" w:cs="Times New Roman"/>
          <w:i/>
          <w:color w:val="000000" w:themeColor="text1"/>
          <w:lang w:val="en-GB" w:eastAsia="en-GB"/>
        </w:rPr>
        <w:t xml:space="preserve"> </w:t>
      </w:r>
      <w:r w:rsidR="008F498E" w:rsidRPr="00F43626">
        <w:rPr>
          <w:rFonts w:ascii="Times New Roman" w:eastAsia="SimSun" w:hAnsi="Times New Roman" w:cs="Times New Roman"/>
          <w:i/>
          <w:color w:val="000000" w:themeColor="text1"/>
          <w:lang w:val="en-GB" w:eastAsia="en-GB"/>
        </w:rPr>
        <w:t>2024</w:t>
      </w:r>
      <w:r w:rsidRPr="00F43626">
        <w:rPr>
          <w:rFonts w:ascii="Times New Roman" w:eastAsia="SimSun" w:hAnsi="Times New Roman" w:cs="Times New Roman"/>
          <w:i/>
          <w:color w:val="000000" w:themeColor="text1"/>
          <w:lang w:val="en-GB" w:eastAsia="en-GB"/>
        </w:rPr>
        <w:t xml:space="preserve">  </w:t>
      </w:r>
    </w:p>
    <w:p w14:paraId="6B72C77D" w14:textId="77777777" w:rsidR="009D7B91" w:rsidRDefault="009D7B91" w:rsidP="00E95633">
      <w:pPr>
        <w:spacing w:before="231" w:after="0" w:line="360" w:lineRule="auto"/>
        <w:jc w:val="both"/>
        <w:rPr>
          <w:rFonts w:ascii="Times New Roman" w:eastAsia="SimSun" w:hAnsi="Times New Roman" w:cs="Times New Roman"/>
          <w:b/>
          <w:i/>
          <w:color w:val="000000" w:themeColor="text1"/>
          <w:lang w:val="en-GB" w:eastAsia="en-GB"/>
        </w:rPr>
      </w:pPr>
    </w:p>
    <w:p w14:paraId="6BFA09E9" w14:textId="77777777" w:rsidR="00720783" w:rsidRDefault="00720783" w:rsidP="00E95633">
      <w:pPr>
        <w:spacing w:before="231" w:after="0" w:line="360" w:lineRule="auto"/>
        <w:jc w:val="both"/>
        <w:rPr>
          <w:rFonts w:ascii="Times New Roman" w:eastAsia="SimSun" w:hAnsi="Times New Roman" w:cs="Times New Roman"/>
          <w:b/>
          <w:i/>
          <w:color w:val="000000" w:themeColor="text1"/>
          <w:lang w:val="en-GB" w:eastAsia="en-GB"/>
        </w:rPr>
      </w:pPr>
    </w:p>
    <w:p w14:paraId="725B1672" w14:textId="77777777" w:rsidR="00720783" w:rsidRPr="00E9154E" w:rsidRDefault="00720783" w:rsidP="00E95633">
      <w:pPr>
        <w:spacing w:before="231" w:after="0" w:line="360" w:lineRule="auto"/>
        <w:jc w:val="both"/>
        <w:rPr>
          <w:rFonts w:ascii="Times New Roman" w:eastAsia="SimSun" w:hAnsi="Times New Roman" w:cs="Times New Roman"/>
          <w:b/>
          <w:i/>
          <w:color w:val="000000" w:themeColor="text1"/>
          <w:lang w:val="en-GB" w:eastAsia="en-GB"/>
        </w:rPr>
      </w:pPr>
    </w:p>
    <w:p w14:paraId="367B8D37" w14:textId="77777777" w:rsidR="00064503" w:rsidRDefault="00064503" w:rsidP="00E95633">
      <w:pPr>
        <w:spacing w:before="231" w:after="0" w:line="360" w:lineRule="auto"/>
        <w:jc w:val="both"/>
        <w:rPr>
          <w:rFonts w:ascii="Times New Roman" w:eastAsia="SimSun" w:hAnsi="Times New Roman" w:cs="Times New Roman"/>
          <w:b/>
          <w:i/>
          <w:color w:val="000000" w:themeColor="text1"/>
          <w:lang w:val="en-GB" w:eastAsia="en-GB"/>
        </w:rPr>
      </w:pPr>
    </w:p>
    <w:p w14:paraId="3D0E307C" w14:textId="77777777" w:rsidR="00E95633" w:rsidRDefault="00E95633" w:rsidP="00E95633">
      <w:pPr>
        <w:spacing w:before="231" w:after="0" w:line="360" w:lineRule="auto"/>
        <w:jc w:val="both"/>
        <w:rPr>
          <w:rFonts w:ascii="Times New Roman" w:eastAsia="SimSun" w:hAnsi="Times New Roman" w:cs="Times New Roman"/>
          <w:b/>
          <w:i/>
          <w:color w:val="000000" w:themeColor="text1"/>
          <w:lang w:val="en-GB" w:eastAsia="en-GB"/>
        </w:rPr>
      </w:pPr>
    </w:p>
    <w:p w14:paraId="6466DCB6" w14:textId="77777777" w:rsidR="00E95633" w:rsidRDefault="00E95633" w:rsidP="00E95633">
      <w:pPr>
        <w:spacing w:before="231" w:after="0" w:line="360" w:lineRule="auto"/>
        <w:jc w:val="both"/>
        <w:rPr>
          <w:rFonts w:ascii="Times New Roman" w:eastAsia="SimSun" w:hAnsi="Times New Roman" w:cs="Times New Roman"/>
          <w:b/>
          <w:i/>
          <w:color w:val="000000" w:themeColor="text1"/>
          <w:lang w:val="en-GB" w:eastAsia="en-GB"/>
        </w:rPr>
      </w:pPr>
    </w:p>
    <w:p w14:paraId="592E1FE3" w14:textId="77777777" w:rsidR="00E95633" w:rsidRPr="00E9154E" w:rsidRDefault="00E95633" w:rsidP="00E95633">
      <w:pPr>
        <w:spacing w:before="231" w:after="0" w:line="360" w:lineRule="auto"/>
        <w:jc w:val="both"/>
        <w:rPr>
          <w:rFonts w:ascii="Times New Roman" w:eastAsia="SimSun" w:hAnsi="Times New Roman" w:cs="Times New Roman"/>
          <w:b/>
          <w:i/>
          <w:color w:val="000000" w:themeColor="text1"/>
          <w:lang w:val="en-GB" w:eastAsia="en-GB"/>
        </w:rPr>
      </w:pPr>
    </w:p>
    <w:p w14:paraId="37D66D45" w14:textId="77777777" w:rsidR="006029B1" w:rsidRPr="00A778EC" w:rsidRDefault="006029B1" w:rsidP="00EA1972">
      <w:pPr>
        <w:pStyle w:val="Heading1"/>
        <w:spacing w:line="360" w:lineRule="auto"/>
        <w:jc w:val="center"/>
        <w:rPr>
          <w:rFonts w:ascii="Times New Roman" w:hAnsi="Times New Roman"/>
          <w:color w:val="000000" w:themeColor="text1"/>
          <w:lang w:val="en-GB" w:eastAsia="en-GB"/>
        </w:rPr>
      </w:pPr>
      <w:bookmarkStart w:id="127" w:name="_Toc11665"/>
      <w:bookmarkStart w:id="128" w:name="_Toc154219392"/>
      <w:bookmarkStart w:id="129" w:name="_Toc157591234"/>
      <w:bookmarkStart w:id="130" w:name="_Toc167065941"/>
      <w:r w:rsidRPr="00A778EC">
        <w:rPr>
          <w:rFonts w:ascii="Times New Roman" w:hAnsi="Times New Roman"/>
          <w:color w:val="000000" w:themeColor="text1"/>
          <w:lang w:val="en-GB" w:eastAsia="en-GB"/>
        </w:rPr>
        <w:lastRenderedPageBreak/>
        <w:t>CHPTER THREE</w:t>
      </w:r>
      <w:bookmarkEnd w:id="127"/>
      <w:bookmarkEnd w:id="128"/>
      <w:bookmarkEnd w:id="129"/>
      <w:bookmarkEnd w:id="130"/>
    </w:p>
    <w:p w14:paraId="382AB66D" w14:textId="77777777" w:rsidR="006029B1" w:rsidRPr="00A778EC" w:rsidRDefault="006029B1" w:rsidP="00EA1972">
      <w:pPr>
        <w:pStyle w:val="Heading1"/>
        <w:spacing w:before="0" w:line="360" w:lineRule="auto"/>
        <w:jc w:val="center"/>
        <w:rPr>
          <w:rFonts w:ascii="Times New Roman" w:hAnsi="Times New Roman"/>
          <w:color w:val="000000" w:themeColor="text1"/>
          <w:lang w:val="en-GB" w:eastAsia="en-GB"/>
        </w:rPr>
      </w:pPr>
      <w:bookmarkStart w:id="131" w:name="_Toc19452"/>
      <w:bookmarkStart w:id="132" w:name="_Toc154219393"/>
      <w:bookmarkStart w:id="133" w:name="_Toc157591235"/>
      <w:bookmarkStart w:id="134" w:name="_Toc167065942"/>
      <w:r w:rsidRPr="00A778EC">
        <w:rPr>
          <w:rFonts w:ascii="Times New Roman" w:hAnsi="Times New Roman"/>
          <w:color w:val="000000" w:themeColor="text1"/>
          <w:lang w:val="en-GB" w:eastAsia="en-GB"/>
        </w:rPr>
        <w:t xml:space="preserve">3 </w:t>
      </w:r>
      <w:bookmarkEnd w:id="131"/>
      <w:bookmarkEnd w:id="132"/>
      <w:bookmarkEnd w:id="133"/>
      <w:r w:rsidR="00F150D3" w:rsidRPr="00A778EC">
        <w:rPr>
          <w:rFonts w:ascii="Times New Roman" w:hAnsi="Times New Roman"/>
          <w:color w:val="000000" w:themeColor="text1"/>
          <w:lang w:val="en-GB" w:eastAsia="en-GB"/>
        </w:rPr>
        <w:t>RESEARCH METHODOLOGIES</w:t>
      </w:r>
      <w:bookmarkEnd w:id="134"/>
    </w:p>
    <w:p w14:paraId="59A53C94" w14:textId="77777777" w:rsidR="006029B1" w:rsidRPr="00A778EC" w:rsidRDefault="006029B1" w:rsidP="003A58C4">
      <w:pPr>
        <w:pStyle w:val="Heading2"/>
        <w:spacing w:line="360" w:lineRule="auto"/>
        <w:jc w:val="both"/>
        <w:rPr>
          <w:rFonts w:ascii="Times New Roman" w:hAnsi="Times New Roman"/>
          <w:color w:val="000000" w:themeColor="text1"/>
          <w:lang w:val="en-GB" w:eastAsia="en-GB"/>
        </w:rPr>
      </w:pPr>
      <w:bookmarkStart w:id="135" w:name="_Toc31209"/>
      <w:bookmarkStart w:id="136" w:name="_Toc154219394"/>
      <w:bookmarkStart w:id="137" w:name="_Toc157591236"/>
      <w:bookmarkStart w:id="138" w:name="_Toc167065943"/>
      <w:r w:rsidRPr="00A778EC">
        <w:rPr>
          <w:rFonts w:ascii="Times New Roman" w:hAnsi="Times New Roman"/>
          <w:color w:val="000000" w:themeColor="text1"/>
          <w:lang w:val="en-GB" w:eastAsia="en-GB"/>
        </w:rPr>
        <w:t>3.1. Description of the study area</w:t>
      </w:r>
      <w:bookmarkEnd w:id="135"/>
      <w:bookmarkEnd w:id="136"/>
      <w:bookmarkEnd w:id="137"/>
      <w:bookmarkEnd w:id="138"/>
    </w:p>
    <w:p w14:paraId="59E609F5" w14:textId="49AC2004" w:rsidR="00927924" w:rsidRPr="00927924" w:rsidRDefault="006029B1" w:rsidP="00823BCD">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w:t>
      </w:r>
      <w:r w:rsidR="00D14C92">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conducted in </w:t>
      </w:r>
      <w:r w:rsidR="00747733" w:rsidRPr="00A778EC">
        <w:rPr>
          <w:rFonts w:ascii="Times New Roman" w:eastAsia="SimSun" w:hAnsi="Times New Roman" w:cs="Times New Roman"/>
          <w:color w:val="000000" w:themeColor="text1"/>
          <w:sz w:val="24"/>
          <w:szCs w:val="24"/>
          <w:lang w:val="en-GB" w:eastAsia="en-GB"/>
        </w:rPr>
        <w:t>Dubti</w:t>
      </w:r>
      <w:r w:rsidRPr="00A778EC">
        <w:rPr>
          <w:rFonts w:ascii="Times New Roman" w:eastAsia="SimSun" w:hAnsi="Times New Roman" w:cs="Times New Roman"/>
          <w:color w:val="000000" w:themeColor="text1"/>
          <w:sz w:val="24"/>
          <w:szCs w:val="24"/>
          <w:lang w:val="en-GB" w:eastAsia="en-GB"/>
        </w:rPr>
        <w:t xml:space="preserve"> town afar region Ethiopia’s region knows its distinctive socio cultural and geographical characteristics, </w:t>
      </w:r>
      <w:r w:rsidR="00095709" w:rsidRPr="00095709">
        <w:rPr>
          <w:rFonts w:ascii="Times New Roman" w:eastAsia="SimSun" w:hAnsi="Times New Roman" w:cs="Times New Roman"/>
          <w:color w:val="000000" w:themeColor="text1"/>
          <w:sz w:val="24"/>
          <w:szCs w:val="24"/>
          <w:lang w:val="en-GB" w:eastAsia="en-GB"/>
        </w:rPr>
        <w:t>located in the north</w:t>
      </w:r>
      <w:r w:rsidR="00095709">
        <w:rPr>
          <w:rFonts w:ascii="Times New Roman" w:eastAsia="SimSun" w:hAnsi="Times New Roman" w:cs="Times New Roman"/>
          <w:color w:val="000000" w:themeColor="text1"/>
          <w:sz w:val="24"/>
          <w:szCs w:val="24"/>
          <w:lang w:val="en-GB" w:eastAsia="en-GB"/>
        </w:rPr>
        <w:t xml:space="preserve"> </w:t>
      </w:r>
      <w:r w:rsidR="00095709" w:rsidRPr="00095709">
        <w:rPr>
          <w:rFonts w:ascii="Times New Roman" w:eastAsia="SimSun" w:hAnsi="Times New Roman" w:cs="Times New Roman"/>
          <w:color w:val="000000" w:themeColor="text1"/>
          <w:sz w:val="24"/>
          <w:szCs w:val="24"/>
          <w:lang w:val="en-GB" w:eastAsia="en-GB"/>
        </w:rPr>
        <w:t>easter</w:t>
      </w:r>
      <w:r w:rsidR="00095709">
        <w:rPr>
          <w:rFonts w:ascii="Times New Roman" w:eastAsia="SimSun" w:hAnsi="Times New Roman" w:cs="Times New Roman"/>
          <w:color w:val="000000" w:themeColor="text1"/>
          <w:sz w:val="24"/>
          <w:szCs w:val="24"/>
          <w:lang w:val="en-GB" w:eastAsia="en-GB"/>
        </w:rPr>
        <w:t>n</w:t>
      </w:r>
      <w:r w:rsidR="00095709" w:rsidRPr="00095709">
        <w:rPr>
          <w:rFonts w:ascii="Times New Roman" w:eastAsia="SimSun" w:hAnsi="Times New Roman" w:cs="Times New Roman"/>
          <w:color w:val="000000" w:themeColor="text1"/>
          <w:sz w:val="24"/>
          <w:szCs w:val="24"/>
          <w:lang w:val="en-GB" w:eastAsia="en-GB"/>
        </w:rPr>
        <w:t xml:space="preserve"> section of the nation.</w:t>
      </w:r>
      <w:r w:rsidR="00095709" w:rsidRPr="00A778EC">
        <w:rPr>
          <w:rFonts w:ascii="Times New Roman" w:eastAsia="SimSun" w:hAnsi="Times New Roman" w:cs="Times New Roman"/>
          <w:color w:val="000000" w:themeColor="text1"/>
          <w:sz w:val="24"/>
          <w:szCs w:val="24"/>
          <w:lang w:val="en-GB" w:eastAsia="en-GB"/>
        </w:rPr>
        <w:t xml:space="preserve"> The</w:t>
      </w:r>
      <w:r w:rsidRPr="00A778EC">
        <w:rPr>
          <w:rFonts w:ascii="Times New Roman" w:eastAsia="SimSun" w:hAnsi="Times New Roman" w:cs="Times New Roman"/>
          <w:color w:val="000000" w:themeColor="text1"/>
          <w:sz w:val="24"/>
          <w:szCs w:val="24"/>
          <w:lang w:val="en-GB" w:eastAsia="en-GB"/>
        </w:rPr>
        <w:t xml:space="preserve"> afar region shared borders with Eritrea, and Djibouti and peoples split across Djibouti, Eritrea and Ethiopia, the regions diverse landscape encompasses arid lowland, volcanic formation and afar depressions making it a region of both environmental and cultural significances. </w:t>
      </w:r>
      <w:r w:rsidR="001F038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The regions demographics home to predominantly pastoralist community population and reach ethnic diversity. </w:t>
      </w:r>
      <w:r w:rsidR="001F038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 According to estimates based on 2007 census the r</w:t>
      </w:r>
      <w:r w:rsidR="00927924">
        <w:rPr>
          <w:rFonts w:ascii="Times New Roman" w:eastAsia="SimSun" w:hAnsi="Times New Roman" w:cs="Times New Roman"/>
          <w:color w:val="000000" w:themeColor="text1"/>
          <w:sz w:val="24"/>
          <w:szCs w:val="24"/>
          <w:lang w:val="en-GB" w:eastAsia="en-GB"/>
        </w:rPr>
        <w:t>egion has the population of 1.8</w:t>
      </w:r>
      <w:r w:rsidRPr="00A778EC">
        <w:rPr>
          <w:rFonts w:ascii="Times New Roman" w:eastAsia="SimSun" w:hAnsi="Times New Roman" w:cs="Times New Roman"/>
          <w:color w:val="000000" w:themeColor="text1"/>
          <w:sz w:val="24"/>
          <w:szCs w:val="24"/>
          <w:lang w:val="en-GB" w:eastAsia="en-GB"/>
        </w:rPr>
        <w:t xml:space="preserve">million peoples.90%of </w:t>
      </w:r>
      <w:r w:rsidR="000B5EC6" w:rsidRPr="00A778EC">
        <w:rPr>
          <w:rFonts w:ascii="Times New Roman" w:eastAsia="SimSun" w:hAnsi="Times New Roman" w:cs="Times New Roman"/>
          <w:color w:val="000000" w:themeColor="text1"/>
          <w:sz w:val="24"/>
          <w:szCs w:val="24"/>
          <w:lang w:val="en-GB" w:eastAsia="en-GB"/>
        </w:rPr>
        <w:t>who</w:t>
      </w:r>
      <w:r w:rsidRPr="00A778EC">
        <w:rPr>
          <w:rFonts w:ascii="Times New Roman" w:eastAsia="SimSun" w:hAnsi="Times New Roman" w:cs="Times New Roman"/>
          <w:color w:val="000000" w:themeColor="text1"/>
          <w:sz w:val="24"/>
          <w:szCs w:val="24"/>
          <w:lang w:val="en-GB" w:eastAsia="en-GB"/>
        </w:rPr>
        <w:t xml:space="preserve"> are rural areas. The populations are homogenous 91% ethnic afar and 98% practicing Muslims (CSA, 2008).</w:t>
      </w:r>
      <w:r w:rsidR="001F0383"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 xml:space="preserve">Finally </w:t>
      </w:r>
      <w:r w:rsidR="00747733" w:rsidRPr="00A778EC">
        <w:rPr>
          <w:rFonts w:ascii="Times New Roman" w:eastAsia="SimSun" w:hAnsi="Times New Roman" w:cs="Times New Roman"/>
          <w:color w:val="000000" w:themeColor="text1"/>
          <w:sz w:val="24"/>
          <w:szCs w:val="24"/>
          <w:lang w:val="en-GB" w:eastAsia="en-GB"/>
        </w:rPr>
        <w:t>Dubti</w:t>
      </w:r>
      <w:r w:rsidRPr="00A778EC">
        <w:rPr>
          <w:rFonts w:ascii="Times New Roman" w:eastAsia="SimSun" w:hAnsi="Times New Roman" w:cs="Times New Roman"/>
          <w:color w:val="000000" w:themeColor="text1"/>
          <w:sz w:val="24"/>
          <w:szCs w:val="24"/>
          <w:lang w:val="en-GB" w:eastAsia="en-GB"/>
        </w:rPr>
        <w:t xml:space="preserve"> town </w:t>
      </w:r>
      <w:r w:rsidR="00747733" w:rsidRPr="00A778EC">
        <w:rPr>
          <w:rFonts w:ascii="Times New Roman" w:eastAsia="SimSun" w:hAnsi="Times New Roman" w:cs="Times New Roman"/>
          <w:color w:val="000000" w:themeColor="text1"/>
          <w:sz w:val="24"/>
          <w:szCs w:val="24"/>
          <w:lang w:val="en-GB" w:eastAsia="en-GB"/>
        </w:rPr>
        <w:t>is part</w:t>
      </w:r>
      <w:r w:rsidRPr="00A778EC">
        <w:rPr>
          <w:rFonts w:ascii="Times New Roman" w:eastAsia="SimSun" w:hAnsi="Times New Roman" w:cs="Times New Roman"/>
          <w:color w:val="000000" w:themeColor="text1"/>
          <w:sz w:val="24"/>
          <w:szCs w:val="24"/>
          <w:lang w:val="en-GB" w:eastAsia="en-GB"/>
        </w:rPr>
        <w:t xml:space="preserve"> of the administrative zone one bordered on the south in Somali region on the south west by mille on the west by </w:t>
      </w:r>
      <w:r w:rsidR="00747733" w:rsidRPr="00823BCD">
        <w:rPr>
          <w:rFonts w:ascii="Times New Roman" w:eastAsia="SimSun" w:hAnsi="Times New Roman" w:cs="Times New Roman"/>
          <w:color w:val="000000" w:themeColor="text1"/>
          <w:sz w:val="24"/>
          <w:szCs w:val="24"/>
          <w:lang w:val="en-GB" w:eastAsia="en-GB"/>
        </w:rPr>
        <w:t>Chifra</w:t>
      </w:r>
      <w:r w:rsidR="00747733" w:rsidRPr="00A778EC">
        <w:rPr>
          <w:rFonts w:ascii="Times New Roman" w:eastAsia="SimSun" w:hAnsi="Times New Roman" w:cs="Times New Roman"/>
          <w:i/>
          <w:color w:val="000000" w:themeColor="text1"/>
          <w:sz w:val="24"/>
          <w:szCs w:val="24"/>
          <w:lang w:val="en-GB" w:eastAsia="en-GB"/>
        </w:rPr>
        <w:t>,</w:t>
      </w:r>
      <w:r w:rsidRPr="00A778EC">
        <w:rPr>
          <w:rFonts w:ascii="Times New Roman" w:eastAsia="SimSun" w:hAnsi="Times New Roman" w:cs="Times New Roman"/>
          <w:color w:val="000000" w:themeColor="text1"/>
          <w:sz w:val="24"/>
          <w:szCs w:val="24"/>
          <w:lang w:val="en-GB" w:eastAsia="en-GB"/>
        </w:rPr>
        <w:t xml:space="preserve"> on the north by </w:t>
      </w:r>
      <w:r w:rsidR="00747733" w:rsidRPr="00A778EC">
        <w:rPr>
          <w:rFonts w:ascii="Times New Roman" w:eastAsia="SimSun" w:hAnsi="Times New Roman" w:cs="Times New Roman"/>
          <w:i/>
          <w:color w:val="000000" w:themeColor="text1"/>
          <w:sz w:val="24"/>
          <w:szCs w:val="24"/>
          <w:lang w:val="en-GB" w:eastAsia="en-GB"/>
        </w:rPr>
        <w:t>K</w:t>
      </w:r>
      <w:r w:rsidRPr="00A778EC">
        <w:rPr>
          <w:rFonts w:ascii="Times New Roman" w:eastAsia="SimSun" w:hAnsi="Times New Roman" w:cs="Times New Roman"/>
          <w:i/>
          <w:color w:val="000000" w:themeColor="text1"/>
          <w:sz w:val="24"/>
          <w:szCs w:val="24"/>
          <w:lang w:val="en-GB" w:eastAsia="en-GB"/>
        </w:rPr>
        <w:t>ori</w:t>
      </w:r>
      <w:r w:rsidRPr="00A778EC">
        <w:rPr>
          <w:rFonts w:ascii="Times New Roman" w:eastAsia="SimSun" w:hAnsi="Times New Roman" w:cs="Times New Roman"/>
          <w:color w:val="000000" w:themeColor="text1"/>
          <w:sz w:val="24"/>
          <w:szCs w:val="24"/>
          <w:lang w:val="en-GB" w:eastAsia="en-GB"/>
        </w:rPr>
        <w:t xml:space="preserve">, north east by Eli dear and on the east by </w:t>
      </w:r>
      <w:r w:rsidR="00747733" w:rsidRPr="00823BCD">
        <w:rPr>
          <w:rFonts w:ascii="Times New Roman" w:eastAsia="SimSun" w:hAnsi="Times New Roman" w:cs="Times New Roman"/>
          <w:color w:val="000000" w:themeColor="text1"/>
          <w:sz w:val="24"/>
          <w:szCs w:val="24"/>
          <w:lang w:val="en-GB" w:eastAsia="en-GB"/>
        </w:rPr>
        <w:t>A</w:t>
      </w:r>
      <w:r w:rsidRPr="00823BCD">
        <w:rPr>
          <w:rFonts w:ascii="Times New Roman" w:eastAsia="SimSun" w:hAnsi="Times New Roman" w:cs="Times New Roman"/>
          <w:color w:val="000000" w:themeColor="text1"/>
          <w:sz w:val="24"/>
          <w:szCs w:val="24"/>
          <w:lang w:val="en-GB" w:eastAsia="en-GB"/>
        </w:rPr>
        <w:t>ysaita</w:t>
      </w:r>
      <w:r w:rsidRPr="00A778EC">
        <w:rPr>
          <w:rFonts w:ascii="Times New Roman" w:eastAsia="SimSun" w:hAnsi="Times New Roman" w:cs="Times New Roman"/>
          <w:color w:val="000000" w:themeColor="text1"/>
          <w:sz w:val="24"/>
          <w:szCs w:val="24"/>
          <w:lang w:val="en-GB" w:eastAsia="en-GB"/>
        </w:rPr>
        <w:t xml:space="preserve"> southeast by </w:t>
      </w:r>
      <w:r w:rsidR="00747733" w:rsidRPr="00823BCD">
        <w:rPr>
          <w:rFonts w:ascii="Times New Roman" w:eastAsia="SimSun" w:hAnsi="Times New Roman" w:cs="Times New Roman"/>
          <w:color w:val="000000" w:themeColor="text1"/>
          <w:sz w:val="24"/>
          <w:szCs w:val="24"/>
          <w:lang w:val="en-GB" w:eastAsia="en-GB"/>
        </w:rPr>
        <w:t>A</w:t>
      </w:r>
      <w:r w:rsidRPr="00823BCD">
        <w:rPr>
          <w:rFonts w:ascii="Times New Roman" w:eastAsia="SimSun" w:hAnsi="Times New Roman" w:cs="Times New Roman"/>
          <w:color w:val="000000" w:themeColor="text1"/>
          <w:sz w:val="24"/>
          <w:szCs w:val="24"/>
          <w:lang w:val="en-GB" w:eastAsia="en-GB"/>
        </w:rPr>
        <w:t>fambo</w:t>
      </w:r>
      <w:r w:rsidR="00095709">
        <w:rPr>
          <w:rFonts w:ascii="Times New Roman" w:eastAsia="SimSun" w:hAnsi="Times New Roman" w:cs="Times New Roman"/>
          <w:color w:val="000000" w:themeColor="text1"/>
          <w:sz w:val="24"/>
          <w:szCs w:val="24"/>
          <w:lang w:val="en-GB" w:eastAsia="en-GB"/>
        </w:rPr>
        <w:t>.</w:t>
      </w:r>
      <w:r w:rsidR="00095709" w:rsidRPr="00095709">
        <w:t xml:space="preserve"> </w:t>
      </w:r>
      <w:r w:rsidR="00095709" w:rsidRPr="00095709">
        <w:rPr>
          <w:rFonts w:ascii="Times New Roman" w:eastAsia="SimSun" w:hAnsi="Times New Roman" w:cs="Times New Roman"/>
          <w:color w:val="000000" w:themeColor="text1"/>
          <w:sz w:val="24"/>
          <w:szCs w:val="24"/>
          <w:lang w:val="en-GB" w:eastAsia="en-GB"/>
        </w:rPr>
        <w:t>This settlement has a latitude and longitude of 11'44; N 41'05 E and an elevation of 378 meters above sea level. According to the 2007 census, Dubti town has a total population of 15445 people, with 8501 males and 6944 females. The largest of the five towns is Dubti.</w:t>
      </w:r>
    </w:p>
    <w:p w14:paraId="298FDFA5" w14:textId="45DA52E1" w:rsidR="00927924" w:rsidRPr="00C47CD3" w:rsidRDefault="00927924" w:rsidP="00927924">
      <w:pPr>
        <w:spacing w:after="0" w:line="360" w:lineRule="auto"/>
        <w:jc w:val="center"/>
        <w:rPr>
          <w:rStyle w:val="Heading2Char"/>
          <w:b w:val="0"/>
        </w:rPr>
      </w:pPr>
      <w:r>
        <w:rPr>
          <w:noProof/>
        </w:rPr>
        <w:drawing>
          <wp:inline distT="0" distB="0" distL="0" distR="0" wp14:anchorId="3A2FFAAA" wp14:editId="0176CF10">
            <wp:extent cx="5755998"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2539" cy="3642685"/>
                    </a:xfrm>
                    <a:prstGeom prst="rect">
                      <a:avLst/>
                    </a:prstGeom>
                  </pic:spPr>
                </pic:pic>
              </a:graphicData>
            </a:graphic>
          </wp:inline>
        </w:drawing>
      </w:r>
      <w:r w:rsidR="00666031">
        <w:rPr>
          <w:rStyle w:val="Heading2Char"/>
          <w:b w:val="0"/>
        </w:rPr>
        <w:t>Figure</w:t>
      </w:r>
      <w:r w:rsidR="00C47CD3">
        <w:rPr>
          <w:rStyle w:val="Heading2Char"/>
          <w:b w:val="0"/>
        </w:rPr>
        <w:t xml:space="preserve"> 2.2 </w:t>
      </w:r>
      <w:r w:rsidRPr="00C47CD3">
        <w:rPr>
          <w:rStyle w:val="Heading2Char"/>
          <w:b w:val="0"/>
        </w:rPr>
        <w:t>Source from Google Map</w:t>
      </w:r>
    </w:p>
    <w:p w14:paraId="4D76F869" w14:textId="77777777" w:rsidR="006029B1" w:rsidRPr="00A778EC" w:rsidRDefault="006029B1" w:rsidP="004742DF">
      <w:pPr>
        <w:pStyle w:val="Heading2"/>
        <w:rPr>
          <w:rFonts w:ascii="Times New Roman" w:hAnsi="Times New Roman"/>
          <w:color w:val="000000" w:themeColor="text1"/>
          <w:sz w:val="24"/>
          <w:lang w:val="en-GB" w:eastAsia="en-GB"/>
        </w:rPr>
      </w:pPr>
      <w:bookmarkStart w:id="139" w:name="_Toc2536"/>
      <w:bookmarkStart w:id="140" w:name="_Toc154219399"/>
      <w:bookmarkStart w:id="141" w:name="_Toc157591237"/>
      <w:bookmarkStart w:id="142" w:name="_Toc167065944"/>
      <w:r w:rsidRPr="00A778EC">
        <w:rPr>
          <w:rFonts w:ascii="Times New Roman" w:hAnsi="Times New Roman"/>
          <w:color w:val="000000" w:themeColor="text1"/>
          <w:sz w:val="24"/>
          <w:lang w:val="en-GB" w:eastAsia="en-GB"/>
        </w:rPr>
        <w:lastRenderedPageBreak/>
        <w:t>3</w:t>
      </w:r>
      <w:r w:rsidR="00BF4487" w:rsidRPr="00A778EC">
        <w:rPr>
          <w:rFonts w:ascii="Times New Roman" w:hAnsi="Times New Roman"/>
          <w:color w:val="000000" w:themeColor="text1"/>
          <w:sz w:val="24"/>
          <w:lang w:val="en-GB" w:eastAsia="en-GB"/>
        </w:rPr>
        <w:t>.</w:t>
      </w:r>
      <w:r w:rsidRPr="00A778EC">
        <w:rPr>
          <w:rFonts w:ascii="Times New Roman" w:hAnsi="Times New Roman"/>
          <w:color w:val="000000" w:themeColor="text1"/>
          <w:sz w:val="24"/>
          <w:lang w:val="en-GB" w:eastAsia="en-GB"/>
        </w:rPr>
        <w:t>2 Research Paradigm, Design, and Approach</w:t>
      </w:r>
      <w:bookmarkEnd w:id="139"/>
      <w:bookmarkEnd w:id="140"/>
      <w:bookmarkEnd w:id="141"/>
      <w:bookmarkEnd w:id="142"/>
    </w:p>
    <w:p w14:paraId="6824C12A" w14:textId="77777777" w:rsidR="006029B1" w:rsidRPr="00A778EC" w:rsidRDefault="006029B1" w:rsidP="004742DF">
      <w:pPr>
        <w:pStyle w:val="Heading3"/>
        <w:spacing w:line="360" w:lineRule="auto"/>
        <w:jc w:val="both"/>
        <w:rPr>
          <w:rFonts w:ascii="Times New Roman" w:hAnsi="Times New Roman"/>
          <w:color w:val="000000" w:themeColor="text1"/>
          <w:sz w:val="24"/>
          <w:lang w:val="en-GB" w:eastAsia="en-GB"/>
        </w:rPr>
      </w:pPr>
      <w:bookmarkStart w:id="143" w:name="_Toc154219400"/>
      <w:bookmarkStart w:id="144" w:name="_Toc13830"/>
      <w:bookmarkStart w:id="145" w:name="_Toc157591238"/>
      <w:bookmarkStart w:id="146" w:name="_Toc167065945"/>
      <w:r w:rsidRPr="00A778EC">
        <w:rPr>
          <w:rFonts w:ascii="Times New Roman" w:hAnsi="Times New Roman"/>
          <w:color w:val="000000" w:themeColor="text1"/>
          <w:sz w:val="24"/>
          <w:lang w:val="en-GB" w:eastAsia="en-GB"/>
        </w:rPr>
        <w:t>3.2.1 Research Paradigm</w:t>
      </w:r>
      <w:bookmarkEnd w:id="143"/>
      <w:bookmarkEnd w:id="144"/>
      <w:bookmarkEnd w:id="145"/>
      <w:bookmarkEnd w:id="146"/>
    </w:p>
    <w:p w14:paraId="57291836" w14:textId="4C58B81E" w:rsidR="00EA1972" w:rsidRPr="00823BCD" w:rsidRDefault="006029B1"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F</w:t>
      </w:r>
      <w:r w:rsidRPr="00A778EC">
        <w:rPr>
          <w:rFonts w:ascii="Times New Roman" w:eastAsia="SimSun" w:hAnsi="Times New Roman" w:cs="Times New Roman"/>
          <w:color w:val="000000" w:themeColor="text1"/>
          <w:spacing w:val="-1"/>
          <w:sz w:val="24"/>
          <w:szCs w:val="24"/>
          <w:lang w:val="en-GB" w:eastAsia="en-GB"/>
        </w:rPr>
        <w:t>a</w:t>
      </w:r>
      <w:r w:rsidRPr="00A778EC">
        <w:rPr>
          <w:rFonts w:ascii="Times New Roman" w:eastAsia="SimSun" w:hAnsi="Times New Roman" w:cs="Times New Roman"/>
          <w:color w:val="000000" w:themeColor="text1"/>
          <w:sz w:val="24"/>
          <w:szCs w:val="24"/>
          <w:lang w:val="en-GB" w:eastAsia="en-GB"/>
        </w:rPr>
        <w:t>miliarit</w:t>
      </w:r>
      <w:r w:rsidRPr="00A778EC">
        <w:rPr>
          <w:rFonts w:ascii="Times New Roman" w:eastAsia="SimSun" w:hAnsi="Times New Roman" w:cs="Times New Roman"/>
          <w:color w:val="000000" w:themeColor="text1"/>
          <w:spacing w:val="-4"/>
          <w:sz w:val="24"/>
          <w:szCs w:val="24"/>
          <w:lang w:val="en-GB" w:eastAsia="en-GB"/>
        </w:rPr>
        <w:t>y</w:t>
      </w:r>
      <w:r w:rsidRPr="00A778EC">
        <w:rPr>
          <w:rFonts w:ascii="Times New Roman" w:eastAsia="SimSun" w:hAnsi="Times New Roman" w:cs="Times New Roman"/>
          <w:color w:val="000000" w:themeColor="text1"/>
          <w:spacing w:val="13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with</w:t>
      </w:r>
      <w:r w:rsidRPr="00A778EC">
        <w:rPr>
          <w:rFonts w:ascii="Times New Roman" w:eastAsia="SimSun" w:hAnsi="Times New Roman" w:cs="Times New Roman"/>
          <w:color w:val="000000" w:themeColor="text1"/>
          <w:spacing w:val="13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sear</w:t>
      </w:r>
      <w:r w:rsidRPr="00A778EC">
        <w:rPr>
          <w:rFonts w:ascii="Times New Roman" w:eastAsia="SimSun" w:hAnsi="Times New Roman" w:cs="Times New Roman"/>
          <w:color w:val="000000" w:themeColor="text1"/>
          <w:spacing w:val="-1"/>
          <w:sz w:val="24"/>
          <w:szCs w:val="24"/>
          <w:lang w:val="en-GB" w:eastAsia="en-GB"/>
        </w:rPr>
        <w:t>c</w:t>
      </w:r>
      <w:r w:rsidRPr="00A778EC">
        <w:rPr>
          <w:rFonts w:ascii="Times New Roman" w:eastAsia="SimSun" w:hAnsi="Times New Roman" w:cs="Times New Roman"/>
          <w:color w:val="000000" w:themeColor="text1"/>
          <w:sz w:val="24"/>
          <w:szCs w:val="24"/>
          <w:lang w:val="en-GB" w:eastAsia="en-GB"/>
        </w:rPr>
        <w:t>h</w:t>
      </w:r>
      <w:r w:rsidRPr="00A778EC">
        <w:rPr>
          <w:rFonts w:ascii="Times New Roman" w:eastAsia="SimSun" w:hAnsi="Times New Roman" w:cs="Times New Roman"/>
          <w:color w:val="000000" w:themeColor="text1"/>
          <w:spacing w:val="13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philosophi</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s</w:t>
      </w:r>
      <w:r w:rsidRPr="00A778EC">
        <w:rPr>
          <w:rFonts w:ascii="Times New Roman" w:eastAsia="SimSun" w:hAnsi="Times New Roman" w:cs="Times New Roman"/>
          <w:color w:val="000000" w:themeColor="text1"/>
          <w:spacing w:val="13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is cru</w:t>
      </w:r>
      <w:r w:rsidRPr="00A778EC">
        <w:rPr>
          <w:rFonts w:ascii="Times New Roman" w:eastAsia="SimSun" w:hAnsi="Times New Roman" w:cs="Times New Roman"/>
          <w:color w:val="000000" w:themeColor="text1"/>
          <w:spacing w:val="-1"/>
          <w:sz w:val="24"/>
          <w:szCs w:val="24"/>
          <w:lang w:val="en-GB" w:eastAsia="en-GB"/>
        </w:rPr>
        <w:t>c</w:t>
      </w:r>
      <w:r w:rsidRPr="00A778EC">
        <w:rPr>
          <w:rFonts w:ascii="Times New Roman" w:eastAsia="SimSun" w:hAnsi="Times New Roman" w:cs="Times New Roman"/>
          <w:color w:val="000000" w:themeColor="text1"/>
          <w:sz w:val="24"/>
          <w:szCs w:val="24"/>
          <w:lang w:val="en-GB" w:eastAsia="en-GB"/>
        </w:rPr>
        <w:t>ial</w:t>
      </w:r>
      <w:r w:rsidRPr="00A778EC">
        <w:rPr>
          <w:rFonts w:ascii="Times New Roman" w:eastAsia="SimSun" w:hAnsi="Times New Roman" w:cs="Times New Roman"/>
          <w:color w:val="000000" w:themeColor="text1"/>
          <w:spacing w:val="13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13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identif</w:t>
      </w:r>
      <w:r w:rsidRPr="00A778EC">
        <w:rPr>
          <w:rFonts w:ascii="Times New Roman" w:eastAsia="SimSun" w:hAnsi="Times New Roman" w:cs="Times New Roman"/>
          <w:color w:val="000000" w:themeColor="text1"/>
          <w:spacing w:val="-2"/>
          <w:sz w:val="24"/>
          <w:szCs w:val="24"/>
          <w:lang w:val="en-GB" w:eastAsia="en-GB"/>
        </w:rPr>
        <w:t>y</w:t>
      </w:r>
      <w:r w:rsidRPr="00A778EC">
        <w:rPr>
          <w:rFonts w:ascii="Times New Roman" w:eastAsia="SimSun" w:hAnsi="Times New Roman" w:cs="Times New Roman"/>
          <w:color w:val="000000" w:themeColor="text1"/>
          <w:sz w:val="24"/>
          <w:szCs w:val="24"/>
          <w:lang w:val="en-GB" w:eastAsia="en-GB"/>
        </w:rPr>
        <w:t>ing</w:t>
      </w:r>
      <w:r w:rsidRPr="00A778EC">
        <w:rPr>
          <w:rFonts w:ascii="Times New Roman" w:eastAsia="SimSun" w:hAnsi="Times New Roman" w:cs="Times New Roman"/>
          <w:color w:val="000000" w:themeColor="text1"/>
          <w:spacing w:val="13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 most</w:t>
      </w:r>
      <w:r w:rsidRPr="00A778EC">
        <w:rPr>
          <w:rFonts w:ascii="Times New Roman" w:eastAsia="SimSun" w:hAnsi="Times New Roman" w:cs="Times New Roman"/>
          <w:color w:val="000000" w:themeColor="text1"/>
          <w:spacing w:val="13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appropri</w:t>
      </w:r>
      <w:r w:rsidRPr="00A778EC">
        <w:rPr>
          <w:rFonts w:ascii="Times New Roman" w:eastAsia="SimSun" w:hAnsi="Times New Roman" w:cs="Times New Roman"/>
          <w:color w:val="000000" w:themeColor="text1"/>
          <w:spacing w:val="-1"/>
          <w:sz w:val="24"/>
          <w:szCs w:val="24"/>
          <w:lang w:val="en-GB" w:eastAsia="en-GB"/>
        </w:rPr>
        <w:t>a</w:t>
      </w:r>
      <w:r w:rsidRPr="00A778EC">
        <w:rPr>
          <w:rFonts w:ascii="Times New Roman" w:eastAsia="SimSun" w:hAnsi="Times New Roman" w:cs="Times New Roman"/>
          <w:color w:val="000000" w:themeColor="text1"/>
          <w:sz w:val="24"/>
          <w:szCs w:val="24"/>
          <w:lang w:val="en-GB" w:eastAsia="en-GB"/>
        </w:rPr>
        <w:t>te Methodologies.</w:t>
      </w:r>
      <w:r w:rsidRPr="00A778EC">
        <w:rPr>
          <w:rFonts w:ascii="Times New Roman" w:eastAsia="SimSun" w:hAnsi="Times New Roman" w:cs="Times New Roman"/>
          <w:color w:val="000000" w:themeColor="text1"/>
          <w:spacing w:val="11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contrast,</w:t>
      </w:r>
      <w:r w:rsidRPr="00A778EC">
        <w:rPr>
          <w:rFonts w:ascii="Times New Roman" w:eastAsia="SimSun" w:hAnsi="Times New Roman" w:cs="Times New Roman"/>
          <w:color w:val="000000" w:themeColor="text1"/>
          <w:spacing w:val="113"/>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most</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appropriate</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research</w:t>
      </w:r>
      <w:r w:rsidRPr="00A778EC">
        <w:rPr>
          <w:rFonts w:ascii="Times New Roman" w:eastAsia="SimSun" w:hAnsi="Times New Roman" w:cs="Times New Roman"/>
          <w:color w:val="000000" w:themeColor="text1"/>
          <w:spacing w:val="11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methodo</w:t>
      </w:r>
      <w:r w:rsidRPr="00A778EC">
        <w:rPr>
          <w:rFonts w:ascii="Times New Roman" w:eastAsia="SimSun" w:hAnsi="Times New Roman" w:cs="Times New Roman"/>
          <w:color w:val="000000" w:themeColor="text1"/>
          <w:spacing w:val="2"/>
          <w:sz w:val="24"/>
          <w:szCs w:val="24"/>
          <w:lang w:val="en-GB" w:eastAsia="en-GB"/>
        </w:rPr>
        <w:t>l</w:t>
      </w:r>
      <w:r w:rsidRPr="00A778EC">
        <w:rPr>
          <w:rFonts w:ascii="Times New Roman" w:eastAsia="SimSun" w:hAnsi="Times New Roman" w:cs="Times New Roman"/>
          <w:color w:val="000000" w:themeColor="text1"/>
          <w:sz w:val="24"/>
          <w:szCs w:val="24"/>
          <w:lang w:val="en-GB" w:eastAsia="en-GB"/>
        </w:rPr>
        <w:t>o</w:t>
      </w:r>
      <w:r w:rsidRPr="00A778EC">
        <w:rPr>
          <w:rFonts w:ascii="Times New Roman" w:eastAsia="SimSun" w:hAnsi="Times New Roman" w:cs="Times New Roman"/>
          <w:color w:val="000000" w:themeColor="text1"/>
          <w:spacing w:val="1"/>
          <w:sz w:val="24"/>
          <w:szCs w:val="24"/>
          <w:lang w:val="en-GB" w:eastAsia="en-GB"/>
        </w:rPr>
        <w:t>g</w:t>
      </w:r>
      <w:r w:rsidRPr="00A778EC">
        <w:rPr>
          <w:rFonts w:ascii="Times New Roman" w:eastAsia="SimSun" w:hAnsi="Times New Roman" w:cs="Times New Roman"/>
          <w:color w:val="000000" w:themeColor="text1"/>
          <w:sz w:val="24"/>
          <w:szCs w:val="24"/>
          <w:lang w:val="en-GB" w:eastAsia="en-GB"/>
        </w:rPr>
        <w:t>y</w:t>
      </w:r>
      <w:r w:rsidRPr="00A778EC">
        <w:rPr>
          <w:rFonts w:ascii="Times New Roman" w:eastAsia="SimSun" w:hAnsi="Times New Roman" w:cs="Times New Roman"/>
          <w:color w:val="000000" w:themeColor="text1"/>
          <w:spacing w:val="11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is</w:t>
      </w:r>
      <w:r w:rsidRPr="00A778EC">
        <w:rPr>
          <w:rFonts w:ascii="Times New Roman" w:eastAsia="SimSun" w:hAnsi="Times New Roman" w:cs="Times New Roman"/>
          <w:color w:val="000000" w:themeColor="text1"/>
          <w:spacing w:val="11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paramount importance to</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collect</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w:t>
      </w:r>
      <w:r w:rsidRPr="00A778EC">
        <w:rPr>
          <w:rFonts w:ascii="Times New Roman" w:eastAsia="SimSun" w:hAnsi="Times New Roman" w:cs="Times New Roman"/>
          <w:color w:val="000000" w:themeColor="text1"/>
          <w:spacing w:val="1"/>
          <w:sz w:val="24"/>
          <w:szCs w:val="24"/>
          <w:lang w:val="en-GB" w:eastAsia="en-GB"/>
        </w:rPr>
        <w:t>l</w:t>
      </w:r>
      <w:r w:rsidRPr="00A778EC">
        <w:rPr>
          <w:rFonts w:ascii="Times New Roman" w:eastAsia="SimSun" w:hAnsi="Times New Roman" w:cs="Times New Roman"/>
          <w:color w:val="000000" w:themeColor="text1"/>
          <w:sz w:val="24"/>
          <w:szCs w:val="24"/>
          <w:lang w:val="en-GB" w:eastAsia="en-GB"/>
        </w:rPr>
        <w:t>evant</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data</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3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address</w:t>
      </w:r>
      <w:r w:rsidRPr="00A778EC">
        <w:rPr>
          <w:rFonts w:ascii="Times New Roman" w:eastAsia="SimSun" w:hAnsi="Times New Roman" w:cs="Times New Roman"/>
          <w:color w:val="000000" w:themeColor="text1"/>
          <w:spacing w:val="2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w:t>
      </w:r>
      <w:r w:rsidRPr="00A778EC">
        <w:rPr>
          <w:rFonts w:ascii="Times New Roman" w:eastAsia="SimSun" w:hAnsi="Times New Roman" w:cs="Times New Roman"/>
          <w:color w:val="000000" w:themeColor="text1"/>
          <w:spacing w:val="2"/>
          <w:sz w:val="24"/>
          <w:szCs w:val="24"/>
          <w:lang w:val="en-GB" w:eastAsia="en-GB"/>
        </w:rPr>
        <w:t>t</w:t>
      </w:r>
      <w:r w:rsidRPr="00A778EC">
        <w:rPr>
          <w:rFonts w:ascii="Times New Roman" w:eastAsia="SimSun" w:hAnsi="Times New Roman" w:cs="Times New Roman"/>
          <w:color w:val="000000" w:themeColor="text1"/>
          <w:sz w:val="24"/>
          <w:szCs w:val="24"/>
          <w:lang w:val="en-GB" w:eastAsia="en-GB"/>
        </w:rPr>
        <w:t>u</w:t>
      </w:r>
      <w:r w:rsidRPr="00A778EC">
        <w:rPr>
          <w:rFonts w:ascii="Times New Roman" w:eastAsia="SimSun" w:hAnsi="Times New Roman" w:cs="Times New Roman"/>
          <w:color w:val="000000" w:themeColor="text1"/>
          <w:spacing w:val="1"/>
          <w:sz w:val="24"/>
          <w:szCs w:val="24"/>
          <w:lang w:val="en-GB" w:eastAsia="en-GB"/>
        </w:rPr>
        <w:t>d</w:t>
      </w:r>
      <w:r w:rsidRPr="00A778EC">
        <w:rPr>
          <w:rFonts w:ascii="Times New Roman" w:eastAsia="SimSun" w:hAnsi="Times New Roman" w:cs="Times New Roman"/>
          <w:color w:val="000000" w:themeColor="text1"/>
          <w:sz w:val="24"/>
          <w:szCs w:val="24"/>
          <w:lang w:val="en-GB" w:eastAsia="en-GB"/>
        </w:rPr>
        <w:t>y</w:t>
      </w:r>
      <w:r w:rsidRPr="00A778EC">
        <w:rPr>
          <w:rFonts w:ascii="Times New Roman" w:eastAsia="SimSun" w:hAnsi="Times New Roman" w:cs="Times New Roman"/>
          <w:color w:val="000000" w:themeColor="text1"/>
          <w:spacing w:val="2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obj</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ctives.</w:t>
      </w:r>
      <w:r w:rsidRPr="00A778EC">
        <w:rPr>
          <w:rFonts w:ascii="Times New Roman" w:eastAsia="SimSun" w:hAnsi="Times New Roman" w:cs="Times New Roman"/>
          <w:color w:val="000000" w:themeColor="text1"/>
          <w:spacing w:val="2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Accord</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n</w:t>
      </w:r>
      <w:r w:rsidRPr="00A778EC">
        <w:rPr>
          <w:rFonts w:ascii="Times New Roman" w:eastAsia="SimSun" w:hAnsi="Times New Roman" w:cs="Times New Roman"/>
          <w:color w:val="000000" w:themeColor="text1"/>
          <w:spacing w:val="2"/>
          <w:sz w:val="24"/>
          <w:szCs w:val="24"/>
          <w:lang w:val="en-GB" w:eastAsia="en-GB"/>
        </w:rPr>
        <w:t>g</w:t>
      </w:r>
      <w:r w:rsidRPr="00A778EC">
        <w:rPr>
          <w:rFonts w:ascii="Times New Roman" w:eastAsia="SimSun" w:hAnsi="Times New Roman" w:cs="Times New Roman"/>
          <w:color w:val="000000" w:themeColor="text1"/>
          <w:spacing w:val="2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28"/>
          <w:sz w:val="24"/>
          <w:szCs w:val="24"/>
          <w:lang w:val="en-GB" w:eastAsia="en-GB"/>
        </w:rPr>
        <w:t xml:space="preserve"> </w:t>
      </w:r>
      <w:r w:rsidRPr="00A778EC">
        <w:rPr>
          <w:rFonts w:ascii="Times New Roman" w:eastAsia="SimSun" w:hAnsi="Times New Roman" w:cs="Times New Roman"/>
          <w:color w:val="000000" w:themeColor="text1"/>
          <w:spacing w:val="1"/>
          <w:sz w:val="24"/>
          <w:szCs w:val="24"/>
          <w:lang w:val="en-GB" w:eastAsia="en-GB"/>
        </w:rPr>
        <w:t>C</w:t>
      </w:r>
      <w:r w:rsidRPr="00A778EC">
        <w:rPr>
          <w:rFonts w:ascii="Times New Roman" w:eastAsia="SimSun" w:hAnsi="Times New Roman" w:cs="Times New Roman"/>
          <w:color w:val="000000" w:themeColor="text1"/>
          <w:sz w:val="24"/>
          <w:szCs w:val="24"/>
          <w:lang w:val="en-GB" w:eastAsia="en-GB"/>
        </w:rPr>
        <w:t>re</w:t>
      </w:r>
      <w:r w:rsidRPr="00A778EC">
        <w:rPr>
          <w:rFonts w:ascii="Times New Roman" w:eastAsia="SimSun" w:hAnsi="Times New Roman" w:cs="Times New Roman"/>
          <w:color w:val="000000" w:themeColor="text1"/>
          <w:spacing w:val="2"/>
          <w:sz w:val="24"/>
          <w:szCs w:val="24"/>
          <w:lang w:val="en-GB" w:eastAsia="en-GB"/>
        </w:rPr>
        <w:t>s</w:t>
      </w:r>
      <w:r w:rsidRPr="00A778EC">
        <w:rPr>
          <w:rFonts w:ascii="Times New Roman" w:eastAsia="SimSun" w:hAnsi="Times New Roman" w:cs="Times New Roman"/>
          <w:color w:val="000000" w:themeColor="text1"/>
          <w:sz w:val="24"/>
          <w:szCs w:val="24"/>
          <w:lang w:val="en-GB" w:eastAsia="en-GB"/>
        </w:rPr>
        <w:t>wel</w:t>
      </w:r>
      <w:r w:rsidRPr="00A778EC">
        <w:rPr>
          <w:rFonts w:ascii="Times New Roman" w:eastAsia="SimSun" w:hAnsi="Times New Roman" w:cs="Times New Roman"/>
          <w:color w:val="000000" w:themeColor="text1"/>
          <w:spacing w:val="1"/>
          <w:sz w:val="24"/>
          <w:szCs w:val="24"/>
          <w:lang w:val="en-GB" w:eastAsia="en-GB"/>
        </w:rPr>
        <w:t>l</w:t>
      </w:r>
      <w:r w:rsidRPr="00A778EC">
        <w:rPr>
          <w:rFonts w:ascii="Times New Roman" w:eastAsia="SimSun" w:hAnsi="Times New Roman" w:cs="Times New Roman"/>
          <w:color w:val="000000" w:themeColor="text1"/>
          <w:spacing w:val="2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(2008), researchers</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should</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cons</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der</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three</w:t>
      </w:r>
      <w:r w:rsidRPr="00A778EC">
        <w:rPr>
          <w:rFonts w:ascii="Times New Roman" w:eastAsia="SimSun" w:hAnsi="Times New Roman" w:cs="Times New Roman"/>
          <w:color w:val="000000" w:themeColor="text1"/>
          <w:spacing w:val="3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main</w:t>
      </w:r>
      <w:r w:rsidRPr="00A778EC">
        <w:rPr>
          <w:rFonts w:ascii="Times New Roman" w:eastAsia="SimSun" w:hAnsi="Times New Roman" w:cs="Times New Roman"/>
          <w:color w:val="000000" w:themeColor="text1"/>
          <w:spacing w:val="4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w:t>
      </w:r>
      <w:r w:rsidRPr="00A778EC">
        <w:rPr>
          <w:rFonts w:ascii="Times New Roman" w:eastAsia="SimSun" w:hAnsi="Times New Roman" w:cs="Times New Roman"/>
          <w:color w:val="000000" w:themeColor="text1"/>
          <w:spacing w:val="1"/>
          <w:sz w:val="24"/>
          <w:szCs w:val="24"/>
          <w:lang w:val="en-GB" w:eastAsia="en-GB"/>
        </w:rPr>
        <w:t>s</w:t>
      </w:r>
      <w:r w:rsidRPr="00A778EC">
        <w:rPr>
          <w:rFonts w:ascii="Times New Roman" w:eastAsia="SimSun" w:hAnsi="Times New Roman" w:cs="Times New Roman"/>
          <w:color w:val="000000" w:themeColor="text1"/>
          <w:sz w:val="24"/>
          <w:szCs w:val="24"/>
          <w:lang w:val="en-GB" w:eastAsia="en-GB"/>
        </w:rPr>
        <w:t>ea</w:t>
      </w:r>
      <w:r w:rsidRPr="00A778EC">
        <w:rPr>
          <w:rFonts w:ascii="Times New Roman" w:eastAsia="SimSun" w:hAnsi="Times New Roman" w:cs="Times New Roman"/>
          <w:color w:val="000000" w:themeColor="text1"/>
          <w:spacing w:val="1"/>
          <w:sz w:val="24"/>
          <w:szCs w:val="24"/>
          <w:lang w:val="en-GB" w:eastAsia="en-GB"/>
        </w:rPr>
        <w:t>r</w:t>
      </w:r>
      <w:r w:rsidRPr="00A778EC">
        <w:rPr>
          <w:rFonts w:ascii="Times New Roman" w:eastAsia="SimSun" w:hAnsi="Times New Roman" w:cs="Times New Roman"/>
          <w:color w:val="000000" w:themeColor="text1"/>
          <w:sz w:val="24"/>
          <w:szCs w:val="24"/>
          <w:lang w:val="en-GB" w:eastAsia="en-GB"/>
        </w:rPr>
        <w:t>c</w:t>
      </w:r>
      <w:r w:rsidRPr="00A778EC">
        <w:rPr>
          <w:rFonts w:ascii="Times New Roman" w:eastAsia="SimSun" w:hAnsi="Times New Roman" w:cs="Times New Roman"/>
          <w:color w:val="000000" w:themeColor="text1"/>
          <w:spacing w:val="1"/>
          <w:sz w:val="24"/>
          <w:szCs w:val="24"/>
          <w:lang w:val="en-GB" w:eastAsia="en-GB"/>
        </w:rPr>
        <w:t>h</w:t>
      </w:r>
      <w:r w:rsidRPr="00A778EC">
        <w:rPr>
          <w:rFonts w:ascii="Times New Roman" w:eastAsia="SimSun" w:hAnsi="Times New Roman" w:cs="Times New Roman"/>
          <w:color w:val="000000" w:themeColor="text1"/>
          <w:spacing w:val="4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philosophies:</w:t>
      </w:r>
      <w:r w:rsidRPr="00A778EC">
        <w:rPr>
          <w:rFonts w:ascii="Times New Roman" w:eastAsia="SimSun" w:hAnsi="Times New Roman" w:cs="Times New Roman"/>
          <w:color w:val="000000" w:themeColor="text1"/>
          <w:spacing w:val="4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positivism,</w:t>
      </w:r>
      <w:r w:rsidRPr="00A778EC">
        <w:rPr>
          <w:rFonts w:ascii="Times New Roman" w:eastAsia="SimSun" w:hAnsi="Times New Roman" w:cs="Times New Roman"/>
          <w:color w:val="000000" w:themeColor="text1"/>
          <w:spacing w:val="42"/>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cons</w:t>
      </w:r>
      <w:r w:rsidRPr="00A778EC">
        <w:rPr>
          <w:rFonts w:ascii="Times New Roman" w:eastAsia="SimSun" w:hAnsi="Times New Roman" w:cs="Times New Roman"/>
          <w:color w:val="000000" w:themeColor="text1"/>
          <w:spacing w:val="1"/>
          <w:sz w:val="24"/>
          <w:szCs w:val="24"/>
          <w:lang w:val="en-GB" w:eastAsia="en-GB"/>
        </w:rPr>
        <w:t>t</w:t>
      </w:r>
      <w:r w:rsidRPr="00A778EC">
        <w:rPr>
          <w:rFonts w:ascii="Times New Roman" w:eastAsia="SimSun" w:hAnsi="Times New Roman" w:cs="Times New Roman"/>
          <w:color w:val="000000" w:themeColor="text1"/>
          <w:sz w:val="24"/>
          <w:szCs w:val="24"/>
          <w:lang w:val="en-GB" w:eastAsia="en-GB"/>
        </w:rPr>
        <w:t>ruct</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vis</w:t>
      </w:r>
      <w:r w:rsidRPr="00A778EC">
        <w:rPr>
          <w:rFonts w:ascii="Times New Roman" w:eastAsia="SimSun" w:hAnsi="Times New Roman" w:cs="Times New Roman"/>
          <w:color w:val="000000" w:themeColor="text1"/>
          <w:spacing w:val="1"/>
          <w:sz w:val="24"/>
          <w:szCs w:val="24"/>
          <w:lang w:val="en-GB" w:eastAsia="en-GB"/>
        </w:rPr>
        <w:t>m</w:t>
      </w:r>
      <w:r w:rsidRPr="00A778EC">
        <w:rPr>
          <w:rFonts w:ascii="Times New Roman" w:eastAsia="SimSun" w:hAnsi="Times New Roman" w:cs="Times New Roman"/>
          <w:color w:val="000000" w:themeColor="text1"/>
          <w:sz w:val="24"/>
          <w:szCs w:val="24"/>
          <w:lang w:val="en-GB" w:eastAsia="en-GB"/>
        </w:rPr>
        <w:t>,</w:t>
      </w:r>
      <w:r w:rsidRPr="00A778EC">
        <w:rPr>
          <w:rFonts w:ascii="Times New Roman" w:eastAsia="SimSun" w:hAnsi="Times New Roman" w:cs="Times New Roman"/>
          <w:color w:val="000000" w:themeColor="text1"/>
          <w:spacing w:val="4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and pragmatism,</w:t>
      </w:r>
      <w:r w:rsidRPr="00A778EC">
        <w:rPr>
          <w:rFonts w:ascii="Times New Roman" w:eastAsia="SimSun" w:hAnsi="Times New Roman" w:cs="Times New Roman"/>
          <w:color w:val="000000" w:themeColor="text1"/>
          <w:spacing w:val="6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when</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selecting</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appropr</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z w:val="24"/>
          <w:szCs w:val="24"/>
          <w:lang w:val="en-GB" w:eastAsia="en-GB"/>
        </w:rPr>
        <w:t>ate</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metho</w:t>
      </w:r>
      <w:r w:rsidRPr="00A778EC">
        <w:rPr>
          <w:rFonts w:ascii="Times New Roman" w:eastAsia="SimSun" w:hAnsi="Times New Roman" w:cs="Times New Roman"/>
          <w:color w:val="000000" w:themeColor="text1"/>
          <w:spacing w:val="2"/>
          <w:sz w:val="24"/>
          <w:szCs w:val="24"/>
          <w:lang w:val="en-GB" w:eastAsia="en-GB"/>
        </w:rPr>
        <w:t>d</w:t>
      </w:r>
      <w:r w:rsidRPr="00A778EC">
        <w:rPr>
          <w:rFonts w:ascii="Times New Roman" w:eastAsia="SimSun" w:hAnsi="Times New Roman" w:cs="Times New Roman"/>
          <w:color w:val="000000" w:themeColor="text1"/>
          <w:sz w:val="24"/>
          <w:szCs w:val="24"/>
          <w:lang w:val="en-GB" w:eastAsia="en-GB"/>
        </w:rPr>
        <w:t>ologies</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for</w:t>
      </w:r>
      <w:r w:rsidRPr="00A778EC">
        <w:rPr>
          <w:rFonts w:ascii="Times New Roman" w:eastAsia="SimSun" w:hAnsi="Times New Roman" w:cs="Times New Roman"/>
          <w:color w:val="000000" w:themeColor="text1"/>
          <w:spacing w:val="6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their</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studi</w:t>
      </w:r>
      <w:r w:rsidRPr="00A778EC">
        <w:rPr>
          <w:rFonts w:ascii="Times New Roman" w:eastAsia="SimSun" w:hAnsi="Times New Roman" w:cs="Times New Roman"/>
          <w:color w:val="000000" w:themeColor="text1"/>
          <w:spacing w:val="1"/>
          <w:sz w:val="24"/>
          <w:szCs w:val="24"/>
          <w:lang w:val="en-GB" w:eastAsia="en-GB"/>
        </w:rPr>
        <w:t>e</w:t>
      </w:r>
      <w:r w:rsidRPr="00A778EC">
        <w:rPr>
          <w:rFonts w:ascii="Times New Roman" w:eastAsia="SimSun" w:hAnsi="Times New Roman" w:cs="Times New Roman"/>
          <w:color w:val="000000" w:themeColor="text1"/>
          <w:sz w:val="24"/>
          <w:szCs w:val="24"/>
          <w:lang w:val="en-GB" w:eastAsia="en-GB"/>
        </w:rPr>
        <w:t>s</w:t>
      </w:r>
      <w:r w:rsidRPr="00A778EC">
        <w:rPr>
          <w:rFonts w:ascii="Times New Roman" w:eastAsia="SimSun" w:hAnsi="Times New Roman" w:cs="Times New Roman"/>
          <w:color w:val="000000" w:themeColor="text1"/>
          <w:spacing w:val="6"/>
          <w:sz w:val="24"/>
          <w:szCs w:val="24"/>
          <w:lang w:val="en-GB" w:eastAsia="en-GB"/>
        </w:rPr>
        <w:t>.</w:t>
      </w:r>
      <w:r w:rsidRPr="00A778EC">
        <w:rPr>
          <w:rFonts w:ascii="Times New Roman" w:eastAsia="SimSun" w:hAnsi="Times New Roman" w:cs="Times New Roman"/>
          <w:color w:val="000000" w:themeColor="text1"/>
          <w:spacing w:val="7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w:t>
      </w:r>
      <w:r w:rsidRPr="00A778EC">
        <w:rPr>
          <w:rFonts w:ascii="Times New Roman" w:eastAsia="SimSun" w:hAnsi="Times New Roman" w:cs="Times New Roman"/>
          <w:color w:val="000000" w:themeColor="text1"/>
          <w:spacing w:val="6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this</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stu</w:t>
      </w:r>
      <w:r w:rsidRPr="00A778EC">
        <w:rPr>
          <w:rFonts w:ascii="Times New Roman" w:eastAsia="SimSun" w:hAnsi="Times New Roman" w:cs="Times New Roman"/>
          <w:color w:val="000000" w:themeColor="text1"/>
          <w:spacing w:val="1"/>
          <w:sz w:val="24"/>
          <w:szCs w:val="24"/>
          <w:lang w:val="en-GB" w:eastAsia="en-GB"/>
        </w:rPr>
        <w:t>d</w:t>
      </w:r>
      <w:r w:rsidRPr="00A778EC">
        <w:rPr>
          <w:rFonts w:ascii="Times New Roman" w:eastAsia="SimSun" w:hAnsi="Times New Roman" w:cs="Times New Roman"/>
          <w:color w:val="000000" w:themeColor="text1"/>
          <w:sz w:val="24"/>
          <w:szCs w:val="24"/>
          <w:lang w:val="en-GB" w:eastAsia="en-GB"/>
        </w:rPr>
        <w:t>y,</w:t>
      </w:r>
      <w:r w:rsidRPr="00A778EC">
        <w:rPr>
          <w:rFonts w:ascii="Times New Roman" w:eastAsia="SimSun" w:hAnsi="Times New Roman" w:cs="Times New Roman"/>
          <w:color w:val="000000" w:themeColor="text1"/>
          <w:spacing w:val="6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 researcher</w:t>
      </w:r>
      <w:r w:rsidRPr="00A778EC">
        <w:rPr>
          <w:rFonts w:ascii="Times New Roman" w:eastAsia="SimSun" w:hAnsi="Times New Roman" w:cs="Times New Roman"/>
          <w:color w:val="000000" w:themeColor="text1"/>
          <w:spacing w:val="55"/>
          <w:sz w:val="24"/>
          <w:szCs w:val="24"/>
          <w:lang w:val="en-GB" w:eastAsia="en-GB"/>
        </w:rPr>
        <w:t xml:space="preserve"> </w:t>
      </w:r>
      <w:r w:rsidR="00C70306" w:rsidRPr="00A778EC">
        <w:rPr>
          <w:rFonts w:ascii="Times New Roman" w:eastAsia="SimSun" w:hAnsi="Times New Roman" w:cs="Times New Roman"/>
          <w:color w:val="000000" w:themeColor="text1"/>
          <w:sz w:val="24"/>
          <w:szCs w:val="24"/>
          <w:lang w:val="en-GB" w:eastAsia="en-GB"/>
        </w:rPr>
        <w:t>selected</w:t>
      </w:r>
      <w:r w:rsidRPr="00A778EC">
        <w:rPr>
          <w:rFonts w:ascii="Times New Roman" w:eastAsia="SimSun" w:hAnsi="Times New Roman" w:cs="Times New Roman"/>
          <w:color w:val="000000" w:themeColor="text1"/>
          <w:spacing w:val="5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a</w:t>
      </w:r>
      <w:r w:rsidRPr="00A778EC">
        <w:rPr>
          <w:rFonts w:ascii="Times New Roman" w:eastAsia="SimSun" w:hAnsi="Times New Roman" w:cs="Times New Roman"/>
          <w:color w:val="000000" w:themeColor="text1"/>
          <w:spacing w:val="55"/>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pragmatic</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research philosophy.</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This</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is</w:t>
      </w:r>
      <w:r w:rsidRPr="00A778EC">
        <w:rPr>
          <w:rFonts w:ascii="Times New Roman" w:eastAsia="SimSun" w:hAnsi="Times New Roman" w:cs="Times New Roman"/>
          <w:color w:val="000000" w:themeColor="text1"/>
          <w:spacing w:val="5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because</w:t>
      </w:r>
      <w:r w:rsidRPr="00A778EC">
        <w:rPr>
          <w:rFonts w:ascii="Times New Roman" w:eastAsia="SimSun" w:hAnsi="Times New Roman" w:cs="Times New Roman"/>
          <w:color w:val="000000" w:themeColor="text1"/>
          <w:spacing w:val="1"/>
          <w:sz w:val="24"/>
          <w:szCs w:val="24"/>
          <w:lang w:val="en-GB" w:eastAsia="en-GB"/>
        </w:rPr>
        <w:t>,</w:t>
      </w:r>
      <w:r w:rsidR="00E01D5A">
        <w:rPr>
          <w:rFonts w:ascii="Times New Roman" w:eastAsia="SimSun" w:hAnsi="Times New Roman" w:cs="Times New Roman"/>
          <w:color w:val="000000" w:themeColor="text1"/>
          <w:spacing w:val="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for</w:t>
      </w:r>
      <w:r w:rsidRPr="00A778EC">
        <w:rPr>
          <w:rFonts w:ascii="Times New Roman" w:eastAsia="SimSun" w:hAnsi="Times New Roman" w:cs="Times New Roman"/>
          <w:color w:val="000000" w:themeColor="text1"/>
          <w:spacing w:val="5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researc</w:t>
      </w:r>
      <w:r w:rsidRPr="00A778EC">
        <w:rPr>
          <w:rFonts w:ascii="Times New Roman" w:eastAsia="SimSun" w:hAnsi="Times New Roman" w:cs="Times New Roman"/>
          <w:color w:val="000000" w:themeColor="text1"/>
          <w:spacing w:val="2"/>
          <w:sz w:val="24"/>
          <w:szCs w:val="24"/>
          <w:lang w:val="en-GB" w:eastAsia="en-GB"/>
        </w:rPr>
        <w:t>h</w:t>
      </w:r>
      <w:r w:rsidRPr="00A778EC">
        <w:rPr>
          <w:rFonts w:ascii="Times New Roman" w:eastAsia="SimSun" w:hAnsi="Times New Roman" w:cs="Times New Roman"/>
          <w:color w:val="000000" w:themeColor="text1"/>
          <w:sz w:val="24"/>
          <w:szCs w:val="24"/>
          <w:lang w:val="en-GB" w:eastAsia="en-GB"/>
        </w:rPr>
        <w:t>er</w:t>
      </w:r>
      <w:r w:rsidRPr="00A778EC">
        <w:rPr>
          <w:rFonts w:ascii="Times New Roman" w:eastAsia="SimSun" w:hAnsi="Times New Roman" w:cs="Times New Roman"/>
          <w:color w:val="000000" w:themeColor="text1"/>
          <w:spacing w:val="56"/>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in</w:t>
      </w:r>
      <w:r w:rsidRPr="00A778EC">
        <w:rPr>
          <w:rFonts w:ascii="Times New Roman" w:eastAsia="SimSun" w:hAnsi="Times New Roman" w:cs="Times New Roman"/>
          <w:color w:val="000000" w:themeColor="text1"/>
          <w:spacing w:val="57"/>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w:t>
      </w:r>
      <w:r w:rsidRPr="00A778EC">
        <w:rPr>
          <w:rFonts w:ascii="Times New Roman" w:eastAsia="SimSun" w:hAnsi="Times New Roman" w:cs="Times New Roman"/>
          <w:color w:val="000000" w:themeColor="text1"/>
          <w:spacing w:val="1"/>
          <w:sz w:val="24"/>
          <w:szCs w:val="24"/>
          <w:lang w:val="en-GB" w:eastAsia="en-GB"/>
        </w:rPr>
        <w:t>i</w:t>
      </w:r>
      <w:r w:rsidRPr="00A778EC">
        <w:rPr>
          <w:rFonts w:ascii="Times New Roman" w:eastAsia="SimSun" w:hAnsi="Times New Roman" w:cs="Times New Roman"/>
          <w:color w:val="000000" w:themeColor="text1"/>
          <w:spacing w:val="2"/>
          <w:sz w:val="24"/>
          <w:szCs w:val="24"/>
          <w:lang w:val="en-GB" w:eastAsia="en-GB"/>
        </w:rPr>
        <w:t>x</w:t>
      </w:r>
      <w:r w:rsidRPr="00A778EC">
        <w:rPr>
          <w:rFonts w:ascii="Times New Roman" w:eastAsia="SimSun" w:hAnsi="Times New Roman" w:cs="Times New Roman"/>
          <w:color w:val="000000" w:themeColor="text1"/>
          <w:sz w:val="24"/>
          <w:szCs w:val="24"/>
          <w:lang w:val="en-GB" w:eastAsia="en-GB"/>
        </w:rPr>
        <w:t>ed</w:t>
      </w:r>
      <w:r w:rsidRPr="00A778EC">
        <w:rPr>
          <w:rFonts w:ascii="Times New Roman" w:eastAsia="SimSun" w:hAnsi="Times New Roman" w:cs="Times New Roman"/>
          <w:color w:val="000000" w:themeColor="text1"/>
          <w:spacing w:val="58"/>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methods, pragmatism</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opens</w:t>
      </w:r>
      <w:r w:rsidRPr="00A778EC">
        <w:rPr>
          <w:rFonts w:ascii="Times New Roman" w:eastAsia="SimSun" w:hAnsi="Times New Roman" w:cs="Times New Roman"/>
          <w:color w:val="000000" w:themeColor="text1"/>
          <w:spacing w:val="7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w:t>
      </w:r>
      <w:r w:rsidRPr="00A778EC">
        <w:rPr>
          <w:rFonts w:ascii="Times New Roman" w:eastAsia="SimSun" w:hAnsi="Times New Roman" w:cs="Times New Roman"/>
          <w:color w:val="000000" w:themeColor="text1"/>
          <w:spacing w:val="7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door</w:t>
      </w:r>
      <w:r w:rsidRPr="00A778EC">
        <w:rPr>
          <w:rFonts w:ascii="Times New Roman" w:eastAsia="SimSun" w:hAnsi="Times New Roman" w:cs="Times New Roman"/>
          <w:color w:val="000000" w:themeColor="text1"/>
          <w:spacing w:val="79"/>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to</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multiple</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way</w:t>
      </w:r>
      <w:r w:rsidRPr="00A778EC">
        <w:rPr>
          <w:rFonts w:ascii="Times New Roman" w:eastAsia="SimSun" w:hAnsi="Times New Roman" w:cs="Times New Roman"/>
          <w:color w:val="000000" w:themeColor="text1"/>
          <w:spacing w:val="2"/>
          <w:sz w:val="24"/>
          <w:szCs w:val="24"/>
          <w:lang w:val="en-GB" w:eastAsia="en-GB"/>
        </w:rPr>
        <w:t>s</w:t>
      </w:r>
      <w:r w:rsidRPr="00A778EC">
        <w:rPr>
          <w:rFonts w:ascii="Times New Roman" w:eastAsia="SimSun" w:hAnsi="Times New Roman" w:cs="Times New Roman"/>
          <w:color w:val="000000" w:themeColor="text1"/>
          <w:spacing w:val="80"/>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of</w:t>
      </w:r>
      <w:r w:rsidRPr="00A778EC">
        <w:rPr>
          <w:rFonts w:ascii="Times New Roman" w:eastAsia="SimSun" w:hAnsi="Times New Roman" w:cs="Times New Roman"/>
          <w:color w:val="000000" w:themeColor="text1"/>
          <w:spacing w:val="81"/>
          <w:sz w:val="24"/>
          <w:szCs w:val="24"/>
          <w:lang w:val="en-GB" w:eastAsia="en-GB"/>
        </w:rPr>
        <w:t xml:space="preserve"> </w:t>
      </w:r>
      <w:r w:rsidR="00095709">
        <w:rPr>
          <w:rFonts w:ascii="Times New Roman" w:eastAsia="SimSun" w:hAnsi="Times New Roman" w:cs="Times New Roman"/>
          <w:color w:val="000000" w:themeColor="text1"/>
          <w:sz w:val="24"/>
          <w:szCs w:val="24"/>
          <w:lang w:val="en-GB" w:eastAsia="en-GB"/>
        </w:rPr>
        <w:t>methods,</w:t>
      </w:r>
      <w:r w:rsidR="00095709" w:rsidRPr="00095709">
        <w:t xml:space="preserve"> </w:t>
      </w:r>
      <w:r w:rsidR="00095709" w:rsidRPr="00095709">
        <w:rPr>
          <w:rFonts w:ascii="Times New Roman" w:eastAsia="SimSun" w:hAnsi="Times New Roman" w:cs="Times New Roman"/>
          <w:color w:val="000000" w:themeColor="text1"/>
          <w:sz w:val="24"/>
          <w:szCs w:val="24"/>
          <w:lang w:val="en-GB" w:eastAsia="en-GB"/>
        </w:rPr>
        <w:t>different worldviews, assumptions, and types of data collection and analysis.</w:t>
      </w:r>
    </w:p>
    <w:p w14:paraId="5AA0FF59" w14:textId="77777777" w:rsidR="006029B1" w:rsidRPr="00A778EC" w:rsidRDefault="006029B1" w:rsidP="004742DF">
      <w:pPr>
        <w:pStyle w:val="Heading3"/>
        <w:rPr>
          <w:rFonts w:ascii="Times New Roman" w:hAnsi="Times New Roman"/>
          <w:color w:val="000000" w:themeColor="text1"/>
          <w:sz w:val="24"/>
          <w:lang w:val="en-GB" w:eastAsia="en-GB"/>
        </w:rPr>
      </w:pPr>
      <w:bookmarkStart w:id="147" w:name="_Toc26394"/>
      <w:bookmarkStart w:id="148" w:name="_Toc154219401"/>
      <w:bookmarkStart w:id="149" w:name="_Toc157591239"/>
      <w:bookmarkStart w:id="150" w:name="_Toc167065946"/>
      <w:r w:rsidRPr="00A778EC">
        <w:rPr>
          <w:rFonts w:ascii="Times New Roman" w:hAnsi="Times New Roman"/>
          <w:color w:val="000000" w:themeColor="text1"/>
          <w:sz w:val="24"/>
          <w:lang w:val="en-GB" w:eastAsia="en-GB"/>
        </w:rPr>
        <w:t>3.2.2 Research   Design</w:t>
      </w:r>
      <w:bookmarkEnd w:id="147"/>
      <w:bookmarkEnd w:id="148"/>
      <w:bookmarkEnd w:id="149"/>
      <w:bookmarkEnd w:id="150"/>
      <w:r w:rsidRPr="00A778EC">
        <w:rPr>
          <w:rFonts w:ascii="Times New Roman" w:hAnsi="Times New Roman"/>
          <w:color w:val="000000" w:themeColor="text1"/>
          <w:sz w:val="24"/>
          <w:lang w:val="en-GB" w:eastAsia="en-GB"/>
        </w:rPr>
        <w:tab/>
      </w:r>
    </w:p>
    <w:p w14:paraId="6D70ED65" w14:textId="1514259D" w:rsidR="006029B1" w:rsidRPr="00A778EC" w:rsidRDefault="006029B1" w:rsidP="006029B1">
      <w:pPr>
        <w:widowControl w:val="0"/>
        <w:autoSpaceDE w:val="0"/>
        <w:autoSpaceDN w:val="0"/>
        <w:spacing w:before="240" w:after="0" w:line="360" w:lineRule="auto"/>
        <w:ind w:right="238"/>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In this study the resea</w:t>
      </w:r>
      <w:r w:rsidR="006F033F">
        <w:rPr>
          <w:rFonts w:ascii="Times New Roman" w:eastAsia="SimSun" w:hAnsi="Times New Roman" w:cs="Times New Roman"/>
          <w:color w:val="000000" w:themeColor="text1"/>
          <w:sz w:val="24"/>
          <w:szCs w:val="24"/>
          <w:lang w:val="en-GB" w:eastAsia="en-GB"/>
        </w:rPr>
        <w:t xml:space="preserve">rcher </w:t>
      </w:r>
      <w:r w:rsidRPr="00A778EC">
        <w:rPr>
          <w:rFonts w:ascii="Times New Roman" w:eastAsia="SimSun" w:hAnsi="Times New Roman" w:cs="Times New Roman"/>
          <w:color w:val="000000" w:themeColor="text1"/>
          <w:sz w:val="24"/>
          <w:szCs w:val="24"/>
          <w:lang w:val="en-GB" w:eastAsia="en-GB"/>
        </w:rPr>
        <w:t xml:space="preserve">used an exploratory sequential design. The exploratory sequential design represents a methodological approach to research in which the investigator initially undertakes a qualitative investigation to investigate a particular phenomenon. Subsequently, a quantitative examination is conducted to scrutinize the emergent concepts or hypotheses </w:t>
      </w:r>
      <w:r w:rsidR="00C842A5" w:rsidRPr="00C842A5">
        <w:rPr>
          <w:rFonts w:ascii="Times New Roman" w:eastAsia="SimSun" w:hAnsi="Times New Roman" w:cs="Times New Roman"/>
          <w:color w:val="000000" w:themeColor="text1"/>
          <w:sz w:val="24"/>
          <w:szCs w:val="24"/>
          <w:lang w:val="en-GB" w:eastAsia="en-GB"/>
        </w:rPr>
        <w:t>(Creswell, J.W., and Creswell, J.D., 2017). </w:t>
      </w:r>
      <w:r w:rsidRPr="00A778EC">
        <w:rPr>
          <w:rFonts w:ascii="Times New Roman" w:eastAsia="SimSun" w:hAnsi="Times New Roman" w:cs="Times New Roman"/>
          <w:color w:val="000000" w:themeColor="text1"/>
          <w:sz w:val="24"/>
          <w:szCs w:val="24"/>
          <w:lang w:val="en-GB" w:eastAsia="en-GB"/>
        </w:rPr>
        <w:t>Therefore, the researcher used an exploratory sequential design because it allows for a thorough exploration of a particular phenomenon or research question</w:t>
      </w:r>
      <w:r w:rsidRPr="00A778EC">
        <w:rPr>
          <w:rFonts w:ascii="Times New Roman" w:eastAsia="Times New Roman" w:hAnsi="Times New Roman" w:cs="Times New Roman"/>
          <w:color w:val="000000" w:themeColor="text1"/>
          <w:sz w:val="24"/>
          <w:szCs w:val="24"/>
          <w:lang w:val="en-GB" w:eastAsia="en-GB"/>
        </w:rPr>
        <w:t xml:space="preserve"> </w:t>
      </w:r>
    </w:p>
    <w:p w14:paraId="20502365" w14:textId="77777777" w:rsidR="006029B1" w:rsidRPr="00A778EC" w:rsidRDefault="006029B1" w:rsidP="004742DF">
      <w:pPr>
        <w:pStyle w:val="Heading3"/>
        <w:rPr>
          <w:rFonts w:ascii="Times New Roman" w:hAnsi="Times New Roman"/>
          <w:color w:val="000000" w:themeColor="text1"/>
          <w:sz w:val="24"/>
          <w:lang w:val="en-GB" w:eastAsia="en-GB"/>
        </w:rPr>
      </w:pPr>
      <w:bookmarkStart w:id="151" w:name="_Toc154219402"/>
      <w:bookmarkStart w:id="152" w:name="_Toc2117"/>
      <w:bookmarkStart w:id="153" w:name="_Toc157591240"/>
      <w:bookmarkStart w:id="154" w:name="_Toc167065947"/>
      <w:r w:rsidRPr="00A778EC">
        <w:rPr>
          <w:rFonts w:ascii="Times New Roman" w:hAnsi="Times New Roman"/>
          <w:color w:val="000000" w:themeColor="text1"/>
          <w:sz w:val="24"/>
          <w:lang w:val="en-GB" w:eastAsia="en-GB"/>
        </w:rPr>
        <w:t xml:space="preserve">3.2.3 Research </w:t>
      </w:r>
      <w:r w:rsidR="00B85FE8" w:rsidRPr="00A778EC">
        <w:rPr>
          <w:rFonts w:ascii="Times New Roman" w:hAnsi="Times New Roman"/>
          <w:color w:val="000000" w:themeColor="text1"/>
          <w:sz w:val="24"/>
          <w:lang w:val="en-GB" w:eastAsia="en-GB"/>
        </w:rPr>
        <w:t>A</w:t>
      </w:r>
      <w:r w:rsidRPr="00A778EC">
        <w:rPr>
          <w:rFonts w:ascii="Times New Roman" w:hAnsi="Times New Roman"/>
          <w:color w:val="000000" w:themeColor="text1"/>
          <w:sz w:val="24"/>
          <w:lang w:val="en-GB" w:eastAsia="en-GB"/>
        </w:rPr>
        <w:t>pproach</w:t>
      </w:r>
      <w:bookmarkEnd w:id="151"/>
      <w:bookmarkEnd w:id="152"/>
      <w:bookmarkEnd w:id="153"/>
      <w:bookmarkEnd w:id="154"/>
      <w:r w:rsidRPr="00A778EC">
        <w:rPr>
          <w:rFonts w:ascii="Times New Roman" w:hAnsi="Times New Roman"/>
          <w:color w:val="000000" w:themeColor="text1"/>
          <w:sz w:val="24"/>
          <w:lang w:val="en-GB" w:eastAsia="en-GB"/>
        </w:rPr>
        <w:t xml:space="preserve"> </w:t>
      </w:r>
    </w:p>
    <w:p w14:paraId="3D6A9C27" w14:textId="5B61A0D6" w:rsidR="00967EE9" w:rsidRPr="00A778EC" w:rsidRDefault="00967EE9" w:rsidP="00967EE9">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155" w:name="_Toc161751620"/>
      <w:bookmarkStart w:id="156" w:name="_Toc90734676"/>
      <w:bookmarkStart w:id="157" w:name="_Toc167065948"/>
      <w:bookmarkStart w:id="158" w:name="_Toc154219413"/>
      <w:bookmarkStart w:id="159" w:name="_Toc25450"/>
      <w:bookmarkStart w:id="160" w:name="_Toc157591241"/>
      <w:bookmarkStart w:id="161" w:name="_Toc20674"/>
      <w:bookmarkStart w:id="162" w:name="_Toc154219414"/>
      <w:r w:rsidRPr="00A778EC">
        <w:rPr>
          <w:rFonts w:ascii="Times New Roman" w:eastAsia="SimSun" w:hAnsi="Times New Roman" w:cs="Times New Roman"/>
          <w:color w:val="000000" w:themeColor="text1"/>
          <w:sz w:val="24"/>
          <w:lang w:val="en-GB" w:eastAsia="en-GB"/>
        </w:rPr>
        <w:t>One research methodology is inherently better than the others and that a combination of research methods can be used to improve the quality of research. Different research methods can provide different perspectives and insights on the same topic, and combining them can help to provide a more comprehensive understanding of the topic (Charles Kivunja and Ahmed Bawa Kuyin, 2017). Therefore,</w:t>
      </w:r>
      <w:r w:rsidR="000961B8" w:rsidRPr="00A778EC">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the researcher used a mixed research approach</w:t>
      </w:r>
      <w:bookmarkEnd w:id="155"/>
      <w:bookmarkEnd w:id="156"/>
      <w:bookmarkEnd w:id="157"/>
      <w:r w:rsidR="00C842A5">
        <w:rPr>
          <w:rFonts w:ascii="Times New Roman" w:eastAsia="SimSun" w:hAnsi="Times New Roman" w:cs="Times New Roman"/>
          <w:color w:val="000000" w:themeColor="text1"/>
          <w:sz w:val="24"/>
          <w:lang w:val="en-GB" w:eastAsia="en-GB"/>
        </w:rPr>
        <w:t>.</w:t>
      </w:r>
    </w:p>
    <w:p w14:paraId="3DF5626E" w14:textId="77777777" w:rsidR="006029B1" w:rsidRPr="00A778EC" w:rsidRDefault="006029B1" w:rsidP="004742DF">
      <w:pPr>
        <w:pStyle w:val="Heading2"/>
        <w:rPr>
          <w:rFonts w:ascii="Times New Roman" w:hAnsi="Times New Roman"/>
          <w:color w:val="000000" w:themeColor="text1"/>
          <w:sz w:val="24"/>
          <w:lang w:val="en-GB" w:eastAsia="en-GB"/>
        </w:rPr>
      </w:pPr>
      <w:bookmarkStart w:id="163" w:name="_Toc167065949"/>
      <w:r w:rsidRPr="00A778EC">
        <w:rPr>
          <w:rFonts w:ascii="Times New Roman" w:hAnsi="Times New Roman"/>
          <w:color w:val="000000" w:themeColor="text1"/>
          <w:sz w:val="24"/>
          <w:lang w:val="en-GB" w:eastAsia="en-GB"/>
        </w:rPr>
        <w:t>3 .3</w:t>
      </w:r>
      <w:r w:rsidR="0069347C" w:rsidRPr="00A778EC">
        <w:rPr>
          <w:rFonts w:ascii="Times New Roman" w:hAnsi="Times New Roman"/>
          <w:color w:val="000000" w:themeColor="text1"/>
          <w:sz w:val="24"/>
          <w:lang w:val="en-GB" w:eastAsia="en-GB"/>
        </w:rPr>
        <w:t xml:space="preserve"> Types </w:t>
      </w:r>
      <w:bookmarkEnd w:id="158"/>
      <w:bookmarkEnd w:id="159"/>
      <w:r w:rsidR="0069347C" w:rsidRPr="00A778EC">
        <w:rPr>
          <w:rFonts w:ascii="Times New Roman" w:hAnsi="Times New Roman"/>
          <w:color w:val="000000" w:themeColor="text1"/>
          <w:sz w:val="24"/>
          <w:lang w:val="en-GB" w:eastAsia="en-GB"/>
        </w:rPr>
        <w:t>and Source</w:t>
      </w:r>
      <w:r w:rsidRPr="00A778EC">
        <w:rPr>
          <w:rFonts w:ascii="Times New Roman" w:hAnsi="Times New Roman"/>
          <w:color w:val="000000" w:themeColor="text1"/>
          <w:sz w:val="24"/>
          <w:lang w:val="en-GB" w:eastAsia="en-GB"/>
        </w:rPr>
        <w:t xml:space="preserve"> of data</w:t>
      </w:r>
      <w:bookmarkEnd w:id="160"/>
      <w:bookmarkEnd w:id="163"/>
      <w:r w:rsidRPr="00A778EC">
        <w:rPr>
          <w:rFonts w:ascii="Times New Roman" w:hAnsi="Times New Roman"/>
          <w:color w:val="000000" w:themeColor="text1"/>
          <w:sz w:val="24"/>
          <w:lang w:val="en-GB" w:eastAsia="en-GB"/>
        </w:rPr>
        <w:t xml:space="preserve"> </w:t>
      </w:r>
    </w:p>
    <w:p w14:paraId="09CDDCC6" w14:textId="77777777" w:rsidR="0069347C" w:rsidRPr="00A778EC" w:rsidRDefault="005F09AB" w:rsidP="004742DF">
      <w:pPr>
        <w:pStyle w:val="Heading3"/>
        <w:rPr>
          <w:rFonts w:ascii="Times New Roman" w:hAnsi="Times New Roman"/>
          <w:color w:val="000000" w:themeColor="text1"/>
          <w:sz w:val="24"/>
          <w:lang w:val="en-GB" w:eastAsia="en-GB"/>
        </w:rPr>
      </w:pPr>
      <w:bookmarkStart w:id="164" w:name="_Toc167065950"/>
      <w:r w:rsidRPr="00A778EC">
        <w:rPr>
          <w:rFonts w:ascii="Times New Roman" w:hAnsi="Times New Roman"/>
          <w:color w:val="000000" w:themeColor="text1"/>
          <w:sz w:val="24"/>
          <w:lang w:val="en-GB" w:eastAsia="en-GB"/>
        </w:rPr>
        <w:t>3.3.1 Types of Data</w:t>
      </w:r>
      <w:bookmarkEnd w:id="164"/>
    </w:p>
    <w:p w14:paraId="399B3DFE" w14:textId="6C10CF90" w:rsidR="005F09AB" w:rsidRPr="00A778EC" w:rsidRDefault="005F09AB" w:rsidP="004A1983">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researcher conducted a comprehensive analysis of the study using both qualitative and quantitative data. Qualitative data was collected through methods such as </w:t>
      </w:r>
      <w:r w:rsidR="00C842A5" w:rsidRPr="00C842A5">
        <w:rPr>
          <w:rFonts w:ascii="Times New Roman" w:eastAsia="Calibri" w:hAnsi="Times New Roman" w:cs="Times New Roman"/>
          <w:color w:val="000000" w:themeColor="text1"/>
          <w:sz w:val="24"/>
          <w:lang w:val="en-GB"/>
        </w:rPr>
        <w:t>Key informant interviews and focus group discusses</w:t>
      </w:r>
      <w:r w:rsidR="00C842A5">
        <w:rPr>
          <w:rFonts w:ascii="Times New Roman" w:eastAsia="Calibri" w:hAnsi="Times New Roman" w:cs="Times New Roman"/>
          <w:color w:val="000000" w:themeColor="text1"/>
          <w:sz w:val="24"/>
          <w:lang w:val="en-GB"/>
        </w:rPr>
        <w:t xml:space="preserve"> </w:t>
      </w:r>
      <w:r w:rsidRPr="00A778EC">
        <w:rPr>
          <w:rFonts w:ascii="Times New Roman" w:eastAsia="Calibri" w:hAnsi="Times New Roman" w:cs="Times New Roman"/>
          <w:color w:val="000000" w:themeColor="text1"/>
          <w:sz w:val="24"/>
          <w:lang w:val="en-GB"/>
        </w:rPr>
        <w:t>while quantitative data was gathered using questionnaires. By combining these two types of data, the researcher ensured a well-rounded, in-depth thematic discussion of the issue being studied.</w:t>
      </w:r>
    </w:p>
    <w:p w14:paraId="13A61D9B" w14:textId="77777777" w:rsidR="00CB48D7" w:rsidRPr="00A778EC" w:rsidRDefault="00CB48D7" w:rsidP="004742DF">
      <w:pPr>
        <w:pStyle w:val="Heading3"/>
        <w:rPr>
          <w:rFonts w:ascii="Times New Roman" w:hAnsi="Times New Roman"/>
          <w:color w:val="000000" w:themeColor="text1"/>
          <w:sz w:val="24"/>
          <w:lang w:val="en-GB"/>
        </w:rPr>
      </w:pPr>
      <w:bookmarkStart w:id="165" w:name="_Toc167065951"/>
      <w:r w:rsidRPr="00A778EC">
        <w:rPr>
          <w:rFonts w:ascii="Times New Roman" w:hAnsi="Times New Roman"/>
          <w:color w:val="000000" w:themeColor="text1"/>
          <w:sz w:val="24"/>
          <w:lang w:val="en-GB"/>
        </w:rPr>
        <w:lastRenderedPageBreak/>
        <w:t>3.3.2 Source of Data</w:t>
      </w:r>
      <w:bookmarkEnd w:id="165"/>
    </w:p>
    <w:p w14:paraId="66CA7F19" w14:textId="77777777" w:rsidR="006029B1" w:rsidRPr="00A778EC" w:rsidRDefault="005F4CCD" w:rsidP="0024307E">
      <w:pPr>
        <w:spacing w:before="200"/>
        <w:outlineLvl w:val="1"/>
        <w:rPr>
          <w:rFonts w:ascii="Times New Roman" w:eastAsia="SimSun" w:hAnsi="Times New Roman" w:cs="Times New Roman"/>
          <w:b/>
          <w:bCs/>
          <w:color w:val="000000" w:themeColor="text1"/>
          <w:sz w:val="26"/>
          <w:szCs w:val="26"/>
          <w:lang w:val="en-GB" w:eastAsia="en-GB"/>
        </w:rPr>
      </w:pPr>
      <w:bookmarkStart w:id="166" w:name="_Toc157591242"/>
      <w:bookmarkStart w:id="167" w:name="_Toc167065952"/>
      <w:r w:rsidRPr="00A778EC">
        <w:rPr>
          <w:rFonts w:ascii="Times New Roman" w:eastAsia="SimSun" w:hAnsi="Times New Roman" w:cs="Times New Roman"/>
          <w:b/>
          <w:bCs/>
          <w:color w:val="000000" w:themeColor="text1"/>
          <w:sz w:val="26"/>
          <w:szCs w:val="26"/>
          <w:lang w:val="en-GB" w:eastAsia="en-GB"/>
        </w:rPr>
        <w:t>3.3.2.1 Primary</w:t>
      </w:r>
      <w:r w:rsidR="006029B1" w:rsidRPr="00A778EC">
        <w:rPr>
          <w:rFonts w:ascii="Times New Roman" w:eastAsia="SimSun" w:hAnsi="Times New Roman" w:cs="Times New Roman"/>
          <w:b/>
          <w:bCs/>
          <w:color w:val="000000" w:themeColor="text1"/>
          <w:sz w:val="26"/>
          <w:szCs w:val="26"/>
          <w:lang w:val="en-GB" w:eastAsia="en-GB"/>
        </w:rPr>
        <w:t xml:space="preserve"> Data sources</w:t>
      </w:r>
      <w:bookmarkStart w:id="168" w:name="_Toc26549"/>
      <w:bookmarkStart w:id="169" w:name="_Toc154219415"/>
      <w:bookmarkEnd w:id="161"/>
      <w:bookmarkEnd w:id="162"/>
      <w:bookmarkEnd w:id="166"/>
      <w:bookmarkEnd w:id="167"/>
    </w:p>
    <w:p w14:paraId="79743001" w14:textId="77777777" w:rsidR="00FA5B42" w:rsidRDefault="006029B1" w:rsidP="00FA5B42">
      <w:pPr>
        <w:spacing w:after="0" w:line="360" w:lineRule="auto"/>
        <w:jc w:val="both"/>
        <w:rPr>
          <w:rFonts w:ascii="Times New Roman" w:eastAsia="Calibri" w:hAnsi="Times New Roman" w:cs="Times New Roman"/>
          <w:color w:val="000000" w:themeColor="text1"/>
          <w:sz w:val="24"/>
          <w:szCs w:val="24"/>
          <w:lang w:val="en-GB" w:eastAsia="en-GB"/>
        </w:rPr>
      </w:pPr>
      <w:r w:rsidRPr="00A778EC">
        <w:rPr>
          <w:rFonts w:ascii="Times New Roman" w:eastAsia="Calibri" w:hAnsi="Times New Roman" w:cs="Times New Roman"/>
          <w:color w:val="000000" w:themeColor="text1"/>
          <w:sz w:val="24"/>
          <w:szCs w:val="24"/>
          <w:lang w:val="en-GB" w:eastAsia="en-GB"/>
        </w:rPr>
        <w:t xml:space="preserve">The study </w:t>
      </w:r>
      <w:r w:rsidR="005F4CCD" w:rsidRPr="00A778EC">
        <w:rPr>
          <w:rFonts w:ascii="Times New Roman" w:eastAsia="Calibri" w:hAnsi="Times New Roman" w:cs="Times New Roman"/>
          <w:color w:val="000000" w:themeColor="text1"/>
          <w:sz w:val="24"/>
          <w:szCs w:val="24"/>
          <w:lang w:val="en-GB" w:eastAsia="en-GB"/>
        </w:rPr>
        <w:t>was</w:t>
      </w:r>
      <w:r w:rsidRPr="00A778EC">
        <w:rPr>
          <w:rFonts w:ascii="Times New Roman" w:eastAsia="Calibri" w:hAnsi="Times New Roman" w:cs="Times New Roman"/>
          <w:color w:val="000000" w:themeColor="text1"/>
          <w:sz w:val="24"/>
          <w:szCs w:val="24"/>
          <w:lang w:val="en-GB" w:eastAsia="en-GB"/>
        </w:rPr>
        <w:t xml:space="preserve"> obtained data through direct communication with respondent. That </w:t>
      </w:r>
      <w:r w:rsidR="00636207" w:rsidRPr="00A778EC">
        <w:rPr>
          <w:rFonts w:ascii="Times New Roman" w:eastAsia="Calibri" w:hAnsi="Times New Roman" w:cs="Times New Roman"/>
          <w:color w:val="000000" w:themeColor="text1"/>
          <w:sz w:val="24"/>
          <w:szCs w:val="24"/>
          <w:lang w:val="en-GB" w:eastAsia="en-GB"/>
        </w:rPr>
        <w:t xml:space="preserve">was used </w:t>
      </w:r>
      <w:r w:rsidRPr="00A778EC">
        <w:rPr>
          <w:rFonts w:ascii="Times New Roman" w:eastAsia="Calibri" w:hAnsi="Times New Roman" w:cs="Times New Roman"/>
          <w:color w:val="000000" w:themeColor="text1"/>
          <w:sz w:val="24"/>
          <w:szCs w:val="24"/>
          <w:lang w:val="en-GB" w:eastAsia="en-GB"/>
        </w:rPr>
        <w:t xml:space="preserve">done through distributing questions in written to the respondent’s and interviewing </w:t>
      </w:r>
      <w:r w:rsidR="0029711C" w:rsidRPr="00A778EC">
        <w:rPr>
          <w:rFonts w:ascii="Times New Roman" w:eastAsia="Calibri" w:hAnsi="Times New Roman" w:cs="Times New Roman"/>
          <w:color w:val="000000" w:themeColor="text1"/>
          <w:sz w:val="24"/>
          <w:szCs w:val="24"/>
          <w:lang w:val="en-GB" w:eastAsia="en-GB"/>
        </w:rPr>
        <w:t xml:space="preserve">interviewees </w:t>
      </w:r>
      <w:r w:rsidR="00C842A5" w:rsidRPr="00C842A5">
        <w:rPr>
          <w:rFonts w:ascii="Times New Roman" w:eastAsia="Calibri" w:hAnsi="Times New Roman" w:cs="Times New Roman"/>
          <w:color w:val="000000" w:themeColor="text1"/>
          <w:sz w:val="24"/>
          <w:szCs w:val="24"/>
          <w:lang w:val="en-GB" w:eastAsia="en-GB"/>
        </w:rPr>
        <w:t>by asking individuals concerning the issue through direct communication with persons and observation.</w:t>
      </w:r>
      <w:bookmarkStart w:id="170" w:name="_Toc157591243"/>
      <w:bookmarkStart w:id="171" w:name="_Toc167065953"/>
    </w:p>
    <w:p w14:paraId="61FD1F8D" w14:textId="7962907E" w:rsidR="006029B1" w:rsidRPr="00FA5B42" w:rsidRDefault="006029B1" w:rsidP="00FA5B42">
      <w:pPr>
        <w:spacing w:after="0" w:line="360" w:lineRule="auto"/>
        <w:jc w:val="both"/>
        <w:rPr>
          <w:rFonts w:ascii="Times New Roman" w:eastAsia="Calibri" w:hAnsi="Times New Roman" w:cs="Times New Roman"/>
          <w:color w:val="000000" w:themeColor="text1"/>
          <w:sz w:val="24"/>
          <w:szCs w:val="24"/>
          <w:lang w:val="en-GB" w:eastAsia="en-GB"/>
        </w:rPr>
      </w:pPr>
      <w:r w:rsidRPr="00A778EC">
        <w:rPr>
          <w:rFonts w:ascii="Times New Roman" w:eastAsia="SimSun" w:hAnsi="Times New Roman" w:cs="Times New Roman"/>
          <w:b/>
          <w:bCs/>
          <w:color w:val="000000" w:themeColor="text1"/>
          <w:sz w:val="26"/>
          <w:szCs w:val="26"/>
          <w:lang w:val="en-GB" w:eastAsia="en-GB"/>
        </w:rPr>
        <w:t>3.3.2</w:t>
      </w:r>
      <w:r w:rsidR="00A17C1B" w:rsidRPr="00A778EC">
        <w:rPr>
          <w:rFonts w:ascii="Times New Roman" w:eastAsia="SimSun" w:hAnsi="Times New Roman" w:cs="Times New Roman"/>
          <w:b/>
          <w:bCs/>
          <w:color w:val="000000" w:themeColor="text1"/>
          <w:sz w:val="26"/>
          <w:szCs w:val="26"/>
          <w:lang w:val="en-GB" w:eastAsia="en-GB"/>
        </w:rPr>
        <w:t>.2</w:t>
      </w:r>
      <w:r w:rsidRPr="00A778EC">
        <w:rPr>
          <w:rFonts w:ascii="Times New Roman" w:eastAsia="SimSun" w:hAnsi="Times New Roman" w:cs="Times New Roman"/>
          <w:b/>
          <w:bCs/>
          <w:color w:val="000000" w:themeColor="text1"/>
          <w:sz w:val="26"/>
          <w:szCs w:val="26"/>
          <w:lang w:val="en-GB" w:eastAsia="en-GB"/>
        </w:rPr>
        <w:t xml:space="preserve"> Secondary data sources</w:t>
      </w:r>
      <w:bookmarkEnd w:id="168"/>
      <w:bookmarkEnd w:id="169"/>
      <w:bookmarkEnd w:id="170"/>
      <w:bookmarkEnd w:id="171"/>
    </w:p>
    <w:p w14:paraId="46B05C09" w14:textId="77777777" w:rsidR="006029B1" w:rsidRPr="00A778EC" w:rsidRDefault="006029B1" w:rsidP="006029B1">
      <w:pPr>
        <w:widowControl w:val="0"/>
        <w:autoSpaceDE w:val="0"/>
        <w:autoSpaceDN w:val="0"/>
        <w:spacing w:before="127" w:after="0" w:line="360" w:lineRule="auto"/>
        <w:ind w:right="239"/>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study </w:t>
      </w:r>
      <w:r w:rsidR="00622865" w:rsidRPr="00A778EC">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collect</w:t>
      </w:r>
      <w:r w:rsidR="00622865" w:rsidRPr="00A778EC">
        <w:rPr>
          <w:rFonts w:ascii="Times New Roman" w:eastAsia="SimSun" w:hAnsi="Times New Roman" w:cs="Times New Roman"/>
          <w:color w:val="000000" w:themeColor="text1"/>
          <w:sz w:val="24"/>
          <w:szCs w:val="24"/>
          <w:lang w:val="en-GB" w:eastAsia="en-GB"/>
        </w:rPr>
        <w:t>ed</w:t>
      </w:r>
      <w:r w:rsidRPr="00A778EC">
        <w:rPr>
          <w:rFonts w:ascii="Times New Roman" w:eastAsia="SimSun" w:hAnsi="Times New Roman" w:cs="Times New Roman"/>
          <w:color w:val="000000" w:themeColor="text1"/>
          <w:sz w:val="24"/>
          <w:szCs w:val="24"/>
          <w:lang w:val="en-GB" w:eastAsia="en-GB"/>
        </w:rPr>
        <w:t xml:space="preserve"> data from publications (books, magazines, reports, periodicals and journals) and unpublished materials like thesis, senior essay and writings from concerned Governmental and Non-Governmental organizations. Electronics Medias which include, internet and radio utilized. Therefore these documents </w:t>
      </w:r>
      <w:r w:rsidR="00063256" w:rsidRPr="00A778EC">
        <w:rPr>
          <w:rFonts w:ascii="Times New Roman" w:eastAsia="SimSun" w:hAnsi="Times New Roman" w:cs="Times New Roman"/>
          <w:color w:val="000000" w:themeColor="text1"/>
          <w:sz w:val="24"/>
          <w:szCs w:val="24"/>
          <w:lang w:val="en-GB" w:eastAsia="en-GB"/>
        </w:rPr>
        <w:t>was</w:t>
      </w:r>
      <w:r w:rsidR="003578B6" w:rsidRPr="00A778EC">
        <w:rPr>
          <w:rFonts w:ascii="Times New Roman" w:eastAsia="SimSun" w:hAnsi="Times New Roman" w:cs="Times New Roman"/>
          <w:color w:val="000000" w:themeColor="text1"/>
          <w:sz w:val="24"/>
          <w:szCs w:val="24"/>
          <w:lang w:val="en-GB" w:eastAsia="en-GB"/>
        </w:rPr>
        <w:t xml:space="preserve"> us</w:t>
      </w:r>
      <w:r w:rsidR="00063256" w:rsidRPr="00A778EC">
        <w:rPr>
          <w:rFonts w:ascii="Times New Roman" w:eastAsia="SimSun" w:hAnsi="Times New Roman" w:cs="Times New Roman"/>
          <w:color w:val="000000" w:themeColor="text1"/>
          <w:sz w:val="24"/>
          <w:szCs w:val="24"/>
          <w:lang w:val="en-GB" w:eastAsia="en-GB"/>
        </w:rPr>
        <w:t>ed</w:t>
      </w:r>
      <w:r w:rsidRPr="00A778EC">
        <w:rPr>
          <w:rFonts w:ascii="Times New Roman" w:eastAsia="SimSun" w:hAnsi="Times New Roman" w:cs="Times New Roman"/>
          <w:color w:val="000000" w:themeColor="text1"/>
          <w:sz w:val="24"/>
          <w:szCs w:val="24"/>
          <w:lang w:val="en-GB" w:eastAsia="en-GB"/>
        </w:rPr>
        <w:t xml:space="preserve"> </w:t>
      </w:r>
      <w:r w:rsidR="003578B6" w:rsidRPr="00A778EC">
        <w:rPr>
          <w:rFonts w:ascii="Times New Roman" w:eastAsia="SimSun" w:hAnsi="Times New Roman" w:cs="Times New Roman"/>
          <w:color w:val="000000" w:themeColor="text1"/>
          <w:sz w:val="24"/>
          <w:szCs w:val="24"/>
          <w:lang w:val="en-GB" w:eastAsia="en-GB"/>
        </w:rPr>
        <w:t xml:space="preserve">to </w:t>
      </w:r>
      <w:r w:rsidRPr="00A778EC">
        <w:rPr>
          <w:rFonts w:ascii="Times New Roman" w:eastAsia="SimSun" w:hAnsi="Times New Roman" w:cs="Times New Roman"/>
          <w:color w:val="000000" w:themeColor="text1"/>
          <w:sz w:val="24"/>
          <w:szCs w:val="24"/>
          <w:lang w:val="en-GB" w:eastAsia="en-GB"/>
        </w:rPr>
        <w:t>develop and explore in relation with the primary data</w:t>
      </w:r>
    </w:p>
    <w:p w14:paraId="76C79537" w14:textId="77777777" w:rsidR="006029B1" w:rsidRPr="00A778EC" w:rsidRDefault="006029B1" w:rsidP="004742DF">
      <w:pPr>
        <w:pStyle w:val="Heading2"/>
        <w:rPr>
          <w:rFonts w:ascii="Times New Roman" w:hAnsi="Times New Roman"/>
          <w:color w:val="000000" w:themeColor="text1"/>
          <w:sz w:val="24"/>
          <w:lang w:val="en-GB" w:eastAsia="en-GB"/>
        </w:rPr>
      </w:pPr>
      <w:r w:rsidRPr="00A778EC">
        <w:rPr>
          <w:rFonts w:ascii="Times New Roman" w:hAnsi="Times New Roman"/>
          <w:color w:val="000000" w:themeColor="text1"/>
          <w:sz w:val="24"/>
          <w:lang w:val="en-GB" w:eastAsia="en-GB"/>
        </w:rPr>
        <w:t xml:space="preserve"> </w:t>
      </w:r>
      <w:bookmarkStart w:id="172" w:name="_Toc154219406"/>
      <w:bookmarkStart w:id="173" w:name="_Toc27274"/>
      <w:bookmarkStart w:id="174" w:name="_Toc157591244"/>
      <w:bookmarkStart w:id="175" w:name="_Toc167065954"/>
      <w:r w:rsidRPr="00A778EC">
        <w:rPr>
          <w:rFonts w:ascii="Times New Roman" w:hAnsi="Times New Roman"/>
          <w:color w:val="000000" w:themeColor="text1"/>
          <w:sz w:val="24"/>
          <w:lang w:val="en-GB" w:eastAsia="en-GB"/>
        </w:rPr>
        <w:t>3.4 Population, Sample size and Sampling Techniques</w:t>
      </w:r>
      <w:bookmarkEnd w:id="172"/>
      <w:bookmarkEnd w:id="173"/>
      <w:bookmarkEnd w:id="174"/>
      <w:bookmarkEnd w:id="175"/>
    </w:p>
    <w:p w14:paraId="61B457EA" w14:textId="77777777" w:rsidR="006029B1" w:rsidRPr="00A778EC" w:rsidRDefault="006029B1" w:rsidP="004742DF">
      <w:pPr>
        <w:pStyle w:val="Heading3"/>
        <w:rPr>
          <w:rFonts w:ascii="Times New Roman" w:hAnsi="Times New Roman"/>
          <w:color w:val="000000" w:themeColor="text1"/>
          <w:sz w:val="24"/>
          <w:lang w:val="en-GB" w:eastAsia="en-GB"/>
        </w:rPr>
      </w:pPr>
      <w:bookmarkStart w:id="176" w:name="_Toc154219407"/>
      <w:bookmarkStart w:id="177" w:name="_Toc9316"/>
      <w:bookmarkStart w:id="178" w:name="_Toc157591245"/>
      <w:bookmarkStart w:id="179" w:name="_Toc167065955"/>
      <w:r w:rsidRPr="00A778EC">
        <w:rPr>
          <w:rFonts w:ascii="Times New Roman" w:hAnsi="Times New Roman"/>
          <w:color w:val="000000" w:themeColor="text1"/>
          <w:sz w:val="24"/>
          <w:lang w:val="en-GB" w:eastAsia="en-GB"/>
        </w:rPr>
        <w:t>3.4.1 Population</w:t>
      </w:r>
      <w:bookmarkEnd w:id="176"/>
      <w:bookmarkEnd w:id="177"/>
      <w:bookmarkEnd w:id="178"/>
      <w:bookmarkEnd w:id="179"/>
      <w:r w:rsidRPr="00A778EC">
        <w:rPr>
          <w:rFonts w:ascii="Times New Roman" w:hAnsi="Times New Roman"/>
          <w:color w:val="000000" w:themeColor="text1"/>
          <w:sz w:val="24"/>
          <w:lang w:val="en-GB" w:eastAsia="en-GB"/>
        </w:rPr>
        <w:t xml:space="preserve"> </w:t>
      </w:r>
      <w:r w:rsidRPr="00A778EC">
        <w:rPr>
          <w:rFonts w:ascii="Times New Roman" w:hAnsi="Times New Roman"/>
          <w:color w:val="000000" w:themeColor="text1"/>
          <w:sz w:val="24"/>
          <w:lang w:val="en-GB" w:eastAsia="en-GB"/>
        </w:rPr>
        <w:tab/>
      </w:r>
    </w:p>
    <w:p w14:paraId="5E9D8C70" w14:textId="4DCD5796" w:rsidR="006029B1" w:rsidRDefault="006029B1" w:rsidP="006029B1">
      <w:pPr>
        <w:widowControl w:val="0"/>
        <w:autoSpaceDE w:val="0"/>
        <w:autoSpaceDN w:val="0"/>
        <w:spacing w:before="155" w:after="0" w:line="360" w:lineRule="auto"/>
        <w:ind w:right="239"/>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The population for this</w:t>
      </w:r>
      <w:r w:rsidR="00B22EE7" w:rsidRPr="00A778EC">
        <w:rPr>
          <w:rFonts w:ascii="Times New Roman" w:eastAsia="SimSun" w:hAnsi="Times New Roman" w:cs="Times New Roman"/>
          <w:color w:val="000000" w:themeColor="text1"/>
          <w:sz w:val="24"/>
          <w:szCs w:val="24"/>
          <w:lang w:val="en-GB" w:eastAsia="en-GB"/>
        </w:rPr>
        <w:t xml:space="preserve"> study </w:t>
      </w:r>
      <w:r w:rsidR="00D156BC">
        <w:rPr>
          <w:rFonts w:ascii="Times New Roman" w:eastAsia="SimSun" w:hAnsi="Times New Roman" w:cs="Times New Roman"/>
          <w:color w:val="000000" w:themeColor="text1"/>
          <w:sz w:val="24"/>
          <w:szCs w:val="24"/>
          <w:lang w:val="en-GB" w:eastAsia="en-GB"/>
        </w:rPr>
        <w:t>was</w:t>
      </w:r>
      <w:r w:rsidR="00B22EE7" w:rsidRPr="00A778EC">
        <w:rPr>
          <w:rFonts w:ascii="Times New Roman" w:eastAsia="SimSun" w:hAnsi="Times New Roman" w:cs="Times New Roman"/>
          <w:color w:val="000000" w:themeColor="text1"/>
          <w:sz w:val="24"/>
          <w:szCs w:val="24"/>
          <w:lang w:val="en-GB" w:eastAsia="en-GB"/>
        </w:rPr>
        <w:t xml:space="preserve"> </w:t>
      </w:r>
      <w:r w:rsidR="00D156BC">
        <w:rPr>
          <w:rFonts w:ascii="Times New Roman" w:eastAsia="SimSun" w:hAnsi="Times New Roman" w:cs="Times New Roman"/>
          <w:color w:val="000000" w:themeColor="text1"/>
          <w:sz w:val="24"/>
          <w:szCs w:val="24"/>
          <w:lang w:val="en-GB" w:eastAsia="en-GB"/>
        </w:rPr>
        <w:t>collected</w:t>
      </w:r>
      <w:r w:rsidR="00B22EE7" w:rsidRPr="00A778EC">
        <w:rPr>
          <w:rFonts w:ascii="Times New Roman" w:eastAsia="SimSun" w:hAnsi="Times New Roman" w:cs="Times New Roman"/>
          <w:color w:val="000000" w:themeColor="text1"/>
          <w:sz w:val="24"/>
          <w:szCs w:val="24"/>
          <w:lang w:val="en-GB" w:eastAsia="en-GB"/>
        </w:rPr>
        <w:t xml:space="preserve"> data from D</w:t>
      </w:r>
      <w:r w:rsidRPr="00A778EC">
        <w:rPr>
          <w:rFonts w:ascii="Times New Roman" w:eastAsia="SimSun" w:hAnsi="Times New Roman" w:cs="Times New Roman"/>
          <w:color w:val="000000" w:themeColor="text1"/>
          <w:sz w:val="24"/>
          <w:szCs w:val="24"/>
          <w:lang w:val="en-GB" w:eastAsia="en-GB"/>
        </w:rPr>
        <w:t xml:space="preserve">ubti town administration </w:t>
      </w:r>
      <w:r w:rsidR="00B22EE7" w:rsidRPr="00A778EC">
        <w:rPr>
          <w:rFonts w:ascii="Times New Roman" w:eastAsia="SimSun" w:hAnsi="Times New Roman" w:cs="Times New Roman"/>
          <w:color w:val="000000" w:themeColor="text1"/>
          <w:sz w:val="24"/>
          <w:szCs w:val="24"/>
          <w:lang w:val="en-GB" w:eastAsia="en-GB"/>
        </w:rPr>
        <w:t>D</w:t>
      </w:r>
      <w:r w:rsidRPr="00A778EC">
        <w:rPr>
          <w:rFonts w:ascii="Times New Roman" w:eastAsia="SimSun" w:hAnsi="Times New Roman" w:cs="Times New Roman"/>
          <w:color w:val="000000" w:themeColor="text1"/>
          <w:sz w:val="24"/>
          <w:szCs w:val="24"/>
          <w:lang w:val="en-GB" w:eastAsia="en-GB"/>
        </w:rPr>
        <w:t>ubti. The study comprises individuals and entities directly involved in or impacted by the</w:t>
      </w:r>
      <w:r w:rsidR="00CB3869">
        <w:rPr>
          <w:rFonts w:ascii="Times New Roman" w:eastAsia="SimSun" w:hAnsi="Times New Roman" w:cs="Times New Roman"/>
          <w:color w:val="000000" w:themeColor="text1"/>
          <w:sz w:val="24"/>
          <w:szCs w:val="24"/>
          <w:lang w:val="en-GB" w:eastAsia="en-GB"/>
        </w:rPr>
        <w:t xml:space="preserve"> educational effectiveness</w:t>
      </w:r>
      <w:r w:rsidRPr="00A778EC">
        <w:rPr>
          <w:rFonts w:ascii="Times New Roman" w:eastAsia="SimSun" w:hAnsi="Times New Roman" w:cs="Times New Roman"/>
          <w:color w:val="000000" w:themeColor="text1"/>
          <w:sz w:val="24"/>
          <w:szCs w:val="24"/>
          <w:lang w:val="en-GB" w:eastAsia="en-GB"/>
        </w:rPr>
        <w:t xml:space="preserve"> within the Afar Region Dubti town administration select schools</w:t>
      </w:r>
      <w:bookmarkStart w:id="180" w:name="_Toc150406472"/>
      <w:r w:rsidRPr="00A778EC">
        <w:rPr>
          <w:rFonts w:ascii="Times New Roman" w:eastAsia="SimSun" w:hAnsi="Times New Roman" w:cs="Times New Roman"/>
          <w:color w:val="000000" w:themeColor="text1"/>
          <w:sz w:val="24"/>
          <w:szCs w:val="24"/>
          <w:lang w:val="en-GB" w:eastAsia="en-GB"/>
        </w:rPr>
        <w:t xml:space="preserve"> and different stakeholders. </w:t>
      </w:r>
      <w:r w:rsidRPr="00A778EC">
        <w:rPr>
          <w:rFonts w:ascii="Times New Roman" w:eastAsia="Times New Roman" w:hAnsi="Times New Roman" w:cs="Times New Roman"/>
          <w:color w:val="000000" w:themeColor="text1"/>
          <w:sz w:val="24"/>
          <w:szCs w:val="24"/>
          <w:lang w:val="en-GB" w:eastAsia="en-GB"/>
        </w:rPr>
        <w:t xml:space="preserve">The study population </w:t>
      </w:r>
      <w:r w:rsidR="00B22EE7" w:rsidRPr="00A778EC">
        <w:rPr>
          <w:rFonts w:ascii="Times New Roman" w:eastAsia="Times New Roman" w:hAnsi="Times New Roman" w:cs="Times New Roman"/>
          <w:color w:val="000000" w:themeColor="text1"/>
          <w:sz w:val="24"/>
          <w:szCs w:val="24"/>
          <w:lang w:val="en-GB" w:eastAsia="en-GB"/>
        </w:rPr>
        <w:t>was included</w:t>
      </w:r>
      <w:r w:rsidRPr="00A778EC">
        <w:rPr>
          <w:rFonts w:ascii="Times New Roman" w:eastAsia="Times New Roman" w:hAnsi="Times New Roman" w:cs="Times New Roman"/>
          <w:color w:val="000000" w:themeColor="text1"/>
          <w:sz w:val="24"/>
          <w:szCs w:val="24"/>
          <w:lang w:val="en-GB" w:eastAsia="en-GB"/>
        </w:rPr>
        <w:t xml:space="preserve"> students, teachers, parents, </w:t>
      </w:r>
      <w:r w:rsidR="00B22EE7" w:rsidRPr="00A778EC">
        <w:rPr>
          <w:rFonts w:ascii="Times New Roman" w:eastAsia="Times New Roman" w:hAnsi="Times New Roman" w:cs="Times New Roman"/>
          <w:color w:val="000000" w:themeColor="text1"/>
          <w:sz w:val="24"/>
          <w:szCs w:val="24"/>
          <w:lang w:val="en-GB" w:eastAsia="en-GB"/>
        </w:rPr>
        <w:t>and community</w:t>
      </w:r>
      <w:r w:rsidRPr="00A778EC">
        <w:rPr>
          <w:rFonts w:ascii="Times New Roman" w:eastAsia="Times New Roman" w:hAnsi="Times New Roman" w:cs="Times New Roman"/>
          <w:color w:val="000000" w:themeColor="text1"/>
          <w:sz w:val="24"/>
          <w:szCs w:val="24"/>
          <w:lang w:val="en-GB" w:eastAsia="en-GB"/>
        </w:rPr>
        <w:t xml:space="preserve"> leaders, Dubti town administrative educational office expert and also administrative. The target population of this study </w:t>
      </w:r>
      <w:r w:rsidR="003238A8">
        <w:rPr>
          <w:rFonts w:ascii="Times New Roman" w:eastAsia="Times New Roman" w:hAnsi="Times New Roman" w:cs="Times New Roman"/>
          <w:color w:val="000000" w:themeColor="text1"/>
          <w:sz w:val="24"/>
          <w:szCs w:val="24"/>
          <w:lang w:val="en-GB" w:eastAsia="en-GB"/>
        </w:rPr>
        <w:t>was</w:t>
      </w:r>
      <w:r w:rsidR="009069B9">
        <w:rPr>
          <w:rFonts w:ascii="Times New Roman" w:eastAsia="Times New Roman" w:hAnsi="Times New Roman" w:cs="Times New Roman"/>
          <w:color w:val="000000" w:themeColor="text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1300</w:t>
      </w:r>
      <w:r w:rsidR="009069B9">
        <w:rPr>
          <w:rFonts w:ascii="Times New Roman" w:eastAsia="Times New Roman" w:hAnsi="Times New Roman" w:cs="Times New Roman"/>
          <w:color w:val="000000" w:themeColor="text1"/>
          <w:sz w:val="24"/>
          <w:szCs w:val="24"/>
          <w:lang w:val="en-GB" w:eastAsia="en-GB"/>
        </w:rPr>
        <w:t xml:space="preserve"> </w:t>
      </w:r>
      <w:r w:rsidR="009069B9" w:rsidRPr="00A778EC">
        <w:rPr>
          <w:rFonts w:ascii="Times New Roman" w:eastAsia="SimSun" w:hAnsi="Times New Roman" w:cs="Times New Roman"/>
          <w:color w:val="000000" w:themeColor="text1"/>
          <w:sz w:val="24"/>
          <w:szCs w:val="24"/>
          <w:lang w:val="en-GB" w:eastAsia="en-GB"/>
        </w:rPr>
        <w:t>(Dubti town</w:t>
      </w:r>
      <w:r w:rsidR="009069B9">
        <w:rPr>
          <w:rFonts w:ascii="Times New Roman" w:eastAsia="SimSun" w:hAnsi="Times New Roman" w:cs="Times New Roman"/>
          <w:color w:val="000000" w:themeColor="text1"/>
          <w:sz w:val="24"/>
          <w:szCs w:val="24"/>
          <w:lang w:val="en-GB" w:eastAsia="en-GB"/>
        </w:rPr>
        <w:t xml:space="preserve"> administration, 2024</w:t>
      </w:r>
      <w:r w:rsidR="009069B9" w:rsidRPr="00A778EC">
        <w:rPr>
          <w:rFonts w:ascii="Times New Roman" w:eastAsia="SimSun" w:hAnsi="Times New Roman" w:cs="Times New Roman"/>
          <w:color w:val="000000" w:themeColor="text1"/>
          <w:sz w:val="24"/>
          <w:szCs w:val="24"/>
          <w:lang w:val="en-GB" w:eastAsia="en-GB"/>
        </w:rPr>
        <w:t>)</w:t>
      </w:r>
    </w:p>
    <w:p w14:paraId="0226B178" w14:textId="02A0DAD3" w:rsid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r>
        <w:rPr>
          <w:rFonts w:ascii="Times New Roman" w:eastAsia="Times New Roman" w:hAnsi="Times New Roman" w:cs="Times New Roman"/>
          <w:b/>
          <w:color w:val="000000" w:themeColor="text1"/>
          <w:sz w:val="28"/>
          <w:szCs w:val="28"/>
          <w:lang w:val="en-GB" w:eastAsia="en-GB"/>
        </w:rPr>
        <w:t xml:space="preserve"> </w:t>
      </w:r>
      <w:r w:rsidR="00120612">
        <w:rPr>
          <w:rFonts w:ascii="Times New Roman" w:eastAsia="Times New Roman" w:hAnsi="Times New Roman" w:cs="Times New Roman"/>
          <w:b/>
          <w:color w:val="000000" w:themeColor="text1"/>
          <w:sz w:val="28"/>
          <w:szCs w:val="28"/>
          <w:lang w:val="en-GB" w:eastAsia="en-GB"/>
        </w:rPr>
        <w:t>3.4.1.1</w:t>
      </w:r>
      <w:r w:rsidRPr="008D635D">
        <w:rPr>
          <w:rFonts w:ascii="Times New Roman" w:eastAsia="Times New Roman" w:hAnsi="Times New Roman" w:cs="Times New Roman"/>
          <w:b/>
          <w:color w:val="000000" w:themeColor="text1"/>
          <w:sz w:val="28"/>
          <w:szCs w:val="28"/>
          <w:lang w:val="en-GB" w:eastAsia="en-GB"/>
        </w:rPr>
        <w:t>Sampling frame</w:t>
      </w:r>
    </w:p>
    <w:p w14:paraId="53A553A7" w14:textId="34EBCDD8" w:rsidR="008D635D" w:rsidRPr="00CC449C" w:rsidRDefault="008D635D" w:rsidP="00CC449C">
      <w:pPr>
        <w:widowControl w:val="0"/>
        <w:autoSpaceDE w:val="0"/>
        <w:autoSpaceDN w:val="0"/>
        <w:spacing w:before="155" w:after="0" w:line="360" w:lineRule="auto"/>
        <w:ind w:right="239"/>
        <w:rPr>
          <w:rFonts w:ascii="Times New Roman" w:eastAsia="Times New Roman" w:hAnsi="Times New Roman" w:cs="Times New Roman"/>
          <w:color w:val="000000" w:themeColor="text1"/>
          <w:sz w:val="24"/>
          <w:szCs w:val="24"/>
          <w:lang w:val="en-GB" w:eastAsia="en-GB"/>
        </w:rPr>
      </w:pPr>
      <w:r w:rsidRPr="00CC449C">
        <w:rPr>
          <w:rFonts w:ascii="Times New Roman" w:eastAsia="Times New Roman" w:hAnsi="Times New Roman" w:cs="Times New Roman"/>
          <w:color w:val="000000" w:themeColor="text1"/>
          <w:sz w:val="24"/>
          <w:szCs w:val="24"/>
          <w:lang w:val="en-GB" w:eastAsia="en-GB"/>
        </w:rPr>
        <w:t>The sampling frame is an operationalized representation of the target population, and it encompasses the group of units from which the sample is drawn</w:t>
      </w:r>
      <w:r w:rsidR="00CC449C" w:rsidRPr="00CC449C">
        <w:rPr>
          <w:rFonts w:ascii="Times New Roman" w:eastAsia="Times New Roman" w:hAnsi="Times New Roman" w:cs="Times New Roman"/>
          <w:color w:val="000000" w:themeColor="text1"/>
          <w:sz w:val="24"/>
          <w:szCs w:val="24"/>
          <w:lang w:val="en-GB" w:eastAsia="en-GB"/>
        </w:rPr>
        <w:t xml:space="preserve"> </w:t>
      </w:r>
      <w:r w:rsidRPr="00CC449C">
        <w:rPr>
          <w:rFonts w:ascii="Times New Roman" w:eastAsia="Times New Roman" w:hAnsi="Times New Roman" w:cs="Times New Roman"/>
          <w:color w:val="000000" w:themeColor="text1"/>
          <w:sz w:val="24"/>
          <w:szCs w:val="24"/>
          <w:lang w:val="en-GB" w:eastAsia="en-GB"/>
        </w:rPr>
        <w:t>(Creswell. J.W. and Creswell, J.D, 2017).</w:t>
      </w:r>
      <w:r w:rsidR="00C331C9">
        <w:rPr>
          <w:rFonts w:ascii="Times New Roman" w:eastAsia="Times New Roman" w:hAnsi="Times New Roman" w:cs="Times New Roman"/>
          <w:color w:val="000000" w:themeColor="text1"/>
          <w:sz w:val="24"/>
          <w:szCs w:val="24"/>
          <w:lang w:val="en-GB" w:eastAsia="en-GB"/>
        </w:rPr>
        <w:t xml:space="preserve"> </w:t>
      </w:r>
      <w:r w:rsidRPr="00CC449C">
        <w:rPr>
          <w:rFonts w:ascii="Times New Roman" w:eastAsia="Times New Roman" w:hAnsi="Times New Roman" w:cs="Times New Roman"/>
          <w:color w:val="000000" w:themeColor="text1"/>
          <w:sz w:val="24"/>
          <w:szCs w:val="24"/>
          <w:lang w:val="en-GB" w:eastAsia="en-GB"/>
        </w:rPr>
        <w:t xml:space="preserve"> In this study, the sampling frame consists of 306 population members</w:t>
      </w:r>
      <w:r w:rsidR="00CC449C" w:rsidRPr="00CC449C">
        <w:rPr>
          <w:rFonts w:ascii="Times New Roman" w:eastAsia="Times New Roman" w:hAnsi="Times New Roman" w:cs="Times New Roman"/>
          <w:color w:val="000000" w:themeColor="text1"/>
          <w:sz w:val="24"/>
          <w:szCs w:val="24"/>
          <w:lang w:val="en-GB" w:eastAsia="en-GB"/>
        </w:rPr>
        <w:t xml:space="preserve"> </w:t>
      </w:r>
      <w:r w:rsidRPr="00CC449C">
        <w:rPr>
          <w:rFonts w:ascii="Times New Roman" w:eastAsia="Times New Roman" w:hAnsi="Times New Roman" w:cs="Times New Roman"/>
          <w:color w:val="000000" w:themeColor="text1"/>
          <w:sz w:val="24"/>
          <w:szCs w:val="24"/>
          <w:lang w:val="en-GB" w:eastAsia="en-GB"/>
        </w:rPr>
        <w:t xml:space="preserve">directly and indirectly involved in or impacted the effectiveness of education in dubti town administration. This list was used to create a representative sample of the population that accurately reflects the characteristics of the </w:t>
      </w:r>
      <w:r w:rsidR="00CC449C" w:rsidRPr="00CC449C">
        <w:rPr>
          <w:rFonts w:ascii="Times New Roman" w:eastAsia="Times New Roman" w:hAnsi="Times New Roman" w:cs="Times New Roman"/>
          <w:color w:val="000000" w:themeColor="text1"/>
          <w:sz w:val="24"/>
          <w:szCs w:val="24"/>
          <w:lang w:val="en-GB" w:eastAsia="en-GB"/>
        </w:rPr>
        <w:t>population.</w:t>
      </w:r>
    </w:p>
    <w:p w14:paraId="10484A9D" w14:textId="77777777" w:rsid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p>
    <w:p w14:paraId="406334B7" w14:textId="77777777" w:rsid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p>
    <w:p w14:paraId="38EA157D" w14:textId="77777777" w:rsidR="008D635D" w:rsidRPr="008D635D" w:rsidRDefault="008D635D" w:rsidP="006029B1">
      <w:pPr>
        <w:widowControl w:val="0"/>
        <w:autoSpaceDE w:val="0"/>
        <w:autoSpaceDN w:val="0"/>
        <w:spacing w:before="155" w:after="0" w:line="360" w:lineRule="auto"/>
        <w:ind w:right="239"/>
        <w:jc w:val="both"/>
        <w:rPr>
          <w:rFonts w:ascii="Times New Roman" w:eastAsia="Times New Roman" w:hAnsi="Times New Roman" w:cs="Times New Roman"/>
          <w:b/>
          <w:color w:val="000000" w:themeColor="text1"/>
          <w:sz w:val="28"/>
          <w:szCs w:val="28"/>
          <w:lang w:val="en-GB" w:eastAsia="en-GB"/>
        </w:rPr>
      </w:pPr>
    </w:p>
    <w:p w14:paraId="5D219C1F" w14:textId="77777777" w:rsidR="006029B1" w:rsidRPr="00A778EC" w:rsidRDefault="006029B1" w:rsidP="004742DF">
      <w:pPr>
        <w:pStyle w:val="Heading3"/>
        <w:rPr>
          <w:rFonts w:ascii="Times New Roman" w:hAnsi="Times New Roman"/>
          <w:color w:val="000000" w:themeColor="text1"/>
          <w:sz w:val="24"/>
          <w:lang w:val="en-GB" w:eastAsia="en-GB"/>
        </w:rPr>
      </w:pPr>
      <w:bookmarkStart w:id="181" w:name="_Toc154219408"/>
      <w:bookmarkStart w:id="182" w:name="_Toc25523"/>
      <w:bookmarkStart w:id="183" w:name="_Toc157591246"/>
      <w:bookmarkStart w:id="184" w:name="_Toc167065956"/>
      <w:r w:rsidRPr="00A778EC">
        <w:rPr>
          <w:rFonts w:ascii="Times New Roman" w:hAnsi="Times New Roman"/>
          <w:color w:val="000000" w:themeColor="text1"/>
          <w:sz w:val="24"/>
          <w:lang w:val="en-GB" w:eastAsia="en-GB"/>
        </w:rPr>
        <w:lastRenderedPageBreak/>
        <w:t>3.4.2. Sample size</w:t>
      </w:r>
      <w:bookmarkEnd w:id="181"/>
      <w:bookmarkEnd w:id="182"/>
      <w:bookmarkEnd w:id="183"/>
      <w:r w:rsidR="004C461A" w:rsidRPr="00A778EC">
        <w:rPr>
          <w:rFonts w:ascii="Times New Roman" w:hAnsi="Times New Roman"/>
          <w:color w:val="000000" w:themeColor="text1"/>
          <w:sz w:val="24"/>
          <w:lang w:val="en-GB" w:eastAsia="en-GB"/>
        </w:rPr>
        <w:t xml:space="preserve"> Determination</w:t>
      </w:r>
      <w:bookmarkEnd w:id="184"/>
    </w:p>
    <w:p w14:paraId="5C9C3A0B" w14:textId="77777777" w:rsidR="001F4BBB" w:rsidRDefault="006029B1" w:rsidP="002F4A69">
      <w:pPr>
        <w:widowControl w:val="0"/>
        <w:autoSpaceDE w:val="0"/>
        <w:autoSpaceDN w:val="0"/>
        <w:spacing w:before="155" w:line="360" w:lineRule="auto"/>
        <w:ind w:right="239"/>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The primary data that </w:t>
      </w:r>
      <w:r w:rsidR="00D156BC">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z w:val="24"/>
          <w:szCs w:val="24"/>
          <w:lang w:val="en-GB" w:eastAsia="en-GB"/>
        </w:rPr>
        <w:t xml:space="preserve"> </w:t>
      </w:r>
      <w:r w:rsidR="00D156BC">
        <w:rPr>
          <w:rFonts w:ascii="Times New Roman" w:eastAsia="Times New Roman" w:hAnsi="Times New Roman" w:cs="Times New Roman"/>
          <w:color w:val="000000" w:themeColor="text1"/>
          <w:sz w:val="24"/>
          <w:szCs w:val="24"/>
          <w:lang w:val="en-GB" w:eastAsia="en-GB"/>
        </w:rPr>
        <w:t>collected</w:t>
      </w:r>
      <w:r w:rsidRPr="00A778EC">
        <w:rPr>
          <w:rFonts w:ascii="Times New Roman" w:eastAsia="Times New Roman" w:hAnsi="Times New Roman" w:cs="Times New Roman"/>
          <w:color w:val="000000" w:themeColor="text1"/>
          <w:sz w:val="24"/>
          <w:szCs w:val="24"/>
          <w:lang w:val="en-GB" w:eastAsia="en-GB"/>
        </w:rPr>
        <w:t xml:space="preserve"> first hand by a researcher for a specific research question based.</w:t>
      </w:r>
      <w:r w:rsidR="00C842A5" w:rsidRPr="00C842A5">
        <w:t xml:space="preserve"> </w:t>
      </w:r>
      <w:r w:rsidR="00C842A5" w:rsidRPr="00C842A5">
        <w:rPr>
          <w:rFonts w:ascii="Times New Roman" w:eastAsia="Times New Roman" w:hAnsi="Times New Roman" w:cs="Times New Roman"/>
          <w:color w:val="000000" w:themeColor="text1"/>
          <w:sz w:val="24"/>
          <w:szCs w:val="24"/>
          <w:lang w:val="en-GB" w:eastAsia="en-GB"/>
        </w:rPr>
        <w:t>It was original information that was not already published or investigated, and it was gathered directly from the source or via the use of data gathering methods such as surveys, intervie</w:t>
      </w:r>
      <w:r w:rsidR="00C842A5">
        <w:rPr>
          <w:rFonts w:ascii="Times New Roman" w:eastAsia="Times New Roman" w:hAnsi="Times New Roman" w:cs="Times New Roman"/>
          <w:color w:val="000000" w:themeColor="text1"/>
          <w:sz w:val="24"/>
          <w:szCs w:val="24"/>
          <w:lang w:val="en-GB" w:eastAsia="en-GB"/>
        </w:rPr>
        <w:t>ws, and focus group discussions</w:t>
      </w:r>
      <w:r w:rsidRPr="00A778EC">
        <w:rPr>
          <w:rFonts w:ascii="Times New Roman" w:eastAsia="Times New Roman" w:hAnsi="Times New Roman" w:cs="Times New Roman"/>
          <w:color w:val="000000" w:themeColor="text1"/>
          <w:sz w:val="24"/>
          <w:szCs w:val="24"/>
          <w:lang w:val="en-GB" w:eastAsia="en-GB"/>
        </w:rPr>
        <w:t xml:space="preserve">. </w:t>
      </w:r>
    </w:p>
    <w:p w14:paraId="6D6F3FA1" w14:textId="1045B47D" w:rsidR="006029B1" w:rsidRPr="00A778EC" w:rsidRDefault="001F4BBB" w:rsidP="002F4A69">
      <w:pPr>
        <w:widowControl w:val="0"/>
        <w:autoSpaceDE w:val="0"/>
        <w:autoSpaceDN w:val="0"/>
        <w:spacing w:before="155" w:line="360" w:lineRule="auto"/>
        <w:ind w:right="239"/>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Randomly</w:t>
      </w:r>
      <w:r w:rsidR="00E04C77">
        <w:rPr>
          <w:rFonts w:ascii="Times New Roman" w:eastAsia="Times New Roman" w:hAnsi="Times New Roman" w:cs="Times New Roman"/>
          <w:color w:val="000000" w:themeColor="text1"/>
          <w:sz w:val="24"/>
          <w:szCs w:val="24"/>
          <w:lang w:val="en-GB" w:eastAsia="en-GB"/>
        </w:rPr>
        <w:t xml:space="preserve"> </w:t>
      </w:r>
      <w:r>
        <w:rPr>
          <w:rFonts w:ascii="Times New Roman" w:eastAsia="Times New Roman" w:hAnsi="Times New Roman" w:cs="Times New Roman"/>
          <w:color w:val="000000" w:themeColor="text1"/>
          <w:sz w:val="24"/>
          <w:szCs w:val="24"/>
          <w:lang w:val="en-GB" w:eastAsia="en-GB"/>
        </w:rPr>
        <w:t xml:space="preserve"> </w:t>
      </w:r>
      <w:r w:rsidR="00E04C77">
        <w:rPr>
          <w:rFonts w:ascii="Times New Roman" w:eastAsia="Times New Roman" w:hAnsi="Times New Roman" w:cs="Times New Roman"/>
          <w:color w:val="000000" w:themeColor="text1"/>
          <w:sz w:val="24"/>
          <w:szCs w:val="24"/>
          <w:lang w:val="en-GB" w:eastAsia="en-GB"/>
        </w:rPr>
        <w:t>used</w:t>
      </w:r>
      <w:r w:rsidR="006029B1" w:rsidRPr="00A778EC">
        <w:rPr>
          <w:rFonts w:ascii="Times New Roman" w:eastAsia="Times New Roman" w:hAnsi="Times New Roman" w:cs="Times New Roman"/>
          <w:color w:val="000000" w:themeColor="text1"/>
          <w:sz w:val="24"/>
          <w:szCs w:val="24"/>
          <w:lang w:val="en-GB" w:eastAsia="en-GB"/>
        </w:rPr>
        <w:t xml:space="preserve"> to select students, teachers, parents, community leaders, </w:t>
      </w:r>
      <w:r w:rsidR="0039243F" w:rsidRPr="00A778EC">
        <w:rPr>
          <w:rFonts w:ascii="Times New Roman" w:eastAsia="Times New Roman" w:hAnsi="Times New Roman" w:cs="Times New Roman"/>
          <w:color w:val="000000" w:themeColor="text1"/>
          <w:sz w:val="24"/>
          <w:szCs w:val="24"/>
          <w:lang w:val="en-GB" w:eastAsia="en-GB"/>
        </w:rPr>
        <w:t>and Dubti</w:t>
      </w:r>
      <w:r w:rsidR="006029B1" w:rsidRPr="00A778EC">
        <w:rPr>
          <w:rFonts w:ascii="Times New Roman" w:eastAsia="Times New Roman" w:hAnsi="Times New Roman" w:cs="Times New Roman"/>
          <w:color w:val="000000" w:themeColor="text1"/>
          <w:sz w:val="24"/>
          <w:szCs w:val="24"/>
          <w:lang w:val="en-GB" w:eastAsia="en-GB"/>
        </w:rPr>
        <w:t xml:space="preserve"> town administration educational office expert and ad</w:t>
      </w:r>
      <w:r w:rsidR="009148C6">
        <w:rPr>
          <w:rFonts w:ascii="Times New Roman" w:eastAsia="Times New Roman" w:hAnsi="Times New Roman" w:cs="Times New Roman"/>
          <w:color w:val="000000" w:themeColor="text1"/>
          <w:sz w:val="24"/>
          <w:szCs w:val="24"/>
          <w:lang w:val="en-GB" w:eastAsia="en-GB"/>
        </w:rPr>
        <w:t>ministration</w:t>
      </w:r>
      <w:r w:rsidR="006029B1" w:rsidRPr="00A778EC">
        <w:rPr>
          <w:rFonts w:ascii="Times New Roman" w:eastAsia="Times New Roman" w:hAnsi="Times New Roman" w:cs="Times New Roman"/>
          <w:color w:val="000000" w:themeColor="text1"/>
          <w:sz w:val="24"/>
          <w:szCs w:val="24"/>
          <w:lang w:val="en-GB" w:eastAsia="en-GB"/>
        </w:rPr>
        <w:t>s</w:t>
      </w:r>
      <w:r w:rsidR="009148C6">
        <w:rPr>
          <w:rFonts w:ascii="Times New Roman" w:eastAsia="Times New Roman" w:hAnsi="Times New Roman" w:cs="Times New Roman"/>
          <w:color w:val="000000" w:themeColor="text1"/>
          <w:sz w:val="24"/>
          <w:szCs w:val="24"/>
          <w:lang w:val="en-GB" w:eastAsia="en-GB"/>
        </w:rPr>
        <w:t>.</w:t>
      </w:r>
      <w:r w:rsidR="00752632">
        <w:rPr>
          <w:rFonts w:ascii="Times New Roman" w:eastAsia="Times New Roman" w:hAnsi="Times New Roman" w:cs="Times New Roman"/>
          <w:color w:val="000000" w:themeColor="text1"/>
          <w:sz w:val="24"/>
          <w:szCs w:val="24"/>
          <w:lang w:val="en-GB" w:eastAsia="en-GB"/>
        </w:rPr>
        <w:t xml:space="preserve"> This study </w:t>
      </w:r>
      <w:r w:rsidR="006029B1" w:rsidRPr="00A778EC">
        <w:rPr>
          <w:rFonts w:ascii="Times New Roman" w:eastAsia="Times New Roman" w:hAnsi="Times New Roman" w:cs="Times New Roman"/>
          <w:color w:val="000000" w:themeColor="text1"/>
          <w:sz w:val="24"/>
          <w:szCs w:val="24"/>
          <w:lang w:val="en-GB" w:eastAsia="en-GB"/>
        </w:rPr>
        <w:t>use</w:t>
      </w:r>
      <w:r w:rsidR="00303868" w:rsidRPr="00A778EC">
        <w:rPr>
          <w:rFonts w:ascii="Times New Roman" w:eastAsia="Times New Roman" w:hAnsi="Times New Roman" w:cs="Times New Roman"/>
          <w:color w:val="000000" w:themeColor="text1"/>
          <w:sz w:val="24"/>
          <w:szCs w:val="24"/>
          <w:lang w:val="en-GB" w:eastAsia="en-GB"/>
        </w:rPr>
        <w:t>d</w:t>
      </w:r>
      <w:r w:rsidR="00752632">
        <w:rPr>
          <w:rFonts w:ascii="Times New Roman" w:eastAsia="Times New Roman" w:hAnsi="Times New Roman" w:cs="Times New Roman"/>
          <w:color w:val="000000" w:themeColor="text1"/>
          <w:sz w:val="24"/>
          <w:szCs w:val="24"/>
          <w:lang w:val="en-GB" w:eastAsia="en-GB"/>
        </w:rPr>
        <w:t xml:space="preserve"> 306 </w:t>
      </w:r>
      <w:r w:rsidR="0041322A">
        <w:rPr>
          <w:rFonts w:ascii="Times New Roman" w:eastAsia="Times New Roman" w:hAnsi="Times New Roman" w:cs="Times New Roman"/>
          <w:color w:val="000000" w:themeColor="text1"/>
          <w:sz w:val="24"/>
          <w:szCs w:val="24"/>
          <w:lang w:val="en-GB" w:eastAsia="en-GB"/>
        </w:rPr>
        <w:t>respondents</w:t>
      </w:r>
      <w:r w:rsidR="00752632">
        <w:rPr>
          <w:rFonts w:ascii="Times New Roman" w:eastAsia="Times New Roman" w:hAnsi="Times New Roman" w:cs="Times New Roman"/>
          <w:color w:val="000000" w:themeColor="text1"/>
          <w:sz w:val="24"/>
          <w:szCs w:val="24"/>
          <w:lang w:val="en-GB" w:eastAsia="en-GB"/>
        </w:rPr>
        <w:t xml:space="preserve"> from </w:t>
      </w:r>
      <w:r w:rsidR="006029B1" w:rsidRPr="00A778EC">
        <w:rPr>
          <w:rFonts w:ascii="Times New Roman" w:eastAsia="Times New Roman" w:hAnsi="Times New Roman" w:cs="Times New Roman"/>
          <w:color w:val="000000" w:themeColor="text1"/>
          <w:sz w:val="24"/>
          <w:szCs w:val="24"/>
          <w:lang w:val="en-GB" w:eastAsia="en-GB"/>
        </w:rPr>
        <w:t>includin</w:t>
      </w:r>
      <w:r w:rsidR="00752632">
        <w:rPr>
          <w:rFonts w:ascii="Times New Roman" w:eastAsia="Times New Roman" w:hAnsi="Times New Roman" w:cs="Times New Roman"/>
          <w:color w:val="000000" w:themeColor="text1"/>
          <w:sz w:val="24"/>
          <w:szCs w:val="24"/>
          <w:lang w:val="en-GB" w:eastAsia="en-GB"/>
        </w:rPr>
        <w:t xml:space="preserve">g </w:t>
      </w:r>
      <w:r w:rsidR="00E04C77">
        <w:rPr>
          <w:rFonts w:ascii="Times New Roman" w:eastAsia="Times New Roman" w:hAnsi="Times New Roman" w:cs="Times New Roman"/>
          <w:color w:val="000000" w:themeColor="text1"/>
          <w:sz w:val="24"/>
          <w:szCs w:val="24"/>
          <w:lang w:val="en-GB" w:eastAsia="en-GB"/>
        </w:rPr>
        <w:t>studen</w:t>
      </w:r>
      <w:r w:rsidR="00752632">
        <w:rPr>
          <w:rFonts w:ascii="Times New Roman" w:eastAsia="Times New Roman" w:hAnsi="Times New Roman" w:cs="Times New Roman"/>
          <w:color w:val="000000" w:themeColor="text1"/>
          <w:sz w:val="24"/>
          <w:szCs w:val="24"/>
          <w:lang w:val="en-GB" w:eastAsia="en-GB"/>
        </w:rPr>
        <w:t>ts</w:t>
      </w:r>
      <w:r w:rsidR="00752632" w:rsidRPr="00A778EC">
        <w:rPr>
          <w:rFonts w:ascii="Times New Roman" w:eastAsia="Times New Roman" w:hAnsi="Times New Roman" w:cs="Times New Roman"/>
          <w:color w:val="000000" w:themeColor="text1"/>
          <w:sz w:val="24"/>
          <w:szCs w:val="24"/>
          <w:lang w:val="en-GB" w:eastAsia="en-GB"/>
        </w:rPr>
        <w:t>, teachers,</w:t>
      </w:r>
      <w:r w:rsidR="006029B1" w:rsidRPr="00A778EC">
        <w:rPr>
          <w:rFonts w:ascii="Times New Roman" w:eastAsia="Times New Roman" w:hAnsi="Times New Roman" w:cs="Times New Roman"/>
          <w:color w:val="000000" w:themeColor="text1"/>
          <w:sz w:val="24"/>
          <w:szCs w:val="24"/>
          <w:lang w:val="en-GB" w:eastAsia="en-GB"/>
        </w:rPr>
        <w:t xml:space="preserve"> community </w:t>
      </w:r>
      <w:r w:rsidR="0041322A" w:rsidRPr="00A778EC">
        <w:rPr>
          <w:rFonts w:ascii="Times New Roman" w:eastAsia="Times New Roman" w:hAnsi="Times New Roman" w:cs="Times New Roman"/>
          <w:color w:val="000000" w:themeColor="text1"/>
          <w:sz w:val="24"/>
          <w:szCs w:val="24"/>
          <w:lang w:val="en-GB" w:eastAsia="en-GB"/>
        </w:rPr>
        <w:t>leaders,</w:t>
      </w:r>
      <w:r w:rsidR="006029B1" w:rsidRPr="00A778EC">
        <w:rPr>
          <w:rFonts w:ascii="Times New Roman" w:eastAsia="Times New Roman" w:hAnsi="Times New Roman" w:cs="Times New Roman"/>
          <w:color w:val="000000" w:themeColor="text1"/>
          <w:sz w:val="24"/>
          <w:szCs w:val="24"/>
          <w:lang w:val="en-GB" w:eastAsia="en-GB"/>
        </w:rPr>
        <w:t xml:space="preserve"> </w:t>
      </w:r>
      <w:r w:rsidR="0041322A" w:rsidRPr="00A778EC">
        <w:rPr>
          <w:rFonts w:ascii="Times New Roman" w:eastAsia="Times New Roman" w:hAnsi="Times New Roman" w:cs="Times New Roman"/>
          <w:color w:val="000000" w:themeColor="text1"/>
          <w:sz w:val="24"/>
          <w:szCs w:val="24"/>
          <w:lang w:val="en-GB" w:eastAsia="en-GB"/>
        </w:rPr>
        <w:t>parents,</w:t>
      </w:r>
      <w:r w:rsidR="006029B1" w:rsidRPr="00A778EC">
        <w:rPr>
          <w:rFonts w:ascii="Times New Roman" w:eastAsia="Times New Roman" w:hAnsi="Times New Roman" w:cs="Times New Roman"/>
          <w:color w:val="000000" w:themeColor="text1"/>
          <w:sz w:val="24"/>
          <w:szCs w:val="24"/>
          <w:lang w:val="en-GB" w:eastAsia="en-GB"/>
        </w:rPr>
        <w:t xml:space="preserve"> experts from </w:t>
      </w:r>
      <w:r w:rsidR="00303868" w:rsidRPr="00A778EC">
        <w:rPr>
          <w:rFonts w:ascii="Times New Roman" w:eastAsia="Times New Roman" w:hAnsi="Times New Roman" w:cs="Times New Roman"/>
          <w:color w:val="000000" w:themeColor="text1"/>
          <w:sz w:val="24"/>
          <w:szCs w:val="24"/>
          <w:lang w:val="en-GB" w:eastAsia="en-GB"/>
        </w:rPr>
        <w:t>Dubti</w:t>
      </w:r>
      <w:r w:rsidR="009148C6">
        <w:rPr>
          <w:rFonts w:ascii="Times New Roman" w:eastAsia="Times New Roman" w:hAnsi="Times New Roman" w:cs="Times New Roman"/>
          <w:color w:val="000000" w:themeColor="text1"/>
          <w:sz w:val="24"/>
          <w:szCs w:val="24"/>
          <w:lang w:val="en-GB" w:eastAsia="en-GB"/>
        </w:rPr>
        <w:t xml:space="preserve"> town education office.</w:t>
      </w:r>
    </w:p>
    <w:p w14:paraId="5FE8F2AE" w14:textId="48762390" w:rsidR="006029B1" w:rsidRDefault="006029B1" w:rsidP="006029B1">
      <w:pPr>
        <w:spacing w:after="0" w:line="360" w:lineRule="auto"/>
        <w:jc w:val="both"/>
        <w:rPr>
          <w:rFonts w:ascii="Times New Roman" w:eastAsia="Calibri"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Therefore, </w:t>
      </w:r>
      <w:r w:rsidR="00BC45C1" w:rsidRPr="00A778EC">
        <w:rPr>
          <w:rFonts w:ascii="Times New Roman" w:eastAsia="Times New Roman" w:hAnsi="Times New Roman" w:cs="Times New Roman"/>
          <w:color w:val="000000" w:themeColor="text1"/>
          <w:sz w:val="24"/>
          <w:szCs w:val="24"/>
          <w:lang w:val="en-GB" w:eastAsia="en-GB"/>
        </w:rPr>
        <w:t>total respondents that were used</w:t>
      </w:r>
      <w:r w:rsidRPr="00A778EC">
        <w:rPr>
          <w:rFonts w:ascii="Times New Roman" w:eastAsia="Times New Roman" w:hAnsi="Times New Roman" w:cs="Times New Roman"/>
          <w:color w:val="000000" w:themeColor="text1"/>
          <w:sz w:val="24"/>
          <w:szCs w:val="24"/>
          <w:lang w:val="en-GB" w:eastAsia="en-GB"/>
        </w:rPr>
        <w:t xml:space="preserve"> in this study 306 respondents. The assumption is that it </w:t>
      </w:r>
      <w:r w:rsidR="003238A8">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pacing w:val="1"/>
          <w:sz w:val="24"/>
          <w:szCs w:val="24"/>
          <w:lang w:val="en-GB" w:eastAsia="en-GB"/>
        </w:rPr>
        <w:t xml:space="preserve"> </w:t>
      </w:r>
      <w:r w:rsidR="00E04C77" w:rsidRPr="00A778EC">
        <w:rPr>
          <w:rFonts w:ascii="Times New Roman" w:eastAsia="Times New Roman" w:hAnsi="Times New Roman" w:cs="Times New Roman"/>
          <w:color w:val="000000" w:themeColor="text1"/>
          <w:sz w:val="24"/>
          <w:szCs w:val="24"/>
          <w:lang w:val="en-GB" w:eastAsia="en-GB"/>
        </w:rPr>
        <w:t>providing</w:t>
      </w:r>
      <w:r w:rsidRPr="00A778EC">
        <w:rPr>
          <w:rFonts w:ascii="Times New Roman" w:eastAsia="Times New Roman" w:hAnsi="Times New Roman" w:cs="Times New Roman"/>
          <w:color w:val="000000" w:themeColor="text1"/>
          <w:sz w:val="24"/>
          <w:szCs w:val="24"/>
          <w:lang w:val="en-GB" w:eastAsia="en-GB"/>
        </w:rPr>
        <w:t xml:space="preserve"> representation of the target population because this study </w:t>
      </w:r>
      <w:r w:rsidR="00D156BC">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z w:val="24"/>
          <w:szCs w:val="24"/>
          <w:lang w:val="en-GB" w:eastAsia="en-GB"/>
        </w:rPr>
        <w:t xml:space="preserve"> not </w:t>
      </w:r>
      <w:r w:rsidR="00CD7554" w:rsidRPr="00A778EC">
        <w:rPr>
          <w:rFonts w:ascii="Times New Roman" w:eastAsia="Times New Roman" w:hAnsi="Times New Roman" w:cs="Times New Roman"/>
          <w:color w:val="000000" w:themeColor="text1"/>
          <w:sz w:val="24"/>
          <w:szCs w:val="24"/>
          <w:lang w:val="en-GB" w:eastAsia="en-GB"/>
        </w:rPr>
        <w:t>being</w:t>
      </w:r>
      <w:r w:rsidRPr="00A778EC">
        <w:rPr>
          <w:rFonts w:ascii="Times New Roman" w:eastAsia="Times New Roman" w:hAnsi="Times New Roman" w:cs="Times New Roman"/>
          <w:color w:val="000000" w:themeColor="text1"/>
          <w:sz w:val="24"/>
          <w:szCs w:val="24"/>
          <w:lang w:val="en-GB" w:eastAsia="en-GB"/>
        </w:rPr>
        <w:t xml:space="preserve"> </w:t>
      </w:r>
      <w:r w:rsidR="008B6704" w:rsidRPr="00A778EC">
        <w:rPr>
          <w:rFonts w:ascii="Times New Roman" w:eastAsia="Times New Roman" w:hAnsi="Times New Roman" w:cs="Times New Roman"/>
          <w:color w:val="000000" w:themeColor="text1"/>
          <w:sz w:val="24"/>
          <w:szCs w:val="24"/>
          <w:lang w:val="en-GB" w:eastAsia="en-GB"/>
        </w:rPr>
        <w:t>able</w:t>
      </w:r>
      <w:r w:rsidRPr="00A778EC">
        <w:rPr>
          <w:rFonts w:ascii="Times New Roman" w:eastAsia="Times New Roman" w:hAnsi="Times New Roman" w:cs="Times New Roman"/>
          <w:color w:val="000000" w:themeColor="text1"/>
          <w:sz w:val="24"/>
          <w:szCs w:val="24"/>
          <w:lang w:val="en-GB" w:eastAsia="en-GB"/>
        </w:rPr>
        <w:t xml:space="preserve"> to access every member of the</w:t>
      </w:r>
      <w:r w:rsidRPr="00A778EC">
        <w:rPr>
          <w:rFonts w:ascii="Times New Roman" w:eastAsia="Times New Roman" w:hAnsi="Times New Roman" w:cs="Times New Roman"/>
          <w:color w:val="000000" w:themeColor="text1"/>
          <w:spacing w:val="1"/>
          <w:sz w:val="24"/>
          <w:szCs w:val="24"/>
          <w:lang w:val="en-GB" w:eastAsia="en-GB"/>
        </w:rPr>
        <w:t xml:space="preserve"> </w:t>
      </w:r>
      <w:r w:rsidRPr="00A778EC">
        <w:rPr>
          <w:rFonts w:ascii="Times New Roman" w:eastAsia="Times New Roman" w:hAnsi="Times New Roman" w:cs="Times New Roman"/>
          <w:color w:val="000000" w:themeColor="text1"/>
          <w:sz w:val="24"/>
          <w:szCs w:val="24"/>
          <w:lang w:val="en-GB" w:eastAsia="en-GB"/>
        </w:rPr>
        <w:t>population.</w:t>
      </w:r>
      <w:r w:rsidRPr="00A778EC">
        <w:rPr>
          <w:rFonts w:ascii="Times New Roman" w:eastAsia="Calibri" w:hAnsi="Times New Roman" w:cs="Times New Roman"/>
          <w:color w:val="000000" w:themeColor="text1"/>
          <w:sz w:val="24"/>
          <w:szCs w:val="24"/>
          <w:lang w:val="en-GB" w:eastAsia="en-GB"/>
        </w:rPr>
        <w:t xml:space="preserve"> </w:t>
      </w:r>
      <w:r w:rsidR="00CD7554" w:rsidRPr="00CD7554">
        <w:rPr>
          <w:rFonts w:ascii="Times New Roman" w:eastAsia="Calibri" w:hAnsi="Times New Roman" w:cs="Times New Roman"/>
          <w:color w:val="000000" w:themeColor="text1"/>
          <w:sz w:val="24"/>
          <w:szCs w:val="24"/>
          <w:lang w:val="en-GB" w:eastAsia="en-GB"/>
        </w:rPr>
        <w:t>This study employed a simple method presented by (Yamane, T. 1967, quoted in Mesfin, 2006) to establish the needed sample size at 95% confidence level, degree of variability=0.5, and level of precision= 5% (0.05) obtained as follows: by proportionate total to sample size of the respondents.</w:t>
      </w:r>
    </w:p>
    <w:p w14:paraId="69A913EA" w14:textId="09B9A231" w:rsidR="001F4BBB" w:rsidRPr="001F4BBB" w:rsidRDefault="001F4BBB" w:rsidP="001F4BBB">
      <w:pPr>
        <w:spacing w:after="0" w:line="360" w:lineRule="auto"/>
        <w:jc w:val="both"/>
        <w:rPr>
          <w:rFonts w:ascii="Cambria Math" w:eastAsia="Calibri" w:hAnsi="Cambria Math" w:cs="Times New Roman"/>
          <w:color w:val="000000"/>
          <w:szCs w:val="24"/>
          <w:oMath/>
        </w:rPr>
      </w:pPr>
      <m:oMathPara>
        <m:oMathParaPr>
          <m:jc m:val="left"/>
        </m:oMathParaPr>
        <m:oMath>
          <m:r>
            <m:rPr>
              <m:sty m:val="p"/>
            </m:rPr>
            <w:rPr>
              <w:rFonts w:ascii="Cambria Math" w:eastAsia="Calibri" w:hAnsi="Cambria Math" w:cs="Times New Roman"/>
              <w:color w:val="000000"/>
              <w:szCs w:val="24"/>
            </w:rPr>
            <m:t>=</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N</m:t>
              </m:r>
            </m:num>
            <m:den>
              <m:r>
                <m:rPr>
                  <m:sty m:val="p"/>
                </m:rPr>
                <w:rPr>
                  <w:rFonts w:ascii="Cambria Math" w:eastAsia="Calibri" w:hAnsi="Cambria Math" w:cs="Times New Roman"/>
                  <w:color w:val="000000"/>
                  <w:szCs w:val="24"/>
                </w:rPr>
                <m:t>(1+N</m:t>
              </m:r>
              <m:d>
                <m:dPr>
                  <m:ctrlPr>
                    <w:rPr>
                      <w:rFonts w:ascii="Cambria Math" w:eastAsia="Calibri" w:hAnsi="Cambria Math" w:cs="Times New Roman"/>
                      <w:color w:val="000000"/>
                      <w:szCs w:val="24"/>
                    </w:rPr>
                  </m:ctrlPr>
                </m:dPr>
                <m:e>
                  <m:r>
                    <m:rPr>
                      <m:sty m:val="p"/>
                    </m:rPr>
                    <w:rPr>
                      <w:rFonts w:ascii="Cambria Math" w:eastAsia="Calibri" w:hAnsi="Cambria Math" w:cs="Times New Roman"/>
                      <w:color w:val="000000"/>
                      <w:szCs w:val="24"/>
                    </w:rPr>
                    <m:t>e</m:t>
                  </m:r>
                </m:e>
              </m:d>
            </m:den>
          </m:f>
          <m:r>
            <m:rPr>
              <m:sty m:val="p"/>
            </m:rPr>
            <w:rPr>
              <w:rFonts w:ascii="Cambria Math" w:eastAsia="Calibri" w:hAnsi="Cambria Math" w:cs="Times New Roman"/>
              <w:color w:val="000000"/>
              <w:szCs w:val="24"/>
            </w:rPr>
            <m:t xml:space="preserve">                                                               n=</m:t>
          </m:r>
          <m:f>
            <m:fPr>
              <m:ctrlPr>
                <w:rPr>
                  <w:rFonts w:ascii="Cambria Math" w:eastAsia="Calibri" w:hAnsi="Cambria Math" w:cs="Times New Roman"/>
                  <w:color w:val="000000"/>
                  <w:szCs w:val="24"/>
                </w:rPr>
              </m:ctrlPr>
            </m:fPr>
            <m:num>
              <m:r>
                <w:rPr>
                  <w:rFonts w:ascii="Cambria Math" w:eastAsia="Calibri" w:hAnsi="Cambria Math" w:cs="Times New Roman"/>
                  <w:color w:val="000000"/>
                  <w:szCs w:val="24"/>
                </w:rPr>
                <m:t>1300</m:t>
              </m:r>
            </m:num>
            <m:den>
              <m:r>
                <m:rPr>
                  <m:sty m:val="p"/>
                </m:rPr>
                <w:rPr>
                  <w:rFonts w:ascii="Cambria Math" w:eastAsia="Calibri" w:hAnsi="Cambria Math" w:cs="Times New Roman"/>
                  <w:color w:val="000000"/>
                  <w:szCs w:val="24"/>
                </w:rPr>
                <m:t>(1+1300</m:t>
              </m:r>
              <m:d>
                <m:dPr>
                  <m:ctrlPr>
                    <w:rPr>
                      <w:rFonts w:ascii="Cambria Math" w:eastAsia="Calibri" w:hAnsi="Cambria Math" w:cs="Times New Roman"/>
                      <w:color w:val="000000"/>
                      <w:szCs w:val="24"/>
                    </w:rPr>
                  </m:ctrlPr>
                </m:dPr>
                <m:e>
                  <m:r>
                    <m:rPr>
                      <m:sty m:val="p"/>
                    </m:rPr>
                    <w:rPr>
                      <w:rFonts w:ascii="Cambria Math" w:eastAsia="Calibri" w:hAnsi="Cambria Math" w:cs="Times New Roman"/>
                      <w:color w:val="000000"/>
                      <w:szCs w:val="24"/>
                    </w:rPr>
                    <m:t>0.05</m:t>
                  </m:r>
                </m:e>
              </m:d>
            </m:den>
          </m:f>
          <m:r>
            <w:rPr>
              <w:rFonts w:ascii="Cambria Math" w:eastAsia="Calibri" w:hAnsi="Cambria Math" w:cs="Times New Roman"/>
              <w:color w:val="000000"/>
              <w:szCs w:val="24"/>
            </w:rPr>
            <m:t>=306</m:t>
          </m:r>
        </m:oMath>
      </m:oMathPara>
    </w:p>
    <w:p w14:paraId="6C91B9B3" w14:textId="77777777" w:rsidR="001F4BBB" w:rsidRDefault="001F4BBB" w:rsidP="006029B1">
      <w:pPr>
        <w:spacing w:after="0" w:line="360" w:lineRule="auto"/>
        <w:jc w:val="both"/>
        <w:rPr>
          <w:rFonts w:ascii="Times New Roman" w:eastAsia="Calibri" w:hAnsi="Times New Roman" w:cs="Times New Roman"/>
          <w:color w:val="000000" w:themeColor="text1"/>
          <w:sz w:val="24"/>
          <w:szCs w:val="24"/>
          <w:lang w:val="en-GB" w:eastAsia="en-GB"/>
        </w:rPr>
      </w:pPr>
    </w:p>
    <w:p w14:paraId="2D8DE9A9" w14:textId="16427855" w:rsidR="001F4BBB" w:rsidRDefault="000C4FA5" w:rsidP="006029B1">
      <w:pPr>
        <w:spacing w:after="0" w:line="360" w:lineRule="auto"/>
        <w:jc w:val="both"/>
        <w:rPr>
          <w:rFonts w:ascii="Times New Roman" w:eastAsia="Calibri" w:hAnsi="Times New Roman" w:cs="Times New Roman"/>
          <w:color w:val="000000" w:themeColor="text1"/>
          <w:sz w:val="24"/>
          <w:szCs w:val="24"/>
          <w:lang w:val="en-GB" w:eastAsia="en-GB"/>
        </w:rPr>
      </w:pPr>
      <w:r w:rsidRPr="000C4FA5">
        <w:rPr>
          <w:rFonts w:ascii="Times New Roman" w:eastAsia="Calibri" w:hAnsi="Times New Roman" w:cs="Times New Roman"/>
          <w:color w:val="000000" w:themeColor="text1"/>
          <w:sz w:val="24"/>
          <w:szCs w:val="24"/>
          <w:lang w:val="en-GB" w:eastAsia="en-GB"/>
        </w:rPr>
        <w:t>Where: n = sample size       N = total population</w:t>
      </w:r>
      <w:r>
        <w:rPr>
          <w:rFonts w:ascii="Times New Roman" w:eastAsia="Calibri" w:hAnsi="Times New Roman" w:cs="Times New Roman"/>
          <w:color w:val="000000" w:themeColor="text1"/>
          <w:sz w:val="24"/>
          <w:szCs w:val="24"/>
          <w:lang w:val="en-GB" w:eastAsia="en-GB"/>
        </w:rPr>
        <w:t xml:space="preserve"> e = the level of confidence.</w:t>
      </w:r>
      <w:r w:rsidRPr="000C4FA5">
        <w:rPr>
          <w:rFonts w:ascii="Times New Roman" w:eastAsia="Calibri" w:hAnsi="Times New Roman" w:cs="Times New Roman"/>
          <w:color w:val="000000" w:themeColor="text1"/>
          <w:sz w:val="24"/>
          <w:szCs w:val="24"/>
          <w:lang w:val="en-GB" w:eastAsia="en-GB"/>
        </w:rPr>
        <w:t xml:space="preserve"> The</w:t>
      </w:r>
      <w:r>
        <w:rPr>
          <w:rFonts w:ascii="Times New Roman" w:eastAsia="Calibri" w:hAnsi="Times New Roman" w:cs="Times New Roman"/>
          <w:color w:val="000000" w:themeColor="text1"/>
          <w:sz w:val="24"/>
          <w:szCs w:val="24"/>
          <w:lang w:val="en-GB" w:eastAsia="en-GB"/>
        </w:rPr>
        <w:t xml:space="preserve"> margin of error </w:t>
      </w:r>
      <w:r w:rsidRPr="000C4FA5">
        <w:rPr>
          <w:rFonts w:ascii="Times New Roman" w:eastAsia="Calibri" w:hAnsi="Times New Roman" w:cs="Times New Roman"/>
          <w:color w:val="000000" w:themeColor="text1"/>
          <w:sz w:val="24"/>
          <w:szCs w:val="24"/>
          <w:lang w:val="en-GB" w:eastAsia="en-GB"/>
        </w:rPr>
        <w:t>of 5% (or 0.05)</w:t>
      </w:r>
      <w:r>
        <w:rPr>
          <w:rFonts w:ascii="Times New Roman" w:eastAsia="Calibri" w:hAnsi="Times New Roman" w:cs="Times New Roman"/>
          <w:color w:val="000000" w:themeColor="text1"/>
          <w:sz w:val="24"/>
          <w:szCs w:val="24"/>
          <w:lang w:val="en-GB" w:eastAsia="en-GB"/>
        </w:rPr>
        <w:t>.</w:t>
      </w:r>
      <w:r w:rsidRPr="000C4FA5">
        <w:rPr>
          <w:rFonts w:ascii="Times New Roman" w:eastAsia="Calibri" w:hAnsi="Times New Roman" w:cs="Times New Roman"/>
          <w:color w:val="000000" w:themeColor="text1"/>
          <w:sz w:val="24"/>
          <w:szCs w:val="24"/>
          <w:lang w:val="en-GB" w:eastAsia="en-GB"/>
        </w:rPr>
        <w:t xml:space="preserve">  Now, let's plug in the values to the formula:</w:t>
      </w:r>
      <w:r>
        <w:rPr>
          <w:rFonts w:ascii="Times New Roman" w:eastAsia="Calibri" w:hAnsi="Times New Roman" w:cs="Times New Roman"/>
          <w:color w:val="000000" w:themeColor="text1"/>
          <w:sz w:val="24"/>
          <w:szCs w:val="24"/>
          <w:lang w:val="en-GB" w:eastAsia="en-GB"/>
        </w:rPr>
        <w:t xml:space="preserve"> n = 1300/ (1 + 1300 * 0.05^) n =1300 / (1 +1300 * 0.0025) n = 1300</w:t>
      </w:r>
      <w:r w:rsidRPr="000C4FA5">
        <w:rPr>
          <w:rFonts w:ascii="Times New Roman" w:eastAsia="Calibri" w:hAnsi="Times New Roman" w:cs="Times New Roman"/>
          <w:color w:val="000000" w:themeColor="text1"/>
          <w:sz w:val="24"/>
          <w:szCs w:val="24"/>
          <w:lang w:val="en-GB" w:eastAsia="en-GB"/>
        </w:rPr>
        <w:t xml:space="preserve"> / (1 +</w:t>
      </w:r>
      <w:r w:rsidR="0001143E">
        <w:rPr>
          <w:rFonts w:ascii="Times New Roman" w:eastAsia="Calibri" w:hAnsi="Times New Roman" w:cs="Times New Roman"/>
          <w:color w:val="000000" w:themeColor="text1"/>
          <w:sz w:val="24"/>
          <w:szCs w:val="24"/>
          <w:lang w:val="en-GB" w:eastAsia="en-GB"/>
        </w:rPr>
        <w:t>3.25) n = 1300 / 4.25</w:t>
      </w:r>
      <w:r w:rsidRPr="000C4FA5">
        <w:rPr>
          <w:rFonts w:ascii="Times New Roman" w:eastAsia="Calibri" w:hAnsi="Times New Roman" w:cs="Times New Roman"/>
          <w:color w:val="000000" w:themeColor="text1"/>
          <w:sz w:val="24"/>
          <w:szCs w:val="24"/>
          <w:lang w:val="en-GB" w:eastAsia="en-GB"/>
        </w:rPr>
        <w:t>n ≈</w:t>
      </w:r>
      <w:r w:rsidR="0001143E">
        <w:rPr>
          <w:rFonts w:ascii="Times New Roman" w:eastAsia="Calibri" w:hAnsi="Times New Roman" w:cs="Times New Roman"/>
          <w:color w:val="000000" w:themeColor="text1"/>
          <w:sz w:val="24"/>
          <w:szCs w:val="24"/>
          <w:lang w:val="en-GB" w:eastAsia="en-GB"/>
        </w:rPr>
        <w:t>305</w:t>
      </w:r>
      <w:r w:rsidRPr="000C4FA5">
        <w:rPr>
          <w:rFonts w:ascii="Times New Roman" w:eastAsia="Calibri" w:hAnsi="Times New Roman" w:cs="Times New Roman"/>
          <w:color w:val="000000" w:themeColor="text1"/>
          <w:sz w:val="24"/>
          <w:szCs w:val="24"/>
          <w:lang w:val="en-GB" w:eastAsia="en-GB"/>
        </w:rPr>
        <w:t>.8. The sa</w:t>
      </w:r>
      <w:r w:rsidR="0001143E">
        <w:rPr>
          <w:rFonts w:ascii="Times New Roman" w:eastAsia="Calibri" w:hAnsi="Times New Roman" w:cs="Times New Roman"/>
          <w:color w:val="000000" w:themeColor="text1"/>
          <w:sz w:val="24"/>
          <w:szCs w:val="24"/>
          <w:lang w:val="en-GB" w:eastAsia="en-GB"/>
        </w:rPr>
        <w:t xml:space="preserve">mple size was approximately 306 </w:t>
      </w:r>
      <w:r w:rsidRPr="000C4FA5">
        <w:rPr>
          <w:rFonts w:ascii="Times New Roman" w:eastAsia="Calibri" w:hAnsi="Times New Roman" w:cs="Times New Roman"/>
          <w:color w:val="000000" w:themeColor="text1"/>
          <w:sz w:val="24"/>
          <w:szCs w:val="24"/>
          <w:lang w:val="en-GB" w:eastAsia="en-GB"/>
        </w:rPr>
        <w:t>individuals, with a 5% margin of error</w:t>
      </w:r>
      <w:r w:rsidR="0001143E">
        <w:rPr>
          <w:rFonts w:ascii="Times New Roman" w:eastAsia="Calibri" w:hAnsi="Times New Roman" w:cs="Times New Roman"/>
          <w:color w:val="000000" w:themeColor="text1"/>
          <w:sz w:val="24"/>
          <w:szCs w:val="24"/>
          <w:lang w:val="en-GB" w:eastAsia="en-GB"/>
        </w:rPr>
        <w:t>.</w:t>
      </w:r>
    </w:p>
    <w:p w14:paraId="5F388490" w14:textId="3C56F0A5" w:rsidR="0001143E" w:rsidRDefault="0001143E" w:rsidP="006029B1">
      <w:pPr>
        <w:spacing w:after="0" w:line="360" w:lineRule="auto"/>
        <w:jc w:val="both"/>
        <w:rPr>
          <w:rFonts w:ascii="Times New Roman" w:eastAsia="Calibri" w:hAnsi="Times New Roman" w:cs="Times New Roman"/>
          <w:color w:val="000000" w:themeColor="text1"/>
          <w:sz w:val="24"/>
          <w:szCs w:val="24"/>
          <w:lang w:val="en-GB" w:eastAsia="en-GB"/>
        </w:rPr>
      </w:pPr>
      <w:r>
        <w:rPr>
          <w:rFonts w:ascii="Times New Roman" w:eastAsia="Calibri" w:hAnsi="Times New Roman" w:cs="Times New Roman"/>
          <w:color w:val="000000" w:themeColor="text1"/>
          <w:sz w:val="24"/>
          <w:szCs w:val="24"/>
          <w:lang w:val="en-GB" w:eastAsia="en-GB"/>
        </w:rPr>
        <w:t xml:space="preserve">The researcher selected </w:t>
      </w:r>
      <w:r w:rsidR="00120612">
        <w:rPr>
          <w:rFonts w:ascii="Times New Roman" w:eastAsia="Calibri" w:hAnsi="Times New Roman" w:cs="Times New Roman"/>
          <w:color w:val="000000" w:themeColor="text1"/>
          <w:sz w:val="24"/>
          <w:szCs w:val="24"/>
          <w:lang w:val="en-GB" w:eastAsia="en-GB"/>
        </w:rPr>
        <w:t>289</w:t>
      </w:r>
      <w:r w:rsidRPr="0001143E">
        <w:rPr>
          <w:rFonts w:ascii="Times New Roman" w:eastAsia="Calibri" w:hAnsi="Times New Roman" w:cs="Times New Roman"/>
          <w:color w:val="000000" w:themeColor="text1"/>
          <w:sz w:val="24"/>
          <w:szCs w:val="24"/>
          <w:lang w:val="en-GB" w:eastAsia="en-GB"/>
        </w:rPr>
        <w:t xml:space="preserve"> respondents through simple random sampling for the questionnaires, of the entire sample and provided a </w:t>
      </w:r>
      <w:r w:rsidR="00ED371F">
        <w:rPr>
          <w:rFonts w:ascii="Times New Roman" w:eastAsia="Calibri" w:hAnsi="Times New Roman" w:cs="Times New Roman"/>
          <w:color w:val="000000" w:themeColor="text1"/>
          <w:sz w:val="24"/>
          <w:szCs w:val="24"/>
          <w:lang w:val="en-GB" w:eastAsia="en-GB"/>
        </w:rPr>
        <w:t>strong foundation for the surve</w:t>
      </w:r>
      <w:r w:rsidRPr="0001143E">
        <w:rPr>
          <w:rFonts w:ascii="Times New Roman" w:eastAsia="Calibri" w:hAnsi="Times New Roman" w:cs="Times New Roman"/>
          <w:color w:val="000000" w:themeColor="text1"/>
          <w:sz w:val="24"/>
          <w:szCs w:val="24"/>
          <w:lang w:val="en-GB" w:eastAsia="en-GB"/>
        </w:rPr>
        <w:t>y data. Purposive sampling was used to engage with 11 respondents in focus group discussions, while key informant interviews were conducted with</w:t>
      </w:r>
      <w:r w:rsidR="00C331C9">
        <w:rPr>
          <w:rFonts w:ascii="Times New Roman" w:eastAsia="Calibri" w:hAnsi="Times New Roman" w:cs="Times New Roman"/>
          <w:color w:val="000000" w:themeColor="text1"/>
          <w:sz w:val="24"/>
          <w:szCs w:val="24"/>
          <w:lang w:val="en-GB" w:eastAsia="en-GB"/>
        </w:rPr>
        <w:t xml:space="preserve"> 6 </w:t>
      </w:r>
      <w:r w:rsidR="00C331C9" w:rsidRPr="00C331C9">
        <w:rPr>
          <w:rFonts w:ascii="Times New Roman" w:eastAsia="Calibri" w:hAnsi="Times New Roman" w:cs="Times New Roman"/>
          <w:color w:val="000000" w:themeColor="text1"/>
          <w:sz w:val="24"/>
          <w:szCs w:val="24"/>
          <w:lang w:val="en-GB" w:eastAsia="en-GB"/>
        </w:rPr>
        <w:t>key stakeholders, including principals, policy makers (expertise), and community leader</w:t>
      </w:r>
      <w:r w:rsidR="00C331C9">
        <w:rPr>
          <w:rFonts w:ascii="Times New Roman" w:eastAsia="Calibri" w:hAnsi="Times New Roman" w:cs="Times New Roman"/>
          <w:color w:val="000000" w:themeColor="text1"/>
          <w:sz w:val="24"/>
          <w:szCs w:val="24"/>
          <w:lang w:val="en-GB" w:eastAsia="en-GB"/>
        </w:rPr>
        <w:t>.</w:t>
      </w:r>
      <w:r w:rsidRPr="0001143E">
        <w:rPr>
          <w:rFonts w:ascii="Times New Roman" w:eastAsia="Calibri" w:hAnsi="Times New Roman" w:cs="Times New Roman"/>
          <w:color w:val="000000" w:themeColor="text1"/>
          <w:sz w:val="24"/>
          <w:szCs w:val="24"/>
          <w:lang w:val="en-GB" w:eastAsia="en-GB"/>
        </w:rPr>
        <w:t xml:space="preserve"> </w:t>
      </w:r>
      <w:r w:rsidR="009E6D57" w:rsidRPr="0001143E">
        <w:rPr>
          <w:rFonts w:ascii="Times New Roman" w:eastAsia="Calibri" w:hAnsi="Times New Roman" w:cs="Times New Roman"/>
          <w:color w:val="000000" w:themeColor="text1"/>
          <w:sz w:val="24"/>
          <w:szCs w:val="24"/>
          <w:lang w:val="en-GB" w:eastAsia="en-GB"/>
        </w:rPr>
        <w:t>Interviews</w:t>
      </w:r>
      <w:r w:rsidRPr="0001143E">
        <w:rPr>
          <w:rFonts w:ascii="Times New Roman" w:eastAsia="Calibri" w:hAnsi="Times New Roman" w:cs="Times New Roman"/>
          <w:color w:val="000000" w:themeColor="text1"/>
          <w:sz w:val="24"/>
          <w:szCs w:val="24"/>
          <w:lang w:val="en-GB" w:eastAsia="en-GB"/>
        </w:rPr>
        <w:t xml:space="preserve"> offered unique insights into specific issues and provided a deeper understanding of the research topic. Overall, the combination of sampling methods provided a comprehensive understanding of the research topic.</w:t>
      </w:r>
    </w:p>
    <w:p w14:paraId="35963B4E" w14:textId="77777777" w:rsidR="001F4BBB" w:rsidRPr="00A778EC" w:rsidRDefault="001F4BBB" w:rsidP="006029B1">
      <w:pPr>
        <w:spacing w:after="0" w:line="360" w:lineRule="auto"/>
        <w:jc w:val="both"/>
        <w:rPr>
          <w:rFonts w:ascii="Times New Roman" w:eastAsia="Times New Roman" w:hAnsi="Times New Roman" w:cs="Times New Roman"/>
          <w:color w:val="000000" w:themeColor="text1"/>
          <w:sz w:val="24"/>
          <w:szCs w:val="24"/>
          <w:lang w:val="en-GB" w:eastAsia="en-GB"/>
        </w:rPr>
      </w:pPr>
    </w:p>
    <w:p w14:paraId="7676CD69" w14:textId="6691F107" w:rsidR="00443E33" w:rsidRPr="00E04C77" w:rsidRDefault="00E04C77" w:rsidP="00E04C77">
      <w:pPr>
        <w:widowControl w:val="0"/>
        <w:autoSpaceDE w:val="0"/>
        <w:autoSpaceDN w:val="0"/>
        <w:spacing w:before="100" w:beforeAutospacing="1" w:after="0" w:line="360" w:lineRule="auto"/>
        <w:jc w:val="both"/>
        <w:rPr>
          <w:rFonts w:ascii="Times New Roman" w:eastAsia="SimSun" w:hAnsi="Times New Roman" w:cs="Times New Roman"/>
          <w:color w:val="000000" w:themeColor="text1"/>
          <w:sz w:val="24"/>
          <w:szCs w:val="24"/>
          <w:lang w:val="en-GB" w:eastAsia="en-GB"/>
        </w:rPr>
      </w:pPr>
      <w:bookmarkStart w:id="185" w:name="_Toc161751629"/>
      <w:bookmarkStart w:id="186" w:name="_Toc90734685"/>
      <w:bookmarkStart w:id="187" w:name="_Toc167065957"/>
      <w:r>
        <w:rPr>
          <w:rFonts w:ascii="Times New Roman" w:eastAsia="SimSun" w:hAnsi="Times New Roman" w:cs="Times New Roman"/>
          <w:color w:val="000000" w:themeColor="text1"/>
          <w:sz w:val="24"/>
          <w:szCs w:val="24"/>
          <w:lang w:val="en-GB" w:eastAsia="en-GB"/>
        </w:rPr>
        <w:t>.</w:t>
      </w:r>
    </w:p>
    <w:p w14:paraId="71FDE94B" w14:textId="77777777" w:rsidR="00C331C9" w:rsidRDefault="00C331C9" w:rsidP="004742DF">
      <w:pPr>
        <w:pStyle w:val="Heading3"/>
        <w:spacing w:line="360" w:lineRule="auto"/>
        <w:rPr>
          <w:rFonts w:ascii="Times New Roman" w:hAnsi="Times New Roman"/>
          <w:color w:val="000000" w:themeColor="text1"/>
          <w:sz w:val="24"/>
          <w:lang w:val="en-GB" w:eastAsia="en-GB"/>
        </w:rPr>
      </w:pPr>
      <w:bookmarkStart w:id="188" w:name="_Toc20959"/>
      <w:bookmarkStart w:id="189" w:name="_Toc154219409"/>
      <w:bookmarkStart w:id="190" w:name="_Toc157591247"/>
      <w:bookmarkStart w:id="191" w:name="_Toc167065958"/>
      <w:bookmarkEnd w:id="185"/>
      <w:bookmarkEnd w:id="186"/>
      <w:bookmarkEnd w:id="187"/>
    </w:p>
    <w:p w14:paraId="078DEFA5" w14:textId="77777777" w:rsidR="006029B1" w:rsidRPr="00A778EC" w:rsidRDefault="006029B1" w:rsidP="004742DF">
      <w:pPr>
        <w:pStyle w:val="Heading3"/>
        <w:spacing w:line="360" w:lineRule="auto"/>
        <w:rPr>
          <w:rFonts w:ascii="Times New Roman" w:hAnsi="Times New Roman"/>
          <w:color w:val="000000" w:themeColor="text1"/>
          <w:sz w:val="24"/>
          <w:lang w:val="en-GB" w:eastAsia="en-GB"/>
        </w:rPr>
      </w:pPr>
      <w:r w:rsidRPr="00A778EC">
        <w:rPr>
          <w:rFonts w:ascii="Times New Roman" w:hAnsi="Times New Roman"/>
          <w:color w:val="000000" w:themeColor="text1"/>
          <w:sz w:val="24"/>
          <w:lang w:val="en-GB" w:eastAsia="en-GB"/>
        </w:rPr>
        <w:t>3.4.3 Sampling technique and procedures</w:t>
      </w:r>
      <w:bookmarkEnd w:id="188"/>
      <w:bookmarkEnd w:id="189"/>
      <w:bookmarkEnd w:id="190"/>
      <w:bookmarkEnd w:id="191"/>
      <w:r w:rsidRPr="00A778EC">
        <w:rPr>
          <w:rFonts w:ascii="Times New Roman" w:hAnsi="Times New Roman"/>
          <w:color w:val="000000" w:themeColor="text1"/>
          <w:sz w:val="24"/>
          <w:lang w:val="en-GB" w:eastAsia="en-GB"/>
        </w:rPr>
        <w:tab/>
      </w:r>
    </w:p>
    <w:p w14:paraId="5242302C" w14:textId="6F81B1B2" w:rsidR="008303E0" w:rsidRPr="008303E0" w:rsidRDefault="008303E0" w:rsidP="004742DF">
      <w:pPr>
        <w:pStyle w:val="Heading2"/>
        <w:spacing w:line="360" w:lineRule="auto"/>
        <w:jc w:val="both"/>
        <w:rPr>
          <w:rFonts w:ascii="Times New Roman" w:hAnsi="Times New Roman"/>
          <w:b w:val="0"/>
          <w:color w:val="000000" w:themeColor="text1"/>
          <w:sz w:val="24"/>
          <w:lang w:val="en-GB" w:eastAsia="en-GB"/>
        </w:rPr>
      </w:pPr>
      <w:bookmarkStart w:id="192" w:name="_Toc22259"/>
      <w:bookmarkStart w:id="193" w:name="_Toc154219412"/>
      <w:bookmarkStart w:id="194" w:name="_Toc157591248"/>
      <w:bookmarkStart w:id="195" w:name="_Toc167065959"/>
      <w:r w:rsidRPr="008303E0">
        <w:rPr>
          <w:rFonts w:ascii="Times New Roman" w:hAnsi="Times New Roman"/>
          <w:b w:val="0"/>
          <w:color w:val="000000" w:themeColor="text1"/>
          <w:sz w:val="24"/>
          <w:lang w:val="en-GB" w:eastAsia="en-GB"/>
        </w:rPr>
        <w:t xml:space="preserve">The use of both probability and non-probability sampling techniques in this study is justified by the need to obtain a comprehensive understanding of </w:t>
      </w:r>
      <w:r w:rsidR="00CB3869">
        <w:rPr>
          <w:rFonts w:ascii="Times New Roman" w:hAnsi="Times New Roman"/>
          <w:b w:val="0"/>
          <w:color w:val="000000" w:themeColor="text1"/>
          <w:sz w:val="24"/>
          <w:lang w:val="en-GB" w:eastAsia="en-GB"/>
        </w:rPr>
        <w:t>educational effectiveness</w:t>
      </w:r>
      <w:r w:rsidRPr="008303E0">
        <w:rPr>
          <w:rFonts w:ascii="Times New Roman" w:hAnsi="Times New Roman"/>
          <w:b w:val="0"/>
          <w:color w:val="000000" w:themeColor="text1"/>
          <w:sz w:val="24"/>
          <w:lang w:val="en-GB" w:eastAsia="en-GB"/>
        </w:rPr>
        <w:t xml:space="preserve"> from diverse perspectives. Probability sampli</w:t>
      </w:r>
      <w:r w:rsidR="0078392E">
        <w:rPr>
          <w:rFonts w:ascii="Times New Roman" w:hAnsi="Times New Roman"/>
          <w:b w:val="0"/>
          <w:color w:val="000000" w:themeColor="text1"/>
          <w:sz w:val="24"/>
          <w:lang w:val="en-GB" w:eastAsia="en-GB"/>
        </w:rPr>
        <w:t xml:space="preserve">ng, such as stratified sampling and sample random </w:t>
      </w:r>
      <w:r w:rsidRPr="008303E0">
        <w:rPr>
          <w:rFonts w:ascii="Times New Roman" w:hAnsi="Times New Roman"/>
          <w:b w:val="0"/>
          <w:color w:val="000000" w:themeColor="text1"/>
          <w:sz w:val="24"/>
          <w:lang w:val="en-GB" w:eastAsia="en-GB"/>
        </w:rPr>
        <w:t>ensures that the sample is representative of the population and that each individual has an equal chance of being selected. This approach allows for the generalization of findings to the larger population. Non-probability sampling, specifically purposive sampling, was employed to select participants who have direct insights into</w:t>
      </w:r>
      <w:r w:rsidR="00EA1597">
        <w:rPr>
          <w:rFonts w:ascii="Times New Roman" w:hAnsi="Times New Roman"/>
          <w:b w:val="0"/>
          <w:color w:val="000000" w:themeColor="text1"/>
          <w:sz w:val="24"/>
          <w:lang w:val="en-GB" w:eastAsia="en-GB"/>
        </w:rPr>
        <w:t xml:space="preserve"> </w:t>
      </w:r>
      <w:r w:rsidR="00CB3869">
        <w:rPr>
          <w:rFonts w:ascii="Times New Roman" w:hAnsi="Times New Roman"/>
          <w:b w:val="0"/>
          <w:color w:val="000000" w:themeColor="text1"/>
          <w:sz w:val="24"/>
          <w:lang w:val="en-GB" w:eastAsia="en-GB"/>
        </w:rPr>
        <w:t>educational effectiveness</w:t>
      </w:r>
      <w:r w:rsidRPr="008303E0">
        <w:rPr>
          <w:rFonts w:ascii="Times New Roman" w:hAnsi="Times New Roman"/>
          <w:b w:val="0"/>
          <w:color w:val="000000" w:themeColor="text1"/>
          <w:sz w:val="24"/>
          <w:lang w:val="en-GB" w:eastAsia="en-GB"/>
        </w:rPr>
        <w:t xml:space="preserve">. Education administrators, community leaders, teachers, students, and parents were chosen based on their roles and experiences in the Afar Region Education sector. These individuals possess unique knowledge and perspectives on the challenges, successes, and impact of </w:t>
      </w:r>
      <w:r w:rsidR="007D7D39">
        <w:rPr>
          <w:rFonts w:ascii="Times New Roman" w:hAnsi="Times New Roman"/>
          <w:b w:val="0"/>
          <w:color w:val="000000" w:themeColor="text1"/>
          <w:sz w:val="24"/>
          <w:lang w:val="en-GB" w:eastAsia="en-GB"/>
        </w:rPr>
        <w:t>educational</w:t>
      </w:r>
      <w:r w:rsidR="00CB3869">
        <w:rPr>
          <w:rFonts w:ascii="Times New Roman" w:hAnsi="Times New Roman"/>
          <w:b w:val="0"/>
          <w:color w:val="000000" w:themeColor="text1"/>
          <w:sz w:val="24"/>
          <w:lang w:val="en-GB" w:eastAsia="en-GB"/>
        </w:rPr>
        <w:t xml:space="preserve"> effectiveness</w:t>
      </w:r>
      <w:r w:rsidRPr="008303E0">
        <w:rPr>
          <w:rFonts w:ascii="Times New Roman" w:hAnsi="Times New Roman"/>
          <w:b w:val="0"/>
          <w:color w:val="000000" w:themeColor="text1"/>
          <w:sz w:val="24"/>
          <w:lang w:val="en-GB" w:eastAsia="en-GB"/>
        </w:rPr>
        <w:t xml:space="preserve">. By including their voices in the study, the researchers can gain a deeper understanding of the factors that </w:t>
      </w:r>
      <w:r w:rsidR="00FF4C4F" w:rsidRPr="008303E0">
        <w:rPr>
          <w:rFonts w:ascii="Times New Roman" w:hAnsi="Times New Roman"/>
          <w:b w:val="0"/>
          <w:color w:val="000000" w:themeColor="text1"/>
          <w:sz w:val="24"/>
          <w:lang w:val="en-GB" w:eastAsia="en-GB"/>
        </w:rPr>
        <w:t>influence</w:t>
      </w:r>
      <w:r w:rsidR="00FF4C4F">
        <w:rPr>
          <w:rFonts w:ascii="Times New Roman" w:hAnsi="Times New Roman"/>
          <w:b w:val="0"/>
          <w:color w:val="000000" w:themeColor="text1"/>
          <w:sz w:val="24"/>
          <w:lang w:val="en-GB" w:eastAsia="en-GB"/>
        </w:rPr>
        <w:t xml:space="preserve"> educational</w:t>
      </w:r>
      <w:r w:rsidR="00CB3869">
        <w:rPr>
          <w:rFonts w:ascii="Times New Roman" w:hAnsi="Times New Roman"/>
          <w:b w:val="0"/>
          <w:color w:val="000000" w:themeColor="text1"/>
          <w:sz w:val="24"/>
          <w:lang w:val="en-GB" w:eastAsia="en-GB"/>
        </w:rPr>
        <w:t xml:space="preserve"> effectiveness</w:t>
      </w:r>
      <w:r w:rsidRPr="008303E0">
        <w:rPr>
          <w:rFonts w:ascii="Times New Roman" w:hAnsi="Times New Roman"/>
          <w:b w:val="0"/>
          <w:color w:val="000000" w:themeColor="text1"/>
          <w:sz w:val="24"/>
          <w:lang w:val="en-GB" w:eastAsia="en-GB"/>
        </w:rPr>
        <w:t xml:space="preserve"> and its effects on the educational system and community. Combining probability and non-probability sampling techniques provides a more holistic approach to data collection, ensuring that the study captures both the general trends and the specific experiences and insights of key stakeholders involved in </w:t>
      </w:r>
      <w:r w:rsidR="007D7D39">
        <w:rPr>
          <w:rFonts w:ascii="Times New Roman" w:hAnsi="Times New Roman"/>
          <w:b w:val="0"/>
          <w:color w:val="000000" w:themeColor="text1"/>
          <w:sz w:val="24"/>
          <w:lang w:val="en-GB" w:eastAsia="en-GB"/>
        </w:rPr>
        <w:t>educational</w:t>
      </w:r>
      <w:r w:rsidR="00CB3869">
        <w:rPr>
          <w:rFonts w:ascii="Times New Roman" w:hAnsi="Times New Roman"/>
          <w:b w:val="0"/>
          <w:color w:val="000000" w:themeColor="text1"/>
          <w:sz w:val="24"/>
          <w:lang w:val="en-GB" w:eastAsia="en-GB"/>
        </w:rPr>
        <w:t xml:space="preserve"> effectiveness</w:t>
      </w:r>
      <w:r w:rsidRPr="008303E0">
        <w:rPr>
          <w:rFonts w:ascii="Times New Roman" w:hAnsi="Times New Roman"/>
          <w:b w:val="0"/>
          <w:color w:val="000000" w:themeColor="text1"/>
          <w:sz w:val="24"/>
          <w:lang w:val="en-GB" w:eastAsia="en-GB"/>
        </w:rPr>
        <w:t>.</w:t>
      </w:r>
    </w:p>
    <w:p w14:paraId="114834B3" w14:textId="77777777" w:rsidR="006029B1" w:rsidRPr="008303E0" w:rsidRDefault="006029B1" w:rsidP="004742DF">
      <w:pPr>
        <w:pStyle w:val="Heading2"/>
        <w:spacing w:line="360" w:lineRule="auto"/>
        <w:jc w:val="both"/>
        <w:rPr>
          <w:rFonts w:ascii="Times New Roman" w:hAnsi="Times New Roman"/>
          <w:color w:val="000000" w:themeColor="text1"/>
          <w:sz w:val="24"/>
          <w:lang w:val="en-GB" w:eastAsia="en-GB"/>
        </w:rPr>
      </w:pPr>
      <w:r w:rsidRPr="008303E0">
        <w:rPr>
          <w:rFonts w:ascii="Times New Roman" w:hAnsi="Times New Roman"/>
          <w:color w:val="000000" w:themeColor="text1"/>
          <w:sz w:val="24"/>
          <w:lang w:val="en-GB" w:eastAsia="en-GB"/>
        </w:rPr>
        <w:t>3.5 Data Collection Instruments</w:t>
      </w:r>
      <w:bookmarkEnd w:id="192"/>
      <w:bookmarkEnd w:id="193"/>
      <w:bookmarkEnd w:id="194"/>
      <w:bookmarkEnd w:id="195"/>
      <w:r w:rsidRPr="008303E0">
        <w:rPr>
          <w:rFonts w:ascii="Times New Roman" w:hAnsi="Times New Roman"/>
          <w:color w:val="000000" w:themeColor="text1"/>
          <w:sz w:val="24"/>
          <w:lang w:val="en-GB" w:eastAsia="en-GB"/>
        </w:rPr>
        <w:t xml:space="preserve"> </w:t>
      </w:r>
    </w:p>
    <w:p w14:paraId="1A1A79F1" w14:textId="77777777" w:rsidR="006029B1" w:rsidRPr="00A778EC" w:rsidRDefault="006029B1" w:rsidP="004742DF">
      <w:pPr>
        <w:pStyle w:val="Heading3"/>
        <w:rPr>
          <w:rFonts w:ascii="Times New Roman" w:hAnsi="Times New Roman"/>
          <w:color w:val="000000" w:themeColor="text1"/>
          <w:sz w:val="24"/>
          <w:lang w:val="en-GB" w:eastAsia="en-GB"/>
        </w:rPr>
      </w:pPr>
      <w:bookmarkStart w:id="196" w:name="_Toc157591249"/>
      <w:bookmarkStart w:id="197" w:name="_Toc167065960"/>
      <w:r w:rsidRPr="00A778EC">
        <w:rPr>
          <w:rFonts w:ascii="Times New Roman" w:hAnsi="Times New Roman"/>
          <w:color w:val="000000" w:themeColor="text1"/>
          <w:sz w:val="24"/>
          <w:lang w:val="en-GB" w:eastAsia="en-GB"/>
        </w:rPr>
        <w:t>3.5.1 Qualitative data collection instruments</w:t>
      </w:r>
      <w:bookmarkEnd w:id="196"/>
      <w:bookmarkEnd w:id="197"/>
    </w:p>
    <w:p w14:paraId="04C4CDE6" w14:textId="77777777" w:rsidR="006029B1" w:rsidRPr="00A778EC" w:rsidRDefault="006029B1" w:rsidP="006029B1">
      <w:pPr>
        <w:spacing w:before="200" w:after="0" w:line="360" w:lineRule="auto"/>
        <w:outlineLvl w:val="1"/>
        <w:rPr>
          <w:rFonts w:ascii="Times New Roman" w:eastAsia="SimSun" w:hAnsi="Times New Roman" w:cs="Times New Roman"/>
          <w:b/>
          <w:bCs/>
          <w:color w:val="000000" w:themeColor="text1"/>
          <w:sz w:val="24"/>
          <w:szCs w:val="24"/>
          <w:lang w:val="en-GB" w:eastAsia="en-GB"/>
        </w:rPr>
      </w:pPr>
      <w:bookmarkStart w:id="198" w:name="_Toc154219417"/>
      <w:bookmarkStart w:id="199" w:name="_Toc28325"/>
      <w:bookmarkStart w:id="200" w:name="_Toc157591250"/>
      <w:bookmarkStart w:id="201" w:name="_Toc167065961"/>
      <w:r w:rsidRPr="00A778EC">
        <w:rPr>
          <w:rFonts w:ascii="Times New Roman" w:eastAsia="SimSun" w:hAnsi="Times New Roman" w:cs="Times New Roman"/>
          <w:b/>
          <w:bCs/>
          <w:color w:val="000000" w:themeColor="text1"/>
          <w:sz w:val="24"/>
          <w:szCs w:val="24"/>
          <w:lang w:val="en-GB" w:eastAsia="en-GB"/>
        </w:rPr>
        <w:t>3</w:t>
      </w:r>
      <w:r w:rsidRPr="00A778EC">
        <w:rPr>
          <w:rFonts w:ascii="Times New Roman" w:eastAsia="SimSun" w:hAnsi="Times New Roman" w:cs="Times New Roman"/>
          <w:b/>
          <w:color w:val="000000" w:themeColor="text1"/>
          <w:sz w:val="24"/>
          <w:szCs w:val="24"/>
          <w:lang w:val="en-GB" w:eastAsia="en-GB"/>
        </w:rPr>
        <w:t>.5.1.1 In-depth Interviews:</w:t>
      </w:r>
      <w:bookmarkEnd w:id="198"/>
      <w:bookmarkEnd w:id="199"/>
      <w:bookmarkEnd w:id="200"/>
      <w:bookmarkEnd w:id="201"/>
    </w:p>
    <w:p w14:paraId="1758C80D" w14:textId="1F763FA0" w:rsidR="00CD7554" w:rsidRDefault="00E01E5C" w:rsidP="003E71AF">
      <w:pPr>
        <w:spacing w:after="0"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t>Interviews are a qualitative research method that involves asking questions to collect data</w:t>
      </w:r>
      <w:sdt>
        <w:sdtPr>
          <w:rPr>
            <w:rFonts w:ascii="Times New Roman" w:hAnsi="Times New Roman" w:cs="Times New Roman"/>
            <w:color w:val="000000" w:themeColor="text1"/>
            <w:sz w:val="24"/>
            <w:szCs w:val="24"/>
          </w:rPr>
          <w:id w:val="-252904922"/>
        </w:sdt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CITATION Teg22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 xml:space="preserve"> (George Tegan, 2022)</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Semi-structured interviews are often open-ended, allowing for flexibility while following a predetermined thematic framework</w:t>
      </w:r>
      <w:sdt>
        <w:sdtPr>
          <w:rPr>
            <w:rFonts w:ascii="Times New Roman" w:hAnsi="Times New Roman" w:cs="Times New Roman"/>
            <w:color w:val="000000" w:themeColor="text1"/>
            <w:sz w:val="24"/>
            <w:szCs w:val="24"/>
          </w:rPr>
          <w:id w:val="-2000412210"/>
        </w:sdt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CITATION Teg22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 xml:space="preserve"> (George Tegan, 2022)</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xml:space="preserve">.The researcher conducted key informant interviews with six (6) </w:t>
      </w:r>
      <w:r w:rsidR="00AA6BF3" w:rsidRPr="00A778EC">
        <w:rPr>
          <w:rFonts w:ascii="Times New Roman" w:hAnsi="Times New Roman" w:cs="Times New Roman"/>
          <w:color w:val="000000" w:themeColor="text1"/>
          <w:sz w:val="24"/>
          <w:szCs w:val="24"/>
        </w:rPr>
        <w:t>key stakeholders, in</w:t>
      </w:r>
      <w:r w:rsidR="00B1082A">
        <w:rPr>
          <w:rFonts w:ascii="Times New Roman" w:hAnsi="Times New Roman" w:cs="Times New Roman"/>
          <w:color w:val="000000" w:themeColor="text1"/>
          <w:sz w:val="24"/>
          <w:szCs w:val="24"/>
        </w:rPr>
        <w:t xml:space="preserve">cluding </w:t>
      </w:r>
      <w:r w:rsidR="009D1B7D">
        <w:rPr>
          <w:rFonts w:ascii="Times New Roman" w:hAnsi="Times New Roman" w:cs="Times New Roman"/>
          <w:color w:val="000000" w:themeColor="text1"/>
          <w:sz w:val="24"/>
          <w:szCs w:val="24"/>
        </w:rPr>
        <w:t>principals</w:t>
      </w:r>
      <w:r w:rsidR="00AA6BF3" w:rsidRPr="00A778EC">
        <w:rPr>
          <w:rFonts w:ascii="Times New Roman" w:hAnsi="Times New Roman" w:cs="Times New Roman"/>
          <w:color w:val="000000" w:themeColor="text1"/>
          <w:sz w:val="24"/>
          <w:szCs w:val="24"/>
        </w:rPr>
        <w:t xml:space="preserve">, </w:t>
      </w:r>
      <w:r w:rsidR="0083786A">
        <w:rPr>
          <w:rFonts w:ascii="Times New Roman" w:hAnsi="Times New Roman" w:cs="Times New Roman"/>
          <w:color w:val="000000" w:themeColor="text1"/>
          <w:sz w:val="24"/>
          <w:szCs w:val="24"/>
        </w:rPr>
        <w:t xml:space="preserve">policy </w:t>
      </w:r>
      <w:r w:rsidR="00AA6BF3" w:rsidRPr="00A778EC">
        <w:rPr>
          <w:rFonts w:ascii="Times New Roman" w:hAnsi="Times New Roman" w:cs="Times New Roman"/>
          <w:color w:val="000000" w:themeColor="text1"/>
          <w:sz w:val="24"/>
          <w:szCs w:val="24"/>
        </w:rPr>
        <w:t>makers</w:t>
      </w:r>
      <w:r w:rsidR="00C331C9">
        <w:rPr>
          <w:rFonts w:ascii="Times New Roman" w:hAnsi="Times New Roman" w:cs="Times New Roman"/>
          <w:color w:val="000000" w:themeColor="text1"/>
          <w:sz w:val="24"/>
          <w:szCs w:val="24"/>
        </w:rPr>
        <w:t xml:space="preserve"> </w:t>
      </w:r>
      <w:r w:rsidR="009D1B7D">
        <w:rPr>
          <w:rFonts w:ascii="Times New Roman" w:hAnsi="Times New Roman" w:cs="Times New Roman"/>
          <w:color w:val="000000" w:themeColor="text1"/>
          <w:sz w:val="24"/>
          <w:szCs w:val="24"/>
        </w:rPr>
        <w:t>(expertise)</w:t>
      </w:r>
      <w:r w:rsidR="00AA6BF3" w:rsidRPr="00A778EC">
        <w:rPr>
          <w:rFonts w:ascii="Times New Roman" w:hAnsi="Times New Roman" w:cs="Times New Roman"/>
          <w:color w:val="000000" w:themeColor="text1"/>
          <w:sz w:val="24"/>
          <w:szCs w:val="24"/>
        </w:rPr>
        <w:t xml:space="preserve">, and community leaders </w:t>
      </w:r>
      <w:r w:rsidRPr="00A778EC">
        <w:rPr>
          <w:rFonts w:ascii="Times New Roman" w:hAnsi="Times New Roman" w:cs="Times New Roman"/>
          <w:color w:val="000000" w:themeColor="text1"/>
          <w:sz w:val="24"/>
          <w:szCs w:val="24"/>
        </w:rPr>
        <w:t xml:space="preserve">to gain a deeper understanding of the organizational context and the problems faced in </w:t>
      </w:r>
      <w:r w:rsidR="007D7D39">
        <w:rPr>
          <w:rFonts w:ascii="Times New Roman" w:hAnsi="Times New Roman" w:cs="Times New Roman"/>
          <w:color w:val="000000" w:themeColor="text1"/>
          <w:sz w:val="24"/>
          <w:szCs w:val="24"/>
        </w:rPr>
        <w:t>educational</w:t>
      </w:r>
      <w:r w:rsidR="00CB3869">
        <w:rPr>
          <w:rFonts w:ascii="Times New Roman" w:hAnsi="Times New Roman" w:cs="Times New Roman"/>
          <w:color w:val="000000" w:themeColor="text1"/>
          <w:sz w:val="24"/>
          <w:szCs w:val="24"/>
        </w:rPr>
        <w:t xml:space="preserve"> effectiveness</w:t>
      </w:r>
      <w:r w:rsidRPr="00A778EC">
        <w:rPr>
          <w:rFonts w:ascii="Times New Roman" w:hAnsi="Times New Roman" w:cs="Times New Roman"/>
          <w:color w:val="000000" w:themeColor="text1"/>
          <w:sz w:val="24"/>
          <w:szCs w:val="24"/>
        </w:rPr>
        <w:t>.</w:t>
      </w:r>
      <w:r w:rsidR="00C0199E" w:rsidRPr="00A778EC">
        <w:rPr>
          <w:rFonts w:ascii="Times New Roman" w:hAnsi="Times New Roman" w:cs="Times New Roman"/>
          <w:color w:val="000000" w:themeColor="text1"/>
          <w:sz w:val="24"/>
        </w:rPr>
        <w:t xml:space="preserve"> </w:t>
      </w:r>
      <w:r w:rsidR="00C0199E" w:rsidRPr="00A778EC">
        <w:rPr>
          <w:rFonts w:ascii="Times New Roman" w:hAnsi="Times New Roman" w:cs="Times New Roman"/>
          <w:color w:val="000000" w:themeColor="text1"/>
          <w:sz w:val="24"/>
          <w:szCs w:val="24"/>
        </w:rPr>
        <w:t>The interview guide was included open-ended questions exploring their perspectives on</w:t>
      </w:r>
      <w:r w:rsidR="00EA1597">
        <w:rPr>
          <w:rFonts w:ascii="Times New Roman" w:hAnsi="Times New Roman" w:cs="Times New Roman"/>
          <w:color w:val="000000" w:themeColor="text1"/>
          <w:sz w:val="24"/>
          <w:szCs w:val="24"/>
        </w:rPr>
        <w:t xml:space="preserve"> </w:t>
      </w:r>
      <w:r w:rsidR="00CB3869">
        <w:rPr>
          <w:rFonts w:ascii="Times New Roman" w:hAnsi="Times New Roman" w:cs="Times New Roman"/>
          <w:color w:val="000000" w:themeColor="text1"/>
          <w:sz w:val="24"/>
          <w:szCs w:val="24"/>
        </w:rPr>
        <w:t>educational effectiveness</w:t>
      </w:r>
      <w:r w:rsidR="00C0199E" w:rsidRPr="00A778EC">
        <w:rPr>
          <w:rFonts w:ascii="Times New Roman" w:hAnsi="Times New Roman" w:cs="Times New Roman"/>
          <w:color w:val="000000" w:themeColor="text1"/>
          <w:sz w:val="24"/>
          <w:szCs w:val="24"/>
        </w:rPr>
        <w:t xml:space="preserve">, challenges faced, and strategies employed. Probing questions was included to encourage detailed responses. </w:t>
      </w:r>
      <w:r w:rsidR="00CD7554" w:rsidRPr="00CD7554">
        <w:rPr>
          <w:rFonts w:ascii="Times New Roman" w:hAnsi="Times New Roman" w:cs="Times New Roman"/>
          <w:color w:val="000000" w:themeColor="text1"/>
          <w:sz w:val="24"/>
          <w:szCs w:val="24"/>
        </w:rPr>
        <w:t>The interview was utilized since the technique was predetermined and standardized, as well as to collect answers to well-stated questions that could be understood by English, Amharic, and Afar speakers. </w:t>
      </w:r>
    </w:p>
    <w:p w14:paraId="1C41CC91" w14:textId="77777777" w:rsidR="009D1B7D" w:rsidRDefault="009D1B7D" w:rsidP="003E71AF">
      <w:pPr>
        <w:spacing w:after="0" w:line="360" w:lineRule="auto"/>
        <w:jc w:val="both"/>
        <w:rPr>
          <w:rFonts w:ascii="Times New Roman" w:hAnsi="Times New Roman" w:cs="Times New Roman"/>
          <w:color w:val="000000" w:themeColor="text1"/>
          <w:sz w:val="24"/>
          <w:szCs w:val="24"/>
        </w:rPr>
      </w:pPr>
    </w:p>
    <w:p w14:paraId="3AAFAA9D" w14:textId="77777777" w:rsidR="009D1B7D" w:rsidRPr="002F4A69" w:rsidRDefault="009D1B7D" w:rsidP="003E71AF">
      <w:pPr>
        <w:spacing w:after="0" w:line="360" w:lineRule="auto"/>
        <w:jc w:val="both"/>
        <w:rPr>
          <w:rFonts w:ascii="Times New Roman" w:hAnsi="Times New Roman" w:cs="Times New Roman"/>
          <w:color w:val="000000" w:themeColor="text1"/>
          <w:sz w:val="24"/>
          <w:szCs w:val="24"/>
        </w:rPr>
      </w:pPr>
    </w:p>
    <w:p w14:paraId="77A1A1E3" w14:textId="77777777" w:rsidR="006029B1" w:rsidRPr="002F4A69" w:rsidRDefault="006029B1" w:rsidP="006029B1">
      <w:pPr>
        <w:spacing w:before="200" w:after="0"/>
        <w:outlineLvl w:val="1"/>
        <w:rPr>
          <w:rFonts w:ascii="Times New Roman" w:eastAsia="SimSun" w:hAnsi="Times New Roman" w:cs="Times New Roman"/>
          <w:b/>
          <w:bCs/>
          <w:color w:val="000000" w:themeColor="text1"/>
          <w:sz w:val="24"/>
          <w:szCs w:val="26"/>
          <w:lang w:val="en-GB" w:eastAsia="en-GB"/>
        </w:rPr>
      </w:pPr>
      <w:bookmarkStart w:id="202" w:name="_Toc154219419"/>
      <w:bookmarkStart w:id="203" w:name="_Toc8285"/>
      <w:bookmarkStart w:id="204" w:name="_Toc157591251"/>
      <w:bookmarkStart w:id="205" w:name="_Toc167065962"/>
      <w:r w:rsidRPr="002F4A69">
        <w:rPr>
          <w:rFonts w:ascii="Times New Roman" w:eastAsia="SimSun" w:hAnsi="Times New Roman" w:cs="Times New Roman"/>
          <w:b/>
          <w:bCs/>
          <w:color w:val="000000" w:themeColor="text1"/>
          <w:sz w:val="24"/>
          <w:szCs w:val="26"/>
          <w:lang w:val="en-GB" w:eastAsia="en-GB"/>
        </w:rPr>
        <w:t xml:space="preserve">3.5.1.2 Focus Group </w:t>
      </w:r>
      <w:bookmarkEnd w:id="202"/>
      <w:bookmarkEnd w:id="203"/>
      <w:r w:rsidRPr="002F4A69">
        <w:rPr>
          <w:rFonts w:ascii="Times New Roman" w:eastAsia="SimSun" w:hAnsi="Times New Roman" w:cs="Times New Roman"/>
          <w:b/>
          <w:bCs/>
          <w:color w:val="000000" w:themeColor="text1"/>
          <w:sz w:val="24"/>
          <w:szCs w:val="26"/>
          <w:lang w:val="en-GB" w:eastAsia="en-GB"/>
        </w:rPr>
        <w:t>Discussions (F.G.D)</w:t>
      </w:r>
      <w:bookmarkEnd w:id="204"/>
      <w:bookmarkEnd w:id="205"/>
    </w:p>
    <w:p w14:paraId="0ECC7708" w14:textId="64AD52A7" w:rsidR="006029B1" w:rsidRPr="00A778EC" w:rsidRDefault="003776EA"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Focus group discussion is a research method that involves bringing a small group of subjects together to discuss a research problem (Bhattacherjee, 2012).  </w:t>
      </w:r>
      <w:r w:rsidR="006029B1" w:rsidRPr="00A778EC">
        <w:rPr>
          <w:rFonts w:ascii="Times New Roman" w:eastAsia="SimSun" w:hAnsi="Times New Roman" w:cs="Times New Roman"/>
          <w:color w:val="000000" w:themeColor="text1"/>
          <w:sz w:val="24"/>
          <w:szCs w:val="24"/>
          <w:lang w:val="en-GB" w:eastAsia="en-GB"/>
        </w:rPr>
        <w:t xml:space="preserve">A moderator's guide </w:t>
      </w:r>
      <w:r w:rsidR="001F3BA6" w:rsidRPr="00A778EC">
        <w:rPr>
          <w:rFonts w:ascii="Times New Roman" w:eastAsia="SimSun" w:hAnsi="Times New Roman" w:cs="Times New Roman"/>
          <w:color w:val="000000" w:themeColor="text1"/>
          <w:sz w:val="24"/>
          <w:szCs w:val="24"/>
          <w:lang w:val="en-GB" w:eastAsia="en-GB"/>
        </w:rPr>
        <w:t>was</w:t>
      </w:r>
      <w:r w:rsidR="006029B1" w:rsidRPr="00A778EC">
        <w:rPr>
          <w:rFonts w:ascii="Times New Roman" w:eastAsia="SimSun" w:hAnsi="Times New Roman" w:cs="Times New Roman"/>
          <w:color w:val="000000" w:themeColor="text1"/>
          <w:sz w:val="24"/>
          <w:szCs w:val="24"/>
          <w:lang w:val="en-GB" w:eastAsia="en-GB"/>
        </w:rPr>
        <w:t xml:space="preserve"> </w:t>
      </w:r>
      <w:r w:rsidR="001F3BA6" w:rsidRPr="00A778EC">
        <w:rPr>
          <w:rFonts w:ascii="Times New Roman" w:eastAsia="SimSun" w:hAnsi="Times New Roman" w:cs="Times New Roman"/>
          <w:color w:val="000000" w:themeColor="text1"/>
          <w:sz w:val="24"/>
          <w:szCs w:val="24"/>
          <w:lang w:val="en-GB" w:eastAsia="en-GB"/>
        </w:rPr>
        <w:t>being</w:t>
      </w:r>
      <w:r w:rsidR="006029B1" w:rsidRPr="00A778EC">
        <w:rPr>
          <w:rFonts w:ascii="Times New Roman" w:eastAsia="SimSun" w:hAnsi="Times New Roman" w:cs="Times New Roman"/>
          <w:color w:val="000000" w:themeColor="text1"/>
          <w:sz w:val="24"/>
          <w:szCs w:val="24"/>
          <w:lang w:val="en-GB" w:eastAsia="en-GB"/>
        </w:rPr>
        <w:t xml:space="preserve"> developed for focus group </w:t>
      </w:r>
      <w:r w:rsidR="00F14636" w:rsidRPr="00A778EC">
        <w:rPr>
          <w:rFonts w:ascii="Times New Roman" w:eastAsia="SimSun" w:hAnsi="Times New Roman" w:cs="Times New Roman"/>
          <w:color w:val="000000" w:themeColor="text1"/>
          <w:sz w:val="24"/>
          <w:szCs w:val="24"/>
          <w:lang w:val="en-GB" w:eastAsia="en-GB"/>
        </w:rPr>
        <w:t>discussions (</w:t>
      </w:r>
      <w:r w:rsidR="001F3BA6" w:rsidRPr="00A778EC">
        <w:rPr>
          <w:rFonts w:ascii="Times New Roman" w:eastAsia="SimSun" w:hAnsi="Times New Roman" w:cs="Times New Roman"/>
          <w:color w:val="000000" w:themeColor="text1"/>
          <w:sz w:val="24"/>
          <w:szCs w:val="24"/>
          <w:lang w:val="en-GB" w:eastAsia="en-GB"/>
        </w:rPr>
        <w:t>FGD</w:t>
      </w:r>
      <w:r w:rsidR="00F14636" w:rsidRPr="00A778EC">
        <w:rPr>
          <w:rFonts w:ascii="Times New Roman" w:eastAsia="SimSun" w:hAnsi="Times New Roman" w:cs="Times New Roman"/>
          <w:color w:val="000000" w:themeColor="text1"/>
          <w:sz w:val="24"/>
          <w:szCs w:val="24"/>
          <w:lang w:val="en-GB" w:eastAsia="en-GB"/>
        </w:rPr>
        <w:t>)</w:t>
      </w:r>
      <w:r w:rsidR="006029B1" w:rsidRPr="00A778EC">
        <w:rPr>
          <w:rFonts w:ascii="Times New Roman" w:eastAsia="SimSun" w:hAnsi="Times New Roman" w:cs="Times New Roman"/>
          <w:color w:val="000000" w:themeColor="text1"/>
          <w:sz w:val="24"/>
          <w:szCs w:val="24"/>
          <w:lang w:val="en-GB" w:eastAsia="en-GB"/>
        </w:rPr>
        <w:t xml:space="preserve"> involving </w:t>
      </w:r>
      <w:r w:rsidR="009D1B7D">
        <w:rPr>
          <w:rFonts w:ascii="Times New Roman" w:eastAsia="SimSun" w:hAnsi="Times New Roman" w:cs="Times New Roman"/>
          <w:color w:val="000000" w:themeColor="text1"/>
          <w:sz w:val="24"/>
          <w:szCs w:val="24"/>
          <w:lang w:val="en-GB" w:eastAsia="en-GB"/>
        </w:rPr>
        <w:t>teachers, parents, and students.</w:t>
      </w:r>
      <w:r w:rsidR="006029B1" w:rsidRPr="00A778EC">
        <w:rPr>
          <w:rFonts w:ascii="Times New Roman" w:eastAsia="SimSun" w:hAnsi="Times New Roman" w:cs="Times New Roman"/>
          <w:color w:val="000000" w:themeColor="text1"/>
          <w:sz w:val="24"/>
          <w:szCs w:val="24"/>
          <w:lang w:val="en-GB" w:eastAsia="en-GB"/>
        </w:rPr>
        <w:t xml:space="preserve"> The guide w</w:t>
      </w:r>
      <w:r w:rsidR="00086316" w:rsidRPr="00A778EC">
        <w:rPr>
          <w:rFonts w:ascii="Times New Roman" w:eastAsia="SimSun" w:hAnsi="Times New Roman" w:cs="Times New Roman"/>
          <w:color w:val="000000" w:themeColor="text1"/>
          <w:sz w:val="24"/>
          <w:szCs w:val="24"/>
          <w:lang w:val="en-GB" w:eastAsia="en-GB"/>
        </w:rPr>
        <w:t>as</w:t>
      </w:r>
      <w:r w:rsidR="006029B1" w:rsidRPr="00A778EC">
        <w:rPr>
          <w:rFonts w:ascii="Times New Roman" w:eastAsia="SimSun" w:hAnsi="Times New Roman" w:cs="Times New Roman"/>
          <w:color w:val="000000" w:themeColor="text1"/>
          <w:sz w:val="24"/>
          <w:szCs w:val="24"/>
          <w:lang w:val="en-GB" w:eastAsia="en-GB"/>
        </w:rPr>
        <w:t xml:space="preserve"> include</w:t>
      </w:r>
      <w:r w:rsidR="00086316" w:rsidRPr="00A778EC">
        <w:rPr>
          <w:rFonts w:ascii="Times New Roman" w:eastAsia="SimSun" w:hAnsi="Times New Roman" w:cs="Times New Roman"/>
          <w:color w:val="000000" w:themeColor="text1"/>
          <w:sz w:val="24"/>
          <w:szCs w:val="24"/>
          <w:lang w:val="en-GB" w:eastAsia="en-GB"/>
        </w:rPr>
        <w:t>d</w:t>
      </w:r>
      <w:r w:rsidR="006029B1" w:rsidRPr="00A778EC">
        <w:rPr>
          <w:rFonts w:ascii="Times New Roman" w:eastAsia="SimSun" w:hAnsi="Times New Roman" w:cs="Times New Roman"/>
          <w:color w:val="000000" w:themeColor="text1"/>
          <w:sz w:val="24"/>
          <w:szCs w:val="24"/>
          <w:lang w:val="en-GB" w:eastAsia="en-GB"/>
        </w:rPr>
        <w:t xml:space="preserve"> discussion prompts covering topics such as a</w:t>
      </w:r>
      <w:r w:rsidR="00347B70">
        <w:rPr>
          <w:rFonts w:ascii="Times New Roman" w:eastAsia="SimSun" w:hAnsi="Times New Roman" w:cs="Times New Roman"/>
          <w:color w:val="000000" w:themeColor="text1"/>
          <w:sz w:val="24"/>
          <w:szCs w:val="24"/>
          <w:lang w:val="en-GB" w:eastAsia="en-GB"/>
        </w:rPr>
        <w:t>warene</w:t>
      </w:r>
      <w:r w:rsidR="00ED371F">
        <w:rPr>
          <w:rFonts w:ascii="Times New Roman" w:eastAsia="SimSun" w:hAnsi="Times New Roman" w:cs="Times New Roman"/>
          <w:color w:val="000000" w:themeColor="text1"/>
          <w:sz w:val="24"/>
          <w:szCs w:val="24"/>
          <w:lang w:val="en-GB" w:eastAsia="en-GB"/>
        </w:rPr>
        <w:t>ss of educational effectiveness</w:t>
      </w:r>
      <w:r w:rsidR="006029B1" w:rsidRPr="00A778EC">
        <w:rPr>
          <w:rFonts w:ascii="Times New Roman" w:eastAsia="SimSun" w:hAnsi="Times New Roman" w:cs="Times New Roman"/>
          <w:color w:val="000000" w:themeColor="text1"/>
          <w:sz w:val="24"/>
          <w:szCs w:val="24"/>
          <w:lang w:val="en-GB" w:eastAsia="en-GB"/>
        </w:rPr>
        <w:t>, perceived challenges, and recommendations for improvement. The guide w</w:t>
      </w:r>
      <w:r w:rsidR="00086316" w:rsidRPr="00A778EC">
        <w:rPr>
          <w:rFonts w:ascii="Times New Roman" w:eastAsia="SimSun" w:hAnsi="Times New Roman" w:cs="Times New Roman"/>
          <w:color w:val="000000" w:themeColor="text1"/>
          <w:sz w:val="24"/>
          <w:szCs w:val="24"/>
          <w:lang w:val="en-GB" w:eastAsia="en-GB"/>
        </w:rPr>
        <w:t>as</w:t>
      </w:r>
      <w:r w:rsidR="006029B1" w:rsidRPr="00A778EC">
        <w:rPr>
          <w:rFonts w:ascii="Times New Roman" w:eastAsia="SimSun" w:hAnsi="Times New Roman" w:cs="Times New Roman"/>
          <w:color w:val="000000" w:themeColor="text1"/>
          <w:sz w:val="24"/>
          <w:szCs w:val="24"/>
          <w:lang w:val="en-GB" w:eastAsia="en-GB"/>
        </w:rPr>
        <w:t xml:space="preserve"> ensure</w:t>
      </w:r>
      <w:r w:rsidR="00086316" w:rsidRPr="00A778EC">
        <w:rPr>
          <w:rFonts w:ascii="Times New Roman" w:eastAsia="SimSun" w:hAnsi="Times New Roman" w:cs="Times New Roman"/>
          <w:color w:val="000000" w:themeColor="text1"/>
          <w:sz w:val="24"/>
          <w:szCs w:val="24"/>
          <w:lang w:val="en-GB" w:eastAsia="en-GB"/>
        </w:rPr>
        <w:t>d</w:t>
      </w:r>
      <w:r w:rsidR="006029B1" w:rsidRPr="00A778EC">
        <w:rPr>
          <w:rFonts w:ascii="Times New Roman" w:eastAsia="SimSun" w:hAnsi="Times New Roman" w:cs="Times New Roman"/>
          <w:color w:val="000000" w:themeColor="text1"/>
          <w:sz w:val="24"/>
          <w:szCs w:val="24"/>
          <w:lang w:val="en-GB" w:eastAsia="en-GB"/>
        </w:rPr>
        <w:t xml:space="preserve"> consistency across discussions while allowing for flexibility to explore emerging themes.</w:t>
      </w:r>
      <w:bookmarkStart w:id="206" w:name="_Toc154219421"/>
      <w:bookmarkStart w:id="207" w:name="_Toc413"/>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hAnsi="Times New Roman" w:cs="Times New Roman"/>
          <w:color w:val="000000" w:themeColor="text1"/>
        </w:rPr>
        <w:t xml:space="preserve"> </w:t>
      </w:r>
      <w:r w:rsidRPr="00A778EC">
        <w:rPr>
          <w:rFonts w:ascii="Times New Roman" w:eastAsia="SimSun" w:hAnsi="Times New Roman" w:cs="Times New Roman"/>
          <w:color w:val="000000" w:themeColor="text1"/>
          <w:sz w:val="24"/>
          <w:szCs w:val="24"/>
          <w:lang w:val="en-GB" w:eastAsia="en-GB"/>
        </w:rPr>
        <w:t>By forming two focus groups with differing numbers of participants, five (FGD-001) in the first group and six (FGD-002) in the second, the researcher can obtain a broader range of experiences and gain a deeper understanding of the subject.</w:t>
      </w:r>
    </w:p>
    <w:p w14:paraId="54FF213B" w14:textId="77777777" w:rsidR="006029B1" w:rsidRPr="00A778EC" w:rsidRDefault="006029B1" w:rsidP="004742DF">
      <w:pPr>
        <w:pStyle w:val="Heading3"/>
        <w:rPr>
          <w:rFonts w:ascii="Times New Roman" w:hAnsi="Times New Roman"/>
          <w:color w:val="000000" w:themeColor="text1"/>
          <w:sz w:val="24"/>
          <w:lang w:val="en-GB" w:eastAsia="en-GB"/>
        </w:rPr>
      </w:pPr>
      <w:bookmarkStart w:id="208" w:name="_Toc157591252"/>
      <w:bookmarkStart w:id="209" w:name="_Toc167065963"/>
      <w:r w:rsidRPr="00A778EC">
        <w:rPr>
          <w:rFonts w:ascii="Times New Roman" w:hAnsi="Times New Roman"/>
          <w:color w:val="000000" w:themeColor="text1"/>
          <w:sz w:val="24"/>
          <w:lang w:val="en-GB" w:eastAsia="en-GB"/>
        </w:rPr>
        <w:t>3.5.2 Quantitative data collection instrument</w:t>
      </w:r>
      <w:bookmarkEnd w:id="208"/>
      <w:bookmarkEnd w:id="209"/>
    </w:p>
    <w:p w14:paraId="5AAABE88" w14:textId="77777777" w:rsidR="006029B1" w:rsidRPr="00A778EC" w:rsidRDefault="006029B1" w:rsidP="006029B1">
      <w:pPr>
        <w:spacing w:before="200" w:after="0"/>
        <w:outlineLvl w:val="1"/>
        <w:rPr>
          <w:rFonts w:ascii="Times New Roman" w:eastAsia="SimSun" w:hAnsi="Times New Roman" w:cs="Times New Roman"/>
          <w:b/>
          <w:bCs/>
          <w:color w:val="000000" w:themeColor="text1"/>
          <w:sz w:val="26"/>
          <w:szCs w:val="26"/>
          <w:lang w:val="en-GB" w:eastAsia="en-GB"/>
        </w:rPr>
      </w:pPr>
      <w:bookmarkStart w:id="210" w:name="_Toc154219422"/>
      <w:bookmarkStart w:id="211" w:name="_Toc22255"/>
      <w:bookmarkStart w:id="212" w:name="_Toc157591253"/>
      <w:bookmarkStart w:id="213" w:name="_Toc167065964"/>
      <w:bookmarkEnd w:id="206"/>
      <w:bookmarkEnd w:id="207"/>
      <w:r w:rsidRPr="00A778EC">
        <w:rPr>
          <w:rFonts w:ascii="Times New Roman" w:eastAsia="SimSun" w:hAnsi="Times New Roman" w:cs="Times New Roman"/>
          <w:b/>
          <w:bCs/>
          <w:color w:val="000000" w:themeColor="text1"/>
          <w:sz w:val="26"/>
          <w:szCs w:val="26"/>
          <w:lang w:val="en-GB" w:eastAsia="en-GB"/>
        </w:rPr>
        <w:t xml:space="preserve">3.5.2.1 </w:t>
      </w:r>
      <w:bookmarkStart w:id="214" w:name="_Toc154219423"/>
      <w:bookmarkStart w:id="215" w:name="_Toc21850"/>
      <w:bookmarkEnd w:id="210"/>
      <w:bookmarkEnd w:id="211"/>
      <w:r w:rsidRPr="00A778EC">
        <w:rPr>
          <w:rFonts w:ascii="Times New Roman" w:eastAsia="SimSun" w:hAnsi="Times New Roman" w:cs="Times New Roman"/>
          <w:b/>
          <w:bCs/>
          <w:color w:val="000000" w:themeColor="text1"/>
          <w:sz w:val="26"/>
          <w:szCs w:val="26"/>
          <w:lang w:val="en-GB" w:eastAsia="en-GB"/>
        </w:rPr>
        <w:t>Questionnaire</w:t>
      </w:r>
      <w:bookmarkEnd w:id="212"/>
      <w:bookmarkEnd w:id="213"/>
      <w:bookmarkEnd w:id="214"/>
      <w:bookmarkEnd w:id="215"/>
    </w:p>
    <w:p w14:paraId="635C4909" w14:textId="7E58FBD5" w:rsidR="00DE6ABF" w:rsidRPr="00A778EC" w:rsidRDefault="00DE6ABF" w:rsidP="00DE6ABF">
      <w:pPr>
        <w:spacing w:after="0" w:line="360" w:lineRule="auto"/>
        <w:jc w:val="both"/>
        <w:rPr>
          <w:rFonts w:ascii="Times New Roman" w:eastAsia="Calibri" w:hAnsi="Times New Roman" w:cs="Times New Roman"/>
          <w:bCs/>
          <w:color w:val="000000" w:themeColor="text1"/>
          <w:sz w:val="24"/>
          <w:szCs w:val="24"/>
        </w:rPr>
      </w:pPr>
      <w:r w:rsidRPr="00A778EC">
        <w:rPr>
          <w:rFonts w:ascii="Times New Roman" w:eastAsia="Calibri" w:hAnsi="Times New Roman" w:cs="Times New Roman"/>
          <w:color w:val="000000" w:themeColor="text1"/>
          <w:sz w:val="24"/>
          <w:lang w:val="en-GB"/>
        </w:rPr>
        <w:t xml:space="preserve">A questionnaire is a standardized research instrument that captures responses from respondents in a consistent manner </w:t>
      </w:r>
      <w:sdt>
        <w:sdtPr>
          <w:rPr>
            <w:rFonts w:ascii="Times New Roman" w:eastAsia="Calibri" w:hAnsi="Times New Roman" w:cs="Times New Roman"/>
            <w:color w:val="000000" w:themeColor="text1"/>
            <w:sz w:val="24"/>
            <w:lang w:val="en-GB"/>
          </w:rPr>
          <w:id w:val="947357842"/>
        </w:sdtPr>
        <w:sdtContent>
          <w:r w:rsidRPr="00A778EC">
            <w:rPr>
              <w:rFonts w:ascii="Times New Roman" w:eastAsia="Calibri" w:hAnsi="Times New Roman" w:cs="Times New Roman"/>
              <w:color w:val="000000" w:themeColor="text1"/>
              <w:sz w:val="24"/>
              <w:lang w:val="en-GB"/>
            </w:rPr>
            <w:fldChar w:fldCharType="begin"/>
          </w:r>
          <w:r w:rsidRPr="00A778EC">
            <w:rPr>
              <w:rFonts w:ascii="Times New Roman" w:eastAsia="Calibri" w:hAnsi="Times New Roman" w:cs="Times New Roman"/>
              <w:color w:val="000000" w:themeColor="text1"/>
              <w:sz w:val="24"/>
              <w:lang w:val="en-GB"/>
            </w:rPr>
            <w:instrText xml:space="preserve"> CITATION Bha12 \l 1033 </w:instrText>
          </w:r>
          <w:r w:rsidRPr="00A778EC">
            <w:rPr>
              <w:rFonts w:ascii="Times New Roman" w:eastAsia="Calibri" w:hAnsi="Times New Roman" w:cs="Times New Roman"/>
              <w:color w:val="000000" w:themeColor="text1"/>
              <w:sz w:val="24"/>
              <w:lang w:val="en-GB"/>
            </w:rPr>
            <w:fldChar w:fldCharType="separate"/>
          </w:r>
          <w:r w:rsidRPr="00A778EC">
            <w:rPr>
              <w:rFonts w:ascii="Times New Roman" w:eastAsia="Calibri" w:hAnsi="Times New Roman" w:cs="Times New Roman"/>
              <w:noProof/>
              <w:color w:val="000000" w:themeColor="text1"/>
              <w:sz w:val="24"/>
              <w:lang w:val="en-GB"/>
            </w:rPr>
            <w:t>(Bhattacherjee, 2012)</w:t>
          </w:r>
          <w:r w:rsidRPr="00A778EC">
            <w:rPr>
              <w:rFonts w:ascii="Times New Roman" w:eastAsia="Calibri" w:hAnsi="Times New Roman" w:cs="Times New Roman"/>
              <w:color w:val="000000" w:themeColor="text1"/>
              <w:sz w:val="24"/>
              <w:lang w:val="en-GB"/>
            </w:rPr>
            <w:fldChar w:fldCharType="end"/>
          </w:r>
        </w:sdtContent>
      </w:sdt>
      <w:r w:rsidRPr="00A778EC">
        <w:rPr>
          <w:rFonts w:ascii="Times New Roman" w:eastAsia="Calibri" w:hAnsi="Times New Roman" w:cs="Times New Roman"/>
          <w:color w:val="000000" w:themeColor="text1"/>
          <w:sz w:val="24"/>
          <w:lang w:val="en-GB"/>
        </w:rPr>
        <w:t xml:space="preserve">. Therefore, the researcher used a structured questionnaire to ensure a standardized format that facilitates easy comparison and analysis of responses for bias. The questionnaire was designed to elicit information on the </w:t>
      </w:r>
      <w:r w:rsidR="007D7D39">
        <w:rPr>
          <w:rFonts w:ascii="Times New Roman" w:eastAsia="Calibri" w:hAnsi="Times New Roman" w:cs="Times New Roman"/>
          <w:color w:val="000000" w:themeColor="text1"/>
          <w:sz w:val="24"/>
          <w:lang w:val="en-GB"/>
        </w:rPr>
        <w:t>educational</w:t>
      </w:r>
      <w:r w:rsidR="00CB3869">
        <w:rPr>
          <w:rFonts w:ascii="Times New Roman" w:eastAsia="Calibri" w:hAnsi="Times New Roman" w:cs="Times New Roman"/>
          <w:color w:val="000000" w:themeColor="text1"/>
          <w:sz w:val="24"/>
          <w:lang w:val="en-GB"/>
        </w:rPr>
        <w:t xml:space="preserve"> effectiveness</w:t>
      </w:r>
      <w:r w:rsidRPr="00A778EC">
        <w:rPr>
          <w:rFonts w:ascii="Times New Roman" w:eastAsia="Calibri" w:hAnsi="Times New Roman" w:cs="Times New Roman"/>
          <w:color w:val="000000" w:themeColor="text1"/>
          <w:sz w:val="24"/>
          <w:lang w:val="en-GB"/>
        </w:rPr>
        <w:t xml:space="preserve"> </w:t>
      </w:r>
      <w:r w:rsidRPr="00A778EC">
        <w:rPr>
          <w:rFonts w:ascii="Times New Roman" w:eastAsia="SimSun" w:hAnsi="Times New Roman" w:cs="Times New Roman"/>
          <w:color w:val="000000" w:themeColor="text1"/>
          <w:sz w:val="24"/>
          <w:szCs w:val="24"/>
          <w:lang w:val="en-GB" w:eastAsia="en-GB"/>
        </w:rPr>
        <w:t>a structured questionnaire was developed for the survey phase, targeting teachers, parents, and students and experts</w:t>
      </w:r>
      <w:r w:rsidR="009D1B7D">
        <w:rPr>
          <w:rFonts w:ascii="Times New Roman" w:eastAsia="SimSun" w:hAnsi="Times New Roman" w:cs="Times New Roman"/>
          <w:color w:val="000000" w:themeColor="text1"/>
          <w:sz w:val="24"/>
          <w:szCs w:val="24"/>
          <w:lang w:val="en-GB" w:eastAsia="en-GB"/>
        </w:rPr>
        <w:t>, and community leaders</w:t>
      </w:r>
      <w:r w:rsidRPr="00A778EC">
        <w:rPr>
          <w:rFonts w:ascii="Times New Roman" w:eastAsia="SimSun" w:hAnsi="Times New Roman" w:cs="Times New Roman"/>
          <w:color w:val="000000" w:themeColor="text1"/>
          <w:sz w:val="24"/>
          <w:szCs w:val="24"/>
          <w:lang w:val="en-GB" w:eastAsia="en-GB"/>
        </w:rPr>
        <w:t xml:space="preserve">. </w:t>
      </w:r>
      <w:r w:rsidRPr="00A778EC">
        <w:rPr>
          <w:rFonts w:ascii="Times New Roman" w:eastAsia="Calibri" w:hAnsi="Times New Roman" w:cs="Times New Roman"/>
          <w:color w:val="000000" w:themeColor="text1"/>
          <w:sz w:val="24"/>
          <w:lang w:val="en-GB"/>
        </w:rPr>
        <w:t xml:space="preserve">The questionnaire was pre-tested on a small sample of respondents to ensure its clarity and comprehensibility. The researcher distributed the questionnaire to the respondents via email and telegram. </w:t>
      </w:r>
      <w:r w:rsidRPr="00A778EC">
        <w:rPr>
          <w:rFonts w:ascii="Times New Roman" w:eastAsia="Calibri" w:hAnsi="Times New Roman" w:cs="Times New Roman"/>
          <w:bCs/>
          <w:color w:val="000000" w:themeColor="text1"/>
          <w:sz w:val="24"/>
          <w:szCs w:val="24"/>
        </w:rPr>
        <w:t xml:space="preserve">The researcher used both open-ended and closed-ended questions in the questionnaire. </w:t>
      </w:r>
    </w:p>
    <w:p w14:paraId="448D17FF" w14:textId="114E2B14" w:rsidR="0033382D" w:rsidRPr="00A778EC" w:rsidRDefault="00DE6ABF" w:rsidP="00DE6ABF">
      <w:pPr>
        <w:spacing w:before="240" w:after="0" w:line="360" w:lineRule="auto"/>
        <w:jc w:val="both"/>
        <w:rPr>
          <w:rFonts w:ascii="Times New Roman" w:eastAsia="Calibri" w:hAnsi="Times New Roman" w:cs="Times New Roman"/>
          <w:bCs/>
          <w:color w:val="000000" w:themeColor="text1"/>
          <w:sz w:val="24"/>
          <w:szCs w:val="24"/>
        </w:rPr>
      </w:pPr>
      <w:r w:rsidRPr="00A778EC">
        <w:rPr>
          <w:rFonts w:ascii="Times New Roman" w:eastAsia="Calibri" w:hAnsi="Times New Roman" w:cs="Times New Roman"/>
          <w:bCs/>
          <w:color w:val="000000" w:themeColor="text1"/>
          <w:sz w:val="24"/>
          <w:szCs w:val="24"/>
        </w:rPr>
        <w:t>A Likert scale was also used, which is a rating system designed to measure people's attitudes, opinions, or perceptions. Respondents choose from a range of possible responses to a specific question, such as "strongly agree," "</w:t>
      </w:r>
      <w:r w:rsidRPr="00A778EC">
        <w:rPr>
          <w:rFonts w:ascii="Times New Roman" w:eastAsiaTheme="minorEastAsia" w:hAnsi="Times New Roman" w:cs="Times New Roman"/>
          <w:bCs/>
          <w:color w:val="000000" w:themeColor="text1"/>
          <w:szCs w:val="24"/>
        </w:rPr>
        <w:t>1) stronglydisagree2) disagree, 3)</w:t>
      </w:r>
      <w:r w:rsidR="00C331C9">
        <w:rPr>
          <w:rFonts w:ascii="Times New Roman" w:eastAsiaTheme="minorEastAsia" w:hAnsi="Times New Roman" w:cs="Times New Roman"/>
          <w:bCs/>
          <w:color w:val="000000" w:themeColor="text1"/>
          <w:szCs w:val="24"/>
        </w:rPr>
        <w:t xml:space="preserve"> Neutral, 4) Agree</w:t>
      </w:r>
      <w:r w:rsidRPr="00A778EC">
        <w:rPr>
          <w:rFonts w:ascii="Times New Roman" w:eastAsiaTheme="minorEastAsia" w:hAnsi="Times New Roman" w:cs="Times New Roman"/>
          <w:bCs/>
          <w:color w:val="000000" w:themeColor="text1"/>
          <w:szCs w:val="24"/>
        </w:rPr>
        <w:t>5) strongly Agree</w:t>
      </w:r>
      <w:r w:rsidRPr="00A778EC">
        <w:rPr>
          <w:rFonts w:ascii="Times New Roman" w:eastAsia="Calibri" w:hAnsi="Times New Roman" w:cs="Times New Roman"/>
          <w:bCs/>
          <w:color w:val="000000" w:themeColor="text1"/>
          <w:sz w:val="24"/>
          <w:szCs w:val="24"/>
        </w:rPr>
        <w:t xml:space="preserve">." </w:t>
      </w:r>
      <w:r w:rsidR="00CD7554" w:rsidRPr="00CD7554">
        <w:rPr>
          <w:rFonts w:ascii="Times New Roman" w:eastAsia="Calibri" w:hAnsi="Times New Roman" w:cs="Times New Roman"/>
          <w:bCs/>
          <w:color w:val="000000" w:themeColor="text1"/>
          <w:sz w:val="24"/>
          <w:szCs w:val="24"/>
        </w:rPr>
        <w:t>The questionnaires for this study were written in both Amharic and English to help participants understand the questions. The replies were then translated into English for data analysis.</w:t>
      </w:r>
    </w:p>
    <w:p w14:paraId="2B0B4EF8" w14:textId="77777777" w:rsidR="006029B1" w:rsidRPr="00A778EC" w:rsidRDefault="006029B1" w:rsidP="00D36D2C">
      <w:pPr>
        <w:spacing w:before="200"/>
        <w:outlineLvl w:val="1"/>
        <w:rPr>
          <w:rFonts w:ascii="Times New Roman" w:eastAsia="SimSun" w:hAnsi="Times New Roman" w:cs="Times New Roman"/>
          <w:b/>
          <w:bCs/>
          <w:color w:val="000000" w:themeColor="text1"/>
          <w:sz w:val="26"/>
          <w:szCs w:val="26"/>
          <w:lang w:val="en-GB" w:eastAsia="en-GB"/>
        </w:rPr>
      </w:pPr>
      <w:bookmarkStart w:id="216" w:name="_Toc154219424"/>
      <w:bookmarkStart w:id="217" w:name="_Toc20325"/>
      <w:bookmarkStart w:id="218" w:name="_Toc157591254"/>
      <w:bookmarkStart w:id="219" w:name="_Toc167065965"/>
      <w:r w:rsidRPr="00A778EC">
        <w:rPr>
          <w:rFonts w:ascii="Times New Roman" w:eastAsia="SimSun" w:hAnsi="Times New Roman" w:cs="Times New Roman"/>
          <w:b/>
          <w:bCs/>
          <w:color w:val="000000" w:themeColor="text1"/>
          <w:sz w:val="26"/>
          <w:szCs w:val="26"/>
          <w:lang w:val="en-GB" w:eastAsia="en-GB"/>
        </w:rPr>
        <w:t>3.5.2.2. Pilot Testing</w:t>
      </w:r>
      <w:bookmarkEnd w:id="216"/>
      <w:bookmarkEnd w:id="217"/>
      <w:bookmarkEnd w:id="218"/>
      <w:bookmarkEnd w:id="219"/>
      <w:r w:rsidRPr="00A778EC">
        <w:rPr>
          <w:rFonts w:ascii="Times New Roman" w:eastAsia="SimSun" w:hAnsi="Times New Roman" w:cs="Times New Roman"/>
          <w:b/>
          <w:bCs/>
          <w:color w:val="000000" w:themeColor="text1"/>
          <w:sz w:val="26"/>
          <w:szCs w:val="26"/>
          <w:lang w:val="en-GB" w:eastAsia="en-GB"/>
        </w:rPr>
        <w:tab/>
      </w:r>
    </w:p>
    <w:p w14:paraId="644F67FA" w14:textId="34CA5596" w:rsidR="00AE3376" w:rsidRPr="00AE3376" w:rsidRDefault="00D36D2C" w:rsidP="00AE3376">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researcher obtained valuable input from selected directorates by distributing ten questionnaires and receiving seven completed forms in return. Additionally, a pilot test involving fifteen respondents was conducted to further refine the instruments, leading to improvements such </w:t>
      </w:r>
      <w:r w:rsidRPr="00A778EC">
        <w:rPr>
          <w:rFonts w:ascii="Times New Roman" w:eastAsia="SimSun" w:hAnsi="Times New Roman" w:cs="Times New Roman"/>
          <w:color w:val="000000" w:themeColor="text1"/>
          <w:sz w:val="24"/>
          <w:szCs w:val="24"/>
          <w:lang w:val="en-GB" w:eastAsia="en-GB"/>
        </w:rPr>
        <w:lastRenderedPageBreak/>
        <w:t>as randomising variables and questions to prevent bias. This thorough approach ensured that the research incorporated multiple perspectives and addressed potential issues, ultimately enhancing the quality of the study.</w:t>
      </w:r>
      <w:r w:rsidR="00AE3376" w:rsidRPr="00AE3376">
        <w:t xml:space="preserve"> </w:t>
      </w:r>
      <w:r w:rsidR="00AE3376" w:rsidRPr="00AE3376">
        <w:rPr>
          <w:rFonts w:ascii="Times New Roman" w:eastAsia="SimSun" w:hAnsi="Times New Roman" w:cs="Times New Roman"/>
          <w:color w:val="000000" w:themeColor="text1"/>
          <w:sz w:val="24"/>
          <w:szCs w:val="24"/>
          <w:lang w:val="en-GB" w:eastAsia="en-GB"/>
        </w:rPr>
        <w:t>The pilot study adopted the pro</w:t>
      </w:r>
      <w:r w:rsidR="00C331C9">
        <w:rPr>
          <w:rFonts w:ascii="Times New Roman" w:eastAsia="SimSun" w:hAnsi="Times New Roman" w:cs="Times New Roman"/>
          <w:color w:val="000000" w:themeColor="text1"/>
          <w:sz w:val="24"/>
          <w:szCs w:val="24"/>
          <w:lang w:val="en-GB" w:eastAsia="en-GB"/>
        </w:rPr>
        <w:t>cedures and sampling techniques</w:t>
      </w:r>
      <w:r w:rsidR="00C331C9" w:rsidRPr="00AE3376">
        <w:rPr>
          <w:rFonts w:ascii="Times New Roman" w:eastAsia="SimSun" w:hAnsi="Times New Roman" w:cs="Times New Roman"/>
          <w:color w:val="000000" w:themeColor="text1"/>
          <w:sz w:val="24"/>
          <w:szCs w:val="24"/>
          <w:lang w:val="en-GB" w:eastAsia="en-GB"/>
        </w:rPr>
        <w:t xml:space="preserve"> Outlined</w:t>
      </w:r>
      <w:r w:rsidR="00AE3376">
        <w:rPr>
          <w:rFonts w:ascii="Times New Roman" w:eastAsia="SimSun" w:hAnsi="Times New Roman" w:cs="Times New Roman"/>
          <w:color w:val="000000" w:themeColor="text1"/>
          <w:sz w:val="24"/>
          <w:szCs w:val="24"/>
          <w:lang w:val="en-GB" w:eastAsia="en-GB"/>
        </w:rPr>
        <w:t xml:space="preserve"> </w:t>
      </w:r>
      <w:r w:rsidR="00AE3376" w:rsidRPr="00AE3376">
        <w:rPr>
          <w:rFonts w:ascii="Times New Roman" w:eastAsia="SimSun" w:hAnsi="Times New Roman" w:cs="Times New Roman"/>
          <w:color w:val="000000" w:themeColor="text1"/>
          <w:sz w:val="24"/>
          <w:szCs w:val="24"/>
          <w:lang w:val="en-GB" w:eastAsia="en-GB"/>
        </w:rPr>
        <w:t>in the main study. Problems such as vague questions an</w:t>
      </w:r>
      <w:r w:rsidR="00AE3376">
        <w:rPr>
          <w:rFonts w:ascii="Times New Roman" w:eastAsia="SimSun" w:hAnsi="Times New Roman" w:cs="Times New Roman"/>
          <w:color w:val="000000" w:themeColor="text1"/>
          <w:sz w:val="24"/>
          <w:szCs w:val="24"/>
          <w:lang w:val="en-GB" w:eastAsia="en-GB"/>
        </w:rPr>
        <w:t>d unclear instructions that may</w:t>
      </w:r>
    </w:p>
    <w:p w14:paraId="5554D43C" w14:textId="578C9BC2" w:rsidR="00AE3376" w:rsidRPr="00AE3376" w:rsidRDefault="0083786A" w:rsidP="00AE3376">
      <w:pPr>
        <w:spacing w:after="0" w:line="360" w:lineRule="auto"/>
        <w:jc w:val="both"/>
        <w:rPr>
          <w:rFonts w:ascii="Times New Roman" w:eastAsia="SimSun" w:hAnsi="Times New Roman" w:cs="Times New Roman"/>
          <w:color w:val="000000" w:themeColor="text1"/>
          <w:sz w:val="24"/>
          <w:szCs w:val="24"/>
          <w:lang w:val="en-GB" w:eastAsia="en-GB"/>
        </w:rPr>
      </w:pPr>
      <w:r w:rsidRPr="00AE3376">
        <w:rPr>
          <w:rFonts w:ascii="Times New Roman" w:eastAsia="SimSun" w:hAnsi="Times New Roman" w:cs="Times New Roman"/>
          <w:color w:val="000000" w:themeColor="text1"/>
          <w:sz w:val="24"/>
          <w:szCs w:val="24"/>
          <w:lang w:val="en-GB" w:eastAsia="en-GB"/>
        </w:rPr>
        <w:t>Be</w:t>
      </w:r>
      <w:r w:rsidR="00AE3376" w:rsidRPr="00AE3376">
        <w:rPr>
          <w:rFonts w:ascii="Times New Roman" w:eastAsia="SimSun" w:hAnsi="Times New Roman" w:cs="Times New Roman"/>
          <w:color w:val="000000" w:themeColor="text1"/>
          <w:sz w:val="24"/>
          <w:szCs w:val="24"/>
          <w:lang w:val="en-GB" w:eastAsia="en-GB"/>
        </w:rPr>
        <w:t xml:space="preserve"> noticed in the research instruments during the pilot testing enabled the researcher to adjust </w:t>
      </w:r>
      <w:r w:rsidR="001472C4" w:rsidRPr="001472C4">
        <w:rPr>
          <w:rFonts w:ascii="Times New Roman" w:eastAsia="SimSun" w:hAnsi="Times New Roman" w:cs="Times New Roman"/>
          <w:color w:val="000000" w:themeColor="text1"/>
          <w:sz w:val="24"/>
          <w:szCs w:val="24"/>
          <w:lang w:val="en-GB" w:eastAsia="en-GB"/>
        </w:rPr>
        <w:t>rethink the questions in a way that makes the instruments explicit and free of ambiguities</w:t>
      </w:r>
    </w:p>
    <w:p w14:paraId="3D9D6A82" w14:textId="3C082303" w:rsidR="006029B1" w:rsidRPr="0033382D" w:rsidRDefault="006029B1" w:rsidP="004742DF">
      <w:pPr>
        <w:pStyle w:val="Heading2"/>
        <w:rPr>
          <w:rFonts w:ascii="Times New Roman" w:hAnsi="Times New Roman"/>
          <w:color w:val="000000" w:themeColor="text1"/>
          <w:sz w:val="24"/>
          <w:lang w:val="en-GB" w:eastAsia="en-GB"/>
        </w:rPr>
      </w:pPr>
      <w:bookmarkStart w:id="220" w:name="_Toc154219425"/>
      <w:bookmarkStart w:id="221" w:name="_Toc28689"/>
      <w:bookmarkStart w:id="222" w:name="_Toc157591255"/>
      <w:bookmarkStart w:id="223" w:name="_Toc167065966"/>
      <w:r w:rsidRPr="0033382D">
        <w:rPr>
          <w:rFonts w:ascii="Times New Roman" w:hAnsi="Times New Roman"/>
          <w:color w:val="000000" w:themeColor="text1"/>
          <w:sz w:val="24"/>
          <w:lang w:val="en-GB" w:eastAsia="en-GB"/>
        </w:rPr>
        <w:t>3.6 Data Validity and Reliability</w:t>
      </w:r>
      <w:bookmarkEnd w:id="220"/>
      <w:bookmarkEnd w:id="221"/>
      <w:bookmarkEnd w:id="222"/>
      <w:bookmarkEnd w:id="223"/>
      <w:r w:rsidRPr="0033382D">
        <w:rPr>
          <w:rFonts w:ascii="Times New Roman" w:hAnsi="Times New Roman"/>
          <w:color w:val="000000" w:themeColor="text1"/>
          <w:sz w:val="24"/>
          <w:lang w:val="en-GB" w:eastAsia="en-GB"/>
        </w:rPr>
        <w:tab/>
      </w:r>
    </w:p>
    <w:p w14:paraId="5B0BCEAC" w14:textId="36377320" w:rsidR="006029B1" w:rsidRPr="00A778EC" w:rsidRDefault="00800B28" w:rsidP="004742DF">
      <w:pPr>
        <w:pStyle w:val="Heading3"/>
        <w:spacing w:line="360" w:lineRule="auto"/>
        <w:jc w:val="both"/>
        <w:rPr>
          <w:rFonts w:ascii="Times New Roman" w:hAnsi="Times New Roman"/>
          <w:color w:val="000000" w:themeColor="text1"/>
          <w:sz w:val="24"/>
          <w:lang w:val="en-GB" w:eastAsia="en-GB"/>
        </w:rPr>
      </w:pPr>
      <w:bookmarkStart w:id="224" w:name="_Toc154219426"/>
      <w:bookmarkStart w:id="225" w:name="_Toc21910"/>
      <w:bookmarkStart w:id="226" w:name="_Toc157591256"/>
      <w:bookmarkStart w:id="227" w:name="_Toc167065967"/>
      <w:r>
        <w:rPr>
          <w:rFonts w:ascii="Times New Roman" w:hAnsi="Times New Roman"/>
          <w:color w:val="000000" w:themeColor="text1"/>
          <w:sz w:val="24"/>
          <w:lang w:val="en-GB" w:eastAsia="en-GB"/>
        </w:rPr>
        <w:t xml:space="preserve"> </w:t>
      </w:r>
      <w:r w:rsidR="006029B1" w:rsidRPr="00A778EC">
        <w:rPr>
          <w:rFonts w:ascii="Times New Roman" w:hAnsi="Times New Roman"/>
          <w:color w:val="000000" w:themeColor="text1"/>
          <w:sz w:val="24"/>
          <w:lang w:val="en-GB" w:eastAsia="en-GB"/>
        </w:rPr>
        <w:t>3.6.1 Validity</w:t>
      </w:r>
      <w:bookmarkEnd w:id="224"/>
      <w:bookmarkEnd w:id="225"/>
      <w:bookmarkEnd w:id="226"/>
      <w:r w:rsidR="004742DF" w:rsidRPr="00A778EC">
        <w:rPr>
          <w:rFonts w:ascii="Times New Roman" w:hAnsi="Times New Roman"/>
          <w:color w:val="000000" w:themeColor="text1"/>
          <w:sz w:val="24"/>
          <w:lang w:val="en-GB" w:eastAsia="en-GB"/>
        </w:rPr>
        <w:t xml:space="preserve"> of data</w:t>
      </w:r>
      <w:bookmarkEnd w:id="227"/>
    </w:p>
    <w:p w14:paraId="6F048754" w14:textId="210EDC3B" w:rsidR="006029B1" w:rsidRDefault="006029B1" w:rsidP="001F1978">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Content validity w</w:t>
      </w:r>
      <w:r w:rsidR="001F1978" w:rsidRPr="00A778EC">
        <w:rPr>
          <w:rFonts w:ascii="Times New Roman" w:eastAsia="SimSun" w:hAnsi="Times New Roman" w:cs="Times New Roman"/>
          <w:color w:val="000000" w:themeColor="text1"/>
          <w:sz w:val="24"/>
          <w:szCs w:val="24"/>
          <w:lang w:val="en-GB" w:eastAsia="en-GB"/>
        </w:rPr>
        <w:t>as</w:t>
      </w:r>
      <w:r w:rsidRPr="00A778EC">
        <w:rPr>
          <w:rFonts w:ascii="Times New Roman" w:eastAsia="SimSun" w:hAnsi="Times New Roman" w:cs="Times New Roman"/>
          <w:color w:val="000000" w:themeColor="text1"/>
          <w:sz w:val="24"/>
          <w:szCs w:val="24"/>
          <w:lang w:val="en-GB" w:eastAsia="en-GB"/>
        </w:rPr>
        <w:t xml:space="preserve"> ensured through a rigorous process of developing and refining the data collection instruments. The inte</w:t>
      </w:r>
      <w:r w:rsidR="00CD7554">
        <w:rPr>
          <w:rFonts w:ascii="Times New Roman" w:eastAsia="SimSun" w:hAnsi="Times New Roman" w:cs="Times New Roman"/>
          <w:color w:val="000000" w:themeColor="text1"/>
          <w:sz w:val="24"/>
          <w:szCs w:val="24"/>
          <w:lang w:val="en-GB" w:eastAsia="en-GB"/>
        </w:rPr>
        <w:t>rview guides, moderator's guide</w:t>
      </w:r>
      <w:r w:rsidRPr="00A778EC">
        <w:rPr>
          <w:rFonts w:ascii="Times New Roman" w:eastAsia="SimSun" w:hAnsi="Times New Roman" w:cs="Times New Roman"/>
          <w:color w:val="000000" w:themeColor="text1"/>
          <w:sz w:val="24"/>
          <w:szCs w:val="24"/>
          <w:lang w:val="en-GB" w:eastAsia="en-GB"/>
        </w:rPr>
        <w:t>.</w:t>
      </w:r>
      <w:r w:rsidR="00CD7554" w:rsidRPr="00CD7554">
        <w:t xml:space="preserve"> </w:t>
      </w:r>
      <w:r w:rsidR="00CD7554" w:rsidRPr="00CD7554">
        <w:rPr>
          <w:rFonts w:ascii="Times New Roman" w:eastAsia="SimSun" w:hAnsi="Times New Roman" w:cs="Times New Roman"/>
          <w:color w:val="000000" w:themeColor="text1"/>
          <w:sz w:val="24"/>
          <w:szCs w:val="24"/>
          <w:lang w:val="en-GB" w:eastAsia="en-GB"/>
        </w:rPr>
        <w:t>The survey questionnaire was evaluated by professionals in education research to guarantee that the questions correctly measure the targeted constructs.</w:t>
      </w:r>
      <w:r w:rsidR="00EE0EDD">
        <w:rPr>
          <w:rFonts w:ascii="Times New Roman" w:eastAsia="SimSun" w:hAnsi="Times New Roman" w:cs="Times New Roman"/>
          <w:color w:val="000000" w:themeColor="text1"/>
          <w:sz w:val="24"/>
          <w:szCs w:val="24"/>
          <w:lang w:val="en-GB" w:eastAsia="en-GB"/>
        </w:rPr>
        <w:t xml:space="preserve"> Any ambiguous or unclear items were</w:t>
      </w:r>
      <w:r w:rsidRPr="00A778EC">
        <w:rPr>
          <w:rFonts w:ascii="Times New Roman" w:eastAsia="SimSun" w:hAnsi="Times New Roman" w:cs="Times New Roman"/>
          <w:color w:val="000000" w:themeColor="text1"/>
          <w:sz w:val="24"/>
          <w:szCs w:val="24"/>
          <w:lang w:val="en-GB" w:eastAsia="en-GB"/>
        </w:rPr>
        <w:t xml:space="preserve"> revised based on expert feedback. The English version of the question </w:t>
      </w:r>
      <w:r w:rsidR="00B80FFF" w:rsidRPr="00A778EC">
        <w:rPr>
          <w:rFonts w:ascii="Times New Roman" w:eastAsia="SimSun" w:hAnsi="Times New Roman" w:cs="Times New Roman"/>
          <w:color w:val="000000" w:themeColor="text1"/>
          <w:sz w:val="24"/>
          <w:szCs w:val="24"/>
          <w:lang w:val="en-GB" w:eastAsia="en-GB"/>
        </w:rPr>
        <w:t>was</w:t>
      </w:r>
      <w:r w:rsidRPr="00A778EC">
        <w:rPr>
          <w:rFonts w:ascii="Times New Roman" w:eastAsia="SimSun" w:hAnsi="Times New Roman" w:cs="Times New Roman"/>
          <w:color w:val="000000" w:themeColor="text1"/>
          <w:sz w:val="24"/>
          <w:szCs w:val="24"/>
          <w:lang w:val="en-GB" w:eastAsia="en-GB"/>
        </w:rPr>
        <w:t xml:space="preserve"> translated into afar AF (AFARIC) to prevent confusion with the instrument and make it easier for respondents to understand.</w:t>
      </w:r>
      <w:r w:rsidR="00A31390" w:rsidRPr="00A31390">
        <w:t xml:space="preserve"> </w:t>
      </w:r>
      <w:r w:rsidR="00A31390" w:rsidRPr="00A31390">
        <w:rPr>
          <w:rFonts w:ascii="Times New Roman" w:eastAsia="SimSun" w:hAnsi="Times New Roman" w:cs="Times New Roman"/>
          <w:color w:val="000000" w:themeColor="text1"/>
          <w:sz w:val="24"/>
          <w:szCs w:val="24"/>
          <w:lang w:val="en-GB" w:eastAsia="en-GB"/>
        </w:rPr>
        <w:t>The researcher, ensuring the validity of the data collected through questionnaires, FGDs, and key informant interviews was crucial to the success of my research study. Validity refers to the extent to which the data collected accurately reflects the phenomenon being studied</w:t>
      </w:r>
      <w:r w:rsidR="00A31390">
        <w:rPr>
          <w:rFonts w:ascii="Times New Roman" w:eastAsia="SimSun" w:hAnsi="Times New Roman" w:cs="Times New Roman"/>
          <w:color w:val="000000" w:themeColor="text1"/>
          <w:sz w:val="24"/>
          <w:szCs w:val="24"/>
          <w:lang w:val="en-GB" w:eastAsia="en-GB"/>
        </w:rPr>
        <w:t>.</w:t>
      </w:r>
    </w:p>
    <w:p w14:paraId="11F7F178" w14:textId="0812DBA3" w:rsidR="00C77BAB" w:rsidRDefault="00C77BAB" w:rsidP="001F1978">
      <w:pPr>
        <w:spacing w:line="360" w:lineRule="auto"/>
        <w:jc w:val="both"/>
        <w:rPr>
          <w:rFonts w:ascii="Times New Roman" w:eastAsia="SimSun" w:hAnsi="Times New Roman" w:cs="Times New Roman"/>
          <w:color w:val="000000" w:themeColor="text1"/>
          <w:sz w:val="24"/>
          <w:szCs w:val="24"/>
          <w:lang w:val="en-GB" w:eastAsia="en-GB"/>
        </w:rPr>
      </w:pPr>
      <w:r w:rsidRPr="00C77BAB">
        <w:rPr>
          <w:rFonts w:ascii="Times New Roman" w:eastAsia="SimSun" w:hAnsi="Times New Roman" w:cs="Times New Roman"/>
          <w:color w:val="000000" w:themeColor="text1"/>
          <w:sz w:val="24"/>
          <w:szCs w:val="24"/>
          <w:lang w:val="en-GB" w:eastAsia="en-GB"/>
        </w:rPr>
        <w:t>To ensure the validity of the questionnaires, I carefully designed the questions to make sure they were clear, unambiguous, and relevant to the research objectives. I also pre-tested the questionnaire with a small sample of respondents to identify any potential issues and refined the questionnaire accordingly. Additionally, I ensured that the questionnaire was administered consistently to all participants to avoid bias and ensure the responses were comparable.</w:t>
      </w:r>
    </w:p>
    <w:p w14:paraId="6EF62266" w14:textId="77777777" w:rsidR="00C77BAB" w:rsidRPr="00C77BAB" w:rsidRDefault="00C77BAB" w:rsidP="00C77BAB">
      <w:pPr>
        <w:spacing w:line="360" w:lineRule="auto"/>
        <w:jc w:val="both"/>
        <w:rPr>
          <w:rFonts w:ascii="Times New Roman" w:eastAsia="SimSun" w:hAnsi="Times New Roman" w:cs="Times New Roman"/>
          <w:color w:val="000000" w:themeColor="text1"/>
          <w:sz w:val="24"/>
          <w:szCs w:val="24"/>
          <w:lang w:val="en-GB" w:eastAsia="en-GB"/>
        </w:rPr>
      </w:pPr>
      <w:r w:rsidRPr="00C77BAB">
        <w:rPr>
          <w:rFonts w:ascii="Times New Roman" w:eastAsia="SimSun" w:hAnsi="Times New Roman" w:cs="Times New Roman"/>
          <w:color w:val="000000" w:themeColor="text1"/>
          <w:sz w:val="24"/>
          <w:szCs w:val="24"/>
          <w:lang w:val="en-GB" w:eastAsia="en-GB"/>
        </w:rPr>
        <w:t>Ensuring that the data accurately reflects the variables ensures that the findings and inferences are meaningful. Validity can be assessed using the correlation matrix approach in SPSS, where convergent validity is achieved if the minimum correlation between items of the same construct is significant. Another method to assess convergent validity involves ensuring the average extraction of factors is greater than 0.5 through exploratory factor analysis. In this study, both convergent and discriminant validity are achieved as the average factor loading is greater than 0.5, and the items load distinctly on each unobserved variable. Thus, the research instruments used in this study are valid.</w:t>
      </w:r>
    </w:p>
    <w:p w14:paraId="5B28E8B7" w14:textId="7392A19B" w:rsidR="00C77BAB" w:rsidRPr="00A778EC" w:rsidRDefault="00C77BAB" w:rsidP="00C77BAB">
      <w:pPr>
        <w:spacing w:line="360" w:lineRule="auto"/>
        <w:jc w:val="both"/>
        <w:rPr>
          <w:rFonts w:ascii="Times New Roman" w:eastAsia="SimSun" w:hAnsi="Times New Roman" w:cs="Times New Roman"/>
          <w:color w:val="000000" w:themeColor="text1"/>
          <w:sz w:val="24"/>
          <w:szCs w:val="24"/>
          <w:lang w:val="en-GB" w:eastAsia="en-GB"/>
        </w:rPr>
      </w:pPr>
      <w:r w:rsidRPr="00C77BAB">
        <w:rPr>
          <w:rFonts w:ascii="Times New Roman" w:eastAsia="SimSun" w:hAnsi="Times New Roman" w:cs="Times New Roman"/>
          <w:color w:val="000000" w:themeColor="text1"/>
          <w:sz w:val="24"/>
          <w:szCs w:val="24"/>
          <w:lang w:val="en-GB" w:eastAsia="en-GB"/>
        </w:rPr>
        <w:t xml:space="preserve">To ensure the trustworthiness and representativeness of the data collected through questionnaires, FGDs, and key informant interviews, I took several measures. Firstly, I ensured that the </w:t>
      </w:r>
      <w:r w:rsidRPr="00C77BAB">
        <w:rPr>
          <w:rFonts w:ascii="Times New Roman" w:eastAsia="SimSun" w:hAnsi="Times New Roman" w:cs="Times New Roman"/>
          <w:color w:val="000000" w:themeColor="text1"/>
          <w:sz w:val="24"/>
          <w:szCs w:val="24"/>
          <w:lang w:val="en-GB" w:eastAsia="en-GB"/>
        </w:rPr>
        <w:lastRenderedPageBreak/>
        <w:t>participants were representative of the target population and that the questions were relevant to the research objectives. This helped to ensure that the data collected was representative of the population being studied. Secondly, I conducted the FGDs and interviews in a non-threatening and non-judgmental manner to encourage open and honest responses. This helped to ensure that the data collected was trustworthy and reflected the participants' true perspectives</w:t>
      </w:r>
    </w:p>
    <w:p w14:paraId="7B0DA04B" w14:textId="21249766" w:rsidR="006029B1" w:rsidRPr="00A778EC" w:rsidRDefault="006029B1" w:rsidP="004742DF">
      <w:pPr>
        <w:pStyle w:val="Heading3"/>
        <w:rPr>
          <w:rFonts w:ascii="Times New Roman" w:hAnsi="Times New Roman"/>
          <w:color w:val="000000" w:themeColor="text1"/>
          <w:sz w:val="28"/>
          <w:szCs w:val="24"/>
          <w:lang w:val="en-GB" w:eastAsia="en-GB"/>
        </w:rPr>
      </w:pPr>
      <w:bookmarkStart w:id="228" w:name="_Toc154219431"/>
      <w:bookmarkStart w:id="229" w:name="_Toc26107"/>
      <w:bookmarkStart w:id="230" w:name="_Toc157591257"/>
      <w:bookmarkStart w:id="231" w:name="_Toc167065968"/>
      <w:r w:rsidRPr="00A778EC">
        <w:rPr>
          <w:rFonts w:ascii="Times New Roman" w:hAnsi="Times New Roman"/>
          <w:color w:val="000000" w:themeColor="text1"/>
          <w:sz w:val="24"/>
          <w:lang w:val="en-GB" w:eastAsia="en-GB"/>
        </w:rPr>
        <w:t>3.6.2 Reliability</w:t>
      </w:r>
      <w:bookmarkStart w:id="232" w:name="_Toc2401"/>
      <w:bookmarkEnd w:id="228"/>
      <w:bookmarkEnd w:id="229"/>
      <w:bookmarkEnd w:id="230"/>
      <w:r w:rsidR="004742DF" w:rsidRPr="00A778EC">
        <w:rPr>
          <w:rFonts w:ascii="Times New Roman" w:hAnsi="Times New Roman"/>
          <w:color w:val="000000" w:themeColor="text1"/>
          <w:sz w:val="24"/>
          <w:lang w:val="en-GB" w:eastAsia="en-GB"/>
        </w:rPr>
        <w:t xml:space="preserve"> of data</w:t>
      </w:r>
      <w:bookmarkEnd w:id="231"/>
    </w:p>
    <w:p w14:paraId="54CB611E" w14:textId="2287E023" w:rsidR="001D7F5B" w:rsidRPr="00A778EC" w:rsidRDefault="001D7F5B" w:rsidP="001D7F5B">
      <w:pPr>
        <w:spacing w:before="240" w:after="0" w:line="360" w:lineRule="auto"/>
        <w:jc w:val="both"/>
        <w:rPr>
          <w:rFonts w:ascii="Times New Roman" w:hAnsi="Times New Roman" w:cs="Times New Roman"/>
          <w:color w:val="000000" w:themeColor="text1"/>
          <w:sz w:val="24"/>
          <w:szCs w:val="24"/>
        </w:rPr>
      </w:pPr>
      <w:bookmarkStart w:id="233" w:name="_Toc154219436"/>
      <w:bookmarkStart w:id="234" w:name="_Toc2846"/>
      <w:bookmarkStart w:id="235" w:name="_Toc157591258"/>
      <w:bookmarkEnd w:id="232"/>
      <w:r w:rsidRPr="00A778EC">
        <w:rPr>
          <w:rFonts w:ascii="Times New Roman" w:hAnsi="Times New Roman" w:cs="Times New Roman"/>
          <w:color w:val="000000" w:themeColor="text1"/>
          <w:sz w:val="24"/>
          <w:szCs w:val="24"/>
        </w:rPr>
        <w:t xml:space="preserve">Reliability, as defined by Mugenda (2003 as cited in </w:t>
      </w:r>
      <w:sdt>
        <w:sdtPr>
          <w:rPr>
            <w:rFonts w:ascii="Times New Roman" w:hAnsi="Times New Roman" w:cs="Times New Roman"/>
            <w:color w:val="000000" w:themeColor="text1"/>
            <w:sz w:val="24"/>
            <w:szCs w:val="24"/>
          </w:rPr>
          <w:id w:val="-1780246509"/>
          <w:citation/>
        </w:sdt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 CITATION Iru18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(Irungu, Julius, 2018)</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xml:space="preserve">. </w:t>
      </w:r>
      <w:r w:rsidR="00E24907" w:rsidRPr="00E24907">
        <w:rPr>
          <w:rFonts w:ascii="Times New Roman" w:hAnsi="Times New Roman" w:cs="Times New Roman"/>
          <w:color w:val="000000" w:themeColor="text1"/>
          <w:sz w:val="24"/>
          <w:szCs w:val="24"/>
        </w:rPr>
        <w:t xml:space="preserve">, is the extent to which a research instrument produces consistent results or data after repeated trials </w:t>
      </w:r>
      <w:r w:rsidR="00E24907">
        <w:rPr>
          <w:rFonts w:ascii="Times New Roman" w:hAnsi="Times New Roman" w:cs="Times New Roman"/>
          <w:color w:val="000000" w:themeColor="text1"/>
          <w:sz w:val="24"/>
          <w:szCs w:val="24"/>
        </w:rPr>
        <w:t>.</w:t>
      </w:r>
      <w:r w:rsidRPr="00A778EC">
        <w:rPr>
          <w:rFonts w:ascii="Times New Roman" w:hAnsi="Times New Roman" w:cs="Times New Roman"/>
          <w:color w:val="000000" w:themeColor="text1"/>
          <w:sz w:val="24"/>
          <w:szCs w:val="24"/>
        </w:rPr>
        <w:t xml:space="preserve">As a researcher, ensuring reliability in focus group discussions (FGDs) and key informant interviews is crucial to maintaining the consistency and accuracy of the data collected. By following a standardized protocol during the data collection process, such as using the same questions and prompts across sessions, the researcher mitigated the influence of the facilitator's biases or preferences on participants' opinions. </w:t>
      </w:r>
    </w:p>
    <w:p w14:paraId="1959B01D" w14:textId="20B461A6" w:rsidR="001D7F5B" w:rsidRPr="00A778EC" w:rsidRDefault="001D7F5B" w:rsidP="001D7F5B">
      <w:pPr>
        <w:spacing w:before="240" w:after="0"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t>To ensure reliability, the questionnaire was designed to reduce bias and encourage truthful responses from respondents. The most common reliability coefficient is Cronbach's alpha</w:t>
      </w:r>
      <w:r w:rsidR="00E24907">
        <w:rPr>
          <w:rFonts w:ascii="Times New Roman" w:hAnsi="Times New Roman" w:cs="Times New Roman"/>
          <w:color w:val="000000" w:themeColor="text1"/>
          <w:sz w:val="24"/>
          <w:szCs w:val="24"/>
        </w:rPr>
        <w:t xml:space="preserve">. </w:t>
      </w:r>
      <w:r w:rsidR="00E24907" w:rsidRPr="00E24907">
        <w:rPr>
          <w:rFonts w:ascii="Times New Roman" w:hAnsi="Times New Roman" w:cs="Times New Roman"/>
          <w:color w:val="000000" w:themeColor="text1"/>
          <w:sz w:val="24"/>
          <w:szCs w:val="24"/>
        </w:rPr>
        <w:t>It measures internal consistency by assessing how all test items connect to one another as well as the test's overall internal coherence. In this investigation, Cronbach's alpha reliability coefficient, considering as a value between 0 and 1, was employed.</w:t>
      </w:r>
      <w:r w:rsidR="00E24907" w:rsidRPr="00A778EC">
        <w:rPr>
          <w:rFonts w:ascii="Times New Roman" w:hAnsi="Times New Roman" w:cs="Times New Roman"/>
          <w:color w:val="000000" w:themeColor="text1"/>
          <w:sz w:val="24"/>
          <w:szCs w:val="24"/>
        </w:rPr>
        <w:t xml:space="preserve"> </w:t>
      </w:r>
      <w:r w:rsidRPr="00A778EC">
        <w:rPr>
          <w:rFonts w:ascii="Times New Roman" w:hAnsi="Times New Roman" w:cs="Times New Roman"/>
          <w:color w:val="000000" w:themeColor="text1"/>
          <w:sz w:val="24"/>
          <w:szCs w:val="24"/>
        </w:rPr>
        <w:t xml:space="preserve"> The researcher used Cronbach's alpha </w:t>
      </w:r>
      <w:r w:rsidR="0033382D" w:rsidRPr="00A778EC">
        <w:rPr>
          <w:rFonts w:ascii="Times New Roman" w:hAnsi="Times New Roman" w:cs="Times New Roman"/>
          <w:color w:val="000000" w:themeColor="text1"/>
          <w:sz w:val="24"/>
          <w:szCs w:val="24"/>
        </w:rPr>
        <w:t>because it</w:t>
      </w:r>
      <w:r w:rsidRPr="00A778EC">
        <w:rPr>
          <w:rFonts w:ascii="Times New Roman" w:hAnsi="Times New Roman" w:cs="Times New Roman"/>
          <w:color w:val="000000" w:themeColor="text1"/>
          <w:sz w:val="24"/>
          <w:szCs w:val="24"/>
        </w:rPr>
        <w:t xml:space="preserve"> is used to assess the internal consistency of the items in the scale and to ensure that the items are measuring the same construct consistently. </w:t>
      </w:r>
    </w:p>
    <w:p w14:paraId="15A104F2" w14:textId="77777777" w:rsidR="00823BCD" w:rsidRDefault="001D7F5B" w:rsidP="00823BCD">
      <w:pPr>
        <w:spacing w:before="240" w:after="240" w:line="360" w:lineRule="auto"/>
        <w:jc w:val="both"/>
        <w:rPr>
          <w:rFonts w:ascii="Times New Roman" w:hAnsi="Times New Roman" w:cs="Times New Roman"/>
          <w:bCs/>
          <w:color w:val="000000" w:themeColor="text1"/>
          <w:sz w:val="24"/>
        </w:rPr>
      </w:pPr>
      <w:r w:rsidRPr="00A778EC">
        <w:rPr>
          <w:rFonts w:ascii="Times New Roman" w:hAnsi="Times New Roman" w:cs="Times New Roman"/>
          <w:bCs/>
          <w:color w:val="000000" w:themeColor="text1"/>
          <w:sz w:val="24"/>
        </w:rPr>
        <w:t xml:space="preserve">According to </w:t>
      </w:r>
      <w:sdt>
        <w:sdtPr>
          <w:rPr>
            <w:rFonts w:ascii="Times New Roman" w:hAnsi="Times New Roman" w:cs="Times New Roman"/>
            <w:bCs/>
            <w:color w:val="000000" w:themeColor="text1"/>
            <w:sz w:val="24"/>
          </w:rPr>
          <w:id w:val="-914010183"/>
        </w:sdtPr>
        <w:sdtContent>
          <w:r w:rsidRPr="00A778EC">
            <w:rPr>
              <w:rFonts w:ascii="Times New Roman" w:hAnsi="Times New Roman" w:cs="Times New Roman"/>
              <w:bCs/>
              <w:color w:val="000000" w:themeColor="text1"/>
              <w:sz w:val="24"/>
            </w:rPr>
            <w:fldChar w:fldCharType="begin"/>
          </w:r>
          <w:r w:rsidRPr="00A778EC">
            <w:rPr>
              <w:rFonts w:ascii="Times New Roman" w:hAnsi="Times New Roman" w:cs="Times New Roman"/>
              <w:bCs/>
              <w:color w:val="000000" w:themeColor="text1"/>
              <w:sz w:val="24"/>
            </w:rPr>
            <w:instrText xml:space="preserve"> CITATION Muh21 \l 1033 </w:instrText>
          </w:r>
          <w:r w:rsidRPr="00A778EC">
            <w:rPr>
              <w:rFonts w:ascii="Times New Roman" w:hAnsi="Times New Roman" w:cs="Times New Roman"/>
              <w:bCs/>
              <w:color w:val="000000" w:themeColor="text1"/>
              <w:sz w:val="24"/>
            </w:rPr>
            <w:fldChar w:fldCharType="separate"/>
          </w:r>
          <w:r w:rsidRPr="00A778EC">
            <w:rPr>
              <w:rFonts w:ascii="Times New Roman" w:hAnsi="Times New Roman" w:cs="Times New Roman"/>
              <w:noProof/>
              <w:color w:val="000000" w:themeColor="text1"/>
              <w:sz w:val="24"/>
            </w:rPr>
            <w:t>(Muhammad A</w:t>
          </w:r>
          <w:r w:rsidR="00DB78E9" w:rsidRPr="00A778EC">
            <w:rPr>
              <w:rFonts w:ascii="Times New Roman" w:hAnsi="Times New Roman" w:cs="Times New Roman"/>
              <w:noProof/>
              <w:color w:val="000000" w:themeColor="text1"/>
              <w:sz w:val="24"/>
            </w:rPr>
            <w:t>.</w:t>
          </w:r>
          <w:r w:rsidRPr="00A778EC">
            <w:rPr>
              <w:rFonts w:ascii="Times New Roman" w:hAnsi="Times New Roman" w:cs="Times New Roman"/>
              <w:noProof/>
              <w:color w:val="000000" w:themeColor="text1"/>
              <w:sz w:val="24"/>
            </w:rPr>
            <w:t>, Khoirunnisa N</w:t>
          </w:r>
          <w:r w:rsidR="00DB78E9" w:rsidRPr="00A778EC">
            <w:rPr>
              <w:rFonts w:ascii="Times New Roman" w:hAnsi="Times New Roman" w:cs="Times New Roman"/>
              <w:noProof/>
              <w:color w:val="000000" w:themeColor="text1"/>
              <w:sz w:val="24"/>
            </w:rPr>
            <w:t>.</w:t>
          </w:r>
          <w:r w:rsidRPr="00A778EC">
            <w:rPr>
              <w:rFonts w:ascii="Times New Roman" w:hAnsi="Times New Roman" w:cs="Times New Roman"/>
              <w:noProof/>
              <w:color w:val="000000" w:themeColor="text1"/>
              <w:sz w:val="24"/>
            </w:rPr>
            <w:t xml:space="preserve"> and Supahar, 2021)</w:t>
          </w:r>
          <w:r w:rsidRPr="00A778EC">
            <w:rPr>
              <w:rFonts w:ascii="Times New Roman" w:hAnsi="Times New Roman" w:cs="Times New Roman"/>
              <w:bCs/>
              <w:color w:val="000000" w:themeColor="text1"/>
              <w:sz w:val="24"/>
            </w:rPr>
            <w:fldChar w:fldCharType="end"/>
          </w:r>
        </w:sdtContent>
      </w:sdt>
      <w:r w:rsidRPr="00A778EC">
        <w:rPr>
          <w:rFonts w:ascii="Times New Roman" w:hAnsi="Times New Roman" w:cs="Times New Roman"/>
          <w:bCs/>
          <w:color w:val="000000" w:themeColor="text1"/>
          <w:sz w:val="24"/>
        </w:rPr>
        <w:t xml:space="preserve">, reliability refers to the stability and consistency of scores obtained from a measurement instrument Cronbach's alpha is a widely recognized measure of dependability that assesses the internal consistency of an assessment by analyzing the associates between all test items and their overall relationship with the test's internal coherence. In this study, the researcher used the Cronbach's alpha coefficient, which ranges from 0 to 1. A value closer to 1.0 indicates a greater internal consistency among items in the scale. A reliability alpha value greater than 0.7 and composite &amp; overall reliability above 0.60 is considered satisfactory. </w:t>
      </w:r>
    </w:p>
    <w:p w14:paraId="6E5AC9C6" w14:textId="77777777" w:rsidR="009E6D57" w:rsidRDefault="009E6D57" w:rsidP="00823BCD">
      <w:pPr>
        <w:spacing w:before="240" w:after="240" w:line="360" w:lineRule="auto"/>
        <w:jc w:val="both"/>
        <w:rPr>
          <w:rFonts w:ascii="Times New Roman" w:hAnsi="Times New Roman"/>
          <w:b/>
          <w:color w:val="000000" w:themeColor="text1"/>
        </w:rPr>
      </w:pPr>
    </w:p>
    <w:p w14:paraId="2BFB96FC" w14:textId="77777777" w:rsidR="009E6D57" w:rsidRDefault="009E6D57" w:rsidP="00823BCD">
      <w:pPr>
        <w:spacing w:before="240" w:after="240" w:line="360" w:lineRule="auto"/>
        <w:jc w:val="both"/>
        <w:rPr>
          <w:rFonts w:ascii="Times New Roman" w:hAnsi="Times New Roman"/>
          <w:b/>
          <w:color w:val="000000" w:themeColor="text1"/>
        </w:rPr>
      </w:pPr>
    </w:p>
    <w:p w14:paraId="722B7424" w14:textId="0BB86286" w:rsidR="00324150" w:rsidRPr="00823BCD" w:rsidRDefault="00884047" w:rsidP="00823BCD">
      <w:pPr>
        <w:spacing w:before="240" w:after="240" w:line="360" w:lineRule="auto"/>
        <w:jc w:val="both"/>
        <w:rPr>
          <w:rFonts w:ascii="Times New Roman" w:hAnsi="Times New Roman" w:cs="Times New Roman"/>
          <w:b/>
          <w:bCs/>
          <w:color w:val="000000" w:themeColor="text1"/>
          <w:sz w:val="24"/>
        </w:rPr>
      </w:pPr>
      <w:r>
        <w:rPr>
          <w:rFonts w:ascii="Times New Roman" w:hAnsi="Times New Roman"/>
          <w:b/>
          <w:color w:val="000000" w:themeColor="text1"/>
        </w:rPr>
        <w:lastRenderedPageBreak/>
        <w:t>Table 3.1</w:t>
      </w:r>
      <w:r w:rsidR="00324150" w:rsidRPr="00823BCD">
        <w:rPr>
          <w:rFonts w:ascii="Times New Roman" w:hAnsi="Times New Roman"/>
          <w:b/>
          <w:color w:val="000000" w:themeColor="text1"/>
        </w:rPr>
        <w:t>: Reliability Test Result of Variables</w:t>
      </w:r>
    </w:p>
    <w:tbl>
      <w:tblPr>
        <w:tblStyle w:val="TableGrid122"/>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061"/>
        <w:gridCol w:w="2302"/>
        <w:gridCol w:w="1894"/>
        <w:gridCol w:w="1800"/>
      </w:tblGrid>
      <w:tr w:rsidR="00324150" w:rsidRPr="00A778EC" w14:paraId="3ED37D67" w14:textId="77777777" w:rsidTr="00997392">
        <w:trPr>
          <w:trHeight w:val="295"/>
        </w:trPr>
        <w:tc>
          <w:tcPr>
            <w:tcW w:w="510" w:type="dxa"/>
            <w:tcBorders>
              <w:top w:val="single" w:sz="4" w:space="0" w:color="auto"/>
              <w:bottom w:val="single" w:sz="4" w:space="0" w:color="auto"/>
            </w:tcBorders>
            <w:shd w:val="clear" w:color="auto" w:fill="DFDFDF" w:themeFill="background2" w:themeFillShade="E6"/>
          </w:tcPr>
          <w:p w14:paraId="53C9A269"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bCs/>
                <w:color w:val="000000" w:themeColor="text1"/>
                <w:sz w:val="24"/>
                <w:szCs w:val="24"/>
              </w:rPr>
              <w:t>No</w:t>
            </w:r>
          </w:p>
        </w:tc>
        <w:tc>
          <w:tcPr>
            <w:tcW w:w="3061" w:type="dxa"/>
            <w:tcBorders>
              <w:top w:val="single" w:sz="4" w:space="0" w:color="auto"/>
              <w:bottom w:val="single" w:sz="4" w:space="0" w:color="auto"/>
            </w:tcBorders>
            <w:shd w:val="clear" w:color="auto" w:fill="DFDFDF" w:themeFill="background2" w:themeFillShade="E6"/>
          </w:tcPr>
          <w:p w14:paraId="796879B9"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Variable</w:t>
            </w:r>
          </w:p>
        </w:tc>
        <w:tc>
          <w:tcPr>
            <w:tcW w:w="2302" w:type="dxa"/>
            <w:tcBorders>
              <w:top w:val="single" w:sz="4" w:space="0" w:color="auto"/>
              <w:bottom w:val="single" w:sz="4" w:space="0" w:color="auto"/>
            </w:tcBorders>
            <w:shd w:val="clear" w:color="auto" w:fill="DFDFDF" w:themeFill="background2" w:themeFillShade="E6"/>
          </w:tcPr>
          <w:p w14:paraId="38129768"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Cronbach's Alpha</w:t>
            </w:r>
          </w:p>
        </w:tc>
        <w:tc>
          <w:tcPr>
            <w:tcW w:w="1894" w:type="dxa"/>
            <w:tcBorders>
              <w:top w:val="single" w:sz="4" w:space="0" w:color="auto"/>
              <w:bottom w:val="single" w:sz="4" w:space="0" w:color="auto"/>
            </w:tcBorders>
            <w:shd w:val="clear" w:color="auto" w:fill="DFDFDF" w:themeFill="background2" w:themeFillShade="E6"/>
          </w:tcPr>
          <w:p w14:paraId="3C474B85"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No. of Items</w:t>
            </w:r>
          </w:p>
        </w:tc>
        <w:tc>
          <w:tcPr>
            <w:tcW w:w="1800" w:type="dxa"/>
            <w:tcBorders>
              <w:top w:val="single" w:sz="4" w:space="0" w:color="auto"/>
              <w:bottom w:val="single" w:sz="4" w:space="0" w:color="auto"/>
            </w:tcBorders>
            <w:shd w:val="clear" w:color="auto" w:fill="DFDFDF" w:themeFill="background2" w:themeFillShade="E6"/>
          </w:tcPr>
          <w:p w14:paraId="162905E2" w14:textId="77777777" w:rsidR="00324150" w:rsidRPr="00A778EC" w:rsidRDefault="00324150" w:rsidP="00997392">
            <w:pPr>
              <w:spacing w:before="34" w:after="34" w:line="360" w:lineRule="auto"/>
              <w:rPr>
                <w:rFonts w:ascii="Times New Roman" w:eastAsiaTheme="minorHAnsi" w:hAnsi="Times New Roman"/>
                <w:b/>
                <w:color w:val="000000" w:themeColor="text1"/>
                <w:sz w:val="24"/>
                <w:szCs w:val="24"/>
              </w:rPr>
            </w:pPr>
            <w:r w:rsidRPr="00A778EC">
              <w:rPr>
                <w:rFonts w:ascii="Times New Roman" w:eastAsiaTheme="minorHAnsi" w:hAnsi="Times New Roman"/>
                <w:b/>
                <w:color w:val="000000" w:themeColor="text1"/>
                <w:sz w:val="24"/>
                <w:szCs w:val="24"/>
              </w:rPr>
              <w:t>Conclusion</w:t>
            </w:r>
          </w:p>
        </w:tc>
      </w:tr>
      <w:tr w:rsidR="00324150" w:rsidRPr="00A778EC" w14:paraId="5478B6FF" w14:textId="77777777" w:rsidTr="00997392">
        <w:trPr>
          <w:trHeight w:val="270"/>
        </w:trPr>
        <w:tc>
          <w:tcPr>
            <w:tcW w:w="510" w:type="dxa"/>
            <w:tcBorders>
              <w:top w:val="single" w:sz="4" w:space="0" w:color="auto"/>
              <w:bottom w:val="single" w:sz="4" w:space="0" w:color="auto"/>
            </w:tcBorders>
          </w:tcPr>
          <w:p w14:paraId="527EAB23"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bCs/>
                <w:color w:val="000000" w:themeColor="text1"/>
                <w:sz w:val="24"/>
                <w:szCs w:val="24"/>
              </w:rPr>
              <w:t>1</w:t>
            </w:r>
          </w:p>
        </w:tc>
        <w:tc>
          <w:tcPr>
            <w:tcW w:w="3061" w:type="dxa"/>
            <w:tcBorders>
              <w:top w:val="single" w:sz="4" w:space="0" w:color="auto"/>
              <w:bottom w:val="single" w:sz="4" w:space="0" w:color="auto"/>
            </w:tcBorders>
          </w:tcPr>
          <w:p w14:paraId="60784BEF"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Infrastructures Availability</w:t>
            </w:r>
          </w:p>
        </w:tc>
        <w:tc>
          <w:tcPr>
            <w:tcW w:w="2302" w:type="dxa"/>
            <w:tcBorders>
              <w:top w:val="single" w:sz="4" w:space="0" w:color="auto"/>
              <w:bottom w:val="single" w:sz="4" w:space="0" w:color="auto"/>
            </w:tcBorders>
          </w:tcPr>
          <w:p w14:paraId="0205F116"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0.873</w:t>
            </w:r>
          </w:p>
        </w:tc>
        <w:tc>
          <w:tcPr>
            <w:tcW w:w="1894" w:type="dxa"/>
            <w:tcBorders>
              <w:top w:val="single" w:sz="4" w:space="0" w:color="auto"/>
              <w:bottom w:val="single" w:sz="4" w:space="0" w:color="auto"/>
            </w:tcBorders>
          </w:tcPr>
          <w:p w14:paraId="38FE83A1"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8</w:t>
            </w:r>
          </w:p>
        </w:tc>
        <w:tc>
          <w:tcPr>
            <w:tcW w:w="1800" w:type="dxa"/>
            <w:tcBorders>
              <w:top w:val="single" w:sz="4" w:space="0" w:color="auto"/>
              <w:bottom w:val="single" w:sz="4" w:space="0" w:color="auto"/>
            </w:tcBorders>
          </w:tcPr>
          <w:p w14:paraId="170C7888"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496EDF2B" w14:textId="77777777" w:rsidTr="00997392">
        <w:trPr>
          <w:trHeight w:val="252"/>
        </w:trPr>
        <w:tc>
          <w:tcPr>
            <w:tcW w:w="510" w:type="dxa"/>
            <w:tcBorders>
              <w:top w:val="single" w:sz="4" w:space="0" w:color="auto"/>
              <w:bottom w:val="single" w:sz="4" w:space="0" w:color="auto"/>
            </w:tcBorders>
          </w:tcPr>
          <w:p w14:paraId="36113A51"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color w:val="000000" w:themeColor="text1"/>
                <w:sz w:val="24"/>
                <w:szCs w:val="24"/>
              </w:rPr>
              <w:t>2</w:t>
            </w:r>
          </w:p>
        </w:tc>
        <w:tc>
          <w:tcPr>
            <w:tcW w:w="3061" w:type="dxa"/>
            <w:tcBorders>
              <w:top w:val="single" w:sz="4" w:space="0" w:color="auto"/>
              <w:bottom w:val="single" w:sz="4" w:space="0" w:color="auto"/>
            </w:tcBorders>
          </w:tcPr>
          <w:p w14:paraId="4DF6FB8F"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 xml:space="preserve">Stack holder engagement </w:t>
            </w:r>
          </w:p>
        </w:tc>
        <w:tc>
          <w:tcPr>
            <w:tcW w:w="2302" w:type="dxa"/>
            <w:tcBorders>
              <w:top w:val="single" w:sz="4" w:space="0" w:color="auto"/>
              <w:bottom w:val="single" w:sz="4" w:space="0" w:color="auto"/>
            </w:tcBorders>
          </w:tcPr>
          <w:p w14:paraId="171D7764"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0.875</w:t>
            </w:r>
          </w:p>
        </w:tc>
        <w:tc>
          <w:tcPr>
            <w:tcW w:w="1894" w:type="dxa"/>
            <w:tcBorders>
              <w:top w:val="single" w:sz="4" w:space="0" w:color="auto"/>
              <w:bottom w:val="single" w:sz="4" w:space="0" w:color="auto"/>
            </w:tcBorders>
          </w:tcPr>
          <w:p w14:paraId="6079F405"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7</w:t>
            </w:r>
          </w:p>
        </w:tc>
        <w:tc>
          <w:tcPr>
            <w:tcW w:w="1800" w:type="dxa"/>
            <w:tcBorders>
              <w:top w:val="single" w:sz="4" w:space="0" w:color="auto"/>
              <w:bottom w:val="single" w:sz="4" w:space="0" w:color="auto"/>
            </w:tcBorders>
          </w:tcPr>
          <w:p w14:paraId="4193429A"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4115A930" w14:textId="77777777" w:rsidTr="00997392">
        <w:trPr>
          <w:trHeight w:val="180"/>
        </w:trPr>
        <w:tc>
          <w:tcPr>
            <w:tcW w:w="510" w:type="dxa"/>
            <w:tcBorders>
              <w:top w:val="single" w:sz="4" w:space="0" w:color="auto"/>
              <w:bottom w:val="single" w:sz="4" w:space="0" w:color="auto"/>
            </w:tcBorders>
          </w:tcPr>
          <w:p w14:paraId="3D744A90"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bCs/>
                <w:color w:val="000000" w:themeColor="text1"/>
                <w:sz w:val="24"/>
                <w:szCs w:val="24"/>
              </w:rPr>
              <w:t>3</w:t>
            </w:r>
          </w:p>
        </w:tc>
        <w:tc>
          <w:tcPr>
            <w:tcW w:w="3061" w:type="dxa"/>
            <w:tcBorders>
              <w:top w:val="single" w:sz="4" w:space="0" w:color="auto"/>
              <w:bottom w:val="single" w:sz="4" w:space="0" w:color="auto"/>
            </w:tcBorders>
          </w:tcPr>
          <w:p w14:paraId="315D5D44"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Monitoring and evaluation</w:t>
            </w:r>
          </w:p>
        </w:tc>
        <w:tc>
          <w:tcPr>
            <w:tcW w:w="2302" w:type="dxa"/>
            <w:tcBorders>
              <w:top w:val="single" w:sz="4" w:space="0" w:color="auto"/>
              <w:bottom w:val="single" w:sz="4" w:space="0" w:color="auto"/>
            </w:tcBorders>
          </w:tcPr>
          <w:p w14:paraId="65CFC335"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0.920</w:t>
            </w:r>
          </w:p>
        </w:tc>
        <w:tc>
          <w:tcPr>
            <w:tcW w:w="1894" w:type="dxa"/>
            <w:tcBorders>
              <w:top w:val="single" w:sz="4" w:space="0" w:color="auto"/>
              <w:bottom w:val="single" w:sz="4" w:space="0" w:color="auto"/>
            </w:tcBorders>
          </w:tcPr>
          <w:p w14:paraId="6E80A95C"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1800" w:type="dxa"/>
            <w:tcBorders>
              <w:top w:val="single" w:sz="4" w:space="0" w:color="auto"/>
              <w:bottom w:val="single" w:sz="4" w:space="0" w:color="auto"/>
            </w:tcBorders>
          </w:tcPr>
          <w:p w14:paraId="58EE17D8"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71A11856" w14:textId="77777777" w:rsidTr="00997392">
        <w:trPr>
          <w:trHeight w:val="225"/>
        </w:trPr>
        <w:tc>
          <w:tcPr>
            <w:tcW w:w="510" w:type="dxa"/>
            <w:tcBorders>
              <w:top w:val="single" w:sz="4" w:space="0" w:color="auto"/>
              <w:bottom w:val="single" w:sz="4" w:space="0" w:color="auto"/>
            </w:tcBorders>
          </w:tcPr>
          <w:p w14:paraId="7708699B" w14:textId="77777777" w:rsidR="00324150" w:rsidRPr="00A778EC" w:rsidRDefault="00324150" w:rsidP="00997392">
            <w:pPr>
              <w:spacing w:after="34" w:line="360" w:lineRule="auto"/>
              <w:rPr>
                <w:rFonts w:ascii="Times New Roman" w:eastAsiaTheme="minorHAnsi" w:hAnsi="Times New Roman"/>
                <w:color w:val="000000" w:themeColor="text1"/>
                <w:sz w:val="24"/>
                <w:szCs w:val="24"/>
              </w:rPr>
            </w:pPr>
            <w:r w:rsidRPr="00A778EC">
              <w:rPr>
                <w:rFonts w:ascii="Times New Roman" w:eastAsiaTheme="minorHAnsi" w:hAnsi="Times New Roman"/>
                <w:bCs/>
                <w:color w:val="000000" w:themeColor="text1"/>
                <w:sz w:val="24"/>
                <w:szCs w:val="24"/>
              </w:rPr>
              <w:t>4</w:t>
            </w:r>
          </w:p>
        </w:tc>
        <w:tc>
          <w:tcPr>
            <w:tcW w:w="3061" w:type="dxa"/>
            <w:tcBorders>
              <w:top w:val="single" w:sz="4" w:space="0" w:color="auto"/>
              <w:bottom w:val="single" w:sz="4" w:space="0" w:color="auto"/>
            </w:tcBorders>
          </w:tcPr>
          <w:p w14:paraId="18C850FA"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Resource allocation</w:t>
            </w:r>
          </w:p>
        </w:tc>
        <w:tc>
          <w:tcPr>
            <w:tcW w:w="2302" w:type="dxa"/>
            <w:tcBorders>
              <w:top w:val="single" w:sz="4" w:space="0" w:color="auto"/>
              <w:bottom w:val="single" w:sz="4" w:space="0" w:color="auto"/>
            </w:tcBorders>
          </w:tcPr>
          <w:p w14:paraId="57D74F6D"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0.947</w:t>
            </w:r>
          </w:p>
        </w:tc>
        <w:tc>
          <w:tcPr>
            <w:tcW w:w="1894" w:type="dxa"/>
            <w:tcBorders>
              <w:top w:val="single" w:sz="4" w:space="0" w:color="auto"/>
              <w:bottom w:val="single" w:sz="4" w:space="0" w:color="auto"/>
            </w:tcBorders>
          </w:tcPr>
          <w:p w14:paraId="7A0EE2CF"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1800" w:type="dxa"/>
            <w:tcBorders>
              <w:top w:val="single" w:sz="4" w:space="0" w:color="auto"/>
              <w:bottom w:val="single" w:sz="4" w:space="0" w:color="auto"/>
            </w:tcBorders>
          </w:tcPr>
          <w:p w14:paraId="282013B7"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7E4AEA01" w14:textId="77777777" w:rsidTr="00997392">
        <w:trPr>
          <w:trHeight w:val="225"/>
        </w:trPr>
        <w:tc>
          <w:tcPr>
            <w:tcW w:w="510" w:type="dxa"/>
            <w:tcBorders>
              <w:top w:val="single" w:sz="4" w:space="0" w:color="auto"/>
              <w:bottom w:val="single" w:sz="4" w:space="0" w:color="auto"/>
            </w:tcBorders>
          </w:tcPr>
          <w:p w14:paraId="4C2F98AC"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3061" w:type="dxa"/>
            <w:tcBorders>
              <w:top w:val="single" w:sz="4" w:space="0" w:color="auto"/>
              <w:bottom w:val="single" w:sz="4" w:space="0" w:color="auto"/>
            </w:tcBorders>
          </w:tcPr>
          <w:p w14:paraId="5900DADF" w14:textId="6454ED42"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 xml:space="preserve"> </w:t>
            </w:r>
            <w:r w:rsidR="007D1582">
              <w:rPr>
                <w:rFonts w:ascii="Times New Roman" w:eastAsiaTheme="minorHAnsi" w:hAnsi="Times New Roman"/>
                <w:bCs/>
                <w:color w:val="000000" w:themeColor="text1"/>
                <w:sz w:val="24"/>
                <w:szCs w:val="24"/>
              </w:rPr>
              <w:t>Educational effectiveness</w:t>
            </w:r>
          </w:p>
        </w:tc>
        <w:tc>
          <w:tcPr>
            <w:tcW w:w="2302" w:type="dxa"/>
            <w:tcBorders>
              <w:top w:val="single" w:sz="4" w:space="0" w:color="auto"/>
              <w:bottom w:val="single" w:sz="4" w:space="0" w:color="auto"/>
            </w:tcBorders>
          </w:tcPr>
          <w:p w14:paraId="10D9756E"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0.781</w:t>
            </w:r>
          </w:p>
        </w:tc>
        <w:tc>
          <w:tcPr>
            <w:tcW w:w="1894" w:type="dxa"/>
            <w:tcBorders>
              <w:top w:val="single" w:sz="4" w:space="0" w:color="auto"/>
              <w:bottom w:val="single" w:sz="4" w:space="0" w:color="auto"/>
            </w:tcBorders>
          </w:tcPr>
          <w:p w14:paraId="017ABD54"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5</w:t>
            </w:r>
          </w:p>
        </w:tc>
        <w:tc>
          <w:tcPr>
            <w:tcW w:w="1800" w:type="dxa"/>
            <w:tcBorders>
              <w:top w:val="single" w:sz="4" w:space="0" w:color="auto"/>
              <w:bottom w:val="single" w:sz="4" w:space="0" w:color="auto"/>
            </w:tcBorders>
          </w:tcPr>
          <w:p w14:paraId="5CBDF41D" w14:textId="77777777" w:rsidR="00324150" w:rsidRPr="00A778EC" w:rsidRDefault="00324150" w:rsidP="00997392">
            <w:pPr>
              <w:spacing w:after="34" w:line="360" w:lineRule="auto"/>
              <w:rPr>
                <w:rFonts w:ascii="Times New Roman" w:eastAsiaTheme="minorHAnsi" w:hAnsi="Times New Roman"/>
                <w:bCs/>
                <w:color w:val="000000" w:themeColor="text1"/>
                <w:sz w:val="24"/>
                <w:szCs w:val="24"/>
              </w:rPr>
            </w:pPr>
            <w:r w:rsidRPr="00A778EC">
              <w:rPr>
                <w:rFonts w:ascii="Times New Roman" w:eastAsiaTheme="minorHAnsi" w:hAnsi="Times New Roman"/>
                <w:bCs/>
                <w:color w:val="000000" w:themeColor="text1"/>
                <w:sz w:val="24"/>
                <w:szCs w:val="24"/>
              </w:rPr>
              <w:t>Reliable</w:t>
            </w:r>
          </w:p>
        </w:tc>
      </w:tr>
      <w:tr w:rsidR="00324150" w:rsidRPr="00A778EC" w14:paraId="65686D06" w14:textId="77777777" w:rsidTr="00997392">
        <w:trPr>
          <w:trHeight w:val="99"/>
        </w:trPr>
        <w:tc>
          <w:tcPr>
            <w:tcW w:w="3571" w:type="dxa"/>
            <w:gridSpan w:val="2"/>
            <w:tcBorders>
              <w:top w:val="single" w:sz="4" w:space="0" w:color="auto"/>
              <w:bottom w:val="single" w:sz="4" w:space="0" w:color="auto"/>
            </w:tcBorders>
          </w:tcPr>
          <w:p w14:paraId="1B001C21" w14:textId="77777777" w:rsidR="00324150" w:rsidRPr="00A778EC" w:rsidRDefault="00324150" w:rsidP="00997392">
            <w:pPr>
              <w:spacing w:after="34" w:line="360" w:lineRule="auto"/>
              <w:jc w:val="right"/>
              <w:rPr>
                <w:rFonts w:ascii="Times New Roman" w:eastAsiaTheme="minorHAnsi" w:hAnsi="Times New Roman"/>
                <w:b/>
                <w:color w:val="000000" w:themeColor="text1"/>
                <w:sz w:val="24"/>
                <w:szCs w:val="24"/>
              </w:rPr>
            </w:pPr>
            <w:r w:rsidRPr="00A778EC">
              <w:rPr>
                <w:rFonts w:ascii="Times New Roman" w:eastAsiaTheme="minorHAnsi" w:hAnsi="Times New Roman"/>
                <w:b/>
                <w:bCs/>
                <w:color w:val="000000" w:themeColor="text1"/>
                <w:sz w:val="24"/>
                <w:szCs w:val="24"/>
              </w:rPr>
              <w:t>Over all reliability</w:t>
            </w:r>
          </w:p>
        </w:tc>
        <w:tc>
          <w:tcPr>
            <w:tcW w:w="2302" w:type="dxa"/>
            <w:tcBorders>
              <w:top w:val="single" w:sz="4" w:space="0" w:color="auto"/>
              <w:bottom w:val="single" w:sz="4" w:space="0" w:color="auto"/>
            </w:tcBorders>
          </w:tcPr>
          <w:p w14:paraId="6E43E9E3" w14:textId="77777777" w:rsidR="00324150" w:rsidRPr="00A778EC" w:rsidRDefault="00324150" w:rsidP="00997392">
            <w:pPr>
              <w:spacing w:after="34" w:line="360" w:lineRule="auto"/>
              <w:rPr>
                <w:rFonts w:ascii="Times New Roman" w:eastAsiaTheme="minorHAnsi" w:hAnsi="Times New Roman"/>
                <w:b/>
                <w:bCs/>
                <w:color w:val="000000" w:themeColor="text1"/>
                <w:sz w:val="24"/>
                <w:szCs w:val="24"/>
              </w:rPr>
            </w:pPr>
            <w:r w:rsidRPr="00A778EC">
              <w:rPr>
                <w:rFonts w:ascii="Times New Roman" w:eastAsiaTheme="minorHAnsi" w:hAnsi="Times New Roman"/>
                <w:b/>
                <w:bCs/>
                <w:color w:val="000000" w:themeColor="text1"/>
                <w:sz w:val="24"/>
                <w:szCs w:val="24"/>
              </w:rPr>
              <w:t>0.903</w:t>
            </w:r>
          </w:p>
        </w:tc>
        <w:tc>
          <w:tcPr>
            <w:tcW w:w="1894" w:type="dxa"/>
            <w:tcBorders>
              <w:top w:val="single" w:sz="4" w:space="0" w:color="auto"/>
              <w:bottom w:val="single" w:sz="4" w:space="0" w:color="auto"/>
            </w:tcBorders>
          </w:tcPr>
          <w:p w14:paraId="3E70A9BE" w14:textId="77777777" w:rsidR="00324150" w:rsidRPr="00A778EC" w:rsidRDefault="00324150" w:rsidP="00997392">
            <w:pPr>
              <w:spacing w:after="34" w:line="360" w:lineRule="auto"/>
              <w:rPr>
                <w:rFonts w:ascii="Times New Roman" w:eastAsiaTheme="minorHAnsi" w:hAnsi="Times New Roman"/>
                <w:b/>
                <w:bCs/>
                <w:color w:val="000000" w:themeColor="text1"/>
                <w:sz w:val="24"/>
                <w:szCs w:val="24"/>
              </w:rPr>
            </w:pPr>
            <w:r w:rsidRPr="00A778EC">
              <w:rPr>
                <w:rFonts w:ascii="Times New Roman" w:eastAsiaTheme="minorHAnsi" w:hAnsi="Times New Roman"/>
                <w:b/>
                <w:bCs/>
                <w:color w:val="000000" w:themeColor="text1"/>
                <w:sz w:val="24"/>
                <w:szCs w:val="24"/>
              </w:rPr>
              <w:t>30</w:t>
            </w:r>
          </w:p>
        </w:tc>
        <w:tc>
          <w:tcPr>
            <w:tcW w:w="1800" w:type="dxa"/>
            <w:tcBorders>
              <w:top w:val="single" w:sz="4" w:space="0" w:color="auto"/>
              <w:bottom w:val="single" w:sz="4" w:space="0" w:color="auto"/>
            </w:tcBorders>
          </w:tcPr>
          <w:p w14:paraId="032CB6AB" w14:textId="77777777" w:rsidR="00324150" w:rsidRPr="00A778EC" w:rsidRDefault="00324150" w:rsidP="00997392">
            <w:pPr>
              <w:spacing w:after="34" w:line="360" w:lineRule="auto"/>
              <w:rPr>
                <w:rFonts w:ascii="Times New Roman" w:eastAsiaTheme="minorHAnsi" w:hAnsi="Times New Roman"/>
                <w:b/>
                <w:bCs/>
                <w:color w:val="000000" w:themeColor="text1"/>
                <w:sz w:val="24"/>
                <w:szCs w:val="24"/>
              </w:rPr>
            </w:pPr>
            <w:r w:rsidRPr="00A778EC">
              <w:rPr>
                <w:rFonts w:ascii="Times New Roman" w:eastAsiaTheme="minorHAnsi" w:hAnsi="Times New Roman"/>
                <w:b/>
                <w:bCs/>
                <w:color w:val="000000" w:themeColor="text1"/>
                <w:sz w:val="24"/>
                <w:szCs w:val="24"/>
              </w:rPr>
              <w:t>Reliable</w:t>
            </w:r>
          </w:p>
        </w:tc>
      </w:tr>
    </w:tbl>
    <w:p w14:paraId="5CC97F16" w14:textId="225139AA" w:rsidR="00AE3376" w:rsidRPr="00E95633" w:rsidRDefault="00DB51AD" w:rsidP="001D7F5B">
      <w:pPr>
        <w:spacing w:before="240" w:after="24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sz w:val="24"/>
        </w:rPr>
        <w:t xml:space="preserve">        </w:t>
      </w:r>
      <w:r w:rsidRPr="00E95633">
        <w:rPr>
          <w:rFonts w:ascii="Times New Roman" w:hAnsi="Times New Roman" w:cs="Times New Roman"/>
          <w:bCs/>
          <w:color w:val="000000" w:themeColor="text1"/>
        </w:rPr>
        <w:t>Source Own may 2024</w:t>
      </w:r>
    </w:p>
    <w:p w14:paraId="6A8C40C8" w14:textId="77777777" w:rsidR="006029B1" w:rsidRPr="00A778EC" w:rsidRDefault="006029B1" w:rsidP="00300E43">
      <w:pPr>
        <w:pStyle w:val="Heading2"/>
        <w:rPr>
          <w:rFonts w:ascii="Times New Roman" w:hAnsi="Times New Roman"/>
          <w:color w:val="000000" w:themeColor="text1"/>
          <w:sz w:val="24"/>
          <w:lang w:val="en-GB" w:eastAsia="en-GB"/>
        </w:rPr>
      </w:pPr>
      <w:bookmarkStart w:id="236" w:name="_Toc167065969"/>
      <w:r w:rsidRPr="00A778EC">
        <w:rPr>
          <w:rFonts w:ascii="Times New Roman" w:hAnsi="Times New Roman"/>
          <w:color w:val="000000" w:themeColor="text1"/>
          <w:sz w:val="24"/>
          <w:lang w:val="en-GB" w:eastAsia="en-GB"/>
        </w:rPr>
        <w:t>3.7 Methods of Data Analysis</w:t>
      </w:r>
      <w:bookmarkEnd w:id="233"/>
      <w:bookmarkEnd w:id="234"/>
      <w:bookmarkEnd w:id="235"/>
      <w:bookmarkEnd w:id="236"/>
    </w:p>
    <w:p w14:paraId="219E17AB" w14:textId="77777777" w:rsidR="009875B0" w:rsidRPr="00A778EC" w:rsidRDefault="006029B1" w:rsidP="00300E43">
      <w:pPr>
        <w:pStyle w:val="Heading3"/>
        <w:rPr>
          <w:rFonts w:ascii="Times New Roman" w:hAnsi="Times New Roman"/>
          <w:color w:val="000000" w:themeColor="text1"/>
          <w:sz w:val="24"/>
          <w:lang w:val="en-GB" w:eastAsia="en-GB"/>
        </w:rPr>
      </w:pPr>
      <w:bookmarkStart w:id="237" w:name="_Toc154219437"/>
      <w:bookmarkStart w:id="238" w:name="_Toc25949"/>
      <w:bookmarkStart w:id="239" w:name="_Toc157591259"/>
      <w:bookmarkStart w:id="240" w:name="_Toc167065970"/>
      <w:r w:rsidRPr="00A778EC">
        <w:rPr>
          <w:rFonts w:ascii="Times New Roman" w:hAnsi="Times New Roman"/>
          <w:color w:val="000000" w:themeColor="text1"/>
          <w:sz w:val="24"/>
          <w:lang w:val="en-GB" w:eastAsia="en-GB"/>
        </w:rPr>
        <w:t>3.7.1 Methods of Quantitative Data Analysis</w:t>
      </w:r>
      <w:bookmarkEnd w:id="237"/>
      <w:bookmarkEnd w:id="238"/>
      <w:bookmarkEnd w:id="239"/>
      <w:bookmarkEnd w:id="240"/>
    </w:p>
    <w:p w14:paraId="48FEBAE3" w14:textId="77777777" w:rsidR="009875B0" w:rsidRPr="00A778EC" w:rsidRDefault="009875B0" w:rsidP="009875B0">
      <w:pPr>
        <w:spacing w:before="240" w:after="0" w:line="360" w:lineRule="auto"/>
        <w:jc w:val="both"/>
        <w:rPr>
          <w:rFonts w:ascii="Times New Roman" w:eastAsiaTheme="minorEastAsia" w:hAnsi="Times New Roman" w:cs="Times New Roman"/>
          <w:color w:val="000000" w:themeColor="text1"/>
          <w:sz w:val="24"/>
          <w:szCs w:val="24"/>
          <w:lang w:eastAsia="ja-JP"/>
        </w:rPr>
      </w:pPr>
      <w:r w:rsidRPr="00A778EC">
        <w:rPr>
          <w:rFonts w:ascii="Times New Roman" w:hAnsi="Times New Roman" w:cs="Times New Roman"/>
          <w:color w:val="000000" w:themeColor="text1"/>
          <w:sz w:val="24"/>
          <w:szCs w:val="24"/>
        </w:rPr>
        <w:t xml:space="preserve">Quantitative data analysis is a systematic process of collecting and evaluating measurable and verifiable data, as defined by </w:t>
      </w:r>
      <w:sdt>
        <w:sdtPr>
          <w:rPr>
            <w:rFonts w:ascii="Times New Roman" w:hAnsi="Times New Roman" w:cs="Times New Roman"/>
            <w:color w:val="000000" w:themeColor="text1"/>
            <w:sz w:val="24"/>
            <w:szCs w:val="24"/>
          </w:rPr>
          <w:id w:val="1311064016"/>
          <w:citation/>
        </w:sdtPr>
        <w:sdtContent>
          <w:r w:rsidRPr="00A778EC">
            <w:rPr>
              <w:rFonts w:ascii="Times New Roman" w:hAnsi="Times New Roman" w:cs="Times New Roman"/>
              <w:color w:val="000000" w:themeColor="text1"/>
              <w:sz w:val="24"/>
              <w:szCs w:val="24"/>
            </w:rPr>
            <w:fldChar w:fldCharType="begin"/>
          </w:r>
          <w:r w:rsidRPr="00A778EC">
            <w:rPr>
              <w:rFonts w:ascii="Times New Roman" w:hAnsi="Times New Roman" w:cs="Times New Roman"/>
              <w:color w:val="000000" w:themeColor="text1"/>
              <w:sz w:val="24"/>
              <w:szCs w:val="24"/>
            </w:rPr>
            <w:instrText xml:space="preserve"> CITATION Cre17 \l 1033 </w:instrText>
          </w:r>
          <w:r w:rsidRPr="00A778EC">
            <w:rPr>
              <w:rFonts w:ascii="Times New Roman" w:hAnsi="Times New Roman" w:cs="Times New Roman"/>
              <w:color w:val="000000" w:themeColor="text1"/>
              <w:sz w:val="24"/>
              <w:szCs w:val="24"/>
            </w:rPr>
            <w:fldChar w:fldCharType="separate"/>
          </w:r>
          <w:r w:rsidRPr="00A778EC">
            <w:rPr>
              <w:rFonts w:ascii="Times New Roman" w:hAnsi="Times New Roman" w:cs="Times New Roman"/>
              <w:noProof/>
              <w:color w:val="000000" w:themeColor="text1"/>
              <w:sz w:val="24"/>
              <w:szCs w:val="24"/>
            </w:rPr>
            <w:t>(Creswell. J.W. and Creswell, J.D, 2017)</w:t>
          </w:r>
          <w:r w:rsidRPr="00A778EC">
            <w:rPr>
              <w:rFonts w:ascii="Times New Roman" w:hAnsi="Times New Roman" w:cs="Times New Roman"/>
              <w:color w:val="000000" w:themeColor="text1"/>
              <w:sz w:val="24"/>
              <w:szCs w:val="24"/>
            </w:rPr>
            <w:fldChar w:fldCharType="end"/>
          </w:r>
        </w:sdtContent>
      </w:sdt>
      <w:r w:rsidRPr="00A778EC">
        <w:rPr>
          <w:rFonts w:ascii="Times New Roman" w:hAnsi="Times New Roman" w:cs="Times New Roman"/>
          <w:color w:val="000000" w:themeColor="text1"/>
          <w:sz w:val="24"/>
          <w:szCs w:val="24"/>
        </w:rPr>
        <w:t xml:space="preserve">. </w:t>
      </w:r>
      <w:r w:rsidRPr="00A778EC">
        <w:rPr>
          <w:rFonts w:ascii="Times New Roman" w:eastAsiaTheme="minorEastAsia" w:hAnsi="Times New Roman" w:cs="Times New Roman"/>
          <w:color w:val="000000" w:themeColor="text1"/>
          <w:sz w:val="24"/>
          <w:szCs w:val="24"/>
          <w:lang w:eastAsia="ja-JP"/>
        </w:rPr>
        <w:t xml:space="preserve">The researcher employed quantitative analyses to analyze the data obtained through the scale. </w:t>
      </w:r>
    </w:p>
    <w:p w14:paraId="6F54600B" w14:textId="77777777" w:rsidR="006C7295" w:rsidRPr="00A778EC" w:rsidRDefault="00A75739" w:rsidP="006C7295">
      <w:pPr>
        <w:spacing w:after="0" w:line="360" w:lineRule="auto"/>
        <w:jc w:val="both"/>
        <w:rPr>
          <w:rFonts w:ascii="Times New Roman" w:eastAsia="Calibri" w:hAnsi="Times New Roman" w:cs="Times New Roman"/>
          <w:b/>
          <w:color w:val="000000" w:themeColor="text1"/>
          <w:sz w:val="24"/>
          <w:lang w:val="en-GB"/>
        </w:rPr>
      </w:pPr>
      <w:r w:rsidRPr="00A778EC">
        <w:rPr>
          <w:rFonts w:ascii="Times New Roman" w:eastAsia="Calibri" w:hAnsi="Times New Roman" w:cs="Times New Roman"/>
          <w:b/>
          <w:color w:val="000000" w:themeColor="text1"/>
          <w:sz w:val="24"/>
          <w:lang w:val="en-GB" w:eastAsia="en-GB"/>
        </w:rPr>
        <w:t xml:space="preserve"> 3.7.1.1 </w:t>
      </w:r>
      <w:r w:rsidR="006C7295" w:rsidRPr="00A778EC">
        <w:rPr>
          <w:rFonts w:ascii="Times New Roman" w:eastAsia="Calibri" w:hAnsi="Times New Roman" w:cs="Times New Roman"/>
          <w:b/>
          <w:color w:val="000000" w:themeColor="text1"/>
          <w:sz w:val="24"/>
          <w:lang w:val="en-GB" w:eastAsia="en-GB"/>
        </w:rPr>
        <w:t>Descriptive statistics</w:t>
      </w:r>
      <w:bookmarkStart w:id="241" w:name="_Toc132793851"/>
    </w:p>
    <w:p w14:paraId="52FBB4C0" w14:textId="4E0EFF82" w:rsidR="00D84F27" w:rsidRPr="00A778EC" w:rsidRDefault="006C7295" w:rsidP="001D21D5">
      <w:pPr>
        <w:spacing w:line="360" w:lineRule="auto"/>
        <w:jc w:val="both"/>
        <w:rPr>
          <w:rFonts w:ascii="Times New Roman" w:hAnsi="Times New Roman" w:cs="Times New Roman"/>
          <w:color w:val="000000" w:themeColor="text1"/>
          <w:sz w:val="24"/>
          <w:szCs w:val="24"/>
          <w:lang w:val="en-GB"/>
        </w:rPr>
      </w:pPr>
      <w:r w:rsidRPr="00A778EC">
        <w:rPr>
          <w:rFonts w:ascii="Times New Roman" w:hAnsi="Times New Roman" w:cs="Times New Roman"/>
          <w:color w:val="000000" w:themeColor="text1"/>
          <w:sz w:val="24"/>
          <w:szCs w:val="24"/>
          <w:lang w:val="en-GB"/>
        </w:rPr>
        <w:t xml:space="preserve">Descriptive statistics, as defined by </w:t>
      </w:r>
      <w:sdt>
        <w:sdtPr>
          <w:rPr>
            <w:rFonts w:ascii="Times New Roman" w:hAnsi="Times New Roman" w:cs="Times New Roman"/>
            <w:color w:val="000000" w:themeColor="text1"/>
            <w:sz w:val="24"/>
            <w:szCs w:val="24"/>
            <w:lang w:val="en-GB"/>
          </w:rPr>
          <w:id w:val="-1240863845"/>
          <w:citation/>
        </w:sdtPr>
        <w:sdtContent>
          <w:r w:rsidRPr="00A778EC">
            <w:rPr>
              <w:rFonts w:ascii="Times New Roman" w:hAnsi="Times New Roman" w:cs="Times New Roman"/>
              <w:color w:val="000000" w:themeColor="text1"/>
              <w:sz w:val="24"/>
              <w:szCs w:val="24"/>
              <w:lang w:val="en-GB"/>
            </w:rPr>
            <w:fldChar w:fldCharType="begin"/>
          </w:r>
          <w:r w:rsidRPr="00A778EC">
            <w:rPr>
              <w:rFonts w:ascii="Times New Roman" w:hAnsi="Times New Roman" w:cs="Times New Roman"/>
              <w:color w:val="000000" w:themeColor="text1"/>
              <w:sz w:val="24"/>
              <w:szCs w:val="24"/>
            </w:rPr>
            <w:instrText xml:space="preserve"> CITATION Ahm211 \l 1033 </w:instrText>
          </w:r>
          <w:r w:rsidRPr="00A778EC">
            <w:rPr>
              <w:rFonts w:ascii="Times New Roman" w:hAnsi="Times New Roman" w:cs="Times New Roman"/>
              <w:color w:val="000000" w:themeColor="text1"/>
              <w:sz w:val="24"/>
              <w:szCs w:val="24"/>
              <w:lang w:val="en-GB"/>
            </w:rPr>
            <w:fldChar w:fldCharType="separate"/>
          </w:r>
          <w:r w:rsidRPr="00A778EC">
            <w:rPr>
              <w:rFonts w:ascii="Times New Roman" w:hAnsi="Times New Roman" w:cs="Times New Roman"/>
              <w:noProof/>
              <w:color w:val="000000" w:themeColor="text1"/>
              <w:sz w:val="24"/>
              <w:szCs w:val="24"/>
            </w:rPr>
            <w:t>(Ahmadi, M., &amp; Fadaei, H., 2021)</w:t>
          </w:r>
          <w:r w:rsidRPr="00A778EC">
            <w:rPr>
              <w:rFonts w:ascii="Times New Roman" w:hAnsi="Times New Roman" w:cs="Times New Roman"/>
              <w:color w:val="000000" w:themeColor="text1"/>
              <w:sz w:val="24"/>
              <w:szCs w:val="24"/>
              <w:lang w:val="en-GB"/>
            </w:rPr>
            <w:fldChar w:fldCharType="end"/>
          </w:r>
        </w:sdtContent>
      </w:sdt>
      <w:r w:rsidRPr="00A778EC">
        <w:rPr>
          <w:rFonts w:ascii="Times New Roman" w:hAnsi="Times New Roman" w:cs="Times New Roman"/>
          <w:color w:val="000000" w:themeColor="text1"/>
          <w:sz w:val="24"/>
          <w:szCs w:val="24"/>
          <w:lang w:val="en-GB"/>
        </w:rPr>
        <w:t>, involve numerical and graphical techniques used to summarise and organize data, including measures of central tendency, dispersion, and distribution shape patterns. These techniques provide a clear representation of the dataset's main characteristics and patterns.</w:t>
      </w:r>
      <w:r w:rsidR="00E24907" w:rsidRPr="00E24907">
        <w:t xml:space="preserve"> </w:t>
      </w:r>
      <w:r w:rsidR="00E24907" w:rsidRPr="00E24907">
        <w:rPr>
          <w:rFonts w:ascii="Times New Roman" w:hAnsi="Times New Roman" w:cs="Times New Roman"/>
          <w:color w:val="000000" w:themeColor="text1"/>
          <w:sz w:val="24"/>
          <w:szCs w:val="24"/>
          <w:lang w:val="en-GB"/>
        </w:rPr>
        <w:t>In this study, descriptive statistics were employed to analyse data from a questionnaire, resulting in early findings tha</w:t>
      </w:r>
      <w:r w:rsidR="00E24907">
        <w:rPr>
          <w:rFonts w:ascii="Times New Roman" w:hAnsi="Times New Roman" w:cs="Times New Roman"/>
          <w:color w:val="000000" w:themeColor="text1"/>
          <w:sz w:val="24"/>
          <w:szCs w:val="24"/>
          <w:lang w:val="en-GB"/>
        </w:rPr>
        <w:t xml:space="preserve">t informed subsequent </w:t>
      </w:r>
      <w:r w:rsidR="00FE7A96">
        <w:rPr>
          <w:rFonts w:ascii="Times New Roman" w:hAnsi="Times New Roman" w:cs="Times New Roman"/>
          <w:color w:val="000000" w:themeColor="text1"/>
          <w:sz w:val="24"/>
          <w:szCs w:val="24"/>
          <w:lang w:val="en-GB"/>
        </w:rPr>
        <w:t>analysis.</w:t>
      </w:r>
      <w:r w:rsidR="00FE7A96" w:rsidRPr="00A778EC">
        <w:rPr>
          <w:rFonts w:ascii="Times New Roman" w:hAnsi="Times New Roman" w:cs="Times New Roman"/>
          <w:color w:val="000000" w:themeColor="text1"/>
          <w:sz w:val="24"/>
          <w:szCs w:val="24"/>
          <w:lang w:val="en-GB"/>
        </w:rPr>
        <w:t xml:space="preserve"> The</w:t>
      </w:r>
      <w:r w:rsidRPr="00A778EC">
        <w:rPr>
          <w:rFonts w:ascii="Times New Roman" w:hAnsi="Times New Roman" w:cs="Times New Roman"/>
          <w:color w:val="000000" w:themeColor="text1"/>
          <w:sz w:val="24"/>
          <w:szCs w:val="24"/>
          <w:lang w:val="en-GB"/>
        </w:rPr>
        <w:t xml:space="preserve"> descriptive analysis provided simple summaries of the sample characteristics, including measures of central tendency (mean), frequencies, and percentages.</w:t>
      </w:r>
      <w:bookmarkStart w:id="242" w:name="_Toc133952315"/>
    </w:p>
    <w:p w14:paraId="6C8C8DEA" w14:textId="77777777" w:rsidR="006C7295" w:rsidRPr="00A778EC" w:rsidRDefault="006C7295" w:rsidP="00B224D9">
      <w:pPr>
        <w:keepNext/>
        <w:spacing w:after="60" w:line="360" w:lineRule="auto"/>
        <w:jc w:val="both"/>
        <w:outlineLvl w:val="2"/>
        <w:rPr>
          <w:rFonts w:ascii="Times New Roman" w:hAnsi="Times New Roman" w:cs="Times New Roman"/>
          <w:b/>
          <w:color w:val="000000" w:themeColor="text1"/>
          <w:sz w:val="24"/>
          <w:szCs w:val="24"/>
        </w:rPr>
      </w:pPr>
      <w:bookmarkStart w:id="243" w:name="_Toc134785204"/>
      <w:bookmarkStart w:id="244" w:name="_Toc135495409"/>
      <w:bookmarkStart w:id="245" w:name="_Toc135605907"/>
      <w:bookmarkStart w:id="246" w:name="_Toc135671379"/>
      <w:bookmarkStart w:id="247" w:name="_Toc135672501"/>
      <w:bookmarkStart w:id="248" w:name="_Toc136538649"/>
      <w:bookmarkStart w:id="249" w:name="_Toc137973437"/>
      <w:bookmarkStart w:id="250" w:name="_Toc167065971"/>
      <w:r w:rsidRPr="00A778EC">
        <w:rPr>
          <w:rFonts w:ascii="Times New Roman" w:hAnsi="Times New Roman" w:cs="Times New Roman"/>
          <w:b/>
          <w:color w:val="000000" w:themeColor="text1"/>
          <w:sz w:val="24"/>
          <w:szCs w:val="24"/>
          <w:lang w:eastAsia="en-GB"/>
        </w:rPr>
        <w:t>3.</w:t>
      </w:r>
      <w:r w:rsidR="00A75739" w:rsidRPr="00A778EC">
        <w:rPr>
          <w:rFonts w:ascii="Times New Roman" w:hAnsi="Times New Roman" w:cs="Times New Roman"/>
          <w:b/>
          <w:color w:val="000000" w:themeColor="text1"/>
          <w:sz w:val="24"/>
          <w:szCs w:val="24"/>
          <w:lang w:eastAsia="en-GB"/>
        </w:rPr>
        <w:t>7</w:t>
      </w:r>
      <w:r w:rsidRPr="00A778EC">
        <w:rPr>
          <w:rFonts w:ascii="Times New Roman" w:hAnsi="Times New Roman" w:cs="Times New Roman"/>
          <w:b/>
          <w:color w:val="000000" w:themeColor="text1"/>
          <w:sz w:val="24"/>
          <w:szCs w:val="24"/>
          <w:lang w:eastAsia="en-GB"/>
        </w:rPr>
        <w:t>.1</w:t>
      </w:r>
      <w:r w:rsidR="00A75739" w:rsidRPr="00A778EC">
        <w:rPr>
          <w:rFonts w:ascii="Times New Roman" w:hAnsi="Times New Roman" w:cs="Times New Roman"/>
          <w:b/>
          <w:color w:val="000000" w:themeColor="text1"/>
          <w:sz w:val="24"/>
          <w:szCs w:val="24"/>
          <w:lang w:eastAsia="en-GB"/>
        </w:rPr>
        <w:t>.2</w:t>
      </w:r>
      <w:r w:rsidRPr="00A778EC">
        <w:rPr>
          <w:rFonts w:ascii="Times New Roman" w:hAnsi="Times New Roman" w:cs="Times New Roman"/>
          <w:b/>
          <w:color w:val="000000" w:themeColor="text1"/>
          <w:sz w:val="24"/>
          <w:szCs w:val="24"/>
          <w:lang w:eastAsia="en-GB"/>
        </w:rPr>
        <w:t xml:space="preserve"> Inferential analysis</w:t>
      </w:r>
      <w:bookmarkEnd w:id="241"/>
      <w:bookmarkEnd w:id="242"/>
      <w:bookmarkEnd w:id="243"/>
      <w:bookmarkEnd w:id="244"/>
      <w:bookmarkEnd w:id="245"/>
      <w:bookmarkEnd w:id="246"/>
      <w:bookmarkEnd w:id="247"/>
      <w:bookmarkEnd w:id="248"/>
      <w:bookmarkEnd w:id="249"/>
      <w:bookmarkEnd w:id="250"/>
    </w:p>
    <w:p w14:paraId="672D40FE" w14:textId="1A0A7352" w:rsidR="002F5D01" w:rsidRPr="00A778EC" w:rsidRDefault="006C7295" w:rsidP="006029B1">
      <w:pPr>
        <w:spacing w:after="0"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hAnsi="Times New Roman" w:cs="Times New Roman"/>
          <w:color w:val="000000" w:themeColor="text1"/>
          <w:sz w:val="24"/>
          <w:szCs w:val="24"/>
        </w:rPr>
        <w:t>Inferential statistics is a branch of statistics that involves concluding populations or scientific truths based on data derived from a sample</w:t>
      </w:r>
      <w:r w:rsidR="00E24907">
        <w:rPr>
          <w:rFonts w:ascii="Times New Roman" w:hAnsi="Times New Roman" w:cs="Times New Roman"/>
          <w:color w:val="000000" w:themeColor="text1"/>
          <w:sz w:val="24"/>
          <w:szCs w:val="24"/>
        </w:rPr>
        <w:t xml:space="preserve"> </w:t>
      </w:r>
      <w:r w:rsidR="00E24907" w:rsidRPr="00E24907">
        <w:rPr>
          <w:rFonts w:ascii="Times New Roman" w:hAnsi="Times New Roman" w:cs="Times New Roman"/>
          <w:color w:val="000000" w:themeColor="text1"/>
          <w:sz w:val="24"/>
          <w:szCs w:val="24"/>
        </w:rPr>
        <w:t>(Creswell, J.W., and Creswell, J.D., 2017)</w:t>
      </w:r>
      <w:r w:rsidR="00E24907">
        <w:rPr>
          <w:rFonts w:ascii="Times New Roman" w:hAnsi="Times New Roman" w:cs="Times New Roman"/>
          <w:color w:val="000000" w:themeColor="text1"/>
          <w:sz w:val="24"/>
          <w:szCs w:val="24"/>
        </w:rPr>
        <w:t>.</w:t>
      </w:r>
      <w:r w:rsidRPr="00A778EC">
        <w:rPr>
          <w:rFonts w:ascii="Times New Roman" w:hAnsi="Times New Roman" w:cs="Times New Roman"/>
          <w:color w:val="000000" w:themeColor="text1"/>
          <w:sz w:val="24"/>
          <w:szCs w:val="24"/>
        </w:rPr>
        <w:t xml:space="preserve"> </w:t>
      </w:r>
      <w:r w:rsidR="001E66E7" w:rsidRPr="001E66E7">
        <w:rPr>
          <w:rFonts w:ascii="Times New Roman" w:hAnsi="Times New Roman" w:cs="Times New Roman"/>
          <w:color w:val="000000" w:themeColor="text1"/>
          <w:sz w:val="24"/>
          <w:szCs w:val="24"/>
        </w:rPr>
        <w:t>It also deals with the estimation of population values.</w:t>
      </w:r>
      <w:r w:rsidR="00C61B55" w:rsidRPr="00C61B55">
        <w:t xml:space="preserve"> </w:t>
      </w:r>
      <w:r w:rsidR="00C61B55" w:rsidRPr="00C61B55">
        <w:rPr>
          <w:rFonts w:ascii="Times New Roman" w:hAnsi="Times New Roman" w:cs="Times New Roman"/>
          <w:color w:val="000000" w:themeColor="text1"/>
          <w:sz w:val="24"/>
          <w:szCs w:val="24"/>
        </w:rPr>
        <w:t>The study employed multiple linear regressions (MLR). Uyanık, G.K., and Güler (2013) define multiple linear regressions (MLR) as modeling a linear relationship between a dependent variable and two or more independent variables. The dependent vari</w:t>
      </w:r>
      <w:r w:rsidR="00C61B55">
        <w:rPr>
          <w:rFonts w:ascii="Times New Roman" w:hAnsi="Times New Roman" w:cs="Times New Roman"/>
          <w:color w:val="000000" w:themeColor="text1"/>
          <w:sz w:val="24"/>
          <w:szCs w:val="24"/>
        </w:rPr>
        <w:t>able is so</w:t>
      </w:r>
      <w:r w:rsidR="00135253">
        <w:rPr>
          <w:rFonts w:ascii="Times New Roman" w:hAnsi="Times New Roman" w:cs="Times New Roman"/>
          <w:color w:val="000000" w:themeColor="text1"/>
          <w:sz w:val="24"/>
          <w:szCs w:val="24"/>
        </w:rPr>
        <w:t>metimes known as "</w:t>
      </w:r>
      <w:r w:rsidR="00C61B55" w:rsidRPr="00C61B55">
        <w:rPr>
          <w:rFonts w:ascii="Times New Roman" w:hAnsi="Times New Roman" w:cs="Times New Roman"/>
          <w:color w:val="000000" w:themeColor="text1"/>
          <w:sz w:val="24"/>
          <w:szCs w:val="24"/>
        </w:rPr>
        <w:t xml:space="preserve">predict" (response variable), whereas the independent factors are known as predictors (explanatory variables). One objective of the study is to look for </w:t>
      </w:r>
      <w:r w:rsidR="00C61B55" w:rsidRPr="00C61B55">
        <w:rPr>
          <w:rFonts w:ascii="Times New Roman" w:hAnsi="Times New Roman" w:cs="Times New Roman"/>
          <w:color w:val="000000" w:themeColor="text1"/>
          <w:sz w:val="24"/>
          <w:szCs w:val="24"/>
        </w:rPr>
        <w:lastRenderedPageBreak/>
        <w:t>predictor factors that can help explain substantial variations in the response variable. If a number of relevant predictors can be found, a decision-maker can control risks while increasing the likelihood of positive outcomes. Multiple linear regression models were utilized to meet the study's research objectives.</w:t>
      </w:r>
    </w:p>
    <w:p w14:paraId="4E233B32" w14:textId="77777777" w:rsidR="006029B1" w:rsidRPr="00A778EC" w:rsidRDefault="006029B1" w:rsidP="00300E43">
      <w:pPr>
        <w:pStyle w:val="Heading3"/>
        <w:spacing w:line="360" w:lineRule="auto"/>
        <w:jc w:val="both"/>
        <w:rPr>
          <w:rFonts w:ascii="Times New Roman" w:hAnsi="Times New Roman"/>
          <w:color w:val="000000" w:themeColor="text1"/>
          <w:sz w:val="24"/>
          <w:lang w:val="en-GB" w:eastAsia="en-GB"/>
        </w:rPr>
      </w:pPr>
      <w:bookmarkStart w:id="251" w:name="_Toc398"/>
      <w:bookmarkStart w:id="252" w:name="_Toc154219440"/>
      <w:bookmarkStart w:id="253" w:name="_Toc157591260"/>
      <w:bookmarkStart w:id="254" w:name="_Toc167065972"/>
      <w:r w:rsidRPr="00A778EC">
        <w:rPr>
          <w:rFonts w:ascii="Times New Roman" w:hAnsi="Times New Roman"/>
          <w:color w:val="000000" w:themeColor="text1"/>
          <w:sz w:val="24"/>
          <w:lang w:val="en-GB" w:eastAsia="en-GB"/>
        </w:rPr>
        <w:t>3.7.2 Methods of Qualitative Data Analysis</w:t>
      </w:r>
      <w:bookmarkEnd w:id="251"/>
      <w:bookmarkEnd w:id="252"/>
      <w:bookmarkEnd w:id="253"/>
      <w:bookmarkEnd w:id="254"/>
      <w:r w:rsidRPr="00A778EC">
        <w:rPr>
          <w:rFonts w:ascii="Times New Roman" w:hAnsi="Times New Roman"/>
          <w:color w:val="000000" w:themeColor="text1"/>
          <w:sz w:val="24"/>
          <w:lang w:val="en-GB" w:eastAsia="en-GB"/>
        </w:rPr>
        <w:tab/>
      </w:r>
    </w:p>
    <w:p w14:paraId="209681B1" w14:textId="35B72782" w:rsidR="009D102C" w:rsidRPr="009D102C" w:rsidRDefault="00481ACF" w:rsidP="009D102C">
      <w:pPr>
        <w:spacing w:after="160" w:line="36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The researcher used </w:t>
      </w:r>
      <w:r w:rsidR="009D102C" w:rsidRPr="009D102C">
        <w:rPr>
          <w:rFonts w:ascii="Times New Roman" w:eastAsia="Times New Roman" w:hAnsi="Times New Roman" w:cs="Times New Roman"/>
          <w:kern w:val="2"/>
          <w:sz w:val="24"/>
          <w:szCs w:val="24"/>
          <w14:ligatures w14:val="standardContextual"/>
        </w:rPr>
        <w:t xml:space="preserve">Phenomenological </w:t>
      </w:r>
      <w:r>
        <w:rPr>
          <w:rFonts w:ascii="Times New Roman" w:eastAsia="Times New Roman" w:hAnsi="Times New Roman" w:cs="Times New Roman"/>
          <w:kern w:val="2"/>
          <w:sz w:val="24"/>
          <w:szCs w:val="24"/>
          <w14:ligatures w14:val="standardContextual"/>
        </w:rPr>
        <w:t xml:space="preserve">qualitative data </w:t>
      </w:r>
      <w:r w:rsidR="009D102C" w:rsidRPr="009D102C">
        <w:rPr>
          <w:rFonts w:ascii="Times New Roman" w:eastAsia="Times New Roman" w:hAnsi="Times New Roman" w:cs="Times New Roman"/>
          <w:kern w:val="2"/>
          <w:sz w:val="24"/>
          <w:szCs w:val="24"/>
          <w14:ligatures w14:val="standardContextual"/>
        </w:rPr>
        <w:t>analysis</w:t>
      </w:r>
      <w:r>
        <w:rPr>
          <w:rFonts w:ascii="Times New Roman" w:eastAsia="Times New Roman" w:hAnsi="Times New Roman" w:cs="Times New Roman"/>
          <w:kern w:val="2"/>
          <w:sz w:val="24"/>
          <w:szCs w:val="24"/>
          <w14:ligatures w14:val="standardContextual"/>
        </w:rPr>
        <w:t>. It</w:t>
      </w:r>
      <w:r w:rsidR="009D102C" w:rsidRPr="009D102C">
        <w:rPr>
          <w:rFonts w:ascii="Times New Roman" w:eastAsia="Times New Roman" w:hAnsi="Times New Roman" w:cs="Times New Roman"/>
          <w:kern w:val="2"/>
          <w:sz w:val="24"/>
          <w:szCs w:val="24"/>
          <w14:ligatures w14:val="standardContextual"/>
        </w:rPr>
        <w:t xml:space="preserve"> involves exploring and understanding the lived experiences of individuals within a specific phenomenon or context. In the context of</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9D102C" w:rsidRPr="009D102C">
        <w:rPr>
          <w:rFonts w:ascii="Times New Roman" w:eastAsia="Times New Roman" w:hAnsi="Times New Roman" w:cs="Times New Roman"/>
          <w:kern w:val="2"/>
          <w:sz w:val="24"/>
          <w:szCs w:val="24"/>
          <w14:ligatures w14:val="standardContextual"/>
        </w:rPr>
        <w:t xml:space="preserve"> in Dubti town, the researcher </w:t>
      </w:r>
      <w:r w:rsidR="003238A8">
        <w:rPr>
          <w:rFonts w:ascii="Times New Roman" w:eastAsia="Times New Roman" w:hAnsi="Times New Roman" w:cs="Times New Roman"/>
          <w:kern w:val="2"/>
          <w:sz w:val="24"/>
          <w:szCs w:val="24"/>
          <w14:ligatures w14:val="standardContextual"/>
        </w:rPr>
        <w:t>was</w:t>
      </w:r>
      <w:r w:rsidR="009D102C" w:rsidRPr="009D102C">
        <w:rPr>
          <w:rFonts w:ascii="Times New Roman" w:eastAsia="Times New Roman" w:hAnsi="Times New Roman" w:cs="Times New Roman"/>
          <w:kern w:val="2"/>
          <w:sz w:val="24"/>
          <w:szCs w:val="24"/>
          <w14:ligatures w14:val="standardContextual"/>
        </w:rPr>
        <w:t xml:space="preserve"> first </w:t>
      </w:r>
      <w:r w:rsidR="00324150" w:rsidRPr="009D102C">
        <w:rPr>
          <w:rFonts w:ascii="Times New Roman" w:eastAsia="Times New Roman" w:hAnsi="Times New Roman" w:cs="Times New Roman"/>
          <w:kern w:val="2"/>
          <w:sz w:val="24"/>
          <w:szCs w:val="24"/>
          <w14:ligatures w14:val="standardContextual"/>
        </w:rPr>
        <w:t>defining</w:t>
      </w:r>
      <w:r w:rsidR="009D102C" w:rsidRPr="009D102C">
        <w:rPr>
          <w:rFonts w:ascii="Times New Roman" w:eastAsia="Times New Roman" w:hAnsi="Times New Roman" w:cs="Times New Roman"/>
          <w:kern w:val="2"/>
          <w:sz w:val="24"/>
          <w:szCs w:val="24"/>
          <w14:ligatures w14:val="standardContextual"/>
        </w:rPr>
        <w:t xml:space="preserve"> the scope and parameters of the study, clarifying the objectives and research questions. This initial step helps establish a clear focus and direction for the phenomenological analysis. Subsequently, the researcher </w:t>
      </w:r>
      <w:r w:rsidR="003238A8">
        <w:rPr>
          <w:rFonts w:ascii="Times New Roman" w:eastAsia="Times New Roman" w:hAnsi="Times New Roman" w:cs="Times New Roman"/>
          <w:kern w:val="2"/>
          <w:sz w:val="24"/>
          <w:szCs w:val="24"/>
          <w14:ligatures w14:val="standardContextual"/>
        </w:rPr>
        <w:t>was</w:t>
      </w:r>
      <w:r w:rsidR="009D102C" w:rsidRPr="009D102C">
        <w:rPr>
          <w:rFonts w:ascii="Times New Roman" w:eastAsia="Times New Roman" w:hAnsi="Times New Roman" w:cs="Times New Roman"/>
          <w:kern w:val="2"/>
          <w:sz w:val="24"/>
          <w:szCs w:val="24"/>
          <w14:ligatures w14:val="standardContextual"/>
        </w:rPr>
        <w:t xml:space="preserve"> employ qualitative research methods to gather rich, in-depth data from key stakeholders such as </w:t>
      </w:r>
      <w:r w:rsidR="0083786A">
        <w:rPr>
          <w:rFonts w:ascii="Times New Roman" w:eastAsia="Times New Roman" w:hAnsi="Times New Roman" w:cs="Times New Roman"/>
          <w:kern w:val="2"/>
          <w:sz w:val="24"/>
          <w:szCs w:val="24"/>
          <w14:ligatures w14:val="standardContextual"/>
        </w:rPr>
        <w:t xml:space="preserve">effective </w:t>
      </w:r>
      <w:r w:rsidR="009D102C" w:rsidRPr="009D102C">
        <w:rPr>
          <w:rFonts w:ascii="Times New Roman" w:eastAsia="Times New Roman" w:hAnsi="Times New Roman" w:cs="Times New Roman"/>
          <w:kern w:val="2"/>
          <w:sz w:val="24"/>
          <w:szCs w:val="24"/>
          <w14:ligatures w14:val="standardContextual"/>
        </w:rPr>
        <w:t xml:space="preserve">makers, school administrators, teachers, parents, and students. Through interviews, </w:t>
      </w:r>
      <w:r w:rsidR="00324150" w:rsidRPr="009D102C">
        <w:rPr>
          <w:rFonts w:ascii="Times New Roman" w:eastAsia="Times New Roman" w:hAnsi="Times New Roman" w:cs="Times New Roman"/>
          <w:kern w:val="2"/>
          <w:sz w:val="24"/>
          <w:szCs w:val="24"/>
          <w14:ligatures w14:val="standardContextual"/>
        </w:rPr>
        <w:t>and focus</w:t>
      </w:r>
      <w:r w:rsidR="009D102C" w:rsidRPr="009D102C">
        <w:rPr>
          <w:rFonts w:ascii="Times New Roman" w:eastAsia="Times New Roman" w:hAnsi="Times New Roman" w:cs="Times New Roman"/>
          <w:kern w:val="2"/>
          <w:sz w:val="24"/>
          <w:szCs w:val="24"/>
          <w14:ligatures w14:val="standardContextual"/>
        </w:rPr>
        <w:t xml:space="preserve"> groups, the researcher aims to uncover the subjective experiences, perceptions, and interpretations of </w:t>
      </w:r>
      <w:r w:rsidR="00EA1597" w:rsidRPr="009D102C">
        <w:rPr>
          <w:rFonts w:ascii="Times New Roman" w:eastAsia="Times New Roman" w:hAnsi="Times New Roman" w:cs="Times New Roman"/>
          <w:kern w:val="2"/>
          <w:sz w:val="24"/>
          <w:szCs w:val="24"/>
          <w14:ligatures w14:val="standardContextual"/>
        </w:rPr>
        <w:t>stakeholder’s</w:t>
      </w:r>
      <w:r w:rsidR="009D102C" w:rsidRPr="009D102C">
        <w:rPr>
          <w:rFonts w:ascii="Times New Roman" w:eastAsia="Times New Roman" w:hAnsi="Times New Roman" w:cs="Times New Roman"/>
          <w:kern w:val="2"/>
          <w:sz w:val="24"/>
          <w:szCs w:val="24"/>
          <w14:ligatures w14:val="standardContextual"/>
        </w:rPr>
        <w:t xml:space="preserve"> regarding</w:t>
      </w:r>
      <w:r w:rsidR="0001143E">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9D102C" w:rsidRPr="009D102C">
        <w:rPr>
          <w:rFonts w:ascii="Times New Roman" w:eastAsia="Times New Roman" w:hAnsi="Times New Roman" w:cs="Times New Roman"/>
          <w:kern w:val="2"/>
          <w:sz w:val="24"/>
          <w:szCs w:val="24"/>
          <w14:ligatures w14:val="standardContextual"/>
        </w:rPr>
        <w:t xml:space="preserve"> in Dubti town. By immersing themselves in the participants' perspectives, the researcher can identify common themes, patterns, and meanings underlying the lived experiences related </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 xml:space="preserve"> effectiveness</w:t>
      </w:r>
      <w:r w:rsidR="009D102C" w:rsidRPr="009D102C">
        <w:rPr>
          <w:rFonts w:ascii="Times New Roman" w:eastAsia="Times New Roman" w:hAnsi="Times New Roman" w:cs="Times New Roman"/>
          <w:kern w:val="2"/>
          <w:sz w:val="24"/>
          <w:szCs w:val="24"/>
          <w14:ligatures w14:val="standardContextual"/>
        </w:rPr>
        <w:t xml:space="preserve">. Through rigorous analysis and interpretation of the qualitative data, the </w:t>
      </w:r>
      <w:r>
        <w:rPr>
          <w:rFonts w:ascii="Times New Roman" w:eastAsia="Times New Roman" w:hAnsi="Times New Roman" w:cs="Times New Roman"/>
          <w:kern w:val="2"/>
          <w:sz w:val="24"/>
          <w:szCs w:val="24"/>
          <w14:ligatures w14:val="standardContextual"/>
        </w:rPr>
        <w:t>researchers was generating insights and develop</w:t>
      </w:r>
      <w:r w:rsidR="009D102C" w:rsidRPr="009D102C">
        <w:rPr>
          <w:rFonts w:ascii="Times New Roman" w:eastAsia="Times New Roman" w:hAnsi="Times New Roman" w:cs="Times New Roman"/>
          <w:kern w:val="2"/>
          <w:sz w:val="24"/>
          <w:szCs w:val="24"/>
          <w14:ligatures w14:val="standardContextual"/>
        </w:rPr>
        <w:t xml:space="preserve"> a comprehensive understanding of the complexities, challenges, and opportunities associated with</w:t>
      </w:r>
      <w:r w:rsidR="0083786A">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9D102C" w:rsidRPr="009D102C">
        <w:rPr>
          <w:rFonts w:ascii="Times New Roman" w:eastAsia="Times New Roman" w:hAnsi="Times New Roman" w:cs="Times New Roman"/>
          <w:kern w:val="2"/>
          <w:sz w:val="24"/>
          <w:szCs w:val="24"/>
          <w14:ligatures w14:val="standardContextual"/>
        </w:rPr>
        <w:t xml:space="preserve"> in Dubti town. This phenomenological approach allows the researcher to capture the essence of stakeholders' experiences and sh</w:t>
      </w:r>
      <w:r w:rsidR="0083786A">
        <w:rPr>
          <w:rFonts w:ascii="Times New Roman" w:eastAsia="Times New Roman" w:hAnsi="Times New Roman" w:cs="Times New Roman"/>
          <w:kern w:val="2"/>
          <w:sz w:val="24"/>
          <w:szCs w:val="24"/>
          <w14:ligatures w14:val="standardContextual"/>
        </w:rPr>
        <w:t xml:space="preserve">ed light on factors influencing </w:t>
      </w:r>
      <w:r w:rsidR="00763607">
        <w:rPr>
          <w:rFonts w:ascii="Times New Roman" w:eastAsia="Times New Roman" w:hAnsi="Times New Roman" w:cs="Times New Roman"/>
          <w:kern w:val="2"/>
          <w:sz w:val="24"/>
          <w:szCs w:val="24"/>
          <w14:ligatures w14:val="standardContextual"/>
        </w:rPr>
        <w:t>effectiveness</w:t>
      </w:r>
      <w:r w:rsidR="009D102C" w:rsidRPr="009D102C">
        <w:rPr>
          <w:rFonts w:ascii="Times New Roman" w:eastAsia="Times New Roman" w:hAnsi="Times New Roman" w:cs="Times New Roman"/>
          <w:kern w:val="2"/>
          <w:sz w:val="24"/>
          <w:szCs w:val="24"/>
          <w14:ligatures w14:val="standardContextual"/>
        </w:rPr>
        <w:t>, thereby contributing to informed decision-making and improv</w:t>
      </w:r>
      <w:r w:rsidR="0001303E">
        <w:rPr>
          <w:rFonts w:ascii="Times New Roman" w:eastAsia="Times New Roman" w:hAnsi="Times New Roman" w:cs="Times New Roman"/>
          <w:kern w:val="2"/>
          <w:sz w:val="24"/>
          <w:szCs w:val="24"/>
          <w14:ligatures w14:val="standardContextual"/>
        </w:rPr>
        <w:t>ements in the education system.</w:t>
      </w:r>
    </w:p>
    <w:p w14:paraId="57A22465" w14:textId="77777777" w:rsidR="002F5D01" w:rsidRPr="00A778EC" w:rsidRDefault="002C5CB7" w:rsidP="00300E43">
      <w:pPr>
        <w:pStyle w:val="Heading2"/>
        <w:spacing w:line="360" w:lineRule="auto"/>
        <w:jc w:val="both"/>
        <w:rPr>
          <w:rFonts w:ascii="Times New Roman" w:hAnsi="Times New Roman"/>
          <w:color w:val="000000" w:themeColor="text1"/>
          <w:sz w:val="24"/>
          <w:lang w:val="en-GB" w:eastAsia="en-GB"/>
        </w:rPr>
      </w:pPr>
      <w:bookmarkStart w:id="255" w:name="_Toc167065973"/>
      <w:r w:rsidRPr="00A778EC">
        <w:rPr>
          <w:rFonts w:ascii="Times New Roman" w:hAnsi="Times New Roman"/>
          <w:color w:val="000000" w:themeColor="text1"/>
          <w:sz w:val="24"/>
          <w:lang w:val="en-GB" w:eastAsia="en-GB"/>
        </w:rPr>
        <w:t>3.8 M</w:t>
      </w:r>
      <w:r w:rsidR="002F5D01" w:rsidRPr="00A778EC">
        <w:rPr>
          <w:rFonts w:ascii="Times New Roman" w:hAnsi="Times New Roman"/>
          <w:color w:val="000000" w:themeColor="text1"/>
          <w:sz w:val="24"/>
          <w:lang w:val="en-GB" w:eastAsia="en-GB"/>
        </w:rPr>
        <w:t xml:space="preserve">odel </w:t>
      </w:r>
      <w:r w:rsidR="00FE1118" w:rsidRPr="00A778EC">
        <w:rPr>
          <w:rFonts w:ascii="Times New Roman" w:hAnsi="Times New Roman"/>
          <w:color w:val="000000" w:themeColor="text1"/>
          <w:sz w:val="24"/>
          <w:lang w:val="en-GB" w:eastAsia="en-GB"/>
        </w:rPr>
        <w:t>S</w:t>
      </w:r>
      <w:r w:rsidR="002F5D01" w:rsidRPr="00A778EC">
        <w:rPr>
          <w:rFonts w:ascii="Times New Roman" w:hAnsi="Times New Roman"/>
          <w:color w:val="000000" w:themeColor="text1"/>
          <w:sz w:val="24"/>
          <w:lang w:val="en-GB" w:eastAsia="en-GB"/>
        </w:rPr>
        <w:t>pecification</w:t>
      </w:r>
      <w:bookmarkEnd w:id="255"/>
    </w:p>
    <w:p w14:paraId="025B2B82" w14:textId="6DDC044E" w:rsidR="002F5D01" w:rsidRPr="00A778EC" w:rsidRDefault="00C61B55" w:rsidP="00D16724">
      <w:pPr>
        <w:spacing w:after="0" w:line="360" w:lineRule="auto"/>
        <w:jc w:val="both"/>
        <w:rPr>
          <w:rFonts w:ascii="Times New Roman" w:hAnsi="Times New Roman" w:cs="Times New Roman"/>
          <w:color w:val="000000" w:themeColor="text1"/>
          <w:sz w:val="24"/>
          <w:szCs w:val="24"/>
        </w:rPr>
      </w:pPr>
      <w:r w:rsidRPr="00C61B55">
        <w:rPr>
          <w:rFonts w:ascii="Times New Roman" w:eastAsia="Times New Roman" w:hAnsi="Times New Roman" w:cs="Times New Roman"/>
          <w:color w:val="000000" w:themeColor="text1"/>
          <w:kern w:val="2"/>
          <w:sz w:val="24"/>
          <w14:ligatures w14:val="standardContextual"/>
        </w:rPr>
        <w:t xml:space="preserve">Multiple </w:t>
      </w:r>
      <w:r>
        <w:rPr>
          <w:rFonts w:ascii="Times New Roman" w:eastAsia="Times New Roman" w:hAnsi="Times New Roman" w:cs="Times New Roman"/>
          <w:color w:val="000000" w:themeColor="text1"/>
          <w:kern w:val="2"/>
          <w:sz w:val="24"/>
          <w14:ligatures w14:val="standardContextual"/>
        </w:rPr>
        <w:t xml:space="preserve">regressions </w:t>
      </w:r>
      <w:r w:rsidRPr="00C61B55">
        <w:rPr>
          <w:rFonts w:ascii="Times New Roman" w:eastAsia="Times New Roman" w:hAnsi="Times New Roman" w:cs="Times New Roman"/>
          <w:color w:val="000000" w:themeColor="text1"/>
          <w:kern w:val="2"/>
          <w:sz w:val="24"/>
          <w14:ligatures w14:val="standardContextual"/>
        </w:rPr>
        <w:t xml:space="preserve">are a statistical approach that allows researchers to investigate the relationship between a dependent variable and two or more independent </w:t>
      </w:r>
      <w:r w:rsidR="00ED371F" w:rsidRPr="00C61B55">
        <w:rPr>
          <w:rFonts w:ascii="Times New Roman" w:eastAsia="Times New Roman" w:hAnsi="Times New Roman" w:cs="Times New Roman"/>
          <w:color w:val="000000" w:themeColor="text1"/>
          <w:kern w:val="2"/>
          <w:sz w:val="24"/>
          <w14:ligatures w14:val="standardContextual"/>
        </w:rPr>
        <w:t>variables.</w:t>
      </w:r>
      <w:r w:rsidR="00ED371F" w:rsidRPr="00A778EC">
        <w:rPr>
          <w:rFonts w:ascii="Times New Roman" w:eastAsia="Times New Roman" w:hAnsi="Times New Roman" w:cs="Times New Roman"/>
          <w:color w:val="000000" w:themeColor="text1"/>
          <w:kern w:val="2"/>
          <w:sz w:val="24"/>
          <w14:ligatures w14:val="standardContextual"/>
        </w:rPr>
        <w:t>Controlling</w:t>
      </w:r>
      <w:r w:rsidR="008C14C7" w:rsidRPr="00A778EC">
        <w:rPr>
          <w:rFonts w:ascii="Times New Roman" w:eastAsia="Times New Roman" w:hAnsi="Times New Roman" w:cs="Times New Roman"/>
          <w:color w:val="000000" w:themeColor="text1"/>
          <w:kern w:val="2"/>
          <w:sz w:val="24"/>
          <w14:ligatures w14:val="standardContextual"/>
        </w:rPr>
        <w:t xml:space="preserve"> for the effects of other variables. As (Tabachnick and Fidell, 2019) explain, multiple regressions enable researchers to assess the unique contribution of each independent </w:t>
      </w:r>
      <w:r w:rsidR="002B7E66" w:rsidRPr="00A778EC">
        <w:rPr>
          <w:rFonts w:ascii="Times New Roman" w:eastAsia="Times New Roman" w:hAnsi="Times New Roman" w:cs="Times New Roman"/>
          <w:color w:val="000000" w:themeColor="text1"/>
          <w:kern w:val="2"/>
          <w:sz w:val="24"/>
          <w14:ligatures w14:val="standardContextual"/>
        </w:rPr>
        <w:t>variable (</w:t>
      </w:r>
      <w:r w:rsidR="005E4ECA" w:rsidRPr="00A778EC">
        <w:rPr>
          <w:rFonts w:ascii="Times New Roman" w:eastAsia="Times New Roman" w:hAnsi="Times New Roman" w:cs="Times New Roman"/>
          <w:color w:val="000000" w:themeColor="text1"/>
          <w:sz w:val="24"/>
          <w:szCs w:val="24"/>
          <w:lang w:val="en-GB" w:eastAsia="en-GB"/>
        </w:rPr>
        <w:t>stakeholders’ involvement, resources allocation, infrastructure availability and monitoring and evaluation)</w:t>
      </w:r>
      <w:r w:rsidR="008C14C7" w:rsidRPr="00A778EC">
        <w:rPr>
          <w:rFonts w:ascii="Times New Roman" w:eastAsia="Times New Roman" w:hAnsi="Times New Roman" w:cs="Times New Roman"/>
          <w:color w:val="000000" w:themeColor="text1"/>
          <w:kern w:val="2"/>
          <w:sz w:val="24"/>
          <w14:ligatures w14:val="standardContextual"/>
        </w:rPr>
        <w:t xml:space="preserve"> in predicting the dependent variable</w:t>
      </w:r>
      <w:r w:rsidR="005E4ECA" w:rsidRPr="00A778EC">
        <w:rPr>
          <w:rFonts w:ascii="Times New Roman" w:eastAsia="Times New Roman" w:hAnsi="Times New Roman" w:cs="Times New Roman"/>
          <w:color w:val="000000" w:themeColor="text1"/>
          <w:kern w:val="2"/>
          <w:sz w:val="24"/>
          <w14:ligatures w14:val="standardContextual"/>
        </w:rPr>
        <w:t>(</w:t>
      </w:r>
      <w:r w:rsidR="007D7D39">
        <w:rPr>
          <w:rFonts w:ascii="Times New Roman" w:eastAsia="Times New Roman" w:hAnsi="Times New Roman" w:cs="Times New Roman"/>
          <w:color w:val="000000" w:themeColor="text1"/>
          <w:kern w:val="2"/>
          <w:sz w:val="24"/>
          <w14:ligatures w14:val="standardContextual"/>
        </w:rPr>
        <w:t>educational</w:t>
      </w:r>
      <w:r w:rsidR="00CB3869">
        <w:rPr>
          <w:rFonts w:ascii="Times New Roman" w:eastAsia="Times New Roman" w:hAnsi="Times New Roman" w:cs="Times New Roman"/>
          <w:color w:val="000000" w:themeColor="text1"/>
          <w:kern w:val="2"/>
          <w:sz w:val="24"/>
          <w14:ligatures w14:val="standardContextual"/>
        </w:rPr>
        <w:t xml:space="preserve"> effectiveness</w:t>
      </w:r>
      <w:r w:rsidR="00B24CCD" w:rsidRPr="00A778EC">
        <w:rPr>
          <w:rFonts w:ascii="Times New Roman" w:eastAsia="Times New Roman" w:hAnsi="Times New Roman" w:cs="Times New Roman"/>
          <w:color w:val="000000" w:themeColor="text1"/>
          <w:kern w:val="2"/>
          <w:sz w:val="24"/>
          <w14:ligatures w14:val="standardContextual"/>
        </w:rPr>
        <w:t>)</w:t>
      </w:r>
      <w:r w:rsidR="008C14C7" w:rsidRPr="00A778EC">
        <w:rPr>
          <w:rFonts w:ascii="Times New Roman" w:eastAsia="Times New Roman" w:hAnsi="Times New Roman" w:cs="Times New Roman"/>
          <w:color w:val="000000" w:themeColor="text1"/>
          <w:kern w:val="2"/>
          <w:sz w:val="24"/>
          <w14:ligatures w14:val="standardContextual"/>
        </w:rPr>
        <w:t>, providing a more nuanced understanding of complex relationships.</w:t>
      </w:r>
      <w:r w:rsidR="00D16724" w:rsidRPr="00A778EC">
        <w:rPr>
          <w:rFonts w:ascii="Times New Roman" w:eastAsia="SimSun" w:hAnsi="Times New Roman" w:cs="Times New Roman"/>
          <w:b/>
          <w:color w:val="000000" w:themeColor="text1"/>
          <w:sz w:val="24"/>
          <w:szCs w:val="24"/>
          <w:lang w:val="en-GB" w:eastAsia="en-GB"/>
        </w:rPr>
        <w:t xml:space="preserve"> </w:t>
      </w:r>
      <w:r w:rsidR="002F5D01" w:rsidRPr="00A778EC">
        <w:rPr>
          <w:rFonts w:ascii="Times New Roman" w:hAnsi="Times New Roman" w:cs="Times New Roman"/>
          <w:color w:val="000000" w:themeColor="text1"/>
          <w:sz w:val="24"/>
          <w:szCs w:val="24"/>
        </w:rPr>
        <w:t>As shown in the equation below, the regression models presented the dependent variable (</w:t>
      </w:r>
      <w:r w:rsidR="007D7D39">
        <w:rPr>
          <w:rFonts w:ascii="Times New Roman" w:hAnsi="Times New Roman" w:cs="Times New Roman"/>
          <w:color w:val="000000" w:themeColor="text1"/>
          <w:sz w:val="24"/>
          <w:szCs w:val="24"/>
        </w:rPr>
        <w:t>educational</w:t>
      </w:r>
      <w:r w:rsidR="00CB3869">
        <w:rPr>
          <w:rFonts w:ascii="Times New Roman" w:hAnsi="Times New Roman" w:cs="Times New Roman"/>
          <w:color w:val="000000" w:themeColor="text1"/>
          <w:sz w:val="24"/>
          <w:szCs w:val="24"/>
        </w:rPr>
        <w:t xml:space="preserve"> effectiveness</w:t>
      </w:r>
      <w:r w:rsidR="002F5D01" w:rsidRPr="00A778EC">
        <w:rPr>
          <w:rFonts w:ascii="Times New Roman" w:hAnsi="Times New Roman" w:cs="Times New Roman"/>
          <w:color w:val="000000" w:themeColor="text1"/>
          <w:sz w:val="24"/>
          <w:szCs w:val="24"/>
        </w:rPr>
        <w:t>) and independent variables (</w:t>
      </w:r>
      <w:r w:rsidR="0039156E" w:rsidRPr="00A778EC">
        <w:rPr>
          <w:rFonts w:ascii="Times New Roman" w:eastAsia="Times New Roman" w:hAnsi="Times New Roman" w:cs="Times New Roman"/>
          <w:color w:val="000000" w:themeColor="text1"/>
          <w:sz w:val="24"/>
          <w:szCs w:val="24"/>
        </w:rPr>
        <w:t>stakeholders’ involvement, resources allocation, infrastructure availability and monitoring and evaluation</w:t>
      </w:r>
      <w:r w:rsidR="002F5D01" w:rsidRPr="00A778EC">
        <w:rPr>
          <w:rFonts w:ascii="Times New Roman" w:hAnsi="Times New Roman" w:cs="Times New Roman"/>
          <w:color w:val="000000" w:themeColor="text1"/>
          <w:sz w:val="24"/>
          <w:szCs w:val="24"/>
        </w:rPr>
        <w:t>). </w:t>
      </w:r>
    </w:p>
    <w:p w14:paraId="7B05D84B" w14:textId="77777777" w:rsidR="002F5D01" w:rsidRPr="00A778EC" w:rsidRDefault="002F5D01" w:rsidP="002F5D01">
      <w:pPr>
        <w:spacing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lastRenderedPageBreak/>
        <w:t>Y = βo + β1X1 + β2X2 + β3X3 + β4X4</w:t>
      </w:r>
    </w:p>
    <w:p w14:paraId="2A47AE42" w14:textId="19DE1A4E" w:rsidR="002F5D01" w:rsidRPr="00A778EC" w:rsidRDefault="002F5D01" w:rsidP="002F5D01">
      <w:pPr>
        <w:spacing w:line="360" w:lineRule="auto"/>
        <w:jc w:val="both"/>
        <w:rPr>
          <w:rFonts w:ascii="Times New Roman" w:hAnsi="Times New Roman" w:cs="Times New Roman"/>
          <w:color w:val="000000" w:themeColor="text1"/>
          <w:sz w:val="24"/>
          <w:szCs w:val="24"/>
        </w:rPr>
      </w:pPr>
      <w:r w:rsidRPr="00A778EC">
        <w:rPr>
          <w:rFonts w:ascii="Times New Roman" w:hAnsi="Times New Roman" w:cs="Times New Roman"/>
          <w:color w:val="000000" w:themeColor="text1"/>
          <w:sz w:val="24"/>
          <w:szCs w:val="24"/>
        </w:rPr>
        <w:t xml:space="preserve">Where: Y = </w:t>
      </w:r>
      <w:r w:rsidR="007D7D39">
        <w:rPr>
          <w:rFonts w:ascii="Times New Roman" w:hAnsi="Times New Roman" w:cs="Times New Roman"/>
          <w:color w:val="000000" w:themeColor="text1"/>
          <w:sz w:val="24"/>
          <w:szCs w:val="24"/>
        </w:rPr>
        <w:t>educational</w:t>
      </w:r>
      <w:r w:rsidR="00CB3869">
        <w:rPr>
          <w:rFonts w:ascii="Times New Roman" w:hAnsi="Times New Roman" w:cs="Times New Roman"/>
          <w:color w:val="000000" w:themeColor="text1"/>
          <w:sz w:val="24"/>
          <w:szCs w:val="24"/>
        </w:rPr>
        <w:t xml:space="preserve"> effectiveness</w:t>
      </w:r>
      <w:r w:rsidR="00B6277F" w:rsidRPr="00A778EC">
        <w:rPr>
          <w:rFonts w:ascii="Times New Roman" w:hAnsi="Times New Roman" w:cs="Times New Roman"/>
          <w:color w:val="000000" w:themeColor="text1"/>
          <w:sz w:val="24"/>
          <w:szCs w:val="24"/>
        </w:rPr>
        <w:t xml:space="preserve"> X1</w:t>
      </w:r>
      <w:r w:rsidRPr="00A778EC">
        <w:rPr>
          <w:rFonts w:ascii="Times New Roman" w:hAnsi="Times New Roman" w:cs="Times New Roman"/>
          <w:color w:val="000000" w:themeColor="text1"/>
          <w:sz w:val="24"/>
          <w:szCs w:val="24"/>
        </w:rPr>
        <w:t xml:space="preserve"> = </w:t>
      </w:r>
      <w:r w:rsidR="001C1967" w:rsidRPr="00A778EC">
        <w:rPr>
          <w:rFonts w:ascii="Times New Roman" w:eastAsia="Times New Roman" w:hAnsi="Times New Roman" w:cs="Times New Roman"/>
          <w:color w:val="000000" w:themeColor="text1"/>
          <w:sz w:val="24"/>
          <w:szCs w:val="24"/>
        </w:rPr>
        <w:t xml:space="preserve">stakeholders’ involvement </w:t>
      </w:r>
      <w:r w:rsidRPr="00A778EC">
        <w:rPr>
          <w:rFonts w:ascii="Times New Roman" w:hAnsi="Times New Roman" w:cs="Times New Roman"/>
          <w:color w:val="000000" w:themeColor="text1"/>
          <w:sz w:val="24"/>
          <w:szCs w:val="24"/>
        </w:rPr>
        <w:t xml:space="preserve">X2 = </w:t>
      </w:r>
      <w:r w:rsidR="00B6277F" w:rsidRPr="00A778EC">
        <w:rPr>
          <w:rFonts w:ascii="Times New Roman" w:eastAsia="Times New Roman" w:hAnsi="Times New Roman" w:cs="Times New Roman"/>
          <w:color w:val="000000" w:themeColor="text1"/>
          <w:sz w:val="24"/>
          <w:szCs w:val="24"/>
        </w:rPr>
        <w:t xml:space="preserve">resources allocation </w:t>
      </w:r>
      <w:r w:rsidRPr="00A778EC">
        <w:rPr>
          <w:rFonts w:ascii="Times New Roman" w:hAnsi="Times New Roman" w:cs="Times New Roman"/>
          <w:color w:val="000000" w:themeColor="text1"/>
          <w:sz w:val="24"/>
          <w:szCs w:val="24"/>
        </w:rPr>
        <w:t xml:space="preserve">X3 = </w:t>
      </w:r>
      <w:r w:rsidR="004A3A12" w:rsidRPr="00A778EC">
        <w:rPr>
          <w:rFonts w:ascii="Times New Roman" w:eastAsia="Times New Roman" w:hAnsi="Times New Roman" w:cs="Times New Roman"/>
          <w:color w:val="000000" w:themeColor="text1"/>
          <w:sz w:val="24"/>
          <w:szCs w:val="24"/>
        </w:rPr>
        <w:t xml:space="preserve">infrastructure availability </w:t>
      </w:r>
      <w:r w:rsidRPr="00A778EC">
        <w:rPr>
          <w:rFonts w:ascii="Times New Roman" w:hAnsi="Times New Roman" w:cs="Times New Roman"/>
          <w:color w:val="000000" w:themeColor="text1"/>
          <w:sz w:val="24"/>
          <w:szCs w:val="24"/>
        </w:rPr>
        <w:t xml:space="preserve">X4 = </w:t>
      </w:r>
      <w:r w:rsidR="00BC6608" w:rsidRPr="00A778EC">
        <w:rPr>
          <w:rFonts w:ascii="Times New Roman" w:eastAsia="Times New Roman" w:hAnsi="Times New Roman" w:cs="Times New Roman"/>
          <w:color w:val="000000" w:themeColor="text1"/>
          <w:sz w:val="24"/>
          <w:szCs w:val="24"/>
        </w:rPr>
        <w:t xml:space="preserve">monitoring and evaluation </w:t>
      </w:r>
      <w:r w:rsidRPr="00A778EC">
        <w:rPr>
          <w:rFonts w:ascii="Times New Roman" w:hAnsi="Times New Roman" w:cs="Times New Roman"/>
          <w:color w:val="000000" w:themeColor="text1"/>
          <w:sz w:val="24"/>
          <w:szCs w:val="24"/>
        </w:rPr>
        <w:t>βo = Intercept, β = Coefficient of independent variable.</w:t>
      </w:r>
    </w:p>
    <w:p w14:paraId="2644FCF6" w14:textId="2515DF70" w:rsidR="00823BCD" w:rsidRPr="00120612" w:rsidRDefault="00823BCD" w:rsidP="002F5D01">
      <w:pPr>
        <w:spacing w:line="360" w:lineRule="auto"/>
        <w:jc w:val="both"/>
        <w:rPr>
          <w:rFonts w:ascii="Times New Roman" w:hAnsi="Times New Roman" w:cs="Times New Roman"/>
          <w:i/>
          <w:color w:val="000000" w:themeColor="text1"/>
          <w:sz w:val="24"/>
          <w:szCs w:val="24"/>
        </w:rPr>
      </w:pPr>
      <w:r w:rsidRPr="00823BCD">
        <w:rPr>
          <w:rFonts w:ascii="Times New Roman" w:hAnsi="Times New Roman" w:cs="Times New Roman"/>
          <w:color w:val="000000" w:themeColor="text1"/>
          <w:sz w:val="24"/>
          <w:szCs w:val="24"/>
        </w:rPr>
        <w:t>THERFORE</w:t>
      </w:r>
      <w:r w:rsidR="00EA1597">
        <w:rPr>
          <w:rFonts w:ascii="Times New Roman" w:hAnsi="Times New Roman" w:cs="Times New Roman"/>
          <w:i/>
          <w:color w:val="000000" w:themeColor="text1"/>
          <w:sz w:val="24"/>
          <w:szCs w:val="24"/>
        </w:rPr>
        <w:t>:</w:t>
      </w:r>
      <w:r w:rsidR="00EA1597">
        <w:rPr>
          <w:rFonts w:ascii="Times New Roman" w:hAnsi="Times New Roman" w:cs="Times New Roman"/>
          <w:color w:val="000000" w:themeColor="text1"/>
          <w:sz w:val="24"/>
          <w:szCs w:val="24"/>
        </w:rPr>
        <w:t xml:space="preserve"> educational</w:t>
      </w:r>
      <w:r w:rsidR="00CB3869">
        <w:rPr>
          <w:rFonts w:ascii="Times New Roman" w:hAnsi="Times New Roman" w:cs="Times New Roman"/>
          <w:color w:val="000000" w:themeColor="text1"/>
          <w:sz w:val="24"/>
          <w:szCs w:val="24"/>
        </w:rPr>
        <w:t xml:space="preserve"> </w:t>
      </w:r>
      <w:r w:rsidR="0083786A">
        <w:rPr>
          <w:rFonts w:ascii="Times New Roman" w:hAnsi="Times New Roman" w:cs="Times New Roman"/>
          <w:color w:val="000000" w:themeColor="text1"/>
          <w:sz w:val="24"/>
          <w:szCs w:val="24"/>
        </w:rPr>
        <w:t>effectiveness =</w:t>
      </w:r>
      <w:r w:rsidR="002F5D01" w:rsidRPr="00A778EC">
        <w:rPr>
          <w:rFonts w:ascii="Times New Roman" w:hAnsi="Times New Roman" w:cs="Times New Roman"/>
          <w:color w:val="000000" w:themeColor="text1"/>
          <w:sz w:val="24"/>
          <w:szCs w:val="24"/>
        </w:rPr>
        <w:t xml:space="preserve"> βo + β1 (</w:t>
      </w:r>
      <w:r w:rsidR="00B64EF5" w:rsidRPr="00A778EC">
        <w:rPr>
          <w:rFonts w:ascii="Times New Roman" w:eastAsia="Times New Roman" w:hAnsi="Times New Roman" w:cs="Times New Roman"/>
          <w:color w:val="000000" w:themeColor="text1"/>
          <w:sz w:val="24"/>
          <w:szCs w:val="24"/>
        </w:rPr>
        <w:t>stakeholders’ involvement</w:t>
      </w:r>
      <w:r w:rsidR="002F5D01" w:rsidRPr="00A778EC">
        <w:rPr>
          <w:rFonts w:ascii="Times New Roman" w:hAnsi="Times New Roman" w:cs="Times New Roman"/>
          <w:color w:val="000000" w:themeColor="text1"/>
          <w:sz w:val="24"/>
          <w:szCs w:val="24"/>
        </w:rPr>
        <w:t>) + β (</w:t>
      </w:r>
      <w:r w:rsidR="004744AA" w:rsidRPr="00A778EC">
        <w:rPr>
          <w:rFonts w:ascii="Times New Roman" w:eastAsia="Times New Roman" w:hAnsi="Times New Roman" w:cs="Times New Roman"/>
          <w:color w:val="000000" w:themeColor="text1"/>
          <w:sz w:val="24"/>
          <w:szCs w:val="24"/>
        </w:rPr>
        <w:t>resources allocation</w:t>
      </w:r>
      <w:r w:rsidR="002F5D01" w:rsidRPr="00A778EC">
        <w:rPr>
          <w:rFonts w:ascii="Times New Roman" w:hAnsi="Times New Roman" w:cs="Times New Roman"/>
          <w:color w:val="000000" w:themeColor="text1"/>
          <w:sz w:val="24"/>
          <w:szCs w:val="24"/>
        </w:rPr>
        <w:t>) + β3 (</w:t>
      </w:r>
      <w:r w:rsidR="004744AA" w:rsidRPr="00A778EC">
        <w:rPr>
          <w:rFonts w:ascii="Times New Roman" w:eastAsia="Times New Roman" w:hAnsi="Times New Roman" w:cs="Times New Roman"/>
          <w:color w:val="000000" w:themeColor="text1"/>
          <w:sz w:val="24"/>
          <w:szCs w:val="24"/>
        </w:rPr>
        <w:t>infrastructure availability</w:t>
      </w:r>
      <w:r w:rsidR="002F5D01" w:rsidRPr="00A778EC">
        <w:rPr>
          <w:rFonts w:ascii="Times New Roman" w:hAnsi="Times New Roman" w:cs="Times New Roman"/>
          <w:color w:val="000000" w:themeColor="text1"/>
          <w:sz w:val="24"/>
          <w:szCs w:val="24"/>
        </w:rPr>
        <w:t>) + β4 (</w:t>
      </w:r>
      <w:r w:rsidR="004744AA" w:rsidRPr="00A778EC">
        <w:rPr>
          <w:rFonts w:ascii="Times New Roman" w:eastAsia="Times New Roman" w:hAnsi="Times New Roman" w:cs="Times New Roman"/>
          <w:color w:val="000000" w:themeColor="text1"/>
          <w:sz w:val="24"/>
          <w:szCs w:val="24"/>
        </w:rPr>
        <w:t>monitoring and evaluation</w:t>
      </w:r>
      <w:r w:rsidR="002F5D01" w:rsidRPr="00A778EC">
        <w:rPr>
          <w:rFonts w:ascii="Times New Roman" w:hAnsi="Times New Roman" w:cs="Times New Roman"/>
          <w:color w:val="000000" w:themeColor="text1"/>
          <w:sz w:val="24"/>
          <w:szCs w:val="24"/>
        </w:rPr>
        <w:t>).</w:t>
      </w:r>
    </w:p>
    <w:p w14:paraId="4C79A3E1" w14:textId="6B7AE967" w:rsidR="00E2033A" w:rsidRDefault="00E2033A" w:rsidP="002F5D01">
      <w:pPr>
        <w:spacing w:line="360" w:lineRule="auto"/>
        <w:jc w:val="both"/>
        <w:rPr>
          <w:rFonts w:ascii="Times New Roman" w:hAnsi="Times New Roman" w:cs="Times New Roman"/>
          <w:b/>
          <w:color w:val="000000" w:themeColor="text1"/>
          <w:sz w:val="24"/>
          <w:szCs w:val="24"/>
        </w:rPr>
      </w:pPr>
      <w:r w:rsidRPr="00E2033A">
        <w:rPr>
          <w:rFonts w:ascii="Times New Roman" w:hAnsi="Times New Roman" w:cs="Times New Roman"/>
          <w:b/>
          <w:color w:val="000000" w:themeColor="text1"/>
          <w:sz w:val="24"/>
          <w:szCs w:val="24"/>
        </w:rPr>
        <w:t xml:space="preserve">3.9 </w:t>
      </w:r>
      <w:r w:rsidR="009D102C">
        <w:rPr>
          <w:rFonts w:ascii="Times New Roman" w:hAnsi="Times New Roman" w:cs="Times New Roman"/>
          <w:b/>
          <w:color w:val="000000" w:themeColor="text1"/>
          <w:sz w:val="24"/>
          <w:szCs w:val="24"/>
        </w:rPr>
        <w:t>M</w:t>
      </w:r>
      <w:r w:rsidRPr="00E2033A">
        <w:rPr>
          <w:rFonts w:ascii="Times New Roman" w:hAnsi="Times New Roman" w:cs="Times New Roman"/>
          <w:b/>
          <w:color w:val="000000" w:themeColor="text1"/>
          <w:sz w:val="24"/>
          <w:szCs w:val="24"/>
        </w:rPr>
        <w:t>easurements of variables</w:t>
      </w:r>
    </w:p>
    <w:p w14:paraId="35996842" w14:textId="72417473" w:rsidR="00E2033A" w:rsidRDefault="00E2033A" w:rsidP="00E2033A">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In the context of</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in Dubti town, </w:t>
      </w:r>
      <w:r w:rsidR="00173B04">
        <w:rPr>
          <w:rFonts w:ascii="Times New Roman" w:eastAsia="Times New Roman" w:hAnsi="Times New Roman" w:cs="Times New Roman"/>
          <w:kern w:val="2"/>
          <w:sz w:val="24"/>
          <w:szCs w:val="24"/>
          <w14:ligatures w14:val="standardContextual"/>
        </w:rPr>
        <w:t>researchers aimed to quantify stakeholder’s</w:t>
      </w:r>
      <w:r w:rsidR="00A31390">
        <w:rPr>
          <w:rFonts w:ascii="Times New Roman" w:eastAsia="Times New Roman" w:hAnsi="Times New Roman" w:cs="Times New Roman"/>
          <w:kern w:val="2"/>
          <w:sz w:val="24"/>
          <w:szCs w:val="24"/>
          <w14:ligatures w14:val="standardContextual"/>
        </w:rPr>
        <w:t xml:space="preserve"> involvement, </w:t>
      </w:r>
      <w:r w:rsidR="00173B04">
        <w:rPr>
          <w:rFonts w:ascii="Times New Roman" w:eastAsia="Times New Roman" w:hAnsi="Times New Roman" w:cs="Times New Roman"/>
          <w:kern w:val="2"/>
          <w:sz w:val="24"/>
          <w:szCs w:val="24"/>
          <w14:ligatures w14:val="standardContextual"/>
        </w:rPr>
        <w:t>infrastructural</w:t>
      </w:r>
      <w:r w:rsidR="00A31390">
        <w:rPr>
          <w:rFonts w:ascii="Times New Roman" w:eastAsia="Times New Roman" w:hAnsi="Times New Roman" w:cs="Times New Roman"/>
          <w:kern w:val="2"/>
          <w:sz w:val="24"/>
          <w:szCs w:val="24"/>
          <w14:ligatures w14:val="standardContextual"/>
        </w:rPr>
        <w:t xml:space="preserve"> availability, resources allocation and monitoring evaluations</w:t>
      </w:r>
      <w:r w:rsidR="00A31390" w:rsidRPr="00E2033A">
        <w:rPr>
          <w:rFonts w:ascii="Times New Roman" w:eastAsia="Times New Roman" w:hAnsi="Times New Roman" w:cs="Times New Roman"/>
          <w:kern w:val="2"/>
          <w:sz w:val="24"/>
          <w:szCs w:val="24"/>
          <w14:ligatures w14:val="standardContextual"/>
        </w:rPr>
        <w:t xml:space="preserve"> </w:t>
      </w:r>
      <w:r w:rsidR="00173B04">
        <w:rPr>
          <w:rFonts w:ascii="Times New Roman" w:eastAsia="Times New Roman" w:hAnsi="Times New Roman" w:cs="Times New Roman"/>
          <w:kern w:val="2"/>
          <w:sz w:val="24"/>
          <w:szCs w:val="24"/>
          <w14:ligatures w14:val="standardContextual"/>
        </w:rPr>
        <w:t>with in research area</w:t>
      </w:r>
      <w:r w:rsidR="00173B04" w:rsidRPr="00173B04">
        <w:t xml:space="preserve"> </w:t>
      </w:r>
      <w:r w:rsidR="00173B04" w:rsidRPr="00173B04">
        <w:rPr>
          <w:rFonts w:ascii="Times New Roman" w:eastAsia="Times New Roman" w:hAnsi="Times New Roman" w:cs="Times New Roman"/>
          <w:kern w:val="2"/>
          <w:sz w:val="24"/>
          <w:szCs w:val="24"/>
          <w14:ligatures w14:val="standardContextual"/>
        </w:rPr>
        <w:t>through a systematic and standardized process</w:t>
      </w:r>
      <w:r w:rsidR="00173B04">
        <w:rPr>
          <w:rFonts w:ascii="Times New Roman" w:eastAsia="Times New Roman" w:hAnsi="Times New Roman" w:cs="Times New Roman"/>
          <w:kern w:val="2"/>
          <w:sz w:val="24"/>
          <w:szCs w:val="24"/>
          <w14:ligatures w14:val="standardContextual"/>
        </w:rPr>
        <w:t>.</w:t>
      </w:r>
      <w:r w:rsidR="00173B04" w:rsidRPr="00173B04">
        <w:t xml:space="preserve"> </w:t>
      </w:r>
      <w:r w:rsidR="00173B04" w:rsidRPr="00173B04">
        <w:rPr>
          <w:rFonts w:ascii="Times New Roman" w:eastAsia="Times New Roman" w:hAnsi="Times New Roman" w:cs="Times New Roman"/>
          <w:kern w:val="2"/>
          <w:sz w:val="24"/>
          <w:szCs w:val="24"/>
          <w14:ligatures w14:val="standardContextual"/>
        </w:rPr>
        <w:t xml:space="preserve">This involved measuring these variables by assigning numerical values or categorizing their qualitative attributes, which allowed for meaningful comparisons and statistical analysis. </w:t>
      </w:r>
      <w:r w:rsidR="00173B04">
        <w:rPr>
          <w:rFonts w:ascii="Times New Roman" w:eastAsia="Times New Roman" w:hAnsi="Times New Roman" w:cs="Times New Roman"/>
          <w:kern w:val="2"/>
          <w:sz w:val="24"/>
          <w:szCs w:val="24"/>
          <w14:ligatures w14:val="standardContextual"/>
        </w:rPr>
        <w:t xml:space="preserve"> </w:t>
      </w:r>
      <w:r w:rsidR="00173B04" w:rsidRPr="00E2033A">
        <w:rPr>
          <w:rFonts w:ascii="Times New Roman" w:eastAsia="Times New Roman" w:hAnsi="Times New Roman" w:cs="Times New Roman"/>
          <w:kern w:val="2"/>
          <w:sz w:val="24"/>
          <w:szCs w:val="24"/>
          <w14:ligatures w14:val="standardContextual"/>
        </w:rPr>
        <w:t>Key</w:t>
      </w:r>
      <w:r w:rsidRPr="00E2033A">
        <w:rPr>
          <w:rFonts w:ascii="Times New Roman" w:eastAsia="Times New Roman" w:hAnsi="Times New Roman" w:cs="Times New Roman"/>
          <w:kern w:val="2"/>
          <w:sz w:val="24"/>
          <w:szCs w:val="24"/>
          <w14:ligatures w14:val="standardContextual"/>
        </w:rPr>
        <w:t xml:space="preserve"> stakeholders include </w:t>
      </w:r>
      <w:r w:rsidR="0083786A">
        <w:rPr>
          <w:rFonts w:ascii="Times New Roman" w:eastAsia="Times New Roman" w:hAnsi="Times New Roman" w:cs="Times New Roman"/>
          <w:kern w:val="2"/>
          <w:sz w:val="24"/>
          <w:szCs w:val="24"/>
          <w14:ligatures w14:val="standardContextual"/>
        </w:rPr>
        <w:t xml:space="preserve">effective </w:t>
      </w:r>
      <w:r w:rsidRPr="00E2033A">
        <w:rPr>
          <w:rFonts w:ascii="Times New Roman" w:eastAsia="Times New Roman" w:hAnsi="Times New Roman" w:cs="Times New Roman"/>
          <w:kern w:val="2"/>
          <w:sz w:val="24"/>
          <w:szCs w:val="24"/>
          <w14:ligatures w14:val="standardContextual"/>
        </w:rPr>
        <w:t>makers at the regional and local levels, school administrators, teachers, parents, students, community leaders, an</w:t>
      </w:r>
      <w:r w:rsidR="0083786A">
        <w:rPr>
          <w:rFonts w:ascii="Times New Roman" w:eastAsia="Times New Roman" w:hAnsi="Times New Roman" w:cs="Times New Roman"/>
          <w:kern w:val="2"/>
          <w:sz w:val="24"/>
          <w:szCs w:val="24"/>
          <w14:ligatures w14:val="standardContextual"/>
        </w:rPr>
        <w:t xml:space="preserve">d relevant government agencies. Effective </w:t>
      </w:r>
      <w:r w:rsidRPr="00E2033A">
        <w:rPr>
          <w:rFonts w:ascii="Times New Roman" w:eastAsia="Times New Roman" w:hAnsi="Times New Roman" w:cs="Times New Roman"/>
          <w:kern w:val="2"/>
          <w:sz w:val="24"/>
          <w:szCs w:val="24"/>
          <w14:ligatures w14:val="standardContextual"/>
        </w:rPr>
        <w:t>makers play a crucial role in formulating and disseminating education policies, while school administrators and teachers are responsible for implementing these policies at the school level. Parents and community leaders are important stakeholders as they can provide valuable input and support for</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and students are directly affected by the policies. Government agencies may also play a role in providing support and resour</w:t>
      </w:r>
      <w:r>
        <w:rPr>
          <w:rFonts w:ascii="Times New Roman" w:eastAsia="Times New Roman" w:hAnsi="Times New Roman" w:cs="Times New Roman"/>
          <w:kern w:val="2"/>
          <w:sz w:val="24"/>
          <w:szCs w:val="24"/>
          <w14:ligatures w14:val="standardContextual"/>
        </w:rPr>
        <w:t>ces for</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Pr>
          <w:rFonts w:ascii="Times New Roman" w:eastAsia="Times New Roman" w:hAnsi="Times New Roman" w:cs="Times New Roman"/>
          <w:kern w:val="2"/>
          <w:sz w:val="24"/>
          <w:szCs w:val="24"/>
          <w14:ligatures w14:val="standardContextual"/>
        </w:rPr>
        <w:t>.</w:t>
      </w:r>
    </w:p>
    <w:p w14:paraId="7C46FECB" w14:textId="03451DED" w:rsidR="00E2033A" w:rsidRDefault="00E2033A" w:rsidP="00E2033A">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 xml:space="preserve">Resource allocation plays a vital role in supporting the </w:t>
      </w:r>
      <w:r w:rsidR="00EA1597">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of educational policies in Dubti town. Adequate allocation of financial resources, teaching materials, technology, and human resources such as qualified teachers and administrative staff is essential for effective</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Proper resource allocation ensures that schools have the necessary tools and personnel to carry out the requirements of the policies effectively. Additionally, equitable distribution of resources is important to address any disparities among schools and ensure that all students hav</w:t>
      </w:r>
      <w:r>
        <w:rPr>
          <w:rFonts w:ascii="Times New Roman" w:eastAsia="Times New Roman" w:hAnsi="Times New Roman" w:cs="Times New Roman"/>
          <w:kern w:val="2"/>
          <w:sz w:val="24"/>
          <w:szCs w:val="24"/>
          <w14:ligatures w14:val="standardContextual"/>
        </w:rPr>
        <w:t>e access to quality education.</w:t>
      </w:r>
    </w:p>
    <w:p w14:paraId="54069237" w14:textId="5DABC284" w:rsidR="00E2033A" w:rsidRDefault="00E2033A" w:rsidP="00E2033A">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Infrastructure availability significantly contributes to the facilitation of</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in Dubti town, Afar Region. Access to well-maintained school buildings, classrooms, libraries, laboratories, and other facilities is essential for creating a conducive learning environment. Adequate infrastructure supports the </w:t>
      </w:r>
      <w:r w:rsidR="00EA1597">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of policies related to class sizes, specialized programs, and extracurricular activities. Furthermore, infrastructure availability also </w:t>
      </w:r>
      <w:r w:rsidRPr="00E2033A">
        <w:rPr>
          <w:rFonts w:ascii="Times New Roman" w:eastAsia="Times New Roman" w:hAnsi="Times New Roman" w:cs="Times New Roman"/>
          <w:kern w:val="2"/>
          <w:sz w:val="24"/>
          <w:szCs w:val="24"/>
          <w14:ligatures w14:val="standardContextual"/>
        </w:rPr>
        <w:lastRenderedPageBreak/>
        <w:t>impacts the overall safety and well-being of students and teachers, which is crucial for ef</w:t>
      </w:r>
      <w:r>
        <w:rPr>
          <w:rFonts w:ascii="Times New Roman" w:eastAsia="Times New Roman" w:hAnsi="Times New Roman" w:cs="Times New Roman"/>
          <w:kern w:val="2"/>
          <w:sz w:val="24"/>
          <w:szCs w:val="24"/>
          <w14:ligatures w14:val="standardContextual"/>
        </w:rPr>
        <w:t>fective</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Pr>
          <w:rFonts w:ascii="Times New Roman" w:eastAsia="Times New Roman" w:hAnsi="Times New Roman" w:cs="Times New Roman"/>
          <w:kern w:val="2"/>
          <w:sz w:val="24"/>
          <w:szCs w:val="24"/>
          <w14:ligatures w14:val="standardContextual"/>
        </w:rPr>
        <w:t>.</w:t>
      </w:r>
    </w:p>
    <w:p w14:paraId="7832EED5" w14:textId="77FB87FF" w:rsidR="00E2033A" w:rsidRPr="00EE0EDD" w:rsidRDefault="00E2033A" w:rsidP="00EE0EDD">
      <w:pPr>
        <w:spacing w:after="160" w:line="360" w:lineRule="auto"/>
        <w:jc w:val="both"/>
        <w:rPr>
          <w:rFonts w:ascii="Times New Roman" w:eastAsia="Times New Roman" w:hAnsi="Times New Roman" w:cs="Times New Roman"/>
          <w:kern w:val="2"/>
          <w:sz w:val="24"/>
          <w:szCs w:val="24"/>
          <w14:ligatures w14:val="standardContextual"/>
        </w:rPr>
      </w:pPr>
      <w:r w:rsidRPr="00E2033A">
        <w:rPr>
          <w:rFonts w:ascii="Times New Roman" w:eastAsia="Times New Roman" w:hAnsi="Times New Roman" w:cs="Times New Roman"/>
          <w:kern w:val="2"/>
          <w:sz w:val="24"/>
          <w:szCs w:val="24"/>
          <w14:ligatures w14:val="standardContextual"/>
        </w:rPr>
        <w:t xml:space="preserve">Monitoring and evaluation play a critical role in </w:t>
      </w:r>
      <w:r w:rsidR="007D7D39">
        <w:rPr>
          <w:rFonts w:ascii="Times New Roman" w:eastAsia="Times New Roman" w:hAnsi="Times New Roman" w:cs="Times New Roman"/>
          <w:kern w:val="2"/>
          <w:sz w:val="24"/>
          <w:szCs w:val="24"/>
          <w14:ligatures w14:val="standardContextual"/>
        </w:rPr>
        <w:t>educational</w:t>
      </w:r>
      <w:r w:rsidR="00CB3869">
        <w:rPr>
          <w:rFonts w:ascii="Times New Roman" w:eastAsia="Times New Roman" w:hAnsi="Times New Roman" w:cs="Times New Roman"/>
          <w:kern w:val="2"/>
          <w:sz w:val="24"/>
          <w:szCs w:val="24"/>
          <w14:ligatures w14:val="standardContextual"/>
        </w:rPr>
        <w:t xml:space="preserve"> effectiveness</w:t>
      </w:r>
      <w:r w:rsidRPr="00E2033A">
        <w:rPr>
          <w:rFonts w:ascii="Times New Roman" w:eastAsia="Times New Roman" w:hAnsi="Times New Roman" w:cs="Times New Roman"/>
          <w:kern w:val="2"/>
          <w:sz w:val="24"/>
          <w:szCs w:val="24"/>
          <w14:ligatures w14:val="standardContextual"/>
        </w:rPr>
        <w:t xml:space="preserve"> in the study area. Regular monitoring helps identify challenges and successes in</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Pr="00E2033A">
        <w:rPr>
          <w:rFonts w:ascii="Times New Roman" w:eastAsia="Times New Roman" w:hAnsi="Times New Roman" w:cs="Times New Roman"/>
          <w:kern w:val="2"/>
          <w:sz w:val="24"/>
          <w:szCs w:val="24"/>
          <w14:ligatures w14:val="standardContextual"/>
        </w:rPr>
        <w:t xml:space="preserve">, allowing for timely adjustments to be made. It also ensures that resources are being utilized effectively and that policies are being implemented as intended. Evaluation provides valuable feedback on the impact of policies on student outcomes, teacher performance, and overall school effectiveness. This information can inform future </w:t>
      </w:r>
      <w:r w:rsidR="0083786A">
        <w:rPr>
          <w:rFonts w:ascii="Times New Roman" w:eastAsia="Times New Roman" w:hAnsi="Times New Roman" w:cs="Times New Roman"/>
          <w:kern w:val="2"/>
          <w:sz w:val="24"/>
          <w:szCs w:val="24"/>
          <w14:ligatures w14:val="standardContextual"/>
        </w:rPr>
        <w:t>effective</w:t>
      </w:r>
      <w:r w:rsidRPr="00E2033A">
        <w:rPr>
          <w:rFonts w:ascii="Times New Roman" w:eastAsia="Times New Roman" w:hAnsi="Times New Roman" w:cs="Times New Roman"/>
          <w:kern w:val="2"/>
          <w:sz w:val="24"/>
          <w:szCs w:val="24"/>
          <w14:ligatures w14:val="standardContextual"/>
        </w:rPr>
        <w:t xml:space="preserve"> decisions and help improve the quality of education in Dubti town. Additionally, monitoring and evaluation contribute to transparency and accountability in the education system by ensuring that stakeholders are held responsible for their </w:t>
      </w:r>
      <w:r w:rsidR="00EE0EDD">
        <w:rPr>
          <w:rFonts w:ascii="Times New Roman" w:eastAsia="Times New Roman" w:hAnsi="Times New Roman" w:cs="Times New Roman"/>
          <w:kern w:val="2"/>
          <w:sz w:val="24"/>
          <w:szCs w:val="24"/>
          <w14:ligatures w14:val="standardContextual"/>
        </w:rPr>
        <w:t>roles in</w:t>
      </w:r>
      <w:r w:rsidR="00EA1597">
        <w:rPr>
          <w:rFonts w:ascii="Times New Roman" w:eastAsia="Times New Roman" w:hAnsi="Times New Roman" w:cs="Times New Roman"/>
          <w:kern w:val="2"/>
          <w:sz w:val="24"/>
          <w:szCs w:val="24"/>
          <w14:ligatures w14:val="standardContextual"/>
        </w:rPr>
        <w:t xml:space="preserve"> </w:t>
      </w:r>
      <w:r w:rsidR="00CB3869">
        <w:rPr>
          <w:rFonts w:ascii="Times New Roman" w:eastAsia="Times New Roman" w:hAnsi="Times New Roman" w:cs="Times New Roman"/>
          <w:kern w:val="2"/>
          <w:sz w:val="24"/>
          <w:szCs w:val="24"/>
          <w14:ligatures w14:val="standardContextual"/>
        </w:rPr>
        <w:t>educational effectiveness</w:t>
      </w:r>
      <w:r w:rsidR="00EE0EDD">
        <w:rPr>
          <w:rFonts w:ascii="Times New Roman" w:eastAsia="Times New Roman" w:hAnsi="Times New Roman" w:cs="Times New Roman"/>
          <w:kern w:val="2"/>
          <w:sz w:val="24"/>
          <w:szCs w:val="24"/>
          <w14:ligatures w14:val="standardContextual"/>
        </w:rPr>
        <w:t>.</w:t>
      </w:r>
    </w:p>
    <w:p w14:paraId="3CEE343E" w14:textId="09EDD268" w:rsidR="006029B1" w:rsidRPr="00A778EC" w:rsidRDefault="006029B1" w:rsidP="00300E43">
      <w:pPr>
        <w:pStyle w:val="Heading2"/>
        <w:rPr>
          <w:rFonts w:ascii="Times New Roman" w:hAnsi="Times New Roman"/>
          <w:color w:val="000000" w:themeColor="text1"/>
          <w:sz w:val="24"/>
          <w:lang w:val="en-GB" w:eastAsia="en-GB"/>
        </w:rPr>
      </w:pPr>
      <w:bookmarkStart w:id="256" w:name="_Toc10783"/>
      <w:bookmarkStart w:id="257" w:name="_Toc154219447"/>
      <w:bookmarkStart w:id="258" w:name="_Toc157591261"/>
      <w:bookmarkStart w:id="259" w:name="_Toc167065974"/>
      <w:r w:rsidRPr="00A778EC">
        <w:rPr>
          <w:rFonts w:ascii="Times New Roman" w:hAnsi="Times New Roman"/>
          <w:color w:val="000000" w:themeColor="text1"/>
          <w:sz w:val="24"/>
          <w:lang w:val="en-GB" w:eastAsia="en-GB"/>
        </w:rPr>
        <w:t>3.</w:t>
      </w:r>
      <w:r w:rsidR="00E2033A">
        <w:rPr>
          <w:rFonts w:ascii="Times New Roman" w:hAnsi="Times New Roman"/>
          <w:color w:val="000000" w:themeColor="text1"/>
          <w:sz w:val="24"/>
          <w:lang w:val="en-GB" w:eastAsia="en-GB"/>
        </w:rPr>
        <w:t>10</w:t>
      </w:r>
      <w:r w:rsidRPr="00A778EC">
        <w:rPr>
          <w:rFonts w:ascii="Times New Roman" w:hAnsi="Times New Roman"/>
          <w:color w:val="000000" w:themeColor="text1"/>
          <w:sz w:val="24"/>
          <w:lang w:val="en-GB" w:eastAsia="en-GB"/>
        </w:rPr>
        <w:t xml:space="preserve"> Ethical Considerations</w:t>
      </w:r>
      <w:bookmarkEnd w:id="256"/>
      <w:bookmarkEnd w:id="257"/>
      <w:bookmarkEnd w:id="258"/>
      <w:bookmarkEnd w:id="259"/>
      <w:r w:rsidRPr="00A778EC">
        <w:rPr>
          <w:rFonts w:ascii="Times New Roman" w:hAnsi="Times New Roman"/>
          <w:color w:val="000000" w:themeColor="text1"/>
          <w:sz w:val="24"/>
          <w:lang w:val="en-GB" w:eastAsia="en-GB"/>
        </w:rPr>
        <w:tab/>
      </w:r>
    </w:p>
    <w:p w14:paraId="19570D76" w14:textId="296BC6BD" w:rsidR="006960D0" w:rsidRPr="00A778EC" w:rsidRDefault="00C61B55" w:rsidP="006960D0">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260" w:name="_Toc161751647"/>
      <w:bookmarkStart w:id="261" w:name="_Toc90734703"/>
      <w:bookmarkStart w:id="262" w:name="_Toc167065975"/>
      <w:bookmarkStart w:id="263" w:name="_Toc154219461"/>
      <w:bookmarkStart w:id="264" w:name="_Toc2723"/>
      <w:bookmarkStart w:id="265" w:name="_Toc157591262"/>
      <w:bookmarkEnd w:id="180"/>
      <w:r w:rsidRPr="00C61B55">
        <w:rPr>
          <w:rFonts w:ascii="Times New Roman" w:eastAsia="SimSun" w:hAnsi="Times New Roman" w:cs="Times New Roman"/>
          <w:color w:val="000000" w:themeColor="text1"/>
          <w:sz w:val="24"/>
          <w:szCs w:val="24"/>
          <w:lang w:val="en-GB" w:eastAsia="en-GB"/>
        </w:rPr>
        <w:t>The aim of the study was presented to the participants during the initial session. To guarantee ethical consideration, each participant was requested to submit written informed permission after receiving a thorough explanation. The explanation contained information about the study's aim, the type of involvement requested, how the information was gathered, and an estimate of how long it took to conduct an interview or complete a questionnaire. To preserve the confidentiality of the material, the audio records are</w:t>
      </w:r>
      <w:r>
        <w:rPr>
          <w:rFonts w:ascii="Times New Roman" w:eastAsia="SimSun" w:hAnsi="Times New Roman" w:cs="Times New Roman"/>
          <w:color w:val="000000" w:themeColor="text1"/>
          <w:sz w:val="24"/>
          <w:szCs w:val="24"/>
          <w:lang w:val="en-GB" w:eastAsia="en-GB"/>
        </w:rPr>
        <w:t xml:space="preserve"> treated with the greatest care</w:t>
      </w:r>
      <w:r w:rsidR="006960D0" w:rsidRPr="00A778EC">
        <w:rPr>
          <w:rFonts w:ascii="Times New Roman" w:eastAsia="SimSun" w:hAnsi="Times New Roman" w:cs="Times New Roman"/>
          <w:color w:val="000000" w:themeColor="text1"/>
          <w:sz w:val="24"/>
          <w:szCs w:val="24"/>
          <w:lang w:val="en-GB" w:eastAsia="en-GB"/>
        </w:rPr>
        <w:t xml:space="preserve">. </w:t>
      </w:r>
      <w:bookmarkEnd w:id="260"/>
      <w:bookmarkEnd w:id="261"/>
      <w:bookmarkEnd w:id="262"/>
      <w:bookmarkEnd w:id="263"/>
      <w:bookmarkEnd w:id="264"/>
      <w:bookmarkEnd w:id="265"/>
      <w:r w:rsidR="00753379" w:rsidRPr="00753379">
        <w:rPr>
          <w:rFonts w:ascii="Times New Roman" w:eastAsia="SimSun" w:hAnsi="Times New Roman" w:cs="Times New Roman"/>
          <w:color w:val="000000" w:themeColor="text1"/>
          <w:sz w:val="24"/>
          <w:szCs w:val="24"/>
          <w:lang w:val="en-GB" w:eastAsia="en-GB"/>
        </w:rPr>
        <w:t>The audio recordings were removed once the study was completed and the thesis been defended. Furthermore, the question of participant safety was carefully considered. Because participants may discuss personal, difficult, or traumatic professional experiences, steps were taken to reduce the emotional harm that may have resulted from exposing their experiences. Furthermore, participants were informed that they may take a break or stop at any moment during the interview or while filling out the questionnaire, and that they could skip any questions they did not wish to answer.</w:t>
      </w:r>
    </w:p>
    <w:p w14:paraId="2B37FFEC" w14:textId="77777777" w:rsidR="009D102C" w:rsidRDefault="009D102C" w:rsidP="006960D0">
      <w:pPr>
        <w:spacing w:before="200" w:after="0" w:line="360" w:lineRule="auto"/>
        <w:jc w:val="both"/>
        <w:outlineLvl w:val="1"/>
        <w:rPr>
          <w:rFonts w:ascii="Times New Roman" w:eastAsia="SimSun" w:hAnsi="Times New Roman" w:cs="Times New Roman"/>
          <w:bCs/>
          <w:color w:val="000000" w:themeColor="text1"/>
          <w:sz w:val="26"/>
          <w:szCs w:val="26"/>
          <w:lang w:val="en-GB" w:eastAsia="en-GB"/>
        </w:rPr>
      </w:pPr>
    </w:p>
    <w:p w14:paraId="7B450612" w14:textId="77777777" w:rsidR="00D714AE" w:rsidRDefault="00D714AE" w:rsidP="006960D0">
      <w:pPr>
        <w:spacing w:before="200" w:after="0" w:line="360" w:lineRule="auto"/>
        <w:jc w:val="both"/>
        <w:outlineLvl w:val="1"/>
        <w:rPr>
          <w:rFonts w:ascii="Times New Roman" w:eastAsia="SimSun" w:hAnsi="Times New Roman" w:cs="Times New Roman"/>
          <w:bCs/>
          <w:color w:val="000000" w:themeColor="text1"/>
          <w:sz w:val="26"/>
          <w:szCs w:val="26"/>
          <w:lang w:val="en-GB" w:eastAsia="en-GB"/>
        </w:rPr>
      </w:pPr>
    </w:p>
    <w:p w14:paraId="66B8B184" w14:textId="7C9CA5B4" w:rsidR="00657C51" w:rsidRPr="00C77BAB" w:rsidRDefault="00657C51" w:rsidP="00C77BAB">
      <w:pPr>
        <w:spacing w:before="200" w:after="0" w:line="360" w:lineRule="auto"/>
        <w:jc w:val="both"/>
        <w:outlineLvl w:val="1"/>
        <w:rPr>
          <w:rFonts w:ascii="Times New Roman" w:eastAsia="WenQuanYi Micro Hei" w:hAnsi="Times New Roman" w:cs="Times New Roman"/>
          <w:color w:val="000000" w:themeColor="text1"/>
          <w:sz w:val="24"/>
          <w:lang w:val="en-GB" w:eastAsia="en-GB"/>
        </w:rPr>
      </w:pPr>
      <w:bookmarkStart w:id="266" w:name="_Toc167065976"/>
      <w:bookmarkStart w:id="267" w:name="_Toc32457"/>
      <w:bookmarkStart w:id="268" w:name="_Toc156523796"/>
    </w:p>
    <w:p w14:paraId="567F09C4" w14:textId="77777777" w:rsidR="00657C51" w:rsidRDefault="00657C51" w:rsidP="00657C51"/>
    <w:p w14:paraId="62A684DC" w14:textId="77777777" w:rsidR="00657C51" w:rsidRDefault="00657C51" w:rsidP="00657C51"/>
    <w:p w14:paraId="61226EF4" w14:textId="77777777" w:rsidR="00753379" w:rsidRDefault="00753379" w:rsidP="00657C51"/>
    <w:p w14:paraId="010772C4" w14:textId="77777777" w:rsidR="00753379" w:rsidRDefault="00753379" w:rsidP="00657C51"/>
    <w:p w14:paraId="53298BAD" w14:textId="77777777" w:rsidR="00120612" w:rsidRDefault="00120612" w:rsidP="00657C51"/>
    <w:p w14:paraId="68B861C2" w14:textId="77777777" w:rsidR="00120612" w:rsidRDefault="00120612" w:rsidP="00657C51"/>
    <w:p w14:paraId="048B444B" w14:textId="77777777" w:rsidR="00120612" w:rsidRPr="00657C51" w:rsidRDefault="00120612" w:rsidP="00657C51"/>
    <w:p w14:paraId="432857E6" w14:textId="77777777" w:rsidR="00FF7D68" w:rsidRPr="00E460EB" w:rsidRDefault="00FF7D68" w:rsidP="00E460EB">
      <w:pPr>
        <w:pStyle w:val="Heading11"/>
        <w:jc w:val="center"/>
        <w:rPr>
          <w:rFonts w:ascii="Times New Roman" w:hAnsi="Times New Roman"/>
        </w:rPr>
      </w:pPr>
      <w:r w:rsidRPr="00E460EB">
        <w:rPr>
          <w:rFonts w:ascii="Times New Roman" w:hAnsi="Times New Roman"/>
        </w:rPr>
        <w:t>CHAPTER FOUR</w:t>
      </w:r>
      <w:bookmarkEnd w:id="266"/>
    </w:p>
    <w:p w14:paraId="7DC0DED4" w14:textId="03C8F41A" w:rsidR="00FF7D68" w:rsidRPr="00E460EB" w:rsidRDefault="00C33CAD" w:rsidP="00E460EB">
      <w:pPr>
        <w:pStyle w:val="Heading2"/>
        <w:rPr>
          <w:rFonts w:ascii="Times New Roman" w:hAnsi="Times New Roman"/>
        </w:rPr>
      </w:pPr>
      <w:bookmarkStart w:id="269" w:name="_Toc137973442"/>
      <w:bookmarkStart w:id="270" w:name="_Toc167065977"/>
      <w:r w:rsidRPr="00E460EB">
        <w:rPr>
          <w:rFonts w:ascii="Times New Roman" w:hAnsi="Times New Roman"/>
        </w:rPr>
        <w:t>Data Presentation</w:t>
      </w:r>
      <w:r w:rsidR="006A04B2" w:rsidRPr="00E460EB">
        <w:rPr>
          <w:rFonts w:ascii="Times New Roman" w:hAnsi="Times New Roman"/>
        </w:rPr>
        <w:t>,</w:t>
      </w:r>
      <w:r w:rsidRPr="00E460EB">
        <w:rPr>
          <w:rFonts w:ascii="Times New Roman" w:hAnsi="Times New Roman"/>
        </w:rPr>
        <w:t xml:space="preserve"> Analysis and Interpretation</w:t>
      </w:r>
      <w:bookmarkEnd w:id="269"/>
      <w:bookmarkEnd w:id="270"/>
    </w:p>
    <w:p w14:paraId="6B3167C5" w14:textId="2665B609" w:rsidR="00FF7D68" w:rsidRPr="00E460EB" w:rsidRDefault="00C33CAD" w:rsidP="00E460EB">
      <w:pPr>
        <w:pStyle w:val="Heading2"/>
        <w:rPr>
          <w:rFonts w:ascii="Times New Roman" w:hAnsi="Times New Roman"/>
        </w:rPr>
      </w:pPr>
      <w:bookmarkStart w:id="271" w:name="_Toc133952323"/>
      <w:bookmarkStart w:id="272" w:name="_Toc134785211"/>
      <w:bookmarkStart w:id="273" w:name="_Toc135495416"/>
      <w:bookmarkStart w:id="274" w:name="_Toc135605914"/>
      <w:bookmarkStart w:id="275" w:name="_Toc135670771"/>
      <w:bookmarkStart w:id="276" w:name="_Toc135671386"/>
      <w:bookmarkStart w:id="277" w:name="_Toc135672082"/>
      <w:bookmarkStart w:id="278" w:name="_Toc135672117"/>
      <w:bookmarkStart w:id="279" w:name="_Toc135672151"/>
      <w:bookmarkStart w:id="280" w:name="_Toc135672216"/>
      <w:bookmarkStart w:id="281" w:name="_Toc135672508"/>
      <w:bookmarkStart w:id="282" w:name="_Toc135734494"/>
      <w:bookmarkStart w:id="283" w:name="_Toc135811184"/>
      <w:bookmarkStart w:id="284" w:name="_Toc136538655"/>
      <w:bookmarkStart w:id="285" w:name="_Toc137973443"/>
      <w:bookmarkStart w:id="286" w:name="_Toc167065978"/>
      <w:r w:rsidRPr="00E460EB">
        <w:rPr>
          <w:rFonts w:ascii="Times New Roman" w:hAnsi="Times New Roman"/>
        </w:rPr>
        <w:t>4.1 Introduction</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00E460EB" w:rsidRPr="00E460EB">
        <w:rPr>
          <w:rFonts w:ascii="Times New Roman" w:hAnsi="Times New Roman"/>
        </w:rPr>
        <w:tab/>
      </w:r>
    </w:p>
    <w:p w14:paraId="6166DB0A" w14:textId="68796FF7" w:rsidR="00FF7D68" w:rsidRPr="00A778EC" w:rsidRDefault="00FF7D68" w:rsidP="00FF7D68">
      <w:pPr>
        <w:spacing w:before="240" w:after="24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main objective of this study was to </w:t>
      </w:r>
      <w:r w:rsidR="00125A13" w:rsidRPr="00A778EC">
        <w:rPr>
          <w:rFonts w:ascii="Times New Roman" w:eastAsia="Calibri" w:hAnsi="Times New Roman" w:cs="Times New Roman"/>
          <w:color w:val="000000" w:themeColor="text1"/>
          <w:sz w:val="24"/>
          <w:lang w:val="en-GB"/>
        </w:rPr>
        <w:t xml:space="preserve">the general objective is to investigate the factors that influencing the </w:t>
      </w:r>
      <w:r w:rsidR="00EA1597">
        <w:rPr>
          <w:rFonts w:ascii="Times New Roman" w:eastAsia="Calibri" w:hAnsi="Times New Roman" w:cs="Times New Roman"/>
          <w:color w:val="000000" w:themeColor="text1"/>
          <w:sz w:val="24"/>
          <w:lang w:val="en-GB"/>
        </w:rPr>
        <w:t>educational effectiveness</w:t>
      </w:r>
      <w:r w:rsidR="00125A13" w:rsidRPr="00A778EC">
        <w:rPr>
          <w:rFonts w:ascii="Times New Roman" w:eastAsia="Calibri" w:hAnsi="Times New Roman" w:cs="Times New Roman"/>
          <w:color w:val="000000" w:themeColor="text1"/>
          <w:sz w:val="24"/>
          <w:lang w:val="en-GB"/>
        </w:rPr>
        <w:t xml:space="preserve"> of educational policies in the Afar Region Dubti town administration</w:t>
      </w:r>
      <w:r w:rsidRPr="00A778EC">
        <w:rPr>
          <w:rFonts w:ascii="Times New Roman" w:eastAsia="Calibri" w:hAnsi="Times New Roman" w:cs="Times New Roman"/>
          <w:color w:val="000000" w:themeColor="text1"/>
          <w:sz w:val="24"/>
          <w:lang w:val="en-GB"/>
        </w:rPr>
        <w:t xml:space="preserve">.  Based on research questions derived from literature reviews. To answer these questions, data were collected and </w:t>
      </w:r>
      <w:r w:rsidR="0089051F" w:rsidRPr="00A778EC">
        <w:rPr>
          <w:rFonts w:ascii="Times New Roman" w:eastAsia="Calibri" w:hAnsi="Times New Roman" w:cs="Times New Roman"/>
          <w:color w:val="000000" w:themeColor="text1"/>
          <w:sz w:val="24"/>
          <w:lang w:val="en-GB"/>
        </w:rPr>
        <w:t>analysed</w:t>
      </w:r>
      <w:r w:rsidRPr="00A778EC">
        <w:rPr>
          <w:rFonts w:ascii="Times New Roman" w:eastAsia="Calibri" w:hAnsi="Times New Roman" w:cs="Times New Roman"/>
          <w:color w:val="000000" w:themeColor="text1"/>
          <w:sz w:val="24"/>
          <w:lang w:val="en-GB"/>
        </w:rPr>
        <w:t xml:space="preserve"> using both descriptive and inferential statistics. This chapter presents the results of the data analysis, following the research methodology designed. </w:t>
      </w:r>
    </w:p>
    <w:p w14:paraId="41EDECD1" w14:textId="5638B524" w:rsidR="00402CB7" w:rsidRPr="00A778EC" w:rsidRDefault="00FF7D68" w:rsidP="00402CB7">
      <w:pPr>
        <w:spacing w:after="24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First, the chapter presents the descriptive statistics of the sample, focusing on data collected regarding factors affecting </w:t>
      </w:r>
      <w:r w:rsidR="00EA1597">
        <w:rPr>
          <w:rFonts w:ascii="Times New Roman" w:eastAsia="Calibri" w:hAnsi="Times New Roman" w:cs="Times New Roman"/>
          <w:color w:val="000000" w:themeColor="text1"/>
          <w:sz w:val="24"/>
          <w:lang w:val="en-GB"/>
        </w:rPr>
        <w:t>educational effectiveness</w:t>
      </w:r>
      <w:r w:rsidR="0089051F" w:rsidRPr="00A778EC">
        <w:rPr>
          <w:rFonts w:ascii="Times New Roman" w:eastAsia="Calibri" w:hAnsi="Times New Roman" w:cs="Times New Roman"/>
          <w:color w:val="000000" w:themeColor="text1"/>
          <w:sz w:val="24"/>
          <w:lang w:val="en-GB"/>
        </w:rPr>
        <w:t xml:space="preserve"> of educational policies</w:t>
      </w:r>
      <w:r w:rsidRPr="00A778EC">
        <w:rPr>
          <w:rFonts w:ascii="Times New Roman" w:eastAsia="Calibri" w:hAnsi="Times New Roman" w:cs="Times New Roman"/>
          <w:color w:val="000000" w:themeColor="text1"/>
          <w:sz w:val="24"/>
          <w:lang w:val="en-GB"/>
        </w:rPr>
        <w:t xml:space="preserve"> (the dependent variable). The independent variables, which influence </w:t>
      </w:r>
      <w:r w:rsidR="00EA1597">
        <w:rPr>
          <w:rFonts w:ascii="Times New Roman" w:eastAsia="Calibri" w:hAnsi="Times New Roman" w:cs="Times New Roman"/>
          <w:color w:val="000000" w:themeColor="text1"/>
          <w:sz w:val="24"/>
          <w:lang w:val="en-GB"/>
        </w:rPr>
        <w:t>educational effectiveness</w:t>
      </w:r>
      <w:r w:rsidR="00BE3C0B" w:rsidRPr="00A778EC">
        <w:rPr>
          <w:rFonts w:ascii="Times New Roman" w:eastAsia="Calibri" w:hAnsi="Times New Roman" w:cs="Times New Roman"/>
          <w:color w:val="000000" w:themeColor="text1"/>
          <w:sz w:val="24"/>
          <w:lang w:val="en-GB"/>
        </w:rPr>
        <w:t xml:space="preserve"> of educational policies,</w:t>
      </w:r>
      <w:r w:rsidRPr="00A778EC">
        <w:rPr>
          <w:rFonts w:ascii="Times New Roman" w:eastAsia="Calibri" w:hAnsi="Times New Roman" w:cs="Times New Roman"/>
          <w:color w:val="000000" w:themeColor="text1"/>
          <w:sz w:val="24"/>
          <w:lang w:val="en-GB"/>
        </w:rPr>
        <w:t xml:space="preserve"> include </w:t>
      </w:r>
      <w:r w:rsidR="00402CB7" w:rsidRPr="00A778EC">
        <w:rPr>
          <w:rFonts w:ascii="Times New Roman" w:eastAsia="Calibri" w:hAnsi="Times New Roman" w:cs="Times New Roman"/>
          <w:color w:val="000000" w:themeColor="text1"/>
          <w:sz w:val="24"/>
          <w:lang w:val="en-GB"/>
        </w:rPr>
        <w:t>stakeholders’ involvement, resources allocation, infrastructure availability and monitoring and evaluation</w:t>
      </w:r>
      <w:r w:rsidRPr="00A778EC">
        <w:rPr>
          <w:rFonts w:ascii="Times New Roman" w:eastAsia="Calibri" w:hAnsi="Times New Roman" w:cs="Times New Roman"/>
          <w:color w:val="000000" w:themeColor="text1"/>
          <w:sz w:val="24"/>
          <w:lang w:val="en-GB"/>
        </w:rPr>
        <w:t xml:space="preserve">. These variables are also included in this analysis. The discussion covers descriptive statistics, statistical distribution, and relevant points to provide a comprehensive understanding of these factors. Secondly, the chapter presents an inferential analysis of respondents' data collected on </w:t>
      </w:r>
      <w:r w:rsidR="00EA1597">
        <w:rPr>
          <w:rFonts w:ascii="Times New Roman" w:eastAsia="Calibri" w:hAnsi="Times New Roman" w:cs="Times New Roman"/>
          <w:color w:val="000000" w:themeColor="text1"/>
          <w:sz w:val="24"/>
          <w:lang w:val="en-GB"/>
        </w:rPr>
        <w:t>educational effectiveness</w:t>
      </w:r>
      <w:r w:rsidR="002F2D8C" w:rsidRPr="00A778EC">
        <w:rPr>
          <w:rFonts w:ascii="Times New Roman" w:eastAsia="Calibri" w:hAnsi="Times New Roman" w:cs="Times New Roman"/>
          <w:color w:val="000000" w:themeColor="text1"/>
          <w:sz w:val="24"/>
          <w:lang w:val="en-GB"/>
        </w:rPr>
        <w:t xml:space="preserve"> of educational policies </w:t>
      </w:r>
      <w:r w:rsidRPr="00A778EC">
        <w:rPr>
          <w:rFonts w:ascii="Times New Roman" w:eastAsia="Calibri" w:hAnsi="Times New Roman" w:cs="Times New Roman"/>
          <w:color w:val="000000" w:themeColor="text1"/>
          <w:sz w:val="24"/>
          <w:lang w:val="en-GB"/>
        </w:rPr>
        <w:t xml:space="preserve">indicators and the study's independent variables: </w:t>
      </w:r>
      <w:bookmarkStart w:id="287" w:name="_Toc133952324"/>
      <w:bookmarkStart w:id="288" w:name="_Toc134785212"/>
      <w:bookmarkStart w:id="289" w:name="_Toc135495417"/>
      <w:bookmarkStart w:id="290" w:name="_Toc135605915"/>
      <w:bookmarkStart w:id="291" w:name="_Toc135670772"/>
      <w:bookmarkStart w:id="292" w:name="_Toc135671387"/>
      <w:bookmarkStart w:id="293" w:name="_Toc135672083"/>
      <w:bookmarkStart w:id="294" w:name="_Toc135672118"/>
      <w:bookmarkStart w:id="295" w:name="_Toc135672152"/>
      <w:bookmarkStart w:id="296" w:name="_Toc135672217"/>
      <w:bookmarkStart w:id="297" w:name="_Toc135672509"/>
      <w:bookmarkStart w:id="298" w:name="_Toc135734495"/>
      <w:bookmarkStart w:id="299" w:name="_Toc135811185"/>
      <w:bookmarkStart w:id="300" w:name="_Toc136538656"/>
      <w:bookmarkStart w:id="301" w:name="_Toc137973444"/>
      <w:r w:rsidR="00402CB7" w:rsidRPr="00A778EC">
        <w:rPr>
          <w:rFonts w:ascii="Times New Roman" w:eastAsia="Calibri" w:hAnsi="Times New Roman" w:cs="Times New Roman"/>
          <w:color w:val="000000" w:themeColor="text1"/>
          <w:sz w:val="24"/>
          <w:lang w:val="en-GB"/>
        </w:rPr>
        <w:t xml:space="preserve">stakeholders’ involvement, resources allocation, infrastructure availability and monitoring and evaluation </w:t>
      </w:r>
    </w:p>
    <w:p w14:paraId="5FA2F420" w14:textId="30D9A2FA" w:rsidR="00FF7D68" w:rsidRPr="00E460EB" w:rsidRDefault="00FF7D68" w:rsidP="00E460EB">
      <w:pPr>
        <w:pStyle w:val="Heading2"/>
        <w:rPr>
          <w:rFonts w:ascii="Times New Roman" w:hAnsi="Times New Roman"/>
        </w:rPr>
      </w:pPr>
      <w:bookmarkStart w:id="302" w:name="_Toc167065979"/>
      <w:r w:rsidRPr="00E460EB">
        <w:rPr>
          <w:rFonts w:ascii="Times New Roman" w:hAnsi="Times New Roman"/>
        </w:rPr>
        <w:t>4.</w:t>
      </w:r>
      <w:r w:rsidR="00CE67A7" w:rsidRPr="00E460EB">
        <w:rPr>
          <w:rFonts w:ascii="Times New Roman" w:hAnsi="Times New Roman"/>
        </w:rPr>
        <w:t>2</w:t>
      </w:r>
      <w:r w:rsidRPr="00E460EB">
        <w:rPr>
          <w:rFonts w:ascii="Times New Roman" w:hAnsi="Times New Roman"/>
        </w:rPr>
        <w:t xml:space="preserve"> Descriptive statistics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97C668A" w14:textId="77777777" w:rsidR="00FF7D68" w:rsidRPr="00A778EC" w:rsidRDefault="00FF7D68" w:rsidP="002A7889">
      <w:pPr>
        <w:spacing w:after="0" w:line="360" w:lineRule="auto"/>
        <w:jc w:val="center"/>
        <w:rPr>
          <w:rFonts w:ascii="Times New Roman" w:eastAsia="Calibri" w:hAnsi="Times New Roman" w:cs="Times New Roman"/>
          <w:b/>
          <w:color w:val="000000" w:themeColor="text1"/>
          <w:sz w:val="24"/>
          <w:lang w:val="en-GB"/>
        </w:rPr>
      </w:pPr>
      <w:r w:rsidRPr="00A778EC">
        <w:rPr>
          <w:rFonts w:ascii="Times New Roman" w:eastAsia="Calibri" w:hAnsi="Times New Roman" w:cs="Times New Roman"/>
          <w:b/>
          <w:color w:val="000000" w:themeColor="text1"/>
          <w:sz w:val="24"/>
          <w:lang w:val="en-GB"/>
        </w:rPr>
        <w:t>Response rate</w:t>
      </w:r>
    </w:p>
    <w:p w14:paraId="047679BA" w14:textId="77777777" w:rsidR="00FF7D68" w:rsidRPr="00A778EC" w:rsidRDefault="00FF7D68" w:rsidP="00FF7D68">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response rate is the percentage of completed questionnaires returned by respondents out of the total distributed questionnaires. In this study, the researcher distributed </w:t>
      </w:r>
      <w:r w:rsidR="009F6465" w:rsidRPr="00A778EC">
        <w:rPr>
          <w:rFonts w:ascii="Times New Roman" w:eastAsia="Calibri" w:hAnsi="Times New Roman" w:cs="Times New Roman"/>
          <w:color w:val="000000" w:themeColor="text1"/>
          <w:sz w:val="24"/>
          <w:lang w:val="en-GB"/>
        </w:rPr>
        <w:t>289</w:t>
      </w:r>
      <w:r w:rsidRPr="00A778EC">
        <w:rPr>
          <w:rFonts w:ascii="Times New Roman" w:eastAsia="Calibri" w:hAnsi="Times New Roman" w:cs="Times New Roman"/>
          <w:color w:val="000000" w:themeColor="text1"/>
          <w:sz w:val="24"/>
          <w:lang w:val="en-GB"/>
        </w:rPr>
        <w:t xml:space="preserve"> questionnaires, and </w:t>
      </w:r>
      <w:r w:rsidR="009F6465" w:rsidRPr="00A778EC">
        <w:rPr>
          <w:rFonts w:ascii="Times New Roman" w:eastAsia="Calibri" w:hAnsi="Times New Roman" w:cs="Times New Roman"/>
          <w:color w:val="000000" w:themeColor="text1"/>
          <w:sz w:val="24"/>
          <w:lang w:val="en-GB"/>
        </w:rPr>
        <w:t>260</w:t>
      </w:r>
      <w:r w:rsidRPr="00A778EC">
        <w:rPr>
          <w:rFonts w:ascii="Times New Roman" w:eastAsia="Calibri" w:hAnsi="Times New Roman" w:cs="Times New Roman"/>
          <w:color w:val="000000" w:themeColor="text1"/>
          <w:sz w:val="24"/>
          <w:lang w:val="en-GB"/>
        </w:rPr>
        <w:t xml:space="preserve"> were returned, resulting in a response rate of </w:t>
      </w:r>
      <w:r w:rsidR="00F02FC6" w:rsidRPr="00A778EC">
        <w:rPr>
          <w:rFonts w:ascii="Times New Roman" w:eastAsia="Calibri" w:hAnsi="Times New Roman" w:cs="Times New Roman"/>
          <w:color w:val="000000" w:themeColor="text1"/>
          <w:sz w:val="24"/>
          <w:lang w:val="en-GB"/>
        </w:rPr>
        <w:t>90</w:t>
      </w:r>
      <w:r w:rsidRPr="00A778EC">
        <w:rPr>
          <w:rFonts w:ascii="Times New Roman" w:eastAsia="Calibri" w:hAnsi="Times New Roman" w:cs="Times New Roman"/>
          <w:color w:val="000000" w:themeColor="text1"/>
          <w:sz w:val="24"/>
          <w:lang w:val="en-GB"/>
        </w:rPr>
        <w:t>%.</w:t>
      </w:r>
    </w:p>
    <w:p w14:paraId="502893E2" w14:textId="77777777" w:rsidR="00FF7D68" w:rsidRPr="00A778EC" w:rsidRDefault="00FF7D68" w:rsidP="00FF7D68">
      <w:pPr>
        <w:spacing w:after="0"/>
        <w:jc w:val="both"/>
        <w:rPr>
          <w:rFonts w:ascii="Times New Roman" w:eastAsia="Calibri" w:hAnsi="Times New Roman" w:cs="Times New Roman"/>
          <w:color w:val="000000" w:themeColor="text1"/>
          <w:sz w:val="24"/>
          <w:lang w:val="en-GB"/>
        </w:rPr>
      </w:pPr>
      <m:oMathPara>
        <m:oMath>
          <m:r>
            <m:rPr>
              <m:sty m:val="p"/>
            </m:rPr>
            <w:rPr>
              <w:rFonts w:ascii="Cambria Math" w:eastAsia="Calibri" w:hAnsi="Cambria Math" w:cs="Times New Roman"/>
              <w:color w:val="000000" w:themeColor="text1"/>
              <w:sz w:val="24"/>
              <w:lang w:val="en-GB"/>
            </w:rPr>
            <m:t>Response rate=</m:t>
          </m:r>
          <m:f>
            <m:fPr>
              <m:ctrlPr>
                <w:rPr>
                  <w:rFonts w:ascii="Cambria Math" w:eastAsia="Calibri" w:hAnsi="Cambria Math" w:cs="Times New Roman"/>
                  <w:i/>
                  <w:color w:val="000000" w:themeColor="text1"/>
                  <w:sz w:val="24"/>
                  <w:lang w:val="en-GB"/>
                </w:rPr>
              </m:ctrlPr>
            </m:fPr>
            <m:num>
              <m:r>
                <m:rPr>
                  <m:sty m:val="p"/>
                </m:rPr>
                <w:rPr>
                  <w:rFonts w:ascii="Cambria Math" w:eastAsia="Calibri" w:hAnsi="Cambria Math" w:cs="Times New Roman"/>
                  <w:color w:val="000000" w:themeColor="text1"/>
                  <w:sz w:val="24"/>
                  <w:lang w:val="en-GB"/>
                </w:rPr>
                <m:t>The number of responses Returned</m:t>
              </m:r>
            </m:num>
            <m:den>
              <m:r>
                <m:rPr>
                  <m:sty m:val="p"/>
                </m:rPr>
                <w:rPr>
                  <w:rFonts w:ascii="Cambria Math" w:eastAsia="Calibri" w:hAnsi="Cambria Math" w:cs="Times New Roman"/>
                  <w:color w:val="000000" w:themeColor="text1"/>
                  <w:sz w:val="24"/>
                  <w:lang w:val="en-GB"/>
                </w:rPr>
                <m:t>Total number of respondents</m:t>
              </m:r>
            </m:den>
          </m:f>
          <m:r>
            <w:rPr>
              <w:rFonts w:ascii="Cambria Math" w:eastAsia="Calibri" w:hAnsi="Cambria Math" w:cs="Times New Roman"/>
              <w:color w:val="000000" w:themeColor="text1"/>
              <w:sz w:val="24"/>
              <w:lang w:val="en-GB"/>
            </w:rPr>
            <m:t xml:space="preserve">x100                          </m:t>
          </m:r>
          <m:r>
            <m:rPr>
              <m:sty m:val="p"/>
            </m:rPr>
            <w:rPr>
              <w:rFonts w:ascii="Cambria Math" w:eastAsia="Calibri" w:hAnsi="Cambria Math" w:cs="Times New Roman"/>
              <w:color w:val="000000" w:themeColor="text1"/>
              <w:sz w:val="24"/>
              <w:lang w:val="en-GB"/>
            </w:rPr>
            <m:t>Response rate</m:t>
          </m:r>
          <m:f>
            <m:fPr>
              <m:ctrlPr>
                <w:rPr>
                  <w:rFonts w:ascii="Cambria Math" w:eastAsia="Calibri" w:hAnsi="Cambria Math" w:cs="Times New Roman"/>
                  <w:color w:val="000000" w:themeColor="text1"/>
                  <w:sz w:val="24"/>
                  <w:lang w:val="en-GB"/>
                </w:rPr>
              </m:ctrlPr>
            </m:fPr>
            <m:num>
              <m:r>
                <m:rPr>
                  <m:sty m:val="p"/>
                </m:rPr>
                <w:rPr>
                  <w:rFonts w:ascii="Cambria Math" w:eastAsia="Calibri" w:hAnsi="Cambria Math" w:cs="Times New Roman"/>
                  <w:color w:val="000000" w:themeColor="text1"/>
                  <w:sz w:val="24"/>
                  <w:lang w:val="en-GB"/>
                </w:rPr>
                <m:t>260</m:t>
              </m:r>
            </m:num>
            <m:den>
              <m:r>
                <m:rPr>
                  <m:sty m:val="p"/>
                </m:rPr>
                <w:rPr>
                  <w:rFonts w:ascii="Cambria Math" w:eastAsia="Calibri" w:hAnsi="Cambria Math" w:cs="Times New Roman"/>
                  <w:color w:val="000000" w:themeColor="text1"/>
                  <w:sz w:val="24"/>
                  <w:lang w:val="en-GB"/>
                </w:rPr>
                <m:t>289</m:t>
              </m:r>
            </m:den>
          </m:f>
          <m:r>
            <w:rPr>
              <w:rFonts w:ascii="Cambria Math" w:eastAsia="Calibri" w:hAnsi="Cambria Math" w:cs="Times New Roman"/>
              <w:color w:val="000000" w:themeColor="text1"/>
              <w:sz w:val="24"/>
              <w:lang w:val="en-GB"/>
            </w:rPr>
            <m:t>x100=90%</m:t>
          </m:r>
        </m:oMath>
      </m:oMathPara>
    </w:p>
    <w:p w14:paraId="7AB124F9" w14:textId="4903BE6E" w:rsidR="00937D67" w:rsidRPr="00A778EC" w:rsidRDefault="00FF7D68" w:rsidP="00FF7D68">
      <w:pPr>
        <w:spacing w:before="240"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lastRenderedPageBreak/>
        <w:t xml:space="preserve">According to </w:t>
      </w:r>
      <w:sdt>
        <w:sdtPr>
          <w:rPr>
            <w:rFonts w:ascii="Times New Roman" w:eastAsia="Calibri" w:hAnsi="Times New Roman" w:cs="Times New Roman"/>
            <w:color w:val="000000" w:themeColor="text1"/>
            <w:sz w:val="24"/>
            <w:lang w:val="en-GB"/>
          </w:rPr>
          <w:id w:val="1885603872"/>
        </w:sdtPr>
        <w:sdtContent>
          <w:r w:rsidRPr="00A778EC">
            <w:rPr>
              <w:rFonts w:ascii="Times New Roman" w:eastAsia="Calibri" w:hAnsi="Times New Roman" w:cs="Times New Roman"/>
              <w:color w:val="000000" w:themeColor="text1"/>
              <w:sz w:val="24"/>
              <w:lang w:val="en-GB"/>
            </w:rPr>
            <w:fldChar w:fldCharType="begin"/>
          </w:r>
          <w:r w:rsidRPr="00A778EC">
            <w:rPr>
              <w:rFonts w:ascii="Times New Roman" w:eastAsia="Calibri" w:hAnsi="Times New Roman" w:cs="Times New Roman"/>
              <w:color w:val="000000" w:themeColor="text1"/>
              <w:sz w:val="24"/>
              <w:lang w:val="en-GB"/>
            </w:rPr>
            <w:instrText xml:space="preserve"> CITATION Smi20 \l 1033 </w:instrText>
          </w:r>
          <w:r w:rsidRPr="00A778EC">
            <w:rPr>
              <w:rFonts w:ascii="Times New Roman" w:eastAsia="Calibri" w:hAnsi="Times New Roman" w:cs="Times New Roman"/>
              <w:color w:val="000000" w:themeColor="text1"/>
              <w:sz w:val="24"/>
              <w:lang w:val="en-GB"/>
            </w:rPr>
            <w:fldChar w:fldCharType="separate"/>
          </w:r>
          <w:r w:rsidRPr="00A778EC">
            <w:rPr>
              <w:rFonts w:ascii="Times New Roman" w:eastAsia="Calibri" w:hAnsi="Times New Roman" w:cs="Times New Roman"/>
              <w:noProof/>
              <w:color w:val="000000" w:themeColor="text1"/>
              <w:sz w:val="24"/>
              <w:lang w:val="en-GB"/>
            </w:rPr>
            <w:t>(Smith et al, 2020)</w:t>
          </w:r>
          <w:r w:rsidRPr="00A778EC">
            <w:rPr>
              <w:rFonts w:ascii="Times New Roman" w:eastAsia="Calibri" w:hAnsi="Times New Roman" w:cs="Times New Roman"/>
              <w:color w:val="000000" w:themeColor="text1"/>
              <w:sz w:val="24"/>
              <w:lang w:val="en-GB"/>
            </w:rPr>
            <w:fldChar w:fldCharType="end"/>
          </w:r>
        </w:sdtContent>
      </w:sdt>
      <w:r w:rsidRPr="00A778EC">
        <w:rPr>
          <w:rFonts w:ascii="Times New Roman" w:eastAsia="Calibri" w:hAnsi="Times New Roman" w:cs="Times New Roman"/>
          <w:color w:val="000000" w:themeColor="text1"/>
          <w:sz w:val="24"/>
          <w:lang w:val="en-GB"/>
        </w:rPr>
        <w:t>, response rates above 70% are particularly desirable. In this study, the researcher's diligent efforts in personally managing the questionnaires and following up with participants</w:t>
      </w:r>
      <w:r w:rsidR="009E6D57">
        <w:rPr>
          <w:rFonts w:ascii="Times New Roman" w:eastAsia="Calibri" w:hAnsi="Times New Roman" w:cs="Times New Roman"/>
          <w:color w:val="000000" w:themeColor="text1"/>
          <w:sz w:val="24"/>
          <w:lang w:val="en-GB"/>
        </w:rPr>
        <w:t xml:space="preserve"> via phone calls and messages. </w:t>
      </w:r>
    </w:p>
    <w:p w14:paraId="7E819504" w14:textId="1C56CA91" w:rsidR="00FF7D68" w:rsidRPr="00E460EB" w:rsidRDefault="00FF7D68" w:rsidP="00E460EB">
      <w:pPr>
        <w:pStyle w:val="Heading2"/>
        <w:rPr>
          <w:rFonts w:ascii="Times New Roman" w:hAnsi="Times New Roman"/>
        </w:rPr>
      </w:pPr>
      <w:bookmarkStart w:id="303" w:name="_Toc133952325"/>
      <w:bookmarkStart w:id="304" w:name="_Toc135495418"/>
      <w:bookmarkStart w:id="305" w:name="_Toc135605916"/>
      <w:bookmarkStart w:id="306" w:name="_Toc135670774"/>
      <w:bookmarkStart w:id="307" w:name="_Toc135671389"/>
      <w:bookmarkStart w:id="308" w:name="_Toc135672085"/>
      <w:bookmarkStart w:id="309" w:name="_Toc135672120"/>
      <w:bookmarkStart w:id="310" w:name="_Toc135672154"/>
      <w:bookmarkStart w:id="311" w:name="_Toc135672219"/>
      <w:bookmarkStart w:id="312" w:name="_Toc135672511"/>
      <w:bookmarkStart w:id="313" w:name="_Toc135734497"/>
      <w:bookmarkStart w:id="314" w:name="_Toc135811187"/>
      <w:bookmarkStart w:id="315" w:name="_Toc136538657"/>
      <w:bookmarkStart w:id="316" w:name="_Toc137973445"/>
      <w:bookmarkStart w:id="317" w:name="_Toc167065980"/>
      <w:r w:rsidRPr="00E460EB">
        <w:rPr>
          <w:rFonts w:ascii="Times New Roman" w:hAnsi="Times New Roman"/>
        </w:rPr>
        <w:t>4.</w:t>
      </w:r>
      <w:r w:rsidR="000F2B13">
        <w:rPr>
          <w:rFonts w:ascii="Times New Roman" w:hAnsi="Times New Roman"/>
        </w:rPr>
        <w:t>4</w:t>
      </w:r>
      <w:r w:rsidRPr="00E460EB">
        <w:rPr>
          <w:rFonts w:ascii="Times New Roman" w:hAnsi="Times New Roman"/>
        </w:rPr>
        <w:t xml:space="preserve"> Demographic Characteristics of Respondents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C3EC3DF" w14:textId="77777777" w:rsidR="006029B1" w:rsidRDefault="00FF7D68" w:rsidP="00807DA1">
      <w:pPr>
        <w:spacing w:after="0" w:line="360" w:lineRule="auto"/>
        <w:jc w:val="both"/>
        <w:rPr>
          <w:rFonts w:ascii="Times New Roman" w:hAnsi="Times New Roman" w:cs="Times New Roman"/>
          <w:bCs/>
          <w:color w:val="000000" w:themeColor="text1"/>
          <w:sz w:val="24"/>
          <w:szCs w:val="24"/>
        </w:rPr>
      </w:pPr>
      <w:r w:rsidRPr="00A778EC">
        <w:rPr>
          <w:rFonts w:ascii="Times New Roman" w:hAnsi="Times New Roman" w:cs="Times New Roman"/>
          <w:bCs/>
          <w:color w:val="000000" w:themeColor="text1"/>
          <w:sz w:val="24"/>
          <w:szCs w:val="24"/>
        </w:rPr>
        <w:t>The questionnaire (see Annex), part I, was designed to capture some basic demographic details of the respondents involved in this study</w:t>
      </w:r>
      <w:r w:rsidR="00807DA1" w:rsidRPr="00A778EC">
        <w:rPr>
          <w:rFonts w:ascii="Times New Roman" w:hAnsi="Times New Roman" w:cs="Times New Roman"/>
          <w:bCs/>
          <w:color w:val="000000" w:themeColor="text1"/>
          <w:sz w:val="24"/>
          <w:szCs w:val="24"/>
        </w:rPr>
        <w:t>.</w:t>
      </w:r>
    </w:p>
    <w:p w14:paraId="48A5D41F" w14:textId="6DAD07A9" w:rsidR="000F2B13" w:rsidRPr="000F2B13" w:rsidRDefault="000F2B13" w:rsidP="000F2B13">
      <w:pPr>
        <w:pStyle w:val="Heading1"/>
        <w:rPr>
          <w:rFonts w:ascii="Times New Roman" w:hAnsi="Times New Roman"/>
        </w:rPr>
      </w:pPr>
      <w:r w:rsidRPr="000F2B13">
        <w:rPr>
          <w:rFonts w:ascii="Times New Roman" w:hAnsi="Times New Roman"/>
        </w:rPr>
        <w:t>Table 4.1 Demographic Characteristics of Respondents</w:t>
      </w:r>
    </w:p>
    <w:tbl>
      <w:tblPr>
        <w:tblStyle w:val="TableGrid10"/>
        <w:tblW w:w="5000" w:type="pct"/>
        <w:tblBorders>
          <w:top w:val="single" w:sz="18" w:space="0" w:color="7C7C7C" w:themeColor="background2" w:themeShade="80"/>
          <w:left w:val="single" w:sz="18" w:space="0" w:color="7C7C7C" w:themeColor="background2" w:themeShade="80"/>
          <w:bottom w:val="single" w:sz="18" w:space="0" w:color="7C7C7C" w:themeColor="background2" w:themeShade="80"/>
          <w:right w:val="single" w:sz="18" w:space="0" w:color="7C7C7C" w:themeColor="background2" w:themeShade="80"/>
          <w:insideH w:val="single" w:sz="18" w:space="0" w:color="7C7C7C" w:themeColor="background2" w:themeShade="80"/>
          <w:insideV w:val="single" w:sz="18" w:space="0" w:color="7C7C7C" w:themeColor="background2" w:themeShade="80"/>
        </w:tblBorders>
        <w:tblLook w:val="04A0" w:firstRow="1" w:lastRow="0" w:firstColumn="1" w:lastColumn="0" w:noHBand="0" w:noVBand="1"/>
      </w:tblPr>
      <w:tblGrid>
        <w:gridCol w:w="2233"/>
        <w:gridCol w:w="300"/>
        <w:gridCol w:w="416"/>
        <w:gridCol w:w="904"/>
        <w:gridCol w:w="416"/>
        <w:gridCol w:w="172"/>
        <w:gridCol w:w="1132"/>
        <w:gridCol w:w="1200"/>
        <w:gridCol w:w="1349"/>
        <w:gridCol w:w="763"/>
        <w:gridCol w:w="790"/>
      </w:tblGrid>
      <w:tr w:rsidR="00C75B7B" w:rsidRPr="0017191C" w14:paraId="36DE7973" w14:textId="77777777" w:rsidTr="00120612">
        <w:trPr>
          <w:trHeight w:val="327"/>
        </w:trPr>
        <w:tc>
          <w:tcPr>
            <w:tcW w:w="1155" w:type="pct"/>
          </w:tcPr>
          <w:p w14:paraId="7B888BE1" w14:textId="77777777" w:rsidR="00C75B7B" w:rsidRPr="00C500F3" w:rsidRDefault="00C75B7B" w:rsidP="00CB3869">
            <w:pPr>
              <w:spacing w:line="360" w:lineRule="auto"/>
              <w:rPr>
                <w:rFonts w:ascii="Times New Roman" w:hAnsi="Times New Roman"/>
                <w:color w:val="000000" w:themeColor="text1"/>
                <w:sz w:val="24"/>
                <w:szCs w:val="24"/>
              </w:rPr>
            </w:pPr>
          </w:p>
          <w:p w14:paraId="406B2C27"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Sex of the Respondent</w:t>
            </w:r>
          </w:p>
        </w:tc>
        <w:tc>
          <w:tcPr>
            <w:tcW w:w="1051" w:type="pct"/>
            <w:gridSpan w:val="4"/>
          </w:tcPr>
          <w:p w14:paraId="6A899FEB" w14:textId="77777777" w:rsidR="00C75B7B" w:rsidRPr="00C500F3" w:rsidRDefault="00C75B7B" w:rsidP="00CB3869">
            <w:pPr>
              <w:spacing w:line="360" w:lineRule="auto"/>
              <w:rPr>
                <w:rFonts w:ascii="Times New Roman" w:hAnsi="Times New Roman"/>
                <w:color w:val="000000" w:themeColor="text1"/>
                <w:sz w:val="24"/>
                <w:szCs w:val="24"/>
              </w:rPr>
            </w:pPr>
          </w:p>
        </w:tc>
        <w:tc>
          <w:tcPr>
            <w:tcW w:w="1297" w:type="pct"/>
            <w:gridSpan w:val="3"/>
          </w:tcPr>
          <w:p w14:paraId="3CC8ECB6"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Male</w:t>
            </w:r>
          </w:p>
        </w:tc>
        <w:tc>
          <w:tcPr>
            <w:tcW w:w="1087" w:type="pct"/>
            <w:gridSpan w:val="2"/>
          </w:tcPr>
          <w:p w14:paraId="032DE301" w14:textId="0932B3D0" w:rsidR="00C75B7B" w:rsidRPr="00C500F3" w:rsidRDefault="00CC35B9"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F</w:t>
            </w:r>
            <w:r w:rsidR="00C75B7B" w:rsidRPr="00C500F3">
              <w:rPr>
                <w:rFonts w:ascii="Times New Roman" w:hAnsi="Times New Roman"/>
                <w:color w:val="000000" w:themeColor="text1"/>
                <w:sz w:val="24"/>
                <w:szCs w:val="24"/>
              </w:rPr>
              <w:t>emale</w:t>
            </w:r>
          </w:p>
          <w:p w14:paraId="126A4B86" w14:textId="77777777" w:rsidR="00C75B7B" w:rsidRPr="00C500F3" w:rsidRDefault="00C75B7B" w:rsidP="00CB3869">
            <w:pPr>
              <w:rPr>
                <w:rFonts w:ascii="Times New Roman" w:hAnsi="Times New Roman"/>
                <w:color w:val="000000" w:themeColor="text1"/>
                <w:sz w:val="24"/>
                <w:szCs w:val="24"/>
              </w:rPr>
            </w:pPr>
          </w:p>
        </w:tc>
        <w:tc>
          <w:tcPr>
            <w:tcW w:w="410" w:type="pct"/>
            <w:shd w:val="clear" w:color="auto" w:fill="B7B7B7" w:themeFill="accent6" w:themeFillTint="66"/>
          </w:tcPr>
          <w:p w14:paraId="12E002F7"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Total</w:t>
            </w:r>
          </w:p>
        </w:tc>
      </w:tr>
      <w:tr w:rsidR="00C75B7B" w:rsidRPr="0017191C" w14:paraId="32FAB76A" w14:textId="77777777" w:rsidTr="00120612">
        <w:trPr>
          <w:trHeight w:val="405"/>
        </w:trPr>
        <w:tc>
          <w:tcPr>
            <w:tcW w:w="1993" w:type="pct"/>
            <w:gridSpan w:val="4"/>
            <w:vMerge w:val="restart"/>
          </w:tcPr>
          <w:p w14:paraId="0FE601B4"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05DC1077"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1297" w:type="pct"/>
            <w:gridSpan w:val="3"/>
          </w:tcPr>
          <w:p w14:paraId="66704FF0" w14:textId="737B75E0"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165</w:t>
            </w:r>
          </w:p>
        </w:tc>
        <w:tc>
          <w:tcPr>
            <w:tcW w:w="1087" w:type="pct"/>
            <w:gridSpan w:val="2"/>
          </w:tcPr>
          <w:p w14:paraId="7DB7988E" w14:textId="450F86CD"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95</w:t>
            </w:r>
          </w:p>
        </w:tc>
        <w:tc>
          <w:tcPr>
            <w:tcW w:w="410" w:type="pct"/>
            <w:shd w:val="clear" w:color="auto" w:fill="B7B7B7" w:themeFill="accent6" w:themeFillTint="66"/>
          </w:tcPr>
          <w:p w14:paraId="07646EC9" w14:textId="39BECFE9" w:rsidR="00C75B7B" w:rsidRPr="00C500F3" w:rsidRDefault="001C1198"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75B7B" w:rsidRPr="0017191C" w14:paraId="28B7A96F" w14:textId="77777777" w:rsidTr="00120612">
        <w:trPr>
          <w:trHeight w:val="250"/>
        </w:trPr>
        <w:tc>
          <w:tcPr>
            <w:tcW w:w="1993" w:type="pct"/>
            <w:gridSpan w:val="4"/>
            <w:vMerge/>
          </w:tcPr>
          <w:p w14:paraId="575B1F4B"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5DCC6C84"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1297" w:type="pct"/>
            <w:gridSpan w:val="3"/>
          </w:tcPr>
          <w:p w14:paraId="066BEFDB" w14:textId="5714F362"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63.5</w:t>
            </w:r>
          </w:p>
        </w:tc>
        <w:tc>
          <w:tcPr>
            <w:tcW w:w="1087" w:type="pct"/>
            <w:gridSpan w:val="2"/>
          </w:tcPr>
          <w:p w14:paraId="75DD473F" w14:textId="2431EEA5" w:rsidR="00C75B7B" w:rsidRPr="00C500F3" w:rsidRDefault="001C1198"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36.5</w:t>
            </w:r>
          </w:p>
        </w:tc>
        <w:tc>
          <w:tcPr>
            <w:tcW w:w="410" w:type="pct"/>
            <w:shd w:val="clear" w:color="auto" w:fill="B7B7B7" w:themeFill="accent6" w:themeFillTint="66"/>
          </w:tcPr>
          <w:p w14:paraId="45033FE9"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r w:rsidR="00C75B7B" w:rsidRPr="0017191C" w14:paraId="79585A63" w14:textId="77777777" w:rsidTr="00120612">
        <w:trPr>
          <w:gridBefore w:val="2"/>
          <w:wBefore w:w="1311" w:type="pct"/>
          <w:trHeight w:val="81"/>
        </w:trPr>
        <w:tc>
          <w:tcPr>
            <w:tcW w:w="3689" w:type="pct"/>
            <w:gridSpan w:val="9"/>
            <w:shd w:val="clear" w:color="auto" w:fill="B7B7B7" w:themeFill="accent6" w:themeFillTint="66"/>
          </w:tcPr>
          <w:p w14:paraId="28EBCE5C"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2539D1A3" w14:textId="77777777" w:rsidTr="00120612">
        <w:trPr>
          <w:trHeight w:val="203"/>
        </w:trPr>
        <w:tc>
          <w:tcPr>
            <w:tcW w:w="1311" w:type="pct"/>
            <w:gridSpan w:val="2"/>
            <w:vMerge w:val="restart"/>
          </w:tcPr>
          <w:p w14:paraId="4D90864B"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The educational level of respondent</w:t>
            </w:r>
          </w:p>
        </w:tc>
        <w:tc>
          <w:tcPr>
            <w:tcW w:w="214" w:type="pct"/>
            <w:vMerge w:val="restart"/>
          </w:tcPr>
          <w:p w14:paraId="3C7CCE87" w14:textId="77777777" w:rsidR="00C75B7B" w:rsidRPr="00C500F3" w:rsidRDefault="00C75B7B" w:rsidP="00CB3869">
            <w:pPr>
              <w:rPr>
                <w:rFonts w:ascii="Times New Roman" w:hAnsi="Times New Roman"/>
                <w:color w:val="000000" w:themeColor="text1"/>
                <w:sz w:val="24"/>
                <w:szCs w:val="24"/>
              </w:rPr>
            </w:pPr>
          </w:p>
          <w:p w14:paraId="1B0BDE5F" w14:textId="77777777" w:rsidR="00C75B7B" w:rsidRPr="00C500F3" w:rsidRDefault="00C75B7B" w:rsidP="00CB3869">
            <w:pPr>
              <w:rPr>
                <w:rFonts w:ascii="Times New Roman" w:hAnsi="Times New Roman"/>
                <w:color w:val="000000" w:themeColor="text1"/>
                <w:sz w:val="24"/>
                <w:szCs w:val="24"/>
              </w:rPr>
            </w:pPr>
          </w:p>
          <w:p w14:paraId="315EA75F"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772" w:type="pct"/>
            <w:gridSpan w:val="3"/>
          </w:tcPr>
          <w:p w14:paraId="1747BE95"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 xml:space="preserve">Diploma </w:t>
            </w:r>
          </w:p>
        </w:tc>
        <w:tc>
          <w:tcPr>
            <w:tcW w:w="586" w:type="pct"/>
          </w:tcPr>
          <w:p w14:paraId="36671027"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Degree</w:t>
            </w:r>
          </w:p>
        </w:tc>
        <w:tc>
          <w:tcPr>
            <w:tcW w:w="621" w:type="pct"/>
          </w:tcPr>
          <w:p w14:paraId="2AE38096" w14:textId="66E922DA"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8-12</w:t>
            </w:r>
            <w:r w:rsidRPr="000F2B13">
              <w:rPr>
                <w:rFonts w:ascii="Times New Roman" w:hAnsi="Times New Roman"/>
                <w:color w:val="000000" w:themeColor="text1"/>
                <w:sz w:val="24"/>
                <w:szCs w:val="24"/>
                <w:vertAlign w:val="superscript"/>
              </w:rPr>
              <w:t>th</w:t>
            </w:r>
          </w:p>
        </w:tc>
        <w:tc>
          <w:tcPr>
            <w:tcW w:w="692" w:type="pct"/>
          </w:tcPr>
          <w:p w14:paraId="74C8BADA" w14:textId="04D29B5D"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parents</w:t>
            </w:r>
          </w:p>
        </w:tc>
        <w:tc>
          <w:tcPr>
            <w:tcW w:w="395" w:type="pct"/>
          </w:tcPr>
          <w:p w14:paraId="53B53E85"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 xml:space="preserve">Other </w:t>
            </w:r>
          </w:p>
        </w:tc>
        <w:tc>
          <w:tcPr>
            <w:tcW w:w="410" w:type="pct"/>
            <w:vMerge w:val="restart"/>
            <w:shd w:val="clear" w:color="auto" w:fill="B7B7B7" w:themeFill="accent6" w:themeFillTint="66"/>
          </w:tcPr>
          <w:p w14:paraId="6B2C61C9" w14:textId="77777777" w:rsidR="00C75B7B" w:rsidRPr="00C500F3" w:rsidRDefault="00C75B7B" w:rsidP="00CB3869">
            <w:pPr>
              <w:spacing w:line="360" w:lineRule="auto"/>
              <w:rPr>
                <w:rFonts w:ascii="Times New Roman" w:hAnsi="Times New Roman"/>
                <w:b/>
                <w:color w:val="000000" w:themeColor="text1"/>
                <w:sz w:val="24"/>
                <w:szCs w:val="24"/>
              </w:rPr>
            </w:pPr>
          </w:p>
          <w:p w14:paraId="20B04452" w14:textId="7E5C5DB0" w:rsidR="00C75B7B" w:rsidRPr="00C500F3" w:rsidRDefault="002D19CC"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75B7B" w:rsidRPr="0017191C" w14:paraId="5B0027A0" w14:textId="77777777" w:rsidTr="00120612">
        <w:trPr>
          <w:trHeight w:val="176"/>
        </w:trPr>
        <w:tc>
          <w:tcPr>
            <w:tcW w:w="1311" w:type="pct"/>
            <w:gridSpan w:val="2"/>
            <w:vMerge/>
          </w:tcPr>
          <w:p w14:paraId="362C1782"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vMerge/>
          </w:tcPr>
          <w:p w14:paraId="548EA008" w14:textId="77777777" w:rsidR="00C75B7B" w:rsidRPr="00C500F3" w:rsidRDefault="00C75B7B" w:rsidP="00CB3869">
            <w:pPr>
              <w:rPr>
                <w:rFonts w:ascii="Times New Roman" w:hAnsi="Times New Roman"/>
                <w:color w:val="000000" w:themeColor="text1"/>
                <w:sz w:val="24"/>
                <w:szCs w:val="24"/>
              </w:rPr>
            </w:pPr>
          </w:p>
        </w:tc>
        <w:tc>
          <w:tcPr>
            <w:tcW w:w="772" w:type="pct"/>
            <w:gridSpan w:val="3"/>
          </w:tcPr>
          <w:p w14:paraId="7E9E2985" w14:textId="148349D3"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32</w:t>
            </w:r>
          </w:p>
        </w:tc>
        <w:tc>
          <w:tcPr>
            <w:tcW w:w="586" w:type="pct"/>
          </w:tcPr>
          <w:p w14:paraId="14ABD29F" w14:textId="3C3D2DCE"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22</w:t>
            </w:r>
          </w:p>
        </w:tc>
        <w:tc>
          <w:tcPr>
            <w:tcW w:w="621" w:type="pct"/>
          </w:tcPr>
          <w:p w14:paraId="1EBBE89E" w14:textId="6FA70C2D"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163</w:t>
            </w:r>
          </w:p>
        </w:tc>
        <w:tc>
          <w:tcPr>
            <w:tcW w:w="692" w:type="pct"/>
          </w:tcPr>
          <w:p w14:paraId="29D7BA7C" w14:textId="544D742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34</w:t>
            </w:r>
          </w:p>
        </w:tc>
        <w:tc>
          <w:tcPr>
            <w:tcW w:w="395" w:type="pct"/>
          </w:tcPr>
          <w:p w14:paraId="5419ECA8" w14:textId="7C667096" w:rsidR="00C75B7B" w:rsidRPr="00C500F3" w:rsidRDefault="002D19CC"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9</w:t>
            </w:r>
          </w:p>
        </w:tc>
        <w:tc>
          <w:tcPr>
            <w:tcW w:w="410" w:type="pct"/>
            <w:vMerge/>
            <w:shd w:val="clear" w:color="auto" w:fill="B7B7B7" w:themeFill="accent6" w:themeFillTint="66"/>
          </w:tcPr>
          <w:p w14:paraId="0198B90F"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731102EE" w14:textId="77777777" w:rsidTr="00120612">
        <w:trPr>
          <w:trHeight w:val="157"/>
        </w:trPr>
        <w:tc>
          <w:tcPr>
            <w:tcW w:w="1311" w:type="pct"/>
            <w:gridSpan w:val="2"/>
            <w:vMerge/>
          </w:tcPr>
          <w:p w14:paraId="2FFD014A"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182742DC"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772" w:type="pct"/>
            <w:gridSpan w:val="3"/>
          </w:tcPr>
          <w:p w14:paraId="353CB6A2" w14:textId="3B8D9E7F"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12.3</w:t>
            </w:r>
          </w:p>
        </w:tc>
        <w:tc>
          <w:tcPr>
            <w:tcW w:w="586" w:type="pct"/>
          </w:tcPr>
          <w:p w14:paraId="75372DFB" w14:textId="330B21B9"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8.5</w:t>
            </w:r>
          </w:p>
        </w:tc>
        <w:tc>
          <w:tcPr>
            <w:tcW w:w="621" w:type="pct"/>
          </w:tcPr>
          <w:p w14:paraId="60EBDAD0" w14:textId="215F29B0" w:rsidR="00C75B7B" w:rsidRPr="00C500F3" w:rsidRDefault="00D14E6E"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62.7</w:t>
            </w:r>
          </w:p>
        </w:tc>
        <w:tc>
          <w:tcPr>
            <w:tcW w:w="692" w:type="pct"/>
          </w:tcPr>
          <w:p w14:paraId="5336354D" w14:textId="3CAFF14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13.1</w:t>
            </w:r>
          </w:p>
        </w:tc>
        <w:tc>
          <w:tcPr>
            <w:tcW w:w="395" w:type="pct"/>
          </w:tcPr>
          <w:p w14:paraId="61A7BFB6" w14:textId="3B0C3B69" w:rsidR="00C75B7B" w:rsidRPr="00C500F3" w:rsidRDefault="002D19CC"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3.5</w:t>
            </w:r>
          </w:p>
        </w:tc>
        <w:tc>
          <w:tcPr>
            <w:tcW w:w="410" w:type="pct"/>
            <w:shd w:val="clear" w:color="auto" w:fill="B7B7B7" w:themeFill="accent6" w:themeFillTint="66"/>
          </w:tcPr>
          <w:p w14:paraId="7B7282CE"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r w:rsidR="00C75B7B" w:rsidRPr="0017191C" w14:paraId="3F62FCED" w14:textId="77777777" w:rsidTr="00120612">
        <w:trPr>
          <w:trHeight w:val="157"/>
        </w:trPr>
        <w:tc>
          <w:tcPr>
            <w:tcW w:w="1311" w:type="pct"/>
            <w:gridSpan w:val="2"/>
            <w:vMerge/>
            <w:shd w:val="clear" w:color="auto" w:fill="808080" w:themeFill="background1" w:themeFillShade="80"/>
          </w:tcPr>
          <w:p w14:paraId="6EAA6C74" w14:textId="77777777" w:rsidR="00C75B7B" w:rsidRPr="00C500F3" w:rsidRDefault="00C75B7B" w:rsidP="00CB3869">
            <w:pPr>
              <w:spacing w:line="360" w:lineRule="auto"/>
              <w:rPr>
                <w:rFonts w:ascii="Times New Roman" w:hAnsi="Times New Roman"/>
                <w:color w:val="000000" w:themeColor="text1"/>
                <w:sz w:val="24"/>
                <w:szCs w:val="24"/>
              </w:rPr>
            </w:pPr>
          </w:p>
        </w:tc>
        <w:tc>
          <w:tcPr>
            <w:tcW w:w="3689" w:type="pct"/>
            <w:gridSpan w:val="9"/>
            <w:shd w:val="clear" w:color="auto" w:fill="B7B7B7" w:themeFill="accent6" w:themeFillTint="66"/>
          </w:tcPr>
          <w:p w14:paraId="1B0F920F"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34920291" w14:textId="77777777" w:rsidTr="00120612">
        <w:trPr>
          <w:trHeight w:val="433"/>
        </w:trPr>
        <w:tc>
          <w:tcPr>
            <w:tcW w:w="1311" w:type="pct"/>
            <w:gridSpan w:val="2"/>
            <w:vMerge w:val="restart"/>
          </w:tcPr>
          <w:p w14:paraId="538DE1C5" w14:textId="77777777" w:rsidR="00C75B7B" w:rsidRPr="00C500F3" w:rsidRDefault="00C75B7B" w:rsidP="00CB3869">
            <w:pPr>
              <w:spacing w:line="360" w:lineRule="auto"/>
              <w:rPr>
                <w:rFonts w:ascii="Times New Roman" w:eastAsia="SimSun" w:hAnsi="Times New Roman"/>
                <w:bCs/>
                <w:color w:val="000000" w:themeColor="text1"/>
                <w:sz w:val="24"/>
                <w:szCs w:val="24"/>
              </w:rPr>
            </w:pPr>
            <w:r w:rsidRPr="00C500F3">
              <w:rPr>
                <w:rFonts w:ascii="Times New Roman" w:eastAsia="SimSun" w:hAnsi="Times New Roman"/>
                <w:bCs/>
                <w:color w:val="000000" w:themeColor="text1"/>
                <w:sz w:val="24"/>
                <w:szCs w:val="24"/>
              </w:rPr>
              <w:t>Experience of the respondent</w:t>
            </w:r>
          </w:p>
          <w:p w14:paraId="051B1BF6"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vMerge w:val="restart"/>
          </w:tcPr>
          <w:p w14:paraId="7C0C543A" w14:textId="77777777" w:rsidR="00C75B7B" w:rsidRPr="00C500F3" w:rsidRDefault="00C75B7B" w:rsidP="00CB3869">
            <w:pPr>
              <w:rPr>
                <w:rFonts w:ascii="Times New Roman" w:hAnsi="Times New Roman"/>
                <w:color w:val="000000" w:themeColor="text1"/>
                <w:sz w:val="24"/>
                <w:szCs w:val="24"/>
              </w:rPr>
            </w:pPr>
          </w:p>
          <w:p w14:paraId="00082731" w14:textId="77777777" w:rsidR="00C75B7B" w:rsidRPr="00C500F3" w:rsidRDefault="00C75B7B" w:rsidP="00CB3869">
            <w:pPr>
              <w:rPr>
                <w:rFonts w:ascii="Times New Roman" w:hAnsi="Times New Roman"/>
                <w:color w:val="000000" w:themeColor="text1"/>
                <w:sz w:val="24"/>
                <w:szCs w:val="24"/>
              </w:rPr>
            </w:pPr>
          </w:p>
          <w:p w14:paraId="53D4287D" w14:textId="77777777" w:rsidR="00C75B7B" w:rsidRPr="00C500F3" w:rsidRDefault="00C75B7B" w:rsidP="00CB3869">
            <w:pPr>
              <w:rPr>
                <w:rFonts w:ascii="Times New Roman" w:hAnsi="Times New Roman"/>
                <w:color w:val="000000" w:themeColor="text1"/>
                <w:sz w:val="24"/>
                <w:szCs w:val="24"/>
              </w:rPr>
            </w:pPr>
          </w:p>
          <w:p w14:paraId="0D222B44"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772" w:type="pct"/>
            <w:gridSpan w:val="3"/>
          </w:tcPr>
          <w:p w14:paraId="72E2875F"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1-3 Years</w:t>
            </w:r>
          </w:p>
        </w:tc>
        <w:tc>
          <w:tcPr>
            <w:tcW w:w="586" w:type="pct"/>
          </w:tcPr>
          <w:p w14:paraId="77704623"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4-6</w:t>
            </w:r>
          </w:p>
          <w:p w14:paraId="293FABDF"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Years</w:t>
            </w:r>
          </w:p>
        </w:tc>
        <w:tc>
          <w:tcPr>
            <w:tcW w:w="621" w:type="pct"/>
          </w:tcPr>
          <w:p w14:paraId="0AB146EF" w14:textId="00B3B800"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7-20</w:t>
            </w:r>
          </w:p>
          <w:p w14:paraId="4DFAE5C9"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Years</w:t>
            </w:r>
          </w:p>
        </w:tc>
        <w:tc>
          <w:tcPr>
            <w:tcW w:w="692" w:type="pct"/>
          </w:tcPr>
          <w:p w14:paraId="2D439097" w14:textId="5E3998B9"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No experiences</w:t>
            </w:r>
          </w:p>
        </w:tc>
        <w:tc>
          <w:tcPr>
            <w:tcW w:w="395" w:type="pct"/>
          </w:tcPr>
          <w:p w14:paraId="140ECD3F"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 xml:space="preserve">Other </w:t>
            </w:r>
          </w:p>
        </w:tc>
        <w:tc>
          <w:tcPr>
            <w:tcW w:w="410" w:type="pct"/>
            <w:vMerge w:val="restart"/>
            <w:shd w:val="clear" w:color="auto" w:fill="B7B7B7" w:themeFill="accent6" w:themeFillTint="66"/>
          </w:tcPr>
          <w:p w14:paraId="16E49BF1" w14:textId="77777777" w:rsidR="00C75B7B" w:rsidRPr="00C500F3" w:rsidRDefault="00C75B7B" w:rsidP="00CB3869">
            <w:pPr>
              <w:spacing w:line="360" w:lineRule="auto"/>
              <w:rPr>
                <w:rFonts w:ascii="Times New Roman" w:hAnsi="Times New Roman"/>
                <w:b/>
                <w:color w:val="000000" w:themeColor="text1"/>
                <w:sz w:val="24"/>
                <w:szCs w:val="24"/>
              </w:rPr>
            </w:pPr>
          </w:p>
          <w:p w14:paraId="21AAE7F9" w14:textId="69CFCBE7" w:rsidR="00C75B7B" w:rsidRPr="00C500F3" w:rsidRDefault="003135D4"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75B7B" w:rsidRPr="0017191C" w14:paraId="60B62BEE" w14:textId="77777777" w:rsidTr="00120612">
        <w:trPr>
          <w:trHeight w:val="310"/>
        </w:trPr>
        <w:tc>
          <w:tcPr>
            <w:tcW w:w="1311" w:type="pct"/>
            <w:gridSpan w:val="2"/>
            <w:vMerge/>
          </w:tcPr>
          <w:p w14:paraId="6079369C" w14:textId="77777777" w:rsidR="00C75B7B" w:rsidRPr="00C500F3" w:rsidRDefault="00C75B7B" w:rsidP="00CB3869">
            <w:pPr>
              <w:spacing w:line="360" w:lineRule="auto"/>
              <w:rPr>
                <w:rFonts w:ascii="Times New Roman" w:eastAsia="SimSun" w:hAnsi="Times New Roman"/>
                <w:bCs/>
                <w:color w:val="000000" w:themeColor="text1"/>
                <w:sz w:val="24"/>
                <w:szCs w:val="24"/>
              </w:rPr>
            </w:pPr>
          </w:p>
        </w:tc>
        <w:tc>
          <w:tcPr>
            <w:tcW w:w="214" w:type="pct"/>
            <w:vMerge/>
          </w:tcPr>
          <w:p w14:paraId="2530F8E2" w14:textId="77777777" w:rsidR="00C75B7B" w:rsidRPr="00C500F3" w:rsidRDefault="00C75B7B" w:rsidP="00CB3869">
            <w:pPr>
              <w:rPr>
                <w:rFonts w:ascii="Times New Roman" w:hAnsi="Times New Roman"/>
                <w:color w:val="000000" w:themeColor="text1"/>
                <w:sz w:val="24"/>
                <w:szCs w:val="24"/>
              </w:rPr>
            </w:pPr>
          </w:p>
        </w:tc>
        <w:tc>
          <w:tcPr>
            <w:tcW w:w="772" w:type="pct"/>
            <w:gridSpan w:val="3"/>
          </w:tcPr>
          <w:p w14:paraId="62C8B364" w14:textId="2B5804C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15</w:t>
            </w:r>
          </w:p>
        </w:tc>
        <w:tc>
          <w:tcPr>
            <w:tcW w:w="586" w:type="pct"/>
          </w:tcPr>
          <w:p w14:paraId="4896F37F" w14:textId="38D3185A"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29</w:t>
            </w:r>
          </w:p>
        </w:tc>
        <w:tc>
          <w:tcPr>
            <w:tcW w:w="621" w:type="pct"/>
          </w:tcPr>
          <w:p w14:paraId="620825C1" w14:textId="215F06CB"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40</w:t>
            </w:r>
          </w:p>
        </w:tc>
        <w:tc>
          <w:tcPr>
            <w:tcW w:w="692" w:type="pct"/>
          </w:tcPr>
          <w:p w14:paraId="6D9D360D" w14:textId="213A27D7"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163</w:t>
            </w:r>
          </w:p>
        </w:tc>
        <w:tc>
          <w:tcPr>
            <w:tcW w:w="395" w:type="pct"/>
          </w:tcPr>
          <w:p w14:paraId="432F81DD" w14:textId="794B6383"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13</w:t>
            </w:r>
          </w:p>
        </w:tc>
        <w:tc>
          <w:tcPr>
            <w:tcW w:w="410" w:type="pct"/>
            <w:vMerge/>
            <w:shd w:val="clear" w:color="auto" w:fill="B7B7B7" w:themeFill="accent6" w:themeFillTint="66"/>
          </w:tcPr>
          <w:p w14:paraId="1095DFC4"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0CE073D6" w14:textId="77777777" w:rsidTr="00120612">
        <w:trPr>
          <w:trHeight w:val="299"/>
        </w:trPr>
        <w:tc>
          <w:tcPr>
            <w:tcW w:w="1311" w:type="pct"/>
            <w:gridSpan w:val="2"/>
            <w:vMerge/>
          </w:tcPr>
          <w:p w14:paraId="47C03F79" w14:textId="77777777" w:rsidR="00C75B7B" w:rsidRPr="00C500F3" w:rsidRDefault="00C75B7B" w:rsidP="00CB3869">
            <w:pPr>
              <w:spacing w:line="360" w:lineRule="auto"/>
              <w:rPr>
                <w:rFonts w:ascii="Times New Roman" w:eastAsia="SimSun" w:hAnsi="Times New Roman"/>
                <w:bCs/>
                <w:color w:val="000000" w:themeColor="text1"/>
                <w:sz w:val="24"/>
                <w:szCs w:val="24"/>
              </w:rPr>
            </w:pPr>
          </w:p>
        </w:tc>
        <w:tc>
          <w:tcPr>
            <w:tcW w:w="214" w:type="pct"/>
          </w:tcPr>
          <w:p w14:paraId="354FE205" w14:textId="77777777" w:rsidR="00C75B7B" w:rsidRPr="00C500F3" w:rsidRDefault="00C75B7B" w:rsidP="00CB3869">
            <w:pPr>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772" w:type="pct"/>
            <w:gridSpan w:val="3"/>
          </w:tcPr>
          <w:p w14:paraId="549EA438" w14:textId="6AB88D85"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5.8</w:t>
            </w:r>
          </w:p>
        </w:tc>
        <w:tc>
          <w:tcPr>
            <w:tcW w:w="586" w:type="pct"/>
          </w:tcPr>
          <w:p w14:paraId="650EE058" w14:textId="1559FE47"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11.2</w:t>
            </w:r>
          </w:p>
        </w:tc>
        <w:tc>
          <w:tcPr>
            <w:tcW w:w="621" w:type="pct"/>
          </w:tcPr>
          <w:p w14:paraId="06C16E4F" w14:textId="6B6BD964"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15.4</w:t>
            </w:r>
          </w:p>
        </w:tc>
        <w:tc>
          <w:tcPr>
            <w:tcW w:w="692" w:type="pct"/>
          </w:tcPr>
          <w:p w14:paraId="45B1741D" w14:textId="284F1F2F" w:rsidR="00C75B7B" w:rsidRPr="00C500F3" w:rsidRDefault="002D19CC"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62.7</w:t>
            </w:r>
          </w:p>
        </w:tc>
        <w:tc>
          <w:tcPr>
            <w:tcW w:w="395" w:type="pct"/>
          </w:tcPr>
          <w:p w14:paraId="43C044D7" w14:textId="1C9285B8"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5</w:t>
            </w:r>
          </w:p>
        </w:tc>
        <w:tc>
          <w:tcPr>
            <w:tcW w:w="410" w:type="pct"/>
            <w:shd w:val="clear" w:color="auto" w:fill="B7B7B7" w:themeFill="accent6" w:themeFillTint="66"/>
          </w:tcPr>
          <w:p w14:paraId="421DD0CF" w14:textId="4EB80263" w:rsidR="00C75B7B" w:rsidRPr="00C500F3" w:rsidRDefault="003135D4"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r w:rsidR="00C75B7B" w:rsidRPr="0017191C" w14:paraId="3DA143C6" w14:textId="77777777" w:rsidTr="00120612">
        <w:trPr>
          <w:trHeight w:val="22"/>
        </w:trPr>
        <w:tc>
          <w:tcPr>
            <w:tcW w:w="1311" w:type="pct"/>
            <w:gridSpan w:val="2"/>
            <w:vMerge/>
          </w:tcPr>
          <w:p w14:paraId="19C89C08" w14:textId="77777777" w:rsidR="00C75B7B" w:rsidRPr="00C500F3" w:rsidRDefault="00C75B7B" w:rsidP="00CB3869">
            <w:pPr>
              <w:spacing w:line="360" w:lineRule="auto"/>
              <w:rPr>
                <w:rFonts w:ascii="Times New Roman" w:eastAsia="SimSun" w:hAnsi="Times New Roman"/>
                <w:bCs/>
                <w:color w:val="000000" w:themeColor="text1"/>
                <w:sz w:val="24"/>
                <w:szCs w:val="24"/>
              </w:rPr>
            </w:pPr>
          </w:p>
        </w:tc>
        <w:tc>
          <w:tcPr>
            <w:tcW w:w="3689" w:type="pct"/>
            <w:gridSpan w:val="9"/>
            <w:tcBorders>
              <w:bottom w:val="single" w:sz="4" w:space="0" w:color="auto"/>
            </w:tcBorders>
            <w:shd w:val="clear" w:color="auto" w:fill="B7B7B7" w:themeFill="accent6" w:themeFillTint="66"/>
          </w:tcPr>
          <w:p w14:paraId="401696BA" w14:textId="77777777" w:rsidR="00C75B7B" w:rsidRPr="00C500F3" w:rsidRDefault="00C75B7B" w:rsidP="00CB3869">
            <w:pPr>
              <w:spacing w:line="360" w:lineRule="auto"/>
              <w:rPr>
                <w:rFonts w:ascii="Times New Roman" w:hAnsi="Times New Roman"/>
                <w:b/>
                <w:color w:val="000000" w:themeColor="text1"/>
                <w:sz w:val="24"/>
                <w:szCs w:val="24"/>
              </w:rPr>
            </w:pPr>
          </w:p>
        </w:tc>
      </w:tr>
      <w:tr w:rsidR="00C75B7B" w:rsidRPr="0017191C" w14:paraId="531277CE" w14:textId="77777777" w:rsidTr="00120612">
        <w:trPr>
          <w:trHeight w:val="378"/>
        </w:trPr>
        <w:tc>
          <w:tcPr>
            <w:tcW w:w="1311" w:type="pct"/>
            <w:gridSpan w:val="2"/>
            <w:vMerge w:val="restart"/>
          </w:tcPr>
          <w:p w14:paraId="6EB1D37A"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Organizational position of the respondent</w:t>
            </w:r>
          </w:p>
        </w:tc>
        <w:tc>
          <w:tcPr>
            <w:tcW w:w="214" w:type="pct"/>
            <w:vMerge w:val="restart"/>
          </w:tcPr>
          <w:p w14:paraId="370AD347" w14:textId="77777777" w:rsidR="00C75B7B" w:rsidRPr="00C500F3" w:rsidRDefault="00C75B7B" w:rsidP="00CB3869">
            <w:pPr>
              <w:spacing w:line="360" w:lineRule="auto"/>
              <w:rPr>
                <w:rFonts w:ascii="Times New Roman" w:hAnsi="Times New Roman"/>
                <w:color w:val="000000" w:themeColor="text1"/>
                <w:sz w:val="24"/>
                <w:szCs w:val="24"/>
              </w:rPr>
            </w:pPr>
          </w:p>
          <w:p w14:paraId="35580A1C"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F</w:t>
            </w:r>
          </w:p>
        </w:tc>
        <w:tc>
          <w:tcPr>
            <w:tcW w:w="772" w:type="pct"/>
            <w:gridSpan w:val="3"/>
          </w:tcPr>
          <w:p w14:paraId="0D889A4F" w14:textId="3EDA9136"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directors</w:t>
            </w:r>
          </w:p>
        </w:tc>
        <w:tc>
          <w:tcPr>
            <w:tcW w:w="586" w:type="pct"/>
          </w:tcPr>
          <w:p w14:paraId="4C947CC6" w14:textId="14CB87CD"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teachers</w:t>
            </w:r>
            <w:r w:rsidR="00C75B7B" w:rsidRPr="00C500F3">
              <w:rPr>
                <w:rFonts w:ascii="Times New Roman" w:hAnsi="Times New Roman"/>
                <w:color w:val="000000" w:themeColor="text1"/>
                <w:sz w:val="24"/>
                <w:szCs w:val="24"/>
              </w:rPr>
              <w:t xml:space="preserve"> </w:t>
            </w:r>
          </w:p>
        </w:tc>
        <w:tc>
          <w:tcPr>
            <w:tcW w:w="621" w:type="pct"/>
          </w:tcPr>
          <w:p w14:paraId="77839AFB" w14:textId="5EDEA3B5" w:rsidR="00C75B7B" w:rsidRPr="00C500F3" w:rsidRDefault="000F2B13"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S</w:t>
            </w:r>
            <w:r w:rsidR="003135D4" w:rsidRPr="00C500F3">
              <w:rPr>
                <w:rFonts w:ascii="Times New Roman" w:hAnsi="Times New Roman"/>
                <w:color w:val="000000" w:themeColor="text1"/>
                <w:sz w:val="24"/>
                <w:szCs w:val="24"/>
              </w:rPr>
              <w:t>tudents</w:t>
            </w:r>
          </w:p>
        </w:tc>
        <w:tc>
          <w:tcPr>
            <w:tcW w:w="1087" w:type="pct"/>
            <w:gridSpan w:val="2"/>
            <w:tcBorders>
              <w:bottom w:val="single" w:sz="4" w:space="0" w:color="auto"/>
            </w:tcBorders>
          </w:tcPr>
          <w:p w14:paraId="0EDD9456" w14:textId="668FF158"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others</w:t>
            </w:r>
          </w:p>
        </w:tc>
        <w:tc>
          <w:tcPr>
            <w:tcW w:w="410" w:type="pct"/>
            <w:vMerge w:val="restart"/>
            <w:shd w:val="clear" w:color="auto" w:fill="B7B7B7" w:themeFill="accent6" w:themeFillTint="66"/>
          </w:tcPr>
          <w:p w14:paraId="6590522D" w14:textId="77777777" w:rsidR="00C75B7B" w:rsidRPr="00C500F3" w:rsidRDefault="00C75B7B" w:rsidP="00CB3869">
            <w:pPr>
              <w:spacing w:line="360" w:lineRule="auto"/>
              <w:rPr>
                <w:rFonts w:ascii="Times New Roman" w:hAnsi="Times New Roman"/>
                <w:b/>
                <w:color w:val="000000" w:themeColor="text1"/>
                <w:sz w:val="24"/>
                <w:szCs w:val="24"/>
              </w:rPr>
            </w:pPr>
          </w:p>
          <w:p w14:paraId="6CAD6542" w14:textId="148EDE95" w:rsidR="00C75B7B" w:rsidRPr="00C500F3" w:rsidRDefault="00C500F3"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260</w:t>
            </w:r>
          </w:p>
        </w:tc>
      </w:tr>
      <w:tr w:rsidR="00C500F3" w:rsidRPr="0017191C" w14:paraId="46673287" w14:textId="77777777" w:rsidTr="00120612">
        <w:trPr>
          <w:trHeight w:val="171"/>
        </w:trPr>
        <w:tc>
          <w:tcPr>
            <w:tcW w:w="1311" w:type="pct"/>
            <w:gridSpan w:val="2"/>
            <w:vMerge/>
          </w:tcPr>
          <w:p w14:paraId="068B0A28"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vMerge/>
          </w:tcPr>
          <w:p w14:paraId="1F115EB9" w14:textId="77777777" w:rsidR="00C75B7B" w:rsidRPr="00C500F3" w:rsidRDefault="00C75B7B" w:rsidP="00CB3869">
            <w:pPr>
              <w:spacing w:line="360" w:lineRule="auto"/>
              <w:rPr>
                <w:rFonts w:ascii="Times New Roman" w:hAnsi="Times New Roman"/>
                <w:color w:val="000000" w:themeColor="text1"/>
                <w:sz w:val="24"/>
                <w:szCs w:val="24"/>
              </w:rPr>
            </w:pPr>
          </w:p>
        </w:tc>
        <w:tc>
          <w:tcPr>
            <w:tcW w:w="772" w:type="pct"/>
            <w:gridSpan w:val="3"/>
          </w:tcPr>
          <w:p w14:paraId="786BAFE7" w14:textId="7B16909C"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5</w:t>
            </w:r>
          </w:p>
        </w:tc>
        <w:tc>
          <w:tcPr>
            <w:tcW w:w="586" w:type="pct"/>
          </w:tcPr>
          <w:p w14:paraId="564822CF" w14:textId="30AEDF56"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83</w:t>
            </w:r>
          </w:p>
        </w:tc>
        <w:tc>
          <w:tcPr>
            <w:tcW w:w="621" w:type="pct"/>
          </w:tcPr>
          <w:p w14:paraId="286C3CA3" w14:textId="1DEA3772"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163</w:t>
            </w:r>
          </w:p>
        </w:tc>
        <w:tc>
          <w:tcPr>
            <w:tcW w:w="1087" w:type="pct"/>
            <w:gridSpan w:val="2"/>
            <w:tcBorders>
              <w:top w:val="single" w:sz="4" w:space="0" w:color="auto"/>
              <w:bottom w:val="single" w:sz="4" w:space="0" w:color="auto"/>
            </w:tcBorders>
          </w:tcPr>
          <w:p w14:paraId="5B5F0018" w14:textId="13748BE1"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9</w:t>
            </w:r>
          </w:p>
        </w:tc>
        <w:tc>
          <w:tcPr>
            <w:tcW w:w="410" w:type="pct"/>
            <w:vMerge/>
            <w:shd w:val="clear" w:color="auto" w:fill="B7B7B7" w:themeFill="accent6" w:themeFillTint="66"/>
          </w:tcPr>
          <w:p w14:paraId="6693927A" w14:textId="77777777" w:rsidR="00C75B7B" w:rsidRPr="00C500F3" w:rsidRDefault="00C75B7B" w:rsidP="00CB3869">
            <w:pPr>
              <w:spacing w:line="360" w:lineRule="auto"/>
              <w:rPr>
                <w:rFonts w:ascii="Times New Roman" w:hAnsi="Times New Roman"/>
                <w:b/>
                <w:color w:val="000000" w:themeColor="text1"/>
                <w:sz w:val="24"/>
                <w:szCs w:val="24"/>
              </w:rPr>
            </w:pPr>
          </w:p>
        </w:tc>
      </w:tr>
      <w:tr w:rsidR="00C500F3" w:rsidRPr="0017191C" w14:paraId="60A28C2E" w14:textId="77777777" w:rsidTr="00120612">
        <w:trPr>
          <w:trHeight w:val="189"/>
        </w:trPr>
        <w:tc>
          <w:tcPr>
            <w:tcW w:w="1311" w:type="pct"/>
            <w:gridSpan w:val="2"/>
            <w:vMerge/>
          </w:tcPr>
          <w:p w14:paraId="000A4794" w14:textId="77777777" w:rsidR="00C75B7B" w:rsidRPr="00C500F3" w:rsidRDefault="00C75B7B" w:rsidP="00CB3869">
            <w:pPr>
              <w:spacing w:line="360" w:lineRule="auto"/>
              <w:rPr>
                <w:rFonts w:ascii="Times New Roman" w:hAnsi="Times New Roman"/>
                <w:color w:val="000000" w:themeColor="text1"/>
                <w:sz w:val="24"/>
                <w:szCs w:val="24"/>
              </w:rPr>
            </w:pPr>
          </w:p>
        </w:tc>
        <w:tc>
          <w:tcPr>
            <w:tcW w:w="214" w:type="pct"/>
          </w:tcPr>
          <w:p w14:paraId="2568A6C6" w14:textId="77777777" w:rsidR="00C75B7B" w:rsidRPr="00C500F3" w:rsidRDefault="00C75B7B"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w:t>
            </w:r>
          </w:p>
        </w:tc>
        <w:tc>
          <w:tcPr>
            <w:tcW w:w="772" w:type="pct"/>
            <w:gridSpan w:val="3"/>
          </w:tcPr>
          <w:p w14:paraId="3AD2C1A3" w14:textId="21718B78"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1.9</w:t>
            </w:r>
          </w:p>
        </w:tc>
        <w:tc>
          <w:tcPr>
            <w:tcW w:w="586" w:type="pct"/>
          </w:tcPr>
          <w:p w14:paraId="425B6B2C" w14:textId="38500043"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31.9</w:t>
            </w:r>
          </w:p>
        </w:tc>
        <w:tc>
          <w:tcPr>
            <w:tcW w:w="621" w:type="pct"/>
            <w:tcBorders>
              <w:right w:val="single" w:sz="4" w:space="0" w:color="auto"/>
            </w:tcBorders>
          </w:tcPr>
          <w:p w14:paraId="482B5279" w14:textId="5604DBE4"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62.7</w:t>
            </w:r>
          </w:p>
        </w:tc>
        <w:tc>
          <w:tcPr>
            <w:tcW w:w="1087" w:type="pct"/>
            <w:gridSpan w:val="2"/>
            <w:tcBorders>
              <w:top w:val="single" w:sz="4" w:space="0" w:color="auto"/>
              <w:left w:val="single" w:sz="4" w:space="0" w:color="auto"/>
            </w:tcBorders>
          </w:tcPr>
          <w:p w14:paraId="4107BD7B" w14:textId="645BB881" w:rsidR="00C75B7B" w:rsidRPr="00C500F3" w:rsidRDefault="003135D4" w:rsidP="00CB3869">
            <w:pPr>
              <w:spacing w:line="360" w:lineRule="auto"/>
              <w:rPr>
                <w:rFonts w:ascii="Times New Roman" w:hAnsi="Times New Roman"/>
                <w:color w:val="000000" w:themeColor="text1"/>
                <w:sz w:val="24"/>
                <w:szCs w:val="24"/>
              </w:rPr>
            </w:pPr>
            <w:r w:rsidRPr="00C500F3">
              <w:rPr>
                <w:rFonts w:ascii="Times New Roman" w:hAnsi="Times New Roman"/>
                <w:color w:val="000000" w:themeColor="text1"/>
                <w:sz w:val="24"/>
                <w:szCs w:val="24"/>
              </w:rPr>
              <w:t>3.5</w:t>
            </w:r>
          </w:p>
        </w:tc>
        <w:tc>
          <w:tcPr>
            <w:tcW w:w="410" w:type="pct"/>
            <w:shd w:val="clear" w:color="auto" w:fill="B7B7B7" w:themeFill="accent6" w:themeFillTint="66"/>
          </w:tcPr>
          <w:p w14:paraId="60FCE322" w14:textId="77777777" w:rsidR="00C75B7B" w:rsidRPr="00C500F3" w:rsidRDefault="00C75B7B" w:rsidP="00CB3869">
            <w:pPr>
              <w:spacing w:line="360" w:lineRule="auto"/>
              <w:rPr>
                <w:rFonts w:ascii="Times New Roman" w:hAnsi="Times New Roman"/>
                <w:b/>
                <w:color w:val="000000" w:themeColor="text1"/>
                <w:sz w:val="24"/>
                <w:szCs w:val="24"/>
              </w:rPr>
            </w:pPr>
            <w:r w:rsidRPr="00C500F3">
              <w:rPr>
                <w:rFonts w:ascii="Times New Roman" w:hAnsi="Times New Roman"/>
                <w:b/>
                <w:color w:val="000000" w:themeColor="text1"/>
                <w:sz w:val="24"/>
                <w:szCs w:val="24"/>
              </w:rPr>
              <w:t>100</w:t>
            </w:r>
          </w:p>
        </w:tc>
      </w:tr>
    </w:tbl>
    <w:p w14:paraId="19A9C652" w14:textId="208DDB03" w:rsidR="00C500F3" w:rsidRPr="00C77BAB" w:rsidRDefault="00C500F3" w:rsidP="00ED371F">
      <w:pPr>
        <w:spacing w:after="0" w:line="360" w:lineRule="auto"/>
        <w:jc w:val="both"/>
        <w:rPr>
          <w:rFonts w:ascii="Times New Roman" w:eastAsia="SimSun" w:hAnsi="Times New Roman" w:cs="Times New Roman"/>
          <w:color w:val="000000" w:themeColor="text1"/>
          <w:sz w:val="24"/>
          <w:lang w:val="en-GB" w:eastAsia="en-GB"/>
        </w:rPr>
      </w:pPr>
      <w:r>
        <w:rPr>
          <w:rFonts w:ascii="Times New Roman" w:eastAsia="SimSun" w:hAnsi="Times New Roman" w:cs="Times New Roman"/>
          <w:color w:val="000000" w:themeColor="text1"/>
          <w:sz w:val="24"/>
          <w:lang w:val="en-GB" w:eastAsia="en-GB"/>
        </w:rPr>
        <w:t xml:space="preserve">                                    </w:t>
      </w:r>
      <w:r w:rsidRPr="00C500F3">
        <w:rPr>
          <w:rFonts w:ascii="Times New Roman" w:eastAsia="SimSun" w:hAnsi="Times New Roman" w:cs="Times New Roman"/>
          <w:color w:val="000000" w:themeColor="text1"/>
          <w:sz w:val="24"/>
          <w:lang w:val="en-GB" w:eastAsia="en-GB"/>
        </w:rPr>
        <w:t>Source: SPSS 26 Statistics Output, April 2024</w:t>
      </w:r>
    </w:p>
    <w:p w14:paraId="24252905" w14:textId="4BE00D3D" w:rsidR="0047284E" w:rsidRPr="00ED371F" w:rsidRDefault="00102554" w:rsidP="00ED371F">
      <w:pPr>
        <w:spacing w:after="0" w:line="360" w:lineRule="auto"/>
        <w:jc w:val="both"/>
        <w:rPr>
          <w:rFonts w:ascii="Times New Roman" w:eastAsia="SimSun" w:hAnsi="Times New Roman" w:cs="Times New Roman"/>
          <w:color w:val="000000" w:themeColor="text1"/>
          <w:sz w:val="24"/>
          <w:szCs w:val="24"/>
          <w:lang w:val="en-GB" w:eastAsia="en-GB"/>
        </w:rPr>
      </w:pPr>
      <w:r w:rsidRPr="00ED371F">
        <w:rPr>
          <w:rFonts w:ascii="Times New Roman" w:eastAsia="SimSun" w:hAnsi="Times New Roman" w:cs="Times New Roman"/>
          <w:color w:val="000000" w:themeColor="text1"/>
          <w:sz w:val="24"/>
          <w:szCs w:val="24"/>
          <w:lang w:val="en-GB" w:eastAsia="en-GB"/>
        </w:rPr>
        <w:t xml:space="preserve">Based on the provided data, there were a total of 260 individuals surveyed, with 165 identified as male and 95 as female. This distribution indicates a notable gender disparity, with males comprising approximately 63.5% of the sample, while females make up around 36.5%. The imbalance suggests a potential gender disparity within the surveyed population, which could have implications for various analyses or decision-making processes reliant on gender diversity and </w:t>
      </w:r>
      <w:r w:rsidRPr="00ED371F">
        <w:rPr>
          <w:rFonts w:ascii="Times New Roman" w:eastAsia="SimSun" w:hAnsi="Times New Roman" w:cs="Times New Roman"/>
          <w:color w:val="000000" w:themeColor="text1"/>
          <w:sz w:val="24"/>
          <w:szCs w:val="24"/>
          <w:lang w:val="en-GB" w:eastAsia="en-GB"/>
        </w:rPr>
        <w:lastRenderedPageBreak/>
        <w:t xml:space="preserve">representation. </w:t>
      </w:r>
      <w:r w:rsidR="00ED371F" w:rsidRPr="00ED371F">
        <w:rPr>
          <w:rFonts w:ascii="Times New Roman" w:hAnsi="Times New Roman" w:cs="Times New Roman"/>
          <w:color w:val="000000" w:themeColor="text1"/>
          <w:sz w:val="24"/>
          <w:szCs w:val="24"/>
        </w:rPr>
        <w:t xml:space="preserve"> The data on</w:t>
      </w:r>
      <w:r w:rsidR="00C500F3" w:rsidRPr="00ED371F">
        <w:rPr>
          <w:rFonts w:ascii="Times New Roman" w:hAnsi="Times New Roman" w:cs="Times New Roman"/>
          <w:color w:val="000000" w:themeColor="text1"/>
          <w:sz w:val="24"/>
          <w:szCs w:val="24"/>
        </w:rPr>
        <w:t xml:space="preserve"> education level </w:t>
      </w:r>
      <w:r w:rsidR="00625FF9" w:rsidRPr="00ED371F">
        <w:rPr>
          <w:rFonts w:ascii="Times New Roman" w:hAnsi="Times New Roman" w:cs="Times New Roman"/>
          <w:color w:val="000000" w:themeColor="text1"/>
          <w:sz w:val="24"/>
          <w:szCs w:val="24"/>
        </w:rPr>
        <w:t xml:space="preserve">majority </w:t>
      </w:r>
      <w:r w:rsidR="00556607" w:rsidRPr="00ED371F">
        <w:rPr>
          <w:rFonts w:ascii="Times New Roman" w:hAnsi="Times New Roman" w:cs="Times New Roman"/>
          <w:color w:val="000000" w:themeColor="text1"/>
          <w:sz w:val="24"/>
          <w:szCs w:val="24"/>
        </w:rPr>
        <w:t>of respondents fall within the 8-12</w:t>
      </w:r>
      <w:r w:rsidR="00625FF9" w:rsidRPr="00ED371F">
        <w:rPr>
          <w:rFonts w:ascii="Times New Roman" w:hAnsi="Times New Roman" w:cs="Times New Roman"/>
          <w:color w:val="000000" w:themeColor="text1"/>
          <w:sz w:val="24"/>
          <w:szCs w:val="24"/>
        </w:rPr>
        <w:t xml:space="preserve"> </w:t>
      </w:r>
      <w:r w:rsidR="00ED371F" w:rsidRPr="00ED371F">
        <w:rPr>
          <w:rFonts w:ascii="Times New Roman" w:hAnsi="Times New Roman" w:cs="Times New Roman"/>
          <w:color w:val="000000" w:themeColor="text1"/>
          <w:sz w:val="24"/>
          <w:szCs w:val="24"/>
        </w:rPr>
        <w:t>grade education level categories Comprising 62.7% of the sample. This</w:t>
      </w:r>
      <w:r w:rsidR="00625FF9" w:rsidRPr="00ED371F">
        <w:rPr>
          <w:rFonts w:ascii="Times New Roman" w:hAnsi="Times New Roman" w:cs="Times New Roman"/>
          <w:color w:val="000000" w:themeColor="text1"/>
          <w:sz w:val="24"/>
          <w:szCs w:val="24"/>
        </w:rPr>
        <w:t xml:space="preserve"> suggests that a significant portion of the population surveyed have completed or are currently in the process of completing secondary education. The next most common category is parents, representing 13.1% of respondents, indicating a sizeable portion of individuals who are likely caregivers or involved in parenting roles. The remaining respondents are distributed among diploma holders, degree holders, and others, with smaller percentages in each category</w:t>
      </w:r>
      <w:r w:rsidR="00ED371F" w:rsidRPr="00ED371F">
        <w:rPr>
          <w:rFonts w:ascii="Times New Roman" w:hAnsi="Times New Roman" w:cs="Times New Roman"/>
          <w:color w:val="000000" w:themeColor="text1"/>
          <w:sz w:val="24"/>
          <w:szCs w:val="24"/>
        </w:rPr>
        <w:t>.</w:t>
      </w:r>
    </w:p>
    <w:p w14:paraId="61B54255" w14:textId="7D17B5DD" w:rsidR="00ED371F" w:rsidRPr="00C77BAB" w:rsidRDefault="00265FE3" w:rsidP="00C77BAB">
      <w:pPr>
        <w:spacing w:line="360" w:lineRule="auto"/>
        <w:jc w:val="both"/>
        <w:rPr>
          <w:rFonts w:ascii="Times New Roman" w:eastAsia="SimSun" w:hAnsi="Times New Roman" w:cs="Times New Roman"/>
          <w:color w:val="000000" w:themeColor="text1"/>
          <w:sz w:val="24"/>
          <w:szCs w:val="24"/>
          <w:lang w:val="en-GB" w:eastAsia="en-GB"/>
        </w:rPr>
      </w:pPr>
      <w:r w:rsidRPr="00ED371F">
        <w:rPr>
          <w:rFonts w:ascii="Times New Roman" w:eastAsia="SimSun" w:hAnsi="Times New Roman" w:cs="Times New Roman"/>
          <w:color w:val="000000" w:themeColor="text1"/>
          <w:sz w:val="24"/>
          <w:szCs w:val="24"/>
          <w:lang w:val="en-GB" w:eastAsia="en-GB"/>
        </w:rPr>
        <w:t xml:space="preserve">Based on respondents' work experience, it's evident that a substantial majority, 62.7%, have no work experience, indicating a significant portion of the sample consists of individuals who may be entering the workforce or are currently unemployed. Among those with work experience, the largest proportion falls within the 4-6 years category at 11.2%, followed closely by the 7-10 years category at 10.8%. The remaining respondents are distributed across other experience brackets, with relatively smaller percentages. </w:t>
      </w:r>
      <w:r w:rsidR="00C500F3" w:rsidRPr="00ED371F">
        <w:rPr>
          <w:rFonts w:ascii="Times New Roman" w:hAnsi="Times New Roman" w:cs="Times New Roman"/>
          <w:color w:val="000000" w:themeColor="text1"/>
          <w:sz w:val="24"/>
          <w:szCs w:val="24"/>
          <w:lang w:val="en-GB" w:eastAsia="en-GB"/>
        </w:rPr>
        <w:t>Regarding</w:t>
      </w:r>
      <w:r w:rsidR="000B6DEB" w:rsidRPr="00ED371F">
        <w:rPr>
          <w:rFonts w:ascii="Times New Roman" w:hAnsi="Times New Roman" w:cs="Times New Roman"/>
          <w:color w:val="000000" w:themeColor="text1"/>
          <w:sz w:val="24"/>
          <w:szCs w:val="24"/>
          <w:lang w:val="en-GB" w:eastAsia="en-GB"/>
        </w:rPr>
        <w:t xml:space="preserve"> respondents' positions in the school, it's evident that the majority, 62.7%, are students. This indicates that the surveyed population primarily consists of students, likely from various educational levels given the earlier breakdown of education levels. Teachers represent the next largest group at 31.9%, followed by directors/principals at 1.9%. The remaining respondents fall into the "other" category, comprising 3.5% of the sample. </w:t>
      </w:r>
    </w:p>
    <w:p w14:paraId="2B42A95C" w14:textId="77777777" w:rsidR="00894748" w:rsidRPr="00ED371F" w:rsidRDefault="00894748" w:rsidP="00894748">
      <w:pPr>
        <w:spacing w:after="240" w:line="360" w:lineRule="auto"/>
        <w:jc w:val="both"/>
        <w:rPr>
          <w:rFonts w:ascii="Times New Roman" w:eastAsia="Calibri" w:hAnsi="Times New Roman" w:cs="Times New Roman"/>
          <w:b/>
          <w:color w:val="000000" w:themeColor="text1"/>
          <w:sz w:val="24"/>
          <w:lang w:val="en-GB"/>
        </w:rPr>
      </w:pPr>
      <w:r w:rsidRPr="00ED371F">
        <w:rPr>
          <w:rFonts w:ascii="Times New Roman" w:eastAsia="Calibri" w:hAnsi="Times New Roman" w:cs="Times New Roman"/>
          <w:b/>
          <w:color w:val="000000" w:themeColor="text1"/>
          <w:sz w:val="24"/>
          <w:lang w:val="en-GB"/>
        </w:rPr>
        <w:t>Range of answer options of the Likert scale</w:t>
      </w:r>
    </w:p>
    <w:p w14:paraId="28DEB462" w14:textId="31F16D49" w:rsidR="00894748" w:rsidRPr="00A778EC" w:rsidRDefault="00894748" w:rsidP="00894748">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bCs/>
          <w:color w:val="000000" w:themeColor="text1"/>
          <w:sz w:val="24"/>
          <w:lang w:val="en-GB"/>
        </w:rPr>
        <w:t>The responses in the table were categorized into three groups:</w:t>
      </w:r>
      <w:r w:rsidRPr="00A778EC">
        <w:rPr>
          <w:rFonts w:ascii="Times New Roman" w:eastAsia="Calibri" w:hAnsi="Times New Roman" w:cs="Times New Roman"/>
          <w:color w:val="000000" w:themeColor="text1"/>
          <w:sz w:val="24"/>
          <w:lang w:val="en-GB"/>
        </w:rPr>
        <w:t xml:space="preserve"> positive, neutral, and negative. The scale used ranged from "strongly disagree" to "strongly agree," with the options being </w:t>
      </w:r>
      <w:r w:rsidRPr="00A778EC">
        <w:rPr>
          <w:rFonts w:ascii="Times New Roman" w:eastAsia="Calibri" w:hAnsi="Times New Roman" w:cs="Times New Roman"/>
          <w:bCs/>
          <w:color w:val="000000" w:themeColor="text1"/>
          <w:sz w:val="24"/>
          <w:lang w:val="en-GB"/>
        </w:rPr>
        <w:t xml:space="preserve">1. </w:t>
      </w:r>
      <w:r w:rsidR="00933B95" w:rsidRPr="00A778EC">
        <w:rPr>
          <w:rFonts w:ascii="Times New Roman" w:eastAsia="Calibri" w:hAnsi="Times New Roman" w:cs="Times New Roman"/>
          <w:color w:val="000000" w:themeColor="text1"/>
          <w:sz w:val="24"/>
          <w:lang w:val="en-GB"/>
        </w:rPr>
        <w:t>Strongly</w:t>
      </w:r>
      <w:r w:rsidRPr="00A778EC">
        <w:rPr>
          <w:rFonts w:ascii="Times New Roman" w:eastAsia="Calibri" w:hAnsi="Times New Roman" w:cs="Times New Roman"/>
          <w:color w:val="000000" w:themeColor="text1"/>
          <w:sz w:val="24"/>
          <w:lang w:val="en-GB"/>
        </w:rPr>
        <w:t xml:space="preserve"> disagree, </w:t>
      </w:r>
      <w:r w:rsidRPr="00A778EC">
        <w:rPr>
          <w:rFonts w:ascii="Times New Roman" w:eastAsia="Calibri" w:hAnsi="Times New Roman" w:cs="Times New Roman"/>
          <w:bCs/>
          <w:color w:val="000000" w:themeColor="text1"/>
          <w:sz w:val="24"/>
          <w:lang w:val="en-GB"/>
        </w:rPr>
        <w:t xml:space="preserve">2. </w:t>
      </w:r>
      <w:r w:rsidR="00933B95" w:rsidRPr="00A778EC">
        <w:rPr>
          <w:rFonts w:ascii="Times New Roman" w:eastAsia="Calibri" w:hAnsi="Times New Roman" w:cs="Times New Roman"/>
          <w:color w:val="000000" w:themeColor="text1"/>
          <w:sz w:val="24"/>
          <w:lang w:val="en-GB"/>
        </w:rPr>
        <w:t>Disagree</w:t>
      </w:r>
      <w:r w:rsidRPr="00A778EC">
        <w:rPr>
          <w:rFonts w:ascii="Times New Roman" w:eastAsia="Calibri" w:hAnsi="Times New Roman" w:cs="Times New Roman"/>
          <w:color w:val="000000" w:themeColor="text1"/>
          <w:sz w:val="24"/>
          <w:lang w:val="en-GB"/>
        </w:rPr>
        <w:t xml:space="preserve">, </w:t>
      </w:r>
      <w:r w:rsidRPr="00A778EC">
        <w:rPr>
          <w:rFonts w:ascii="Times New Roman" w:eastAsia="Calibri" w:hAnsi="Times New Roman" w:cs="Times New Roman"/>
          <w:bCs/>
          <w:color w:val="000000" w:themeColor="text1"/>
          <w:sz w:val="24"/>
          <w:lang w:val="en-GB"/>
        </w:rPr>
        <w:t xml:space="preserve">3. </w:t>
      </w:r>
      <w:r w:rsidR="00933B95" w:rsidRPr="00A778EC">
        <w:rPr>
          <w:rFonts w:ascii="Times New Roman" w:eastAsia="Calibri" w:hAnsi="Times New Roman" w:cs="Times New Roman"/>
          <w:color w:val="000000" w:themeColor="text1"/>
          <w:sz w:val="24"/>
          <w:lang w:val="en-GB"/>
        </w:rPr>
        <w:t>Neutral</w:t>
      </w:r>
      <w:r w:rsidRPr="00A778EC">
        <w:rPr>
          <w:rFonts w:ascii="Times New Roman" w:eastAsia="Calibri" w:hAnsi="Times New Roman" w:cs="Times New Roman"/>
          <w:color w:val="000000" w:themeColor="text1"/>
          <w:sz w:val="24"/>
          <w:lang w:val="en-GB"/>
        </w:rPr>
        <w:t xml:space="preserve">, </w:t>
      </w:r>
      <w:r w:rsidRPr="00A778EC">
        <w:rPr>
          <w:rFonts w:ascii="Times New Roman" w:eastAsia="Calibri" w:hAnsi="Times New Roman" w:cs="Times New Roman"/>
          <w:bCs/>
          <w:color w:val="000000" w:themeColor="text1"/>
          <w:sz w:val="24"/>
          <w:lang w:val="en-GB"/>
        </w:rPr>
        <w:t xml:space="preserve">4. </w:t>
      </w:r>
      <w:r w:rsidR="00933B95" w:rsidRPr="00A778EC">
        <w:rPr>
          <w:rFonts w:ascii="Times New Roman" w:eastAsia="Calibri" w:hAnsi="Times New Roman" w:cs="Times New Roman"/>
          <w:color w:val="000000" w:themeColor="text1"/>
          <w:sz w:val="24"/>
          <w:lang w:val="en-GB"/>
        </w:rPr>
        <w:t>Agree</w:t>
      </w:r>
      <w:r w:rsidRPr="00A778EC">
        <w:rPr>
          <w:rFonts w:ascii="Times New Roman" w:eastAsia="Calibri" w:hAnsi="Times New Roman" w:cs="Times New Roman"/>
          <w:color w:val="000000" w:themeColor="text1"/>
          <w:sz w:val="24"/>
          <w:lang w:val="en-GB"/>
        </w:rPr>
        <w:t xml:space="preserve">, and </w:t>
      </w:r>
      <w:r w:rsidRPr="00A778EC">
        <w:rPr>
          <w:rFonts w:ascii="Times New Roman" w:eastAsia="Calibri" w:hAnsi="Times New Roman" w:cs="Times New Roman"/>
          <w:bCs/>
          <w:color w:val="000000" w:themeColor="text1"/>
          <w:sz w:val="24"/>
          <w:lang w:val="en-GB"/>
        </w:rPr>
        <w:t xml:space="preserve">5. </w:t>
      </w:r>
      <w:r w:rsidR="00933B95" w:rsidRPr="00A778EC">
        <w:rPr>
          <w:rFonts w:ascii="Times New Roman" w:eastAsia="Calibri" w:hAnsi="Times New Roman" w:cs="Times New Roman"/>
          <w:color w:val="000000" w:themeColor="text1"/>
          <w:sz w:val="24"/>
          <w:lang w:val="en-GB"/>
        </w:rPr>
        <w:t>Strongly</w:t>
      </w:r>
      <w:r w:rsidRPr="00A778EC">
        <w:rPr>
          <w:rFonts w:ascii="Times New Roman" w:eastAsia="Calibri" w:hAnsi="Times New Roman" w:cs="Times New Roman"/>
          <w:color w:val="000000" w:themeColor="text1"/>
          <w:sz w:val="24"/>
          <w:lang w:val="en-GB"/>
        </w:rPr>
        <w:t xml:space="preserve"> agree</w:t>
      </w:r>
      <w:r w:rsidR="00157AF6">
        <w:rPr>
          <w:rFonts w:ascii="Times New Roman" w:eastAsia="Calibri" w:hAnsi="Times New Roman" w:cs="Times New Roman"/>
          <w:color w:val="000000" w:themeColor="text1"/>
          <w:sz w:val="24"/>
          <w:lang w:val="en-GB"/>
        </w:rPr>
        <w:t>.</w:t>
      </w:r>
    </w:p>
    <w:p w14:paraId="53659113" w14:textId="319D9045" w:rsidR="00894748" w:rsidRPr="00A778EC" w:rsidRDefault="000F2B13" w:rsidP="00776370">
      <w:pPr>
        <w:pStyle w:val="Heading2"/>
        <w:spacing w:line="360" w:lineRule="auto"/>
        <w:rPr>
          <w:rFonts w:ascii="Times New Roman" w:hAnsi="Times New Roman"/>
          <w:color w:val="000000" w:themeColor="text1"/>
          <w:sz w:val="24"/>
        </w:rPr>
      </w:pPr>
      <w:bookmarkStart w:id="318" w:name="_Toc161751657"/>
      <w:bookmarkStart w:id="319" w:name="_Toc90734713"/>
      <w:bookmarkStart w:id="320" w:name="_Toc167065985"/>
      <w:r>
        <w:rPr>
          <w:rFonts w:ascii="Times New Roman" w:hAnsi="Times New Roman"/>
          <w:color w:val="000000" w:themeColor="text1"/>
          <w:sz w:val="24"/>
        </w:rPr>
        <w:t>Table 4.2</w:t>
      </w:r>
      <w:r w:rsidR="001A1D61" w:rsidRPr="00A778EC">
        <w:rPr>
          <w:rFonts w:ascii="Times New Roman" w:hAnsi="Times New Roman"/>
          <w:color w:val="000000" w:themeColor="text1"/>
          <w:sz w:val="24"/>
        </w:rPr>
        <w:t xml:space="preserve"> Range of answer options of the Likert scale</w:t>
      </w:r>
      <w:bookmarkEnd w:id="318"/>
      <w:bookmarkEnd w:id="319"/>
      <w:bookmarkEnd w:id="320"/>
    </w:p>
    <w:tbl>
      <w:tblPr>
        <w:tblStyle w:val="TableGrid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63"/>
        <w:gridCol w:w="3704"/>
        <w:gridCol w:w="4008"/>
      </w:tblGrid>
      <w:tr w:rsidR="00A778EC" w:rsidRPr="00A778EC" w14:paraId="7212C2F6" w14:textId="77777777" w:rsidTr="008D0724">
        <w:tc>
          <w:tcPr>
            <w:tcW w:w="1998" w:type="dxa"/>
            <w:tcBorders>
              <w:bottom w:val="nil"/>
            </w:tcBorders>
          </w:tcPr>
          <w:p w14:paraId="7A7B5E64" w14:textId="77777777" w:rsidR="00894748" w:rsidRPr="00A778EC" w:rsidRDefault="00894748" w:rsidP="00894748">
            <w:pPr>
              <w:spacing w:line="360" w:lineRule="auto"/>
              <w:jc w:val="both"/>
              <w:rPr>
                <w:rFonts w:ascii="Times New Roman" w:hAnsi="Times New Roman"/>
                <w:b/>
                <w:color w:val="000000" w:themeColor="text1"/>
                <w:sz w:val="24"/>
                <w:lang w:val="en-GB"/>
              </w:rPr>
            </w:pPr>
            <w:r w:rsidRPr="00A778EC">
              <w:rPr>
                <w:rFonts w:ascii="Times New Roman" w:hAnsi="Times New Roman"/>
                <w:b/>
                <w:color w:val="000000" w:themeColor="text1"/>
                <w:sz w:val="24"/>
                <w:lang w:val="en-GB"/>
              </w:rPr>
              <w:t>Range</w:t>
            </w:r>
          </w:p>
        </w:tc>
        <w:tc>
          <w:tcPr>
            <w:tcW w:w="3780" w:type="dxa"/>
          </w:tcPr>
          <w:p w14:paraId="69E12706" w14:textId="77777777" w:rsidR="00894748" w:rsidRPr="00A778EC" w:rsidRDefault="00894748" w:rsidP="00894748">
            <w:pPr>
              <w:spacing w:line="360" w:lineRule="auto"/>
              <w:jc w:val="both"/>
              <w:rPr>
                <w:rFonts w:ascii="Times New Roman" w:hAnsi="Times New Roman"/>
                <w:b/>
                <w:color w:val="000000" w:themeColor="text1"/>
                <w:sz w:val="24"/>
                <w:lang w:val="en-GB"/>
              </w:rPr>
            </w:pPr>
            <w:r w:rsidRPr="00A778EC">
              <w:rPr>
                <w:rFonts w:ascii="Times New Roman" w:hAnsi="Times New Roman"/>
                <w:b/>
                <w:color w:val="000000" w:themeColor="text1"/>
                <w:sz w:val="24"/>
                <w:lang w:val="en-GB"/>
              </w:rPr>
              <w:t>Agreement</w:t>
            </w:r>
          </w:p>
        </w:tc>
        <w:tc>
          <w:tcPr>
            <w:tcW w:w="4086" w:type="dxa"/>
          </w:tcPr>
          <w:p w14:paraId="7DA30564" w14:textId="77777777" w:rsidR="00894748" w:rsidRPr="00A778EC" w:rsidRDefault="00894748" w:rsidP="00894748">
            <w:pPr>
              <w:spacing w:line="360" w:lineRule="auto"/>
              <w:jc w:val="both"/>
              <w:rPr>
                <w:rFonts w:ascii="Times New Roman" w:hAnsi="Times New Roman"/>
                <w:b/>
                <w:color w:val="000000" w:themeColor="text1"/>
                <w:sz w:val="24"/>
                <w:lang w:val="en-GB"/>
              </w:rPr>
            </w:pPr>
            <w:r w:rsidRPr="00A778EC">
              <w:rPr>
                <w:rFonts w:ascii="Times New Roman" w:hAnsi="Times New Roman"/>
                <w:b/>
                <w:color w:val="000000" w:themeColor="text1"/>
                <w:sz w:val="24"/>
                <w:lang w:val="en-GB"/>
              </w:rPr>
              <w:t>Classification</w:t>
            </w:r>
          </w:p>
        </w:tc>
      </w:tr>
      <w:tr w:rsidR="00A778EC" w:rsidRPr="00A778EC" w14:paraId="325F410B" w14:textId="77777777" w:rsidTr="008D0724">
        <w:tc>
          <w:tcPr>
            <w:tcW w:w="1998" w:type="dxa"/>
            <w:tcBorders>
              <w:top w:val="nil"/>
              <w:bottom w:val="nil"/>
            </w:tcBorders>
          </w:tcPr>
          <w:p w14:paraId="54CE5E76"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4.21 – 5.00</w:t>
            </w:r>
          </w:p>
        </w:tc>
        <w:tc>
          <w:tcPr>
            <w:tcW w:w="3780" w:type="dxa"/>
          </w:tcPr>
          <w:p w14:paraId="0C0AC1E4"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Strongly Agree</w:t>
            </w:r>
          </w:p>
        </w:tc>
        <w:tc>
          <w:tcPr>
            <w:tcW w:w="4086" w:type="dxa"/>
            <w:vMerge w:val="restart"/>
          </w:tcPr>
          <w:p w14:paraId="13BD0652" w14:textId="77777777" w:rsidR="00894748" w:rsidRPr="00A778EC" w:rsidRDefault="00894748" w:rsidP="00894748">
            <w:pPr>
              <w:spacing w:line="360" w:lineRule="auto"/>
              <w:jc w:val="both"/>
              <w:rPr>
                <w:rFonts w:ascii="Times New Roman" w:hAnsi="Times New Roman"/>
                <w:color w:val="000000" w:themeColor="text1"/>
                <w:sz w:val="24"/>
                <w:lang w:val="en-GB"/>
              </w:rPr>
            </w:pPr>
          </w:p>
          <w:p w14:paraId="55A83DFF"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Positive</w:t>
            </w:r>
          </w:p>
        </w:tc>
      </w:tr>
      <w:tr w:rsidR="00A778EC" w:rsidRPr="00A778EC" w14:paraId="09E749A6" w14:textId="77777777" w:rsidTr="008D0724">
        <w:tc>
          <w:tcPr>
            <w:tcW w:w="1998" w:type="dxa"/>
            <w:tcBorders>
              <w:top w:val="nil"/>
              <w:bottom w:val="nil"/>
            </w:tcBorders>
          </w:tcPr>
          <w:p w14:paraId="0B4F21EF"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3.41</w:t>
            </w:r>
            <w:r w:rsidRPr="00A778EC">
              <w:rPr>
                <w:rFonts w:ascii="Times New Roman" w:hAnsi="Times New Roman"/>
                <w:b/>
                <w:color w:val="000000" w:themeColor="text1"/>
                <w:sz w:val="24"/>
                <w:lang w:val="en-GB"/>
              </w:rPr>
              <w:t>-</w:t>
            </w:r>
            <w:r w:rsidRPr="00A778EC">
              <w:rPr>
                <w:rFonts w:ascii="Times New Roman" w:hAnsi="Times New Roman"/>
                <w:color w:val="000000" w:themeColor="text1"/>
                <w:sz w:val="24"/>
                <w:lang w:val="en-GB"/>
              </w:rPr>
              <w:t xml:space="preserve"> 4.20</w:t>
            </w:r>
          </w:p>
        </w:tc>
        <w:tc>
          <w:tcPr>
            <w:tcW w:w="3780" w:type="dxa"/>
          </w:tcPr>
          <w:p w14:paraId="75D5869E"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Agree</w:t>
            </w:r>
          </w:p>
        </w:tc>
        <w:tc>
          <w:tcPr>
            <w:tcW w:w="4086" w:type="dxa"/>
            <w:vMerge/>
          </w:tcPr>
          <w:p w14:paraId="1B9A4F77" w14:textId="77777777" w:rsidR="00894748" w:rsidRPr="00A778EC" w:rsidRDefault="00894748" w:rsidP="00894748">
            <w:pPr>
              <w:spacing w:line="360" w:lineRule="auto"/>
              <w:jc w:val="both"/>
              <w:rPr>
                <w:rFonts w:ascii="Times New Roman" w:hAnsi="Times New Roman"/>
                <w:color w:val="000000" w:themeColor="text1"/>
                <w:sz w:val="24"/>
                <w:lang w:val="en-GB"/>
              </w:rPr>
            </w:pPr>
          </w:p>
        </w:tc>
      </w:tr>
      <w:tr w:rsidR="00A778EC" w:rsidRPr="00A778EC" w14:paraId="591E5B19" w14:textId="77777777" w:rsidTr="008D0724">
        <w:tc>
          <w:tcPr>
            <w:tcW w:w="1998" w:type="dxa"/>
            <w:tcBorders>
              <w:top w:val="nil"/>
              <w:bottom w:val="nil"/>
            </w:tcBorders>
          </w:tcPr>
          <w:p w14:paraId="09010860"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2.61 – 3.40</w:t>
            </w:r>
          </w:p>
        </w:tc>
        <w:tc>
          <w:tcPr>
            <w:tcW w:w="3780" w:type="dxa"/>
          </w:tcPr>
          <w:p w14:paraId="07AAFEA7"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Neutral</w:t>
            </w:r>
          </w:p>
        </w:tc>
        <w:tc>
          <w:tcPr>
            <w:tcW w:w="4086" w:type="dxa"/>
          </w:tcPr>
          <w:p w14:paraId="45F813DA"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Neutral</w:t>
            </w:r>
          </w:p>
        </w:tc>
      </w:tr>
      <w:tr w:rsidR="00A778EC" w:rsidRPr="00A778EC" w14:paraId="70F9EE5E" w14:textId="77777777" w:rsidTr="008D0724">
        <w:tc>
          <w:tcPr>
            <w:tcW w:w="1998" w:type="dxa"/>
            <w:tcBorders>
              <w:top w:val="nil"/>
              <w:bottom w:val="nil"/>
            </w:tcBorders>
          </w:tcPr>
          <w:p w14:paraId="7C99C42A"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1.81 – 2.60</w:t>
            </w:r>
          </w:p>
        </w:tc>
        <w:tc>
          <w:tcPr>
            <w:tcW w:w="3780" w:type="dxa"/>
          </w:tcPr>
          <w:p w14:paraId="320789A7"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Disagree</w:t>
            </w:r>
          </w:p>
        </w:tc>
        <w:tc>
          <w:tcPr>
            <w:tcW w:w="4086" w:type="dxa"/>
            <w:vMerge w:val="restart"/>
          </w:tcPr>
          <w:p w14:paraId="66389206" w14:textId="77777777" w:rsidR="00894748" w:rsidRPr="00A778EC" w:rsidRDefault="00894748" w:rsidP="00894748">
            <w:pPr>
              <w:spacing w:line="360" w:lineRule="auto"/>
              <w:jc w:val="both"/>
              <w:rPr>
                <w:rFonts w:ascii="Times New Roman" w:hAnsi="Times New Roman"/>
                <w:color w:val="000000" w:themeColor="text1"/>
                <w:sz w:val="24"/>
                <w:lang w:val="en-GB"/>
              </w:rPr>
            </w:pPr>
          </w:p>
          <w:p w14:paraId="2346DF86"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Negative</w:t>
            </w:r>
          </w:p>
        </w:tc>
      </w:tr>
      <w:tr w:rsidR="00A778EC" w:rsidRPr="00A778EC" w14:paraId="414BA9C8" w14:textId="77777777" w:rsidTr="008D0724">
        <w:tc>
          <w:tcPr>
            <w:tcW w:w="1998" w:type="dxa"/>
            <w:tcBorders>
              <w:top w:val="nil"/>
              <w:bottom w:val="nil"/>
            </w:tcBorders>
          </w:tcPr>
          <w:p w14:paraId="3F3A926C"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1.00 – 1.80</w:t>
            </w:r>
          </w:p>
        </w:tc>
        <w:tc>
          <w:tcPr>
            <w:tcW w:w="3780" w:type="dxa"/>
          </w:tcPr>
          <w:p w14:paraId="450FFFE4" w14:textId="77777777" w:rsidR="00894748" w:rsidRPr="00A778EC" w:rsidRDefault="00894748" w:rsidP="00894748">
            <w:pPr>
              <w:spacing w:line="360" w:lineRule="auto"/>
              <w:jc w:val="both"/>
              <w:rPr>
                <w:rFonts w:ascii="Times New Roman" w:hAnsi="Times New Roman"/>
                <w:color w:val="000000" w:themeColor="text1"/>
                <w:sz w:val="24"/>
                <w:lang w:val="en-GB"/>
              </w:rPr>
            </w:pPr>
            <w:r w:rsidRPr="00A778EC">
              <w:rPr>
                <w:rFonts w:ascii="Times New Roman" w:hAnsi="Times New Roman"/>
                <w:color w:val="000000" w:themeColor="text1"/>
                <w:sz w:val="24"/>
                <w:lang w:val="en-GB"/>
              </w:rPr>
              <w:t>Strongly Disagree</w:t>
            </w:r>
          </w:p>
        </w:tc>
        <w:tc>
          <w:tcPr>
            <w:tcW w:w="4086" w:type="dxa"/>
            <w:vMerge/>
          </w:tcPr>
          <w:p w14:paraId="11D8B2AF" w14:textId="77777777" w:rsidR="00894748" w:rsidRPr="00A778EC" w:rsidRDefault="00894748" w:rsidP="00894748">
            <w:pPr>
              <w:spacing w:line="360" w:lineRule="auto"/>
              <w:jc w:val="both"/>
              <w:rPr>
                <w:rFonts w:ascii="Times New Roman" w:hAnsi="Times New Roman"/>
                <w:b/>
                <w:color w:val="000000" w:themeColor="text1"/>
                <w:sz w:val="24"/>
                <w:lang w:val="en-GB"/>
              </w:rPr>
            </w:pPr>
          </w:p>
        </w:tc>
      </w:tr>
    </w:tbl>
    <w:p w14:paraId="0EBD3F11" w14:textId="47EEF116" w:rsidR="00355181" w:rsidRDefault="00713271" w:rsidP="00197B91">
      <w:pPr>
        <w:spacing w:after="0" w:line="480" w:lineRule="auto"/>
        <w:jc w:val="both"/>
        <w:rPr>
          <w:rFonts w:ascii="Times New Roman" w:eastAsia="Calibri" w:hAnsi="Times New Roman" w:cs="Times New Roman"/>
          <w:i/>
          <w:iCs/>
          <w:color w:val="000000" w:themeColor="text1"/>
          <w:sz w:val="26"/>
          <w:szCs w:val="28"/>
          <w:lang w:val="en-GB"/>
        </w:rPr>
      </w:pPr>
      <w:r>
        <w:rPr>
          <w:rFonts w:ascii="Times New Roman" w:eastAsia="Calibri" w:hAnsi="Times New Roman" w:cs="Times New Roman"/>
          <w:i/>
          <w:color w:val="000000" w:themeColor="text1"/>
          <w:sz w:val="24"/>
          <w:lang w:val="en-GB"/>
        </w:rPr>
        <w:t xml:space="preserve">                          </w:t>
      </w:r>
      <w:r w:rsidR="00197B91" w:rsidRPr="00A778EC">
        <w:rPr>
          <w:rFonts w:ascii="Times New Roman" w:eastAsia="Calibri" w:hAnsi="Times New Roman" w:cs="Times New Roman"/>
          <w:i/>
          <w:color w:val="000000" w:themeColor="text1"/>
          <w:sz w:val="24"/>
          <w:lang w:val="en-GB"/>
        </w:rPr>
        <w:t>Source:</w:t>
      </w:r>
      <w:r w:rsidR="00894748" w:rsidRPr="00A778EC">
        <w:rPr>
          <w:rFonts w:ascii="Times New Roman" w:eastAsia="Calibri" w:hAnsi="Times New Roman" w:cs="Times New Roman"/>
          <w:b/>
          <w:i/>
          <w:color w:val="000000" w:themeColor="text1"/>
          <w:sz w:val="24"/>
          <w:lang w:val="en-GB"/>
        </w:rPr>
        <w:t xml:space="preserve"> </w:t>
      </w:r>
      <w:r w:rsidR="00894748" w:rsidRPr="00A778EC">
        <w:rPr>
          <w:rFonts w:ascii="Times New Roman" w:eastAsia="Calibri" w:hAnsi="Times New Roman" w:cs="Times New Roman"/>
          <w:i/>
          <w:color w:val="000000" w:themeColor="text1"/>
          <w:sz w:val="24"/>
          <w:lang w:val="en-GB"/>
        </w:rPr>
        <w:t>Panachanok Chanwaiwit</w:t>
      </w:r>
      <w:r w:rsidR="00894748" w:rsidRPr="00A778EC">
        <w:rPr>
          <w:rFonts w:ascii="Times New Roman" w:eastAsia="Calibri" w:hAnsi="Times New Roman" w:cs="Times New Roman"/>
          <w:i/>
          <w:iCs/>
          <w:color w:val="000000" w:themeColor="text1"/>
          <w:sz w:val="28"/>
          <w:szCs w:val="28"/>
          <w:lang w:val="en-GB"/>
        </w:rPr>
        <w:t xml:space="preserve">, </w:t>
      </w:r>
      <w:r w:rsidR="00894748" w:rsidRPr="00A778EC">
        <w:rPr>
          <w:rFonts w:ascii="Times New Roman" w:eastAsia="Calibri" w:hAnsi="Times New Roman" w:cs="Times New Roman"/>
          <w:i/>
          <w:iCs/>
          <w:color w:val="000000" w:themeColor="text1"/>
          <w:sz w:val="26"/>
          <w:szCs w:val="28"/>
          <w:lang w:val="en-GB"/>
        </w:rPr>
        <w:t>2019</w:t>
      </w:r>
    </w:p>
    <w:p w14:paraId="697961B2" w14:textId="77777777" w:rsidR="00D05CC6" w:rsidRDefault="00D05CC6" w:rsidP="00197B91">
      <w:pPr>
        <w:spacing w:after="0" w:line="480" w:lineRule="auto"/>
        <w:jc w:val="both"/>
        <w:rPr>
          <w:rFonts w:ascii="Times New Roman" w:eastAsia="Calibri" w:hAnsi="Times New Roman" w:cs="Times New Roman"/>
          <w:b/>
          <w:color w:val="000000" w:themeColor="text1"/>
          <w:sz w:val="24"/>
          <w:lang w:val="en-GB"/>
        </w:rPr>
      </w:pPr>
    </w:p>
    <w:p w14:paraId="11A8CCD5" w14:textId="77777777" w:rsidR="00C77BAB" w:rsidRPr="00A778EC" w:rsidRDefault="00C77BAB" w:rsidP="00197B91">
      <w:pPr>
        <w:spacing w:after="0" w:line="480" w:lineRule="auto"/>
        <w:jc w:val="both"/>
        <w:rPr>
          <w:rFonts w:ascii="Times New Roman" w:eastAsia="Calibri" w:hAnsi="Times New Roman" w:cs="Times New Roman"/>
          <w:b/>
          <w:color w:val="000000" w:themeColor="text1"/>
          <w:sz w:val="24"/>
          <w:lang w:val="en-GB"/>
        </w:rPr>
      </w:pPr>
    </w:p>
    <w:p w14:paraId="53702F6A" w14:textId="1429767F" w:rsidR="00D33337" w:rsidRPr="00E460EB" w:rsidRDefault="00FB0B3B" w:rsidP="00E460EB">
      <w:pPr>
        <w:pStyle w:val="Heading2"/>
        <w:rPr>
          <w:rFonts w:ascii="Times New Roman" w:hAnsi="Times New Roman"/>
        </w:rPr>
      </w:pPr>
      <w:bookmarkStart w:id="321" w:name="_Toc167065987"/>
      <w:r w:rsidRPr="00E460EB">
        <w:rPr>
          <w:rFonts w:ascii="Times New Roman" w:hAnsi="Times New Roman"/>
        </w:rPr>
        <w:t xml:space="preserve">4.4 </w:t>
      </w:r>
      <w:r w:rsidR="00556C03" w:rsidRPr="00E460EB">
        <w:rPr>
          <w:rFonts w:ascii="Times New Roman" w:hAnsi="Times New Roman"/>
        </w:rPr>
        <w:t>Infrastructure</w:t>
      </w:r>
      <w:r w:rsidR="00D33337" w:rsidRPr="00E460EB">
        <w:rPr>
          <w:rFonts w:ascii="Times New Roman" w:hAnsi="Times New Roman"/>
        </w:rPr>
        <w:t xml:space="preserve"> availability</w:t>
      </w:r>
      <w:bookmarkEnd w:id="321"/>
    </w:p>
    <w:p w14:paraId="5193D521" w14:textId="41932763" w:rsidR="002C688E" w:rsidRPr="00A778EC" w:rsidRDefault="000F1282" w:rsidP="00D87B43">
      <w:pPr>
        <w:spacing w:line="360" w:lineRule="auto"/>
        <w:jc w:val="both"/>
        <w:rPr>
          <w:rFonts w:ascii="Times New Roman" w:hAnsi="Times New Roman" w:cs="Times New Roman"/>
          <w:color w:val="000000" w:themeColor="text1"/>
          <w:sz w:val="24"/>
        </w:rPr>
      </w:pPr>
      <w:r w:rsidRPr="00A778EC">
        <w:rPr>
          <w:rFonts w:ascii="Times New Roman" w:hAnsi="Times New Roman" w:cs="Times New Roman"/>
          <w:color w:val="000000" w:themeColor="text1"/>
          <w:sz w:val="24"/>
        </w:rPr>
        <w:t xml:space="preserve">The </w:t>
      </w:r>
      <w:r w:rsidR="005237C0" w:rsidRPr="00A778EC">
        <w:rPr>
          <w:rFonts w:ascii="Times New Roman" w:hAnsi="Times New Roman" w:cs="Times New Roman"/>
          <w:color w:val="000000" w:themeColor="text1"/>
          <w:sz w:val="24"/>
        </w:rPr>
        <w:t xml:space="preserve">first </w:t>
      </w:r>
      <w:r w:rsidRPr="00A778EC">
        <w:rPr>
          <w:rFonts w:ascii="Times New Roman" w:hAnsi="Times New Roman" w:cs="Times New Roman"/>
          <w:color w:val="000000" w:themeColor="text1"/>
          <w:sz w:val="24"/>
        </w:rPr>
        <w:t xml:space="preserve">objective was to investigate the impact of infrastructure availability on the </w:t>
      </w:r>
      <w:r w:rsidR="00EA1597">
        <w:rPr>
          <w:rFonts w:ascii="Times New Roman" w:hAnsi="Times New Roman" w:cs="Times New Roman"/>
          <w:color w:val="000000" w:themeColor="text1"/>
          <w:sz w:val="24"/>
        </w:rPr>
        <w:t>educational effectiveness</w:t>
      </w:r>
      <w:r w:rsidRPr="00A778EC">
        <w:rPr>
          <w:rFonts w:ascii="Times New Roman" w:hAnsi="Times New Roman" w:cs="Times New Roman"/>
          <w:color w:val="000000" w:themeColor="text1"/>
          <w:sz w:val="24"/>
        </w:rPr>
        <w:t xml:space="preserve"> of educational policies. The researcher considered various factors, including the availability and accessibility of modern libraries, adequate provision of laboratories, reliable electricity supply, well-maintained school buildings, accessible transportation networks, integration of renewable energy sources, and provision of facilities for inclusive education.</w:t>
      </w:r>
    </w:p>
    <w:p w14:paraId="4E63538D" w14:textId="2D815A36" w:rsidR="00255A87" w:rsidRPr="00A778EC" w:rsidRDefault="00D907B6" w:rsidP="00F65A45">
      <w:pPr>
        <w:pStyle w:val="Heading2"/>
        <w:spacing w:line="360" w:lineRule="auto"/>
        <w:jc w:val="both"/>
        <w:rPr>
          <w:rFonts w:ascii="Times New Roman" w:hAnsi="Times New Roman"/>
          <w:color w:val="000000" w:themeColor="text1"/>
          <w:sz w:val="24"/>
        </w:rPr>
      </w:pPr>
      <w:bookmarkStart w:id="322" w:name="_Toc161751660"/>
      <w:bookmarkStart w:id="323" w:name="_Toc90734716"/>
      <w:bookmarkStart w:id="324" w:name="_Toc167065988"/>
      <w:r>
        <w:rPr>
          <w:rFonts w:ascii="Times New Roman" w:hAnsi="Times New Roman"/>
          <w:color w:val="000000" w:themeColor="text1"/>
          <w:sz w:val="24"/>
        </w:rPr>
        <w:t>T</w:t>
      </w:r>
      <w:r w:rsidR="000F2B13">
        <w:rPr>
          <w:rFonts w:ascii="Times New Roman" w:hAnsi="Times New Roman"/>
          <w:color w:val="000000" w:themeColor="text1"/>
          <w:sz w:val="24"/>
        </w:rPr>
        <w:t>able 4.3</w:t>
      </w:r>
      <w:r w:rsidR="00255A87" w:rsidRPr="00A778EC">
        <w:rPr>
          <w:rFonts w:ascii="Times New Roman" w:hAnsi="Times New Roman"/>
          <w:color w:val="000000" w:themeColor="text1"/>
          <w:sz w:val="24"/>
        </w:rPr>
        <w:t xml:space="preserve"> Infrastructure availability</w:t>
      </w:r>
      <w:bookmarkEnd w:id="322"/>
      <w:bookmarkEnd w:id="323"/>
      <w:bookmarkEnd w:id="324"/>
    </w:p>
    <w:tbl>
      <w:tblPr>
        <w:tblStyle w:val="TableGrid122"/>
        <w:tblW w:w="5000" w:type="pct"/>
        <w:tblBorders>
          <w:top w:val="none" w:sz="0" w:space="0" w:color="auto"/>
          <w:left w:val="none" w:sz="0" w:space="0" w:color="auto"/>
          <w:bottom w:val="none" w:sz="0" w:space="0" w:color="auto"/>
          <w:right w:val="none" w:sz="0" w:space="0" w:color="auto"/>
          <w:insideH w:val="single" w:sz="24" w:space="0" w:color="A6A6A6" w:themeColor="background1" w:themeShade="A6"/>
          <w:insideV w:val="single" w:sz="24" w:space="0" w:color="A6A6A6" w:themeColor="background1" w:themeShade="A6"/>
        </w:tblBorders>
        <w:tblLook w:val="0000" w:firstRow="0" w:lastRow="0" w:firstColumn="0" w:lastColumn="0" w:noHBand="0" w:noVBand="0"/>
      </w:tblPr>
      <w:tblGrid>
        <w:gridCol w:w="3128"/>
        <w:gridCol w:w="2185"/>
        <w:gridCol w:w="1091"/>
        <w:gridCol w:w="1091"/>
        <w:gridCol w:w="1091"/>
        <w:gridCol w:w="1089"/>
      </w:tblGrid>
      <w:tr w:rsidR="00A778EC" w:rsidRPr="00A778EC" w14:paraId="1E40EA52" w14:textId="77777777" w:rsidTr="00D907B6">
        <w:tc>
          <w:tcPr>
            <w:tcW w:w="2744" w:type="pct"/>
            <w:gridSpan w:val="2"/>
            <w:shd w:val="clear" w:color="auto" w:fill="F8F8F8" w:themeFill="accent1" w:themeFillTint="33"/>
          </w:tcPr>
          <w:p w14:paraId="20906B9E" w14:textId="77777777" w:rsidR="001F02D5" w:rsidRPr="00A778EC" w:rsidRDefault="001F02D5" w:rsidP="00255A87">
            <w:pPr>
              <w:autoSpaceDE w:val="0"/>
              <w:autoSpaceDN w:val="0"/>
              <w:adjustRightInd w:val="0"/>
              <w:spacing w:line="360" w:lineRule="auto"/>
              <w:rPr>
                <w:rFonts w:ascii="Times New Roman" w:hAnsi="Times New Roman"/>
                <w:b/>
                <w:color w:val="000000" w:themeColor="text1"/>
                <w:sz w:val="24"/>
                <w:szCs w:val="24"/>
              </w:rPr>
            </w:pPr>
          </w:p>
        </w:tc>
        <w:tc>
          <w:tcPr>
            <w:tcW w:w="564" w:type="pct"/>
            <w:shd w:val="clear" w:color="auto" w:fill="F8F8F8" w:themeFill="accent1" w:themeFillTint="33"/>
          </w:tcPr>
          <w:p w14:paraId="5F7D47BD"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Fre.</w:t>
            </w:r>
          </w:p>
        </w:tc>
        <w:tc>
          <w:tcPr>
            <w:tcW w:w="564" w:type="pct"/>
            <w:shd w:val="clear" w:color="auto" w:fill="F8F8F8" w:themeFill="accent1" w:themeFillTint="33"/>
          </w:tcPr>
          <w:p w14:paraId="64361877"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564" w:type="pct"/>
            <w:shd w:val="clear" w:color="auto" w:fill="F8F8F8" w:themeFill="accent1" w:themeFillTint="33"/>
          </w:tcPr>
          <w:p w14:paraId="0A558246"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564" w:type="pct"/>
            <w:shd w:val="clear" w:color="auto" w:fill="F8F8F8" w:themeFill="accent1" w:themeFillTint="33"/>
          </w:tcPr>
          <w:p w14:paraId="0D736045" w14:textId="77777777" w:rsidR="001F02D5" w:rsidRPr="00A778EC" w:rsidRDefault="001F02D5" w:rsidP="00255A8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768AE300" w14:textId="77777777" w:rsidTr="00D907B6">
        <w:tc>
          <w:tcPr>
            <w:tcW w:w="1616" w:type="pct"/>
            <w:vMerge w:val="restart"/>
          </w:tcPr>
          <w:p w14:paraId="3B6A088E"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Availability and accessibility of well-equipped classrooms.</w:t>
            </w:r>
          </w:p>
        </w:tc>
        <w:tc>
          <w:tcPr>
            <w:tcW w:w="1129" w:type="pct"/>
          </w:tcPr>
          <w:p w14:paraId="6DD71556"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F5A77B4"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12</w:t>
            </w:r>
          </w:p>
        </w:tc>
        <w:tc>
          <w:tcPr>
            <w:tcW w:w="564" w:type="pct"/>
          </w:tcPr>
          <w:p w14:paraId="7CAF3125"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4.6</w:t>
            </w:r>
          </w:p>
        </w:tc>
        <w:tc>
          <w:tcPr>
            <w:tcW w:w="564" w:type="pct"/>
            <w:vMerge w:val="restart"/>
          </w:tcPr>
          <w:p w14:paraId="67FD42EA"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79FCE931"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B111C14" w14:textId="77777777" w:rsidTr="00D907B6">
        <w:tc>
          <w:tcPr>
            <w:tcW w:w="1616" w:type="pct"/>
            <w:vMerge/>
          </w:tcPr>
          <w:p w14:paraId="49336DE9"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50C67AC"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57F21E21"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564" w:type="pct"/>
          </w:tcPr>
          <w:p w14:paraId="7E7AC05C"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14.6</w:t>
            </w:r>
          </w:p>
        </w:tc>
        <w:tc>
          <w:tcPr>
            <w:tcW w:w="564" w:type="pct"/>
            <w:vMerge/>
          </w:tcPr>
          <w:p w14:paraId="46328A99"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BFBEF1E"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A8BE9FC" w14:textId="77777777" w:rsidTr="00D907B6">
        <w:tc>
          <w:tcPr>
            <w:tcW w:w="1616" w:type="pct"/>
            <w:vMerge/>
          </w:tcPr>
          <w:p w14:paraId="4A6EFE5C"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20FA1F" w14:textId="382F2652" w:rsidR="001F02D5" w:rsidRPr="00A778EC" w:rsidRDefault="00D714AE"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1F02D5" w:rsidRPr="00A778EC">
              <w:rPr>
                <w:rFonts w:ascii="Times New Roman" w:hAnsi="Times New Roman"/>
                <w:color w:val="000000" w:themeColor="text1"/>
                <w:sz w:val="24"/>
                <w:szCs w:val="24"/>
              </w:rPr>
              <w:t>isagree</w:t>
            </w:r>
          </w:p>
        </w:tc>
        <w:tc>
          <w:tcPr>
            <w:tcW w:w="564" w:type="pct"/>
          </w:tcPr>
          <w:p w14:paraId="4F2843EA"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101</w:t>
            </w:r>
          </w:p>
        </w:tc>
        <w:tc>
          <w:tcPr>
            <w:tcW w:w="564" w:type="pct"/>
          </w:tcPr>
          <w:p w14:paraId="56C23AE1"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38.8</w:t>
            </w:r>
          </w:p>
        </w:tc>
        <w:tc>
          <w:tcPr>
            <w:tcW w:w="564" w:type="pct"/>
            <w:vMerge/>
          </w:tcPr>
          <w:p w14:paraId="74599F87"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D49FD6C"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101F245" w14:textId="77777777" w:rsidTr="00D907B6">
        <w:tc>
          <w:tcPr>
            <w:tcW w:w="1616" w:type="pct"/>
            <w:vMerge/>
          </w:tcPr>
          <w:p w14:paraId="349C228B"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4E5F899" w14:textId="77777777" w:rsidR="001F02D5" w:rsidRPr="00A778EC" w:rsidRDefault="001F02D5"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657EF812"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84</w:t>
            </w:r>
          </w:p>
        </w:tc>
        <w:tc>
          <w:tcPr>
            <w:tcW w:w="564" w:type="pct"/>
          </w:tcPr>
          <w:p w14:paraId="52FFB95B"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32.3</w:t>
            </w:r>
          </w:p>
        </w:tc>
        <w:tc>
          <w:tcPr>
            <w:tcW w:w="564" w:type="pct"/>
            <w:vMerge/>
          </w:tcPr>
          <w:p w14:paraId="3776CAB3"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34B0B6B"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493738B" w14:textId="77777777" w:rsidTr="00D907B6">
        <w:tc>
          <w:tcPr>
            <w:tcW w:w="1616" w:type="pct"/>
            <w:vMerge/>
          </w:tcPr>
          <w:p w14:paraId="52B81835"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B858C9B" w14:textId="03CA5793" w:rsidR="001F02D5" w:rsidRPr="00A778EC" w:rsidRDefault="00713271" w:rsidP="00255A8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1F02D5" w:rsidRPr="00A778EC">
              <w:rPr>
                <w:rFonts w:ascii="Times New Roman" w:hAnsi="Times New Roman"/>
                <w:color w:val="000000" w:themeColor="text1"/>
                <w:sz w:val="24"/>
                <w:szCs w:val="24"/>
              </w:rPr>
              <w:t>eutral</w:t>
            </w:r>
          </w:p>
        </w:tc>
        <w:tc>
          <w:tcPr>
            <w:tcW w:w="564" w:type="pct"/>
          </w:tcPr>
          <w:p w14:paraId="4D7010F7"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64" w:type="pct"/>
          </w:tcPr>
          <w:p w14:paraId="5F47BAE8"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64" w:type="pct"/>
            <w:vMerge/>
          </w:tcPr>
          <w:p w14:paraId="5DDA34B0"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7243F0C" w14:textId="77777777" w:rsidR="001F02D5" w:rsidRPr="00A778EC" w:rsidRDefault="001F02D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92EF4D0" w14:textId="77777777" w:rsidTr="00D907B6">
        <w:tc>
          <w:tcPr>
            <w:tcW w:w="1616" w:type="pct"/>
            <w:vMerge/>
          </w:tcPr>
          <w:p w14:paraId="07C48094" w14:textId="77777777" w:rsidR="001F02D5" w:rsidRPr="00A778EC" w:rsidRDefault="001F02D5"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18856285" w14:textId="77777777" w:rsidR="001F02D5" w:rsidRPr="00A778EC" w:rsidRDefault="001F02D5" w:rsidP="00255A87">
            <w:pPr>
              <w:autoSpaceDE w:val="0"/>
              <w:autoSpaceDN w:val="0"/>
              <w:adjustRightInd w:val="0"/>
              <w:spacing w:line="360" w:lineRule="auto"/>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502136FF" w14:textId="77777777" w:rsidR="001F02D5" w:rsidRPr="00A778EC" w:rsidRDefault="001F02D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2547B4B2" w14:textId="77777777" w:rsidR="001F02D5" w:rsidRPr="00A778EC" w:rsidRDefault="001F02D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4AEBE542" w14:textId="011BC3B3" w:rsidR="001F02D5" w:rsidRPr="00A778EC" w:rsidRDefault="00D80928"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2.303</w:t>
            </w:r>
          </w:p>
        </w:tc>
        <w:tc>
          <w:tcPr>
            <w:tcW w:w="564" w:type="pct"/>
            <w:shd w:val="clear" w:color="auto" w:fill="F8F8F8" w:themeFill="accent1" w:themeFillTint="33"/>
          </w:tcPr>
          <w:p w14:paraId="56C6F196" w14:textId="77777777" w:rsidR="001F02D5" w:rsidRPr="00A778EC" w:rsidRDefault="008B2FE6"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.983</w:t>
            </w:r>
          </w:p>
        </w:tc>
      </w:tr>
      <w:tr w:rsidR="00A778EC" w:rsidRPr="00A778EC" w14:paraId="3FE39324" w14:textId="77777777" w:rsidTr="00D907B6">
        <w:tblPrEx>
          <w:tblLook w:val="04A0" w:firstRow="1" w:lastRow="0" w:firstColumn="1" w:lastColumn="0" w:noHBand="0" w:noVBand="1"/>
        </w:tblPrEx>
        <w:tc>
          <w:tcPr>
            <w:tcW w:w="1616" w:type="pct"/>
            <w:vMerge w:val="restart"/>
          </w:tcPr>
          <w:p w14:paraId="78899721" w14:textId="77777777" w:rsidR="000D1345" w:rsidRPr="00A778EC" w:rsidRDefault="000D1345"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 presence of modern libraries with a diverse collection of books and resources.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5177C95E"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B750911"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64" w:type="pct"/>
          </w:tcPr>
          <w:p w14:paraId="53E9BCEC"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564" w:type="pct"/>
            <w:vMerge w:val="restart"/>
          </w:tcPr>
          <w:p w14:paraId="49018B37"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5B46A2E2"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41F53F3" w14:textId="77777777" w:rsidTr="00D907B6">
        <w:tblPrEx>
          <w:tblLook w:val="04A0" w:firstRow="1" w:lastRow="0" w:firstColumn="1" w:lastColumn="0" w:noHBand="0" w:noVBand="1"/>
        </w:tblPrEx>
        <w:tc>
          <w:tcPr>
            <w:tcW w:w="1616" w:type="pct"/>
            <w:vMerge/>
          </w:tcPr>
          <w:p w14:paraId="18909A28"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E76AE58"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A0B608E"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1183E15C"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0B693BA0"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5F211B40"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30188EB" w14:textId="77777777" w:rsidTr="00D907B6">
        <w:tblPrEx>
          <w:tblLook w:val="04A0" w:firstRow="1" w:lastRow="0" w:firstColumn="1" w:lastColumn="0" w:noHBand="0" w:noVBand="1"/>
        </w:tblPrEx>
        <w:tc>
          <w:tcPr>
            <w:tcW w:w="1616" w:type="pct"/>
            <w:vMerge/>
          </w:tcPr>
          <w:p w14:paraId="10E441C2"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BB76F6" w14:textId="62A4145E" w:rsidR="000D1345"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D1345" w:rsidRPr="00A778EC">
              <w:rPr>
                <w:rFonts w:ascii="Times New Roman" w:hAnsi="Times New Roman"/>
                <w:color w:val="000000" w:themeColor="text1"/>
                <w:sz w:val="24"/>
                <w:szCs w:val="24"/>
              </w:rPr>
              <w:t>isagree</w:t>
            </w:r>
          </w:p>
        </w:tc>
        <w:tc>
          <w:tcPr>
            <w:tcW w:w="564" w:type="pct"/>
          </w:tcPr>
          <w:p w14:paraId="75CF79C8"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tcPr>
          <w:p w14:paraId="337FD343"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64" w:type="pct"/>
            <w:vMerge/>
          </w:tcPr>
          <w:p w14:paraId="49D87081"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F60E36D"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4F40E5" w14:textId="77777777" w:rsidTr="00D907B6">
        <w:tblPrEx>
          <w:tblLook w:val="04A0" w:firstRow="1" w:lastRow="0" w:firstColumn="1" w:lastColumn="0" w:noHBand="0" w:noVBand="1"/>
        </w:tblPrEx>
        <w:tc>
          <w:tcPr>
            <w:tcW w:w="1616" w:type="pct"/>
            <w:vMerge/>
          </w:tcPr>
          <w:p w14:paraId="3CEE5B50"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31F1E4"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5A198BE5"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71</w:t>
            </w:r>
          </w:p>
        </w:tc>
        <w:tc>
          <w:tcPr>
            <w:tcW w:w="564" w:type="pct"/>
          </w:tcPr>
          <w:p w14:paraId="2118C8C1"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27.3</w:t>
            </w:r>
          </w:p>
        </w:tc>
        <w:tc>
          <w:tcPr>
            <w:tcW w:w="564" w:type="pct"/>
            <w:vMerge/>
          </w:tcPr>
          <w:p w14:paraId="4EDA518E"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8778C54"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E232CA3" w14:textId="77777777" w:rsidTr="00D907B6">
        <w:tblPrEx>
          <w:tblLook w:val="04A0" w:firstRow="1" w:lastRow="0" w:firstColumn="1" w:lastColumn="0" w:noHBand="0" w:noVBand="1"/>
        </w:tblPrEx>
        <w:tc>
          <w:tcPr>
            <w:tcW w:w="1616" w:type="pct"/>
            <w:vMerge/>
          </w:tcPr>
          <w:p w14:paraId="34794485"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B46660E" w14:textId="768B9161" w:rsidR="000D1345"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D1345" w:rsidRPr="00A778EC">
              <w:rPr>
                <w:rFonts w:ascii="Times New Roman" w:hAnsi="Times New Roman"/>
                <w:color w:val="000000" w:themeColor="text1"/>
                <w:sz w:val="24"/>
                <w:szCs w:val="24"/>
              </w:rPr>
              <w:t>eutral</w:t>
            </w:r>
          </w:p>
        </w:tc>
        <w:tc>
          <w:tcPr>
            <w:tcW w:w="564" w:type="pct"/>
          </w:tcPr>
          <w:p w14:paraId="46C5E25B"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64" w:type="pct"/>
          </w:tcPr>
          <w:p w14:paraId="30898A89" w14:textId="77777777" w:rsidR="000D1345" w:rsidRPr="00A778EC" w:rsidRDefault="000D1345"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64" w:type="pct"/>
            <w:vMerge/>
          </w:tcPr>
          <w:p w14:paraId="27947C91"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67B9581" w14:textId="77777777" w:rsidR="000D1345" w:rsidRPr="00A778EC" w:rsidRDefault="000D1345"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DC62329" w14:textId="77777777" w:rsidTr="00D907B6">
        <w:tblPrEx>
          <w:tblLook w:val="04A0" w:firstRow="1" w:lastRow="0" w:firstColumn="1" w:lastColumn="0" w:noHBand="0" w:noVBand="1"/>
        </w:tblPrEx>
        <w:tc>
          <w:tcPr>
            <w:tcW w:w="1616" w:type="pct"/>
            <w:vMerge/>
          </w:tcPr>
          <w:p w14:paraId="36743A96" w14:textId="77777777" w:rsidR="000D1345" w:rsidRPr="00A778EC" w:rsidRDefault="000D1345"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23F87060" w14:textId="77777777" w:rsidR="000D1345" w:rsidRPr="00A778EC" w:rsidRDefault="000D1345"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0CFBCB39" w14:textId="77777777" w:rsidR="000D1345" w:rsidRPr="00A778EC" w:rsidRDefault="000D1345"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32B013F6" w14:textId="77777777" w:rsidR="000D1345" w:rsidRPr="00A778EC" w:rsidRDefault="000D1345"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27FA9E6F" w14:textId="77777777" w:rsidR="000D1345" w:rsidRPr="00A778EC" w:rsidRDefault="000D134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2.453</w:t>
            </w:r>
          </w:p>
        </w:tc>
        <w:tc>
          <w:tcPr>
            <w:tcW w:w="564" w:type="pct"/>
            <w:shd w:val="clear" w:color="auto" w:fill="F8F8F8" w:themeFill="accent1" w:themeFillTint="33"/>
          </w:tcPr>
          <w:p w14:paraId="549CC889" w14:textId="77777777" w:rsidR="000D1345" w:rsidRPr="00A778EC" w:rsidRDefault="000D1345"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1.056</w:t>
            </w:r>
          </w:p>
        </w:tc>
      </w:tr>
      <w:tr w:rsidR="00A778EC" w:rsidRPr="00A778EC" w14:paraId="634220EE" w14:textId="77777777" w:rsidTr="00D907B6">
        <w:tblPrEx>
          <w:tblLook w:val="04A0" w:firstRow="1" w:lastRow="0" w:firstColumn="1" w:lastColumn="0" w:noHBand="0" w:noVBand="1"/>
        </w:tblPrEx>
        <w:tc>
          <w:tcPr>
            <w:tcW w:w="1616" w:type="pct"/>
            <w:vMerge w:val="restart"/>
          </w:tcPr>
          <w:p w14:paraId="620C4518" w14:textId="77777777" w:rsidR="0003352A" w:rsidRPr="00A778EC" w:rsidRDefault="0003352A"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provision of laboratories and practical spaces.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0BC39325"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8F0BBB8"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w:t>
            </w:r>
          </w:p>
        </w:tc>
        <w:tc>
          <w:tcPr>
            <w:tcW w:w="564" w:type="pct"/>
          </w:tcPr>
          <w:p w14:paraId="765E7468"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5.4</w:t>
            </w:r>
          </w:p>
        </w:tc>
        <w:tc>
          <w:tcPr>
            <w:tcW w:w="564" w:type="pct"/>
            <w:vMerge w:val="restart"/>
          </w:tcPr>
          <w:p w14:paraId="20A4AF92"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68F03C31"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B76BEA5" w14:textId="77777777" w:rsidTr="00D907B6">
        <w:tblPrEx>
          <w:tblLook w:val="04A0" w:firstRow="1" w:lastRow="0" w:firstColumn="1" w:lastColumn="0" w:noHBand="0" w:noVBand="1"/>
        </w:tblPrEx>
        <w:tc>
          <w:tcPr>
            <w:tcW w:w="1616" w:type="pct"/>
            <w:vMerge/>
          </w:tcPr>
          <w:p w14:paraId="7AF63156"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1CF9924"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432DF4F"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47</w:t>
            </w:r>
          </w:p>
        </w:tc>
        <w:tc>
          <w:tcPr>
            <w:tcW w:w="564" w:type="pct"/>
          </w:tcPr>
          <w:p w14:paraId="4EAD9C63"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18.1</w:t>
            </w:r>
          </w:p>
        </w:tc>
        <w:tc>
          <w:tcPr>
            <w:tcW w:w="564" w:type="pct"/>
            <w:vMerge/>
          </w:tcPr>
          <w:p w14:paraId="75554EC3"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4BB9602"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2437D8A" w14:textId="77777777" w:rsidTr="00D907B6">
        <w:tblPrEx>
          <w:tblLook w:val="04A0" w:firstRow="1" w:lastRow="0" w:firstColumn="1" w:lastColumn="0" w:noHBand="0" w:noVBand="1"/>
        </w:tblPrEx>
        <w:tc>
          <w:tcPr>
            <w:tcW w:w="1616" w:type="pct"/>
            <w:vMerge/>
          </w:tcPr>
          <w:p w14:paraId="657C7357"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261C1AB" w14:textId="555E9282" w:rsidR="0003352A"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3352A" w:rsidRPr="00A778EC">
              <w:rPr>
                <w:rFonts w:ascii="Times New Roman" w:hAnsi="Times New Roman"/>
                <w:color w:val="000000" w:themeColor="text1"/>
                <w:sz w:val="24"/>
                <w:szCs w:val="24"/>
              </w:rPr>
              <w:t>isagree</w:t>
            </w:r>
          </w:p>
        </w:tc>
        <w:tc>
          <w:tcPr>
            <w:tcW w:w="564" w:type="pct"/>
          </w:tcPr>
          <w:p w14:paraId="2B4FC0FF"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109</w:t>
            </w:r>
          </w:p>
        </w:tc>
        <w:tc>
          <w:tcPr>
            <w:tcW w:w="564" w:type="pct"/>
          </w:tcPr>
          <w:p w14:paraId="2DABC47D"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41.9</w:t>
            </w:r>
          </w:p>
        </w:tc>
        <w:tc>
          <w:tcPr>
            <w:tcW w:w="564" w:type="pct"/>
            <w:vMerge/>
          </w:tcPr>
          <w:p w14:paraId="319DBEAF"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BA92029"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5BE3CCC" w14:textId="77777777" w:rsidTr="00D907B6">
        <w:tblPrEx>
          <w:tblLook w:val="04A0" w:firstRow="1" w:lastRow="0" w:firstColumn="1" w:lastColumn="0" w:noHBand="0" w:noVBand="1"/>
        </w:tblPrEx>
        <w:tc>
          <w:tcPr>
            <w:tcW w:w="1616" w:type="pct"/>
            <w:vMerge/>
          </w:tcPr>
          <w:p w14:paraId="2233FD43"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F87BCFF"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556A4B51"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55</w:t>
            </w:r>
          </w:p>
        </w:tc>
        <w:tc>
          <w:tcPr>
            <w:tcW w:w="564" w:type="pct"/>
          </w:tcPr>
          <w:p w14:paraId="69D8439B"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21.2</w:t>
            </w:r>
          </w:p>
        </w:tc>
        <w:tc>
          <w:tcPr>
            <w:tcW w:w="564" w:type="pct"/>
            <w:vMerge/>
          </w:tcPr>
          <w:p w14:paraId="28A681B4"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6CA9B8D"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5F6E450" w14:textId="77777777" w:rsidTr="00D907B6">
        <w:tblPrEx>
          <w:tblLook w:val="04A0" w:firstRow="1" w:lastRow="0" w:firstColumn="1" w:lastColumn="0" w:noHBand="0" w:noVBand="1"/>
        </w:tblPrEx>
        <w:tc>
          <w:tcPr>
            <w:tcW w:w="1616" w:type="pct"/>
            <w:vMerge/>
          </w:tcPr>
          <w:p w14:paraId="1E2F5061"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82B4CDE" w14:textId="0BE6A4CA" w:rsidR="0003352A"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3352A" w:rsidRPr="00A778EC">
              <w:rPr>
                <w:rFonts w:ascii="Times New Roman" w:hAnsi="Times New Roman"/>
                <w:color w:val="000000" w:themeColor="text1"/>
                <w:sz w:val="24"/>
                <w:szCs w:val="24"/>
              </w:rPr>
              <w:t>eutral</w:t>
            </w:r>
          </w:p>
        </w:tc>
        <w:tc>
          <w:tcPr>
            <w:tcW w:w="564" w:type="pct"/>
          </w:tcPr>
          <w:p w14:paraId="503099E5"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35</w:t>
            </w:r>
          </w:p>
        </w:tc>
        <w:tc>
          <w:tcPr>
            <w:tcW w:w="564" w:type="pct"/>
          </w:tcPr>
          <w:p w14:paraId="738CB756" w14:textId="77777777" w:rsidR="0003352A" w:rsidRPr="00A778EC" w:rsidRDefault="0003352A"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13.5</w:t>
            </w:r>
          </w:p>
        </w:tc>
        <w:tc>
          <w:tcPr>
            <w:tcW w:w="564" w:type="pct"/>
            <w:vMerge/>
          </w:tcPr>
          <w:p w14:paraId="78625394"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F2D3FD6" w14:textId="77777777" w:rsidR="0003352A" w:rsidRPr="00A778EC" w:rsidRDefault="0003352A"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B45BE7C" w14:textId="77777777" w:rsidTr="00D907B6">
        <w:tblPrEx>
          <w:tblLook w:val="04A0" w:firstRow="1" w:lastRow="0" w:firstColumn="1" w:lastColumn="0" w:noHBand="0" w:noVBand="1"/>
        </w:tblPrEx>
        <w:tc>
          <w:tcPr>
            <w:tcW w:w="1616" w:type="pct"/>
            <w:vMerge/>
          </w:tcPr>
          <w:p w14:paraId="5BA1965F" w14:textId="77777777" w:rsidR="0003352A" w:rsidRPr="00A778EC" w:rsidRDefault="0003352A"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61129506" w14:textId="77777777" w:rsidR="0003352A" w:rsidRPr="00A778EC" w:rsidRDefault="0003352A"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20EBF135" w14:textId="77777777" w:rsidR="0003352A" w:rsidRPr="00A778EC" w:rsidRDefault="0003352A"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1691328F" w14:textId="77777777" w:rsidR="0003352A" w:rsidRPr="00A778EC" w:rsidRDefault="0003352A"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5B4D432E" w14:textId="77777777" w:rsidR="0003352A" w:rsidRPr="00A778EC" w:rsidRDefault="0003352A"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2.573</w:t>
            </w:r>
          </w:p>
        </w:tc>
        <w:tc>
          <w:tcPr>
            <w:tcW w:w="564" w:type="pct"/>
            <w:shd w:val="clear" w:color="auto" w:fill="F8F8F8" w:themeFill="accent1" w:themeFillTint="33"/>
          </w:tcPr>
          <w:p w14:paraId="3E17347F" w14:textId="77777777" w:rsidR="0003352A" w:rsidRPr="00A778EC" w:rsidRDefault="0003352A"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1.055</w:t>
            </w:r>
          </w:p>
        </w:tc>
      </w:tr>
      <w:tr w:rsidR="00A778EC" w:rsidRPr="00A778EC" w14:paraId="252B9DB5" w14:textId="77777777" w:rsidTr="00D907B6">
        <w:tblPrEx>
          <w:tblLook w:val="04A0" w:firstRow="1" w:lastRow="0" w:firstColumn="1" w:lastColumn="0" w:noHBand="0" w:noVBand="1"/>
        </w:tblPrEx>
        <w:tc>
          <w:tcPr>
            <w:tcW w:w="1616" w:type="pct"/>
            <w:vMerge w:val="restart"/>
          </w:tcPr>
          <w:p w14:paraId="636F5789" w14:textId="77777777" w:rsidR="00A47588" w:rsidRPr="00A778EC" w:rsidRDefault="00A47588"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Availability of reliable electricity and internet </w:t>
            </w:r>
            <w:r w:rsidRPr="00A778EC">
              <w:rPr>
                <w:rFonts w:ascii="Times New Roman" w:hAnsi="Times New Roman"/>
                <w:color w:val="000000" w:themeColor="text1"/>
                <w:sz w:val="24"/>
                <w:szCs w:val="24"/>
              </w:rPr>
              <w:lastRenderedPageBreak/>
              <w:t>connectivity.</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417E139D"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564" w:type="pct"/>
          </w:tcPr>
          <w:p w14:paraId="1CC336A5"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w:t>
            </w:r>
          </w:p>
        </w:tc>
        <w:tc>
          <w:tcPr>
            <w:tcW w:w="564" w:type="pct"/>
          </w:tcPr>
          <w:p w14:paraId="08140BCC"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5.0</w:t>
            </w:r>
          </w:p>
        </w:tc>
        <w:tc>
          <w:tcPr>
            <w:tcW w:w="564" w:type="pct"/>
            <w:vMerge w:val="restart"/>
          </w:tcPr>
          <w:p w14:paraId="041538E6"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3D349457"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C3B5EC2" w14:textId="77777777" w:rsidTr="00D907B6">
        <w:tblPrEx>
          <w:tblLook w:val="04A0" w:firstRow="1" w:lastRow="0" w:firstColumn="1" w:lastColumn="0" w:noHBand="0" w:noVBand="1"/>
        </w:tblPrEx>
        <w:tc>
          <w:tcPr>
            <w:tcW w:w="1616" w:type="pct"/>
            <w:vMerge/>
          </w:tcPr>
          <w:p w14:paraId="154DE2E7"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8066998"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590DD677"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02E982CE"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534BB7B5"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AD36E4E"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F498C95" w14:textId="77777777" w:rsidTr="00D907B6">
        <w:tblPrEx>
          <w:tblLook w:val="04A0" w:firstRow="1" w:lastRow="0" w:firstColumn="1" w:lastColumn="0" w:noHBand="0" w:noVBand="1"/>
        </w:tblPrEx>
        <w:tc>
          <w:tcPr>
            <w:tcW w:w="1616" w:type="pct"/>
            <w:vMerge/>
          </w:tcPr>
          <w:p w14:paraId="4CAF09B3"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213EDF8" w14:textId="53EA5AEE" w:rsidR="00A47588"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A47588" w:rsidRPr="00A778EC">
              <w:rPr>
                <w:rFonts w:ascii="Times New Roman" w:hAnsi="Times New Roman"/>
                <w:color w:val="000000" w:themeColor="text1"/>
                <w:sz w:val="24"/>
                <w:szCs w:val="24"/>
              </w:rPr>
              <w:t>isagree</w:t>
            </w:r>
          </w:p>
        </w:tc>
        <w:tc>
          <w:tcPr>
            <w:tcW w:w="564" w:type="pct"/>
          </w:tcPr>
          <w:p w14:paraId="019D2A0D"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564" w:type="pct"/>
          </w:tcPr>
          <w:p w14:paraId="0562D7DE"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38.5</w:t>
            </w:r>
          </w:p>
        </w:tc>
        <w:tc>
          <w:tcPr>
            <w:tcW w:w="564" w:type="pct"/>
            <w:vMerge/>
          </w:tcPr>
          <w:p w14:paraId="3C001A65"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B016340"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766C5D8" w14:textId="77777777" w:rsidTr="00D907B6">
        <w:tblPrEx>
          <w:tblLook w:val="04A0" w:firstRow="1" w:lastRow="0" w:firstColumn="1" w:lastColumn="0" w:noHBand="0" w:noVBand="1"/>
        </w:tblPrEx>
        <w:tc>
          <w:tcPr>
            <w:tcW w:w="1616" w:type="pct"/>
            <w:vMerge/>
          </w:tcPr>
          <w:p w14:paraId="33A2ED0C"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C6CB2B0"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410FCECC"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82</w:t>
            </w:r>
          </w:p>
        </w:tc>
        <w:tc>
          <w:tcPr>
            <w:tcW w:w="564" w:type="pct"/>
          </w:tcPr>
          <w:p w14:paraId="167D3F2E"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31.5</w:t>
            </w:r>
          </w:p>
        </w:tc>
        <w:tc>
          <w:tcPr>
            <w:tcW w:w="564" w:type="pct"/>
            <w:vMerge/>
          </w:tcPr>
          <w:p w14:paraId="5DED7DBC"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AFD6DB6"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98DE36F" w14:textId="77777777" w:rsidTr="00D907B6">
        <w:tblPrEx>
          <w:tblLook w:val="04A0" w:firstRow="1" w:lastRow="0" w:firstColumn="1" w:lastColumn="0" w:noHBand="0" w:noVBand="1"/>
        </w:tblPrEx>
        <w:tc>
          <w:tcPr>
            <w:tcW w:w="1616" w:type="pct"/>
            <w:vMerge/>
          </w:tcPr>
          <w:p w14:paraId="6CC0CA81"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B25AB4D" w14:textId="40DC2A71" w:rsidR="00A47588"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A47588" w:rsidRPr="00A778EC">
              <w:rPr>
                <w:rFonts w:ascii="Times New Roman" w:hAnsi="Times New Roman"/>
                <w:color w:val="000000" w:themeColor="text1"/>
                <w:sz w:val="24"/>
                <w:szCs w:val="24"/>
              </w:rPr>
              <w:t>eutral</w:t>
            </w:r>
          </w:p>
        </w:tc>
        <w:tc>
          <w:tcPr>
            <w:tcW w:w="564" w:type="pct"/>
          </w:tcPr>
          <w:p w14:paraId="2F298D27"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64" w:type="pct"/>
          </w:tcPr>
          <w:p w14:paraId="6818E563" w14:textId="77777777" w:rsidR="00A47588" w:rsidRPr="00A778EC" w:rsidRDefault="00A47588"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64" w:type="pct"/>
            <w:vMerge/>
          </w:tcPr>
          <w:p w14:paraId="1E24E71A"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8C285A6" w14:textId="77777777" w:rsidR="00A47588" w:rsidRPr="00A778EC" w:rsidRDefault="00A47588"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1138133" w14:textId="77777777" w:rsidTr="00D907B6">
        <w:tblPrEx>
          <w:tblLook w:val="04A0" w:firstRow="1" w:lastRow="0" w:firstColumn="1" w:lastColumn="0" w:noHBand="0" w:noVBand="1"/>
        </w:tblPrEx>
        <w:tc>
          <w:tcPr>
            <w:tcW w:w="1616" w:type="pct"/>
            <w:vMerge/>
          </w:tcPr>
          <w:p w14:paraId="435AE0A8" w14:textId="77777777" w:rsidR="00A47588" w:rsidRPr="00A778EC" w:rsidRDefault="00A47588"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106963E0" w14:textId="77777777" w:rsidR="00A47588" w:rsidRPr="00A778EC" w:rsidRDefault="00A47588"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36294FDC" w14:textId="77777777" w:rsidR="00A47588" w:rsidRPr="00A778EC" w:rsidRDefault="00A47588"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69E96956" w14:textId="77777777" w:rsidR="00A47588" w:rsidRPr="00A778EC" w:rsidRDefault="00A47588"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3A7AEDD8" w14:textId="77777777" w:rsidR="00A47588" w:rsidRPr="00A778EC" w:rsidRDefault="00A47588"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2.342</w:t>
            </w:r>
          </w:p>
        </w:tc>
        <w:tc>
          <w:tcPr>
            <w:tcW w:w="564" w:type="pct"/>
            <w:shd w:val="clear" w:color="auto" w:fill="F8F8F8" w:themeFill="accent1" w:themeFillTint="33"/>
          </w:tcPr>
          <w:p w14:paraId="19035D00" w14:textId="77777777" w:rsidR="00A47588" w:rsidRPr="00A778EC" w:rsidRDefault="00A47588"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.997</w:t>
            </w:r>
          </w:p>
        </w:tc>
      </w:tr>
      <w:tr w:rsidR="00A778EC" w:rsidRPr="00A778EC" w14:paraId="77FD9075" w14:textId="77777777" w:rsidTr="00D907B6">
        <w:tblPrEx>
          <w:tblLook w:val="04A0" w:firstRow="1" w:lastRow="0" w:firstColumn="1" w:lastColumn="0" w:noHBand="0" w:noVBand="1"/>
        </w:tblPrEx>
        <w:tc>
          <w:tcPr>
            <w:tcW w:w="1616" w:type="pct"/>
            <w:vMerge w:val="restart"/>
          </w:tcPr>
          <w:p w14:paraId="7C139E59" w14:textId="77777777" w:rsidR="00FA5991" w:rsidRPr="00A778EC" w:rsidRDefault="00FA5991"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Well-maintained school buildings, with safe and secure premises.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17AEB186"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23DD1874"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w:t>
            </w:r>
          </w:p>
        </w:tc>
        <w:tc>
          <w:tcPr>
            <w:tcW w:w="564" w:type="pct"/>
          </w:tcPr>
          <w:p w14:paraId="73FFEB83"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5.0</w:t>
            </w:r>
          </w:p>
        </w:tc>
        <w:tc>
          <w:tcPr>
            <w:tcW w:w="564" w:type="pct"/>
            <w:vMerge w:val="restart"/>
          </w:tcPr>
          <w:p w14:paraId="3BFAE478"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231BAE61"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09CE6B0" w14:textId="77777777" w:rsidTr="00D907B6">
        <w:tblPrEx>
          <w:tblLook w:val="04A0" w:firstRow="1" w:lastRow="0" w:firstColumn="1" w:lastColumn="0" w:noHBand="0" w:noVBand="1"/>
        </w:tblPrEx>
        <w:tc>
          <w:tcPr>
            <w:tcW w:w="1616" w:type="pct"/>
            <w:vMerge/>
          </w:tcPr>
          <w:p w14:paraId="559BD4CF"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63FF039"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6DEFB18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49</w:t>
            </w:r>
          </w:p>
        </w:tc>
        <w:tc>
          <w:tcPr>
            <w:tcW w:w="564" w:type="pct"/>
          </w:tcPr>
          <w:p w14:paraId="1F7AFE7C"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18.8</w:t>
            </w:r>
          </w:p>
        </w:tc>
        <w:tc>
          <w:tcPr>
            <w:tcW w:w="564" w:type="pct"/>
            <w:vMerge/>
          </w:tcPr>
          <w:p w14:paraId="4C819E8F"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3ACA0AE"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9FF69D8" w14:textId="77777777" w:rsidTr="00D907B6">
        <w:tblPrEx>
          <w:tblLook w:val="04A0" w:firstRow="1" w:lastRow="0" w:firstColumn="1" w:lastColumn="0" w:noHBand="0" w:noVBand="1"/>
        </w:tblPrEx>
        <w:tc>
          <w:tcPr>
            <w:tcW w:w="1616" w:type="pct"/>
            <w:vMerge/>
          </w:tcPr>
          <w:p w14:paraId="0E4ABF9D"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4A59D0F" w14:textId="2D4ACD1E" w:rsidR="00FA5991"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FA5991" w:rsidRPr="00A778EC">
              <w:rPr>
                <w:rFonts w:ascii="Times New Roman" w:hAnsi="Times New Roman"/>
                <w:color w:val="000000" w:themeColor="text1"/>
                <w:sz w:val="24"/>
                <w:szCs w:val="24"/>
              </w:rPr>
              <w:t>isagree</w:t>
            </w:r>
          </w:p>
        </w:tc>
        <w:tc>
          <w:tcPr>
            <w:tcW w:w="564" w:type="pct"/>
          </w:tcPr>
          <w:p w14:paraId="40873D0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111</w:t>
            </w:r>
          </w:p>
        </w:tc>
        <w:tc>
          <w:tcPr>
            <w:tcW w:w="564" w:type="pct"/>
          </w:tcPr>
          <w:p w14:paraId="1F3D7463"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42.7</w:t>
            </w:r>
          </w:p>
        </w:tc>
        <w:tc>
          <w:tcPr>
            <w:tcW w:w="564" w:type="pct"/>
            <w:vMerge/>
          </w:tcPr>
          <w:p w14:paraId="13A6C5F2"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0048F70"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EBFA615" w14:textId="77777777" w:rsidTr="00D907B6">
        <w:tblPrEx>
          <w:tblLook w:val="04A0" w:firstRow="1" w:lastRow="0" w:firstColumn="1" w:lastColumn="0" w:noHBand="0" w:noVBand="1"/>
        </w:tblPrEx>
        <w:tc>
          <w:tcPr>
            <w:tcW w:w="1616" w:type="pct"/>
            <w:vMerge/>
          </w:tcPr>
          <w:p w14:paraId="668C591C"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143867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068AC11A"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53</w:t>
            </w:r>
          </w:p>
        </w:tc>
        <w:tc>
          <w:tcPr>
            <w:tcW w:w="564" w:type="pct"/>
          </w:tcPr>
          <w:p w14:paraId="141EC090"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20.4</w:t>
            </w:r>
          </w:p>
        </w:tc>
        <w:tc>
          <w:tcPr>
            <w:tcW w:w="564" w:type="pct"/>
            <w:vMerge/>
          </w:tcPr>
          <w:p w14:paraId="7ACE1E0A"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50635BA5"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3DC6251" w14:textId="77777777" w:rsidTr="00D907B6">
        <w:tblPrEx>
          <w:tblLook w:val="04A0" w:firstRow="1" w:lastRow="0" w:firstColumn="1" w:lastColumn="0" w:noHBand="0" w:noVBand="1"/>
        </w:tblPrEx>
        <w:tc>
          <w:tcPr>
            <w:tcW w:w="1616" w:type="pct"/>
            <w:vMerge/>
          </w:tcPr>
          <w:p w14:paraId="69531EA3"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4CB3718" w14:textId="3A952B24" w:rsidR="00FA5991"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FA5991" w:rsidRPr="00A778EC">
              <w:rPr>
                <w:rFonts w:ascii="Times New Roman" w:hAnsi="Times New Roman"/>
                <w:color w:val="000000" w:themeColor="text1"/>
                <w:sz w:val="24"/>
                <w:szCs w:val="24"/>
              </w:rPr>
              <w:t>eutral</w:t>
            </w:r>
          </w:p>
        </w:tc>
        <w:tc>
          <w:tcPr>
            <w:tcW w:w="564" w:type="pct"/>
          </w:tcPr>
          <w:p w14:paraId="730D726D"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34</w:t>
            </w:r>
          </w:p>
        </w:tc>
        <w:tc>
          <w:tcPr>
            <w:tcW w:w="564" w:type="pct"/>
          </w:tcPr>
          <w:p w14:paraId="65EBB037" w14:textId="77777777" w:rsidR="00FA5991" w:rsidRPr="00A778EC" w:rsidRDefault="00FA599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13.1</w:t>
            </w:r>
          </w:p>
        </w:tc>
        <w:tc>
          <w:tcPr>
            <w:tcW w:w="564" w:type="pct"/>
            <w:vMerge/>
          </w:tcPr>
          <w:p w14:paraId="1DD4081F"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A485471" w14:textId="77777777" w:rsidR="00FA5991" w:rsidRPr="00A778EC" w:rsidRDefault="00FA5991"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6867203" w14:textId="77777777" w:rsidTr="00D907B6">
        <w:tblPrEx>
          <w:tblLook w:val="04A0" w:firstRow="1" w:lastRow="0" w:firstColumn="1" w:lastColumn="0" w:noHBand="0" w:noVBand="1"/>
        </w:tblPrEx>
        <w:tc>
          <w:tcPr>
            <w:tcW w:w="1616" w:type="pct"/>
            <w:vMerge/>
          </w:tcPr>
          <w:p w14:paraId="68B4B383" w14:textId="77777777" w:rsidR="00FA5991" w:rsidRPr="00A778EC" w:rsidRDefault="00FA5991"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77578C9E" w14:textId="77777777" w:rsidR="00FA5991" w:rsidRPr="00A778EC" w:rsidRDefault="00FA5991"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74BA760B" w14:textId="77777777" w:rsidR="00FA5991" w:rsidRPr="00A778EC" w:rsidRDefault="00FA5991"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304F6C5F" w14:textId="77777777" w:rsidR="00FA5991" w:rsidRPr="00A778EC" w:rsidRDefault="00FA5991"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71FD5366" w14:textId="77777777" w:rsidR="00FA5991" w:rsidRPr="00A778EC" w:rsidRDefault="00FA5991"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2.592</w:t>
            </w:r>
          </w:p>
        </w:tc>
        <w:tc>
          <w:tcPr>
            <w:tcW w:w="564" w:type="pct"/>
            <w:shd w:val="clear" w:color="auto" w:fill="F8F8F8" w:themeFill="accent1" w:themeFillTint="33"/>
          </w:tcPr>
          <w:p w14:paraId="1E75568F" w14:textId="77777777" w:rsidR="00FA5991" w:rsidRPr="00A778EC" w:rsidRDefault="00FA5991"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1.043</w:t>
            </w:r>
          </w:p>
        </w:tc>
      </w:tr>
      <w:tr w:rsidR="00A778EC" w:rsidRPr="00A778EC" w14:paraId="23544429" w14:textId="77777777" w:rsidTr="00D907B6">
        <w:tblPrEx>
          <w:tblLook w:val="04A0" w:firstRow="1" w:lastRow="0" w:firstColumn="1" w:lastColumn="0" w:noHBand="0" w:noVBand="1"/>
        </w:tblPrEx>
        <w:tc>
          <w:tcPr>
            <w:tcW w:w="1616" w:type="pct"/>
            <w:vMerge w:val="restart"/>
          </w:tcPr>
          <w:p w14:paraId="6C704D13" w14:textId="77777777" w:rsidR="00043D0E" w:rsidRPr="00A778EC" w:rsidRDefault="00043D0E"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Accessible transportation networks for students and teachers.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2B49B928"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4650F28C"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w:t>
            </w:r>
          </w:p>
        </w:tc>
        <w:tc>
          <w:tcPr>
            <w:tcW w:w="564" w:type="pct"/>
          </w:tcPr>
          <w:p w14:paraId="2A75B57C"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564" w:type="pct"/>
            <w:vMerge w:val="restart"/>
          </w:tcPr>
          <w:p w14:paraId="00C01A9C"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64C98DDD"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5883939" w14:textId="77777777" w:rsidTr="00D907B6">
        <w:tblPrEx>
          <w:tblLook w:val="04A0" w:firstRow="1" w:lastRow="0" w:firstColumn="1" w:lastColumn="0" w:noHBand="0" w:noVBand="1"/>
        </w:tblPrEx>
        <w:tc>
          <w:tcPr>
            <w:tcW w:w="1616" w:type="pct"/>
            <w:vMerge/>
          </w:tcPr>
          <w:p w14:paraId="72C794E9"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DA89B70"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78600DFF"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w:t>
            </w:r>
          </w:p>
        </w:tc>
        <w:tc>
          <w:tcPr>
            <w:tcW w:w="564" w:type="pct"/>
          </w:tcPr>
          <w:p w14:paraId="1805E8A6"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15.8</w:t>
            </w:r>
          </w:p>
        </w:tc>
        <w:tc>
          <w:tcPr>
            <w:tcW w:w="564" w:type="pct"/>
            <w:vMerge/>
          </w:tcPr>
          <w:p w14:paraId="35BAE945"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5E93C20C"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2FE2AE7" w14:textId="77777777" w:rsidTr="00D907B6">
        <w:tblPrEx>
          <w:tblLook w:val="04A0" w:firstRow="1" w:lastRow="0" w:firstColumn="1" w:lastColumn="0" w:noHBand="0" w:noVBand="1"/>
        </w:tblPrEx>
        <w:tc>
          <w:tcPr>
            <w:tcW w:w="1616" w:type="pct"/>
            <w:vMerge/>
          </w:tcPr>
          <w:p w14:paraId="36082B01"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266A365" w14:textId="5AEAF1A7" w:rsidR="00043D0E"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43D0E" w:rsidRPr="00A778EC">
              <w:rPr>
                <w:rFonts w:ascii="Times New Roman" w:hAnsi="Times New Roman"/>
                <w:color w:val="000000" w:themeColor="text1"/>
                <w:sz w:val="24"/>
                <w:szCs w:val="24"/>
              </w:rPr>
              <w:t>isagree</w:t>
            </w:r>
          </w:p>
        </w:tc>
        <w:tc>
          <w:tcPr>
            <w:tcW w:w="564" w:type="pct"/>
          </w:tcPr>
          <w:p w14:paraId="66975851"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564" w:type="pct"/>
          </w:tcPr>
          <w:p w14:paraId="57241A94"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38.5</w:t>
            </w:r>
          </w:p>
        </w:tc>
        <w:tc>
          <w:tcPr>
            <w:tcW w:w="564" w:type="pct"/>
            <w:vMerge/>
          </w:tcPr>
          <w:p w14:paraId="1F1C82F9"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23D950D1"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A7594C9" w14:textId="77777777" w:rsidTr="00D907B6">
        <w:tblPrEx>
          <w:tblLook w:val="04A0" w:firstRow="1" w:lastRow="0" w:firstColumn="1" w:lastColumn="0" w:noHBand="0" w:noVBand="1"/>
        </w:tblPrEx>
        <w:tc>
          <w:tcPr>
            <w:tcW w:w="1616" w:type="pct"/>
            <w:vMerge/>
          </w:tcPr>
          <w:p w14:paraId="4BC0DCF9"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0EA1C5E"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04F08CE"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64" w:type="pct"/>
          </w:tcPr>
          <w:p w14:paraId="2311ABB1"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31.2</w:t>
            </w:r>
          </w:p>
        </w:tc>
        <w:tc>
          <w:tcPr>
            <w:tcW w:w="564" w:type="pct"/>
            <w:vMerge/>
          </w:tcPr>
          <w:p w14:paraId="77F46B81"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6CD3BA1"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CF7950F" w14:textId="77777777" w:rsidTr="00D907B6">
        <w:tblPrEx>
          <w:tblLook w:val="04A0" w:firstRow="1" w:lastRow="0" w:firstColumn="1" w:lastColumn="0" w:noHBand="0" w:noVBand="1"/>
        </w:tblPrEx>
        <w:tc>
          <w:tcPr>
            <w:tcW w:w="1616" w:type="pct"/>
            <w:vMerge/>
          </w:tcPr>
          <w:p w14:paraId="4BD9C241"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BFE0C47" w14:textId="405B19CC" w:rsidR="00043D0E"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43D0E" w:rsidRPr="00A778EC">
              <w:rPr>
                <w:rFonts w:ascii="Times New Roman" w:hAnsi="Times New Roman"/>
                <w:color w:val="000000" w:themeColor="text1"/>
                <w:sz w:val="24"/>
                <w:szCs w:val="24"/>
              </w:rPr>
              <w:t>eutral</w:t>
            </w:r>
          </w:p>
        </w:tc>
        <w:tc>
          <w:tcPr>
            <w:tcW w:w="564" w:type="pct"/>
          </w:tcPr>
          <w:p w14:paraId="5C2A09BC"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53C45A92" w14:textId="77777777" w:rsidR="00043D0E" w:rsidRPr="00A778EC" w:rsidRDefault="00043D0E"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tcPr>
          <w:p w14:paraId="2ED374BF"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013297D6" w14:textId="77777777" w:rsidR="00043D0E" w:rsidRPr="00A778EC" w:rsidRDefault="00043D0E"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38C1AA4" w14:textId="77777777" w:rsidTr="00D907B6">
        <w:tblPrEx>
          <w:tblLook w:val="04A0" w:firstRow="1" w:lastRow="0" w:firstColumn="1" w:lastColumn="0" w:noHBand="0" w:noVBand="1"/>
        </w:tblPrEx>
        <w:tc>
          <w:tcPr>
            <w:tcW w:w="1616" w:type="pct"/>
            <w:vMerge/>
          </w:tcPr>
          <w:p w14:paraId="111E094A" w14:textId="77777777" w:rsidR="00043D0E" w:rsidRPr="00A778EC" w:rsidRDefault="00043D0E"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48571AA3" w14:textId="77777777" w:rsidR="00043D0E" w:rsidRPr="00A778EC" w:rsidRDefault="00043D0E"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50A5AAA1" w14:textId="77777777" w:rsidR="00043D0E" w:rsidRPr="00A778EC" w:rsidRDefault="00043D0E"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7E8FC8B0" w14:textId="77777777" w:rsidR="00043D0E" w:rsidRPr="00A778EC" w:rsidRDefault="00043D0E"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6D12FED9" w14:textId="77777777" w:rsidR="00043D0E" w:rsidRPr="00A778EC" w:rsidRDefault="00043D0E"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2.35</w:t>
            </w:r>
          </w:p>
        </w:tc>
        <w:tc>
          <w:tcPr>
            <w:tcW w:w="564" w:type="pct"/>
            <w:shd w:val="clear" w:color="auto" w:fill="F8F8F8" w:themeFill="accent1" w:themeFillTint="33"/>
          </w:tcPr>
          <w:p w14:paraId="0CC7AEDD" w14:textId="77777777" w:rsidR="00043D0E" w:rsidRPr="00A778EC" w:rsidRDefault="00043D0E"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.990</w:t>
            </w:r>
          </w:p>
        </w:tc>
      </w:tr>
      <w:tr w:rsidR="00A778EC" w:rsidRPr="00A778EC" w14:paraId="59DA758E" w14:textId="77777777" w:rsidTr="00D907B6">
        <w:tblPrEx>
          <w:tblLook w:val="04A0" w:firstRow="1" w:lastRow="0" w:firstColumn="1" w:lastColumn="0" w:noHBand="0" w:noVBand="1"/>
        </w:tblPrEx>
        <w:tc>
          <w:tcPr>
            <w:tcW w:w="1616" w:type="pct"/>
            <w:vMerge w:val="restart"/>
          </w:tcPr>
          <w:p w14:paraId="5F42B4FB" w14:textId="77777777" w:rsidR="00255A87" w:rsidRPr="00A778EC" w:rsidRDefault="00255A87"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Integration of renewable energy sources (such as solar power) in schools.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1D25E57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51DFD4E0"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64" w:type="pct"/>
          </w:tcPr>
          <w:p w14:paraId="12F67164"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564" w:type="pct"/>
            <w:vMerge w:val="restart"/>
          </w:tcPr>
          <w:p w14:paraId="1368BEE8"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347078E3"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9C13292" w14:textId="77777777" w:rsidTr="00D907B6">
        <w:tblPrEx>
          <w:tblLook w:val="04A0" w:firstRow="1" w:lastRow="0" w:firstColumn="1" w:lastColumn="0" w:noHBand="0" w:noVBand="1"/>
        </w:tblPrEx>
        <w:tc>
          <w:tcPr>
            <w:tcW w:w="1616" w:type="pct"/>
            <w:vMerge/>
          </w:tcPr>
          <w:p w14:paraId="2CDCA14D"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724E336"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4D2D5918"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5FBFDCB0"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5E822626"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41FE745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130ED39" w14:textId="77777777" w:rsidTr="00D907B6">
        <w:tblPrEx>
          <w:tblLook w:val="04A0" w:firstRow="1" w:lastRow="0" w:firstColumn="1" w:lastColumn="0" w:noHBand="0" w:noVBand="1"/>
        </w:tblPrEx>
        <w:tc>
          <w:tcPr>
            <w:tcW w:w="1616" w:type="pct"/>
            <w:vMerge/>
          </w:tcPr>
          <w:p w14:paraId="63BE0180"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B4C6C03" w14:textId="5DE2DB49"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255A87" w:rsidRPr="00A778EC">
              <w:rPr>
                <w:rFonts w:ascii="Times New Roman" w:hAnsi="Times New Roman"/>
                <w:color w:val="000000" w:themeColor="text1"/>
                <w:sz w:val="24"/>
                <w:szCs w:val="24"/>
              </w:rPr>
              <w:t>isagree</w:t>
            </w:r>
          </w:p>
        </w:tc>
        <w:tc>
          <w:tcPr>
            <w:tcW w:w="564" w:type="pct"/>
          </w:tcPr>
          <w:p w14:paraId="0DD860C5"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tcPr>
          <w:p w14:paraId="41052974"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64" w:type="pct"/>
            <w:vMerge/>
          </w:tcPr>
          <w:p w14:paraId="7E141058"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2C3EB90"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2F525B2" w14:textId="77777777" w:rsidTr="00D907B6">
        <w:tblPrEx>
          <w:tblLook w:val="04A0" w:firstRow="1" w:lastRow="0" w:firstColumn="1" w:lastColumn="0" w:noHBand="0" w:noVBand="1"/>
        </w:tblPrEx>
        <w:tc>
          <w:tcPr>
            <w:tcW w:w="1616" w:type="pct"/>
            <w:vMerge/>
          </w:tcPr>
          <w:p w14:paraId="1D096B7E"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D6D74B4"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3B22CC26"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64" w:type="pct"/>
          </w:tcPr>
          <w:p w14:paraId="40FE8E78"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564" w:type="pct"/>
            <w:vMerge/>
          </w:tcPr>
          <w:p w14:paraId="00AC621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03B0329"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249522E" w14:textId="77777777" w:rsidTr="00D907B6">
        <w:tblPrEx>
          <w:tblLook w:val="04A0" w:firstRow="1" w:lastRow="0" w:firstColumn="1" w:lastColumn="0" w:noHBand="0" w:noVBand="1"/>
        </w:tblPrEx>
        <w:tc>
          <w:tcPr>
            <w:tcW w:w="1616" w:type="pct"/>
            <w:vMerge/>
          </w:tcPr>
          <w:p w14:paraId="31B3EEF6"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EE33047" w14:textId="131200E4"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255A87" w:rsidRPr="00A778EC">
              <w:rPr>
                <w:rFonts w:ascii="Times New Roman" w:hAnsi="Times New Roman"/>
                <w:color w:val="000000" w:themeColor="text1"/>
                <w:sz w:val="24"/>
                <w:szCs w:val="24"/>
              </w:rPr>
              <w:t>eutral</w:t>
            </w:r>
          </w:p>
        </w:tc>
        <w:tc>
          <w:tcPr>
            <w:tcW w:w="564" w:type="pct"/>
          </w:tcPr>
          <w:p w14:paraId="4CBFF69F"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64" w:type="pct"/>
          </w:tcPr>
          <w:p w14:paraId="7B652200"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564" w:type="pct"/>
            <w:vMerge/>
          </w:tcPr>
          <w:p w14:paraId="71D65DF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47DF082C"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8EDC290" w14:textId="77777777" w:rsidTr="00D907B6">
        <w:tblPrEx>
          <w:tblLook w:val="04A0" w:firstRow="1" w:lastRow="0" w:firstColumn="1" w:lastColumn="0" w:noHBand="0" w:noVBand="1"/>
        </w:tblPrEx>
        <w:tc>
          <w:tcPr>
            <w:tcW w:w="1616" w:type="pct"/>
            <w:vMerge/>
          </w:tcPr>
          <w:p w14:paraId="61E29284"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4C1BA9B2"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5C49E00A"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1924B953"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30E668E4"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2.461</w:t>
            </w:r>
          </w:p>
        </w:tc>
        <w:tc>
          <w:tcPr>
            <w:tcW w:w="564" w:type="pct"/>
            <w:shd w:val="clear" w:color="auto" w:fill="F8F8F8" w:themeFill="accent1" w:themeFillTint="33"/>
          </w:tcPr>
          <w:p w14:paraId="1252AE19"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1.061</w:t>
            </w:r>
          </w:p>
        </w:tc>
      </w:tr>
      <w:tr w:rsidR="00A778EC" w:rsidRPr="00A778EC" w14:paraId="7BE1F5B2" w14:textId="77777777" w:rsidTr="00D907B6">
        <w:tblPrEx>
          <w:tblLook w:val="04A0" w:firstRow="1" w:lastRow="0" w:firstColumn="1" w:lastColumn="0" w:noHBand="0" w:noVBand="1"/>
        </w:tblPrEx>
        <w:tc>
          <w:tcPr>
            <w:tcW w:w="1616" w:type="pct"/>
            <w:vMerge w:val="restart"/>
          </w:tcPr>
          <w:p w14:paraId="5D915DF2" w14:textId="77777777" w:rsidR="00255A87" w:rsidRPr="00A778EC" w:rsidRDefault="00255A87" w:rsidP="00255A8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Availability of facilities for inclusive education, such as ramps and support systems for students with disabilities.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2CCDE84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253C932"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28</w:t>
            </w:r>
          </w:p>
        </w:tc>
        <w:tc>
          <w:tcPr>
            <w:tcW w:w="564" w:type="pct"/>
          </w:tcPr>
          <w:p w14:paraId="135A7D3A"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10.8</w:t>
            </w:r>
          </w:p>
        </w:tc>
        <w:tc>
          <w:tcPr>
            <w:tcW w:w="564" w:type="pct"/>
            <w:vMerge w:val="restart"/>
          </w:tcPr>
          <w:p w14:paraId="1182C981"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val="restart"/>
          </w:tcPr>
          <w:p w14:paraId="61790C83"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EAEB05C" w14:textId="77777777" w:rsidTr="00D907B6">
        <w:tblPrEx>
          <w:tblLook w:val="04A0" w:firstRow="1" w:lastRow="0" w:firstColumn="1" w:lastColumn="0" w:noHBand="0" w:noVBand="1"/>
        </w:tblPrEx>
        <w:tc>
          <w:tcPr>
            <w:tcW w:w="1616" w:type="pct"/>
            <w:vMerge/>
          </w:tcPr>
          <w:p w14:paraId="269BB463"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E640412"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1DFCF2AB"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64" w:type="pct"/>
          </w:tcPr>
          <w:p w14:paraId="0BF65295"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64" w:type="pct"/>
            <w:vMerge/>
          </w:tcPr>
          <w:p w14:paraId="03CAC40C"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14CFB064"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9C8D01C" w14:textId="77777777" w:rsidTr="00D907B6">
        <w:tblPrEx>
          <w:tblLook w:val="04A0" w:firstRow="1" w:lastRow="0" w:firstColumn="1" w:lastColumn="0" w:noHBand="0" w:noVBand="1"/>
        </w:tblPrEx>
        <w:tc>
          <w:tcPr>
            <w:tcW w:w="1616" w:type="pct"/>
            <w:vMerge/>
          </w:tcPr>
          <w:p w14:paraId="0EB0B6EE"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C668587" w14:textId="36A1E090"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255A87" w:rsidRPr="00A778EC">
              <w:rPr>
                <w:rFonts w:ascii="Times New Roman" w:hAnsi="Times New Roman"/>
                <w:color w:val="000000" w:themeColor="text1"/>
                <w:sz w:val="24"/>
                <w:szCs w:val="24"/>
              </w:rPr>
              <w:t>isagree</w:t>
            </w:r>
          </w:p>
        </w:tc>
        <w:tc>
          <w:tcPr>
            <w:tcW w:w="564" w:type="pct"/>
          </w:tcPr>
          <w:p w14:paraId="741D674E"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64" w:type="pct"/>
          </w:tcPr>
          <w:p w14:paraId="2710FE5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64" w:type="pct"/>
            <w:vMerge/>
          </w:tcPr>
          <w:p w14:paraId="51F94151"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24B9CBC"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1FE9FE4" w14:textId="77777777" w:rsidTr="00D907B6">
        <w:tblPrEx>
          <w:tblLook w:val="04A0" w:firstRow="1" w:lastRow="0" w:firstColumn="1" w:lastColumn="0" w:noHBand="0" w:noVBand="1"/>
        </w:tblPrEx>
        <w:tc>
          <w:tcPr>
            <w:tcW w:w="1616" w:type="pct"/>
            <w:vMerge/>
          </w:tcPr>
          <w:p w14:paraId="77E486A7"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50EB59F"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05A5F76"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68</w:t>
            </w:r>
          </w:p>
        </w:tc>
        <w:tc>
          <w:tcPr>
            <w:tcW w:w="564" w:type="pct"/>
          </w:tcPr>
          <w:p w14:paraId="560D35BD"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26.2</w:t>
            </w:r>
          </w:p>
        </w:tc>
        <w:tc>
          <w:tcPr>
            <w:tcW w:w="564" w:type="pct"/>
            <w:vMerge/>
          </w:tcPr>
          <w:p w14:paraId="53D387E0"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75106BA5"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32CB3AD" w14:textId="77777777" w:rsidTr="00D907B6">
        <w:tblPrEx>
          <w:tblLook w:val="04A0" w:firstRow="1" w:lastRow="0" w:firstColumn="1" w:lastColumn="0" w:noHBand="0" w:noVBand="1"/>
        </w:tblPrEx>
        <w:tc>
          <w:tcPr>
            <w:tcW w:w="1616" w:type="pct"/>
            <w:vMerge/>
          </w:tcPr>
          <w:p w14:paraId="7048A68C"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E2A35F5" w14:textId="1BAC10F8" w:rsidR="00255A87" w:rsidRPr="00A778EC" w:rsidRDefault="00713271"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255A87" w:rsidRPr="00A778EC">
              <w:rPr>
                <w:rFonts w:ascii="Times New Roman" w:hAnsi="Times New Roman"/>
                <w:color w:val="000000" w:themeColor="text1"/>
                <w:sz w:val="24"/>
                <w:szCs w:val="24"/>
              </w:rPr>
              <w:t>eutral</w:t>
            </w:r>
          </w:p>
        </w:tc>
        <w:tc>
          <w:tcPr>
            <w:tcW w:w="564" w:type="pct"/>
          </w:tcPr>
          <w:p w14:paraId="2464BD77"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64" w:type="pct"/>
          </w:tcPr>
          <w:p w14:paraId="47C54051" w14:textId="77777777" w:rsidR="00255A87" w:rsidRPr="00A778EC" w:rsidRDefault="00255A87" w:rsidP="00255A8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564" w:type="pct"/>
            <w:vMerge/>
          </w:tcPr>
          <w:p w14:paraId="75414534"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4" w:type="pct"/>
            <w:vMerge/>
          </w:tcPr>
          <w:p w14:paraId="6408DDAA" w14:textId="77777777" w:rsidR="00255A87" w:rsidRPr="00A778EC" w:rsidRDefault="00255A87" w:rsidP="00255A8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D484946" w14:textId="77777777" w:rsidTr="00D907B6">
        <w:tblPrEx>
          <w:tblLook w:val="04A0" w:firstRow="1" w:lastRow="0" w:firstColumn="1" w:lastColumn="0" w:noHBand="0" w:noVBand="1"/>
        </w:tblPrEx>
        <w:tc>
          <w:tcPr>
            <w:tcW w:w="1616" w:type="pct"/>
            <w:vMerge/>
          </w:tcPr>
          <w:p w14:paraId="24F5C36C" w14:textId="77777777" w:rsidR="00255A87" w:rsidRPr="00A778EC" w:rsidRDefault="00255A87" w:rsidP="00255A87">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F8F8F8" w:themeFill="accent1" w:themeFillTint="33"/>
          </w:tcPr>
          <w:p w14:paraId="0356DC55"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F8F8F8" w:themeFill="accent1" w:themeFillTint="33"/>
          </w:tcPr>
          <w:p w14:paraId="364F510B"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F8F8F8" w:themeFill="accent1" w:themeFillTint="33"/>
          </w:tcPr>
          <w:p w14:paraId="1BE4D443" w14:textId="77777777" w:rsidR="00255A87" w:rsidRPr="00A778EC" w:rsidRDefault="00255A87" w:rsidP="00255A8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F8F8F8" w:themeFill="accent1" w:themeFillTint="33"/>
          </w:tcPr>
          <w:p w14:paraId="34AFC9D5"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2.480</w:t>
            </w:r>
          </w:p>
        </w:tc>
        <w:tc>
          <w:tcPr>
            <w:tcW w:w="564" w:type="pct"/>
            <w:shd w:val="clear" w:color="auto" w:fill="F8F8F8" w:themeFill="accent1" w:themeFillTint="33"/>
          </w:tcPr>
          <w:p w14:paraId="56DED2C2" w14:textId="77777777" w:rsidR="00255A87" w:rsidRPr="00A778EC" w:rsidRDefault="00255A87" w:rsidP="00255A8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1.073</w:t>
            </w:r>
          </w:p>
        </w:tc>
      </w:tr>
    </w:tbl>
    <w:p w14:paraId="2F373FE1" w14:textId="0CD7B9AD" w:rsidR="00C51A9A" w:rsidRPr="00A778EC" w:rsidRDefault="00713271" w:rsidP="00713271">
      <w:pPr>
        <w:tabs>
          <w:tab w:val="left" w:pos="3585"/>
        </w:tabs>
        <w:autoSpaceDE w:val="0"/>
        <w:autoSpaceDN w:val="0"/>
        <w:adjustRightInd w:val="0"/>
        <w:spacing w:line="400" w:lineRule="atLeast"/>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 </w:t>
      </w:r>
      <w:r w:rsidR="00D64CEB" w:rsidRPr="00A778EC">
        <w:rPr>
          <w:rFonts w:ascii="Times New Roman" w:hAnsi="Times New Roman" w:cs="Times New Roman"/>
          <w:i/>
          <w:color w:val="000000" w:themeColor="text1"/>
          <w:sz w:val="24"/>
          <w:szCs w:val="24"/>
        </w:rPr>
        <w:t>Source: SPSS 26 Statistics Output, April 2024</w:t>
      </w:r>
    </w:p>
    <w:p w14:paraId="0EEDC530" w14:textId="16722702" w:rsidR="00355181" w:rsidRPr="00A778EC" w:rsidRDefault="00333F17" w:rsidP="00D64CEB">
      <w:pPr>
        <w:spacing w:line="360" w:lineRule="auto"/>
        <w:jc w:val="both"/>
        <w:rPr>
          <w:rFonts w:ascii="Times New Roman" w:eastAsia="SimSun" w:hAnsi="Times New Roman" w:cs="Times New Roman"/>
          <w:color w:val="000000" w:themeColor="text1"/>
          <w:lang w:val="en-GB" w:eastAsia="en-GB"/>
        </w:rPr>
      </w:pPr>
      <w:r w:rsidRPr="00A778EC">
        <w:rPr>
          <w:rFonts w:ascii="Times New Roman" w:hAnsi="Times New Roman" w:cs="Times New Roman"/>
          <w:color w:val="000000" w:themeColor="text1"/>
          <w:sz w:val="24"/>
          <w:szCs w:val="24"/>
        </w:rPr>
        <w:lastRenderedPageBreak/>
        <w:t>The provided data presents responses to a survey question regarding the availability and accessibility of well-equipped classrooms. From the total responses of 260, it's evident that there's a significant proportion of disagreement, with 38.8% disagreeing and 32.3% strongly disagreeing. This indicates a prevailing sentiment of dissatisfaction or inadequacy regarding the state of classroom facilities. Conversely, there are also noteworthy levels of agreement, with 17.2% strongly agreeing and 14.6% agreeing, suggesting that a portion of respondents perceive classrooms as adequately equipped. The mean value of 2.303 indicates a tendency towards disagreement, as it falls closer to the 'disagree' end of the scale. The standard deviation of 0.983 reflects the dispersion of responses around the mean, implying some variability in opinions among respondents. Overall, while there is some acknowledgment of well-equipped classrooms, a substantial portion of respondents express dissatisfaction or perceive a lack of accessibility to such facilities, warranting attention to address concerns and potentially i</w:t>
      </w:r>
      <w:r w:rsidR="00D64CEB" w:rsidRPr="00A778EC">
        <w:rPr>
          <w:rFonts w:ascii="Times New Roman" w:hAnsi="Times New Roman" w:cs="Times New Roman"/>
          <w:color w:val="000000" w:themeColor="text1"/>
          <w:sz w:val="24"/>
          <w:szCs w:val="24"/>
        </w:rPr>
        <w:t>mprove educational environments</w:t>
      </w:r>
      <w:r w:rsidR="00C51A9A" w:rsidRPr="00A778EC">
        <w:rPr>
          <w:rFonts w:ascii="Times New Roman" w:hAnsi="Times New Roman" w:cs="Times New Roman"/>
          <w:color w:val="000000" w:themeColor="text1"/>
          <w:sz w:val="24"/>
          <w:szCs w:val="24"/>
        </w:rPr>
        <w:t>.</w:t>
      </w:r>
    </w:p>
    <w:p w14:paraId="31D2F837" w14:textId="07DFE341" w:rsidR="00A73F98" w:rsidRPr="00A778EC" w:rsidRDefault="00A73F98" w:rsidP="00D64CEB">
      <w:pPr>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color w:val="000000" w:themeColor="text1"/>
          <w:lang w:val="en-GB" w:eastAsia="en-GB"/>
        </w:rPr>
        <w:t xml:space="preserve">The data provided presents responses from a survey regarding the presence of modern libraries with a diverse collection of books and resources. Out of 260 total responses, a significant portion (67.3%) expressed disagreement, with 40% disagreeing and 27.3% strongly disagreeing. This indicates a prevalent sentiment of dissatisfaction or inadequacy regarding the availability and diversity of library resources. Conversely, 24.6% of respondents agreed, with 15.4% strongly agreeing, suggesting that some individuals perceive the libraries as adequately equipped. The mean value of 2.453 indicates a tendency towards disagreement, similar to the previous analysis, but slightly stronger in this case. The standard deviation of 1.056 reflects variability in opinions among respondents, indicating differing levels of concern or satisfaction regarding library resources. Overall, the data underscores a notable concern among respondents regarding the presence of modern libraries with a diverse range of books and resources, </w:t>
      </w:r>
      <w:r w:rsidR="00F93F7F" w:rsidRPr="00A778EC">
        <w:rPr>
          <w:rFonts w:ascii="Times New Roman" w:eastAsia="SimSun" w:hAnsi="Times New Roman" w:cs="Times New Roman"/>
          <w:color w:val="000000" w:themeColor="text1"/>
          <w:lang w:val="en-GB" w:eastAsia="en-GB"/>
        </w:rPr>
        <w:t>signalling</w:t>
      </w:r>
      <w:r w:rsidRPr="00A778EC">
        <w:rPr>
          <w:rFonts w:ascii="Times New Roman" w:eastAsia="SimSun" w:hAnsi="Times New Roman" w:cs="Times New Roman"/>
          <w:color w:val="000000" w:themeColor="text1"/>
          <w:lang w:val="en-GB" w:eastAsia="en-GB"/>
        </w:rPr>
        <w:t xml:space="preserve"> a potential area for improvement in educational settings.</w:t>
      </w:r>
    </w:p>
    <w:p w14:paraId="2D3C36A1" w14:textId="05B7DAD3" w:rsidR="002A11B7" w:rsidRPr="00A778EC" w:rsidRDefault="00C034BE" w:rsidP="00D56AEB">
      <w:pPr>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SimSun" w:hAnsi="Times New Roman" w:cs="Times New Roman"/>
          <w:color w:val="000000" w:themeColor="text1"/>
          <w:sz w:val="24"/>
          <w:lang w:val="en-GB" w:eastAsia="en-GB"/>
        </w:rPr>
        <w:t xml:space="preserve">The data provided illustrates responses from a survey concerning the adequate provision of laboratories and practical spaces. Among the total 260 responses, a substantial majority (63.1%) expressed disagreement, with 41.9% disagreeing and 21.2% strongly disagreeing. This reflects a prevailing sentiment of dissatisfaction or inadequacy regarding the availability and provision of laboratories and practical spaces. Conversely, 23.5% of respondents agreed, with 18.1% strongly agreeing, indicating that some perceive the provision of such facilities as adequate. The mean value of 2.573 suggests a tendency towards disagreement, aligning with the overall sentiment of dissatisfaction. Additionally, the standard deviation of 1.055 implies variability in opinions among respondents, indicating differing levels of concern or satisfaction regarding laboratory provision. Overall, the data highlights a significant concern among respondents regarding the </w:t>
      </w:r>
      <w:r w:rsidRPr="00A778EC">
        <w:rPr>
          <w:rFonts w:ascii="Times New Roman" w:eastAsia="SimSun" w:hAnsi="Times New Roman" w:cs="Times New Roman"/>
          <w:color w:val="000000" w:themeColor="text1"/>
          <w:sz w:val="24"/>
          <w:lang w:val="en-GB" w:eastAsia="en-GB"/>
        </w:rPr>
        <w:lastRenderedPageBreak/>
        <w:t xml:space="preserve">adequacy of laboratories and practical spaces, </w:t>
      </w:r>
      <w:r w:rsidR="00EB3B09" w:rsidRPr="00A778EC">
        <w:rPr>
          <w:rFonts w:ascii="Times New Roman" w:eastAsia="SimSun" w:hAnsi="Times New Roman" w:cs="Times New Roman"/>
          <w:color w:val="000000" w:themeColor="text1"/>
          <w:sz w:val="24"/>
          <w:lang w:val="en-GB" w:eastAsia="en-GB"/>
        </w:rPr>
        <w:t>signalling</w:t>
      </w:r>
      <w:r w:rsidRPr="00A778EC">
        <w:rPr>
          <w:rFonts w:ascii="Times New Roman" w:eastAsia="SimSun" w:hAnsi="Times New Roman" w:cs="Times New Roman"/>
          <w:color w:val="000000" w:themeColor="text1"/>
          <w:sz w:val="24"/>
          <w:lang w:val="en-GB" w:eastAsia="en-GB"/>
        </w:rPr>
        <w:t xml:space="preserve"> a potential area for improvement in educational institutions to enhance hands-on learning experiences.</w:t>
      </w:r>
    </w:p>
    <w:p w14:paraId="3C01630E" w14:textId="4A3B1A7D" w:rsidR="00937743" w:rsidRPr="00A778EC" w:rsidRDefault="00545968" w:rsidP="00D56AEB">
      <w:pPr>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SimSun" w:hAnsi="Times New Roman" w:cs="Times New Roman"/>
          <w:color w:val="000000" w:themeColor="text1"/>
          <w:sz w:val="24"/>
          <w:lang w:val="en-GB" w:eastAsia="en-GB"/>
        </w:rPr>
        <w:t>The provided data presents responses from a survey regarding the availability of reliable electricity and internet connectivity. Out of the total 260 responses, a significant proportion (69.9%) expressed disagreement, with 38.5% disagreeing and 31.5% strongly disagreeing. This indicates a prevailing sentiment of dissatisfaction or concern regarding the availability of reliable infrastructure for electricity and internet access. Conversely, 20.4% of respondents agreed, with 15.4% strongly agreeing, suggesting that some individuals perceive the availability of these services as adequate. The mean value of 2.342 leans towards disagreement, aligning with the overall sentiment of dissatisfaction. The standard deviation of 0.997 indicates some variability in opinions among respondents, reflecting differing levels of concern or satisfaction regarding infrastructure reliability. Overall, the data highlights a significant concern among respondents regarding the availability of reliable electricity and internet connectivity, suggesting a need for improvements in infrastructure to support educational activities effectively.</w:t>
      </w:r>
      <w:r w:rsidR="00D83B25" w:rsidRPr="00A778EC">
        <w:rPr>
          <w:rFonts w:ascii="Times New Roman" w:eastAsia="Times New Roman" w:hAnsi="Times New Roman" w:cs="Times New Roman"/>
          <w:color w:val="000000" w:themeColor="text1"/>
          <w:sz w:val="24"/>
        </w:rPr>
        <w:t xml:space="preserve"> In FGD001, participants highlighted the challenges faced due to the lack of adequate infrastructure in Dubti town, which hinders the effective </w:t>
      </w:r>
      <w:r w:rsidR="00EA1597">
        <w:rPr>
          <w:rFonts w:ascii="Times New Roman" w:eastAsia="Times New Roman" w:hAnsi="Times New Roman" w:cs="Times New Roman"/>
          <w:color w:val="000000" w:themeColor="text1"/>
          <w:sz w:val="24"/>
        </w:rPr>
        <w:t>educational effectiveness</w:t>
      </w:r>
      <w:r w:rsidR="00D83B25" w:rsidRPr="00A778EC">
        <w:rPr>
          <w:rFonts w:ascii="Times New Roman" w:eastAsia="Times New Roman" w:hAnsi="Times New Roman" w:cs="Times New Roman"/>
          <w:color w:val="000000" w:themeColor="text1"/>
          <w:sz w:val="24"/>
        </w:rPr>
        <w:t xml:space="preserve"> of educational policies. Insufficient infrastructure, such as classrooms, libraries, and technology resources, limits the capacity to deliver quality education and impacts the overall learning environment. Without proper facilities, students may not have access to essential resources for their education, leading to a subpar learning experience and hindering the successful execution of educational policies in Dubti town.</w:t>
      </w:r>
    </w:p>
    <w:p w14:paraId="36491DF8" w14:textId="7829DE31" w:rsidR="00877B36" w:rsidRPr="00A778EC" w:rsidRDefault="00B60CAF" w:rsidP="00D56AEB">
      <w:pPr>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color w:val="000000" w:themeColor="text1"/>
          <w:sz w:val="24"/>
          <w:lang w:val="en-GB" w:eastAsia="en-GB"/>
        </w:rPr>
        <w:t>The data provided presents responses from a survey regarding the presence of well-maintained school buildings with safe and secure premises. Out of the total 260 responses, a significant majority (63.1%) expressed disagreement, with 42.7% disagreeing and 20.4% strongly disagreeing. This reflects a prevalent sentiment of dissatisfaction or concern regarding the condition and safety of school buildings. Conversely, 23.8% of respondents agreed, with 18.8% strongly agreeing, suggesting that some individuals perceive the school premises as adequately maintained and secure. The mean value of 2.592 leans towards disagreement, indicating a prevailing sentiment of dissatisfaction among respondents. The standard deviation of 1.043 suggests variability in opinions among respondents, reflecting differing levels of concern or satisfaction regarding school building conditions. Overall, the data highlights a significant concern among respondents regarding the maintenance and safety of school buildings, underscoring the need for improvements to ensure conducive learning environments.</w:t>
      </w:r>
      <w:r w:rsidR="00163355" w:rsidRPr="00A778EC">
        <w:rPr>
          <w:rFonts w:ascii="Times New Roman" w:eastAsia="Times New Roman" w:hAnsi="Times New Roman" w:cs="Times New Roman"/>
          <w:color w:val="000000" w:themeColor="text1"/>
          <w:sz w:val="24"/>
        </w:rPr>
        <w:t xml:space="preserve"> According to an interviewee in Dubti town, the availability and quality of infrastructure significantly impact </w:t>
      </w:r>
      <w:r w:rsidR="00163355" w:rsidRPr="00A778EC">
        <w:rPr>
          <w:rFonts w:ascii="Times New Roman" w:eastAsia="Times New Roman" w:hAnsi="Times New Roman" w:cs="Times New Roman"/>
          <w:color w:val="000000" w:themeColor="text1"/>
          <w:sz w:val="24"/>
        </w:rPr>
        <w:lastRenderedPageBreak/>
        <w:t xml:space="preserve">the </w:t>
      </w:r>
      <w:r w:rsidR="00EA1597">
        <w:rPr>
          <w:rFonts w:ascii="Times New Roman" w:eastAsia="Times New Roman" w:hAnsi="Times New Roman" w:cs="Times New Roman"/>
          <w:color w:val="000000" w:themeColor="text1"/>
          <w:sz w:val="24"/>
        </w:rPr>
        <w:t>educational effectiveness</w:t>
      </w:r>
      <w:r w:rsidR="00163355" w:rsidRPr="00A778EC">
        <w:rPr>
          <w:rFonts w:ascii="Times New Roman" w:eastAsia="Times New Roman" w:hAnsi="Times New Roman" w:cs="Times New Roman"/>
          <w:color w:val="000000" w:themeColor="text1"/>
          <w:sz w:val="24"/>
        </w:rPr>
        <w:t xml:space="preserve"> of educational policies. The lack of adequate school buildings and classrooms in remote areas hinders students' access to education, leading to overcrowded classrooms and substandard learning environments. Additionally, the absence of proper transportation infrastructure makes it difficult for students to commute to schools, particularly in nomadic communities. These challenges not only affect students' ability to attend school regularly but also impact the quality of education they receive. </w:t>
      </w:r>
      <w:r w:rsidR="00163355" w:rsidRPr="00A778EC">
        <w:rPr>
          <w:rFonts w:ascii="Times New Roman" w:eastAsia="Times New Roman" w:hAnsi="Times New Roman" w:cs="Times New Roman"/>
          <w:color w:val="000000" w:themeColor="text1"/>
          <w:sz w:val="24"/>
          <w:szCs w:val="24"/>
        </w:rPr>
        <w:t xml:space="preserve">Without sufficient infrastructure, the effective </w:t>
      </w:r>
      <w:r w:rsidR="00EA1597">
        <w:rPr>
          <w:rFonts w:ascii="Times New Roman" w:eastAsia="Times New Roman" w:hAnsi="Times New Roman" w:cs="Times New Roman"/>
          <w:color w:val="000000" w:themeColor="text1"/>
          <w:sz w:val="24"/>
          <w:szCs w:val="24"/>
        </w:rPr>
        <w:t>educational effectiveness</w:t>
      </w:r>
      <w:r w:rsidR="00163355" w:rsidRPr="00A778EC">
        <w:rPr>
          <w:rFonts w:ascii="Times New Roman" w:eastAsia="Times New Roman" w:hAnsi="Times New Roman" w:cs="Times New Roman"/>
          <w:color w:val="000000" w:themeColor="text1"/>
          <w:sz w:val="24"/>
          <w:szCs w:val="24"/>
        </w:rPr>
        <w:t xml:space="preserve"> of educational policies becomes compromised, limiting students' opportunities for academic success and overall development.</w:t>
      </w:r>
    </w:p>
    <w:p w14:paraId="157FF10A" w14:textId="793DFBC1" w:rsidR="00FB77AE" w:rsidRPr="002409EA" w:rsidRDefault="001D6425" w:rsidP="004D54EC">
      <w:pPr>
        <w:spacing w:line="360" w:lineRule="auto"/>
        <w:jc w:val="both"/>
        <w:rPr>
          <w:rFonts w:ascii="Times New Roman" w:eastAsia="SimSun" w:hAnsi="Times New Roman" w:cs="Times New Roman"/>
          <w:b/>
          <w:bCs/>
          <w:i/>
          <w:iCs/>
          <w:color w:val="000000" w:themeColor="text1"/>
          <w:sz w:val="24"/>
          <w:lang w:val="en-GB" w:eastAsia="en-GB"/>
        </w:rPr>
      </w:pPr>
      <w:r w:rsidRPr="002409EA">
        <w:rPr>
          <w:rFonts w:ascii="Times New Roman" w:eastAsia="Times New Roman" w:hAnsi="Times New Roman" w:cs="Times New Roman"/>
          <w:color w:val="000000" w:themeColor="text1"/>
          <w:sz w:val="24"/>
        </w:rPr>
        <w:t>The analysis of the data shows that the majority of the respondents (38.5%) disagree with the statement that there are accessible transportation networks for students and teachers. A significant number of respondents (31.2%) strongly disagree with the statement. On the other hand, a smaller percentage of respondents (15.8%) strongly agree with the statement, while only 4.2% agree with it. A small percentage of respondents (10.4%) are neutral on the issue. The mean score for the statement is 2.35, with a standard deviation of 0.990. Overall, the data suggests that there is a significant level of dissatisfaction with the accessibility of transportation networks for students and teachers</w:t>
      </w:r>
      <w:r w:rsidR="00F87120" w:rsidRPr="002409EA">
        <w:rPr>
          <w:rFonts w:ascii="Times New Roman" w:eastAsia="Times New Roman" w:hAnsi="Times New Roman" w:cs="Times New Roman"/>
          <w:color w:val="000000" w:themeColor="text1"/>
          <w:sz w:val="24"/>
        </w:rPr>
        <w:t xml:space="preserve">. </w:t>
      </w:r>
      <w:r w:rsidR="009143F3" w:rsidRPr="002409EA">
        <w:rPr>
          <w:rFonts w:ascii="Times New Roman" w:eastAsia="Times New Roman" w:hAnsi="Times New Roman" w:cs="Times New Roman"/>
          <w:bCs/>
          <w:iCs/>
          <w:color w:val="000000" w:themeColor="text1"/>
          <w:sz w:val="24"/>
        </w:rPr>
        <w:t xml:space="preserve">According to </w:t>
      </w:r>
      <w:r w:rsidR="004D54EC" w:rsidRPr="002409EA">
        <w:rPr>
          <w:rFonts w:ascii="Times New Roman" w:eastAsia="Times New Roman" w:hAnsi="Times New Roman" w:cs="Times New Roman"/>
          <w:bCs/>
          <w:iCs/>
          <w:color w:val="000000" w:themeColor="text1"/>
          <w:sz w:val="24"/>
        </w:rPr>
        <w:t>interviewee</w:t>
      </w:r>
      <w:r w:rsidR="009143F3" w:rsidRPr="002409EA">
        <w:rPr>
          <w:rFonts w:ascii="Times New Roman" w:eastAsia="Times New Roman" w:hAnsi="Times New Roman" w:cs="Times New Roman"/>
          <w:b/>
          <w:bCs/>
          <w:iCs/>
          <w:color w:val="000000" w:themeColor="text1"/>
          <w:sz w:val="24"/>
        </w:rPr>
        <w:t xml:space="preserve"> </w:t>
      </w:r>
      <w:r w:rsidR="006F2731" w:rsidRPr="002409EA">
        <w:rPr>
          <w:rFonts w:ascii="Times New Roman" w:eastAsia="Times New Roman" w:hAnsi="Times New Roman" w:cs="Times New Roman"/>
          <w:color w:val="000000" w:themeColor="text1"/>
          <w:sz w:val="24"/>
        </w:rPr>
        <w:t>one</w:t>
      </w:r>
      <w:r w:rsidR="008E6C61" w:rsidRPr="002409EA">
        <w:rPr>
          <w:rFonts w:ascii="Times New Roman" w:eastAsia="Times New Roman" w:hAnsi="Times New Roman" w:cs="Times New Roman"/>
          <w:color w:val="000000" w:themeColor="text1"/>
          <w:sz w:val="24"/>
        </w:rPr>
        <w:t xml:space="preserve"> specific example of ineffective </w:t>
      </w:r>
      <w:r w:rsidR="00EA1597">
        <w:rPr>
          <w:rFonts w:ascii="Times New Roman" w:eastAsia="Times New Roman" w:hAnsi="Times New Roman" w:cs="Times New Roman"/>
          <w:color w:val="000000" w:themeColor="text1"/>
          <w:sz w:val="24"/>
        </w:rPr>
        <w:t>educational effectiveness</w:t>
      </w:r>
      <w:r w:rsidR="008E6C61" w:rsidRPr="002409EA">
        <w:rPr>
          <w:rFonts w:ascii="Times New Roman" w:eastAsia="Times New Roman" w:hAnsi="Times New Roman" w:cs="Times New Roman"/>
          <w:color w:val="000000" w:themeColor="text1"/>
          <w:sz w:val="24"/>
        </w:rPr>
        <w:t xml:space="preserve"> in Dubti town is the lack of access to quality education for children in remote areas. Despite government policies aimed at improving education access for all children, many students in rural and nomadic communities in Dubti town still face challenges in accessing schools and receiving quality education. Factors contributing to this issue include limited infrastructure, shortage of qualified teachers, lack of resources and educational materials, and cultural barriers that hinder girls' education</w:t>
      </w:r>
      <w:r w:rsidR="008E6C61" w:rsidRPr="002409EA">
        <w:rPr>
          <w:rFonts w:ascii="Times New Roman" w:eastAsia="Times New Roman" w:hAnsi="Times New Roman" w:cs="Times New Roman"/>
          <w:i/>
          <w:color w:val="000000" w:themeColor="text1"/>
          <w:sz w:val="24"/>
        </w:rPr>
        <w:t>.</w:t>
      </w:r>
      <w:r w:rsidR="008E6C61" w:rsidRPr="002409EA">
        <w:rPr>
          <w:rFonts w:ascii="Times New Roman" w:eastAsia="Times New Roman" w:hAnsi="Times New Roman" w:cs="Times New Roman"/>
          <w:color w:val="000000" w:themeColor="text1"/>
          <w:sz w:val="24"/>
        </w:rPr>
        <w:t xml:space="preserve"> Addressing these factors through increased investment and community engagement </w:t>
      </w:r>
      <w:r w:rsidR="002409EA">
        <w:rPr>
          <w:rFonts w:ascii="Times New Roman" w:eastAsia="Times New Roman" w:hAnsi="Times New Roman" w:cs="Times New Roman"/>
          <w:color w:val="000000" w:themeColor="text1"/>
          <w:sz w:val="24"/>
        </w:rPr>
        <w:t xml:space="preserve">will </w:t>
      </w:r>
      <w:r w:rsidR="008E6C61" w:rsidRPr="002409EA">
        <w:rPr>
          <w:rFonts w:ascii="Times New Roman" w:eastAsia="Times New Roman" w:hAnsi="Times New Roman" w:cs="Times New Roman"/>
          <w:color w:val="000000" w:themeColor="text1"/>
          <w:sz w:val="24"/>
        </w:rPr>
        <w:t xml:space="preserve">be essential to improve the </w:t>
      </w:r>
      <w:r w:rsidR="00EA1597">
        <w:rPr>
          <w:rFonts w:ascii="Times New Roman" w:eastAsia="Times New Roman" w:hAnsi="Times New Roman" w:cs="Times New Roman"/>
          <w:color w:val="000000" w:themeColor="text1"/>
          <w:sz w:val="24"/>
        </w:rPr>
        <w:t>educational effectiveness</w:t>
      </w:r>
      <w:r w:rsidR="008E6C61" w:rsidRPr="002409EA">
        <w:rPr>
          <w:rFonts w:ascii="Times New Roman" w:eastAsia="Times New Roman" w:hAnsi="Times New Roman" w:cs="Times New Roman"/>
          <w:color w:val="000000" w:themeColor="text1"/>
          <w:sz w:val="24"/>
        </w:rPr>
        <w:t xml:space="preserve"> of educational policies in Dubti town.</w:t>
      </w:r>
    </w:p>
    <w:p w14:paraId="26C8CB80" w14:textId="3C58E65E" w:rsidR="000828E9" w:rsidRPr="002409EA" w:rsidRDefault="00625084" w:rsidP="00B537B9">
      <w:pPr>
        <w:spacing w:line="360" w:lineRule="auto"/>
        <w:jc w:val="both"/>
        <w:rPr>
          <w:rFonts w:ascii="Times New Roman" w:eastAsia="SimSun" w:hAnsi="Times New Roman" w:cs="Times New Roman"/>
          <w:color w:val="000000" w:themeColor="text1"/>
          <w:sz w:val="24"/>
          <w:lang w:val="en-GB" w:eastAsia="en-GB"/>
        </w:rPr>
      </w:pPr>
      <w:r w:rsidRPr="002409EA">
        <w:rPr>
          <w:rFonts w:ascii="Times New Roman" w:eastAsia="SimSun" w:hAnsi="Times New Roman" w:cs="Times New Roman"/>
          <w:color w:val="000000" w:themeColor="text1"/>
          <w:sz w:val="24"/>
          <w:lang w:val="en-GB" w:eastAsia="en-GB"/>
        </w:rPr>
        <w:t>The percentages show that the majority of respondents either disagree (40%) or strongly disagree (26.9%) with the integration of renewable energy sources in schools, while only 24% agree and 15.4% strongly agree. This indicates a significant level of opposition to the idea among the survey participants. The mean score of 2.461 suggests that, on average, respondents are more inclined towards disagreement than agreement when it comes to implementing solar power in educational institutions. The standard deviation of 1.061 indicates that there is a moderate amount of variability in the responses, with some respondents having stronger opinions on the issue than others.</w:t>
      </w:r>
    </w:p>
    <w:p w14:paraId="2200CDC0" w14:textId="732818BE" w:rsidR="00992A68" w:rsidRPr="002409EA" w:rsidRDefault="00F65FD7" w:rsidP="00F65FD7">
      <w:pPr>
        <w:spacing w:line="360" w:lineRule="auto"/>
        <w:jc w:val="both"/>
        <w:rPr>
          <w:rFonts w:ascii="Times New Roman" w:hAnsi="Times New Roman" w:cs="Times New Roman"/>
          <w:color w:val="000000" w:themeColor="text1"/>
          <w:sz w:val="24"/>
        </w:rPr>
      </w:pPr>
      <w:r w:rsidRPr="002409EA">
        <w:rPr>
          <w:rFonts w:ascii="Times New Roman" w:eastAsia="Times New Roman" w:hAnsi="Times New Roman" w:cs="Times New Roman"/>
          <w:color w:val="000000" w:themeColor="text1"/>
          <w:sz w:val="24"/>
        </w:rPr>
        <w:lastRenderedPageBreak/>
        <w:t>Data</w:t>
      </w:r>
      <w:r w:rsidR="009752BF" w:rsidRPr="002409EA">
        <w:rPr>
          <w:rFonts w:ascii="Times New Roman" w:eastAsia="Times New Roman" w:hAnsi="Times New Roman" w:cs="Times New Roman"/>
          <w:color w:val="000000" w:themeColor="text1"/>
          <w:sz w:val="24"/>
        </w:rPr>
        <w:t xml:space="preserve"> provided indicates responses regarding the availability of facilities for inclusive education, including ramps and support systems for students with disabilities. The percentages show that 10.8% of respondents agree, 15.0% strongly agree, 40.4% disagree, 26.2% strongly disagree, and 7.7% are neutral. These percentages offer insights into the varying opinions on the current state of inclusive education facilities. The mean value of 2.480 suggests a tendency towards disagreement overall, as it falls below the midpoint of the scale used for measurement. The standard deviation of 1.073 indicates the dispersion of responses around the mean, highlighting the diversity in opinions among the participants. This analysis underscores the need for further examination and potential improvements in providing inclusive facilities for students with disabilities to address the differing perspectives expressed in the survey data.</w:t>
      </w:r>
    </w:p>
    <w:p w14:paraId="13E1FF44" w14:textId="6A5D375D" w:rsidR="00992A68" w:rsidRPr="00E460EB" w:rsidRDefault="00732519" w:rsidP="00E460EB">
      <w:pPr>
        <w:pStyle w:val="Heading2"/>
        <w:rPr>
          <w:rFonts w:ascii="Times New Roman" w:hAnsi="Times New Roman"/>
        </w:rPr>
      </w:pPr>
      <w:bookmarkStart w:id="325" w:name="_Toc167065989"/>
      <w:r w:rsidRPr="00E460EB">
        <w:rPr>
          <w:rFonts w:ascii="Times New Roman" w:hAnsi="Times New Roman"/>
        </w:rPr>
        <w:t xml:space="preserve">4.5 </w:t>
      </w:r>
      <w:r w:rsidR="00992A68" w:rsidRPr="00E460EB">
        <w:rPr>
          <w:rFonts w:ascii="Times New Roman" w:hAnsi="Times New Roman"/>
        </w:rPr>
        <w:t>Stakeholders’ involvement</w:t>
      </w:r>
      <w:bookmarkEnd w:id="325"/>
    </w:p>
    <w:p w14:paraId="69C8C5BA" w14:textId="11C84397" w:rsidR="00FF6C78" w:rsidRPr="00713271" w:rsidRDefault="00EB25EB" w:rsidP="00FB2B34">
      <w:pPr>
        <w:spacing w:line="360" w:lineRule="auto"/>
        <w:jc w:val="both"/>
        <w:rPr>
          <w:rFonts w:ascii="Times New Roman" w:hAnsi="Times New Roman" w:cs="Times New Roman"/>
          <w:color w:val="000000" w:themeColor="text1"/>
          <w:sz w:val="24"/>
        </w:rPr>
      </w:pPr>
      <w:r w:rsidRPr="00A778EC">
        <w:rPr>
          <w:rFonts w:ascii="Times New Roman" w:hAnsi="Times New Roman" w:cs="Times New Roman"/>
          <w:color w:val="000000" w:themeColor="text1"/>
          <w:sz w:val="24"/>
        </w:rPr>
        <w:t xml:space="preserve">The second objective aimed to examine the impact of stakeholders' engagement in the </w:t>
      </w:r>
      <w:r w:rsidR="00EA1597">
        <w:rPr>
          <w:rFonts w:ascii="Times New Roman" w:hAnsi="Times New Roman" w:cs="Times New Roman"/>
          <w:color w:val="000000" w:themeColor="text1"/>
          <w:sz w:val="24"/>
        </w:rPr>
        <w:t>educational effectiveness</w:t>
      </w:r>
      <w:r w:rsidRPr="00A778EC">
        <w:rPr>
          <w:rFonts w:ascii="Times New Roman" w:hAnsi="Times New Roman" w:cs="Times New Roman"/>
          <w:color w:val="000000" w:themeColor="text1"/>
          <w:sz w:val="24"/>
        </w:rPr>
        <w:t xml:space="preserve"> of educational policies. The researcher assessed factors such as active participation, effective communication and collaboration, solicitation of input and feedback from stakeholders, provision of opportunities for stakeholders to engage, transparency and inclusivity in the process, availability of suitable platforms for engagement, and involvement of the local community.</w:t>
      </w:r>
    </w:p>
    <w:p w14:paraId="50D6625E" w14:textId="753DFA45" w:rsidR="00732519" w:rsidRPr="00A778EC" w:rsidRDefault="00B35F50" w:rsidP="00316539">
      <w:pPr>
        <w:pStyle w:val="Heading2"/>
        <w:spacing w:line="360" w:lineRule="auto"/>
        <w:jc w:val="both"/>
        <w:rPr>
          <w:rFonts w:ascii="Times New Roman" w:hAnsi="Times New Roman"/>
          <w:color w:val="000000" w:themeColor="text1"/>
          <w:sz w:val="36"/>
          <w:lang w:val="en-GB" w:eastAsia="en-GB"/>
        </w:rPr>
      </w:pPr>
      <w:bookmarkStart w:id="326" w:name="_Toc90734718"/>
      <w:bookmarkStart w:id="327" w:name="_Toc167065990"/>
      <w:r>
        <w:rPr>
          <w:rFonts w:ascii="Times New Roman" w:hAnsi="Times New Roman"/>
          <w:color w:val="000000" w:themeColor="text1"/>
        </w:rPr>
        <w:t>Table4</w:t>
      </w:r>
      <w:r w:rsidR="00732519" w:rsidRPr="00A778EC">
        <w:rPr>
          <w:rFonts w:ascii="Times New Roman" w:hAnsi="Times New Roman"/>
          <w:color w:val="000000" w:themeColor="text1"/>
        </w:rPr>
        <w:t xml:space="preserve">. </w:t>
      </w:r>
      <w:r>
        <w:rPr>
          <w:rFonts w:ascii="Times New Roman" w:hAnsi="Times New Roman"/>
          <w:color w:val="000000" w:themeColor="text1"/>
        </w:rPr>
        <w:t>4</w:t>
      </w:r>
      <w:r w:rsidR="00732519" w:rsidRPr="00A778EC">
        <w:rPr>
          <w:rFonts w:ascii="Times New Roman" w:hAnsi="Times New Roman"/>
          <w:color w:val="000000" w:themeColor="text1"/>
        </w:rPr>
        <w:t>Stakeholders’ involvement</w:t>
      </w:r>
      <w:bookmarkEnd w:id="326"/>
      <w:bookmarkEnd w:id="327"/>
    </w:p>
    <w:tbl>
      <w:tblPr>
        <w:tblStyle w:val="TableGrid122"/>
        <w:tblW w:w="5000" w:type="pct"/>
        <w:tblBorders>
          <w:top w:val="none" w:sz="0" w:space="0" w:color="auto"/>
          <w:left w:val="none" w:sz="0" w:space="0" w:color="auto"/>
          <w:bottom w:val="none" w:sz="0" w:space="0" w:color="auto"/>
          <w:right w:val="none" w:sz="0" w:space="0" w:color="auto"/>
          <w:insideH w:val="single" w:sz="24" w:space="0" w:color="A6A6A6" w:themeColor="background1" w:themeShade="A6"/>
          <w:insideV w:val="none" w:sz="0" w:space="0" w:color="auto"/>
        </w:tblBorders>
        <w:tblLook w:val="0000" w:firstRow="0" w:lastRow="0" w:firstColumn="0" w:lastColumn="0" w:noHBand="0" w:noVBand="0"/>
      </w:tblPr>
      <w:tblGrid>
        <w:gridCol w:w="3130"/>
        <w:gridCol w:w="2185"/>
        <w:gridCol w:w="1091"/>
        <w:gridCol w:w="1091"/>
        <w:gridCol w:w="1091"/>
        <w:gridCol w:w="1087"/>
      </w:tblGrid>
      <w:tr w:rsidR="00A778EC" w:rsidRPr="00A778EC" w14:paraId="20E07AC9" w14:textId="77777777" w:rsidTr="00D907B6">
        <w:tc>
          <w:tcPr>
            <w:tcW w:w="2746" w:type="pct"/>
            <w:gridSpan w:val="2"/>
            <w:shd w:val="clear" w:color="auto" w:fill="E0E0E0" w:themeFill="accent2" w:themeFillTint="66"/>
          </w:tcPr>
          <w:p w14:paraId="11328764" w14:textId="77777777" w:rsidR="003A1D9F" w:rsidRPr="00A778EC" w:rsidRDefault="003A1D9F" w:rsidP="007637A6">
            <w:pPr>
              <w:autoSpaceDE w:val="0"/>
              <w:autoSpaceDN w:val="0"/>
              <w:adjustRightInd w:val="0"/>
              <w:spacing w:line="360" w:lineRule="auto"/>
              <w:rPr>
                <w:rFonts w:ascii="Times New Roman" w:hAnsi="Times New Roman"/>
                <w:b/>
                <w:color w:val="000000" w:themeColor="text1"/>
                <w:sz w:val="24"/>
                <w:szCs w:val="24"/>
              </w:rPr>
            </w:pPr>
          </w:p>
        </w:tc>
        <w:tc>
          <w:tcPr>
            <w:tcW w:w="564" w:type="pct"/>
            <w:shd w:val="clear" w:color="auto" w:fill="E0E0E0" w:themeFill="accent2" w:themeFillTint="66"/>
          </w:tcPr>
          <w:p w14:paraId="5A80CA03"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Fre.</w:t>
            </w:r>
          </w:p>
        </w:tc>
        <w:tc>
          <w:tcPr>
            <w:tcW w:w="564" w:type="pct"/>
            <w:shd w:val="clear" w:color="auto" w:fill="E0E0E0" w:themeFill="accent2" w:themeFillTint="66"/>
          </w:tcPr>
          <w:p w14:paraId="19D2C842"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564" w:type="pct"/>
            <w:shd w:val="clear" w:color="auto" w:fill="E0E0E0" w:themeFill="accent2" w:themeFillTint="66"/>
          </w:tcPr>
          <w:p w14:paraId="4659466C"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563" w:type="pct"/>
            <w:shd w:val="clear" w:color="auto" w:fill="E0E0E0" w:themeFill="accent2" w:themeFillTint="66"/>
          </w:tcPr>
          <w:p w14:paraId="69EF6AC8" w14:textId="77777777" w:rsidR="003A1D9F" w:rsidRPr="00A778EC" w:rsidRDefault="003A1D9F" w:rsidP="007637A6">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31347888" w14:textId="77777777" w:rsidTr="00D907B6">
        <w:tc>
          <w:tcPr>
            <w:tcW w:w="1617" w:type="pct"/>
            <w:vMerge w:val="restart"/>
          </w:tcPr>
          <w:p w14:paraId="5ED33BB9" w14:textId="04063771" w:rsidR="00FE6E18" w:rsidRPr="00A778EC" w:rsidRDefault="00FE6E18"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Stakeholder involvement and active participation in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educational policies.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68A705B7"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A9331B1"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w:t>
            </w:r>
          </w:p>
        </w:tc>
        <w:tc>
          <w:tcPr>
            <w:tcW w:w="564" w:type="pct"/>
          </w:tcPr>
          <w:p w14:paraId="2BE648F1"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5.4</w:t>
            </w:r>
          </w:p>
        </w:tc>
        <w:tc>
          <w:tcPr>
            <w:tcW w:w="564" w:type="pct"/>
            <w:vMerge w:val="restart"/>
          </w:tcPr>
          <w:p w14:paraId="3C88FFC5"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6EC90793"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EC3B809" w14:textId="77777777" w:rsidTr="00D907B6">
        <w:tc>
          <w:tcPr>
            <w:tcW w:w="1617" w:type="pct"/>
            <w:vMerge/>
          </w:tcPr>
          <w:p w14:paraId="4500C310"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948057E"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6B0793F4"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64</w:t>
            </w:r>
          </w:p>
        </w:tc>
        <w:tc>
          <w:tcPr>
            <w:tcW w:w="564" w:type="pct"/>
          </w:tcPr>
          <w:p w14:paraId="1CC3E809"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24.6</w:t>
            </w:r>
          </w:p>
        </w:tc>
        <w:tc>
          <w:tcPr>
            <w:tcW w:w="564" w:type="pct"/>
            <w:vMerge/>
          </w:tcPr>
          <w:p w14:paraId="22A9666E"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7CB5689"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E339E22" w14:textId="77777777" w:rsidTr="00D907B6">
        <w:tc>
          <w:tcPr>
            <w:tcW w:w="1617" w:type="pct"/>
            <w:vMerge/>
          </w:tcPr>
          <w:p w14:paraId="25780B2F"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951E2B8" w14:textId="063BB0A0" w:rsidR="00FE6E18" w:rsidRPr="00A778EC" w:rsidRDefault="00713271"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FE6E18" w:rsidRPr="00A778EC">
              <w:rPr>
                <w:rFonts w:ascii="Times New Roman" w:hAnsi="Times New Roman"/>
                <w:color w:val="000000" w:themeColor="text1"/>
                <w:sz w:val="24"/>
                <w:szCs w:val="24"/>
              </w:rPr>
              <w:t>isagree</w:t>
            </w:r>
          </w:p>
        </w:tc>
        <w:tc>
          <w:tcPr>
            <w:tcW w:w="564" w:type="pct"/>
          </w:tcPr>
          <w:p w14:paraId="25735BC0"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122</w:t>
            </w:r>
          </w:p>
        </w:tc>
        <w:tc>
          <w:tcPr>
            <w:tcW w:w="564" w:type="pct"/>
          </w:tcPr>
          <w:p w14:paraId="5593A359"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46.9</w:t>
            </w:r>
          </w:p>
        </w:tc>
        <w:tc>
          <w:tcPr>
            <w:tcW w:w="564" w:type="pct"/>
            <w:vMerge/>
          </w:tcPr>
          <w:p w14:paraId="1BEE7BEE"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271510D6"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E2DC1A4" w14:textId="77777777" w:rsidTr="00D907B6">
        <w:tc>
          <w:tcPr>
            <w:tcW w:w="1617" w:type="pct"/>
            <w:vMerge/>
          </w:tcPr>
          <w:p w14:paraId="4D4667A0"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10246E9"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6F670DB1"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56</w:t>
            </w:r>
          </w:p>
        </w:tc>
        <w:tc>
          <w:tcPr>
            <w:tcW w:w="564" w:type="pct"/>
          </w:tcPr>
          <w:p w14:paraId="5F853037"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21.5</w:t>
            </w:r>
          </w:p>
        </w:tc>
        <w:tc>
          <w:tcPr>
            <w:tcW w:w="564" w:type="pct"/>
            <w:vMerge/>
          </w:tcPr>
          <w:p w14:paraId="1397A3FF"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B7B2456"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81AA8F8" w14:textId="77777777" w:rsidTr="00D907B6">
        <w:tc>
          <w:tcPr>
            <w:tcW w:w="1617" w:type="pct"/>
            <w:vMerge/>
          </w:tcPr>
          <w:p w14:paraId="3C6ABEF1"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62C01E2" w14:textId="2E95F2C2" w:rsidR="00FE6E18" w:rsidRPr="00A778EC" w:rsidRDefault="00713271"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FE6E18" w:rsidRPr="00A778EC">
              <w:rPr>
                <w:rFonts w:ascii="Times New Roman" w:hAnsi="Times New Roman"/>
                <w:color w:val="000000" w:themeColor="text1"/>
                <w:sz w:val="24"/>
                <w:szCs w:val="24"/>
              </w:rPr>
              <w:t>eutral</w:t>
            </w:r>
          </w:p>
        </w:tc>
        <w:tc>
          <w:tcPr>
            <w:tcW w:w="564" w:type="pct"/>
          </w:tcPr>
          <w:p w14:paraId="41512F3E"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564" w:type="pct"/>
          </w:tcPr>
          <w:p w14:paraId="628E25D4" w14:textId="77777777" w:rsidR="00FE6E18" w:rsidRPr="00A778EC" w:rsidRDefault="00FE6E1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w:t>
            </w:r>
          </w:p>
        </w:tc>
        <w:tc>
          <w:tcPr>
            <w:tcW w:w="564" w:type="pct"/>
            <w:vMerge/>
          </w:tcPr>
          <w:p w14:paraId="024E1AB9"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0963E37B" w14:textId="77777777" w:rsidR="00FE6E18" w:rsidRPr="00A778EC" w:rsidRDefault="00FE6E18"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C2769DB" w14:textId="77777777" w:rsidTr="00D907B6">
        <w:tc>
          <w:tcPr>
            <w:tcW w:w="1617" w:type="pct"/>
            <w:vMerge/>
          </w:tcPr>
          <w:p w14:paraId="11D12746" w14:textId="77777777" w:rsidR="00FE6E18" w:rsidRPr="00A778EC" w:rsidRDefault="00FE6E18"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1FDC7648" w14:textId="77777777" w:rsidR="00FE6E18" w:rsidRPr="00A778EC" w:rsidRDefault="00FE6E18"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67B2776E" w14:textId="77777777" w:rsidR="00FE6E18" w:rsidRPr="00A778EC" w:rsidRDefault="00FE6E18"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449C978B" w14:textId="77777777" w:rsidR="00FE6E18" w:rsidRPr="00A778EC" w:rsidRDefault="00FE6E18"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466E8E81" w14:textId="00727AE0" w:rsidR="00FE6E18" w:rsidRPr="00A778EC" w:rsidRDefault="00DF5863"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w:t>
            </w:r>
            <w:r w:rsidR="00F60980" w:rsidRPr="00A778EC">
              <w:rPr>
                <w:rFonts w:ascii="Times New Roman" w:hAnsi="Times New Roman"/>
                <w:b/>
                <w:color w:val="000000" w:themeColor="text1"/>
                <w:sz w:val="24"/>
                <w:szCs w:val="24"/>
              </w:rPr>
              <w:t>646</w:t>
            </w:r>
          </w:p>
        </w:tc>
        <w:tc>
          <w:tcPr>
            <w:tcW w:w="563" w:type="pct"/>
            <w:shd w:val="clear" w:color="auto" w:fill="E0E0E0" w:themeFill="accent2" w:themeFillTint="66"/>
          </w:tcPr>
          <w:p w14:paraId="1A5DD0FE" w14:textId="77777777" w:rsidR="00FE6E18" w:rsidRPr="00A778EC" w:rsidRDefault="0006370B"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.854</w:t>
            </w:r>
          </w:p>
        </w:tc>
      </w:tr>
      <w:tr w:rsidR="00A778EC" w:rsidRPr="00A778EC" w14:paraId="06C1E9BE" w14:textId="77777777" w:rsidTr="00D907B6">
        <w:tblPrEx>
          <w:tblLook w:val="04A0" w:firstRow="1" w:lastRow="0" w:firstColumn="1" w:lastColumn="0" w:noHBand="0" w:noVBand="1"/>
        </w:tblPrEx>
        <w:tc>
          <w:tcPr>
            <w:tcW w:w="1617" w:type="pct"/>
            <w:vMerge w:val="restart"/>
          </w:tcPr>
          <w:p w14:paraId="54FBEE5B"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Regular communication and collaboration among education departments, schools, parents, and the local community.</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5FF407E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2FDF0F04"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w:t>
            </w:r>
          </w:p>
        </w:tc>
        <w:tc>
          <w:tcPr>
            <w:tcW w:w="564" w:type="pct"/>
          </w:tcPr>
          <w:p w14:paraId="1B4FE2D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564" w:type="pct"/>
            <w:vMerge w:val="restart"/>
          </w:tcPr>
          <w:p w14:paraId="62BE62D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3CE3B5C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652D230" w14:textId="77777777" w:rsidTr="00D907B6">
        <w:tblPrEx>
          <w:tblLook w:val="04A0" w:firstRow="1" w:lastRow="0" w:firstColumn="1" w:lastColumn="0" w:noHBand="0" w:noVBand="1"/>
        </w:tblPrEx>
        <w:tc>
          <w:tcPr>
            <w:tcW w:w="1617" w:type="pct"/>
            <w:vMerge/>
          </w:tcPr>
          <w:p w14:paraId="5830CBF4"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30D36B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0CF9EE7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6B3E241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49FB96E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3D8918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1C1F5F0" w14:textId="77777777" w:rsidTr="00D907B6">
        <w:tblPrEx>
          <w:tblLook w:val="04A0" w:firstRow="1" w:lastRow="0" w:firstColumn="1" w:lastColumn="0" w:noHBand="0" w:noVBand="1"/>
        </w:tblPrEx>
        <w:tc>
          <w:tcPr>
            <w:tcW w:w="1617" w:type="pct"/>
            <w:vMerge/>
          </w:tcPr>
          <w:p w14:paraId="22564A7D"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3746916" w14:textId="04739920" w:rsidR="007637A6" w:rsidRPr="00A778EC" w:rsidRDefault="00713271"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03F05C5E"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102</w:t>
            </w:r>
          </w:p>
        </w:tc>
        <w:tc>
          <w:tcPr>
            <w:tcW w:w="564" w:type="pct"/>
          </w:tcPr>
          <w:p w14:paraId="371440C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39.2</w:t>
            </w:r>
          </w:p>
        </w:tc>
        <w:tc>
          <w:tcPr>
            <w:tcW w:w="564" w:type="pct"/>
            <w:vMerge/>
          </w:tcPr>
          <w:p w14:paraId="1F06598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1A56935"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8FD6145" w14:textId="77777777" w:rsidTr="00D907B6">
        <w:tblPrEx>
          <w:tblLook w:val="04A0" w:firstRow="1" w:lastRow="0" w:firstColumn="1" w:lastColumn="0" w:noHBand="0" w:noVBand="1"/>
        </w:tblPrEx>
        <w:tc>
          <w:tcPr>
            <w:tcW w:w="1617" w:type="pct"/>
            <w:vMerge/>
          </w:tcPr>
          <w:p w14:paraId="1904D04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8B80B3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7921BE2"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80</w:t>
            </w:r>
          </w:p>
        </w:tc>
        <w:tc>
          <w:tcPr>
            <w:tcW w:w="564" w:type="pct"/>
          </w:tcPr>
          <w:p w14:paraId="3B449913"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30.8</w:t>
            </w:r>
          </w:p>
        </w:tc>
        <w:tc>
          <w:tcPr>
            <w:tcW w:w="564" w:type="pct"/>
            <w:vMerge/>
          </w:tcPr>
          <w:p w14:paraId="51B13E0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17A4668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E99C089" w14:textId="77777777" w:rsidTr="00D907B6">
        <w:tblPrEx>
          <w:tblLook w:val="04A0" w:firstRow="1" w:lastRow="0" w:firstColumn="1" w:lastColumn="0" w:noHBand="0" w:noVBand="1"/>
        </w:tblPrEx>
        <w:tc>
          <w:tcPr>
            <w:tcW w:w="1617" w:type="pct"/>
            <w:vMerge/>
          </w:tcPr>
          <w:p w14:paraId="4B8957F3"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EFFF4D8" w14:textId="4B6E71C0" w:rsidR="007637A6" w:rsidRPr="00A778EC" w:rsidRDefault="009D4E9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6C60EE1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5D99D5B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tcPr>
          <w:p w14:paraId="71A8E21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6F5611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0DAC98" w14:textId="77777777" w:rsidTr="00D907B6">
        <w:tblPrEx>
          <w:tblLook w:val="04A0" w:firstRow="1" w:lastRow="0" w:firstColumn="1" w:lastColumn="0" w:noHBand="0" w:noVBand="1"/>
        </w:tblPrEx>
        <w:tc>
          <w:tcPr>
            <w:tcW w:w="1617" w:type="pct"/>
            <w:vMerge/>
          </w:tcPr>
          <w:p w14:paraId="2B7C2F3F"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562D57CE"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248E6476"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05B0C88E"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6A0AA03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2.342</w:t>
            </w:r>
          </w:p>
        </w:tc>
        <w:tc>
          <w:tcPr>
            <w:tcW w:w="563" w:type="pct"/>
            <w:shd w:val="clear" w:color="auto" w:fill="E0E0E0" w:themeFill="accent2" w:themeFillTint="66"/>
          </w:tcPr>
          <w:p w14:paraId="34B1336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.987</w:t>
            </w:r>
          </w:p>
        </w:tc>
      </w:tr>
      <w:tr w:rsidR="00A778EC" w:rsidRPr="00A778EC" w14:paraId="3A5DB014" w14:textId="77777777" w:rsidTr="00D907B6">
        <w:tblPrEx>
          <w:tblLook w:val="04A0" w:firstRow="1" w:lastRow="0" w:firstColumn="1" w:lastColumn="0" w:noHBand="0" w:noVBand="1"/>
        </w:tblPrEx>
        <w:tc>
          <w:tcPr>
            <w:tcW w:w="1617" w:type="pct"/>
            <w:vMerge w:val="restart"/>
          </w:tcPr>
          <w:p w14:paraId="065EA6D9"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input and feedback from </w:t>
            </w:r>
            <w:r w:rsidRPr="00A778EC">
              <w:rPr>
                <w:rFonts w:ascii="Times New Roman" w:hAnsi="Times New Roman"/>
                <w:color w:val="000000" w:themeColor="text1"/>
                <w:sz w:val="24"/>
                <w:szCs w:val="24"/>
              </w:rPr>
              <w:lastRenderedPageBreak/>
              <w:t>stakeholders, such as teachers, parents, and students, are valued.</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783385A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564" w:type="pct"/>
          </w:tcPr>
          <w:p w14:paraId="6B9A778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1FE89AF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val="restart"/>
          </w:tcPr>
          <w:p w14:paraId="398DA14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097075A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5C5C12A" w14:textId="77777777" w:rsidTr="00D907B6">
        <w:tblPrEx>
          <w:tblLook w:val="04A0" w:firstRow="1" w:lastRow="0" w:firstColumn="1" w:lastColumn="0" w:noHBand="0" w:noVBand="1"/>
        </w:tblPrEx>
        <w:tc>
          <w:tcPr>
            <w:tcW w:w="1617" w:type="pct"/>
            <w:vMerge/>
          </w:tcPr>
          <w:p w14:paraId="3738BC25"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69698D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A72D2F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55</w:t>
            </w:r>
          </w:p>
        </w:tc>
        <w:tc>
          <w:tcPr>
            <w:tcW w:w="564" w:type="pct"/>
          </w:tcPr>
          <w:p w14:paraId="12150E0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21.5</w:t>
            </w:r>
          </w:p>
        </w:tc>
        <w:tc>
          <w:tcPr>
            <w:tcW w:w="564" w:type="pct"/>
            <w:vMerge/>
          </w:tcPr>
          <w:p w14:paraId="4CC8CFE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4EDCC03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A20929C" w14:textId="77777777" w:rsidTr="00D907B6">
        <w:tblPrEx>
          <w:tblLook w:val="04A0" w:firstRow="1" w:lastRow="0" w:firstColumn="1" w:lastColumn="0" w:noHBand="0" w:noVBand="1"/>
        </w:tblPrEx>
        <w:tc>
          <w:tcPr>
            <w:tcW w:w="1617" w:type="pct"/>
            <w:vMerge/>
          </w:tcPr>
          <w:p w14:paraId="0E9025ED"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B0BBB61" w14:textId="3B4A5425" w:rsidR="007637A6" w:rsidRPr="00A778EC" w:rsidRDefault="009D4E9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1C20609E"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90</w:t>
            </w:r>
          </w:p>
        </w:tc>
        <w:tc>
          <w:tcPr>
            <w:tcW w:w="564" w:type="pct"/>
          </w:tcPr>
          <w:p w14:paraId="212741D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34.6 </w:t>
            </w:r>
          </w:p>
        </w:tc>
        <w:tc>
          <w:tcPr>
            <w:tcW w:w="564" w:type="pct"/>
            <w:vMerge/>
          </w:tcPr>
          <w:p w14:paraId="7A16015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93F3D5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AED0BCA" w14:textId="77777777" w:rsidTr="00D907B6">
        <w:tblPrEx>
          <w:tblLook w:val="04A0" w:firstRow="1" w:lastRow="0" w:firstColumn="1" w:lastColumn="0" w:noHBand="0" w:noVBand="1"/>
        </w:tblPrEx>
        <w:tc>
          <w:tcPr>
            <w:tcW w:w="1617" w:type="pct"/>
            <w:vMerge/>
          </w:tcPr>
          <w:p w14:paraId="5EA5555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7C8EA2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41CC202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69</w:t>
            </w:r>
          </w:p>
        </w:tc>
        <w:tc>
          <w:tcPr>
            <w:tcW w:w="564" w:type="pct"/>
          </w:tcPr>
          <w:p w14:paraId="4EF967C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26.5</w:t>
            </w:r>
          </w:p>
        </w:tc>
        <w:tc>
          <w:tcPr>
            <w:tcW w:w="564" w:type="pct"/>
            <w:vMerge/>
          </w:tcPr>
          <w:p w14:paraId="510F3CAC"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097643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2A24AA9" w14:textId="77777777" w:rsidTr="00D907B6">
        <w:tblPrEx>
          <w:tblLook w:val="04A0" w:firstRow="1" w:lastRow="0" w:firstColumn="1" w:lastColumn="0" w:noHBand="0" w:noVBand="1"/>
        </w:tblPrEx>
        <w:tc>
          <w:tcPr>
            <w:tcW w:w="1617" w:type="pct"/>
            <w:vMerge/>
          </w:tcPr>
          <w:p w14:paraId="52EA34D9"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FA5B52" w14:textId="30E5F811" w:rsidR="007637A6" w:rsidRPr="00A778EC" w:rsidRDefault="00017F5D"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088E479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19</w:t>
            </w:r>
          </w:p>
        </w:tc>
        <w:tc>
          <w:tcPr>
            <w:tcW w:w="564" w:type="pct"/>
          </w:tcPr>
          <w:p w14:paraId="555DF80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7.3</w:t>
            </w:r>
          </w:p>
        </w:tc>
        <w:tc>
          <w:tcPr>
            <w:tcW w:w="564" w:type="pct"/>
            <w:vMerge/>
          </w:tcPr>
          <w:p w14:paraId="1100DB8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68F3236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A1C5175" w14:textId="77777777" w:rsidTr="00D907B6">
        <w:tblPrEx>
          <w:tblLook w:val="04A0" w:firstRow="1" w:lastRow="0" w:firstColumn="1" w:lastColumn="0" w:noHBand="0" w:noVBand="1"/>
        </w:tblPrEx>
        <w:tc>
          <w:tcPr>
            <w:tcW w:w="1617" w:type="pct"/>
            <w:vMerge/>
          </w:tcPr>
          <w:p w14:paraId="3717153B"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0B963820"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1CF3E63D"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53D477FE"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190C303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2.65</w:t>
            </w:r>
          </w:p>
        </w:tc>
        <w:tc>
          <w:tcPr>
            <w:tcW w:w="563" w:type="pct"/>
            <w:shd w:val="clear" w:color="auto" w:fill="E0E0E0" w:themeFill="accent2" w:themeFillTint="66"/>
          </w:tcPr>
          <w:p w14:paraId="03A2081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1.064</w:t>
            </w:r>
          </w:p>
        </w:tc>
      </w:tr>
      <w:tr w:rsidR="00A778EC" w:rsidRPr="00A778EC" w14:paraId="2663E000" w14:textId="77777777" w:rsidTr="00D907B6">
        <w:tblPrEx>
          <w:tblLook w:val="04A0" w:firstRow="1" w:lastRow="0" w:firstColumn="1" w:lastColumn="0" w:noHBand="0" w:noVBand="1"/>
        </w:tblPrEx>
        <w:tc>
          <w:tcPr>
            <w:tcW w:w="1617" w:type="pct"/>
            <w:vMerge w:val="restart"/>
          </w:tcPr>
          <w:p w14:paraId="26C02778" w14:textId="6569FF97" w:rsidR="007637A6" w:rsidRPr="00A778EC" w:rsidRDefault="008604AB" w:rsidP="008604AB">
            <w:pPr>
              <w:autoSpaceDE w:val="0"/>
              <w:autoSpaceDN w:val="0"/>
              <w:adjustRightInd w:val="0"/>
              <w:spacing w:line="360" w:lineRule="auto"/>
              <w:ind w:left="60" w:right="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Opportunities </w:t>
            </w:r>
            <w:r w:rsidR="007637A6" w:rsidRPr="00A778EC">
              <w:rPr>
                <w:rFonts w:ascii="Times New Roman" w:hAnsi="Times New Roman"/>
                <w:color w:val="000000" w:themeColor="text1"/>
                <w:sz w:val="24"/>
                <w:szCs w:val="24"/>
              </w:rPr>
              <w:t>for stakeho</w:t>
            </w:r>
            <w:r w:rsidR="00CC35B9">
              <w:rPr>
                <w:rFonts w:ascii="Times New Roman" w:hAnsi="Times New Roman"/>
                <w:color w:val="000000" w:themeColor="text1"/>
                <w:sz w:val="24"/>
                <w:szCs w:val="24"/>
              </w:rPr>
              <w:t xml:space="preserve">lders to participate in shaping </w:t>
            </w:r>
            <w:r w:rsidR="007637A6" w:rsidRPr="00A778EC">
              <w:rPr>
                <w:rFonts w:ascii="Times New Roman" w:hAnsi="Times New Roman"/>
                <w:color w:val="000000" w:themeColor="text1"/>
                <w:sz w:val="24"/>
                <w:szCs w:val="24"/>
              </w:rPr>
              <w:t>educational</w:t>
            </w:r>
            <w:r w:rsidR="00CC35B9">
              <w:rPr>
                <w:rFonts w:ascii="Times New Roman" w:hAnsi="Times New Roman"/>
                <w:color w:val="000000" w:themeColor="text1"/>
                <w:sz w:val="24"/>
                <w:szCs w:val="24"/>
              </w:rPr>
              <w:t xml:space="preserve"> </w:t>
            </w:r>
            <w:r>
              <w:rPr>
                <w:rFonts w:ascii="Times New Roman" w:hAnsi="Times New Roman"/>
                <w:color w:val="000000" w:themeColor="text1"/>
                <w:sz w:val="24"/>
                <w:szCs w:val="24"/>
              </w:rPr>
              <w:t>effectiveness</w:t>
            </w:r>
            <w:r w:rsidR="007637A6" w:rsidRPr="00A778EC">
              <w:rPr>
                <w:rFonts w:ascii="Times New Roman" w:hAnsi="Times New Roman"/>
                <w:color w:val="000000" w:themeColor="text1"/>
                <w:sz w:val="24"/>
                <w:szCs w:val="24"/>
              </w:rPr>
              <w:t>.</w:t>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r w:rsidR="007637A6" w:rsidRPr="00A778EC">
              <w:rPr>
                <w:rFonts w:ascii="Times New Roman" w:hAnsi="Times New Roman"/>
                <w:color w:val="000000" w:themeColor="text1"/>
                <w:sz w:val="24"/>
                <w:szCs w:val="24"/>
              </w:rPr>
              <w:tab/>
            </w:r>
          </w:p>
        </w:tc>
        <w:tc>
          <w:tcPr>
            <w:tcW w:w="1129" w:type="pct"/>
          </w:tcPr>
          <w:p w14:paraId="34B6F9D7"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6A9B7F6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12</w:t>
            </w:r>
          </w:p>
        </w:tc>
        <w:tc>
          <w:tcPr>
            <w:tcW w:w="564" w:type="pct"/>
          </w:tcPr>
          <w:p w14:paraId="6A7270A5"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4.6</w:t>
            </w:r>
          </w:p>
        </w:tc>
        <w:tc>
          <w:tcPr>
            <w:tcW w:w="564" w:type="pct"/>
            <w:vMerge w:val="restart"/>
          </w:tcPr>
          <w:p w14:paraId="435863E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30FE49D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763D548" w14:textId="77777777" w:rsidTr="00D907B6">
        <w:tblPrEx>
          <w:tblLook w:val="04A0" w:firstRow="1" w:lastRow="0" w:firstColumn="1" w:lastColumn="0" w:noHBand="0" w:noVBand="1"/>
        </w:tblPrEx>
        <w:tc>
          <w:tcPr>
            <w:tcW w:w="1617" w:type="pct"/>
            <w:vMerge/>
          </w:tcPr>
          <w:p w14:paraId="6095357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7320647"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3527B40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64" w:type="pct"/>
          </w:tcPr>
          <w:p w14:paraId="4F32290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64" w:type="pct"/>
            <w:vMerge/>
          </w:tcPr>
          <w:p w14:paraId="525D3CD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DF33C7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8CD1B4D" w14:textId="77777777" w:rsidTr="00D907B6">
        <w:tblPrEx>
          <w:tblLook w:val="04A0" w:firstRow="1" w:lastRow="0" w:firstColumn="1" w:lastColumn="0" w:noHBand="0" w:noVBand="1"/>
        </w:tblPrEx>
        <w:tc>
          <w:tcPr>
            <w:tcW w:w="1617" w:type="pct"/>
            <w:vMerge/>
          </w:tcPr>
          <w:p w14:paraId="2BFA1781"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34647C5E" w14:textId="45917BEA" w:rsidR="007637A6" w:rsidRPr="00A778EC" w:rsidRDefault="009D4E98"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0E03E71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564" w:type="pct"/>
          </w:tcPr>
          <w:p w14:paraId="46C4EEA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38.5</w:t>
            </w:r>
          </w:p>
        </w:tc>
        <w:tc>
          <w:tcPr>
            <w:tcW w:w="564" w:type="pct"/>
            <w:vMerge/>
          </w:tcPr>
          <w:p w14:paraId="0C04C80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2E7A66F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072D666" w14:textId="77777777" w:rsidTr="00D907B6">
        <w:tblPrEx>
          <w:tblLook w:val="04A0" w:firstRow="1" w:lastRow="0" w:firstColumn="1" w:lastColumn="0" w:noHBand="0" w:noVBand="1"/>
        </w:tblPrEx>
        <w:tc>
          <w:tcPr>
            <w:tcW w:w="1617" w:type="pct"/>
            <w:vMerge/>
          </w:tcPr>
          <w:p w14:paraId="5F9D1F54"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9C7C8D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7071769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64" w:type="pct"/>
          </w:tcPr>
          <w:p w14:paraId="4BE044F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31.2</w:t>
            </w:r>
          </w:p>
        </w:tc>
        <w:tc>
          <w:tcPr>
            <w:tcW w:w="564" w:type="pct"/>
            <w:vMerge/>
          </w:tcPr>
          <w:p w14:paraId="75C1BE9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24B8CBE5"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38ADE36" w14:textId="77777777" w:rsidTr="00D907B6">
        <w:tblPrEx>
          <w:tblLook w:val="04A0" w:firstRow="1" w:lastRow="0" w:firstColumn="1" w:lastColumn="0" w:noHBand="0" w:noVBand="1"/>
        </w:tblPrEx>
        <w:tc>
          <w:tcPr>
            <w:tcW w:w="1617" w:type="pct"/>
            <w:vMerge/>
          </w:tcPr>
          <w:p w14:paraId="3097E876"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EBDD5CD" w14:textId="50953511" w:rsidR="007637A6" w:rsidRPr="00A778EC" w:rsidRDefault="00017F5D"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63BFF8A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28</w:t>
            </w:r>
          </w:p>
        </w:tc>
        <w:tc>
          <w:tcPr>
            <w:tcW w:w="564" w:type="pct"/>
          </w:tcPr>
          <w:p w14:paraId="56B22C8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10.8</w:t>
            </w:r>
          </w:p>
        </w:tc>
        <w:tc>
          <w:tcPr>
            <w:tcW w:w="564" w:type="pct"/>
            <w:vMerge/>
          </w:tcPr>
          <w:p w14:paraId="0C6404E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41DBA8E"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9263B70" w14:textId="77777777" w:rsidTr="00D907B6">
        <w:tblPrEx>
          <w:tblLook w:val="04A0" w:firstRow="1" w:lastRow="0" w:firstColumn="1" w:lastColumn="0" w:noHBand="0" w:noVBand="1"/>
        </w:tblPrEx>
        <w:tc>
          <w:tcPr>
            <w:tcW w:w="1617" w:type="pct"/>
            <w:vMerge/>
          </w:tcPr>
          <w:p w14:paraId="717B846C"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2A941607"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0E1DC883"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27A20562"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0DB5587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2.338</w:t>
            </w:r>
          </w:p>
        </w:tc>
        <w:tc>
          <w:tcPr>
            <w:tcW w:w="563" w:type="pct"/>
            <w:shd w:val="clear" w:color="auto" w:fill="E0E0E0" w:themeFill="accent2" w:themeFillTint="66"/>
          </w:tcPr>
          <w:p w14:paraId="0110B61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r>
      <w:tr w:rsidR="00A778EC" w:rsidRPr="00A778EC" w14:paraId="73FF5B49" w14:textId="77777777" w:rsidTr="00D907B6">
        <w:tblPrEx>
          <w:tblLook w:val="04A0" w:firstRow="1" w:lastRow="0" w:firstColumn="1" w:lastColumn="0" w:noHBand="0" w:noVBand="1"/>
        </w:tblPrEx>
        <w:tc>
          <w:tcPr>
            <w:tcW w:w="1617" w:type="pct"/>
            <w:vMerge w:val="restart"/>
          </w:tcPr>
          <w:p w14:paraId="6560516E"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Transparent and inclusive processes for stakeholder engagement.</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3B20CE6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49B901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64" w:type="pct"/>
          </w:tcPr>
          <w:p w14:paraId="0EF3F5E3"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64" w:type="pct"/>
            <w:vMerge w:val="restart"/>
          </w:tcPr>
          <w:p w14:paraId="402CC10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0FF6394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298FDB3" w14:textId="77777777" w:rsidTr="00D907B6">
        <w:tblPrEx>
          <w:tblLook w:val="04A0" w:firstRow="1" w:lastRow="0" w:firstColumn="1" w:lastColumn="0" w:noHBand="0" w:noVBand="1"/>
        </w:tblPrEx>
        <w:tc>
          <w:tcPr>
            <w:tcW w:w="1617" w:type="pct"/>
            <w:vMerge/>
          </w:tcPr>
          <w:p w14:paraId="265DF635"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BB1E4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0E866204"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64" w:type="pct"/>
          </w:tcPr>
          <w:p w14:paraId="546AF87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64" w:type="pct"/>
            <w:vMerge/>
          </w:tcPr>
          <w:p w14:paraId="26CAABD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48305E2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CD18E2B" w14:textId="77777777" w:rsidTr="00D907B6">
        <w:tblPrEx>
          <w:tblLook w:val="04A0" w:firstRow="1" w:lastRow="0" w:firstColumn="1" w:lastColumn="0" w:noHBand="0" w:noVBand="1"/>
        </w:tblPrEx>
        <w:tc>
          <w:tcPr>
            <w:tcW w:w="1617" w:type="pct"/>
            <w:vMerge/>
          </w:tcPr>
          <w:p w14:paraId="42497559"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727AF74" w14:textId="37363867"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6882B0A2"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64" w:type="pct"/>
          </w:tcPr>
          <w:p w14:paraId="78BF193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64" w:type="pct"/>
            <w:vMerge/>
          </w:tcPr>
          <w:p w14:paraId="5637D93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7957C6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D350C0A" w14:textId="77777777" w:rsidTr="00D907B6">
        <w:tblPrEx>
          <w:tblLook w:val="04A0" w:firstRow="1" w:lastRow="0" w:firstColumn="1" w:lastColumn="0" w:noHBand="0" w:noVBand="1"/>
        </w:tblPrEx>
        <w:tc>
          <w:tcPr>
            <w:tcW w:w="1617" w:type="pct"/>
            <w:vMerge/>
          </w:tcPr>
          <w:p w14:paraId="0E480E45"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58304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3B40EB03"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69</w:t>
            </w:r>
          </w:p>
        </w:tc>
        <w:tc>
          <w:tcPr>
            <w:tcW w:w="564" w:type="pct"/>
          </w:tcPr>
          <w:p w14:paraId="4484960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26.5</w:t>
            </w:r>
          </w:p>
        </w:tc>
        <w:tc>
          <w:tcPr>
            <w:tcW w:w="564" w:type="pct"/>
            <w:vMerge/>
          </w:tcPr>
          <w:p w14:paraId="2D7D40E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92F78A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F657691" w14:textId="77777777" w:rsidTr="00D907B6">
        <w:tblPrEx>
          <w:tblLook w:val="04A0" w:firstRow="1" w:lastRow="0" w:firstColumn="1" w:lastColumn="0" w:noHBand="0" w:noVBand="1"/>
        </w:tblPrEx>
        <w:tc>
          <w:tcPr>
            <w:tcW w:w="1617" w:type="pct"/>
            <w:vMerge/>
          </w:tcPr>
          <w:p w14:paraId="271BC64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6F9197BB" w14:textId="238108D5"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3F76E542"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64" w:type="pct"/>
          </w:tcPr>
          <w:p w14:paraId="4F45E64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564" w:type="pct"/>
            <w:vMerge/>
          </w:tcPr>
          <w:p w14:paraId="479FE85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CA1346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03CFEDD" w14:textId="77777777" w:rsidTr="00D907B6">
        <w:tblPrEx>
          <w:tblLook w:val="04A0" w:firstRow="1" w:lastRow="0" w:firstColumn="1" w:lastColumn="0" w:noHBand="0" w:noVBand="1"/>
        </w:tblPrEx>
        <w:tc>
          <w:tcPr>
            <w:tcW w:w="1617" w:type="pct"/>
            <w:vMerge/>
          </w:tcPr>
          <w:p w14:paraId="6282764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41FFBD29"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0B08990D"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63E44251"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46D0F8E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2.469</w:t>
            </w:r>
          </w:p>
        </w:tc>
        <w:tc>
          <w:tcPr>
            <w:tcW w:w="563" w:type="pct"/>
            <w:shd w:val="clear" w:color="auto" w:fill="E0E0E0" w:themeFill="accent2" w:themeFillTint="66"/>
          </w:tcPr>
          <w:p w14:paraId="59E9FA8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1.067</w:t>
            </w:r>
          </w:p>
        </w:tc>
      </w:tr>
      <w:tr w:rsidR="00A778EC" w:rsidRPr="00A778EC" w14:paraId="1871113B" w14:textId="77777777" w:rsidTr="00D907B6">
        <w:tblPrEx>
          <w:tblLook w:val="04A0" w:firstRow="1" w:lastRow="0" w:firstColumn="1" w:lastColumn="0" w:noHBand="0" w:noVBand="1"/>
        </w:tblPrEx>
        <w:tc>
          <w:tcPr>
            <w:tcW w:w="1617" w:type="pct"/>
            <w:vMerge w:val="restart"/>
          </w:tcPr>
          <w:p w14:paraId="5151E12C"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Availability of platforms or forums for stakeholders to express their concerns, suggestions, and ideas.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4D38254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7DFC16B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w:t>
            </w:r>
          </w:p>
        </w:tc>
        <w:tc>
          <w:tcPr>
            <w:tcW w:w="564" w:type="pct"/>
          </w:tcPr>
          <w:p w14:paraId="4B018F6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5.8</w:t>
            </w:r>
          </w:p>
        </w:tc>
        <w:tc>
          <w:tcPr>
            <w:tcW w:w="564" w:type="pct"/>
            <w:vMerge w:val="restart"/>
          </w:tcPr>
          <w:p w14:paraId="15E833F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081E961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AA28C9C" w14:textId="77777777" w:rsidTr="00D907B6">
        <w:tblPrEx>
          <w:tblLook w:val="04A0" w:firstRow="1" w:lastRow="0" w:firstColumn="1" w:lastColumn="0" w:noHBand="0" w:noVBand="1"/>
        </w:tblPrEx>
        <w:tc>
          <w:tcPr>
            <w:tcW w:w="1617" w:type="pct"/>
            <w:vMerge/>
          </w:tcPr>
          <w:p w14:paraId="44AEB73C"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7DB8587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24273EC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61</w:t>
            </w:r>
          </w:p>
        </w:tc>
        <w:tc>
          <w:tcPr>
            <w:tcW w:w="564" w:type="pct"/>
          </w:tcPr>
          <w:p w14:paraId="10A10954"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23.5</w:t>
            </w:r>
          </w:p>
        </w:tc>
        <w:tc>
          <w:tcPr>
            <w:tcW w:w="564" w:type="pct"/>
            <w:vMerge/>
          </w:tcPr>
          <w:p w14:paraId="0CEFA09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FF0F98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82CAA6C" w14:textId="77777777" w:rsidTr="00D907B6">
        <w:tblPrEx>
          <w:tblLook w:val="04A0" w:firstRow="1" w:lastRow="0" w:firstColumn="1" w:lastColumn="0" w:noHBand="0" w:noVBand="1"/>
        </w:tblPrEx>
        <w:tc>
          <w:tcPr>
            <w:tcW w:w="1617" w:type="pct"/>
            <w:vMerge/>
          </w:tcPr>
          <w:p w14:paraId="08F91637"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6D5F1C7" w14:textId="7220B821"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68A9492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123</w:t>
            </w:r>
          </w:p>
        </w:tc>
        <w:tc>
          <w:tcPr>
            <w:tcW w:w="564" w:type="pct"/>
          </w:tcPr>
          <w:p w14:paraId="4168C35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47.3</w:t>
            </w:r>
          </w:p>
        </w:tc>
        <w:tc>
          <w:tcPr>
            <w:tcW w:w="564" w:type="pct"/>
            <w:vMerge/>
          </w:tcPr>
          <w:p w14:paraId="6B1B072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06EEF4A9"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276F52A" w14:textId="77777777" w:rsidTr="00D907B6">
        <w:tblPrEx>
          <w:tblLook w:val="04A0" w:firstRow="1" w:lastRow="0" w:firstColumn="1" w:lastColumn="0" w:noHBand="0" w:noVBand="1"/>
        </w:tblPrEx>
        <w:tc>
          <w:tcPr>
            <w:tcW w:w="1617" w:type="pct"/>
            <w:vMerge/>
          </w:tcPr>
          <w:p w14:paraId="0492BF77"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0CC7DDA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6A8DE8BD"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56</w:t>
            </w:r>
          </w:p>
        </w:tc>
        <w:tc>
          <w:tcPr>
            <w:tcW w:w="564" w:type="pct"/>
          </w:tcPr>
          <w:p w14:paraId="61267B8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21.5</w:t>
            </w:r>
          </w:p>
        </w:tc>
        <w:tc>
          <w:tcPr>
            <w:tcW w:w="564" w:type="pct"/>
            <w:vMerge/>
          </w:tcPr>
          <w:p w14:paraId="1C5E5805"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6A63671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9BB9F33" w14:textId="77777777" w:rsidTr="00D907B6">
        <w:tblPrEx>
          <w:tblLook w:val="04A0" w:firstRow="1" w:lastRow="0" w:firstColumn="1" w:lastColumn="0" w:noHBand="0" w:noVBand="1"/>
        </w:tblPrEx>
        <w:tc>
          <w:tcPr>
            <w:tcW w:w="1617" w:type="pct"/>
            <w:vMerge/>
          </w:tcPr>
          <w:p w14:paraId="28A7FFE3"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501060B6" w14:textId="2263BA36"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Pr>
          <w:p w14:paraId="1F5B0E45"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564" w:type="pct"/>
          </w:tcPr>
          <w:p w14:paraId="033F32F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1.9</w:t>
            </w:r>
          </w:p>
        </w:tc>
        <w:tc>
          <w:tcPr>
            <w:tcW w:w="564" w:type="pct"/>
            <w:vMerge/>
          </w:tcPr>
          <w:p w14:paraId="2A93665B"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3CA7A1D"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A788C1B" w14:textId="77777777" w:rsidTr="00D907B6">
        <w:tblPrEx>
          <w:tblLook w:val="04A0" w:firstRow="1" w:lastRow="0" w:firstColumn="1" w:lastColumn="0" w:noHBand="0" w:noVBand="1"/>
        </w:tblPrEx>
        <w:tc>
          <w:tcPr>
            <w:tcW w:w="1617" w:type="pct"/>
            <w:vMerge/>
          </w:tcPr>
          <w:p w14:paraId="6DD73A5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shd w:val="clear" w:color="auto" w:fill="E0E0E0" w:themeFill="accent2" w:themeFillTint="66"/>
          </w:tcPr>
          <w:p w14:paraId="74E550F9"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564" w:type="pct"/>
            <w:shd w:val="clear" w:color="auto" w:fill="E0E0E0" w:themeFill="accent2" w:themeFillTint="66"/>
          </w:tcPr>
          <w:p w14:paraId="1C6063F5"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64" w:type="pct"/>
            <w:shd w:val="clear" w:color="auto" w:fill="E0E0E0" w:themeFill="accent2" w:themeFillTint="66"/>
          </w:tcPr>
          <w:p w14:paraId="38E77F74" w14:textId="77777777" w:rsidR="007637A6" w:rsidRPr="00A778EC" w:rsidRDefault="007637A6" w:rsidP="007637A6">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64" w:type="pct"/>
            <w:shd w:val="clear" w:color="auto" w:fill="E0E0E0" w:themeFill="accent2" w:themeFillTint="66"/>
          </w:tcPr>
          <w:p w14:paraId="241149A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2.623</w:t>
            </w:r>
          </w:p>
        </w:tc>
        <w:tc>
          <w:tcPr>
            <w:tcW w:w="563" w:type="pct"/>
            <w:shd w:val="clear" w:color="auto" w:fill="E0E0E0" w:themeFill="accent2" w:themeFillTint="66"/>
          </w:tcPr>
          <w:p w14:paraId="464259B7" w14:textId="77777777" w:rsidR="007637A6" w:rsidRPr="00A778EC" w:rsidRDefault="007637A6" w:rsidP="007637A6">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.867</w:t>
            </w:r>
          </w:p>
        </w:tc>
      </w:tr>
      <w:tr w:rsidR="00A778EC" w:rsidRPr="00A778EC" w14:paraId="625543FB" w14:textId="77777777" w:rsidTr="00D907B6">
        <w:tblPrEx>
          <w:tblLook w:val="04A0" w:firstRow="1" w:lastRow="0" w:firstColumn="1" w:lastColumn="0" w:noHBand="0" w:noVBand="1"/>
        </w:tblPrEx>
        <w:tc>
          <w:tcPr>
            <w:tcW w:w="1617" w:type="pct"/>
            <w:vMerge w:val="restart"/>
          </w:tcPr>
          <w:p w14:paraId="4E1B06F4" w14:textId="77777777" w:rsidR="007637A6" w:rsidRPr="00A778EC" w:rsidRDefault="007637A6" w:rsidP="007637A6">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Involvement of the local community, including cultural and traditional leaders, in educational initiatives.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29" w:type="pct"/>
          </w:tcPr>
          <w:p w14:paraId="7DE6A477"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564" w:type="pct"/>
          </w:tcPr>
          <w:p w14:paraId="144063A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64" w:type="pct"/>
          </w:tcPr>
          <w:p w14:paraId="053C42F5"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64" w:type="pct"/>
            <w:vMerge w:val="restart"/>
          </w:tcPr>
          <w:p w14:paraId="73E16E71"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val="restart"/>
          </w:tcPr>
          <w:p w14:paraId="2A56E328"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A402C42" w14:textId="77777777" w:rsidTr="00D907B6">
        <w:tblPrEx>
          <w:tblLook w:val="04A0" w:firstRow="1" w:lastRow="0" w:firstColumn="1" w:lastColumn="0" w:noHBand="0" w:noVBand="1"/>
        </w:tblPrEx>
        <w:tc>
          <w:tcPr>
            <w:tcW w:w="1617" w:type="pct"/>
            <w:vMerge/>
          </w:tcPr>
          <w:p w14:paraId="7C1DD4D6"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1F7B221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564" w:type="pct"/>
          </w:tcPr>
          <w:p w14:paraId="51D761B6"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64" w:type="pct"/>
          </w:tcPr>
          <w:p w14:paraId="4ECC540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64" w:type="pct"/>
            <w:vMerge/>
          </w:tcPr>
          <w:p w14:paraId="0FC0E412"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75FA313F"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1605AC0" w14:textId="77777777" w:rsidTr="00D907B6">
        <w:tblPrEx>
          <w:tblLook w:val="04A0" w:firstRow="1" w:lastRow="0" w:firstColumn="1" w:lastColumn="0" w:noHBand="0" w:noVBand="1"/>
        </w:tblPrEx>
        <w:tc>
          <w:tcPr>
            <w:tcW w:w="1617" w:type="pct"/>
            <w:vMerge/>
          </w:tcPr>
          <w:p w14:paraId="2AEEA8E2"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20D1B5D4" w14:textId="27CDCF77"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637A6" w:rsidRPr="00A778EC">
              <w:rPr>
                <w:rFonts w:ascii="Times New Roman" w:hAnsi="Times New Roman"/>
                <w:color w:val="000000" w:themeColor="text1"/>
                <w:sz w:val="24"/>
                <w:szCs w:val="24"/>
              </w:rPr>
              <w:t>isagree</w:t>
            </w:r>
          </w:p>
        </w:tc>
        <w:tc>
          <w:tcPr>
            <w:tcW w:w="564" w:type="pct"/>
          </w:tcPr>
          <w:p w14:paraId="283943A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64" w:type="pct"/>
          </w:tcPr>
          <w:p w14:paraId="37E656D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64" w:type="pct"/>
            <w:vMerge/>
          </w:tcPr>
          <w:p w14:paraId="1A9EF7F0"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5F9A66A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EBDCFC8" w14:textId="77777777" w:rsidTr="00D907B6">
        <w:tblPrEx>
          <w:tblLook w:val="04A0" w:firstRow="1" w:lastRow="0" w:firstColumn="1" w:lastColumn="0" w:noHBand="0" w:noVBand="1"/>
        </w:tblPrEx>
        <w:tc>
          <w:tcPr>
            <w:tcW w:w="1617" w:type="pct"/>
            <w:vMerge/>
          </w:tcPr>
          <w:p w14:paraId="288641EE"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Pr>
          <w:p w14:paraId="419C1A8F"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564" w:type="pct"/>
          </w:tcPr>
          <w:p w14:paraId="1CB3A449"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67</w:t>
            </w:r>
          </w:p>
        </w:tc>
        <w:tc>
          <w:tcPr>
            <w:tcW w:w="564" w:type="pct"/>
          </w:tcPr>
          <w:p w14:paraId="32B2512C"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25.8</w:t>
            </w:r>
          </w:p>
        </w:tc>
        <w:tc>
          <w:tcPr>
            <w:tcW w:w="564" w:type="pct"/>
            <w:vMerge/>
          </w:tcPr>
          <w:p w14:paraId="7DE0D7D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Pr>
          <w:p w14:paraId="35C5C25A"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9BFCE6A" w14:textId="77777777" w:rsidTr="00D907B6">
        <w:tblPrEx>
          <w:tblLook w:val="04A0" w:firstRow="1" w:lastRow="0" w:firstColumn="1" w:lastColumn="0" w:noHBand="0" w:noVBand="1"/>
        </w:tblPrEx>
        <w:tc>
          <w:tcPr>
            <w:tcW w:w="1617" w:type="pct"/>
            <w:vMerge/>
          </w:tcPr>
          <w:p w14:paraId="52D92ABC"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Borders>
              <w:bottom w:val="nil"/>
            </w:tcBorders>
          </w:tcPr>
          <w:p w14:paraId="70494A88" w14:textId="36FC1BC3" w:rsidR="007637A6" w:rsidRPr="00A778EC" w:rsidRDefault="006E38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637A6" w:rsidRPr="00A778EC">
              <w:rPr>
                <w:rFonts w:ascii="Times New Roman" w:hAnsi="Times New Roman"/>
                <w:color w:val="000000" w:themeColor="text1"/>
                <w:sz w:val="24"/>
                <w:szCs w:val="24"/>
              </w:rPr>
              <w:t>eutral</w:t>
            </w:r>
          </w:p>
        </w:tc>
        <w:tc>
          <w:tcPr>
            <w:tcW w:w="564" w:type="pct"/>
            <w:tcBorders>
              <w:bottom w:val="nil"/>
            </w:tcBorders>
          </w:tcPr>
          <w:p w14:paraId="46BD3440"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64" w:type="pct"/>
            <w:tcBorders>
              <w:bottom w:val="nil"/>
            </w:tcBorders>
          </w:tcPr>
          <w:p w14:paraId="638A43DB"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564" w:type="pct"/>
            <w:vMerge/>
            <w:tcBorders>
              <w:bottom w:val="nil"/>
            </w:tcBorders>
          </w:tcPr>
          <w:p w14:paraId="4A5A02C6"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563" w:type="pct"/>
            <w:vMerge/>
            <w:tcBorders>
              <w:bottom w:val="nil"/>
            </w:tcBorders>
          </w:tcPr>
          <w:p w14:paraId="7A29341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DADEEBB" w14:textId="77777777" w:rsidTr="00D907B6">
        <w:tblPrEx>
          <w:tblLook w:val="04A0" w:firstRow="1" w:lastRow="0" w:firstColumn="1" w:lastColumn="0" w:noHBand="0" w:noVBand="1"/>
        </w:tblPrEx>
        <w:tc>
          <w:tcPr>
            <w:tcW w:w="1617" w:type="pct"/>
            <w:vMerge/>
          </w:tcPr>
          <w:p w14:paraId="6E5E889B" w14:textId="77777777" w:rsidR="007637A6" w:rsidRPr="00A778EC" w:rsidRDefault="007637A6" w:rsidP="007637A6">
            <w:pPr>
              <w:autoSpaceDE w:val="0"/>
              <w:autoSpaceDN w:val="0"/>
              <w:adjustRightInd w:val="0"/>
              <w:spacing w:line="360" w:lineRule="auto"/>
              <w:rPr>
                <w:rFonts w:ascii="Times New Roman" w:hAnsi="Times New Roman"/>
                <w:color w:val="000000" w:themeColor="text1"/>
                <w:sz w:val="24"/>
                <w:szCs w:val="24"/>
              </w:rPr>
            </w:pPr>
          </w:p>
        </w:tc>
        <w:tc>
          <w:tcPr>
            <w:tcW w:w="1129" w:type="pct"/>
            <w:tcBorders>
              <w:top w:val="nil"/>
              <w:bottom w:val="single" w:sz="24" w:space="0" w:color="A6A6A6" w:themeColor="background1" w:themeShade="A6"/>
            </w:tcBorders>
          </w:tcPr>
          <w:p w14:paraId="3BAB82D1"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Total</w:t>
            </w:r>
          </w:p>
        </w:tc>
        <w:tc>
          <w:tcPr>
            <w:tcW w:w="564" w:type="pct"/>
            <w:tcBorders>
              <w:top w:val="nil"/>
              <w:bottom w:val="single" w:sz="24" w:space="0" w:color="A6A6A6" w:themeColor="background1" w:themeShade="A6"/>
            </w:tcBorders>
          </w:tcPr>
          <w:p w14:paraId="3DC663F8"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260</w:t>
            </w:r>
          </w:p>
        </w:tc>
        <w:tc>
          <w:tcPr>
            <w:tcW w:w="564" w:type="pct"/>
            <w:tcBorders>
              <w:top w:val="nil"/>
              <w:bottom w:val="single" w:sz="24" w:space="0" w:color="A6A6A6" w:themeColor="background1" w:themeShade="A6"/>
            </w:tcBorders>
          </w:tcPr>
          <w:p w14:paraId="7EF5E4FA" w14:textId="77777777" w:rsidR="007637A6" w:rsidRPr="00A778EC" w:rsidRDefault="007637A6" w:rsidP="007637A6">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100.0</w:t>
            </w:r>
          </w:p>
        </w:tc>
        <w:tc>
          <w:tcPr>
            <w:tcW w:w="564" w:type="pct"/>
            <w:tcBorders>
              <w:top w:val="nil"/>
              <w:bottom w:val="single" w:sz="24" w:space="0" w:color="A6A6A6" w:themeColor="background1" w:themeShade="A6"/>
            </w:tcBorders>
          </w:tcPr>
          <w:p w14:paraId="3A5E3A64"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2.484</w:t>
            </w:r>
          </w:p>
        </w:tc>
        <w:tc>
          <w:tcPr>
            <w:tcW w:w="563" w:type="pct"/>
            <w:tcBorders>
              <w:top w:val="nil"/>
              <w:bottom w:val="single" w:sz="24" w:space="0" w:color="A6A6A6" w:themeColor="background1" w:themeShade="A6"/>
            </w:tcBorders>
          </w:tcPr>
          <w:p w14:paraId="4BF2D3A3" w14:textId="77777777" w:rsidR="007637A6" w:rsidRPr="00A778EC" w:rsidRDefault="007637A6" w:rsidP="007637A6">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1.071</w:t>
            </w:r>
          </w:p>
        </w:tc>
      </w:tr>
    </w:tbl>
    <w:p w14:paraId="2F14B846" w14:textId="61C6039D" w:rsidR="008B2FE6" w:rsidRPr="00A778EC" w:rsidRDefault="00713271" w:rsidP="006448A0">
      <w:pPr>
        <w:spacing w:before="240"/>
        <w:rPr>
          <w:rFonts w:ascii="Times New Roman" w:eastAsia="SimSun" w:hAnsi="Times New Roman" w:cs="Times New Roman"/>
          <w:i/>
          <w:color w:val="000000" w:themeColor="text1"/>
          <w:lang w:val="en-GB" w:eastAsia="en-GB"/>
        </w:rPr>
      </w:pPr>
      <w:r>
        <w:rPr>
          <w:rFonts w:ascii="Times New Roman" w:eastAsia="SimSun" w:hAnsi="Times New Roman" w:cs="Times New Roman"/>
          <w:i/>
          <w:color w:val="000000" w:themeColor="text1"/>
          <w:lang w:val="en-GB" w:eastAsia="en-GB"/>
        </w:rPr>
        <w:lastRenderedPageBreak/>
        <w:t xml:space="preserve">                                                                   </w:t>
      </w:r>
      <w:r w:rsidR="006448A0" w:rsidRPr="00A778EC">
        <w:rPr>
          <w:rFonts w:ascii="Times New Roman" w:eastAsia="SimSun" w:hAnsi="Times New Roman" w:cs="Times New Roman"/>
          <w:i/>
          <w:color w:val="000000" w:themeColor="text1"/>
          <w:lang w:val="en-GB" w:eastAsia="en-GB"/>
        </w:rPr>
        <w:t>Source: SPSS 26 Statistics Output, April 2024</w:t>
      </w:r>
    </w:p>
    <w:p w14:paraId="414B4317" w14:textId="0B7B40D4" w:rsidR="00D54AEE" w:rsidRPr="00A778EC" w:rsidRDefault="00D54AEE" w:rsidP="009D4E98">
      <w:pPr>
        <w:tabs>
          <w:tab w:val="left" w:pos="3312"/>
        </w:tabs>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Times New Roman" w:hAnsi="Times New Roman" w:cs="Times New Roman"/>
          <w:color w:val="000000" w:themeColor="text1"/>
          <w:sz w:val="24"/>
        </w:rPr>
        <w:t xml:space="preserve">When analyzing the data on stakeholder involvement and active participation in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the percentages provide a clear picture of the participants' views. The highest percentage was seen in the disagree category, with 46.9% of respondents expressing their disagreement with the current level of stakeholder involvement. This indicates a significant portion of participants have reservations or concerns about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contrast, the strongly agree category accounted for 24.6% of responses, signifying substantial support for increased stakeholder </w:t>
      </w:r>
      <w:r w:rsidR="00B44F54">
        <w:rPr>
          <w:rFonts w:ascii="Times New Roman" w:eastAsia="Times New Roman" w:hAnsi="Times New Roman" w:cs="Times New Roman"/>
          <w:color w:val="000000" w:themeColor="text1"/>
          <w:sz w:val="24"/>
        </w:rPr>
        <w:t>involvement. The mean value of 2.6</w:t>
      </w:r>
      <w:r w:rsidRPr="00A778EC">
        <w:rPr>
          <w:rFonts w:ascii="Times New Roman" w:eastAsia="Times New Roman" w:hAnsi="Times New Roman" w:cs="Times New Roman"/>
          <w:color w:val="000000" w:themeColor="text1"/>
          <w:sz w:val="24"/>
        </w:rPr>
        <w:t xml:space="preserve"> suggests that, on average, participants leaned towards agreement with the idea of active stakeholder participation. The standard deviation of 0.854 indicates a relatively low variability in responses, showing a more consistent viewpoint among participants. This data implies a need for enhancing stakeholder engagement in</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to address the concerns raised and foster a more collaborative approach towards </w:t>
      </w:r>
      <w:r w:rsidR="00AE5A2D">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development.</w:t>
      </w:r>
      <w:r w:rsidR="005D0A96" w:rsidRPr="00A778EC">
        <w:rPr>
          <w:rFonts w:ascii="Times New Roman" w:eastAsia="Times New Roman" w:hAnsi="Times New Roman" w:cs="Times New Roman"/>
          <w:color w:val="000000" w:themeColor="text1"/>
          <w:sz w:val="24"/>
        </w:rPr>
        <w:t xml:space="preserve"> Participants in both FGD001 and FGD002 highlighted the detrimental effects of limited stakeholder engagement in decision-making processes regarding educational policies in Dubti town. </w:t>
      </w:r>
      <w:r w:rsidR="00713271" w:rsidRPr="00A778EC">
        <w:rPr>
          <w:rFonts w:ascii="Times New Roman" w:eastAsia="Times New Roman" w:hAnsi="Times New Roman" w:cs="Times New Roman"/>
          <w:color w:val="000000" w:themeColor="text1"/>
          <w:sz w:val="24"/>
        </w:rPr>
        <w:t>The</w:t>
      </w:r>
      <w:r w:rsidR="00AE5A2D">
        <w:rPr>
          <w:rFonts w:ascii="Times New Roman" w:eastAsia="Times New Roman" w:hAnsi="Times New Roman" w:cs="Times New Roman"/>
          <w:color w:val="000000" w:themeColor="text1"/>
          <w:sz w:val="24"/>
        </w:rPr>
        <w:t xml:space="preserve"> </w:t>
      </w:r>
      <w:r w:rsidR="00713271" w:rsidRPr="00A778EC">
        <w:rPr>
          <w:rFonts w:ascii="Times New Roman" w:eastAsia="Times New Roman" w:hAnsi="Times New Roman" w:cs="Times New Roman"/>
          <w:color w:val="000000" w:themeColor="text1"/>
          <w:sz w:val="24"/>
        </w:rPr>
        <w:t xml:space="preserve"> </w:t>
      </w:r>
      <w:r w:rsidR="00713271">
        <w:rPr>
          <w:rFonts w:ascii="Times New Roman" w:eastAsia="Times New Roman" w:hAnsi="Times New Roman" w:cs="Times New Roman"/>
          <w:color w:val="000000" w:themeColor="text1"/>
          <w:sz w:val="24"/>
        </w:rPr>
        <w:t>disconnect</w:t>
      </w:r>
      <w:r w:rsidR="005D0A96" w:rsidRPr="00A778EC">
        <w:rPr>
          <w:rFonts w:ascii="Times New Roman" w:eastAsia="Times New Roman" w:hAnsi="Times New Roman" w:cs="Times New Roman"/>
          <w:color w:val="000000" w:themeColor="text1"/>
          <w:sz w:val="24"/>
        </w:rPr>
        <w:t xml:space="preserve"> between the community and the education system due to this lack of involvement has led to resistance, miscommunication, and a lack of understanding and support for implemented policies. Without active participation from local stakeholders like parents, teachers, and community leaders, there is a significant barrier to the successful </w:t>
      </w:r>
      <w:r w:rsidR="00EA1597">
        <w:rPr>
          <w:rFonts w:ascii="Times New Roman" w:eastAsia="Times New Roman" w:hAnsi="Times New Roman" w:cs="Times New Roman"/>
          <w:color w:val="000000" w:themeColor="text1"/>
          <w:sz w:val="24"/>
        </w:rPr>
        <w:t>educational effectiveness</w:t>
      </w:r>
      <w:r w:rsidR="005D0A96" w:rsidRPr="00A778EC">
        <w:rPr>
          <w:rFonts w:ascii="Times New Roman" w:eastAsia="Times New Roman" w:hAnsi="Times New Roman" w:cs="Times New Roman"/>
          <w:color w:val="000000" w:themeColor="text1"/>
          <w:sz w:val="24"/>
        </w:rPr>
        <w:t xml:space="preserve"> of educational initiatives, ultimately creat</w:t>
      </w:r>
      <w:r w:rsidR="00CC35B9">
        <w:rPr>
          <w:rFonts w:ascii="Times New Roman" w:eastAsia="Times New Roman" w:hAnsi="Times New Roman" w:cs="Times New Roman"/>
          <w:color w:val="000000" w:themeColor="text1"/>
          <w:sz w:val="24"/>
        </w:rPr>
        <w:t>ing a gap that hinders effectiv</w:t>
      </w:r>
      <w:r w:rsidR="00CB3869">
        <w:rPr>
          <w:rFonts w:ascii="Times New Roman" w:eastAsia="Times New Roman" w:hAnsi="Times New Roman" w:cs="Times New Roman"/>
          <w:color w:val="000000" w:themeColor="text1"/>
          <w:sz w:val="24"/>
        </w:rPr>
        <w:t>e</w:t>
      </w:r>
      <w:r w:rsidR="00CC35B9">
        <w:rPr>
          <w:rFonts w:ascii="Times New Roman" w:eastAsia="Times New Roman" w:hAnsi="Times New Roman" w:cs="Times New Roman"/>
          <w:color w:val="000000" w:themeColor="text1"/>
          <w:sz w:val="24"/>
        </w:rPr>
        <w:t xml:space="preserve"> e</w:t>
      </w:r>
      <w:r w:rsidR="00CB3869">
        <w:rPr>
          <w:rFonts w:ascii="Times New Roman" w:eastAsia="Times New Roman" w:hAnsi="Times New Roman" w:cs="Times New Roman"/>
          <w:color w:val="000000" w:themeColor="text1"/>
          <w:sz w:val="24"/>
        </w:rPr>
        <w:t>ducational effectiveness</w:t>
      </w:r>
      <w:r w:rsidR="005D0A96" w:rsidRPr="00A778EC">
        <w:rPr>
          <w:rFonts w:ascii="Times New Roman" w:eastAsia="Times New Roman" w:hAnsi="Times New Roman" w:cs="Times New Roman"/>
          <w:color w:val="000000" w:themeColor="text1"/>
          <w:sz w:val="24"/>
        </w:rPr>
        <w:t xml:space="preserve"> and leads to negative outcomes.</w:t>
      </w:r>
    </w:p>
    <w:p w14:paraId="14749839" w14:textId="3806CD71" w:rsidR="00FF6C78" w:rsidRPr="00705912" w:rsidRDefault="00D76EFE" w:rsidP="009D4E98">
      <w:pPr>
        <w:tabs>
          <w:tab w:val="left" w:pos="3312"/>
        </w:tabs>
        <w:spacing w:line="360" w:lineRule="auto"/>
        <w:jc w:val="both"/>
        <w:rPr>
          <w:rFonts w:ascii="Times New Roman" w:eastAsia="Times New Roman" w:hAnsi="Times New Roman" w:cs="Times New Roman"/>
          <w:color w:val="000000" w:themeColor="text1"/>
          <w:sz w:val="24"/>
        </w:rPr>
      </w:pPr>
      <w:r w:rsidRPr="00A778EC">
        <w:rPr>
          <w:rFonts w:ascii="Times New Roman" w:eastAsia="SimSun" w:hAnsi="Times New Roman" w:cs="Times New Roman"/>
          <w:color w:val="000000" w:themeColor="text1"/>
          <w:sz w:val="24"/>
          <w:lang w:val="en-GB" w:eastAsia="en-GB"/>
        </w:rPr>
        <w:t xml:space="preserve">The analysis of the percentages provided reveals insights into the attitudes of various stakeholders towards the importance of regular communication and collaboration among education departments, schools, parents, and the local community. First, the 4.2% who strongly agree suggests a small but notable proportion of respondents who firmly support the notion of cooperation in education. This indicates </w:t>
      </w:r>
      <w:r w:rsidR="00FF6C78" w:rsidRPr="00A778EC">
        <w:rPr>
          <w:rFonts w:ascii="Times New Roman" w:eastAsia="SimSun" w:hAnsi="Times New Roman" w:cs="Times New Roman"/>
          <w:color w:val="000000" w:themeColor="text1"/>
          <w:sz w:val="24"/>
          <w:lang w:val="en-GB" w:eastAsia="en-GB"/>
        </w:rPr>
        <w:t>recognition</w:t>
      </w:r>
      <w:r w:rsidRPr="00A778EC">
        <w:rPr>
          <w:rFonts w:ascii="Times New Roman" w:eastAsia="SimSun" w:hAnsi="Times New Roman" w:cs="Times New Roman"/>
          <w:color w:val="000000" w:themeColor="text1"/>
          <w:sz w:val="24"/>
          <w:lang w:val="en-GB" w:eastAsia="en-GB"/>
        </w:rPr>
        <w:t xml:space="preserve"> of the benefits derived from such collaboration. Additionally, the 15.4% who agree also signifies a significant portion aligned with the idea, albeit with less conviction. However, the substantial 69.2% who either disagree or strongly disagree underscores a prevalent </w:t>
      </w:r>
      <w:r w:rsidR="004106AB"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xml:space="preserve"> or resistance towards fostering close ties between these entities. </w:t>
      </w:r>
      <w:r w:rsidR="002D1361">
        <w:rPr>
          <w:rFonts w:ascii="Times New Roman" w:eastAsia="SimSun" w:hAnsi="Times New Roman" w:cs="Times New Roman"/>
          <w:color w:val="000000" w:themeColor="text1"/>
          <w:sz w:val="24"/>
          <w:lang w:val="en-GB" w:eastAsia="en-GB"/>
        </w:rPr>
        <w:t xml:space="preserve">The mean value of 2.3 </w:t>
      </w:r>
      <w:r w:rsidR="002D1361" w:rsidRPr="00A778EC">
        <w:rPr>
          <w:rFonts w:ascii="Times New Roman" w:eastAsia="SimSun" w:hAnsi="Times New Roman" w:cs="Times New Roman"/>
          <w:color w:val="000000" w:themeColor="text1"/>
          <w:sz w:val="24"/>
          <w:lang w:val="en-GB" w:eastAsia="en-GB"/>
        </w:rPr>
        <w:t>these</w:t>
      </w:r>
      <w:r w:rsidR="00B44F54" w:rsidRPr="00A778EC">
        <w:rPr>
          <w:rFonts w:ascii="Times New Roman" w:eastAsia="SimSun" w:hAnsi="Times New Roman" w:cs="Times New Roman"/>
          <w:color w:val="000000" w:themeColor="text1"/>
          <w:sz w:val="24"/>
          <w:lang w:val="en-GB" w:eastAsia="en-GB"/>
        </w:rPr>
        <w:t xml:space="preserve"> </w:t>
      </w:r>
      <w:r w:rsidR="002D1361" w:rsidRPr="002D1361">
        <w:rPr>
          <w:rFonts w:ascii="Times New Roman" w:eastAsia="SimSun" w:hAnsi="Times New Roman" w:cs="Times New Roman"/>
          <w:color w:val="000000" w:themeColor="text1"/>
          <w:sz w:val="24"/>
          <w:lang w:val="en-GB" w:eastAsia="en-GB"/>
        </w:rPr>
        <w:t xml:space="preserve">respondents are more inclined towards disagreement than agreement </w:t>
      </w:r>
      <w:r w:rsidR="002D1361">
        <w:rPr>
          <w:rFonts w:ascii="Times New Roman" w:eastAsia="SimSun" w:hAnsi="Times New Roman" w:cs="Times New Roman"/>
          <w:color w:val="000000" w:themeColor="text1"/>
          <w:sz w:val="24"/>
          <w:lang w:val="en-GB" w:eastAsia="en-GB"/>
        </w:rPr>
        <w:t xml:space="preserve">and also the standard deviation of 0.9 suggest a low </w:t>
      </w:r>
      <w:r w:rsidR="00505E9F">
        <w:rPr>
          <w:rFonts w:ascii="Times New Roman" w:eastAsia="SimSun" w:hAnsi="Times New Roman" w:cs="Times New Roman"/>
          <w:color w:val="000000" w:themeColor="text1"/>
          <w:sz w:val="24"/>
          <w:lang w:val="en-GB" w:eastAsia="en-GB"/>
        </w:rPr>
        <w:t>level variability in responses.</w:t>
      </w:r>
      <w:r w:rsidR="00505E9F" w:rsidRPr="00A778EC">
        <w:rPr>
          <w:rFonts w:ascii="Times New Roman" w:eastAsia="SimSun" w:hAnsi="Times New Roman" w:cs="Times New Roman"/>
          <w:color w:val="000000" w:themeColor="text1"/>
          <w:sz w:val="24"/>
          <w:lang w:val="en-GB" w:eastAsia="en-GB"/>
        </w:rPr>
        <w:t xml:space="preserve"> Scepticisms</w:t>
      </w:r>
      <w:r w:rsidRPr="00A778EC">
        <w:rPr>
          <w:rFonts w:ascii="Times New Roman" w:eastAsia="SimSun" w:hAnsi="Times New Roman" w:cs="Times New Roman"/>
          <w:color w:val="000000" w:themeColor="text1"/>
          <w:sz w:val="24"/>
          <w:lang w:val="en-GB" w:eastAsia="en-GB"/>
        </w:rPr>
        <w:t xml:space="preserve"> could arise from various factors such as perceived inefficiencies, conflicting interests, or a lack of awareness of the potential benefits. Furthermore, the neutral </w:t>
      </w:r>
      <w:r w:rsidRPr="00A778EC">
        <w:rPr>
          <w:rFonts w:ascii="Times New Roman" w:eastAsia="SimSun" w:hAnsi="Times New Roman" w:cs="Times New Roman"/>
          <w:color w:val="000000" w:themeColor="text1"/>
          <w:sz w:val="24"/>
          <w:lang w:val="en-GB" w:eastAsia="en-GB"/>
        </w:rPr>
        <w:lastRenderedPageBreak/>
        <w:t>stance of 10.4% reflects a segment of respondents who may be undecided or indifferent, possibly indicating a need for further education or clarification on the subject. Overall, the analysis highlights a varied landscape of attitudes towards collaboration in education, indicating both support and resistance, which warrants further exploration and potentially targeted interventions to address underlying concerns and promote cooperation for enhanced educational outcomes.</w:t>
      </w:r>
      <w:r w:rsidR="003C4EE6" w:rsidRPr="00A778EC">
        <w:rPr>
          <w:rFonts w:ascii="Times New Roman" w:eastAsia="Times New Roman" w:hAnsi="Times New Roman" w:cs="Times New Roman"/>
          <w:color w:val="000000" w:themeColor="text1"/>
          <w:sz w:val="24"/>
        </w:rPr>
        <w:t xml:space="preserve"> According to an interviewee in Dubti town, stakeholder engagement and participation are crucial for the successful </w:t>
      </w:r>
      <w:r w:rsidR="00EA1597">
        <w:rPr>
          <w:rFonts w:ascii="Times New Roman" w:eastAsia="Times New Roman" w:hAnsi="Times New Roman" w:cs="Times New Roman"/>
          <w:color w:val="000000" w:themeColor="text1"/>
          <w:sz w:val="24"/>
        </w:rPr>
        <w:t>educational effectiveness</w:t>
      </w:r>
      <w:r w:rsidR="003C4EE6" w:rsidRPr="00A778EC">
        <w:rPr>
          <w:rFonts w:ascii="Times New Roman" w:eastAsia="Times New Roman" w:hAnsi="Times New Roman" w:cs="Times New Roman"/>
          <w:color w:val="000000" w:themeColor="text1"/>
          <w:sz w:val="24"/>
        </w:rPr>
        <w:t xml:space="preserve"> of educational policies. Engaging with various stakeholders, including parents, teachers, community leaders, and local authorities, allows for a more comprehensive understanding of the specific needs and challenges faced by the education system in Dubti. By involving these stakeholders in decision-making processes and </w:t>
      </w:r>
      <w:r w:rsidR="00763607">
        <w:rPr>
          <w:rFonts w:ascii="Times New Roman" w:eastAsia="Times New Roman" w:hAnsi="Times New Roman" w:cs="Times New Roman"/>
          <w:color w:val="000000" w:themeColor="text1"/>
          <w:sz w:val="24"/>
        </w:rPr>
        <w:t>effectiveness</w:t>
      </w:r>
      <w:r w:rsidR="003C4EE6" w:rsidRPr="00A778EC">
        <w:rPr>
          <w:rFonts w:ascii="Times New Roman" w:eastAsia="Times New Roman" w:hAnsi="Times New Roman" w:cs="Times New Roman"/>
          <w:color w:val="000000" w:themeColor="text1"/>
          <w:sz w:val="24"/>
        </w:rPr>
        <w:t xml:space="preserve"> development, there is a greater likelihood of creating solutions that are relevant and effective in addressing the issues at hand. Additionally, active participation from stakeholders fosters a sense of ownership and accountability, leading to increased support and commitment towards achieving educational goals in the town. However, limited communication and coordination among stakeholders can hinder the </w:t>
      </w:r>
      <w:r w:rsidR="00EA1597">
        <w:rPr>
          <w:rFonts w:ascii="Times New Roman" w:eastAsia="Times New Roman" w:hAnsi="Times New Roman" w:cs="Times New Roman"/>
          <w:color w:val="000000" w:themeColor="text1"/>
          <w:sz w:val="24"/>
        </w:rPr>
        <w:t>educational effectiveness</w:t>
      </w:r>
      <w:r w:rsidR="003C4EE6" w:rsidRPr="00A778EC">
        <w:rPr>
          <w:rFonts w:ascii="Times New Roman" w:eastAsia="Times New Roman" w:hAnsi="Times New Roman" w:cs="Times New Roman"/>
          <w:color w:val="000000" w:themeColor="text1"/>
          <w:sz w:val="24"/>
        </w:rPr>
        <w:t xml:space="preserve"> of policies and result in disjointed efforts that fail to address the root causes of educational challenges in Dubti.</w:t>
      </w:r>
    </w:p>
    <w:p w14:paraId="4FE7D1BC" w14:textId="3B0B274C" w:rsidR="000828E9" w:rsidRPr="00A778EC" w:rsidRDefault="009F105A" w:rsidP="009D4E98">
      <w:pPr>
        <w:tabs>
          <w:tab w:val="left" w:pos="3312"/>
        </w:tabs>
        <w:spacing w:line="360" w:lineRule="auto"/>
        <w:jc w:val="both"/>
        <w:rPr>
          <w:rFonts w:ascii="Times New Roman" w:eastAsia="SimSun" w:hAnsi="Times New Roman" w:cs="Times New Roman"/>
          <w:color w:val="000000" w:themeColor="text1"/>
          <w:sz w:val="24"/>
          <w:lang w:val="en-GB" w:eastAsia="en-GB"/>
        </w:rPr>
      </w:pPr>
      <w:r w:rsidRPr="00A778EC">
        <w:rPr>
          <w:rFonts w:ascii="Times New Roman" w:eastAsia="SimSun" w:hAnsi="Times New Roman" w:cs="Times New Roman"/>
          <w:color w:val="000000" w:themeColor="text1"/>
          <w:sz w:val="24"/>
          <w:lang w:val="en-GB" w:eastAsia="en-GB"/>
        </w:rPr>
        <w:t xml:space="preserve">The analysis of the provided data indicates that a significant portion of respondents either disagree or strongly disagree with the statement that input and feedback from stakeholders, including teachers, parents, and students, are valued. Specifically, 34.6% disagree and 26.5% strongly disagree, </w:t>
      </w:r>
      <w:r w:rsidR="00160E59"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61.1% of respondents expressing negative sentiments towards the perceived value of stakeholder input. Conversely, only 10.4% agree and 21.5% strongly agree, </w:t>
      </w:r>
      <w:r w:rsidR="00160E59"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31.9% of respondents expressing positive sentiments. This suggests a notable disparity in perceptions regarding the significance of stakeholder feedback. The mean value of 2.65 further reinforces this trend towards disagreement, indicating that, on average, respondents lean towards disagreeing with the statement. Additionally, the standard deviation of 1.064 suggests a moderate level of variability in responses, indicating that opinions on the matter vary among the surveyed population. The finding shows that </w:t>
      </w:r>
      <w:r w:rsidR="0016626A" w:rsidRPr="00A778EC">
        <w:rPr>
          <w:rFonts w:ascii="Times New Roman" w:eastAsia="Times New Roman" w:hAnsi="Times New Roman" w:cs="Times New Roman"/>
          <w:color w:val="000000" w:themeColor="text1"/>
          <w:sz w:val="24"/>
        </w:rPr>
        <w:t xml:space="preserve">a concerning lack of perceived value placed on stakeholder feedback within </w:t>
      </w:r>
      <w:r w:rsidR="007D7D39">
        <w:rPr>
          <w:rFonts w:ascii="Times New Roman" w:eastAsia="Times New Roman" w:hAnsi="Times New Roman" w:cs="Times New Roman"/>
          <w:color w:val="000000" w:themeColor="text1"/>
          <w:sz w:val="24"/>
        </w:rPr>
        <w:t>educational</w:t>
      </w:r>
      <w:r w:rsidR="00CB3869">
        <w:rPr>
          <w:rFonts w:ascii="Times New Roman" w:eastAsia="Times New Roman" w:hAnsi="Times New Roman" w:cs="Times New Roman"/>
          <w:color w:val="000000" w:themeColor="text1"/>
          <w:sz w:val="24"/>
        </w:rPr>
        <w:t xml:space="preserve"> effectiveness</w:t>
      </w:r>
      <w:r w:rsidR="0016626A" w:rsidRPr="00A778EC">
        <w:rPr>
          <w:rFonts w:ascii="Times New Roman" w:eastAsia="Times New Roman" w:hAnsi="Times New Roman" w:cs="Times New Roman"/>
          <w:color w:val="000000" w:themeColor="text1"/>
          <w:sz w:val="24"/>
        </w:rPr>
        <w:t>, with a majority of respondents disagreeing with its significance</w:t>
      </w:r>
    </w:p>
    <w:p w14:paraId="443A5699" w14:textId="409501CC" w:rsidR="000828E9" w:rsidRPr="00A778EC" w:rsidRDefault="00B52228" w:rsidP="009D4E98">
      <w:pPr>
        <w:tabs>
          <w:tab w:val="left" w:pos="3312"/>
        </w:tabs>
        <w:spacing w:line="360" w:lineRule="auto"/>
        <w:jc w:val="both"/>
        <w:rPr>
          <w:rFonts w:ascii="Times New Roman" w:eastAsia="Times New Roman" w:hAnsi="Times New Roman" w:cs="Times New Roman"/>
          <w:color w:val="000000" w:themeColor="text1"/>
          <w:sz w:val="24"/>
        </w:rPr>
      </w:pPr>
      <w:r w:rsidRPr="00A778EC">
        <w:rPr>
          <w:rFonts w:ascii="Times New Roman" w:eastAsia="SimSun" w:hAnsi="Times New Roman" w:cs="Times New Roman"/>
          <w:color w:val="000000" w:themeColor="text1"/>
          <w:sz w:val="24"/>
          <w:lang w:val="en-GB" w:eastAsia="en-GB"/>
        </w:rPr>
        <w:t xml:space="preserve">The analysis of the provided data on opportunities for stakeholders to participate in shaping educational policies reveals a similar trend to the previous question, with a significant portion of respondents expressing negative sentiments. Specifically, 38.5% disagree and 31.2% strongly disagree, </w:t>
      </w:r>
      <w:r w:rsidR="00A02F62"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69.7% of respondents expressing negative views towards stakeholder </w:t>
      </w:r>
      <w:r w:rsidRPr="00A778EC">
        <w:rPr>
          <w:rFonts w:ascii="Times New Roman" w:eastAsia="SimSun" w:hAnsi="Times New Roman" w:cs="Times New Roman"/>
          <w:color w:val="000000" w:themeColor="text1"/>
          <w:sz w:val="24"/>
          <w:lang w:val="en-GB" w:eastAsia="en-GB"/>
        </w:rPr>
        <w:lastRenderedPageBreak/>
        <w:t xml:space="preserve">participation in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shaping. Conversely, only 4.6% agree and 15.0% strongly agree, </w:t>
      </w:r>
      <w:r w:rsidR="00A02F62"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19.6% of respondents expressing positive sentiments. This highlights a considerable gap in perceptions regarding the level of stakeholder involvement in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-making processes. The mean value of 2.338 reinforces the trend towards disagreement, indicating an overall leaning towards the negative end of the spectrum. Additionally, the standard deviation of 1.000 suggests a moderate level of variability in responses, indicating differing opinions among the surveyed population regarding stakeholder participation in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formulation.</w:t>
      </w:r>
      <w:r w:rsidR="000B4CBA" w:rsidRPr="00A778EC">
        <w:rPr>
          <w:rFonts w:ascii="Times New Roman" w:eastAsia="Times New Roman" w:hAnsi="Times New Roman" w:cs="Times New Roman"/>
          <w:color w:val="000000" w:themeColor="text1"/>
          <w:sz w:val="24"/>
        </w:rPr>
        <w:t xml:space="preserve"> The data analysis underscores a significant discrepancy in the perceived level of stakeholder involvement in shaping educational policies, with a majority of respondents expressing dissatisfaction or skepticism towards current practices</w:t>
      </w:r>
      <w:r w:rsidR="000B7EEA" w:rsidRPr="00A778EC">
        <w:rPr>
          <w:rFonts w:ascii="Times New Roman" w:eastAsia="Times New Roman" w:hAnsi="Times New Roman" w:cs="Times New Roman"/>
          <w:color w:val="000000" w:themeColor="text1"/>
          <w:sz w:val="24"/>
        </w:rPr>
        <w:t>.</w:t>
      </w:r>
    </w:p>
    <w:p w14:paraId="195B2A07" w14:textId="03CF0531" w:rsidR="00641162" w:rsidRPr="00A778EC" w:rsidRDefault="00F73965" w:rsidP="009D4E98">
      <w:pPr>
        <w:tabs>
          <w:tab w:val="left" w:pos="3312"/>
        </w:tabs>
        <w:spacing w:line="360" w:lineRule="auto"/>
        <w:jc w:val="both"/>
        <w:rPr>
          <w:rFonts w:ascii="Times New Roman" w:eastAsia="SimSun" w:hAnsi="Times New Roman" w:cs="Times New Roman"/>
          <w:color w:val="000000" w:themeColor="text1"/>
          <w:lang w:val="en-GB" w:eastAsia="en-GB"/>
        </w:rPr>
      </w:pPr>
      <w:r w:rsidRPr="00A778EC">
        <w:rPr>
          <w:rFonts w:ascii="Times New Roman" w:eastAsia="SimSun" w:hAnsi="Times New Roman" w:cs="Times New Roman"/>
          <w:color w:val="000000" w:themeColor="text1"/>
          <w:sz w:val="24"/>
          <w:lang w:val="en-GB" w:eastAsia="en-GB"/>
        </w:rPr>
        <w:t xml:space="preserve">The analysis of the data pertaining to transparent and inclusive processes for stakeholder engagement highlights a consistent trend of negative sentiments among respondents. Specifically, 40.4% disagree and 26.5% strongly disagree, </w:t>
      </w:r>
      <w:r w:rsidR="00983F9C"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66.9% expressing </w:t>
      </w:r>
      <w:r w:rsidR="00983F9C" w:rsidRPr="00A778EC">
        <w:rPr>
          <w:rFonts w:ascii="Times New Roman" w:eastAsia="SimSun" w:hAnsi="Times New Roman" w:cs="Times New Roman"/>
          <w:color w:val="000000" w:themeColor="text1"/>
          <w:sz w:val="24"/>
          <w:lang w:val="en-GB" w:eastAsia="en-GB"/>
        </w:rPr>
        <w:t>unfavourable</w:t>
      </w:r>
      <w:r w:rsidRPr="00A778EC">
        <w:rPr>
          <w:rFonts w:ascii="Times New Roman" w:eastAsia="SimSun" w:hAnsi="Times New Roman" w:cs="Times New Roman"/>
          <w:color w:val="000000" w:themeColor="text1"/>
          <w:sz w:val="24"/>
          <w:lang w:val="en-GB" w:eastAsia="en-GB"/>
        </w:rPr>
        <w:t xml:space="preserve"> views towards the transparency and inclusivity of stakeholder engagement processes. In contrast, only 10.4% agree and 15.0% strongly agree, making up 25.4% of respondents with positive perceptions. This underscores a significant disparity in opinions regarding the transparency and inclusivity of stakeholder engagement. The mean value of 2.469 reinforces the prevailing trend towards disagreement, indicating an overall leaning towards negative perceptions. Moreover, the standard deviation of 1.067 suggests a moderate level of variability in responses, reflecting differing viewpoints among the surveyed population regarding the transparency and inclusivity of stakeholder engagement processes.</w:t>
      </w:r>
      <w:r w:rsidR="006B222F" w:rsidRPr="00A778EC">
        <w:rPr>
          <w:rFonts w:ascii="Times New Roman" w:eastAsia="Times New Roman" w:hAnsi="Times New Roman" w:cs="Times New Roman"/>
          <w:color w:val="000000" w:themeColor="text1"/>
          <w:sz w:val="24"/>
        </w:rPr>
        <w:t xml:space="preserve"> Based on the data analysis, it is evident that there is a substantial lack of confidence and positivity among respondents regarding the transparency and inclusivity of stakeholder engagement processes within the education sector. This emphasizes the critical need for educational institutions and </w:t>
      </w:r>
      <w:r w:rsidR="00CC35B9">
        <w:rPr>
          <w:rFonts w:ascii="Times New Roman" w:eastAsia="Times New Roman" w:hAnsi="Times New Roman" w:cs="Times New Roman"/>
          <w:color w:val="000000" w:themeColor="text1"/>
          <w:sz w:val="24"/>
        </w:rPr>
        <w:t xml:space="preserve">effective </w:t>
      </w:r>
      <w:r w:rsidR="006B222F" w:rsidRPr="00A778EC">
        <w:rPr>
          <w:rFonts w:ascii="Times New Roman" w:eastAsia="Times New Roman" w:hAnsi="Times New Roman" w:cs="Times New Roman"/>
          <w:color w:val="000000" w:themeColor="text1"/>
          <w:sz w:val="24"/>
        </w:rPr>
        <w:t>makers to prioritize the establishment of more transparent, participatory, and inclusive mechanisms for engaging stakeholders in decision-making processes</w:t>
      </w:r>
      <w:r w:rsidR="006B222F" w:rsidRPr="00A778EC">
        <w:rPr>
          <w:rFonts w:ascii="Times New Roman" w:eastAsia="Times New Roman" w:hAnsi="Times New Roman" w:cs="Times New Roman"/>
          <w:color w:val="000000" w:themeColor="text1"/>
        </w:rPr>
        <w:t>.</w:t>
      </w:r>
    </w:p>
    <w:p w14:paraId="7DE98538" w14:textId="1E66CE5F" w:rsidR="009916CF" w:rsidRPr="00A778EC" w:rsidRDefault="000023F5" w:rsidP="009D4E98">
      <w:pPr>
        <w:tabs>
          <w:tab w:val="left" w:pos="3312"/>
        </w:tabs>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The analysis of the data concerning the availability of platforms or forums for stakeholders to express their concerns, suggestions, and ideas underscores a prevailing trend of negative perceptions among respondents. Notably, 47.3% disagree and 21.5% strongly disagree, collectively representing 68.8% expressing negative views towards the accessibility of such platforms. Conversely, only 5.8% agree and 23.5% strongly agree, accounting for 29.3% with positive perceptions. This indicates a significant gap in opinions regarding the availability of platforms for stakeholder expression. The mean value of 2.623 reinforces the overall trend </w:t>
      </w:r>
      <w:r w:rsidRPr="00A778EC">
        <w:rPr>
          <w:rFonts w:ascii="Times New Roman" w:eastAsia="SimSun" w:hAnsi="Times New Roman" w:cs="Times New Roman"/>
          <w:color w:val="000000" w:themeColor="text1"/>
          <w:sz w:val="24"/>
          <w:szCs w:val="24"/>
          <w:lang w:val="en-GB" w:eastAsia="en-GB"/>
        </w:rPr>
        <w:lastRenderedPageBreak/>
        <w:t>towards disagreement, suggesting a prevailing sentiment of insufficiency in platforms for stakeholder engagement. Furthermore, the standard deviation of 0.867 implies a moderate level of variability in responses, reflecting differing perspectives among the surveyed population concerning the accessibility of platforms for stakeholder expression.</w:t>
      </w:r>
      <w:r w:rsidR="00EB0CDB" w:rsidRPr="00A778EC">
        <w:rPr>
          <w:rFonts w:ascii="Times New Roman" w:eastAsia="SimSun" w:hAnsi="Times New Roman" w:cs="Times New Roman"/>
          <w:color w:val="000000" w:themeColor="text1"/>
          <w:sz w:val="24"/>
          <w:szCs w:val="24"/>
          <w:lang w:val="en-GB" w:eastAsia="en-GB"/>
        </w:rPr>
        <w:t xml:space="preserve"> </w:t>
      </w:r>
      <w:r w:rsidR="00961767" w:rsidRPr="00A778EC">
        <w:rPr>
          <w:rFonts w:ascii="Times New Roman" w:eastAsia="Times New Roman" w:hAnsi="Times New Roman" w:cs="Times New Roman"/>
          <w:color w:val="000000" w:themeColor="text1"/>
          <w:sz w:val="24"/>
          <w:szCs w:val="24"/>
        </w:rPr>
        <w:t xml:space="preserve">The data analysis reveals a concerning consensus among respondents regarding the inadequacy of platforms or forums for stakeholders to express their concerns, suggestions, and ideas within the educational context, with a predominant majority expressing negative perceptions. This highlights the urgent need for educational institutions to establish more robust and accessible channels for stakeholder engagement, enabling meaningful participation and dialogue to improve </w:t>
      </w:r>
      <w:r w:rsidR="00763607">
        <w:rPr>
          <w:rFonts w:ascii="Times New Roman" w:eastAsia="Times New Roman" w:hAnsi="Times New Roman" w:cs="Times New Roman"/>
          <w:color w:val="000000" w:themeColor="text1"/>
          <w:sz w:val="24"/>
          <w:szCs w:val="24"/>
        </w:rPr>
        <w:t>effectiveness</w:t>
      </w:r>
      <w:r w:rsidR="00961767" w:rsidRPr="00A778EC">
        <w:rPr>
          <w:rFonts w:ascii="Times New Roman" w:eastAsia="Times New Roman" w:hAnsi="Times New Roman" w:cs="Times New Roman"/>
          <w:color w:val="000000" w:themeColor="text1"/>
          <w:sz w:val="24"/>
          <w:szCs w:val="24"/>
        </w:rPr>
        <w:t xml:space="preserve"> development and </w:t>
      </w:r>
      <w:r w:rsidR="00EA1597">
        <w:rPr>
          <w:rFonts w:ascii="Times New Roman" w:eastAsia="Times New Roman" w:hAnsi="Times New Roman" w:cs="Times New Roman"/>
          <w:color w:val="000000" w:themeColor="text1"/>
          <w:sz w:val="24"/>
          <w:szCs w:val="24"/>
        </w:rPr>
        <w:t>educational effectiveness</w:t>
      </w:r>
      <w:r w:rsidR="00961767" w:rsidRPr="00A778EC">
        <w:rPr>
          <w:rFonts w:ascii="Times New Roman" w:eastAsia="Times New Roman" w:hAnsi="Times New Roman" w:cs="Times New Roman"/>
          <w:color w:val="000000" w:themeColor="text1"/>
          <w:sz w:val="24"/>
          <w:szCs w:val="24"/>
        </w:rPr>
        <w:t xml:space="preserve"> processes</w:t>
      </w:r>
    </w:p>
    <w:p w14:paraId="6DA232A0" w14:textId="1A3FC60E" w:rsidR="00772834" w:rsidRPr="00A778EC" w:rsidRDefault="00313814" w:rsidP="009D4E98">
      <w:pPr>
        <w:tabs>
          <w:tab w:val="left" w:pos="3312"/>
        </w:tabs>
        <w:spacing w:line="360" w:lineRule="auto"/>
        <w:jc w:val="both"/>
        <w:rPr>
          <w:rFonts w:ascii="Times New Roman" w:eastAsia="Times New Roman" w:hAnsi="Times New Roman" w:cs="Times New Roman"/>
          <w:color w:val="000000" w:themeColor="text1"/>
          <w:sz w:val="24"/>
        </w:rPr>
      </w:pPr>
      <w:r w:rsidRPr="00A778EC">
        <w:rPr>
          <w:rFonts w:ascii="Times New Roman" w:eastAsia="SimSun" w:hAnsi="Times New Roman" w:cs="Times New Roman"/>
          <w:color w:val="000000" w:themeColor="text1"/>
          <w:sz w:val="24"/>
          <w:lang w:val="en-GB" w:eastAsia="en-GB"/>
        </w:rPr>
        <w:t xml:space="preserve">The analysis of the data regarding the involvement of the local community, including cultural and traditional leaders, in educational initiatives, demonstrates a prevailing trend of negative perceptions among respondents. Notably, 40.4% disagree and 25.8% strongly disagree, collectively representing 66.2% expressing negative views towards the engagement of the local community in educational </w:t>
      </w:r>
      <w:r w:rsidR="0069693D" w:rsidRPr="00A778EC">
        <w:rPr>
          <w:rFonts w:ascii="Times New Roman" w:eastAsia="SimSun" w:hAnsi="Times New Roman" w:cs="Times New Roman"/>
          <w:color w:val="000000" w:themeColor="text1"/>
          <w:sz w:val="24"/>
          <w:lang w:val="en-GB" w:eastAsia="en-GB"/>
        </w:rPr>
        <w:t>endeavours</w:t>
      </w:r>
      <w:r w:rsidRPr="00A778EC">
        <w:rPr>
          <w:rFonts w:ascii="Times New Roman" w:eastAsia="SimSun" w:hAnsi="Times New Roman" w:cs="Times New Roman"/>
          <w:color w:val="000000" w:themeColor="text1"/>
          <w:sz w:val="24"/>
          <w:lang w:val="en-GB" w:eastAsia="en-GB"/>
        </w:rPr>
        <w:t>. Conversely, only 9.6% agree and 15.4% strongly agree, accounting for 24.9% with positive perceptions. This indicates a notable disparity in opinions regarding the involvement of the local community in educational initiatives. The mean value of 2.484 reinforces the overall trend towards disagreement, suggesting a prevailing sentiment of inadequacy in engaging the local community. Furthermore, the standard deviation of 1.071 implies a moderate level of variability in responses, reflecting differing perspectives among the surveyed population concerning the involvement of the local community in educational efforts.</w:t>
      </w:r>
      <w:r w:rsidR="00F63D96" w:rsidRPr="00A778EC">
        <w:rPr>
          <w:rFonts w:ascii="Times New Roman" w:eastAsia="SimSun" w:hAnsi="Times New Roman" w:cs="Times New Roman"/>
          <w:color w:val="000000" w:themeColor="text1"/>
          <w:sz w:val="24"/>
          <w:lang w:val="en-GB" w:eastAsia="en-GB"/>
        </w:rPr>
        <w:t xml:space="preserve"> </w:t>
      </w:r>
      <w:r w:rsidR="00D36DF9" w:rsidRPr="00A778EC">
        <w:rPr>
          <w:rFonts w:ascii="Times New Roman" w:eastAsia="Times New Roman" w:hAnsi="Times New Roman" w:cs="Times New Roman"/>
          <w:color w:val="000000" w:themeColor="text1"/>
          <w:sz w:val="24"/>
        </w:rPr>
        <w:t>Based on the data analysis, it is evident that there is a predominant negative sentiment among respondents regarding the involvement of the local community, including cultural and traditional leaders, in educational initiatives. This highlights the critical need for educational stakeholders to prioritize and enhance collaboration with the local community to foster more inclusive and culturally sensitive educational practices.</w:t>
      </w:r>
    </w:p>
    <w:p w14:paraId="3E228984" w14:textId="0CA0DB70" w:rsidR="00CC77BC" w:rsidRPr="00E460EB" w:rsidRDefault="00FB5E0B" w:rsidP="00E460EB">
      <w:pPr>
        <w:pStyle w:val="Heading2"/>
        <w:rPr>
          <w:rFonts w:ascii="Times New Roman" w:hAnsi="Times New Roman"/>
        </w:rPr>
      </w:pPr>
      <w:bookmarkStart w:id="328" w:name="_Toc167065991"/>
      <w:bookmarkStart w:id="329" w:name="_Toc157591264"/>
      <w:r w:rsidRPr="00E460EB">
        <w:rPr>
          <w:rFonts w:ascii="Times New Roman" w:hAnsi="Times New Roman"/>
        </w:rPr>
        <w:t xml:space="preserve">4.6 </w:t>
      </w:r>
      <w:r w:rsidR="00CC77BC" w:rsidRPr="00E460EB">
        <w:rPr>
          <w:rFonts w:ascii="Times New Roman" w:hAnsi="Times New Roman"/>
        </w:rPr>
        <w:t>Monitoring and evaluation</w:t>
      </w:r>
      <w:bookmarkEnd w:id="328"/>
    </w:p>
    <w:p w14:paraId="4E025CFA" w14:textId="0C6869AD" w:rsidR="003A1D9F" w:rsidRPr="00A778EC" w:rsidRDefault="00CC77BC" w:rsidP="009D4E98">
      <w:pPr>
        <w:tabs>
          <w:tab w:val="left" w:pos="3312"/>
        </w:tabs>
        <w:spacing w:before="200" w:after="0" w:line="360" w:lineRule="auto"/>
        <w:jc w:val="both"/>
        <w:outlineLvl w:val="1"/>
        <w:rPr>
          <w:rFonts w:ascii="Times New Roman" w:eastAsia="Times New Roman" w:hAnsi="Times New Roman" w:cs="Times New Roman"/>
          <w:color w:val="000000" w:themeColor="text1"/>
          <w:sz w:val="24"/>
          <w:szCs w:val="24"/>
        </w:rPr>
      </w:pPr>
      <w:bookmarkStart w:id="330" w:name="_Toc161751664"/>
      <w:bookmarkStart w:id="331" w:name="_Toc90734720"/>
      <w:bookmarkStart w:id="332" w:name="_Toc167065992"/>
      <w:r w:rsidRPr="00A778EC">
        <w:rPr>
          <w:rFonts w:ascii="Times New Roman" w:hAnsi="Times New Roman" w:cs="Times New Roman"/>
          <w:color w:val="000000" w:themeColor="text1"/>
          <w:sz w:val="24"/>
          <w:szCs w:val="24"/>
        </w:rPr>
        <w:t xml:space="preserve">The </w:t>
      </w:r>
      <w:r w:rsidR="00EA5DCA" w:rsidRPr="00A778EC">
        <w:rPr>
          <w:rFonts w:ascii="Times New Roman" w:hAnsi="Times New Roman" w:cs="Times New Roman"/>
          <w:color w:val="000000" w:themeColor="text1"/>
          <w:sz w:val="24"/>
          <w:szCs w:val="24"/>
        </w:rPr>
        <w:t>third</w:t>
      </w:r>
      <w:r w:rsidRPr="00A778EC">
        <w:rPr>
          <w:rFonts w:ascii="Times New Roman" w:hAnsi="Times New Roman" w:cs="Times New Roman"/>
          <w:color w:val="000000" w:themeColor="text1"/>
          <w:sz w:val="24"/>
          <w:szCs w:val="24"/>
        </w:rPr>
        <w:t xml:space="preserve"> objective was to assess the effect of monitoring and evaluation process implementing </w:t>
      </w:r>
      <w:r w:rsidR="00AE5A2D">
        <w:rPr>
          <w:rFonts w:ascii="Times New Roman" w:hAnsi="Times New Roman" w:cs="Times New Roman"/>
          <w:color w:val="000000" w:themeColor="text1"/>
          <w:sz w:val="24"/>
          <w:szCs w:val="24"/>
        </w:rPr>
        <w:t>educational effectiveness</w:t>
      </w:r>
      <w:r w:rsidRPr="00A778EC">
        <w:rPr>
          <w:rFonts w:ascii="Times New Roman" w:hAnsi="Times New Roman" w:cs="Times New Roman"/>
          <w:color w:val="000000" w:themeColor="text1"/>
          <w:sz w:val="24"/>
          <w:szCs w:val="24"/>
        </w:rPr>
        <w:t>.</w:t>
      </w:r>
      <w:r w:rsidR="00A83B66" w:rsidRPr="00A778EC">
        <w:rPr>
          <w:rFonts w:ascii="Times New Roman" w:hAnsi="Times New Roman" w:cs="Times New Roman"/>
          <w:color w:val="000000" w:themeColor="text1"/>
          <w:sz w:val="24"/>
          <w:szCs w:val="24"/>
        </w:rPr>
        <w:t xml:space="preserve"> </w:t>
      </w:r>
      <w:r w:rsidR="00333F9F" w:rsidRPr="00A778EC">
        <w:rPr>
          <w:rFonts w:ascii="Times New Roman" w:eastAsia="Times New Roman" w:hAnsi="Times New Roman" w:cs="Times New Roman"/>
          <w:color w:val="000000" w:themeColor="text1"/>
          <w:sz w:val="24"/>
          <w:szCs w:val="24"/>
        </w:rPr>
        <w:t xml:space="preserve">In examining the </w:t>
      </w:r>
      <w:r w:rsidR="00696087" w:rsidRPr="00A778EC">
        <w:rPr>
          <w:rFonts w:ascii="Times New Roman" w:eastAsia="Times New Roman" w:hAnsi="Times New Roman" w:cs="Times New Roman"/>
          <w:color w:val="000000" w:themeColor="text1"/>
          <w:sz w:val="24"/>
          <w:szCs w:val="24"/>
        </w:rPr>
        <w:t>effect</w:t>
      </w:r>
      <w:r w:rsidR="00333F9F" w:rsidRPr="00A778EC">
        <w:rPr>
          <w:rFonts w:ascii="Times New Roman" w:eastAsia="Times New Roman" w:hAnsi="Times New Roman" w:cs="Times New Roman"/>
          <w:color w:val="000000" w:themeColor="text1"/>
          <w:sz w:val="24"/>
          <w:szCs w:val="24"/>
        </w:rPr>
        <w:t xml:space="preserve"> of monitoring and evaluation on the </w:t>
      </w:r>
      <w:r w:rsidR="00EA1597">
        <w:rPr>
          <w:rFonts w:ascii="Times New Roman" w:eastAsia="Times New Roman" w:hAnsi="Times New Roman" w:cs="Times New Roman"/>
          <w:color w:val="000000" w:themeColor="text1"/>
          <w:sz w:val="24"/>
          <w:szCs w:val="24"/>
        </w:rPr>
        <w:t>educational effectiveness</w:t>
      </w:r>
      <w:r w:rsidR="00333F9F" w:rsidRPr="00A778EC">
        <w:rPr>
          <w:rFonts w:ascii="Times New Roman" w:eastAsia="Times New Roman" w:hAnsi="Times New Roman" w:cs="Times New Roman"/>
          <w:color w:val="000000" w:themeColor="text1"/>
          <w:sz w:val="24"/>
          <w:szCs w:val="24"/>
        </w:rPr>
        <w:t xml:space="preserve"> of </w:t>
      </w:r>
      <w:r w:rsidR="00AE5A2D">
        <w:rPr>
          <w:rFonts w:ascii="Times New Roman" w:eastAsia="Times New Roman" w:hAnsi="Times New Roman" w:cs="Times New Roman"/>
          <w:color w:val="000000" w:themeColor="text1"/>
          <w:sz w:val="24"/>
          <w:szCs w:val="24"/>
        </w:rPr>
        <w:t>educational effectiveness</w:t>
      </w:r>
      <w:r w:rsidR="00333F9F" w:rsidRPr="00A778EC">
        <w:rPr>
          <w:rFonts w:ascii="Times New Roman" w:eastAsia="Times New Roman" w:hAnsi="Times New Roman" w:cs="Times New Roman"/>
          <w:color w:val="000000" w:themeColor="text1"/>
          <w:sz w:val="24"/>
          <w:szCs w:val="24"/>
        </w:rPr>
        <w:t xml:space="preserve">, the study focused on several key factors. These included the importance of comprehensive monitoring and evaluation practices, active engagement of stakeholders in these processes, the establishment of clear indicators and benchmarks for effective monitoring and evaluation, the necessity of consistent and periodic </w:t>
      </w:r>
      <w:r w:rsidR="00333F9F" w:rsidRPr="00A778EC">
        <w:rPr>
          <w:rFonts w:ascii="Times New Roman" w:eastAsia="Times New Roman" w:hAnsi="Times New Roman" w:cs="Times New Roman"/>
          <w:color w:val="000000" w:themeColor="text1"/>
          <w:sz w:val="24"/>
          <w:szCs w:val="24"/>
        </w:rPr>
        <w:lastRenderedPageBreak/>
        <w:t>assessments, and the allocation of sufficient resources to support monitoring and evaluation efforts. By addressing these aspects in the research framework, the study aimed to shed light on how monitoring and evaluation practices influence the successful execution of educational policies and initiatives.</w:t>
      </w:r>
      <w:bookmarkEnd w:id="330"/>
      <w:bookmarkEnd w:id="331"/>
      <w:bookmarkEnd w:id="332"/>
    </w:p>
    <w:p w14:paraId="67B8CA15" w14:textId="4F22C751" w:rsidR="00FB5E0B" w:rsidRPr="00A778EC" w:rsidRDefault="00B35F50" w:rsidP="009D4E98">
      <w:pPr>
        <w:pStyle w:val="Heading2"/>
        <w:tabs>
          <w:tab w:val="left" w:pos="3312"/>
        </w:tabs>
        <w:spacing w:line="360" w:lineRule="auto"/>
        <w:jc w:val="both"/>
        <w:rPr>
          <w:rFonts w:ascii="Times New Roman" w:hAnsi="Times New Roman"/>
          <w:color w:val="000000" w:themeColor="text1"/>
          <w:sz w:val="24"/>
        </w:rPr>
      </w:pPr>
      <w:bookmarkStart w:id="333" w:name="_Toc161751665"/>
      <w:bookmarkStart w:id="334" w:name="_Toc90734721"/>
      <w:bookmarkStart w:id="335" w:name="_Toc167065993"/>
      <w:r>
        <w:rPr>
          <w:rFonts w:ascii="Times New Roman" w:eastAsia="Times New Roman" w:hAnsi="Times New Roman"/>
          <w:color w:val="000000" w:themeColor="text1"/>
          <w:sz w:val="24"/>
        </w:rPr>
        <w:t>Table 4.5</w:t>
      </w:r>
      <w:r w:rsidR="00FB5E0B" w:rsidRPr="00A778EC">
        <w:rPr>
          <w:rFonts w:ascii="Times New Roman" w:eastAsia="Times New Roman" w:hAnsi="Times New Roman"/>
          <w:color w:val="000000" w:themeColor="text1"/>
          <w:sz w:val="24"/>
        </w:rPr>
        <w:t xml:space="preserve"> </w:t>
      </w:r>
      <w:r w:rsidR="00FB5E0B" w:rsidRPr="00A778EC">
        <w:rPr>
          <w:rFonts w:ascii="Times New Roman" w:hAnsi="Times New Roman"/>
          <w:color w:val="000000" w:themeColor="text1"/>
          <w:sz w:val="24"/>
        </w:rPr>
        <w:t>Monitoring and evaluation</w:t>
      </w:r>
      <w:bookmarkEnd w:id="333"/>
      <w:bookmarkEnd w:id="334"/>
      <w:bookmarkEnd w:id="335"/>
    </w:p>
    <w:tbl>
      <w:tblPr>
        <w:tblStyle w:val="TableGrid122"/>
        <w:tblW w:w="5000" w:type="pct"/>
        <w:tblBorders>
          <w:top w:val="none" w:sz="0" w:space="0" w:color="auto"/>
          <w:left w:val="none" w:sz="0" w:space="0" w:color="auto"/>
          <w:bottom w:val="none" w:sz="0" w:space="0" w:color="auto"/>
          <w:right w:val="none" w:sz="0" w:space="0" w:color="auto"/>
          <w:insideH w:val="single" w:sz="12" w:space="0" w:color="002060"/>
          <w:insideV w:val="single" w:sz="12" w:space="0" w:color="002060"/>
        </w:tblBorders>
        <w:tblLook w:val="0000" w:firstRow="0" w:lastRow="0" w:firstColumn="0" w:lastColumn="0" w:noHBand="0" w:noVBand="0"/>
      </w:tblPr>
      <w:tblGrid>
        <w:gridCol w:w="3349"/>
        <w:gridCol w:w="2159"/>
        <w:gridCol w:w="757"/>
        <w:gridCol w:w="1078"/>
        <w:gridCol w:w="1258"/>
        <w:gridCol w:w="1074"/>
      </w:tblGrid>
      <w:tr w:rsidR="00A778EC" w:rsidRPr="00A778EC" w14:paraId="6D6CADD5" w14:textId="77777777" w:rsidTr="00D907B6">
        <w:tc>
          <w:tcPr>
            <w:tcW w:w="2847" w:type="pct"/>
            <w:gridSpan w:val="2"/>
            <w:shd w:val="clear" w:color="auto" w:fill="EAEAEA" w:themeFill="accent3" w:themeFillTint="33"/>
          </w:tcPr>
          <w:p w14:paraId="4BB5BC5C" w14:textId="77777777" w:rsidR="00643928" w:rsidRPr="00A778EC" w:rsidRDefault="00643928" w:rsidP="009D4E98">
            <w:pPr>
              <w:tabs>
                <w:tab w:val="left" w:pos="3312"/>
              </w:tabs>
              <w:autoSpaceDE w:val="0"/>
              <w:autoSpaceDN w:val="0"/>
              <w:adjustRightInd w:val="0"/>
              <w:spacing w:line="276" w:lineRule="auto"/>
              <w:rPr>
                <w:rFonts w:ascii="Times New Roman" w:hAnsi="Times New Roman"/>
                <w:b/>
                <w:color w:val="000000" w:themeColor="text1"/>
                <w:sz w:val="24"/>
                <w:szCs w:val="24"/>
              </w:rPr>
            </w:pPr>
          </w:p>
        </w:tc>
        <w:tc>
          <w:tcPr>
            <w:tcW w:w="391" w:type="pct"/>
            <w:shd w:val="clear" w:color="auto" w:fill="EAEAEA" w:themeFill="accent3" w:themeFillTint="33"/>
          </w:tcPr>
          <w:p w14:paraId="1607F196"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Fre.</w:t>
            </w:r>
          </w:p>
        </w:tc>
        <w:tc>
          <w:tcPr>
            <w:tcW w:w="557" w:type="pct"/>
            <w:shd w:val="clear" w:color="auto" w:fill="EAEAEA" w:themeFill="accent3" w:themeFillTint="33"/>
          </w:tcPr>
          <w:p w14:paraId="49CBCB01"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650" w:type="pct"/>
            <w:shd w:val="clear" w:color="auto" w:fill="EAEAEA" w:themeFill="accent3" w:themeFillTint="33"/>
          </w:tcPr>
          <w:p w14:paraId="2A37B217"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557" w:type="pct"/>
            <w:shd w:val="clear" w:color="auto" w:fill="EAEAEA" w:themeFill="accent3" w:themeFillTint="33"/>
          </w:tcPr>
          <w:p w14:paraId="35B7F632" w14:textId="77777777" w:rsidR="00643928" w:rsidRPr="00A778EC" w:rsidRDefault="00643928" w:rsidP="009D4E98">
            <w:pPr>
              <w:tabs>
                <w:tab w:val="left" w:pos="3312"/>
              </w:tabs>
              <w:autoSpaceDE w:val="0"/>
              <w:autoSpaceDN w:val="0"/>
              <w:adjustRightInd w:val="0"/>
              <w:spacing w:line="276"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62DFE425" w14:textId="77777777" w:rsidTr="00D907B6">
        <w:tc>
          <w:tcPr>
            <w:tcW w:w="1731" w:type="pct"/>
            <w:vMerge w:val="restart"/>
          </w:tcPr>
          <w:p w14:paraId="7D55C421" w14:textId="25A8B067" w:rsidR="005042A5" w:rsidRPr="00A778EC" w:rsidRDefault="005042A5"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Adequate monitoring and evaluation practices enhance </w:t>
            </w:r>
            <w:r w:rsidR="00FF6C78">
              <w:rPr>
                <w:rFonts w:ascii="Times New Roman" w:hAnsi="Times New Roman"/>
                <w:color w:val="000000" w:themeColor="text1"/>
                <w:sz w:val="24"/>
                <w:szCs w:val="24"/>
              </w:rPr>
              <w:t>accountability and transparency</w:t>
            </w:r>
            <w:r w:rsidRPr="00A778EC">
              <w:rPr>
                <w:rFonts w:ascii="Times New Roman" w:hAnsi="Times New Roman"/>
                <w:color w:val="000000" w:themeColor="text1"/>
                <w:sz w:val="24"/>
                <w:szCs w:val="24"/>
              </w:rPr>
              <w:t>.</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5E521AA6"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0ED54B78"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57" w:type="pct"/>
          </w:tcPr>
          <w:p w14:paraId="27BCE30F"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50" w:type="pct"/>
            <w:vMerge w:val="restart"/>
          </w:tcPr>
          <w:p w14:paraId="145F6D3A"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2BEDF515"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354FEA51" w14:textId="77777777" w:rsidTr="00D907B6">
        <w:tc>
          <w:tcPr>
            <w:tcW w:w="1731" w:type="pct"/>
            <w:vMerge/>
          </w:tcPr>
          <w:p w14:paraId="42403E27"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59D286C"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6924914C"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w:t>
            </w:r>
          </w:p>
        </w:tc>
        <w:tc>
          <w:tcPr>
            <w:tcW w:w="557" w:type="pct"/>
          </w:tcPr>
          <w:p w14:paraId="3AE6F730"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15.8</w:t>
            </w:r>
          </w:p>
        </w:tc>
        <w:tc>
          <w:tcPr>
            <w:tcW w:w="650" w:type="pct"/>
            <w:vMerge/>
          </w:tcPr>
          <w:p w14:paraId="49A5B977"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5C8D994"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D72184E" w14:textId="77777777" w:rsidTr="00D907B6">
        <w:tc>
          <w:tcPr>
            <w:tcW w:w="1731" w:type="pct"/>
            <w:vMerge/>
          </w:tcPr>
          <w:p w14:paraId="55DD0076"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1A67A34F" w14:textId="7BC17D73" w:rsidR="005042A5"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5042A5" w:rsidRPr="00A778EC">
              <w:rPr>
                <w:rFonts w:ascii="Times New Roman" w:hAnsi="Times New Roman"/>
                <w:color w:val="000000" w:themeColor="text1"/>
                <w:sz w:val="24"/>
                <w:szCs w:val="24"/>
              </w:rPr>
              <w:t>isagree</w:t>
            </w:r>
          </w:p>
        </w:tc>
        <w:tc>
          <w:tcPr>
            <w:tcW w:w="391" w:type="pct"/>
          </w:tcPr>
          <w:p w14:paraId="14F0CB85" w14:textId="65F09715" w:rsidR="005042A5" w:rsidRPr="00A778EC" w:rsidRDefault="001E5C14"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83</w:t>
            </w:r>
          </w:p>
        </w:tc>
        <w:tc>
          <w:tcPr>
            <w:tcW w:w="557" w:type="pct"/>
          </w:tcPr>
          <w:p w14:paraId="74BC5B2B" w14:textId="700B8AB6"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w:t>
            </w:r>
            <w:r w:rsidR="00E95E0B" w:rsidRPr="00A778EC">
              <w:rPr>
                <w:rFonts w:ascii="Times New Roman" w:hAnsi="Times New Roman"/>
                <w:color w:val="000000" w:themeColor="text1"/>
                <w:sz w:val="24"/>
                <w:szCs w:val="24"/>
              </w:rPr>
              <w:t>1</w:t>
            </w:r>
            <w:r w:rsidRPr="00A778EC">
              <w:rPr>
                <w:rFonts w:ascii="Times New Roman" w:hAnsi="Times New Roman"/>
                <w:color w:val="000000" w:themeColor="text1"/>
                <w:sz w:val="24"/>
                <w:szCs w:val="24"/>
              </w:rPr>
              <w:t>.</w:t>
            </w:r>
            <w:r w:rsidR="00E95E0B" w:rsidRPr="00A778EC">
              <w:rPr>
                <w:rFonts w:ascii="Times New Roman" w:hAnsi="Times New Roman"/>
                <w:color w:val="000000" w:themeColor="text1"/>
                <w:sz w:val="24"/>
                <w:szCs w:val="24"/>
              </w:rPr>
              <w:t>92</w:t>
            </w:r>
          </w:p>
        </w:tc>
        <w:tc>
          <w:tcPr>
            <w:tcW w:w="650" w:type="pct"/>
            <w:vMerge/>
          </w:tcPr>
          <w:p w14:paraId="7902871D"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1066588"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5C5EE84" w14:textId="77777777" w:rsidTr="00D907B6">
        <w:tc>
          <w:tcPr>
            <w:tcW w:w="1731" w:type="pct"/>
            <w:vMerge/>
          </w:tcPr>
          <w:p w14:paraId="3D1B3297"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5770A4EB"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1773B1F3" w14:textId="0FDF688A" w:rsidR="005042A5" w:rsidRPr="00A778EC" w:rsidRDefault="001E5C14"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557" w:type="pct"/>
          </w:tcPr>
          <w:p w14:paraId="4C7E844E" w14:textId="7E9FF6D3" w:rsidR="005042A5" w:rsidRPr="00A778EC" w:rsidRDefault="009B5103"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35</w:t>
            </w:r>
            <w:r w:rsidR="005042A5" w:rsidRPr="00A778EC">
              <w:rPr>
                <w:rFonts w:ascii="Times New Roman" w:hAnsi="Times New Roman"/>
                <w:color w:val="000000" w:themeColor="text1"/>
                <w:sz w:val="24"/>
                <w:szCs w:val="24"/>
              </w:rPr>
              <w:t>.</w:t>
            </w:r>
            <w:r w:rsidRPr="00A778EC">
              <w:rPr>
                <w:rFonts w:ascii="Times New Roman" w:hAnsi="Times New Roman"/>
                <w:color w:val="000000" w:themeColor="text1"/>
                <w:sz w:val="24"/>
                <w:szCs w:val="24"/>
              </w:rPr>
              <w:t>38</w:t>
            </w:r>
          </w:p>
        </w:tc>
        <w:tc>
          <w:tcPr>
            <w:tcW w:w="650" w:type="pct"/>
            <w:vMerge/>
          </w:tcPr>
          <w:p w14:paraId="2CA673B0"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08B0E821"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CCFD617" w14:textId="77777777" w:rsidTr="00D907B6">
        <w:tc>
          <w:tcPr>
            <w:tcW w:w="1731" w:type="pct"/>
            <w:vMerge/>
          </w:tcPr>
          <w:p w14:paraId="155BFE18"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052FA4C8" w14:textId="4F6AB3DD" w:rsidR="005042A5"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5042A5" w:rsidRPr="00A778EC">
              <w:rPr>
                <w:rFonts w:ascii="Times New Roman" w:hAnsi="Times New Roman"/>
                <w:color w:val="000000" w:themeColor="text1"/>
                <w:sz w:val="24"/>
                <w:szCs w:val="24"/>
              </w:rPr>
              <w:t>eutral</w:t>
            </w:r>
          </w:p>
        </w:tc>
        <w:tc>
          <w:tcPr>
            <w:tcW w:w="391" w:type="pct"/>
          </w:tcPr>
          <w:p w14:paraId="0FD139C4"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57" w:type="pct"/>
          </w:tcPr>
          <w:p w14:paraId="68A1D504" w14:textId="77777777" w:rsidR="005042A5" w:rsidRPr="00A778EC" w:rsidRDefault="005042A5"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650" w:type="pct"/>
            <w:vMerge/>
          </w:tcPr>
          <w:p w14:paraId="2375D8DD"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B0D6B07" w14:textId="77777777" w:rsidR="005042A5" w:rsidRPr="00A778EC" w:rsidRDefault="005042A5"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0B5BE9C" w14:textId="77777777" w:rsidTr="00D907B6">
        <w:tc>
          <w:tcPr>
            <w:tcW w:w="1731" w:type="pct"/>
            <w:vMerge/>
          </w:tcPr>
          <w:p w14:paraId="5C551595" w14:textId="77777777" w:rsidR="005042A5" w:rsidRPr="00A778EC" w:rsidRDefault="005042A5"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4729DE2E" w14:textId="77777777" w:rsidR="005042A5" w:rsidRPr="00A778EC" w:rsidRDefault="005042A5"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2C3D5784" w14:textId="77777777" w:rsidR="005042A5" w:rsidRPr="00A778EC" w:rsidRDefault="005042A5"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48531D66" w14:textId="77777777" w:rsidR="005042A5" w:rsidRPr="00A778EC" w:rsidRDefault="005042A5"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379B9F9B" w14:textId="678113E1" w:rsidR="005042A5" w:rsidRPr="00A778EC" w:rsidRDefault="007E3CBB"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2.380</w:t>
            </w:r>
          </w:p>
        </w:tc>
        <w:tc>
          <w:tcPr>
            <w:tcW w:w="557" w:type="pct"/>
            <w:shd w:val="clear" w:color="auto" w:fill="EAEAEA" w:themeFill="accent3" w:themeFillTint="33"/>
          </w:tcPr>
          <w:p w14:paraId="6846D712" w14:textId="77777777" w:rsidR="005042A5" w:rsidRPr="00A778EC" w:rsidRDefault="00926709"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1.053</w:t>
            </w:r>
          </w:p>
        </w:tc>
      </w:tr>
      <w:tr w:rsidR="00A778EC" w:rsidRPr="00A778EC" w14:paraId="27C3283F" w14:textId="77777777" w:rsidTr="00D907B6">
        <w:tblPrEx>
          <w:tblLook w:val="04A0" w:firstRow="1" w:lastRow="0" w:firstColumn="1" w:lastColumn="0" w:noHBand="0" w:noVBand="1"/>
        </w:tblPrEx>
        <w:tc>
          <w:tcPr>
            <w:tcW w:w="1731" w:type="pct"/>
            <w:vMerge w:val="restart"/>
          </w:tcPr>
          <w:p w14:paraId="19BF6BAB" w14:textId="3AF4678E"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Lack of Stakeholder involvement in monitoring and evaluation processes for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5F924B2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0A5AD5D7"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80</w:t>
            </w:r>
          </w:p>
        </w:tc>
        <w:tc>
          <w:tcPr>
            <w:tcW w:w="557" w:type="pct"/>
          </w:tcPr>
          <w:p w14:paraId="59CA607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30.8</w:t>
            </w:r>
          </w:p>
        </w:tc>
        <w:tc>
          <w:tcPr>
            <w:tcW w:w="650" w:type="pct"/>
            <w:vMerge w:val="restart"/>
          </w:tcPr>
          <w:p w14:paraId="43E27F8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63434BE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6ED45A7" w14:textId="77777777" w:rsidTr="00D907B6">
        <w:tblPrEx>
          <w:tblLook w:val="04A0" w:firstRow="1" w:lastRow="0" w:firstColumn="1" w:lastColumn="0" w:noHBand="0" w:noVBand="1"/>
        </w:tblPrEx>
        <w:tc>
          <w:tcPr>
            <w:tcW w:w="1731" w:type="pct"/>
            <w:vMerge/>
          </w:tcPr>
          <w:p w14:paraId="04EBB821"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62038927"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3CB17BB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57" w:type="pct"/>
          </w:tcPr>
          <w:p w14:paraId="7FE4713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650" w:type="pct"/>
            <w:vMerge/>
          </w:tcPr>
          <w:p w14:paraId="79D9868D"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290BDB6A"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A807C8E" w14:textId="77777777" w:rsidTr="00D907B6">
        <w:tblPrEx>
          <w:tblLook w:val="04A0" w:firstRow="1" w:lastRow="0" w:firstColumn="1" w:lastColumn="0" w:noHBand="0" w:noVBand="1"/>
        </w:tblPrEx>
        <w:tc>
          <w:tcPr>
            <w:tcW w:w="1731" w:type="pct"/>
            <w:vMerge/>
          </w:tcPr>
          <w:p w14:paraId="1795F0D6"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6E44FB0F" w14:textId="61707854"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67606CE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57" w:type="pct"/>
          </w:tcPr>
          <w:p w14:paraId="793FB15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650" w:type="pct"/>
            <w:vMerge/>
          </w:tcPr>
          <w:p w14:paraId="1B82358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6D4BA83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33ECB831" w14:textId="77777777" w:rsidTr="00D907B6">
        <w:tblPrEx>
          <w:tblLook w:val="04A0" w:firstRow="1" w:lastRow="0" w:firstColumn="1" w:lastColumn="0" w:noHBand="0" w:noVBand="1"/>
        </w:tblPrEx>
        <w:tc>
          <w:tcPr>
            <w:tcW w:w="1731" w:type="pct"/>
            <w:vMerge/>
          </w:tcPr>
          <w:p w14:paraId="7E3706C2"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200B4301"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6B1640D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w:t>
            </w:r>
          </w:p>
        </w:tc>
        <w:tc>
          <w:tcPr>
            <w:tcW w:w="557" w:type="pct"/>
          </w:tcPr>
          <w:p w14:paraId="4FC39E1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650" w:type="pct"/>
            <w:vMerge/>
          </w:tcPr>
          <w:p w14:paraId="1E952549"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5AC43331"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7CF7E151" w14:textId="77777777" w:rsidTr="00D907B6">
        <w:tblPrEx>
          <w:tblLook w:val="04A0" w:firstRow="1" w:lastRow="0" w:firstColumn="1" w:lastColumn="0" w:noHBand="0" w:noVBand="1"/>
        </w:tblPrEx>
        <w:tc>
          <w:tcPr>
            <w:tcW w:w="1731" w:type="pct"/>
            <w:vMerge/>
          </w:tcPr>
          <w:p w14:paraId="1B62FE07"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FB81E4C" w14:textId="2EB27E5D"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Pr>
          <w:p w14:paraId="156F1597"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w:t>
            </w:r>
          </w:p>
        </w:tc>
        <w:tc>
          <w:tcPr>
            <w:tcW w:w="557" w:type="pct"/>
          </w:tcPr>
          <w:p w14:paraId="619BFC5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650" w:type="pct"/>
            <w:vMerge/>
          </w:tcPr>
          <w:p w14:paraId="382DC36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4EADCF5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A338B43" w14:textId="77777777" w:rsidTr="00D907B6">
        <w:tblPrEx>
          <w:tblLook w:val="04A0" w:firstRow="1" w:lastRow="0" w:firstColumn="1" w:lastColumn="0" w:noHBand="0" w:noVBand="1"/>
        </w:tblPrEx>
        <w:tc>
          <w:tcPr>
            <w:tcW w:w="1731" w:type="pct"/>
            <w:vMerge/>
          </w:tcPr>
          <w:p w14:paraId="4C8BE0C7"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2D3B11FA"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4E2D7BEF"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41F8710B"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7315781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3.873</w:t>
            </w:r>
          </w:p>
        </w:tc>
        <w:tc>
          <w:tcPr>
            <w:tcW w:w="557" w:type="pct"/>
            <w:shd w:val="clear" w:color="auto" w:fill="EAEAEA" w:themeFill="accent3" w:themeFillTint="33"/>
          </w:tcPr>
          <w:p w14:paraId="19AC833D"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.978</w:t>
            </w:r>
          </w:p>
        </w:tc>
      </w:tr>
      <w:tr w:rsidR="00A778EC" w:rsidRPr="00A778EC" w14:paraId="1DCE4118" w14:textId="77777777" w:rsidTr="00D907B6">
        <w:tblPrEx>
          <w:tblLook w:val="04A0" w:firstRow="1" w:lastRow="0" w:firstColumn="1" w:lastColumn="0" w:noHBand="0" w:noVBand="1"/>
        </w:tblPrEx>
        <w:tc>
          <w:tcPr>
            <w:tcW w:w="1731" w:type="pct"/>
            <w:vMerge w:val="restart"/>
          </w:tcPr>
          <w:p w14:paraId="03E141A4" w14:textId="77777777"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Lack Clear indicators and benchmarks for monitoring and evaluation.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739FE001"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576185BE"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57" w:type="pct"/>
          </w:tcPr>
          <w:p w14:paraId="53549BC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650" w:type="pct"/>
            <w:vMerge w:val="restart"/>
          </w:tcPr>
          <w:p w14:paraId="6FE8B4EC"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4D71B23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698367D0" w14:textId="77777777" w:rsidTr="00D907B6">
        <w:tblPrEx>
          <w:tblLook w:val="04A0" w:firstRow="1" w:lastRow="0" w:firstColumn="1" w:lastColumn="0" w:noHBand="0" w:noVBand="1"/>
        </w:tblPrEx>
        <w:tc>
          <w:tcPr>
            <w:tcW w:w="1731" w:type="pct"/>
            <w:vMerge/>
          </w:tcPr>
          <w:p w14:paraId="0CA40525"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0B66249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6896D85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57" w:type="pct"/>
          </w:tcPr>
          <w:p w14:paraId="7DF6B53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650" w:type="pct"/>
            <w:vMerge/>
          </w:tcPr>
          <w:p w14:paraId="7C929B26"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1F570C66"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6D29EC1D" w14:textId="77777777" w:rsidTr="00D907B6">
        <w:tblPrEx>
          <w:tblLook w:val="04A0" w:firstRow="1" w:lastRow="0" w:firstColumn="1" w:lastColumn="0" w:noHBand="0" w:noVBand="1"/>
        </w:tblPrEx>
        <w:tc>
          <w:tcPr>
            <w:tcW w:w="1731" w:type="pct"/>
            <w:vMerge/>
          </w:tcPr>
          <w:p w14:paraId="713290B1"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BE5D95A" w14:textId="435BAF4C"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7BD01FB1"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57" w:type="pct"/>
          </w:tcPr>
          <w:p w14:paraId="7A5CCCD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650" w:type="pct"/>
            <w:vMerge/>
          </w:tcPr>
          <w:p w14:paraId="552C85B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28129D51"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6FA0919" w14:textId="77777777" w:rsidTr="00D907B6">
        <w:tblPrEx>
          <w:tblLook w:val="04A0" w:firstRow="1" w:lastRow="0" w:firstColumn="1" w:lastColumn="0" w:noHBand="0" w:noVBand="1"/>
        </w:tblPrEx>
        <w:tc>
          <w:tcPr>
            <w:tcW w:w="1731" w:type="pct"/>
            <w:vMerge/>
          </w:tcPr>
          <w:p w14:paraId="7C53FD82"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D31508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27EA041C"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57" w:type="pct"/>
          </w:tcPr>
          <w:p w14:paraId="57AC7632"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650" w:type="pct"/>
            <w:vMerge/>
          </w:tcPr>
          <w:p w14:paraId="0E3F35B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29FC168E"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2350587E" w14:textId="77777777" w:rsidTr="00D907B6">
        <w:tblPrEx>
          <w:tblLook w:val="04A0" w:firstRow="1" w:lastRow="0" w:firstColumn="1" w:lastColumn="0" w:noHBand="0" w:noVBand="1"/>
        </w:tblPrEx>
        <w:tc>
          <w:tcPr>
            <w:tcW w:w="1731" w:type="pct"/>
            <w:vMerge/>
          </w:tcPr>
          <w:p w14:paraId="013BD0D0"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6EC66F09" w14:textId="01688C78"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Pr>
          <w:p w14:paraId="4D9EA44E"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57" w:type="pct"/>
          </w:tcPr>
          <w:p w14:paraId="5A12294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650" w:type="pct"/>
            <w:vMerge/>
          </w:tcPr>
          <w:p w14:paraId="05C5E2E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139DAF0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01DD734" w14:textId="77777777" w:rsidTr="00D907B6">
        <w:tblPrEx>
          <w:tblLook w:val="04A0" w:firstRow="1" w:lastRow="0" w:firstColumn="1" w:lastColumn="0" w:noHBand="0" w:noVBand="1"/>
        </w:tblPrEx>
        <w:tc>
          <w:tcPr>
            <w:tcW w:w="1731" w:type="pct"/>
            <w:vMerge/>
          </w:tcPr>
          <w:p w14:paraId="5C5F8F0C"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58FF9ED1"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617CA17F"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054C82B8"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633F90CD"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3.753</w:t>
            </w:r>
          </w:p>
        </w:tc>
        <w:tc>
          <w:tcPr>
            <w:tcW w:w="557" w:type="pct"/>
            <w:shd w:val="clear" w:color="auto" w:fill="EAEAEA" w:themeFill="accent3" w:themeFillTint="33"/>
          </w:tcPr>
          <w:p w14:paraId="18A2FF0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1.046</w:t>
            </w:r>
          </w:p>
        </w:tc>
      </w:tr>
      <w:tr w:rsidR="00A778EC" w:rsidRPr="00A778EC" w14:paraId="5C7E3EA9" w14:textId="77777777" w:rsidTr="00D907B6">
        <w:tblPrEx>
          <w:tblLook w:val="04A0" w:firstRow="1" w:lastRow="0" w:firstColumn="1" w:lastColumn="0" w:noHBand="0" w:noVBand="1"/>
        </w:tblPrEx>
        <w:tc>
          <w:tcPr>
            <w:tcW w:w="1731" w:type="pct"/>
            <w:vMerge w:val="restart"/>
          </w:tcPr>
          <w:p w14:paraId="5B018D8D" w14:textId="77777777"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Regular monitoring and evaluation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65A0403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4FCBC688"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w:t>
            </w:r>
          </w:p>
        </w:tc>
        <w:tc>
          <w:tcPr>
            <w:tcW w:w="557" w:type="pct"/>
          </w:tcPr>
          <w:p w14:paraId="578C3FB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650" w:type="pct"/>
            <w:vMerge w:val="restart"/>
          </w:tcPr>
          <w:p w14:paraId="3A7580C3"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48D9898A"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6DE3064" w14:textId="77777777" w:rsidTr="00D907B6">
        <w:tblPrEx>
          <w:tblLook w:val="04A0" w:firstRow="1" w:lastRow="0" w:firstColumn="1" w:lastColumn="0" w:noHBand="0" w:noVBand="1"/>
        </w:tblPrEx>
        <w:tc>
          <w:tcPr>
            <w:tcW w:w="1731" w:type="pct"/>
            <w:vMerge/>
          </w:tcPr>
          <w:p w14:paraId="7236B6D4"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810D04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78126DBB"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57" w:type="pct"/>
          </w:tcPr>
          <w:p w14:paraId="7608A580"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650" w:type="pct"/>
            <w:vMerge/>
          </w:tcPr>
          <w:p w14:paraId="44C22865"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67947F2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36C3C84" w14:textId="77777777" w:rsidTr="00D907B6">
        <w:tblPrEx>
          <w:tblLook w:val="04A0" w:firstRow="1" w:lastRow="0" w:firstColumn="1" w:lastColumn="0" w:noHBand="0" w:noVBand="1"/>
        </w:tblPrEx>
        <w:tc>
          <w:tcPr>
            <w:tcW w:w="1731" w:type="pct"/>
            <w:vMerge/>
          </w:tcPr>
          <w:p w14:paraId="54F33B87"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123F83A9" w14:textId="36AF34A0"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29AAA72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57" w:type="pct"/>
          </w:tcPr>
          <w:p w14:paraId="12DBB5A6"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650" w:type="pct"/>
            <w:vMerge/>
          </w:tcPr>
          <w:p w14:paraId="11D46E69"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1D9C621A"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DA40ED1" w14:textId="77777777" w:rsidTr="00D907B6">
        <w:tblPrEx>
          <w:tblLook w:val="04A0" w:firstRow="1" w:lastRow="0" w:firstColumn="1" w:lastColumn="0" w:noHBand="0" w:noVBand="1"/>
        </w:tblPrEx>
        <w:tc>
          <w:tcPr>
            <w:tcW w:w="1731" w:type="pct"/>
            <w:vMerge/>
          </w:tcPr>
          <w:p w14:paraId="3A5A48DA"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34A9B62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6DBEB42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68</w:t>
            </w:r>
          </w:p>
        </w:tc>
        <w:tc>
          <w:tcPr>
            <w:tcW w:w="557" w:type="pct"/>
          </w:tcPr>
          <w:p w14:paraId="4812849A"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26.2</w:t>
            </w:r>
          </w:p>
        </w:tc>
        <w:tc>
          <w:tcPr>
            <w:tcW w:w="650" w:type="pct"/>
            <w:vMerge/>
          </w:tcPr>
          <w:p w14:paraId="0975DD9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09C2B4F0"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3E0B3133" w14:textId="77777777" w:rsidTr="00D907B6">
        <w:tblPrEx>
          <w:tblLook w:val="04A0" w:firstRow="1" w:lastRow="0" w:firstColumn="1" w:lastColumn="0" w:noHBand="0" w:noVBand="1"/>
        </w:tblPrEx>
        <w:tc>
          <w:tcPr>
            <w:tcW w:w="1731" w:type="pct"/>
            <w:vMerge/>
          </w:tcPr>
          <w:p w14:paraId="69D9212B"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49DA6622" w14:textId="3B62071D"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Pr>
          <w:p w14:paraId="5A8CF553"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57" w:type="pct"/>
          </w:tcPr>
          <w:p w14:paraId="6CAC5C39"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650" w:type="pct"/>
            <w:vMerge/>
          </w:tcPr>
          <w:p w14:paraId="2B5AE63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593E172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09E01ADE" w14:textId="77777777" w:rsidTr="00D907B6">
        <w:tblPrEx>
          <w:tblLook w:val="04A0" w:firstRow="1" w:lastRow="0" w:firstColumn="1" w:lastColumn="0" w:noHBand="0" w:noVBand="1"/>
        </w:tblPrEx>
        <w:tc>
          <w:tcPr>
            <w:tcW w:w="1731" w:type="pct"/>
            <w:vMerge/>
            <w:tcBorders>
              <w:bottom w:val="single" w:sz="12" w:space="0" w:color="002060"/>
            </w:tcBorders>
          </w:tcPr>
          <w:p w14:paraId="4E6B38EF"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shd w:val="clear" w:color="auto" w:fill="EAEAEA" w:themeFill="accent3" w:themeFillTint="33"/>
          </w:tcPr>
          <w:p w14:paraId="027406A3"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shd w:val="clear" w:color="auto" w:fill="EAEAEA" w:themeFill="accent3" w:themeFillTint="33"/>
          </w:tcPr>
          <w:p w14:paraId="382F5E94"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shd w:val="clear" w:color="auto" w:fill="EAEAEA" w:themeFill="accent3" w:themeFillTint="33"/>
          </w:tcPr>
          <w:p w14:paraId="0C4C1290"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shd w:val="clear" w:color="auto" w:fill="EAEAEA" w:themeFill="accent3" w:themeFillTint="33"/>
          </w:tcPr>
          <w:p w14:paraId="5D70CAAB"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2.476</w:t>
            </w:r>
          </w:p>
        </w:tc>
        <w:tc>
          <w:tcPr>
            <w:tcW w:w="557" w:type="pct"/>
            <w:shd w:val="clear" w:color="auto" w:fill="EAEAEA" w:themeFill="accent3" w:themeFillTint="33"/>
          </w:tcPr>
          <w:p w14:paraId="4B1BF05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1.060</w:t>
            </w:r>
          </w:p>
        </w:tc>
      </w:tr>
      <w:tr w:rsidR="00A778EC" w:rsidRPr="00A778EC" w14:paraId="35A98286" w14:textId="77777777" w:rsidTr="00D907B6">
        <w:tblPrEx>
          <w:tblLook w:val="04A0" w:firstRow="1" w:lastRow="0" w:firstColumn="1" w:lastColumn="0" w:noHBand="0" w:noVBand="1"/>
        </w:tblPrEx>
        <w:tc>
          <w:tcPr>
            <w:tcW w:w="1731" w:type="pct"/>
            <w:vMerge w:val="restart"/>
            <w:tcBorders>
              <w:top w:val="single" w:sz="12" w:space="0" w:color="002060"/>
              <w:bottom w:val="single" w:sz="12" w:space="0" w:color="002060"/>
            </w:tcBorders>
          </w:tcPr>
          <w:p w14:paraId="2D9296C7" w14:textId="77777777" w:rsidR="000C1EA8" w:rsidRPr="00A778EC" w:rsidRDefault="000C1EA8" w:rsidP="00C95A2C">
            <w:pPr>
              <w:autoSpaceDE w:val="0"/>
              <w:autoSpaceDN w:val="0"/>
              <w:adjustRightInd w:val="0"/>
              <w:spacing w:line="276"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resources allocated to monitoring and evaluation activities.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115" w:type="pct"/>
          </w:tcPr>
          <w:p w14:paraId="6BAF0FD4"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391" w:type="pct"/>
          </w:tcPr>
          <w:p w14:paraId="35FF396B"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w:t>
            </w:r>
          </w:p>
        </w:tc>
        <w:tc>
          <w:tcPr>
            <w:tcW w:w="557" w:type="pct"/>
          </w:tcPr>
          <w:p w14:paraId="1B4A8C06"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650" w:type="pct"/>
            <w:vMerge w:val="restart"/>
          </w:tcPr>
          <w:p w14:paraId="15EA86F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val="restart"/>
          </w:tcPr>
          <w:p w14:paraId="614881D4"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27030987"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430126B8"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1E374B18"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391" w:type="pct"/>
          </w:tcPr>
          <w:p w14:paraId="4A48A0EC"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557" w:type="pct"/>
          </w:tcPr>
          <w:p w14:paraId="5F526954"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14.6</w:t>
            </w:r>
          </w:p>
        </w:tc>
        <w:tc>
          <w:tcPr>
            <w:tcW w:w="650" w:type="pct"/>
            <w:vMerge/>
          </w:tcPr>
          <w:p w14:paraId="779FB56C"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44FFDE61"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6BA18F79"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3A91552A"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747CECEB" w14:textId="18DCCA4A"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0C1EA8" w:rsidRPr="00A778EC">
              <w:rPr>
                <w:rFonts w:ascii="Times New Roman" w:hAnsi="Times New Roman"/>
                <w:color w:val="000000" w:themeColor="text1"/>
                <w:sz w:val="24"/>
                <w:szCs w:val="24"/>
              </w:rPr>
              <w:t>isagree</w:t>
            </w:r>
          </w:p>
        </w:tc>
        <w:tc>
          <w:tcPr>
            <w:tcW w:w="391" w:type="pct"/>
          </w:tcPr>
          <w:p w14:paraId="7799EA34"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57" w:type="pct"/>
          </w:tcPr>
          <w:p w14:paraId="66BAD03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650" w:type="pct"/>
            <w:vMerge/>
          </w:tcPr>
          <w:p w14:paraId="27D39E09"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7C628BFE"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3F29B7A"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300A0D12"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Pr>
          <w:p w14:paraId="0CA4259D"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391" w:type="pct"/>
          </w:tcPr>
          <w:p w14:paraId="1043A2BF"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80</w:t>
            </w:r>
          </w:p>
        </w:tc>
        <w:tc>
          <w:tcPr>
            <w:tcW w:w="557" w:type="pct"/>
          </w:tcPr>
          <w:p w14:paraId="0DC7416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30.8</w:t>
            </w:r>
          </w:p>
        </w:tc>
        <w:tc>
          <w:tcPr>
            <w:tcW w:w="650" w:type="pct"/>
            <w:vMerge/>
          </w:tcPr>
          <w:p w14:paraId="30248886"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Pr>
          <w:p w14:paraId="04964570"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17AA7643"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5D435D3A"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Borders>
              <w:bottom w:val="single" w:sz="12" w:space="0" w:color="002060"/>
            </w:tcBorders>
          </w:tcPr>
          <w:p w14:paraId="7C5C65F7" w14:textId="3FB87B91" w:rsidR="000C1EA8" w:rsidRPr="00A778EC" w:rsidRDefault="006E38A6"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0C1EA8" w:rsidRPr="00A778EC">
              <w:rPr>
                <w:rFonts w:ascii="Times New Roman" w:hAnsi="Times New Roman"/>
                <w:color w:val="000000" w:themeColor="text1"/>
                <w:sz w:val="24"/>
                <w:szCs w:val="24"/>
              </w:rPr>
              <w:t>eutral</w:t>
            </w:r>
          </w:p>
        </w:tc>
        <w:tc>
          <w:tcPr>
            <w:tcW w:w="391" w:type="pct"/>
            <w:tcBorders>
              <w:bottom w:val="single" w:sz="12" w:space="0" w:color="002060"/>
            </w:tcBorders>
          </w:tcPr>
          <w:p w14:paraId="7FC0A425"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57" w:type="pct"/>
            <w:tcBorders>
              <w:bottom w:val="single" w:sz="12" w:space="0" w:color="002060"/>
            </w:tcBorders>
          </w:tcPr>
          <w:p w14:paraId="1C66238B" w14:textId="77777777" w:rsidR="000C1EA8" w:rsidRPr="00A778EC" w:rsidRDefault="000C1EA8" w:rsidP="00C95A2C">
            <w:pPr>
              <w:spacing w:line="276"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650" w:type="pct"/>
            <w:vMerge/>
            <w:tcBorders>
              <w:bottom w:val="single" w:sz="12" w:space="0" w:color="002060"/>
            </w:tcBorders>
          </w:tcPr>
          <w:p w14:paraId="156E47F7"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c>
          <w:tcPr>
            <w:tcW w:w="557" w:type="pct"/>
            <w:vMerge/>
            <w:tcBorders>
              <w:bottom w:val="single" w:sz="12" w:space="0" w:color="002060"/>
            </w:tcBorders>
          </w:tcPr>
          <w:p w14:paraId="42CB989C" w14:textId="77777777" w:rsidR="000C1EA8" w:rsidRPr="00A778EC" w:rsidRDefault="000C1EA8" w:rsidP="00C95A2C">
            <w:pPr>
              <w:autoSpaceDE w:val="0"/>
              <w:autoSpaceDN w:val="0"/>
              <w:adjustRightInd w:val="0"/>
              <w:spacing w:line="276" w:lineRule="auto"/>
              <w:ind w:left="60" w:right="60"/>
              <w:jc w:val="right"/>
              <w:rPr>
                <w:rFonts w:ascii="Times New Roman" w:hAnsi="Times New Roman"/>
                <w:color w:val="000000" w:themeColor="text1"/>
                <w:sz w:val="24"/>
                <w:szCs w:val="24"/>
              </w:rPr>
            </w:pPr>
          </w:p>
        </w:tc>
      </w:tr>
      <w:tr w:rsidR="00A778EC" w:rsidRPr="00A778EC" w14:paraId="426DB455" w14:textId="77777777" w:rsidTr="00D907B6">
        <w:tblPrEx>
          <w:tblLook w:val="04A0" w:firstRow="1" w:lastRow="0" w:firstColumn="1" w:lastColumn="0" w:noHBand="0" w:noVBand="1"/>
        </w:tblPrEx>
        <w:tc>
          <w:tcPr>
            <w:tcW w:w="1731" w:type="pct"/>
            <w:vMerge/>
            <w:tcBorders>
              <w:top w:val="single" w:sz="12" w:space="0" w:color="002060"/>
              <w:bottom w:val="single" w:sz="12" w:space="0" w:color="002060"/>
            </w:tcBorders>
          </w:tcPr>
          <w:p w14:paraId="018796CD" w14:textId="77777777" w:rsidR="000C1EA8" w:rsidRPr="00A778EC" w:rsidRDefault="000C1EA8" w:rsidP="00C95A2C">
            <w:pPr>
              <w:autoSpaceDE w:val="0"/>
              <w:autoSpaceDN w:val="0"/>
              <w:adjustRightInd w:val="0"/>
              <w:spacing w:line="276" w:lineRule="auto"/>
              <w:rPr>
                <w:rFonts w:ascii="Times New Roman" w:hAnsi="Times New Roman"/>
                <w:color w:val="000000" w:themeColor="text1"/>
                <w:sz w:val="24"/>
                <w:szCs w:val="24"/>
              </w:rPr>
            </w:pPr>
          </w:p>
        </w:tc>
        <w:tc>
          <w:tcPr>
            <w:tcW w:w="1115" w:type="pct"/>
            <w:tcBorders>
              <w:top w:val="single" w:sz="12" w:space="0" w:color="002060"/>
              <w:bottom w:val="single" w:sz="12" w:space="0" w:color="002060"/>
            </w:tcBorders>
            <w:shd w:val="clear" w:color="auto" w:fill="EAEAEA" w:themeFill="accent3" w:themeFillTint="33"/>
          </w:tcPr>
          <w:p w14:paraId="49B0DB43"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391" w:type="pct"/>
            <w:tcBorders>
              <w:top w:val="single" w:sz="12" w:space="0" w:color="002060"/>
              <w:bottom w:val="single" w:sz="12" w:space="0" w:color="002060"/>
            </w:tcBorders>
            <w:shd w:val="clear" w:color="auto" w:fill="EAEAEA" w:themeFill="accent3" w:themeFillTint="33"/>
          </w:tcPr>
          <w:p w14:paraId="20D87A4D"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57" w:type="pct"/>
            <w:tcBorders>
              <w:top w:val="single" w:sz="12" w:space="0" w:color="002060"/>
              <w:bottom w:val="single" w:sz="12" w:space="0" w:color="002060"/>
            </w:tcBorders>
            <w:shd w:val="clear" w:color="auto" w:fill="EAEAEA" w:themeFill="accent3" w:themeFillTint="33"/>
          </w:tcPr>
          <w:p w14:paraId="2BD89C90" w14:textId="77777777" w:rsidR="000C1EA8" w:rsidRPr="00A778EC" w:rsidRDefault="000C1EA8" w:rsidP="00C95A2C">
            <w:pPr>
              <w:spacing w:line="276"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50" w:type="pct"/>
            <w:tcBorders>
              <w:top w:val="single" w:sz="12" w:space="0" w:color="002060"/>
              <w:bottom w:val="single" w:sz="12" w:space="0" w:color="002060"/>
            </w:tcBorders>
            <w:shd w:val="clear" w:color="auto" w:fill="EAEAEA" w:themeFill="accent3" w:themeFillTint="33"/>
          </w:tcPr>
          <w:p w14:paraId="2FFB09D2"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2.311</w:t>
            </w:r>
          </w:p>
        </w:tc>
        <w:tc>
          <w:tcPr>
            <w:tcW w:w="557" w:type="pct"/>
            <w:tcBorders>
              <w:top w:val="single" w:sz="12" w:space="0" w:color="002060"/>
              <w:bottom w:val="single" w:sz="12" w:space="0" w:color="002060"/>
            </w:tcBorders>
            <w:shd w:val="clear" w:color="auto" w:fill="EAEAEA" w:themeFill="accent3" w:themeFillTint="33"/>
          </w:tcPr>
          <w:p w14:paraId="4CB47808" w14:textId="77777777" w:rsidR="000C1EA8" w:rsidRPr="00A778EC" w:rsidRDefault="000C1EA8" w:rsidP="00C95A2C">
            <w:pPr>
              <w:autoSpaceDE w:val="0"/>
              <w:autoSpaceDN w:val="0"/>
              <w:adjustRightInd w:val="0"/>
              <w:spacing w:line="276"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.970</w:t>
            </w:r>
          </w:p>
        </w:tc>
      </w:tr>
    </w:tbl>
    <w:p w14:paraId="575E1DD1" w14:textId="765D9811" w:rsidR="003A1D9F" w:rsidRPr="00A778EC" w:rsidRDefault="00713271" w:rsidP="00A76B79">
      <w:pPr>
        <w:spacing w:before="200" w:after="0"/>
        <w:jc w:val="both"/>
        <w:outlineLvl w:val="1"/>
        <w:rPr>
          <w:rFonts w:ascii="Times New Roman" w:eastAsia="SimSun" w:hAnsi="Times New Roman" w:cs="Times New Roman"/>
          <w:bCs/>
          <w:i/>
          <w:color w:val="000000" w:themeColor="text1"/>
          <w:lang w:val="en-GB" w:eastAsia="en-GB"/>
        </w:rPr>
      </w:pPr>
      <w:bookmarkStart w:id="336" w:name="_Toc161751666"/>
      <w:bookmarkStart w:id="337" w:name="_Toc90734722"/>
      <w:bookmarkStart w:id="338" w:name="_Toc167065994"/>
      <w:r>
        <w:rPr>
          <w:rFonts w:ascii="Times New Roman" w:eastAsia="SimSun" w:hAnsi="Times New Roman" w:cs="Times New Roman"/>
          <w:bCs/>
          <w:i/>
          <w:color w:val="000000" w:themeColor="text1"/>
          <w:lang w:val="en-GB" w:eastAsia="en-GB"/>
        </w:rPr>
        <w:t xml:space="preserve">                                        </w:t>
      </w:r>
      <w:r w:rsidR="00A76B79" w:rsidRPr="00A778EC">
        <w:rPr>
          <w:rFonts w:ascii="Times New Roman" w:eastAsia="SimSun" w:hAnsi="Times New Roman" w:cs="Times New Roman"/>
          <w:bCs/>
          <w:i/>
          <w:color w:val="000000" w:themeColor="text1"/>
          <w:lang w:val="en-GB" w:eastAsia="en-GB"/>
        </w:rPr>
        <w:t>Source: SPSS 26 Statistics Output, April 2024</w:t>
      </w:r>
      <w:bookmarkEnd w:id="336"/>
      <w:bookmarkEnd w:id="337"/>
      <w:bookmarkEnd w:id="338"/>
    </w:p>
    <w:p w14:paraId="76084DA1" w14:textId="46254221" w:rsidR="003E0B6B" w:rsidRPr="00A778EC" w:rsidRDefault="00ED14F5" w:rsidP="00141D59">
      <w:pPr>
        <w:spacing w:before="200" w:after="0" w:line="360" w:lineRule="auto"/>
        <w:jc w:val="both"/>
        <w:outlineLvl w:val="1"/>
        <w:rPr>
          <w:rFonts w:ascii="Times New Roman" w:eastAsia="Times New Roman" w:hAnsi="Times New Roman" w:cs="Times New Roman"/>
          <w:color w:val="000000" w:themeColor="text1"/>
          <w:sz w:val="24"/>
          <w:szCs w:val="24"/>
        </w:rPr>
      </w:pPr>
      <w:bookmarkStart w:id="339" w:name="_Toc161751667"/>
      <w:bookmarkStart w:id="340" w:name="_Toc90734723"/>
      <w:bookmarkStart w:id="341" w:name="_Toc167065995"/>
      <w:r w:rsidRPr="00A778EC">
        <w:rPr>
          <w:rFonts w:ascii="Times New Roman" w:eastAsia="SimSun" w:hAnsi="Times New Roman" w:cs="Times New Roman"/>
          <w:color w:val="000000" w:themeColor="text1"/>
          <w:sz w:val="24"/>
          <w:szCs w:val="24"/>
          <w:lang w:val="en-GB" w:eastAsia="en-GB"/>
        </w:rPr>
        <w:lastRenderedPageBreak/>
        <w:t xml:space="preserve">The examination of the data regarding the perception of whether adequate monitoring and evaluation practices enhance accountability and transparency reveals a consistent trend of negative sentiments among respondents. Notably, 31.92% disagree and 35.38% strongly disagree, collectively representing 67.3% expressing negative views towards the effectiveness of monitoring and evaluation practices in fostering accountability and transparency. Conversely, only 9.2% agree and 15.8% strongly agree, accounting for 25% with positive perceptions. This indicates a significant gap in opinions regarding the efficacy of monitoring and evaluation practices. The mean value of 2.380 reinforces the prevailing trend towards disagreement, suggesting a prevailing sentiment of </w:t>
      </w:r>
      <w:r w:rsidR="00A02F62" w:rsidRPr="00A778EC">
        <w:rPr>
          <w:rFonts w:ascii="Times New Roman" w:eastAsia="SimSun" w:hAnsi="Times New Roman" w:cs="Times New Roman"/>
          <w:color w:val="000000" w:themeColor="text1"/>
          <w:sz w:val="24"/>
          <w:szCs w:val="24"/>
          <w:lang w:val="en-GB" w:eastAsia="en-GB"/>
        </w:rPr>
        <w:t>scepticism</w:t>
      </w:r>
      <w:r w:rsidRPr="00A778EC">
        <w:rPr>
          <w:rFonts w:ascii="Times New Roman" w:eastAsia="SimSun" w:hAnsi="Times New Roman" w:cs="Times New Roman"/>
          <w:color w:val="000000" w:themeColor="text1"/>
          <w:sz w:val="24"/>
          <w:szCs w:val="24"/>
          <w:lang w:val="en-GB" w:eastAsia="en-GB"/>
        </w:rPr>
        <w:t xml:space="preserve"> towards the effectiveness of such practices. Additionally, the standard deviation of 1.053 implies a moderate level of variability in responses, reflecting differing perspectives among the surveyed population concerning the impact of monitoring and evaluation practices on accountability and transparency.</w:t>
      </w:r>
      <w:r w:rsidR="00C86908" w:rsidRPr="00A778EC">
        <w:rPr>
          <w:rFonts w:ascii="Times New Roman" w:eastAsia="Times New Roman" w:hAnsi="Times New Roman" w:cs="Times New Roman"/>
          <w:color w:val="000000" w:themeColor="text1"/>
          <w:sz w:val="24"/>
          <w:szCs w:val="24"/>
        </w:rPr>
        <w:t xml:space="preserve"> The analysis of the data highlights a widespread skepticism among respondents regarding the effectiveness of monitoring and evaluation practices in promoting accountability and transparency within educational initiatives.</w:t>
      </w:r>
      <w:r w:rsidR="00C76920" w:rsidRPr="00A778EC">
        <w:rPr>
          <w:rFonts w:ascii="Times New Roman" w:eastAsia="Times New Roman" w:hAnsi="Times New Roman" w:cs="Times New Roman"/>
          <w:color w:val="000000" w:themeColor="text1"/>
          <w:sz w:val="24"/>
          <w:szCs w:val="24"/>
        </w:rPr>
        <w:t xml:space="preserve"> Participants in both FGD001 and FGD002 expressed significant concerns about the monitoring and evaluation processes in Dubti town administration regarding</w:t>
      </w:r>
      <w:r w:rsidR="00CB3869">
        <w:rPr>
          <w:rFonts w:ascii="Times New Roman" w:eastAsia="Times New Roman" w:hAnsi="Times New Roman" w:cs="Times New Roman"/>
          <w:color w:val="000000" w:themeColor="text1"/>
          <w:sz w:val="24"/>
          <w:szCs w:val="24"/>
        </w:rPr>
        <w:t>educational effectiveness</w:t>
      </w:r>
      <w:r w:rsidR="00C76920" w:rsidRPr="00A778EC">
        <w:rPr>
          <w:rFonts w:ascii="Times New Roman" w:eastAsia="Times New Roman" w:hAnsi="Times New Roman" w:cs="Times New Roman"/>
          <w:color w:val="000000" w:themeColor="text1"/>
          <w:sz w:val="24"/>
          <w:szCs w:val="24"/>
        </w:rPr>
        <w:t xml:space="preserve">. They identified issues such as inadequate data collection, lack of transparency in reporting, and insufficient feedback mechanisms, which hinder the accurate assessment of </w:t>
      </w:r>
      <w:r w:rsidR="00763607">
        <w:rPr>
          <w:rFonts w:ascii="Times New Roman" w:eastAsia="Times New Roman" w:hAnsi="Times New Roman" w:cs="Times New Roman"/>
          <w:color w:val="000000" w:themeColor="text1"/>
          <w:sz w:val="24"/>
          <w:szCs w:val="24"/>
        </w:rPr>
        <w:t>effectiveness</w:t>
      </w:r>
      <w:r w:rsidR="00C76920" w:rsidRPr="00A778EC">
        <w:rPr>
          <w:rFonts w:ascii="Times New Roman" w:eastAsia="Times New Roman" w:hAnsi="Times New Roman" w:cs="Times New Roman"/>
          <w:color w:val="000000" w:themeColor="text1"/>
          <w:sz w:val="24"/>
          <w:szCs w:val="24"/>
        </w:rPr>
        <w:t xml:space="preserve"> and the ability to make necessary adjustments. The lack of clear indicators and benchmarks to evaluate </w:t>
      </w:r>
      <w:r w:rsidR="00763607">
        <w:rPr>
          <w:rFonts w:ascii="Times New Roman" w:eastAsia="Times New Roman" w:hAnsi="Times New Roman" w:cs="Times New Roman"/>
          <w:color w:val="000000" w:themeColor="text1"/>
          <w:sz w:val="24"/>
          <w:szCs w:val="24"/>
        </w:rPr>
        <w:t>effectiveness</w:t>
      </w:r>
      <w:r w:rsidR="00C76920" w:rsidRPr="00A778EC">
        <w:rPr>
          <w:rFonts w:ascii="Times New Roman" w:eastAsia="Times New Roman" w:hAnsi="Times New Roman" w:cs="Times New Roman"/>
          <w:color w:val="000000" w:themeColor="text1"/>
          <w:sz w:val="24"/>
          <w:szCs w:val="24"/>
        </w:rPr>
        <w:t xml:space="preserve"> success led to ambiguity in mea</w:t>
      </w:r>
      <w:r w:rsidR="00CC35B9">
        <w:rPr>
          <w:rFonts w:ascii="Times New Roman" w:eastAsia="Times New Roman" w:hAnsi="Times New Roman" w:cs="Times New Roman"/>
          <w:color w:val="000000" w:themeColor="text1"/>
          <w:sz w:val="24"/>
          <w:szCs w:val="24"/>
        </w:rPr>
        <w:t>suring progress, highlighting a</w:t>
      </w:r>
      <w:r w:rsidR="00C76920" w:rsidRPr="00A778EC">
        <w:rPr>
          <w:rFonts w:ascii="Times New Roman" w:eastAsia="Times New Roman" w:hAnsi="Times New Roman" w:cs="Times New Roman"/>
          <w:color w:val="000000" w:themeColor="text1"/>
          <w:sz w:val="24"/>
          <w:szCs w:val="24"/>
        </w:rPr>
        <w:t xml:space="preserve">disconnect between </w:t>
      </w:r>
      <w:r w:rsidR="00763607">
        <w:rPr>
          <w:rFonts w:ascii="Times New Roman" w:eastAsia="Times New Roman" w:hAnsi="Times New Roman" w:cs="Times New Roman"/>
          <w:color w:val="000000" w:themeColor="text1"/>
          <w:sz w:val="24"/>
          <w:szCs w:val="24"/>
        </w:rPr>
        <w:t>effectiveness</w:t>
      </w:r>
      <w:r w:rsidR="00C76920" w:rsidRPr="00A778EC">
        <w:rPr>
          <w:rFonts w:ascii="Times New Roman" w:eastAsia="Times New Roman" w:hAnsi="Times New Roman" w:cs="Times New Roman"/>
          <w:color w:val="000000" w:themeColor="text1"/>
          <w:sz w:val="24"/>
          <w:szCs w:val="24"/>
        </w:rPr>
        <w:t xml:space="preserve"> goals and on-the-ground outcomes. Participants emphasized the need for more robust monitoring and evaluation frameworks to ensure accountability, improve decision-making processes, and address shortcomings effectively in</w:t>
      </w:r>
      <w:r w:rsidR="00CC35B9">
        <w:rPr>
          <w:rFonts w:ascii="Times New Roman" w:eastAsia="Times New Roman" w:hAnsi="Times New Roman" w:cs="Times New Roman"/>
          <w:color w:val="000000" w:themeColor="text1"/>
          <w:sz w:val="24"/>
          <w:szCs w:val="24"/>
        </w:rPr>
        <w:t xml:space="preserve"> </w:t>
      </w:r>
      <w:r w:rsidR="00CB3869">
        <w:rPr>
          <w:rFonts w:ascii="Times New Roman" w:eastAsia="Times New Roman" w:hAnsi="Times New Roman" w:cs="Times New Roman"/>
          <w:color w:val="000000" w:themeColor="text1"/>
          <w:sz w:val="24"/>
          <w:szCs w:val="24"/>
        </w:rPr>
        <w:t>educational effectiveness</w:t>
      </w:r>
      <w:r w:rsidR="00C76920" w:rsidRPr="00A778EC">
        <w:rPr>
          <w:rFonts w:ascii="Times New Roman" w:eastAsia="Times New Roman" w:hAnsi="Times New Roman" w:cs="Times New Roman"/>
          <w:color w:val="000000" w:themeColor="text1"/>
          <w:sz w:val="24"/>
          <w:szCs w:val="24"/>
        </w:rPr>
        <w:t xml:space="preserve"> in Dubti town administration.</w:t>
      </w:r>
      <w:bookmarkEnd w:id="339"/>
      <w:bookmarkEnd w:id="340"/>
      <w:bookmarkEnd w:id="341"/>
    </w:p>
    <w:p w14:paraId="689813A5" w14:textId="6B4E32A1" w:rsidR="00F730A9" w:rsidRPr="00A778EC" w:rsidRDefault="00253B24" w:rsidP="00C8781A">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342" w:name="_Toc161751668"/>
      <w:bookmarkStart w:id="343" w:name="_Toc90734724"/>
      <w:bookmarkStart w:id="344" w:name="_Toc167065996"/>
      <w:r w:rsidRPr="00A778EC">
        <w:rPr>
          <w:rFonts w:ascii="Times New Roman" w:eastAsia="SimSun" w:hAnsi="Times New Roman" w:cs="Times New Roman"/>
          <w:bCs/>
          <w:color w:val="000000" w:themeColor="text1"/>
          <w:sz w:val="24"/>
          <w:lang w:val="en-GB" w:eastAsia="en-GB"/>
        </w:rPr>
        <w:t xml:space="preserve">The analysis of the data regarding the lack of stakeholder involvement in monitoring and evaluation processes for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Pr="00A778EC">
        <w:rPr>
          <w:rFonts w:ascii="Times New Roman" w:eastAsia="SimSun" w:hAnsi="Times New Roman" w:cs="Times New Roman"/>
          <w:bCs/>
          <w:color w:val="000000" w:themeColor="text1"/>
          <w:sz w:val="24"/>
          <w:lang w:val="en-GB" w:eastAsia="en-GB"/>
        </w:rPr>
        <w:t xml:space="preserve"> indicates a significant concern among respondents. Notably, 30.8% agree and 40.0% strongly agree, </w:t>
      </w:r>
      <w:r w:rsidR="00713271" w:rsidRPr="00A778EC">
        <w:rPr>
          <w:rFonts w:ascii="Times New Roman" w:eastAsia="SimSun" w:hAnsi="Times New Roman" w:cs="Times New Roman"/>
          <w:bCs/>
          <w:color w:val="000000" w:themeColor="text1"/>
          <w:sz w:val="24"/>
          <w:lang w:val="en-GB" w:eastAsia="en-GB"/>
        </w:rPr>
        <w:t>totalling</w:t>
      </w:r>
      <w:r w:rsidRPr="00A778EC">
        <w:rPr>
          <w:rFonts w:ascii="Times New Roman" w:eastAsia="SimSun" w:hAnsi="Times New Roman" w:cs="Times New Roman"/>
          <w:bCs/>
          <w:color w:val="000000" w:themeColor="text1"/>
          <w:sz w:val="24"/>
          <w:lang w:val="en-GB" w:eastAsia="en-GB"/>
        </w:rPr>
        <w:t xml:space="preserve"> to 70.8% expressing the view that stakeholders are inadequately involved in these processes. Conversely, only 15.0% disagree and 4.2% strongly disagree, making up 19.2% with opposing perceptions. This highlights a substantial consensus among respondents regarding the insufficiency of stakeholder engagement in monitoring and evaluation activities related to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Pr="00A778EC">
        <w:rPr>
          <w:rFonts w:ascii="Times New Roman" w:eastAsia="SimSun" w:hAnsi="Times New Roman" w:cs="Times New Roman"/>
          <w:bCs/>
          <w:color w:val="000000" w:themeColor="text1"/>
          <w:sz w:val="24"/>
          <w:lang w:val="en-GB" w:eastAsia="en-GB"/>
        </w:rPr>
        <w:t xml:space="preserve">. The mean value of 3.873 reinforces this prevailing sentiment of dissatisfaction, indicating a strong leaning towards agreement with the statement. Furthermore, the standard deviation of 0.978 implies a moderate </w:t>
      </w:r>
      <w:r w:rsidRPr="00A778EC">
        <w:rPr>
          <w:rFonts w:ascii="Times New Roman" w:eastAsia="SimSun" w:hAnsi="Times New Roman" w:cs="Times New Roman"/>
          <w:bCs/>
          <w:color w:val="000000" w:themeColor="text1"/>
          <w:sz w:val="24"/>
          <w:lang w:val="en-GB" w:eastAsia="en-GB"/>
        </w:rPr>
        <w:lastRenderedPageBreak/>
        <w:t xml:space="preserve">level of variability in responses, reflecting some diversity in viewpoints among the surveyed population concerning stakeholder involvement in monitoring and evaluation processes for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Pr="00A778EC">
        <w:rPr>
          <w:rFonts w:ascii="Times New Roman" w:eastAsia="SimSun" w:hAnsi="Times New Roman" w:cs="Times New Roman"/>
          <w:bCs/>
          <w:color w:val="000000" w:themeColor="text1"/>
          <w:sz w:val="24"/>
          <w:lang w:val="en-GB" w:eastAsia="en-GB"/>
        </w:rPr>
        <w:t>.</w:t>
      </w:r>
      <w:r w:rsidR="000E7790" w:rsidRPr="00A778EC">
        <w:rPr>
          <w:rFonts w:ascii="Times New Roman" w:eastAsia="Times New Roman" w:hAnsi="Times New Roman" w:cs="Times New Roman"/>
          <w:color w:val="000000" w:themeColor="text1"/>
          <w:sz w:val="24"/>
        </w:rPr>
        <w:t xml:space="preserve"> The data analysis suggests a widespread consensus among respondents regarding the inadequate involvement of stakeholders in monitoring and evaluation processes for </w:t>
      </w:r>
      <w:r w:rsidR="007D7D39">
        <w:rPr>
          <w:rFonts w:ascii="Times New Roman" w:eastAsia="Times New Roman" w:hAnsi="Times New Roman" w:cs="Times New Roman"/>
          <w:color w:val="000000" w:themeColor="text1"/>
          <w:sz w:val="24"/>
        </w:rPr>
        <w:t>educational</w:t>
      </w:r>
      <w:r w:rsidR="00CB3869">
        <w:rPr>
          <w:rFonts w:ascii="Times New Roman" w:eastAsia="Times New Roman" w:hAnsi="Times New Roman" w:cs="Times New Roman"/>
          <w:color w:val="000000" w:themeColor="text1"/>
          <w:sz w:val="24"/>
        </w:rPr>
        <w:t xml:space="preserve"> effectiveness</w:t>
      </w:r>
      <w:r w:rsidR="000E7790" w:rsidRPr="00A778EC">
        <w:rPr>
          <w:rFonts w:ascii="Times New Roman" w:eastAsia="Times New Roman" w:hAnsi="Times New Roman" w:cs="Times New Roman"/>
          <w:color w:val="000000" w:themeColor="text1"/>
          <w:sz w:val="24"/>
        </w:rPr>
        <w:t xml:space="preserve">. This emphasizes the critical need for </w:t>
      </w:r>
      <w:r w:rsidR="00CC35B9">
        <w:rPr>
          <w:rFonts w:ascii="Times New Roman" w:eastAsia="Times New Roman" w:hAnsi="Times New Roman" w:cs="Times New Roman"/>
          <w:color w:val="000000" w:themeColor="text1"/>
          <w:sz w:val="24"/>
        </w:rPr>
        <w:t xml:space="preserve">educational effective </w:t>
      </w:r>
      <w:r w:rsidR="000E7790" w:rsidRPr="00A778EC">
        <w:rPr>
          <w:rFonts w:ascii="Times New Roman" w:eastAsia="Times New Roman" w:hAnsi="Times New Roman" w:cs="Times New Roman"/>
          <w:color w:val="000000" w:themeColor="text1"/>
          <w:sz w:val="24"/>
        </w:rPr>
        <w:t>makers to prioritize and enhance stakeholder engagement in monitoring and evaluation activities to ensure transparency, accountability, and effectiveness in</w:t>
      </w:r>
      <w:r w:rsidR="00CC35B9">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bookmarkEnd w:id="342"/>
      <w:bookmarkEnd w:id="343"/>
      <w:bookmarkEnd w:id="344"/>
    </w:p>
    <w:p w14:paraId="24519D5B" w14:textId="69F6319A" w:rsidR="003A1D9F" w:rsidRPr="00A778EC" w:rsidRDefault="00D26429" w:rsidP="00C8781A">
      <w:pPr>
        <w:spacing w:before="200" w:after="0" w:line="360" w:lineRule="auto"/>
        <w:jc w:val="both"/>
        <w:outlineLvl w:val="1"/>
        <w:rPr>
          <w:rFonts w:ascii="Times New Roman" w:eastAsia="Times New Roman" w:hAnsi="Times New Roman" w:cs="Times New Roman"/>
          <w:color w:val="000000" w:themeColor="text1"/>
          <w:sz w:val="24"/>
        </w:rPr>
      </w:pPr>
      <w:bookmarkStart w:id="345" w:name="_Toc161751669"/>
      <w:bookmarkStart w:id="346" w:name="_Toc90734725"/>
      <w:bookmarkStart w:id="347" w:name="_Toc167065997"/>
      <w:r w:rsidRPr="00A778EC">
        <w:rPr>
          <w:rFonts w:ascii="Times New Roman" w:eastAsia="SimSun" w:hAnsi="Times New Roman" w:cs="Times New Roman"/>
          <w:color w:val="000000" w:themeColor="text1"/>
          <w:sz w:val="24"/>
          <w:lang w:val="en-GB" w:eastAsia="en-GB"/>
        </w:rPr>
        <w:t xml:space="preserve">The examination of the data regarding the lack of clear indicators and benchmarks for monitoring and evaluation reveals a significant concern among respondents. Notably, 26.9% agree and 40.8% strongly agree, </w:t>
      </w:r>
      <w:r w:rsidR="00FF6C78"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67.7% expressing the view that there is a deficiency in clear indicators and benchmarks for monitoring and evaluation. Conversely, only 15.4% disagree and 8.8% strongly disagree, making up 24.2% with opposing perceptions. This underscores a substantial consensus among respondents regarding the absence of clear indicators and benchmarks for monitoring and evaluation purposes. The mean value of 3.753 reinforces this prevailing sentiment of dissatisfaction, indicating a strong leaning towards agreement with the statement. Furthermore, the standard deviation of 1.046 implies a moderate level of variability in responses, reflecting some diversity in viewpoints among the surveyed population concerning the clarity of indicators and benchmarks for monitoring and evaluation. </w:t>
      </w:r>
      <w:r w:rsidR="001A42F9" w:rsidRPr="00A778EC">
        <w:rPr>
          <w:rFonts w:ascii="Times New Roman" w:eastAsia="Times New Roman" w:hAnsi="Times New Roman" w:cs="Times New Roman"/>
          <w:color w:val="000000" w:themeColor="text1"/>
          <w:sz w:val="24"/>
        </w:rPr>
        <w:t>The data analysis indicates a prevalent concern among respondents regarding the inadequacy of clear indicators and benchmarks for monitoring and evaluation within the education sector. This underscores the importance of defining and implementing comprehensive and measurable indicators to assess progress, measure performance, and ensure accountability in education policies and practices</w:t>
      </w:r>
      <w:bookmarkEnd w:id="345"/>
      <w:bookmarkEnd w:id="346"/>
      <w:bookmarkEnd w:id="347"/>
    </w:p>
    <w:p w14:paraId="7E1044CF" w14:textId="49D86A1C" w:rsidR="00B61DC4" w:rsidRPr="00A778EC" w:rsidRDefault="00322D7F" w:rsidP="00C8781A">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348" w:name="_Toc161751670"/>
      <w:bookmarkStart w:id="349" w:name="_Toc90734726"/>
      <w:bookmarkStart w:id="350" w:name="_Toc167065998"/>
      <w:r w:rsidRPr="00A778EC">
        <w:rPr>
          <w:rFonts w:ascii="Times New Roman" w:eastAsia="SimSun" w:hAnsi="Times New Roman" w:cs="Times New Roman"/>
          <w:color w:val="000000" w:themeColor="text1"/>
          <w:sz w:val="24"/>
          <w:lang w:val="en-GB" w:eastAsia="en-GB"/>
        </w:rPr>
        <w:t xml:space="preserve">The analysis of the data pertaining to regular monitoring and evaluation practices reveals a prevailing trend of negative sentiments among respondents. Specifically, 40.8% disagree and 26.2% strongly disagree, </w:t>
      </w:r>
      <w:r w:rsidR="00FF6C78" w:rsidRPr="00A778EC">
        <w:rPr>
          <w:rFonts w:ascii="Times New Roman" w:eastAsia="SimSun" w:hAnsi="Times New Roman" w:cs="Times New Roman"/>
          <w:color w:val="000000" w:themeColor="text1"/>
          <w:sz w:val="24"/>
          <w:lang w:val="en-GB" w:eastAsia="en-GB"/>
        </w:rPr>
        <w:t>totalling</w:t>
      </w:r>
      <w:r w:rsidRPr="00A778EC">
        <w:rPr>
          <w:rFonts w:ascii="Times New Roman" w:eastAsia="SimSun" w:hAnsi="Times New Roman" w:cs="Times New Roman"/>
          <w:color w:val="000000" w:themeColor="text1"/>
          <w:sz w:val="24"/>
          <w:lang w:val="en-GB" w:eastAsia="en-GB"/>
        </w:rPr>
        <w:t xml:space="preserve"> to 67% expressing </w:t>
      </w:r>
      <w:r w:rsidR="00FF6C78" w:rsidRPr="00A778EC">
        <w:rPr>
          <w:rFonts w:ascii="Times New Roman" w:eastAsia="SimSun" w:hAnsi="Times New Roman" w:cs="Times New Roman"/>
          <w:color w:val="000000" w:themeColor="text1"/>
          <w:sz w:val="24"/>
          <w:lang w:val="en-GB" w:eastAsia="en-GB"/>
        </w:rPr>
        <w:t>unfavourable</w:t>
      </w:r>
      <w:r w:rsidRPr="00A778EC">
        <w:rPr>
          <w:rFonts w:ascii="Times New Roman" w:eastAsia="SimSun" w:hAnsi="Times New Roman" w:cs="Times New Roman"/>
          <w:color w:val="000000" w:themeColor="text1"/>
          <w:sz w:val="24"/>
          <w:lang w:val="en-GB" w:eastAsia="en-GB"/>
        </w:rPr>
        <w:t xml:space="preserve"> views towards the regularity of monitoring and evaluation efforts. In contrast, only 10% agree and 15.4% strongly agree, making up 25.4% of respondents with positive perceptions. This indicates a significant gap in opinions regarding the frequency of monitoring and evaluation activities. The mean value of 2.476 reinforces the prevailing trend towards disagreement, indicating an overall leaning towards negative perceptions. Moreover, the standard deviation of 1.060 suggests a moderate level of variability in responses, reflecting differing viewpoints among the surveyed population concerning the regularity of monitoring and evaluation practices.</w:t>
      </w:r>
      <w:r w:rsidR="00127EFD" w:rsidRPr="00A778EC">
        <w:rPr>
          <w:rFonts w:ascii="Times New Roman" w:eastAsia="Times New Roman" w:hAnsi="Times New Roman" w:cs="Times New Roman"/>
          <w:color w:val="000000" w:themeColor="text1"/>
          <w:sz w:val="24"/>
        </w:rPr>
        <w:t xml:space="preserve"> Based on the data analysis, there is a notable consensus among respondents expressing dissatisfaction with the regularity of </w:t>
      </w:r>
      <w:r w:rsidR="00127EFD" w:rsidRPr="00A778EC">
        <w:rPr>
          <w:rFonts w:ascii="Times New Roman" w:eastAsia="Times New Roman" w:hAnsi="Times New Roman" w:cs="Times New Roman"/>
          <w:color w:val="000000" w:themeColor="text1"/>
          <w:sz w:val="24"/>
        </w:rPr>
        <w:lastRenderedPageBreak/>
        <w:t>monitoring and evaluation practices within the education sector. This highlights the importance of prioritizing consistent and systematic monitoring and evaluation efforts to assess the effectiveness of education policies and programs.</w:t>
      </w:r>
      <w:bookmarkEnd w:id="348"/>
      <w:bookmarkEnd w:id="349"/>
      <w:bookmarkEnd w:id="350"/>
    </w:p>
    <w:p w14:paraId="786F65EE" w14:textId="3785C84E" w:rsidR="004F0990" w:rsidRPr="00A778EC" w:rsidRDefault="00D4359B" w:rsidP="00672386">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351" w:name="_Toc161751671"/>
      <w:bookmarkStart w:id="352" w:name="_Toc90734727"/>
      <w:bookmarkStart w:id="353" w:name="_Toc167065999"/>
      <w:r w:rsidRPr="00A778EC">
        <w:rPr>
          <w:rFonts w:ascii="Times New Roman" w:eastAsia="SimSun" w:hAnsi="Times New Roman" w:cs="Times New Roman"/>
          <w:color w:val="000000" w:themeColor="text1"/>
          <w:sz w:val="24"/>
          <w:lang w:val="en-GB" w:eastAsia="en-GB"/>
        </w:rPr>
        <w:t xml:space="preserve">The survey results indicate a diverse range of opinions regarding the allocation of resources to monitoring and evaluation activities. Notably, a significant portion of respondents, comprising 48.6% (105) who either disagreed or strongly disagreed, express </w:t>
      </w:r>
      <w:r w:rsidR="0012203D"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xml:space="preserve"> or dissatisfaction with the current allocation. Conversely, 24.6% (48) either agree or strongly agree, suggesting a positive stance on the allocation. However, it's essential to consider the relatively large number of neutral responses, constituting 10.4% (27), indicating a lack of clear consensus among respondents. This suggests a need for further investigation into the specific concerns and priorities regarding resource allocation for monitoring and evaluation activities within the context of the surveyed population. Additionally, the standard deviation of 0.970 indicates a considerable dispersion of responses around the mean, highlighting the variability in perspectives within the sample. Overall, these findings underscore the importance of carefully assessing and potentially revising resource allocation strategies to better meet the needs and expectations of stakeholders involved in monitoring and evaluation efforts.</w:t>
      </w:r>
      <w:bookmarkEnd w:id="351"/>
      <w:bookmarkEnd w:id="352"/>
      <w:bookmarkEnd w:id="353"/>
    </w:p>
    <w:p w14:paraId="23A3BCCB" w14:textId="63ABD4ED" w:rsidR="003A1D9F" w:rsidRPr="00E460EB" w:rsidRDefault="00FD0A72" w:rsidP="00E460EB">
      <w:pPr>
        <w:pStyle w:val="Heading2"/>
        <w:rPr>
          <w:rFonts w:ascii="Times New Roman" w:hAnsi="Times New Roman"/>
        </w:rPr>
      </w:pPr>
      <w:bookmarkStart w:id="354" w:name="_Toc167066000"/>
      <w:r w:rsidRPr="00E460EB">
        <w:rPr>
          <w:rFonts w:ascii="Times New Roman" w:hAnsi="Times New Roman"/>
        </w:rPr>
        <w:t xml:space="preserve">4.7 </w:t>
      </w:r>
      <w:r w:rsidR="00EA5DCA" w:rsidRPr="00E460EB">
        <w:rPr>
          <w:rFonts w:ascii="Times New Roman" w:hAnsi="Times New Roman"/>
        </w:rPr>
        <w:t>Resources allocation</w:t>
      </w:r>
      <w:bookmarkEnd w:id="354"/>
    </w:p>
    <w:p w14:paraId="78398997" w14:textId="4B9310B0" w:rsidR="00FD0A72" w:rsidRPr="00A778EC" w:rsidRDefault="00D803BA" w:rsidP="00EA5DCA">
      <w:pPr>
        <w:spacing w:before="200" w:after="0" w:line="360" w:lineRule="auto"/>
        <w:jc w:val="both"/>
        <w:outlineLvl w:val="1"/>
        <w:rPr>
          <w:rFonts w:ascii="Times New Roman" w:hAnsi="Times New Roman" w:cs="Times New Roman"/>
          <w:color w:val="000000" w:themeColor="text1"/>
          <w:sz w:val="24"/>
        </w:rPr>
      </w:pPr>
      <w:bookmarkStart w:id="355" w:name="_Toc161751673"/>
      <w:bookmarkStart w:id="356" w:name="_Toc90734729"/>
      <w:bookmarkStart w:id="357" w:name="_Toc167066001"/>
      <w:r w:rsidRPr="00A778EC">
        <w:rPr>
          <w:rFonts w:ascii="Times New Roman" w:hAnsi="Times New Roman" w:cs="Times New Roman"/>
          <w:color w:val="000000" w:themeColor="text1"/>
          <w:sz w:val="24"/>
        </w:rPr>
        <w:t xml:space="preserve">The fourth objective was to examine the impact of resource allocation supporting the </w:t>
      </w:r>
      <w:r w:rsidR="00EA1597">
        <w:rPr>
          <w:rFonts w:ascii="Times New Roman" w:hAnsi="Times New Roman" w:cs="Times New Roman"/>
          <w:color w:val="000000" w:themeColor="text1"/>
          <w:sz w:val="24"/>
        </w:rPr>
        <w:t>educational effectiveness</w:t>
      </w:r>
      <w:r w:rsidRPr="00A778EC">
        <w:rPr>
          <w:rFonts w:ascii="Times New Roman" w:hAnsi="Times New Roman" w:cs="Times New Roman"/>
          <w:color w:val="000000" w:themeColor="text1"/>
          <w:sz w:val="24"/>
        </w:rPr>
        <w:t xml:space="preserve"> of educational policies in the study area. The researcher considered factors such as adequate resource allocation, sufficient financial resources allocated, allocation of human resources, and investments in infrastructure.</w:t>
      </w:r>
      <w:bookmarkEnd w:id="355"/>
      <w:bookmarkEnd w:id="356"/>
      <w:bookmarkEnd w:id="357"/>
      <w:r w:rsidR="00F301EF" w:rsidRPr="00A778EC">
        <w:rPr>
          <w:rFonts w:ascii="Times New Roman" w:hAnsi="Times New Roman" w:cs="Times New Roman"/>
          <w:color w:val="000000" w:themeColor="text1"/>
          <w:sz w:val="24"/>
        </w:rPr>
        <w:tab/>
      </w:r>
    </w:p>
    <w:p w14:paraId="5B8E8DFD" w14:textId="703A32A6" w:rsidR="003A1D9F" w:rsidRPr="00A778EC" w:rsidRDefault="00FD0A72" w:rsidP="00EA5DCA">
      <w:pPr>
        <w:spacing w:before="200" w:after="0" w:line="360" w:lineRule="auto"/>
        <w:jc w:val="both"/>
        <w:outlineLvl w:val="1"/>
        <w:rPr>
          <w:rFonts w:ascii="Times New Roman" w:hAnsi="Times New Roman" w:cs="Times New Roman"/>
          <w:b/>
          <w:color w:val="000000" w:themeColor="text1"/>
          <w:sz w:val="24"/>
        </w:rPr>
      </w:pPr>
      <w:bookmarkStart w:id="358" w:name="_Toc161751674"/>
      <w:bookmarkStart w:id="359" w:name="_Toc90734730"/>
      <w:bookmarkStart w:id="360" w:name="_Toc167066002"/>
      <w:r w:rsidRPr="00A778EC">
        <w:rPr>
          <w:rFonts w:ascii="Times New Roman" w:hAnsi="Times New Roman" w:cs="Times New Roman"/>
          <w:b/>
          <w:color w:val="000000" w:themeColor="text1"/>
          <w:sz w:val="24"/>
        </w:rPr>
        <w:t>Table 4.</w:t>
      </w:r>
      <w:r w:rsidR="00B35F50">
        <w:rPr>
          <w:rFonts w:ascii="Times New Roman" w:hAnsi="Times New Roman" w:cs="Times New Roman"/>
          <w:b/>
          <w:color w:val="000000" w:themeColor="text1"/>
          <w:sz w:val="24"/>
        </w:rPr>
        <w:t>6</w:t>
      </w:r>
      <w:r w:rsidRPr="00A778EC">
        <w:rPr>
          <w:rFonts w:ascii="Times New Roman" w:hAnsi="Times New Roman" w:cs="Times New Roman"/>
          <w:b/>
          <w:color w:val="000000" w:themeColor="text1"/>
          <w:sz w:val="24"/>
        </w:rPr>
        <w:t xml:space="preserve"> Resources allocation</w:t>
      </w:r>
      <w:bookmarkEnd w:id="358"/>
      <w:bookmarkEnd w:id="359"/>
      <w:bookmarkEnd w:id="360"/>
      <w:r w:rsidR="00F301EF" w:rsidRPr="00A778EC">
        <w:rPr>
          <w:rFonts w:ascii="Times New Roman" w:hAnsi="Times New Roman" w:cs="Times New Roman"/>
          <w:b/>
          <w:color w:val="000000" w:themeColor="text1"/>
          <w:sz w:val="24"/>
        </w:rPr>
        <w:tab/>
      </w:r>
      <w:r w:rsidR="00F301EF" w:rsidRPr="00A778EC">
        <w:rPr>
          <w:rFonts w:ascii="Times New Roman" w:hAnsi="Times New Roman" w:cs="Times New Roman"/>
          <w:b/>
          <w:color w:val="000000" w:themeColor="text1"/>
          <w:sz w:val="24"/>
        </w:rPr>
        <w:tab/>
      </w:r>
    </w:p>
    <w:tbl>
      <w:tblPr>
        <w:tblStyle w:val="TableGrid122"/>
        <w:tblW w:w="5000" w:type="pct"/>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000" w:firstRow="0" w:lastRow="0" w:firstColumn="0" w:lastColumn="0" w:noHBand="0" w:noVBand="0"/>
      </w:tblPr>
      <w:tblGrid>
        <w:gridCol w:w="3389"/>
        <w:gridCol w:w="2096"/>
        <w:gridCol w:w="820"/>
        <w:gridCol w:w="1002"/>
        <w:gridCol w:w="1184"/>
        <w:gridCol w:w="1184"/>
      </w:tblGrid>
      <w:tr w:rsidR="00A778EC" w:rsidRPr="00A778EC" w14:paraId="0A13187C" w14:textId="77777777" w:rsidTr="00D907B6">
        <w:tc>
          <w:tcPr>
            <w:tcW w:w="2834" w:type="pct"/>
            <w:gridSpan w:val="2"/>
            <w:shd w:val="clear" w:color="auto" w:fill="F8F8F8" w:themeFill="accent1" w:themeFillTint="33"/>
          </w:tcPr>
          <w:p w14:paraId="06E9FF60" w14:textId="77777777" w:rsidR="00927A8F" w:rsidRPr="00A778EC" w:rsidRDefault="00927A8F" w:rsidP="00DB66F8">
            <w:pPr>
              <w:autoSpaceDE w:val="0"/>
              <w:autoSpaceDN w:val="0"/>
              <w:adjustRightInd w:val="0"/>
              <w:spacing w:line="360" w:lineRule="auto"/>
              <w:rPr>
                <w:rFonts w:ascii="Times New Roman" w:hAnsi="Times New Roman"/>
                <w:b/>
                <w:color w:val="000000" w:themeColor="text1"/>
                <w:sz w:val="24"/>
                <w:szCs w:val="24"/>
              </w:rPr>
            </w:pPr>
          </w:p>
        </w:tc>
        <w:tc>
          <w:tcPr>
            <w:tcW w:w="424" w:type="pct"/>
            <w:shd w:val="clear" w:color="auto" w:fill="F8F8F8" w:themeFill="accent1" w:themeFillTint="33"/>
          </w:tcPr>
          <w:p w14:paraId="59F6BEE5"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Fre.</w:t>
            </w:r>
          </w:p>
        </w:tc>
        <w:tc>
          <w:tcPr>
            <w:tcW w:w="518" w:type="pct"/>
            <w:shd w:val="clear" w:color="auto" w:fill="F8F8F8" w:themeFill="accent1" w:themeFillTint="33"/>
          </w:tcPr>
          <w:p w14:paraId="6A0639CB"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612" w:type="pct"/>
            <w:shd w:val="clear" w:color="auto" w:fill="F8F8F8" w:themeFill="accent1" w:themeFillTint="33"/>
          </w:tcPr>
          <w:p w14:paraId="0BE42273"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612" w:type="pct"/>
            <w:shd w:val="clear" w:color="auto" w:fill="F8F8F8" w:themeFill="accent1" w:themeFillTint="33"/>
          </w:tcPr>
          <w:p w14:paraId="4A0A595D" w14:textId="77777777" w:rsidR="00927A8F" w:rsidRPr="00A778EC" w:rsidRDefault="00927A8F" w:rsidP="00DB66F8">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3760A96C" w14:textId="77777777" w:rsidTr="00D907B6">
        <w:tc>
          <w:tcPr>
            <w:tcW w:w="1751" w:type="pct"/>
            <w:vMerge w:val="restart"/>
          </w:tcPr>
          <w:p w14:paraId="199EFC67" w14:textId="77777777" w:rsidR="00777BB0" w:rsidRPr="00A778EC" w:rsidRDefault="00777BB0"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resource allocation.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0345CD78"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27E8241A"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18" w:type="pct"/>
          </w:tcPr>
          <w:p w14:paraId="0FBDB312"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12" w:type="pct"/>
            <w:vMerge w:val="restart"/>
          </w:tcPr>
          <w:p w14:paraId="7B8B77CD"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307FF181"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021B7F9" w14:textId="77777777" w:rsidTr="00D907B6">
        <w:tc>
          <w:tcPr>
            <w:tcW w:w="1751" w:type="pct"/>
            <w:vMerge/>
          </w:tcPr>
          <w:p w14:paraId="1250599F"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F8AE3E2"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7E5514A3"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w:t>
            </w:r>
          </w:p>
        </w:tc>
        <w:tc>
          <w:tcPr>
            <w:tcW w:w="518" w:type="pct"/>
          </w:tcPr>
          <w:p w14:paraId="2105B29E"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16.2</w:t>
            </w:r>
          </w:p>
        </w:tc>
        <w:tc>
          <w:tcPr>
            <w:tcW w:w="612" w:type="pct"/>
            <w:vMerge/>
          </w:tcPr>
          <w:p w14:paraId="72A2258C"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51875702"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F60C109" w14:textId="77777777" w:rsidTr="00D907B6">
        <w:tc>
          <w:tcPr>
            <w:tcW w:w="1751" w:type="pct"/>
            <w:vMerge/>
          </w:tcPr>
          <w:p w14:paraId="389BB9E7"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937A2B7" w14:textId="24CAADEE" w:rsidR="00777BB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77BB0" w:rsidRPr="00A778EC">
              <w:rPr>
                <w:rFonts w:ascii="Times New Roman" w:hAnsi="Times New Roman"/>
                <w:color w:val="000000" w:themeColor="text1"/>
                <w:sz w:val="24"/>
                <w:szCs w:val="24"/>
              </w:rPr>
              <w:t>isagree</w:t>
            </w:r>
          </w:p>
        </w:tc>
        <w:tc>
          <w:tcPr>
            <w:tcW w:w="424" w:type="pct"/>
          </w:tcPr>
          <w:p w14:paraId="766A317A"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tcPr>
          <w:p w14:paraId="62F8FDD8"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612" w:type="pct"/>
            <w:vMerge/>
          </w:tcPr>
          <w:p w14:paraId="052F304C"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E5C8B81"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E6D345" w14:textId="77777777" w:rsidTr="00D907B6">
        <w:tc>
          <w:tcPr>
            <w:tcW w:w="1751" w:type="pct"/>
            <w:vMerge/>
          </w:tcPr>
          <w:p w14:paraId="7DDA42C5"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39406ADD"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77507E51"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69</w:t>
            </w:r>
          </w:p>
        </w:tc>
        <w:tc>
          <w:tcPr>
            <w:tcW w:w="518" w:type="pct"/>
          </w:tcPr>
          <w:p w14:paraId="660AE80D"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26.5</w:t>
            </w:r>
          </w:p>
        </w:tc>
        <w:tc>
          <w:tcPr>
            <w:tcW w:w="612" w:type="pct"/>
            <w:vMerge/>
          </w:tcPr>
          <w:p w14:paraId="4B753A07"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6B3FE952"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D0F0859" w14:textId="77777777" w:rsidTr="00D907B6">
        <w:tc>
          <w:tcPr>
            <w:tcW w:w="1751" w:type="pct"/>
            <w:vMerge/>
          </w:tcPr>
          <w:p w14:paraId="6B43C7DE"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2578CA2" w14:textId="4200E022" w:rsidR="00777BB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77BB0" w:rsidRPr="00A778EC">
              <w:rPr>
                <w:rFonts w:ascii="Times New Roman" w:hAnsi="Times New Roman"/>
                <w:color w:val="000000" w:themeColor="text1"/>
                <w:sz w:val="24"/>
                <w:szCs w:val="24"/>
              </w:rPr>
              <w:t>eutral</w:t>
            </w:r>
          </w:p>
        </w:tc>
        <w:tc>
          <w:tcPr>
            <w:tcW w:w="424" w:type="pct"/>
          </w:tcPr>
          <w:p w14:paraId="13BAD56E"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18" w:type="pct"/>
          </w:tcPr>
          <w:p w14:paraId="019AA7BE" w14:textId="77777777" w:rsidR="00777BB0" w:rsidRPr="00A778EC" w:rsidRDefault="00777BB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612" w:type="pct"/>
            <w:vMerge/>
          </w:tcPr>
          <w:p w14:paraId="2521E224"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FED48D0" w14:textId="77777777" w:rsidR="00777BB0" w:rsidRPr="00A778EC" w:rsidRDefault="00777BB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74AF5FB" w14:textId="77777777" w:rsidTr="00D907B6">
        <w:tc>
          <w:tcPr>
            <w:tcW w:w="1751" w:type="pct"/>
            <w:vMerge/>
          </w:tcPr>
          <w:p w14:paraId="74C02A0A" w14:textId="77777777" w:rsidR="00777BB0" w:rsidRPr="00A778EC" w:rsidRDefault="00777BB0"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0B19B2DA" w14:textId="77777777" w:rsidR="00777BB0" w:rsidRPr="00A778EC" w:rsidRDefault="00777BB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73EF1A5A" w14:textId="77777777" w:rsidR="00777BB0" w:rsidRPr="00A778EC" w:rsidRDefault="00777BB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36D2E1A3" w14:textId="77777777" w:rsidR="00777BB0" w:rsidRPr="00A778EC" w:rsidRDefault="00777BB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5326F644" w14:textId="101E0F1D" w:rsidR="00777BB0" w:rsidRPr="00A778EC" w:rsidRDefault="00C7572C"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2.484</w:t>
            </w:r>
          </w:p>
        </w:tc>
        <w:tc>
          <w:tcPr>
            <w:tcW w:w="612" w:type="pct"/>
            <w:shd w:val="clear" w:color="auto" w:fill="F8F8F8" w:themeFill="accent1" w:themeFillTint="33"/>
          </w:tcPr>
          <w:p w14:paraId="18C2768E" w14:textId="77777777" w:rsidR="00777BB0" w:rsidRPr="00A778EC" w:rsidRDefault="00DE5C73"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1.057</w:t>
            </w:r>
          </w:p>
        </w:tc>
      </w:tr>
      <w:tr w:rsidR="00A778EC" w:rsidRPr="00A778EC" w14:paraId="4F7FCBE0" w14:textId="77777777" w:rsidTr="00D907B6">
        <w:tblPrEx>
          <w:tblLook w:val="04A0" w:firstRow="1" w:lastRow="0" w:firstColumn="1" w:lastColumn="0" w:noHBand="0" w:noVBand="1"/>
        </w:tblPrEx>
        <w:tc>
          <w:tcPr>
            <w:tcW w:w="1751" w:type="pct"/>
            <w:vMerge w:val="restart"/>
          </w:tcPr>
          <w:p w14:paraId="5836ECAF" w14:textId="77777777" w:rsidR="00A5119F" w:rsidRPr="00A778EC" w:rsidRDefault="00A5119F"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Sufficient financial resources allocated to education in the </w:t>
            </w:r>
            <w:r w:rsidRPr="00A778EC">
              <w:rPr>
                <w:rFonts w:ascii="Times New Roman" w:hAnsi="Times New Roman"/>
                <w:color w:val="000000" w:themeColor="text1"/>
                <w:sz w:val="24"/>
                <w:szCs w:val="24"/>
              </w:rPr>
              <w:lastRenderedPageBreak/>
              <w:t>Afar Region.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4E22D854"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424" w:type="pct"/>
          </w:tcPr>
          <w:p w14:paraId="29D1F7CB"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w:t>
            </w:r>
          </w:p>
        </w:tc>
        <w:tc>
          <w:tcPr>
            <w:tcW w:w="518" w:type="pct"/>
          </w:tcPr>
          <w:p w14:paraId="771BE216"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10.0</w:t>
            </w:r>
          </w:p>
        </w:tc>
        <w:tc>
          <w:tcPr>
            <w:tcW w:w="612" w:type="pct"/>
            <w:vMerge w:val="restart"/>
          </w:tcPr>
          <w:p w14:paraId="03BD60CE"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1337673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4784EA9" w14:textId="77777777" w:rsidTr="00D907B6">
        <w:tblPrEx>
          <w:tblLook w:val="04A0" w:firstRow="1" w:lastRow="0" w:firstColumn="1" w:lastColumn="0" w:noHBand="0" w:noVBand="1"/>
        </w:tblPrEx>
        <w:tc>
          <w:tcPr>
            <w:tcW w:w="1751" w:type="pct"/>
            <w:vMerge/>
          </w:tcPr>
          <w:p w14:paraId="74BD25DE"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17629928"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3C9A4F66"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18" w:type="pct"/>
          </w:tcPr>
          <w:p w14:paraId="06E4DAEB"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612" w:type="pct"/>
            <w:vMerge/>
          </w:tcPr>
          <w:p w14:paraId="14AF1B34"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CB3455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CEFB02C" w14:textId="77777777" w:rsidTr="00D907B6">
        <w:tblPrEx>
          <w:tblLook w:val="04A0" w:firstRow="1" w:lastRow="0" w:firstColumn="1" w:lastColumn="0" w:noHBand="0" w:noVBand="1"/>
        </w:tblPrEx>
        <w:tc>
          <w:tcPr>
            <w:tcW w:w="1751" w:type="pct"/>
            <w:vMerge/>
          </w:tcPr>
          <w:p w14:paraId="366E6F61"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5B3A8BD" w14:textId="34E518D5"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A5119F" w:rsidRPr="00A778EC">
              <w:rPr>
                <w:rFonts w:ascii="Times New Roman" w:hAnsi="Times New Roman"/>
                <w:color w:val="000000" w:themeColor="text1"/>
                <w:sz w:val="24"/>
                <w:szCs w:val="24"/>
              </w:rPr>
              <w:t>isagree</w:t>
            </w:r>
          </w:p>
        </w:tc>
        <w:tc>
          <w:tcPr>
            <w:tcW w:w="424" w:type="pct"/>
          </w:tcPr>
          <w:p w14:paraId="185D45F6"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18" w:type="pct"/>
          </w:tcPr>
          <w:p w14:paraId="4D51A60A"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612" w:type="pct"/>
            <w:vMerge/>
          </w:tcPr>
          <w:p w14:paraId="505BA5E6"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66F84158"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33A2CC7" w14:textId="77777777" w:rsidTr="00D907B6">
        <w:tblPrEx>
          <w:tblLook w:val="04A0" w:firstRow="1" w:lastRow="0" w:firstColumn="1" w:lastColumn="0" w:noHBand="0" w:noVBand="1"/>
        </w:tblPrEx>
        <w:tc>
          <w:tcPr>
            <w:tcW w:w="1751" w:type="pct"/>
            <w:vMerge/>
          </w:tcPr>
          <w:p w14:paraId="724674B4"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13F80CBD"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2E0D5EF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18" w:type="pct"/>
          </w:tcPr>
          <w:p w14:paraId="5201EFD1"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612" w:type="pct"/>
            <w:vMerge/>
          </w:tcPr>
          <w:p w14:paraId="2F5A11F3"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2D6F55C5"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18C9416" w14:textId="77777777" w:rsidTr="00D907B6">
        <w:tblPrEx>
          <w:tblLook w:val="04A0" w:firstRow="1" w:lastRow="0" w:firstColumn="1" w:lastColumn="0" w:noHBand="0" w:noVBand="1"/>
        </w:tblPrEx>
        <w:tc>
          <w:tcPr>
            <w:tcW w:w="1751" w:type="pct"/>
            <w:vMerge/>
          </w:tcPr>
          <w:p w14:paraId="09D48957"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39A5872D" w14:textId="315FA854"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A5119F" w:rsidRPr="00A778EC">
              <w:rPr>
                <w:rFonts w:ascii="Times New Roman" w:hAnsi="Times New Roman"/>
                <w:color w:val="000000" w:themeColor="text1"/>
                <w:sz w:val="24"/>
                <w:szCs w:val="24"/>
              </w:rPr>
              <w:t>eutral</w:t>
            </w:r>
          </w:p>
        </w:tc>
        <w:tc>
          <w:tcPr>
            <w:tcW w:w="424" w:type="pct"/>
          </w:tcPr>
          <w:p w14:paraId="1E3FA882"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19</w:t>
            </w:r>
          </w:p>
        </w:tc>
        <w:tc>
          <w:tcPr>
            <w:tcW w:w="518" w:type="pct"/>
          </w:tcPr>
          <w:p w14:paraId="0B3050E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7.3</w:t>
            </w:r>
          </w:p>
        </w:tc>
        <w:tc>
          <w:tcPr>
            <w:tcW w:w="612" w:type="pct"/>
            <w:vMerge/>
          </w:tcPr>
          <w:p w14:paraId="579D7BCC"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4FA329EF"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9B69704" w14:textId="77777777" w:rsidTr="00D907B6">
        <w:tblPrEx>
          <w:tblLook w:val="04A0" w:firstRow="1" w:lastRow="0" w:firstColumn="1" w:lastColumn="0" w:noHBand="0" w:noVBand="1"/>
        </w:tblPrEx>
        <w:tc>
          <w:tcPr>
            <w:tcW w:w="1751" w:type="pct"/>
            <w:vMerge/>
          </w:tcPr>
          <w:p w14:paraId="4919D6CD"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7F5242E5"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11DD55E3"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7334A154"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451E18BD"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2.453</w:t>
            </w:r>
          </w:p>
        </w:tc>
        <w:tc>
          <w:tcPr>
            <w:tcW w:w="612" w:type="pct"/>
            <w:shd w:val="clear" w:color="auto" w:fill="F8F8F8" w:themeFill="accent1" w:themeFillTint="33"/>
          </w:tcPr>
          <w:p w14:paraId="2EA7E2D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1.054</w:t>
            </w:r>
          </w:p>
        </w:tc>
      </w:tr>
      <w:tr w:rsidR="00A778EC" w:rsidRPr="00A778EC" w14:paraId="298F6D5D" w14:textId="77777777" w:rsidTr="00D907B6">
        <w:tblPrEx>
          <w:tblLook w:val="04A0" w:firstRow="1" w:lastRow="0" w:firstColumn="1" w:lastColumn="0" w:noHBand="0" w:noVBand="1"/>
        </w:tblPrEx>
        <w:tc>
          <w:tcPr>
            <w:tcW w:w="1751" w:type="pct"/>
            <w:vMerge w:val="restart"/>
          </w:tcPr>
          <w:p w14:paraId="32EA324D" w14:textId="77777777" w:rsidR="00A5119F" w:rsidRPr="00A778EC" w:rsidRDefault="00A5119F"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Proper allocation of human resources.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5D9886C4"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3F770264"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18" w:type="pct"/>
          </w:tcPr>
          <w:p w14:paraId="53A39377"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12" w:type="pct"/>
            <w:vMerge w:val="restart"/>
          </w:tcPr>
          <w:p w14:paraId="455D0D9A"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1DDFB0D4"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FED89BD" w14:textId="77777777" w:rsidTr="00D907B6">
        <w:tblPrEx>
          <w:tblLook w:val="04A0" w:firstRow="1" w:lastRow="0" w:firstColumn="1" w:lastColumn="0" w:noHBand="0" w:noVBand="1"/>
        </w:tblPrEx>
        <w:tc>
          <w:tcPr>
            <w:tcW w:w="1751" w:type="pct"/>
            <w:vMerge/>
          </w:tcPr>
          <w:p w14:paraId="7E635309"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37580B2"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0DD7133F"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18" w:type="pct"/>
          </w:tcPr>
          <w:p w14:paraId="0F09FE8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612" w:type="pct"/>
            <w:vMerge/>
          </w:tcPr>
          <w:p w14:paraId="0D773693"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31756697"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B76C6EF" w14:textId="77777777" w:rsidTr="00D907B6">
        <w:tblPrEx>
          <w:tblLook w:val="04A0" w:firstRow="1" w:lastRow="0" w:firstColumn="1" w:lastColumn="0" w:noHBand="0" w:noVBand="1"/>
        </w:tblPrEx>
        <w:tc>
          <w:tcPr>
            <w:tcW w:w="1751" w:type="pct"/>
            <w:vMerge/>
          </w:tcPr>
          <w:p w14:paraId="56CA2486"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3E8151A" w14:textId="7382DF18"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A5119F" w:rsidRPr="00A778EC">
              <w:rPr>
                <w:rFonts w:ascii="Times New Roman" w:hAnsi="Times New Roman"/>
                <w:color w:val="000000" w:themeColor="text1"/>
                <w:sz w:val="24"/>
                <w:szCs w:val="24"/>
              </w:rPr>
              <w:t>isagree</w:t>
            </w:r>
          </w:p>
        </w:tc>
        <w:tc>
          <w:tcPr>
            <w:tcW w:w="424" w:type="pct"/>
          </w:tcPr>
          <w:p w14:paraId="197E59EB"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107</w:t>
            </w:r>
          </w:p>
        </w:tc>
        <w:tc>
          <w:tcPr>
            <w:tcW w:w="518" w:type="pct"/>
          </w:tcPr>
          <w:p w14:paraId="1F4C4D30"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41.2</w:t>
            </w:r>
          </w:p>
        </w:tc>
        <w:tc>
          <w:tcPr>
            <w:tcW w:w="612" w:type="pct"/>
            <w:vMerge/>
          </w:tcPr>
          <w:p w14:paraId="4D39E27C"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40B283CB"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D1058EF" w14:textId="77777777" w:rsidTr="00D907B6">
        <w:tblPrEx>
          <w:tblLook w:val="04A0" w:firstRow="1" w:lastRow="0" w:firstColumn="1" w:lastColumn="0" w:noHBand="0" w:noVBand="1"/>
        </w:tblPrEx>
        <w:tc>
          <w:tcPr>
            <w:tcW w:w="1751" w:type="pct"/>
            <w:vMerge/>
          </w:tcPr>
          <w:p w14:paraId="36BA7D8A"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2B6EF23F"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5A502FEE"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68</w:t>
            </w:r>
          </w:p>
        </w:tc>
        <w:tc>
          <w:tcPr>
            <w:tcW w:w="518" w:type="pct"/>
          </w:tcPr>
          <w:p w14:paraId="514B9D85"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26.2</w:t>
            </w:r>
          </w:p>
        </w:tc>
        <w:tc>
          <w:tcPr>
            <w:tcW w:w="612" w:type="pct"/>
            <w:vMerge/>
          </w:tcPr>
          <w:p w14:paraId="5CE6CBE9"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D298642"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BA04BEF" w14:textId="77777777" w:rsidTr="00D907B6">
        <w:tblPrEx>
          <w:tblLook w:val="04A0" w:firstRow="1" w:lastRow="0" w:firstColumn="1" w:lastColumn="0" w:noHBand="0" w:noVBand="1"/>
        </w:tblPrEx>
        <w:tc>
          <w:tcPr>
            <w:tcW w:w="1751" w:type="pct"/>
            <w:vMerge/>
          </w:tcPr>
          <w:p w14:paraId="5730A330"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7FF14485" w14:textId="13D030AA" w:rsidR="00A5119F"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A5119F" w:rsidRPr="00A778EC">
              <w:rPr>
                <w:rFonts w:ascii="Times New Roman" w:hAnsi="Times New Roman"/>
                <w:color w:val="000000" w:themeColor="text1"/>
                <w:sz w:val="24"/>
                <w:szCs w:val="24"/>
              </w:rPr>
              <w:t>eutral</w:t>
            </w:r>
          </w:p>
        </w:tc>
        <w:tc>
          <w:tcPr>
            <w:tcW w:w="424" w:type="pct"/>
          </w:tcPr>
          <w:p w14:paraId="65DEAB95"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2A696A57" w14:textId="77777777" w:rsidR="00A5119F" w:rsidRPr="00A778EC" w:rsidRDefault="00A5119F"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612" w:type="pct"/>
            <w:vMerge/>
          </w:tcPr>
          <w:p w14:paraId="29216512"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012F38BD" w14:textId="77777777" w:rsidR="00A5119F" w:rsidRPr="00A778EC" w:rsidRDefault="00A5119F"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837E20C" w14:textId="77777777" w:rsidTr="00D907B6">
        <w:tblPrEx>
          <w:tblLook w:val="04A0" w:firstRow="1" w:lastRow="0" w:firstColumn="1" w:lastColumn="0" w:noHBand="0" w:noVBand="1"/>
        </w:tblPrEx>
        <w:tc>
          <w:tcPr>
            <w:tcW w:w="1751" w:type="pct"/>
            <w:vMerge/>
          </w:tcPr>
          <w:p w14:paraId="1F8DB5D1" w14:textId="77777777" w:rsidR="00A5119F" w:rsidRPr="00A778EC" w:rsidRDefault="00A5119F"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1A84D56D"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74FC8528"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168D4DD3" w14:textId="77777777" w:rsidR="00A5119F" w:rsidRPr="00A778EC" w:rsidRDefault="00A5119F"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45EF644E"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2.457</w:t>
            </w:r>
          </w:p>
        </w:tc>
        <w:tc>
          <w:tcPr>
            <w:tcW w:w="612" w:type="pct"/>
            <w:shd w:val="clear" w:color="auto" w:fill="F8F8F8" w:themeFill="accent1" w:themeFillTint="33"/>
          </w:tcPr>
          <w:p w14:paraId="0BE7D736" w14:textId="77777777" w:rsidR="00A5119F" w:rsidRPr="00A778EC" w:rsidRDefault="00A5119F"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1.055</w:t>
            </w:r>
          </w:p>
        </w:tc>
      </w:tr>
      <w:tr w:rsidR="00A778EC" w:rsidRPr="00A778EC" w14:paraId="0305D73E" w14:textId="77777777" w:rsidTr="00D907B6">
        <w:tblPrEx>
          <w:tblLook w:val="04A0" w:firstRow="1" w:lastRow="0" w:firstColumn="1" w:lastColumn="0" w:noHBand="0" w:noVBand="1"/>
        </w:tblPrEx>
        <w:tc>
          <w:tcPr>
            <w:tcW w:w="1751" w:type="pct"/>
            <w:vMerge w:val="restart"/>
          </w:tcPr>
          <w:p w14:paraId="3DC26D97" w14:textId="77777777" w:rsidR="008924F0" w:rsidRPr="00A778EC" w:rsidRDefault="008924F0"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Investments in infrastructure through resource allocation.</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66F3168A"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16B4A06D"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24</w:t>
            </w:r>
          </w:p>
        </w:tc>
        <w:tc>
          <w:tcPr>
            <w:tcW w:w="518" w:type="pct"/>
          </w:tcPr>
          <w:p w14:paraId="2A7B257A"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9.2</w:t>
            </w:r>
          </w:p>
        </w:tc>
        <w:tc>
          <w:tcPr>
            <w:tcW w:w="612" w:type="pct"/>
            <w:vMerge w:val="restart"/>
          </w:tcPr>
          <w:p w14:paraId="515995C8"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74D3F909"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2ADC29E" w14:textId="77777777" w:rsidTr="00D907B6">
        <w:tblPrEx>
          <w:tblLook w:val="04A0" w:firstRow="1" w:lastRow="0" w:firstColumn="1" w:lastColumn="0" w:noHBand="0" w:noVBand="1"/>
        </w:tblPrEx>
        <w:tc>
          <w:tcPr>
            <w:tcW w:w="1751" w:type="pct"/>
            <w:vMerge/>
          </w:tcPr>
          <w:p w14:paraId="121F1A80"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E486416"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4A348AB1"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41</w:t>
            </w:r>
          </w:p>
        </w:tc>
        <w:tc>
          <w:tcPr>
            <w:tcW w:w="518" w:type="pct"/>
          </w:tcPr>
          <w:p w14:paraId="5CB974F3"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15.8</w:t>
            </w:r>
          </w:p>
        </w:tc>
        <w:tc>
          <w:tcPr>
            <w:tcW w:w="612" w:type="pct"/>
            <w:vMerge/>
          </w:tcPr>
          <w:p w14:paraId="51C88783"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5038263"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9578665" w14:textId="77777777" w:rsidTr="00D907B6">
        <w:tblPrEx>
          <w:tblLook w:val="04A0" w:firstRow="1" w:lastRow="0" w:firstColumn="1" w:lastColumn="0" w:noHBand="0" w:noVBand="1"/>
        </w:tblPrEx>
        <w:tc>
          <w:tcPr>
            <w:tcW w:w="1751" w:type="pct"/>
            <w:vMerge/>
          </w:tcPr>
          <w:p w14:paraId="1F0FF926"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2D5E0CD" w14:textId="33AD624C" w:rsidR="008924F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8924F0" w:rsidRPr="00A778EC">
              <w:rPr>
                <w:rFonts w:ascii="Times New Roman" w:hAnsi="Times New Roman"/>
                <w:color w:val="000000" w:themeColor="text1"/>
                <w:sz w:val="24"/>
                <w:szCs w:val="24"/>
              </w:rPr>
              <w:t>isagree</w:t>
            </w:r>
          </w:p>
        </w:tc>
        <w:tc>
          <w:tcPr>
            <w:tcW w:w="424" w:type="pct"/>
          </w:tcPr>
          <w:p w14:paraId="221DE294"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103</w:t>
            </w:r>
          </w:p>
        </w:tc>
        <w:tc>
          <w:tcPr>
            <w:tcW w:w="518" w:type="pct"/>
          </w:tcPr>
          <w:p w14:paraId="6F8A13E4"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39.6</w:t>
            </w:r>
          </w:p>
        </w:tc>
        <w:tc>
          <w:tcPr>
            <w:tcW w:w="612" w:type="pct"/>
            <w:vMerge/>
          </w:tcPr>
          <w:p w14:paraId="1F2A00A6"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2967ACA9"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E17A17" w14:textId="77777777" w:rsidTr="00D907B6">
        <w:tblPrEx>
          <w:tblLook w:val="04A0" w:firstRow="1" w:lastRow="0" w:firstColumn="1" w:lastColumn="0" w:noHBand="0" w:noVBand="1"/>
        </w:tblPrEx>
        <w:tc>
          <w:tcPr>
            <w:tcW w:w="1751" w:type="pct"/>
            <w:vMerge/>
          </w:tcPr>
          <w:p w14:paraId="7DCB909A"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057761D4"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4FF0BB7C"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18" w:type="pct"/>
          </w:tcPr>
          <w:p w14:paraId="61556A19"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612" w:type="pct"/>
            <w:vMerge/>
          </w:tcPr>
          <w:p w14:paraId="24D42A0F"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A5E4747"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70B7E50" w14:textId="77777777" w:rsidTr="00D907B6">
        <w:tblPrEx>
          <w:tblLook w:val="04A0" w:firstRow="1" w:lastRow="0" w:firstColumn="1" w:lastColumn="0" w:noHBand="0" w:noVBand="1"/>
        </w:tblPrEx>
        <w:tc>
          <w:tcPr>
            <w:tcW w:w="1751" w:type="pct"/>
            <w:vMerge/>
          </w:tcPr>
          <w:p w14:paraId="1E156B3F"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36C00DC7" w14:textId="3F565E5D" w:rsidR="008924F0"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8924F0" w:rsidRPr="00A778EC">
              <w:rPr>
                <w:rFonts w:ascii="Times New Roman" w:hAnsi="Times New Roman"/>
                <w:color w:val="000000" w:themeColor="text1"/>
                <w:sz w:val="24"/>
                <w:szCs w:val="24"/>
              </w:rPr>
              <w:t>eutral</w:t>
            </w:r>
          </w:p>
        </w:tc>
        <w:tc>
          <w:tcPr>
            <w:tcW w:w="424" w:type="pct"/>
          </w:tcPr>
          <w:p w14:paraId="00DD667C"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48B158B2" w14:textId="77777777" w:rsidR="008924F0" w:rsidRPr="00A778EC" w:rsidRDefault="008924F0"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612" w:type="pct"/>
            <w:vMerge/>
          </w:tcPr>
          <w:p w14:paraId="56A4809A"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FE67460" w14:textId="77777777" w:rsidR="008924F0" w:rsidRPr="00A778EC" w:rsidRDefault="008924F0"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C67660B" w14:textId="77777777" w:rsidTr="00D907B6">
        <w:tblPrEx>
          <w:tblLook w:val="04A0" w:firstRow="1" w:lastRow="0" w:firstColumn="1" w:lastColumn="0" w:noHBand="0" w:noVBand="1"/>
        </w:tblPrEx>
        <w:tc>
          <w:tcPr>
            <w:tcW w:w="1751" w:type="pct"/>
            <w:vMerge/>
            <w:tcBorders>
              <w:bottom w:val="single" w:sz="12" w:space="0" w:color="auto"/>
            </w:tcBorders>
          </w:tcPr>
          <w:p w14:paraId="1EF98B12" w14:textId="77777777" w:rsidR="008924F0" w:rsidRPr="00A778EC" w:rsidRDefault="008924F0" w:rsidP="00DB66F8">
            <w:pPr>
              <w:autoSpaceDE w:val="0"/>
              <w:autoSpaceDN w:val="0"/>
              <w:adjustRightInd w:val="0"/>
              <w:spacing w:line="360" w:lineRule="auto"/>
              <w:rPr>
                <w:rFonts w:ascii="Times New Roman" w:hAnsi="Times New Roman"/>
                <w:color w:val="000000" w:themeColor="text1"/>
                <w:sz w:val="24"/>
                <w:szCs w:val="24"/>
              </w:rPr>
            </w:pPr>
          </w:p>
        </w:tc>
        <w:tc>
          <w:tcPr>
            <w:tcW w:w="1083" w:type="pct"/>
            <w:shd w:val="clear" w:color="auto" w:fill="F8F8F8" w:themeFill="accent1" w:themeFillTint="33"/>
          </w:tcPr>
          <w:p w14:paraId="6658FA5E" w14:textId="77777777" w:rsidR="008924F0" w:rsidRPr="00A778EC" w:rsidRDefault="008924F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shd w:val="clear" w:color="auto" w:fill="F8F8F8" w:themeFill="accent1" w:themeFillTint="33"/>
          </w:tcPr>
          <w:p w14:paraId="7E89D743" w14:textId="77777777" w:rsidR="008924F0" w:rsidRPr="00A778EC" w:rsidRDefault="008924F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F8F8F8" w:themeFill="accent1" w:themeFillTint="33"/>
          </w:tcPr>
          <w:p w14:paraId="091433DB" w14:textId="77777777" w:rsidR="008924F0" w:rsidRPr="00A778EC" w:rsidRDefault="008924F0"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shd w:val="clear" w:color="auto" w:fill="F8F8F8" w:themeFill="accent1" w:themeFillTint="33"/>
          </w:tcPr>
          <w:p w14:paraId="67161E77" w14:textId="77777777" w:rsidR="008924F0" w:rsidRPr="00A778EC" w:rsidRDefault="008924F0"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2.473</w:t>
            </w:r>
          </w:p>
        </w:tc>
        <w:tc>
          <w:tcPr>
            <w:tcW w:w="612" w:type="pct"/>
            <w:shd w:val="clear" w:color="auto" w:fill="F8F8F8" w:themeFill="accent1" w:themeFillTint="33"/>
          </w:tcPr>
          <w:p w14:paraId="569BA720" w14:textId="77777777" w:rsidR="008924F0" w:rsidRPr="00A778EC" w:rsidRDefault="008924F0"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1.062</w:t>
            </w:r>
          </w:p>
        </w:tc>
      </w:tr>
      <w:tr w:rsidR="00A778EC" w:rsidRPr="00A778EC" w14:paraId="7A278538" w14:textId="77777777" w:rsidTr="00D907B6">
        <w:tblPrEx>
          <w:tblLook w:val="04A0" w:firstRow="1" w:lastRow="0" w:firstColumn="1" w:lastColumn="0" w:noHBand="0" w:noVBand="1"/>
        </w:tblPrEx>
        <w:tc>
          <w:tcPr>
            <w:tcW w:w="1751" w:type="pct"/>
            <w:vMerge w:val="restart"/>
            <w:tcBorders>
              <w:top w:val="single" w:sz="12" w:space="0" w:color="auto"/>
              <w:bottom w:val="single" w:sz="12" w:space="0" w:color="auto"/>
            </w:tcBorders>
          </w:tcPr>
          <w:p w14:paraId="1720A82D" w14:textId="77777777" w:rsidR="00FC531A" w:rsidRPr="00A778EC" w:rsidRDefault="00FC531A" w:rsidP="00DB66F8">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Financial support allocated for educational initiatives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1083" w:type="pct"/>
          </w:tcPr>
          <w:p w14:paraId="5AE08789"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24" w:type="pct"/>
          </w:tcPr>
          <w:p w14:paraId="72BC6DA8"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w:t>
            </w:r>
          </w:p>
        </w:tc>
        <w:tc>
          <w:tcPr>
            <w:tcW w:w="518" w:type="pct"/>
          </w:tcPr>
          <w:p w14:paraId="41C7AC89"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612" w:type="pct"/>
            <w:vMerge w:val="restart"/>
          </w:tcPr>
          <w:p w14:paraId="2432C9D4"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val="restart"/>
          </w:tcPr>
          <w:p w14:paraId="4B759D7C"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A924C58"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592EBA1E"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70A6E5A4"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24" w:type="pct"/>
          </w:tcPr>
          <w:p w14:paraId="4DC4AF20"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18" w:type="pct"/>
          </w:tcPr>
          <w:p w14:paraId="0D7F43B5"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612" w:type="pct"/>
            <w:vMerge/>
          </w:tcPr>
          <w:p w14:paraId="66552B80"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6C72C8E8"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82B6F70"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29877A34"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4D67D323" w14:textId="0BACB8AA" w:rsidR="00FC531A"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FC531A" w:rsidRPr="00A778EC">
              <w:rPr>
                <w:rFonts w:ascii="Times New Roman" w:hAnsi="Times New Roman"/>
                <w:color w:val="000000" w:themeColor="text1"/>
                <w:sz w:val="24"/>
                <w:szCs w:val="24"/>
              </w:rPr>
              <w:t>isagree</w:t>
            </w:r>
          </w:p>
        </w:tc>
        <w:tc>
          <w:tcPr>
            <w:tcW w:w="424" w:type="pct"/>
          </w:tcPr>
          <w:p w14:paraId="231BD30A"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18" w:type="pct"/>
          </w:tcPr>
          <w:p w14:paraId="7D7BDAA1"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612" w:type="pct"/>
            <w:vMerge/>
          </w:tcPr>
          <w:p w14:paraId="137F54F1"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16EA5E2C"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3DCA92A"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755EF107"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Pr>
          <w:p w14:paraId="56519579"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24" w:type="pct"/>
          </w:tcPr>
          <w:p w14:paraId="12E02D6F"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78</w:t>
            </w:r>
          </w:p>
        </w:tc>
        <w:tc>
          <w:tcPr>
            <w:tcW w:w="518" w:type="pct"/>
          </w:tcPr>
          <w:p w14:paraId="3D3BB312"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30.0</w:t>
            </w:r>
          </w:p>
        </w:tc>
        <w:tc>
          <w:tcPr>
            <w:tcW w:w="612" w:type="pct"/>
            <w:vMerge/>
          </w:tcPr>
          <w:p w14:paraId="365198C6"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Pr>
          <w:p w14:paraId="735EB899"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B46256D"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1352732C"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Borders>
              <w:bottom w:val="single" w:sz="12" w:space="0" w:color="auto"/>
            </w:tcBorders>
          </w:tcPr>
          <w:p w14:paraId="5D191A53" w14:textId="1BCE412D" w:rsidR="00FC531A" w:rsidRPr="00A778EC" w:rsidRDefault="00A02F62"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FC531A" w:rsidRPr="00A778EC">
              <w:rPr>
                <w:rFonts w:ascii="Times New Roman" w:hAnsi="Times New Roman"/>
                <w:color w:val="000000" w:themeColor="text1"/>
                <w:sz w:val="24"/>
                <w:szCs w:val="24"/>
              </w:rPr>
              <w:t>eutral</w:t>
            </w:r>
          </w:p>
        </w:tc>
        <w:tc>
          <w:tcPr>
            <w:tcW w:w="424" w:type="pct"/>
            <w:tcBorders>
              <w:bottom w:val="single" w:sz="12" w:space="0" w:color="auto"/>
            </w:tcBorders>
          </w:tcPr>
          <w:p w14:paraId="2713DCF6"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18" w:type="pct"/>
            <w:tcBorders>
              <w:bottom w:val="single" w:sz="12" w:space="0" w:color="auto"/>
            </w:tcBorders>
          </w:tcPr>
          <w:p w14:paraId="4010980B" w14:textId="77777777" w:rsidR="00FC531A" w:rsidRPr="00A778EC" w:rsidRDefault="00FC531A" w:rsidP="00DB66F8">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612" w:type="pct"/>
            <w:vMerge/>
            <w:tcBorders>
              <w:bottom w:val="single" w:sz="12" w:space="0" w:color="auto"/>
            </w:tcBorders>
          </w:tcPr>
          <w:p w14:paraId="57A5AD32"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612" w:type="pct"/>
            <w:vMerge/>
            <w:tcBorders>
              <w:bottom w:val="single" w:sz="12" w:space="0" w:color="auto"/>
            </w:tcBorders>
          </w:tcPr>
          <w:p w14:paraId="09F230C8" w14:textId="77777777" w:rsidR="00FC531A" w:rsidRPr="00A778EC" w:rsidRDefault="00FC531A" w:rsidP="00DB66F8">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7F6BCA8" w14:textId="77777777" w:rsidTr="00D907B6">
        <w:tblPrEx>
          <w:tblLook w:val="04A0" w:firstRow="1" w:lastRow="0" w:firstColumn="1" w:lastColumn="0" w:noHBand="0" w:noVBand="1"/>
        </w:tblPrEx>
        <w:tc>
          <w:tcPr>
            <w:tcW w:w="1751" w:type="pct"/>
            <w:vMerge/>
            <w:tcBorders>
              <w:top w:val="single" w:sz="12" w:space="0" w:color="auto"/>
              <w:bottom w:val="single" w:sz="12" w:space="0" w:color="auto"/>
            </w:tcBorders>
          </w:tcPr>
          <w:p w14:paraId="3D1685FD" w14:textId="77777777" w:rsidR="00FC531A" w:rsidRPr="00A778EC" w:rsidRDefault="00FC531A" w:rsidP="00DB66F8">
            <w:pPr>
              <w:autoSpaceDE w:val="0"/>
              <w:autoSpaceDN w:val="0"/>
              <w:adjustRightInd w:val="0"/>
              <w:spacing w:line="360" w:lineRule="auto"/>
              <w:rPr>
                <w:rFonts w:ascii="Times New Roman" w:hAnsi="Times New Roman"/>
                <w:color w:val="000000" w:themeColor="text1"/>
                <w:sz w:val="24"/>
                <w:szCs w:val="24"/>
              </w:rPr>
            </w:pPr>
          </w:p>
        </w:tc>
        <w:tc>
          <w:tcPr>
            <w:tcW w:w="1083" w:type="pct"/>
            <w:tcBorders>
              <w:top w:val="single" w:sz="12" w:space="0" w:color="auto"/>
              <w:bottom w:val="single" w:sz="12" w:space="0" w:color="auto"/>
            </w:tcBorders>
            <w:shd w:val="clear" w:color="auto" w:fill="F8F8F8" w:themeFill="accent1" w:themeFillTint="33"/>
          </w:tcPr>
          <w:p w14:paraId="241F0803" w14:textId="77777777" w:rsidR="00FC531A" w:rsidRPr="00A778EC" w:rsidRDefault="00FC531A"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24" w:type="pct"/>
            <w:tcBorders>
              <w:top w:val="single" w:sz="12" w:space="0" w:color="auto"/>
              <w:bottom w:val="single" w:sz="12" w:space="0" w:color="auto"/>
            </w:tcBorders>
            <w:shd w:val="clear" w:color="auto" w:fill="F8F8F8" w:themeFill="accent1" w:themeFillTint="33"/>
          </w:tcPr>
          <w:p w14:paraId="55833168" w14:textId="77777777" w:rsidR="00FC531A" w:rsidRPr="00A778EC" w:rsidRDefault="00FC531A"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tcBorders>
              <w:top w:val="single" w:sz="12" w:space="0" w:color="auto"/>
              <w:bottom w:val="single" w:sz="12" w:space="0" w:color="auto"/>
            </w:tcBorders>
            <w:shd w:val="clear" w:color="auto" w:fill="F8F8F8" w:themeFill="accent1" w:themeFillTint="33"/>
          </w:tcPr>
          <w:p w14:paraId="250B4637" w14:textId="77777777" w:rsidR="00FC531A" w:rsidRPr="00A778EC" w:rsidRDefault="00FC531A" w:rsidP="00DB66F8">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612" w:type="pct"/>
            <w:tcBorders>
              <w:top w:val="single" w:sz="12" w:space="0" w:color="auto"/>
              <w:bottom w:val="single" w:sz="12" w:space="0" w:color="auto"/>
            </w:tcBorders>
            <w:shd w:val="clear" w:color="auto" w:fill="F8F8F8" w:themeFill="accent1" w:themeFillTint="33"/>
          </w:tcPr>
          <w:p w14:paraId="3C9160E1" w14:textId="77777777" w:rsidR="00FC531A" w:rsidRPr="00A778EC" w:rsidRDefault="00FC531A"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2.342</w:t>
            </w:r>
          </w:p>
        </w:tc>
        <w:tc>
          <w:tcPr>
            <w:tcW w:w="612" w:type="pct"/>
            <w:tcBorders>
              <w:top w:val="single" w:sz="12" w:space="0" w:color="auto"/>
              <w:bottom w:val="single" w:sz="12" w:space="0" w:color="auto"/>
            </w:tcBorders>
            <w:shd w:val="clear" w:color="auto" w:fill="F8F8F8" w:themeFill="accent1" w:themeFillTint="33"/>
          </w:tcPr>
          <w:p w14:paraId="303E7AB8" w14:textId="77777777" w:rsidR="00FC531A" w:rsidRPr="00A778EC" w:rsidRDefault="00FC531A" w:rsidP="00DB66F8">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.974</w:t>
            </w:r>
          </w:p>
        </w:tc>
      </w:tr>
    </w:tbl>
    <w:p w14:paraId="4307A428" w14:textId="13AA8C96" w:rsidR="00A5119F" w:rsidRPr="00A778EC" w:rsidRDefault="00713271" w:rsidP="00EA5DCA">
      <w:pPr>
        <w:spacing w:before="200" w:after="0" w:line="360" w:lineRule="auto"/>
        <w:jc w:val="both"/>
        <w:outlineLvl w:val="1"/>
        <w:rPr>
          <w:rFonts w:ascii="Times New Roman" w:eastAsia="SimSun" w:hAnsi="Times New Roman" w:cs="Times New Roman"/>
          <w:bCs/>
          <w:i/>
          <w:color w:val="000000" w:themeColor="text1"/>
          <w:sz w:val="24"/>
          <w:lang w:val="en-GB" w:eastAsia="en-GB"/>
        </w:rPr>
      </w:pPr>
      <w:bookmarkStart w:id="361" w:name="_Toc161751675"/>
      <w:bookmarkStart w:id="362" w:name="_Toc90734731"/>
      <w:bookmarkStart w:id="363" w:name="_Toc167066003"/>
      <w:r>
        <w:rPr>
          <w:rFonts w:ascii="Times New Roman" w:eastAsia="SimSun" w:hAnsi="Times New Roman" w:cs="Times New Roman"/>
          <w:bCs/>
          <w:i/>
          <w:color w:val="000000" w:themeColor="text1"/>
          <w:sz w:val="24"/>
          <w:lang w:val="en-GB" w:eastAsia="en-GB"/>
        </w:rPr>
        <w:t xml:space="preserve">                                </w:t>
      </w:r>
      <w:r w:rsidR="003F4731" w:rsidRPr="00A778EC">
        <w:rPr>
          <w:rFonts w:ascii="Times New Roman" w:eastAsia="SimSun" w:hAnsi="Times New Roman" w:cs="Times New Roman"/>
          <w:bCs/>
          <w:i/>
          <w:color w:val="000000" w:themeColor="text1"/>
          <w:sz w:val="24"/>
          <w:lang w:val="en-GB" w:eastAsia="en-GB"/>
        </w:rPr>
        <w:t>Source: SPSS 26 Statistics Output, April 2024</w:t>
      </w:r>
      <w:bookmarkEnd w:id="361"/>
      <w:bookmarkEnd w:id="362"/>
      <w:bookmarkEnd w:id="363"/>
    </w:p>
    <w:p w14:paraId="4FB28BE2" w14:textId="6D88E4B0" w:rsidR="00DF507A" w:rsidRPr="00A778EC" w:rsidRDefault="00DF507A" w:rsidP="003F4731">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364" w:name="_Toc161751676"/>
      <w:bookmarkStart w:id="365" w:name="_Toc90734732"/>
      <w:bookmarkStart w:id="366" w:name="_Toc167066004"/>
      <w:r w:rsidRPr="00A778EC">
        <w:rPr>
          <w:rFonts w:ascii="Times New Roman" w:eastAsia="SimSun" w:hAnsi="Times New Roman" w:cs="Times New Roman"/>
          <w:color w:val="000000" w:themeColor="text1"/>
          <w:sz w:val="24"/>
          <w:szCs w:val="24"/>
          <w:lang w:val="en-GB" w:eastAsia="en-GB"/>
        </w:rPr>
        <w:t xml:space="preserve">The percentages show the distribution of responses among different categories regarding adequate resource allocation. Among respondents, 24 (9.2%) agreed, indicating a modest level of agreement, while a higher proportion of 42 (16.2%) strongly agreed, suggesting a more pronounced level of agreement. On the contrary, a considerable number of 104 (40.0%) disagreed, indicating a notable divergence of opinions. Additionally, 69 (26.5%) strongly disagreed, indicating a substantial level of disagreement. Only a small proportion of 21 (8.1%) respondents remained neutral on the topic. The mean value of 2.484 suggests a tendency towards disagreement, as it is closer to the 'disagree' category. The standard deviation of 1.057 indicates a </w:t>
      </w:r>
      <w:r w:rsidRPr="00A778EC">
        <w:rPr>
          <w:rFonts w:ascii="Times New Roman" w:eastAsia="SimSun" w:hAnsi="Times New Roman" w:cs="Times New Roman"/>
          <w:color w:val="000000" w:themeColor="text1"/>
          <w:sz w:val="24"/>
          <w:szCs w:val="24"/>
          <w:lang w:val="en-GB" w:eastAsia="en-GB"/>
        </w:rPr>
        <w:lastRenderedPageBreak/>
        <w:t>moderate amount of variability or dispersion in the responses, implying that opinions on adequate resource allocation are not uniformly aligned among respondents.</w:t>
      </w:r>
      <w:bookmarkEnd w:id="364"/>
      <w:bookmarkEnd w:id="365"/>
      <w:bookmarkEnd w:id="366"/>
    </w:p>
    <w:p w14:paraId="2EB83E20" w14:textId="7D772663" w:rsidR="007D06C2" w:rsidRPr="00A778EC" w:rsidRDefault="007D06C2" w:rsidP="003F4731">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367" w:name="_Toc161751677"/>
      <w:bookmarkStart w:id="368" w:name="_Toc90734733"/>
      <w:bookmarkStart w:id="369" w:name="_Toc167066005"/>
      <w:r w:rsidRPr="00A778EC">
        <w:rPr>
          <w:rFonts w:ascii="Times New Roman" w:eastAsia="SimSun" w:hAnsi="Times New Roman" w:cs="Times New Roman"/>
          <w:color w:val="000000" w:themeColor="text1"/>
          <w:sz w:val="24"/>
          <w:szCs w:val="24"/>
          <w:lang w:val="en-GB" w:eastAsia="en-GB"/>
        </w:rPr>
        <w:t>The distribution of responses regarding sufficient financial resources allocated to education in the Afar Region shows that 26 (10.0%) respondents agreed, indicating a modest level of agreement, while a slightly higher proportion of 39 (15.0%) strongly agreed, suggesting a somewhat stronger level of agreement. On the contrary, a significant number of 106 (40.8%) disagreed, indicating a notable divergence of opinions, with an additional 70 (26.9%) strongly disagreeing, further accentuating the level of disagreement. Only a small proportion of 19 (7.3%) respondents remained neutral on the issue. The mean value of 2.453 suggests a tendency towards disagreement, as it aligns closer to the 'disagree' category. The standard deviation of 1.054 indicates a moderate amount of variability in the responses, implying that opinions on sufficient financial resources allocated to education in the Afar Region are not uniformly aligned among respondents.</w:t>
      </w:r>
      <w:bookmarkEnd w:id="367"/>
      <w:bookmarkEnd w:id="368"/>
      <w:bookmarkEnd w:id="369"/>
    </w:p>
    <w:p w14:paraId="26DD7F14" w14:textId="6E59F3DF" w:rsidR="003A1D9F" w:rsidRPr="00A778EC" w:rsidRDefault="008C0110" w:rsidP="003F4731">
      <w:pPr>
        <w:spacing w:before="200" w:after="0" w:line="360" w:lineRule="auto"/>
        <w:jc w:val="both"/>
        <w:outlineLvl w:val="1"/>
        <w:rPr>
          <w:rFonts w:ascii="Times New Roman" w:eastAsia="Times New Roman" w:hAnsi="Times New Roman" w:cs="Times New Roman"/>
          <w:color w:val="000000" w:themeColor="text1"/>
          <w:sz w:val="24"/>
          <w:szCs w:val="24"/>
        </w:rPr>
      </w:pPr>
      <w:bookmarkStart w:id="370" w:name="_Toc161751678"/>
      <w:bookmarkStart w:id="371" w:name="_Toc90734734"/>
      <w:bookmarkStart w:id="372" w:name="_Toc167066006"/>
      <w:r w:rsidRPr="00A778EC">
        <w:rPr>
          <w:rFonts w:ascii="Times New Roman" w:eastAsia="Times New Roman" w:hAnsi="Times New Roman" w:cs="Times New Roman"/>
          <w:color w:val="000000" w:themeColor="text1"/>
          <w:sz w:val="24"/>
          <w:szCs w:val="24"/>
        </w:rPr>
        <w:br/>
        <w:t>The analysis of the distribution of responses regarding the proper allocation of human resources indicates that 24 (9.2%) respondents agreed, reflecting a modest level of agreement, while a slightly higher proportion of 39 (15.0%) strongly agreed, suggesting a somewhat stronger level of agreement. Conversely, a notable number of 107 (41.2%) disagreed, indicating a significant divergence of opinions, with an additional 68 (26.2%) strongly disagreeing, further accentuating the level of disagreement. Only a small proportion of 22 (8.5%) respondents remained neutral on the issue. The mean value of 2.457 suggests a tendency towards disagreement, as it aligns closer to the 'disagree' category. The standard deviation of 1.055 indicates a moderate amount of variability in the responses, implying that opinions on the proper allocation of human resources are not uniformly aligned among respondents.</w:t>
      </w:r>
      <w:bookmarkEnd w:id="370"/>
      <w:bookmarkEnd w:id="371"/>
      <w:bookmarkEnd w:id="372"/>
    </w:p>
    <w:p w14:paraId="5645E107" w14:textId="3E7A1AFB" w:rsidR="003A1D9F" w:rsidRPr="00A778EC" w:rsidRDefault="006129EF" w:rsidP="003F4731">
      <w:pPr>
        <w:spacing w:before="200" w:after="0" w:line="360" w:lineRule="auto"/>
        <w:jc w:val="both"/>
        <w:outlineLvl w:val="1"/>
        <w:rPr>
          <w:rFonts w:ascii="Times New Roman" w:eastAsia="SimSun" w:hAnsi="Times New Roman" w:cs="Times New Roman"/>
          <w:color w:val="000000" w:themeColor="text1"/>
          <w:sz w:val="24"/>
          <w:szCs w:val="24"/>
          <w:lang w:val="en-GB" w:eastAsia="en-GB"/>
        </w:rPr>
      </w:pPr>
      <w:bookmarkStart w:id="373" w:name="_Toc161751679"/>
      <w:bookmarkStart w:id="374" w:name="_Toc90734735"/>
      <w:bookmarkStart w:id="375" w:name="_Toc167066007"/>
      <w:r w:rsidRPr="00A778EC">
        <w:rPr>
          <w:rFonts w:ascii="Times New Roman" w:eastAsia="SimSun" w:hAnsi="Times New Roman" w:cs="Times New Roman"/>
          <w:color w:val="000000" w:themeColor="text1"/>
          <w:sz w:val="24"/>
          <w:szCs w:val="24"/>
          <w:lang w:val="en-GB" w:eastAsia="en-GB"/>
        </w:rPr>
        <w:t xml:space="preserve">The breakdown of responses regarding investments in infrastructure through resource allocation reveals that 24 (9.2%) respondents agreed, indicating a modest level of agreement, while a slightly higher proportion of 41 (15.8%) strongly agreed, suggesting a somewhat stronger level of agreement. Conversely, a notable number of 103 (39.6%) disagreed, indicating a significant divergence of opinions, with an additional 70 (26.9%) strongly disagreeing, further accentuating the level of disagreement. Only a small proportion of 22 (8.5%) respondents remained neutral on the issue. The mean value of 2.473 suggests a tendency towards disagreement, as it aligns closer to the 'disagree' category. The standard deviation of 1.062 indicates a moderate amount of variability in the responses, implying that opinions on investments in infrastructure through </w:t>
      </w:r>
      <w:r w:rsidRPr="00A778EC">
        <w:rPr>
          <w:rFonts w:ascii="Times New Roman" w:eastAsia="SimSun" w:hAnsi="Times New Roman" w:cs="Times New Roman"/>
          <w:color w:val="000000" w:themeColor="text1"/>
          <w:sz w:val="24"/>
          <w:szCs w:val="24"/>
          <w:lang w:val="en-GB" w:eastAsia="en-GB"/>
        </w:rPr>
        <w:lastRenderedPageBreak/>
        <w:t>resource allocation are not uniformly aligned among respondents.</w:t>
      </w:r>
      <w:r w:rsidR="00C82E7D" w:rsidRPr="00A778EC">
        <w:rPr>
          <w:rFonts w:ascii="Times New Roman" w:eastAsia="Times New Roman" w:hAnsi="Times New Roman" w:cs="Times New Roman"/>
          <w:color w:val="000000" w:themeColor="text1"/>
          <w:sz w:val="24"/>
          <w:szCs w:val="24"/>
        </w:rPr>
        <w:t xml:space="preserve"> In light of the responses regarding investments in infrastructure, it is evident that opinions are divided, with a substantial number expressing disagreement and a minority showing agreement. This diversity of perspectives underscores the challenges in reaching consensus on resource allocation for infrastructure projects. .</w:t>
      </w:r>
      <w:bookmarkEnd w:id="373"/>
      <w:bookmarkEnd w:id="374"/>
      <w:bookmarkEnd w:id="375"/>
    </w:p>
    <w:p w14:paraId="23431D83" w14:textId="3F617513" w:rsidR="00BD4391" w:rsidRPr="00A778EC" w:rsidRDefault="006A63D2" w:rsidP="003F4731">
      <w:pPr>
        <w:spacing w:before="200" w:after="0" w:line="360" w:lineRule="auto"/>
        <w:jc w:val="both"/>
        <w:outlineLvl w:val="1"/>
        <w:rPr>
          <w:rFonts w:ascii="Times New Roman" w:eastAsia="Times New Roman" w:hAnsi="Times New Roman" w:cs="Times New Roman"/>
          <w:color w:val="000000" w:themeColor="text1"/>
          <w:sz w:val="24"/>
          <w:szCs w:val="24"/>
        </w:rPr>
      </w:pPr>
      <w:bookmarkStart w:id="376" w:name="_Toc161751680"/>
      <w:bookmarkStart w:id="377" w:name="_Toc90734736"/>
      <w:bookmarkStart w:id="378" w:name="_Toc167066008"/>
      <w:r w:rsidRPr="00A778EC">
        <w:rPr>
          <w:rFonts w:ascii="Times New Roman" w:eastAsia="Times New Roman" w:hAnsi="Times New Roman" w:cs="Times New Roman"/>
          <w:color w:val="000000" w:themeColor="text1"/>
          <w:sz w:val="24"/>
          <w:szCs w:val="24"/>
        </w:rPr>
        <w:t>The analysis of the distribution of responses regarding financial support allocated for educational initiatives reveals that only 10 (3.8%) respondents agreed, indicating a minimal level of agreement, while a slightly higher proportion of 40 (15.4%) strongly agreed, suggesting a somewhat stronger level of agreement. However, a significant number of 105 (40.4%) disagreed, indicating a notable divergence of opinions, with an additional 78 (30.0%) strongly disagreeing, further accentuating the level of disagreement. A considerable proportion of 27 (10.4%) respondents remained neutral on the issue. The mean value of 2.342 suggests a tendency towards disagreement, as it aligns closer to the 'disagree' category. The standard deviation of 0.974 indicates a moderate amount of variability in the responses, implying that opinions on financial support allocated for educational initiatives are not uniformly aligned among respondents.</w:t>
      </w:r>
      <w:r w:rsidR="003F4731" w:rsidRPr="00A778EC">
        <w:rPr>
          <w:rFonts w:ascii="Times New Roman" w:eastAsia="SimSun" w:hAnsi="Times New Roman" w:cs="Times New Roman"/>
          <w:b/>
          <w:bCs/>
          <w:color w:val="000000" w:themeColor="text1"/>
          <w:sz w:val="24"/>
          <w:szCs w:val="24"/>
          <w:lang w:val="en-GB" w:eastAsia="en-GB"/>
        </w:rPr>
        <w:t xml:space="preserve"> </w:t>
      </w:r>
      <w:r w:rsidR="00BD4391" w:rsidRPr="00A778EC">
        <w:rPr>
          <w:rFonts w:ascii="Times New Roman" w:eastAsia="Times New Roman" w:hAnsi="Times New Roman" w:cs="Times New Roman"/>
          <w:color w:val="000000" w:themeColor="text1"/>
          <w:sz w:val="24"/>
          <w:szCs w:val="24"/>
        </w:rPr>
        <w:t>In consideration of the feedback on financial support for educational initiatives, it is evident that opinions vary significantly among respondents, with a notable disparity between agreement and disagreement. The data highlights the need for further evaluation and dialogue to address differing views and enhance the effectiveness of financial allocation strategies in supporting educational programs. Stakeholder engagement and collaborative decision-making processes are essential to bridge these diverse perspectives and ensure the optimal utilization of resources for educational development.</w:t>
      </w:r>
      <w:bookmarkEnd w:id="376"/>
      <w:bookmarkEnd w:id="377"/>
      <w:bookmarkEnd w:id="378"/>
    </w:p>
    <w:p w14:paraId="595F92BE" w14:textId="5D0BC270" w:rsidR="003A1D9F" w:rsidRPr="00E460EB" w:rsidRDefault="00CF6628" w:rsidP="00E460EB">
      <w:pPr>
        <w:pStyle w:val="Heading2"/>
        <w:rPr>
          <w:rFonts w:ascii="Times New Roman" w:hAnsi="Times New Roman"/>
        </w:rPr>
      </w:pPr>
      <w:bookmarkStart w:id="379" w:name="_Toc167066009"/>
      <w:r w:rsidRPr="00E460EB">
        <w:rPr>
          <w:rFonts w:ascii="Times New Roman" w:hAnsi="Times New Roman"/>
        </w:rPr>
        <w:t xml:space="preserve">4.8 </w:t>
      </w:r>
      <w:r w:rsidR="007D7D39">
        <w:rPr>
          <w:rFonts w:ascii="Times New Roman" w:hAnsi="Times New Roman"/>
        </w:rPr>
        <w:t>Educational</w:t>
      </w:r>
      <w:r w:rsidR="00CB3869">
        <w:rPr>
          <w:rFonts w:ascii="Times New Roman" w:hAnsi="Times New Roman"/>
        </w:rPr>
        <w:t xml:space="preserve"> effectiveness</w:t>
      </w:r>
      <w:bookmarkEnd w:id="379"/>
    </w:p>
    <w:p w14:paraId="438103D9" w14:textId="2347B30E" w:rsidR="003A1D9F" w:rsidRPr="00A778EC" w:rsidRDefault="007015AB" w:rsidP="00CF6628">
      <w:pPr>
        <w:spacing w:before="200" w:after="0" w:line="360" w:lineRule="auto"/>
        <w:jc w:val="both"/>
        <w:outlineLvl w:val="1"/>
        <w:rPr>
          <w:rFonts w:ascii="Times New Roman" w:eastAsia="Times New Roman" w:hAnsi="Times New Roman" w:cs="Times New Roman"/>
          <w:color w:val="000000" w:themeColor="text1"/>
          <w:sz w:val="24"/>
        </w:rPr>
      </w:pPr>
      <w:bookmarkStart w:id="380" w:name="_Toc161751682"/>
      <w:bookmarkStart w:id="381" w:name="_Toc90734738"/>
      <w:bookmarkStart w:id="382" w:name="_Toc167066010"/>
      <w:r w:rsidRPr="00A778EC">
        <w:rPr>
          <w:rFonts w:ascii="Times New Roman" w:eastAsia="Times New Roman" w:hAnsi="Times New Roman" w:cs="Times New Roman"/>
          <w:color w:val="000000" w:themeColor="text1"/>
          <w:sz w:val="24"/>
        </w:rPr>
        <w:t xml:space="preserve">The general objective is to investigate the factors that influence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the Afar Region Dubti town administration. Specifically, we </w:t>
      </w:r>
      <w:r w:rsidR="003238A8">
        <w:rPr>
          <w:rFonts w:ascii="Times New Roman" w:eastAsia="Times New Roman" w:hAnsi="Times New Roman" w:cs="Times New Roman"/>
          <w:color w:val="000000" w:themeColor="text1"/>
          <w:sz w:val="24"/>
        </w:rPr>
        <w:t>was</w:t>
      </w:r>
      <w:r w:rsidRPr="00A778EC">
        <w:rPr>
          <w:rFonts w:ascii="Times New Roman" w:eastAsia="Times New Roman" w:hAnsi="Times New Roman" w:cs="Times New Roman"/>
          <w:color w:val="000000" w:themeColor="text1"/>
          <w:sz w:val="24"/>
        </w:rPr>
        <w:t xml:space="preserve"> examine the effectiveness of policies, training and professional development opportunities, how well policies address the needs of students, levels of involvement and community engagement, as well as performance evaluation and accountability measures.</w:t>
      </w:r>
      <w:bookmarkEnd w:id="380"/>
      <w:bookmarkEnd w:id="381"/>
      <w:bookmarkEnd w:id="382"/>
    </w:p>
    <w:p w14:paraId="11803D41" w14:textId="5F44B278" w:rsidR="006D71D2" w:rsidRPr="00A778EC" w:rsidRDefault="00B35F50" w:rsidP="00FB0B93">
      <w:pPr>
        <w:pStyle w:val="Heading2"/>
        <w:spacing w:line="360" w:lineRule="auto"/>
        <w:jc w:val="both"/>
        <w:rPr>
          <w:rFonts w:ascii="Times New Roman" w:hAnsi="Times New Roman"/>
          <w:color w:val="000000" w:themeColor="text1"/>
          <w:sz w:val="24"/>
          <w:lang w:val="en-GB" w:eastAsia="en-GB"/>
        </w:rPr>
      </w:pPr>
      <w:bookmarkStart w:id="383" w:name="_Toc161751683"/>
      <w:bookmarkStart w:id="384" w:name="_Toc90734739"/>
      <w:bookmarkStart w:id="385" w:name="_Toc167066011"/>
      <w:r>
        <w:rPr>
          <w:rFonts w:ascii="Times New Roman" w:hAnsi="Times New Roman"/>
          <w:color w:val="000000" w:themeColor="text1"/>
          <w:sz w:val="24"/>
          <w:lang w:val="en-GB" w:eastAsia="en-GB"/>
        </w:rPr>
        <w:t>Table 4.7</w:t>
      </w:r>
      <w:r w:rsidR="00CF6628" w:rsidRPr="00A778EC">
        <w:rPr>
          <w:rFonts w:ascii="Times New Roman" w:hAnsi="Times New Roman"/>
          <w:color w:val="000000" w:themeColor="text1"/>
          <w:sz w:val="24"/>
          <w:lang w:val="en-GB" w:eastAsia="en-GB"/>
        </w:rPr>
        <w:t xml:space="preserve"> </w:t>
      </w:r>
      <w:r w:rsidR="007D7D39">
        <w:rPr>
          <w:rFonts w:ascii="Times New Roman" w:hAnsi="Times New Roman"/>
          <w:color w:val="000000" w:themeColor="text1"/>
          <w:sz w:val="24"/>
          <w:lang w:val="en-GB" w:eastAsia="en-GB"/>
        </w:rPr>
        <w:t>Educational</w:t>
      </w:r>
      <w:r w:rsidR="00CB3869">
        <w:rPr>
          <w:rFonts w:ascii="Times New Roman" w:hAnsi="Times New Roman"/>
          <w:color w:val="000000" w:themeColor="text1"/>
          <w:sz w:val="24"/>
          <w:lang w:val="en-GB" w:eastAsia="en-GB"/>
        </w:rPr>
        <w:t xml:space="preserve"> effectiveness</w:t>
      </w:r>
      <w:bookmarkEnd w:id="383"/>
      <w:bookmarkEnd w:id="384"/>
      <w:bookmarkEnd w:id="385"/>
    </w:p>
    <w:tbl>
      <w:tblPr>
        <w:tblStyle w:val="TableGrid122"/>
        <w:tblW w:w="5000" w:type="pct"/>
        <w:tblBorders>
          <w:top w:val="none" w:sz="0" w:space="0" w:color="auto"/>
          <w:left w:val="none" w:sz="0" w:space="0" w:color="auto"/>
          <w:bottom w:val="none" w:sz="0" w:space="0" w:color="auto"/>
          <w:right w:val="none" w:sz="0" w:space="0" w:color="auto"/>
          <w:insideH w:val="single" w:sz="12" w:space="0" w:color="858585" w:themeColor="accent2" w:themeShade="BF"/>
          <w:insideV w:val="single" w:sz="12" w:space="0" w:color="858585" w:themeColor="accent2" w:themeShade="BF"/>
        </w:tblBorders>
        <w:tblLook w:val="0000" w:firstRow="0" w:lastRow="0" w:firstColumn="0" w:lastColumn="0" w:noHBand="0" w:noVBand="0"/>
      </w:tblPr>
      <w:tblGrid>
        <w:gridCol w:w="3389"/>
        <w:gridCol w:w="1914"/>
        <w:gridCol w:w="911"/>
        <w:gridCol w:w="1002"/>
        <w:gridCol w:w="1002"/>
        <w:gridCol w:w="1457"/>
      </w:tblGrid>
      <w:tr w:rsidR="00A778EC" w:rsidRPr="00A778EC" w14:paraId="5FF4CA39" w14:textId="77777777" w:rsidTr="00D907B6">
        <w:tc>
          <w:tcPr>
            <w:tcW w:w="2740" w:type="pct"/>
            <w:gridSpan w:val="2"/>
            <w:shd w:val="clear" w:color="auto" w:fill="DFDFDF" w:themeFill="accent5" w:themeFillTint="33"/>
          </w:tcPr>
          <w:p w14:paraId="477D6410" w14:textId="77777777" w:rsidR="007A7358" w:rsidRPr="00A778EC" w:rsidRDefault="007A7358" w:rsidP="005C2427">
            <w:pPr>
              <w:autoSpaceDE w:val="0"/>
              <w:autoSpaceDN w:val="0"/>
              <w:adjustRightInd w:val="0"/>
              <w:spacing w:line="360" w:lineRule="auto"/>
              <w:rPr>
                <w:rFonts w:ascii="Times New Roman" w:hAnsi="Times New Roman"/>
                <w:b/>
                <w:color w:val="000000" w:themeColor="text1"/>
                <w:sz w:val="24"/>
                <w:szCs w:val="24"/>
              </w:rPr>
            </w:pPr>
          </w:p>
        </w:tc>
        <w:tc>
          <w:tcPr>
            <w:tcW w:w="471" w:type="pct"/>
            <w:shd w:val="clear" w:color="auto" w:fill="DFDFDF" w:themeFill="accent5" w:themeFillTint="33"/>
          </w:tcPr>
          <w:p w14:paraId="3074978D"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Fre.</w:t>
            </w:r>
          </w:p>
        </w:tc>
        <w:tc>
          <w:tcPr>
            <w:tcW w:w="518" w:type="pct"/>
            <w:shd w:val="clear" w:color="auto" w:fill="DFDFDF" w:themeFill="accent5" w:themeFillTint="33"/>
          </w:tcPr>
          <w:p w14:paraId="03E6B89E"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Per.</w:t>
            </w:r>
          </w:p>
        </w:tc>
        <w:tc>
          <w:tcPr>
            <w:tcW w:w="518" w:type="pct"/>
            <w:shd w:val="clear" w:color="auto" w:fill="DFDFDF" w:themeFill="accent5" w:themeFillTint="33"/>
          </w:tcPr>
          <w:p w14:paraId="4545484F"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w:t>
            </w:r>
          </w:p>
        </w:tc>
        <w:tc>
          <w:tcPr>
            <w:tcW w:w="753" w:type="pct"/>
            <w:shd w:val="clear" w:color="auto" w:fill="DFDFDF" w:themeFill="accent5" w:themeFillTint="33"/>
          </w:tcPr>
          <w:p w14:paraId="0DF3E069" w14:textId="77777777" w:rsidR="007A7358" w:rsidRPr="00A778EC" w:rsidRDefault="007A7358" w:rsidP="005C2427">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w:t>
            </w:r>
          </w:p>
        </w:tc>
      </w:tr>
      <w:tr w:rsidR="00A778EC" w:rsidRPr="00A778EC" w14:paraId="6F2EA3FC" w14:textId="77777777" w:rsidTr="00D907B6">
        <w:tc>
          <w:tcPr>
            <w:tcW w:w="1751" w:type="pct"/>
            <w:vMerge w:val="restart"/>
          </w:tcPr>
          <w:p w14:paraId="4CFEE1BF" w14:textId="535974AC" w:rsidR="005D0432" w:rsidRPr="00A778EC" w:rsidRDefault="005D0432"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access to education policies </w:t>
            </w:r>
            <w:r w:rsidRPr="00A778EC">
              <w:rPr>
                <w:rFonts w:ascii="Times New Roman" w:hAnsi="Times New Roman"/>
                <w:color w:val="000000" w:themeColor="text1"/>
                <w:sz w:val="24"/>
                <w:szCs w:val="24"/>
              </w:rPr>
              <w:lastRenderedPageBreak/>
              <w:t>is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69272B95"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lastRenderedPageBreak/>
              <w:t>Agree</w:t>
            </w:r>
          </w:p>
        </w:tc>
        <w:tc>
          <w:tcPr>
            <w:tcW w:w="471" w:type="pct"/>
          </w:tcPr>
          <w:p w14:paraId="1EBFF31C"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18" w:type="pct"/>
          </w:tcPr>
          <w:p w14:paraId="44DE35F0"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518" w:type="pct"/>
            <w:vMerge w:val="restart"/>
          </w:tcPr>
          <w:p w14:paraId="1BC81DF1"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673173A6"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C0DDC41" w14:textId="77777777" w:rsidTr="00D907B6">
        <w:tc>
          <w:tcPr>
            <w:tcW w:w="1751" w:type="pct"/>
            <w:vMerge/>
          </w:tcPr>
          <w:p w14:paraId="6B55DDF9"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8319B28"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021A378F"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38</w:t>
            </w:r>
          </w:p>
        </w:tc>
        <w:tc>
          <w:tcPr>
            <w:tcW w:w="518" w:type="pct"/>
          </w:tcPr>
          <w:p w14:paraId="42D21D40"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14.6</w:t>
            </w:r>
          </w:p>
        </w:tc>
        <w:tc>
          <w:tcPr>
            <w:tcW w:w="518" w:type="pct"/>
            <w:vMerge/>
          </w:tcPr>
          <w:p w14:paraId="11B8F1DA"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7F22FB41"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6B094C3" w14:textId="77777777" w:rsidTr="00D907B6">
        <w:tc>
          <w:tcPr>
            <w:tcW w:w="1751" w:type="pct"/>
            <w:vMerge/>
          </w:tcPr>
          <w:p w14:paraId="3AC79C54"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6C51FF4" w14:textId="6DE506D7" w:rsidR="005D04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5D0432" w:rsidRPr="00A778EC">
              <w:rPr>
                <w:rFonts w:ascii="Times New Roman" w:hAnsi="Times New Roman"/>
                <w:color w:val="000000" w:themeColor="text1"/>
                <w:sz w:val="24"/>
                <w:szCs w:val="24"/>
              </w:rPr>
              <w:t>isagree</w:t>
            </w:r>
          </w:p>
        </w:tc>
        <w:tc>
          <w:tcPr>
            <w:tcW w:w="471" w:type="pct"/>
          </w:tcPr>
          <w:p w14:paraId="23679A86"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106</w:t>
            </w:r>
          </w:p>
        </w:tc>
        <w:tc>
          <w:tcPr>
            <w:tcW w:w="518" w:type="pct"/>
          </w:tcPr>
          <w:p w14:paraId="589FDA13"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40.8</w:t>
            </w:r>
          </w:p>
        </w:tc>
        <w:tc>
          <w:tcPr>
            <w:tcW w:w="518" w:type="pct"/>
            <w:vMerge/>
          </w:tcPr>
          <w:p w14:paraId="077DEB1D"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04B173B5"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27F3228" w14:textId="77777777" w:rsidTr="00D907B6">
        <w:tc>
          <w:tcPr>
            <w:tcW w:w="1751" w:type="pct"/>
            <w:vMerge/>
          </w:tcPr>
          <w:p w14:paraId="5F47C48B"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F4C022E"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01FC77F4"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70</w:t>
            </w:r>
          </w:p>
        </w:tc>
        <w:tc>
          <w:tcPr>
            <w:tcW w:w="518" w:type="pct"/>
          </w:tcPr>
          <w:p w14:paraId="4D928BEE"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26.9</w:t>
            </w:r>
          </w:p>
        </w:tc>
        <w:tc>
          <w:tcPr>
            <w:tcW w:w="518" w:type="pct"/>
            <w:vMerge/>
          </w:tcPr>
          <w:p w14:paraId="0A0EFD76"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7C1E53BB"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5107070" w14:textId="77777777" w:rsidTr="00D907B6">
        <w:tc>
          <w:tcPr>
            <w:tcW w:w="1751" w:type="pct"/>
            <w:vMerge/>
          </w:tcPr>
          <w:p w14:paraId="54B400DF"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8924AC6" w14:textId="1979C4DA" w:rsidR="005D0432" w:rsidRPr="00A778EC" w:rsidRDefault="006D71D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Neutral</w:t>
            </w:r>
          </w:p>
        </w:tc>
        <w:tc>
          <w:tcPr>
            <w:tcW w:w="471" w:type="pct"/>
          </w:tcPr>
          <w:p w14:paraId="3F4B46A7"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23</w:t>
            </w:r>
          </w:p>
        </w:tc>
        <w:tc>
          <w:tcPr>
            <w:tcW w:w="518" w:type="pct"/>
          </w:tcPr>
          <w:p w14:paraId="45E23B66" w14:textId="77777777" w:rsidR="005D0432" w:rsidRPr="00A778EC" w:rsidRDefault="005D04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8.8</w:t>
            </w:r>
          </w:p>
        </w:tc>
        <w:tc>
          <w:tcPr>
            <w:tcW w:w="518" w:type="pct"/>
            <w:vMerge/>
          </w:tcPr>
          <w:p w14:paraId="130DA3E1"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0D54B0D4" w14:textId="77777777" w:rsidR="005D0432" w:rsidRPr="00A778EC" w:rsidRDefault="005D04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4763807" w14:textId="77777777" w:rsidTr="00D907B6">
        <w:tc>
          <w:tcPr>
            <w:tcW w:w="1751" w:type="pct"/>
            <w:vMerge/>
          </w:tcPr>
          <w:p w14:paraId="62B62DBC" w14:textId="77777777" w:rsidR="005D0432" w:rsidRPr="00A778EC" w:rsidRDefault="005D04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02057638" w14:textId="77777777" w:rsidR="005D0432" w:rsidRPr="00A778EC" w:rsidRDefault="005D04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2694EB8E" w14:textId="77777777" w:rsidR="005D0432" w:rsidRPr="00A778EC" w:rsidRDefault="005D04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3A1D7CAE" w14:textId="77777777" w:rsidR="005D0432" w:rsidRPr="00A778EC" w:rsidRDefault="005D04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184504BE" w14:textId="4FA02FF9" w:rsidR="005D0432" w:rsidRPr="00A778EC" w:rsidRDefault="00AF061A"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w:t>
            </w:r>
            <w:r w:rsidR="000F2290" w:rsidRPr="00A778EC">
              <w:rPr>
                <w:rFonts w:ascii="Times New Roman" w:hAnsi="Times New Roman"/>
                <w:b/>
                <w:color w:val="000000" w:themeColor="text1"/>
                <w:sz w:val="24"/>
                <w:szCs w:val="24"/>
              </w:rPr>
              <w:t>434</w:t>
            </w:r>
          </w:p>
        </w:tc>
        <w:tc>
          <w:tcPr>
            <w:tcW w:w="753" w:type="pct"/>
            <w:shd w:val="clear" w:color="auto" w:fill="DFDFDF" w:themeFill="accent5" w:themeFillTint="33"/>
          </w:tcPr>
          <w:p w14:paraId="2AD3A539" w14:textId="77777777" w:rsidR="005D0432" w:rsidRPr="00A778EC" w:rsidRDefault="006C143C"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1.054</w:t>
            </w:r>
          </w:p>
        </w:tc>
      </w:tr>
      <w:tr w:rsidR="00A778EC" w:rsidRPr="00A778EC" w14:paraId="1E954498" w14:textId="77777777" w:rsidTr="00D907B6">
        <w:tblPrEx>
          <w:tblLook w:val="04A0" w:firstRow="1" w:lastRow="0" w:firstColumn="1" w:lastColumn="0" w:noHBand="0" w:noVBand="1"/>
        </w:tblPrEx>
        <w:tc>
          <w:tcPr>
            <w:tcW w:w="1751" w:type="pct"/>
            <w:vMerge w:val="restart"/>
          </w:tcPr>
          <w:p w14:paraId="7E05B84C" w14:textId="3A90C389" w:rsidR="00730C32" w:rsidRPr="00A778EC" w:rsidRDefault="00730C32" w:rsidP="005C2427">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training and professional development policies is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3C7C250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01A593A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25</w:t>
            </w:r>
          </w:p>
        </w:tc>
        <w:tc>
          <w:tcPr>
            <w:tcW w:w="518" w:type="pct"/>
          </w:tcPr>
          <w:p w14:paraId="481D344C"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9.6</w:t>
            </w:r>
          </w:p>
        </w:tc>
        <w:tc>
          <w:tcPr>
            <w:tcW w:w="518" w:type="pct"/>
            <w:vMerge w:val="restart"/>
          </w:tcPr>
          <w:p w14:paraId="236C12E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041E6F02"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1EC6035" w14:textId="77777777" w:rsidTr="00D907B6">
        <w:tblPrEx>
          <w:tblLook w:val="04A0" w:firstRow="1" w:lastRow="0" w:firstColumn="1" w:lastColumn="0" w:noHBand="0" w:noVBand="1"/>
        </w:tblPrEx>
        <w:tc>
          <w:tcPr>
            <w:tcW w:w="1751" w:type="pct"/>
            <w:vMerge/>
          </w:tcPr>
          <w:p w14:paraId="5F753CC8"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2FA99C06"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18D36414"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w:t>
            </w:r>
          </w:p>
        </w:tc>
        <w:tc>
          <w:tcPr>
            <w:tcW w:w="518" w:type="pct"/>
          </w:tcPr>
          <w:p w14:paraId="00B31B33"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15.4</w:t>
            </w:r>
          </w:p>
        </w:tc>
        <w:tc>
          <w:tcPr>
            <w:tcW w:w="518" w:type="pct"/>
            <w:vMerge/>
          </w:tcPr>
          <w:p w14:paraId="7227356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65380A34"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D775999" w14:textId="77777777" w:rsidTr="00D907B6">
        <w:tblPrEx>
          <w:tblLook w:val="04A0" w:firstRow="1" w:lastRow="0" w:firstColumn="1" w:lastColumn="0" w:noHBand="0" w:noVBand="1"/>
        </w:tblPrEx>
        <w:tc>
          <w:tcPr>
            <w:tcW w:w="1751" w:type="pct"/>
            <w:vMerge/>
          </w:tcPr>
          <w:p w14:paraId="543399A2"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A99C786" w14:textId="05BD1CFD"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30C32" w:rsidRPr="00A778EC">
              <w:rPr>
                <w:rFonts w:ascii="Times New Roman" w:hAnsi="Times New Roman"/>
                <w:color w:val="000000" w:themeColor="text1"/>
                <w:sz w:val="24"/>
                <w:szCs w:val="24"/>
              </w:rPr>
              <w:t>isagree</w:t>
            </w:r>
          </w:p>
        </w:tc>
        <w:tc>
          <w:tcPr>
            <w:tcW w:w="471" w:type="pct"/>
          </w:tcPr>
          <w:p w14:paraId="58883A3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tcPr>
          <w:p w14:paraId="7D2D53D2"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18" w:type="pct"/>
            <w:vMerge/>
          </w:tcPr>
          <w:p w14:paraId="4EF5A05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40141506"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41BE56F" w14:textId="77777777" w:rsidTr="00D907B6">
        <w:tblPrEx>
          <w:tblLook w:val="04A0" w:firstRow="1" w:lastRow="0" w:firstColumn="1" w:lastColumn="0" w:noHBand="0" w:noVBand="1"/>
        </w:tblPrEx>
        <w:tc>
          <w:tcPr>
            <w:tcW w:w="1751" w:type="pct"/>
            <w:vMerge/>
          </w:tcPr>
          <w:p w14:paraId="46B53B4B"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1B077A0"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59EA049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71</w:t>
            </w:r>
          </w:p>
        </w:tc>
        <w:tc>
          <w:tcPr>
            <w:tcW w:w="518" w:type="pct"/>
          </w:tcPr>
          <w:p w14:paraId="01C03D4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27.3</w:t>
            </w:r>
          </w:p>
        </w:tc>
        <w:tc>
          <w:tcPr>
            <w:tcW w:w="518" w:type="pct"/>
            <w:vMerge/>
          </w:tcPr>
          <w:p w14:paraId="46FA92E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15E2427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295EBAA" w14:textId="77777777" w:rsidTr="00D907B6">
        <w:tblPrEx>
          <w:tblLook w:val="04A0" w:firstRow="1" w:lastRow="0" w:firstColumn="1" w:lastColumn="0" w:noHBand="0" w:noVBand="1"/>
        </w:tblPrEx>
        <w:tc>
          <w:tcPr>
            <w:tcW w:w="1751" w:type="pct"/>
            <w:vMerge/>
          </w:tcPr>
          <w:p w14:paraId="5D3D9AE1"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F6B957D" w14:textId="03FF009D"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30C32" w:rsidRPr="00A778EC">
              <w:rPr>
                <w:rFonts w:ascii="Times New Roman" w:hAnsi="Times New Roman"/>
                <w:color w:val="000000" w:themeColor="text1"/>
                <w:sz w:val="24"/>
                <w:szCs w:val="24"/>
              </w:rPr>
              <w:t>eutral</w:t>
            </w:r>
          </w:p>
        </w:tc>
        <w:tc>
          <w:tcPr>
            <w:tcW w:w="471" w:type="pct"/>
          </w:tcPr>
          <w:p w14:paraId="7D529786"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20</w:t>
            </w:r>
          </w:p>
        </w:tc>
        <w:tc>
          <w:tcPr>
            <w:tcW w:w="518" w:type="pct"/>
          </w:tcPr>
          <w:p w14:paraId="648BFBF2"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7.7</w:t>
            </w:r>
          </w:p>
        </w:tc>
        <w:tc>
          <w:tcPr>
            <w:tcW w:w="518" w:type="pct"/>
            <w:vMerge/>
          </w:tcPr>
          <w:p w14:paraId="694D4DF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5B457B7"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51974CE" w14:textId="77777777" w:rsidTr="00D907B6">
        <w:tblPrEx>
          <w:tblLook w:val="04A0" w:firstRow="1" w:lastRow="0" w:firstColumn="1" w:lastColumn="0" w:noHBand="0" w:noVBand="1"/>
        </w:tblPrEx>
        <w:tc>
          <w:tcPr>
            <w:tcW w:w="1751" w:type="pct"/>
            <w:vMerge/>
          </w:tcPr>
          <w:p w14:paraId="4C7E869D"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2CFF152C"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50DC0530"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23BFD1DD"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10E2D372"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2.457</w:t>
            </w:r>
          </w:p>
        </w:tc>
        <w:tc>
          <w:tcPr>
            <w:tcW w:w="753" w:type="pct"/>
            <w:shd w:val="clear" w:color="auto" w:fill="DFDFDF" w:themeFill="accent5" w:themeFillTint="33"/>
          </w:tcPr>
          <w:p w14:paraId="68D66CD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1.056</w:t>
            </w:r>
          </w:p>
        </w:tc>
      </w:tr>
      <w:tr w:rsidR="00A778EC" w:rsidRPr="00A778EC" w14:paraId="0F6E5693" w14:textId="77777777" w:rsidTr="00D907B6">
        <w:tblPrEx>
          <w:tblLook w:val="04A0" w:firstRow="1" w:lastRow="0" w:firstColumn="1" w:lastColumn="0" w:noHBand="0" w:noVBand="1"/>
        </w:tblPrEx>
        <w:tc>
          <w:tcPr>
            <w:tcW w:w="1751" w:type="pct"/>
            <w:vMerge w:val="restart"/>
          </w:tcPr>
          <w:p w14:paraId="18C639B0" w14:textId="1C6874EA" w:rsidR="00730C32" w:rsidRPr="00A778EC" w:rsidRDefault="00730C32"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w:t>
            </w:r>
            <w:r w:rsidR="00CC35B9">
              <w:rPr>
                <w:rFonts w:ascii="Times New Roman" w:hAnsi="Times New Roman"/>
                <w:color w:val="000000" w:themeColor="text1"/>
                <w:sz w:val="24"/>
                <w:szCs w:val="24"/>
              </w:rPr>
              <w:t xml:space="preserve"> 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 xml:space="preserve"> adequately addresses the needs of students with disabilities.</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079FD4C8"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19B2A6D8"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75B76A0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518" w:type="pct"/>
            <w:vMerge w:val="restart"/>
          </w:tcPr>
          <w:p w14:paraId="186CA72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1B54633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F0D30B8" w14:textId="77777777" w:rsidTr="00D907B6">
        <w:tblPrEx>
          <w:tblLook w:val="04A0" w:firstRow="1" w:lastRow="0" w:firstColumn="1" w:lastColumn="0" w:noHBand="0" w:noVBand="1"/>
        </w:tblPrEx>
        <w:tc>
          <w:tcPr>
            <w:tcW w:w="1751" w:type="pct"/>
            <w:vMerge/>
          </w:tcPr>
          <w:p w14:paraId="16FBFDFA"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C4B189D"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47FC331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39</w:t>
            </w:r>
          </w:p>
        </w:tc>
        <w:tc>
          <w:tcPr>
            <w:tcW w:w="518" w:type="pct"/>
          </w:tcPr>
          <w:p w14:paraId="31412DC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15.0</w:t>
            </w:r>
          </w:p>
        </w:tc>
        <w:tc>
          <w:tcPr>
            <w:tcW w:w="518" w:type="pct"/>
            <w:vMerge/>
          </w:tcPr>
          <w:p w14:paraId="2C863A7C"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347E5EF2"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4C2B0288" w14:textId="77777777" w:rsidTr="00D907B6">
        <w:tblPrEx>
          <w:tblLook w:val="04A0" w:firstRow="1" w:lastRow="0" w:firstColumn="1" w:lastColumn="0" w:noHBand="0" w:noVBand="1"/>
        </w:tblPrEx>
        <w:tc>
          <w:tcPr>
            <w:tcW w:w="1751" w:type="pct"/>
            <w:vMerge/>
          </w:tcPr>
          <w:p w14:paraId="6812F5A2"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A662C2E" w14:textId="3E19A564"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30C32" w:rsidRPr="00A778EC">
              <w:rPr>
                <w:rFonts w:ascii="Times New Roman" w:hAnsi="Times New Roman"/>
                <w:color w:val="000000" w:themeColor="text1"/>
                <w:sz w:val="24"/>
                <w:szCs w:val="24"/>
              </w:rPr>
              <w:t>isagree</w:t>
            </w:r>
          </w:p>
        </w:tc>
        <w:tc>
          <w:tcPr>
            <w:tcW w:w="471" w:type="pct"/>
          </w:tcPr>
          <w:p w14:paraId="7CB9C2DD"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18" w:type="pct"/>
          </w:tcPr>
          <w:p w14:paraId="7D759689"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18" w:type="pct"/>
            <w:vMerge/>
          </w:tcPr>
          <w:p w14:paraId="231D0886"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2BDCAECF"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B23756D" w14:textId="77777777" w:rsidTr="00D907B6">
        <w:tblPrEx>
          <w:tblLook w:val="04A0" w:firstRow="1" w:lastRow="0" w:firstColumn="1" w:lastColumn="0" w:noHBand="0" w:noVBand="1"/>
        </w:tblPrEx>
        <w:tc>
          <w:tcPr>
            <w:tcW w:w="1751" w:type="pct"/>
            <w:vMerge/>
          </w:tcPr>
          <w:p w14:paraId="290CF240"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70B648BB"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1C1112B7"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73</w:t>
            </w:r>
          </w:p>
        </w:tc>
        <w:tc>
          <w:tcPr>
            <w:tcW w:w="518" w:type="pct"/>
          </w:tcPr>
          <w:p w14:paraId="5607B5CB"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28.1</w:t>
            </w:r>
          </w:p>
        </w:tc>
        <w:tc>
          <w:tcPr>
            <w:tcW w:w="518" w:type="pct"/>
            <w:vMerge/>
          </w:tcPr>
          <w:p w14:paraId="00D6193F"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309339F7"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A8621B0" w14:textId="77777777" w:rsidTr="00D907B6">
        <w:tblPrEx>
          <w:tblLook w:val="04A0" w:firstRow="1" w:lastRow="0" w:firstColumn="1" w:lastColumn="0" w:noHBand="0" w:noVBand="1"/>
        </w:tblPrEx>
        <w:tc>
          <w:tcPr>
            <w:tcW w:w="1751" w:type="pct"/>
            <w:vMerge/>
          </w:tcPr>
          <w:p w14:paraId="3A5C9A85"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0DA0C031" w14:textId="627467F4"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30C32" w:rsidRPr="00A778EC">
              <w:rPr>
                <w:rFonts w:ascii="Times New Roman" w:hAnsi="Times New Roman"/>
                <w:color w:val="000000" w:themeColor="text1"/>
                <w:sz w:val="24"/>
                <w:szCs w:val="24"/>
              </w:rPr>
              <w:t>eutral</w:t>
            </w:r>
          </w:p>
        </w:tc>
        <w:tc>
          <w:tcPr>
            <w:tcW w:w="471" w:type="pct"/>
          </w:tcPr>
          <w:p w14:paraId="6AF9C7D4"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18" w:type="pct"/>
          </w:tcPr>
          <w:p w14:paraId="0B73FA6B"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18" w:type="pct"/>
            <w:vMerge/>
          </w:tcPr>
          <w:p w14:paraId="7B5A8BA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BAC42A9"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484ED04" w14:textId="77777777" w:rsidTr="00D907B6">
        <w:tblPrEx>
          <w:tblLook w:val="04A0" w:firstRow="1" w:lastRow="0" w:firstColumn="1" w:lastColumn="0" w:noHBand="0" w:noVBand="1"/>
        </w:tblPrEx>
        <w:tc>
          <w:tcPr>
            <w:tcW w:w="1751" w:type="pct"/>
            <w:vMerge/>
          </w:tcPr>
          <w:p w14:paraId="06C7440B"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258A0B13"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3BD7B0C5"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5CA53960"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4997007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2.411</w:t>
            </w:r>
          </w:p>
        </w:tc>
        <w:tc>
          <w:tcPr>
            <w:tcW w:w="753" w:type="pct"/>
            <w:shd w:val="clear" w:color="auto" w:fill="DFDFDF" w:themeFill="accent5" w:themeFillTint="33"/>
          </w:tcPr>
          <w:p w14:paraId="40FA11AD"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1.039</w:t>
            </w:r>
          </w:p>
        </w:tc>
      </w:tr>
      <w:tr w:rsidR="00A778EC" w:rsidRPr="00A778EC" w14:paraId="1DC3245F" w14:textId="77777777" w:rsidTr="00D907B6">
        <w:tblPrEx>
          <w:tblLook w:val="04A0" w:firstRow="1" w:lastRow="0" w:firstColumn="1" w:lastColumn="0" w:noHBand="0" w:noVBand="1"/>
        </w:tblPrEx>
        <w:tc>
          <w:tcPr>
            <w:tcW w:w="1751" w:type="pct"/>
            <w:vMerge w:val="restart"/>
          </w:tcPr>
          <w:p w14:paraId="3C0C23E3" w14:textId="0D840BA3" w:rsidR="00730C32" w:rsidRPr="00A778EC" w:rsidRDefault="00730C32"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 policies regarding parental involvement and community engagement in educa</w:t>
            </w:r>
            <w:r w:rsidR="00CC35B9">
              <w:rPr>
                <w:rFonts w:ascii="Times New Roman" w:hAnsi="Times New Roman"/>
                <w:color w:val="000000" w:themeColor="text1"/>
                <w:sz w:val="24"/>
                <w:szCs w:val="24"/>
              </w:rPr>
              <w:t>tion are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38C9A065"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2A1B0FD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518" w:type="pct"/>
          </w:tcPr>
          <w:p w14:paraId="6B3C94E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w:t>
            </w:r>
          </w:p>
        </w:tc>
        <w:tc>
          <w:tcPr>
            <w:tcW w:w="518" w:type="pct"/>
            <w:vMerge w:val="restart"/>
          </w:tcPr>
          <w:p w14:paraId="0E2A7423"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0DB617FE"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F069C64" w14:textId="77777777" w:rsidTr="00D907B6">
        <w:tblPrEx>
          <w:tblLook w:val="04A0" w:firstRow="1" w:lastRow="0" w:firstColumn="1" w:lastColumn="0" w:noHBand="0" w:noVBand="1"/>
        </w:tblPrEx>
        <w:tc>
          <w:tcPr>
            <w:tcW w:w="1751" w:type="pct"/>
            <w:vMerge/>
          </w:tcPr>
          <w:p w14:paraId="625713B8"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419C776C"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2A9E548F"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21</w:t>
            </w:r>
          </w:p>
        </w:tc>
        <w:tc>
          <w:tcPr>
            <w:tcW w:w="518" w:type="pct"/>
          </w:tcPr>
          <w:p w14:paraId="171EC220"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8.1</w:t>
            </w:r>
          </w:p>
        </w:tc>
        <w:tc>
          <w:tcPr>
            <w:tcW w:w="518" w:type="pct"/>
            <w:vMerge/>
          </w:tcPr>
          <w:p w14:paraId="120A06BE"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25B1549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38C5C4F9" w14:textId="77777777" w:rsidTr="00D907B6">
        <w:tblPrEx>
          <w:tblLook w:val="04A0" w:firstRow="1" w:lastRow="0" w:firstColumn="1" w:lastColumn="0" w:noHBand="0" w:noVBand="1"/>
        </w:tblPrEx>
        <w:tc>
          <w:tcPr>
            <w:tcW w:w="1751" w:type="pct"/>
            <w:vMerge/>
          </w:tcPr>
          <w:p w14:paraId="5BAA6E03"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44B4015" w14:textId="6C6BF13E"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730C32" w:rsidRPr="00A778EC">
              <w:rPr>
                <w:rFonts w:ascii="Times New Roman" w:hAnsi="Times New Roman"/>
                <w:color w:val="000000" w:themeColor="text1"/>
                <w:sz w:val="24"/>
                <w:szCs w:val="24"/>
              </w:rPr>
              <w:t>isagree</w:t>
            </w:r>
          </w:p>
        </w:tc>
        <w:tc>
          <w:tcPr>
            <w:tcW w:w="471" w:type="pct"/>
          </w:tcPr>
          <w:p w14:paraId="45E63B0C"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105</w:t>
            </w:r>
          </w:p>
        </w:tc>
        <w:tc>
          <w:tcPr>
            <w:tcW w:w="518" w:type="pct"/>
          </w:tcPr>
          <w:p w14:paraId="2C7417E6"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40.4</w:t>
            </w:r>
          </w:p>
        </w:tc>
        <w:tc>
          <w:tcPr>
            <w:tcW w:w="518" w:type="pct"/>
            <w:vMerge/>
          </w:tcPr>
          <w:p w14:paraId="7CC5928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4293BCFB"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21EF96E7" w14:textId="77777777" w:rsidTr="00D907B6">
        <w:tblPrEx>
          <w:tblLook w:val="04A0" w:firstRow="1" w:lastRow="0" w:firstColumn="1" w:lastColumn="0" w:noHBand="0" w:noVBand="1"/>
        </w:tblPrEx>
        <w:tc>
          <w:tcPr>
            <w:tcW w:w="1751" w:type="pct"/>
            <w:vMerge/>
          </w:tcPr>
          <w:p w14:paraId="16224B7E"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3CB6DBBE"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4E18DFFD"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110</w:t>
            </w:r>
          </w:p>
        </w:tc>
        <w:tc>
          <w:tcPr>
            <w:tcW w:w="518" w:type="pct"/>
          </w:tcPr>
          <w:p w14:paraId="2B55D031"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42.3</w:t>
            </w:r>
          </w:p>
        </w:tc>
        <w:tc>
          <w:tcPr>
            <w:tcW w:w="518" w:type="pct"/>
            <w:vMerge/>
          </w:tcPr>
          <w:p w14:paraId="1620B521"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7FD177D8"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D557854" w14:textId="77777777" w:rsidTr="00D907B6">
        <w:tblPrEx>
          <w:tblLook w:val="04A0" w:firstRow="1" w:lastRow="0" w:firstColumn="1" w:lastColumn="0" w:noHBand="0" w:noVBand="1"/>
        </w:tblPrEx>
        <w:tc>
          <w:tcPr>
            <w:tcW w:w="1751" w:type="pct"/>
            <w:vMerge/>
          </w:tcPr>
          <w:p w14:paraId="7F7CD1F0"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728EE2F7" w14:textId="62130A81" w:rsidR="00730C32"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730C32" w:rsidRPr="00A778EC">
              <w:rPr>
                <w:rFonts w:ascii="Times New Roman" w:hAnsi="Times New Roman"/>
                <w:color w:val="000000" w:themeColor="text1"/>
                <w:sz w:val="24"/>
                <w:szCs w:val="24"/>
              </w:rPr>
              <w:t>eutral</w:t>
            </w:r>
          </w:p>
        </w:tc>
        <w:tc>
          <w:tcPr>
            <w:tcW w:w="471" w:type="pct"/>
          </w:tcPr>
          <w:p w14:paraId="6EA60474"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22</w:t>
            </w:r>
          </w:p>
        </w:tc>
        <w:tc>
          <w:tcPr>
            <w:tcW w:w="518" w:type="pct"/>
          </w:tcPr>
          <w:p w14:paraId="7205D78A" w14:textId="77777777" w:rsidR="00730C32" w:rsidRPr="00A778EC" w:rsidRDefault="00730C3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8.5</w:t>
            </w:r>
          </w:p>
        </w:tc>
        <w:tc>
          <w:tcPr>
            <w:tcW w:w="518" w:type="pct"/>
            <w:vMerge/>
          </w:tcPr>
          <w:p w14:paraId="652ABDA5"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33BA4E2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072BFF4E" w14:textId="77777777" w:rsidTr="00D907B6">
        <w:tblPrEx>
          <w:tblLook w:val="04A0" w:firstRow="1" w:lastRow="0" w:firstColumn="1" w:lastColumn="0" w:noHBand="0" w:noVBand="1"/>
        </w:tblPrEx>
        <w:tc>
          <w:tcPr>
            <w:tcW w:w="1751" w:type="pct"/>
            <w:vMerge/>
            <w:tcBorders>
              <w:bottom w:val="single" w:sz="12" w:space="0" w:color="858585" w:themeColor="accent2" w:themeShade="BF"/>
            </w:tcBorders>
          </w:tcPr>
          <w:p w14:paraId="22F5E48B" w14:textId="77777777" w:rsidR="00730C32" w:rsidRPr="00A778EC" w:rsidRDefault="00730C32" w:rsidP="005C2427">
            <w:pPr>
              <w:autoSpaceDE w:val="0"/>
              <w:autoSpaceDN w:val="0"/>
              <w:adjustRightInd w:val="0"/>
              <w:spacing w:line="360" w:lineRule="auto"/>
              <w:rPr>
                <w:rFonts w:ascii="Times New Roman" w:hAnsi="Times New Roman"/>
                <w:color w:val="000000" w:themeColor="text1"/>
                <w:sz w:val="24"/>
                <w:szCs w:val="24"/>
              </w:rPr>
            </w:pPr>
          </w:p>
        </w:tc>
        <w:tc>
          <w:tcPr>
            <w:tcW w:w="989" w:type="pct"/>
            <w:shd w:val="clear" w:color="auto" w:fill="DFDFDF" w:themeFill="accent5" w:themeFillTint="33"/>
          </w:tcPr>
          <w:p w14:paraId="4E4D5A8C"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shd w:val="clear" w:color="auto" w:fill="DFDFDF" w:themeFill="accent5" w:themeFillTint="33"/>
          </w:tcPr>
          <w:p w14:paraId="08979397"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shd w:val="clear" w:color="auto" w:fill="DFDFDF" w:themeFill="accent5" w:themeFillTint="33"/>
          </w:tcPr>
          <w:p w14:paraId="3A05BC75" w14:textId="77777777" w:rsidR="00730C32" w:rsidRPr="00A778EC" w:rsidRDefault="00730C32"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shd w:val="clear" w:color="auto" w:fill="DFDFDF" w:themeFill="accent5" w:themeFillTint="33"/>
          </w:tcPr>
          <w:p w14:paraId="091B9B9D"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1.919</w:t>
            </w:r>
          </w:p>
        </w:tc>
        <w:tc>
          <w:tcPr>
            <w:tcW w:w="753" w:type="pct"/>
            <w:shd w:val="clear" w:color="auto" w:fill="DFDFDF" w:themeFill="accent5" w:themeFillTint="33"/>
          </w:tcPr>
          <w:p w14:paraId="032D97FA" w14:textId="77777777" w:rsidR="00730C32" w:rsidRPr="00A778EC" w:rsidRDefault="00730C32"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.793</w:t>
            </w:r>
          </w:p>
        </w:tc>
      </w:tr>
      <w:tr w:rsidR="00A778EC" w:rsidRPr="00A778EC" w14:paraId="4AB25043" w14:textId="77777777" w:rsidTr="00D907B6">
        <w:tblPrEx>
          <w:tblLook w:val="04A0" w:firstRow="1" w:lastRow="0" w:firstColumn="1" w:lastColumn="0" w:noHBand="0" w:noVBand="1"/>
        </w:tblPrEx>
        <w:tc>
          <w:tcPr>
            <w:tcW w:w="1751" w:type="pct"/>
            <w:vMerge w:val="restart"/>
            <w:tcBorders>
              <w:top w:val="single" w:sz="12" w:space="0" w:color="858585" w:themeColor="accent2" w:themeShade="BF"/>
              <w:bottom w:val="single" w:sz="12" w:space="0" w:color="858585" w:themeColor="accent2" w:themeShade="BF"/>
            </w:tcBorders>
          </w:tcPr>
          <w:p w14:paraId="2771C6DF" w14:textId="618F841B" w:rsidR="00E47BF9" w:rsidRPr="00A778EC" w:rsidRDefault="00E47BF9" w:rsidP="005C2427">
            <w:pPr>
              <w:autoSpaceDE w:val="0"/>
              <w:autoSpaceDN w:val="0"/>
              <w:adjustRightInd w:val="0"/>
              <w:spacing w:line="360" w:lineRule="auto"/>
              <w:ind w:left="60" w:right="60"/>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performance evalua</w:t>
            </w:r>
            <w:r w:rsidR="00CC35B9">
              <w:rPr>
                <w:rFonts w:ascii="Times New Roman" w:hAnsi="Times New Roman"/>
                <w:color w:val="000000" w:themeColor="text1"/>
                <w:sz w:val="24"/>
                <w:szCs w:val="24"/>
              </w:rPr>
              <w:t>tion and accountability</w:t>
            </w:r>
            <w:r w:rsidRPr="00A778EC">
              <w:rPr>
                <w:rFonts w:ascii="Times New Roman" w:hAnsi="Times New Roman"/>
                <w:color w:val="000000" w:themeColor="text1"/>
                <w:sz w:val="24"/>
                <w:szCs w:val="24"/>
              </w:rPr>
              <w:t xml:space="preserve"> is effective</w:t>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r w:rsidRPr="00A778EC">
              <w:rPr>
                <w:rFonts w:ascii="Times New Roman" w:hAnsi="Times New Roman"/>
                <w:color w:val="000000" w:themeColor="text1"/>
                <w:sz w:val="24"/>
                <w:szCs w:val="24"/>
              </w:rPr>
              <w:tab/>
            </w:r>
          </w:p>
        </w:tc>
        <w:tc>
          <w:tcPr>
            <w:tcW w:w="989" w:type="pct"/>
          </w:tcPr>
          <w:p w14:paraId="52E719AD"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Agree</w:t>
            </w:r>
          </w:p>
        </w:tc>
        <w:tc>
          <w:tcPr>
            <w:tcW w:w="471" w:type="pct"/>
          </w:tcPr>
          <w:p w14:paraId="06D0D253"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518" w:type="pct"/>
          </w:tcPr>
          <w:p w14:paraId="142170C7"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1.5</w:t>
            </w:r>
          </w:p>
        </w:tc>
        <w:tc>
          <w:tcPr>
            <w:tcW w:w="518" w:type="pct"/>
            <w:vMerge w:val="restart"/>
          </w:tcPr>
          <w:p w14:paraId="61F045BA"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val="restart"/>
          </w:tcPr>
          <w:p w14:paraId="59AFDCB1"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766DAF20"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35BDEBA3"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5205A920"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agree</w:t>
            </w:r>
          </w:p>
        </w:tc>
        <w:tc>
          <w:tcPr>
            <w:tcW w:w="471" w:type="pct"/>
          </w:tcPr>
          <w:p w14:paraId="3E361375"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18" w:type="pct"/>
          </w:tcPr>
          <w:p w14:paraId="3B953962"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vMerge/>
          </w:tcPr>
          <w:p w14:paraId="66C7422F"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05430043"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5803D99F"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68E465F1"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1D27D067" w14:textId="45D58EF6" w:rsidR="00E47BF9"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D</w:t>
            </w:r>
            <w:r w:rsidR="00E47BF9" w:rsidRPr="00A778EC">
              <w:rPr>
                <w:rFonts w:ascii="Times New Roman" w:hAnsi="Times New Roman"/>
                <w:color w:val="000000" w:themeColor="text1"/>
                <w:sz w:val="24"/>
                <w:szCs w:val="24"/>
              </w:rPr>
              <w:t>isagree</w:t>
            </w:r>
          </w:p>
        </w:tc>
        <w:tc>
          <w:tcPr>
            <w:tcW w:w="471" w:type="pct"/>
          </w:tcPr>
          <w:p w14:paraId="1B72D0F1"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98</w:t>
            </w:r>
          </w:p>
        </w:tc>
        <w:tc>
          <w:tcPr>
            <w:tcW w:w="518" w:type="pct"/>
          </w:tcPr>
          <w:p w14:paraId="1EC67902"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37.7</w:t>
            </w:r>
          </w:p>
        </w:tc>
        <w:tc>
          <w:tcPr>
            <w:tcW w:w="518" w:type="pct"/>
            <w:vMerge/>
          </w:tcPr>
          <w:p w14:paraId="3F1CF1D5"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4764362"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6771FDAC"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26C08C7E"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Pr>
          <w:p w14:paraId="43DA8E8C"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strongly disagree</w:t>
            </w:r>
          </w:p>
        </w:tc>
        <w:tc>
          <w:tcPr>
            <w:tcW w:w="471" w:type="pct"/>
          </w:tcPr>
          <w:p w14:paraId="329B635B"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tcPr>
          <w:p w14:paraId="0E3F7360"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40.0</w:t>
            </w:r>
          </w:p>
        </w:tc>
        <w:tc>
          <w:tcPr>
            <w:tcW w:w="518" w:type="pct"/>
            <w:vMerge/>
          </w:tcPr>
          <w:p w14:paraId="3339F122"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Pr>
          <w:p w14:paraId="50E47539"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7D5B722"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1B1D93E4"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Borders>
              <w:bottom w:val="single" w:sz="12" w:space="0" w:color="858585" w:themeColor="accent2" w:themeShade="BF"/>
            </w:tcBorders>
          </w:tcPr>
          <w:p w14:paraId="58BF5497" w14:textId="4FDEC442" w:rsidR="00E47BF9" w:rsidRPr="00A778EC" w:rsidRDefault="00A02F62"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N</w:t>
            </w:r>
            <w:r w:rsidR="00E47BF9" w:rsidRPr="00A778EC">
              <w:rPr>
                <w:rFonts w:ascii="Times New Roman" w:hAnsi="Times New Roman"/>
                <w:color w:val="000000" w:themeColor="text1"/>
                <w:sz w:val="24"/>
                <w:szCs w:val="24"/>
              </w:rPr>
              <w:t>eutral</w:t>
            </w:r>
          </w:p>
        </w:tc>
        <w:tc>
          <w:tcPr>
            <w:tcW w:w="471" w:type="pct"/>
            <w:tcBorders>
              <w:bottom w:val="single" w:sz="12" w:space="0" w:color="858585" w:themeColor="accent2" w:themeShade="BF"/>
            </w:tcBorders>
          </w:tcPr>
          <w:p w14:paraId="3F1CF8A0"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27</w:t>
            </w:r>
          </w:p>
        </w:tc>
        <w:tc>
          <w:tcPr>
            <w:tcW w:w="518" w:type="pct"/>
            <w:tcBorders>
              <w:bottom w:val="single" w:sz="12" w:space="0" w:color="858585" w:themeColor="accent2" w:themeShade="BF"/>
            </w:tcBorders>
          </w:tcPr>
          <w:p w14:paraId="557AEECF" w14:textId="77777777" w:rsidR="00E47BF9" w:rsidRPr="00A778EC" w:rsidRDefault="00E47BF9" w:rsidP="005C2427">
            <w:pPr>
              <w:spacing w:line="360" w:lineRule="auto"/>
              <w:rPr>
                <w:rFonts w:ascii="Times New Roman" w:hAnsi="Times New Roman"/>
                <w:color w:val="000000" w:themeColor="text1"/>
                <w:sz w:val="24"/>
                <w:szCs w:val="24"/>
              </w:rPr>
            </w:pPr>
            <w:r w:rsidRPr="00A778EC">
              <w:rPr>
                <w:rFonts w:ascii="Times New Roman" w:hAnsi="Times New Roman"/>
                <w:color w:val="000000" w:themeColor="text1"/>
                <w:sz w:val="24"/>
                <w:szCs w:val="24"/>
              </w:rPr>
              <w:t>10.4</w:t>
            </w:r>
          </w:p>
        </w:tc>
        <w:tc>
          <w:tcPr>
            <w:tcW w:w="518" w:type="pct"/>
            <w:vMerge/>
            <w:tcBorders>
              <w:bottom w:val="single" w:sz="12" w:space="0" w:color="858585" w:themeColor="accent2" w:themeShade="BF"/>
            </w:tcBorders>
          </w:tcPr>
          <w:p w14:paraId="68286F7C"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c>
          <w:tcPr>
            <w:tcW w:w="753" w:type="pct"/>
            <w:vMerge/>
            <w:tcBorders>
              <w:bottom w:val="single" w:sz="12" w:space="0" w:color="858585" w:themeColor="accent2" w:themeShade="BF"/>
            </w:tcBorders>
          </w:tcPr>
          <w:p w14:paraId="7249E4A6" w14:textId="77777777" w:rsidR="00E47BF9" w:rsidRPr="00A778EC" w:rsidRDefault="00E47BF9" w:rsidP="005C2427">
            <w:pPr>
              <w:autoSpaceDE w:val="0"/>
              <w:autoSpaceDN w:val="0"/>
              <w:adjustRightInd w:val="0"/>
              <w:spacing w:line="360" w:lineRule="auto"/>
              <w:ind w:left="60" w:right="60"/>
              <w:jc w:val="right"/>
              <w:rPr>
                <w:rFonts w:ascii="Times New Roman" w:hAnsi="Times New Roman"/>
                <w:color w:val="000000" w:themeColor="text1"/>
                <w:sz w:val="24"/>
                <w:szCs w:val="24"/>
              </w:rPr>
            </w:pPr>
          </w:p>
        </w:tc>
      </w:tr>
      <w:tr w:rsidR="00A778EC" w:rsidRPr="00A778EC" w14:paraId="17539E54" w14:textId="77777777" w:rsidTr="00D907B6">
        <w:tblPrEx>
          <w:tblLook w:val="04A0" w:firstRow="1" w:lastRow="0" w:firstColumn="1" w:lastColumn="0" w:noHBand="0" w:noVBand="1"/>
        </w:tblPrEx>
        <w:tc>
          <w:tcPr>
            <w:tcW w:w="1751" w:type="pct"/>
            <w:vMerge/>
            <w:tcBorders>
              <w:top w:val="single" w:sz="12" w:space="0" w:color="858585" w:themeColor="accent2" w:themeShade="BF"/>
              <w:bottom w:val="single" w:sz="12" w:space="0" w:color="858585" w:themeColor="accent2" w:themeShade="BF"/>
            </w:tcBorders>
          </w:tcPr>
          <w:p w14:paraId="7CDF4C5E" w14:textId="77777777" w:rsidR="00E47BF9" w:rsidRPr="00A778EC" w:rsidRDefault="00E47BF9" w:rsidP="005C2427">
            <w:pPr>
              <w:autoSpaceDE w:val="0"/>
              <w:autoSpaceDN w:val="0"/>
              <w:adjustRightInd w:val="0"/>
              <w:spacing w:line="360" w:lineRule="auto"/>
              <w:rPr>
                <w:rFonts w:ascii="Times New Roman" w:hAnsi="Times New Roman"/>
                <w:color w:val="000000" w:themeColor="text1"/>
                <w:sz w:val="24"/>
                <w:szCs w:val="24"/>
              </w:rPr>
            </w:pPr>
          </w:p>
        </w:tc>
        <w:tc>
          <w:tcPr>
            <w:tcW w:w="989" w:type="pct"/>
            <w:tcBorders>
              <w:top w:val="single" w:sz="12" w:space="0" w:color="858585" w:themeColor="accent2" w:themeShade="BF"/>
              <w:bottom w:val="single" w:sz="12" w:space="0" w:color="858585" w:themeColor="accent2" w:themeShade="BF"/>
            </w:tcBorders>
            <w:shd w:val="clear" w:color="auto" w:fill="DFDFDF" w:themeFill="accent5" w:themeFillTint="33"/>
          </w:tcPr>
          <w:p w14:paraId="1D81BB1F" w14:textId="77777777" w:rsidR="00E47BF9" w:rsidRPr="00A778EC" w:rsidRDefault="00E47BF9"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Total</w:t>
            </w:r>
          </w:p>
        </w:tc>
        <w:tc>
          <w:tcPr>
            <w:tcW w:w="471" w:type="pct"/>
            <w:tcBorders>
              <w:top w:val="single" w:sz="12" w:space="0" w:color="858585" w:themeColor="accent2" w:themeShade="BF"/>
              <w:bottom w:val="single" w:sz="12" w:space="0" w:color="858585" w:themeColor="accent2" w:themeShade="BF"/>
            </w:tcBorders>
            <w:shd w:val="clear" w:color="auto" w:fill="DFDFDF" w:themeFill="accent5" w:themeFillTint="33"/>
          </w:tcPr>
          <w:p w14:paraId="14F4493D" w14:textId="77777777" w:rsidR="00E47BF9" w:rsidRPr="00A778EC" w:rsidRDefault="00E47BF9"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260</w:t>
            </w:r>
          </w:p>
        </w:tc>
        <w:tc>
          <w:tcPr>
            <w:tcW w:w="518" w:type="pct"/>
            <w:tcBorders>
              <w:top w:val="single" w:sz="12" w:space="0" w:color="858585" w:themeColor="accent2" w:themeShade="BF"/>
              <w:bottom w:val="single" w:sz="12" w:space="0" w:color="858585" w:themeColor="accent2" w:themeShade="BF"/>
            </w:tcBorders>
            <w:shd w:val="clear" w:color="auto" w:fill="DFDFDF" w:themeFill="accent5" w:themeFillTint="33"/>
          </w:tcPr>
          <w:p w14:paraId="7AAA6CBE" w14:textId="77777777" w:rsidR="00E47BF9" w:rsidRPr="00A778EC" w:rsidRDefault="00E47BF9" w:rsidP="005C2427">
            <w:pPr>
              <w:spacing w:line="360" w:lineRule="auto"/>
              <w:rPr>
                <w:rFonts w:ascii="Times New Roman" w:hAnsi="Times New Roman"/>
                <w:b/>
                <w:color w:val="000000" w:themeColor="text1"/>
                <w:sz w:val="24"/>
                <w:szCs w:val="24"/>
              </w:rPr>
            </w:pPr>
            <w:r w:rsidRPr="00A778EC">
              <w:rPr>
                <w:rFonts w:ascii="Times New Roman" w:hAnsi="Times New Roman"/>
                <w:b/>
                <w:color w:val="000000" w:themeColor="text1"/>
                <w:sz w:val="24"/>
                <w:szCs w:val="24"/>
              </w:rPr>
              <w:t>100.0</w:t>
            </w:r>
          </w:p>
        </w:tc>
        <w:tc>
          <w:tcPr>
            <w:tcW w:w="518" w:type="pct"/>
            <w:tcBorders>
              <w:top w:val="single" w:sz="12" w:space="0" w:color="858585" w:themeColor="accent2" w:themeShade="BF"/>
              <w:bottom w:val="single" w:sz="12" w:space="0" w:color="858585" w:themeColor="accent2" w:themeShade="BF"/>
            </w:tcBorders>
            <w:shd w:val="clear" w:color="auto" w:fill="DFDFDF" w:themeFill="accent5" w:themeFillTint="33"/>
          </w:tcPr>
          <w:p w14:paraId="771AAF14" w14:textId="77777777" w:rsidR="00E47BF9" w:rsidRPr="00A778EC" w:rsidRDefault="00E47BF9"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2.046</w:t>
            </w:r>
          </w:p>
        </w:tc>
        <w:tc>
          <w:tcPr>
            <w:tcW w:w="753" w:type="pct"/>
            <w:tcBorders>
              <w:top w:val="single" w:sz="12" w:space="0" w:color="858585" w:themeColor="accent2" w:themeShade="BF"/>
              <w:bottom w:val="single" w:sz="12" w:space="0" w:color="858585" w:themeColor="accent2" w:themeShade="BF"/>
            </w:tcBorders>
            <w:shd w:val="clear" w:color="auto" w:fill="DFDFDF" w:themeFill="accent5" w:themeFillTint="33"/>
          </w:tcPr>
          <w:p w14:paraId="55BB8E6C" w14:textId="77777777" w:rsidR="00E47BF9" w:rsidRPr="00A778EC" w:rsidRDefault="00E47BF9" w:rsidP="005C2427">
            <w:pPr>
              <w:autoSpaceDE w:val="0"/>
              <w:autoSpaceDN w:val="0"/>
              <w:adjustRightInd w:val="0"/>
              <w:spacing w:line="360" w:lineRule="auto"/>
              <w:ind w:left="60" w:right="60"/>
              <w:jc w:val="right"/>
              <w:rPr>
                <w:rFonts w:ascii="Times New Roman" w:hAnsi="Times New Roman"/>
                <w:b/>
                <w:color w:val="000000" w:themeColor="text1"/>
                <w:sz w:val="24"/>
                <w:szCs w:val="24"/>
              </w:rPr>
            </w:pPr>
            <w:r w:rsidRPr="00A778EC">
              <w:rPr>
                <w:rFonts w:ascii="Times New Roman" w:hAnsi="Times New Roman"/>
                <w:b/>
                <w:color w:val="000000" w:themeColor="text1"/>
                <w:sz w:val="24"/>
                <w:szCs w:val="24"/>
              </w:rPr>
              <w:t>.871</w:t>
            </w:r>
          </w:p>
        </w:tc>
      </w:tr>
    </w:tbl>
    <w:p w14:paraId="61C36933" w14:textId="10E015F6" w:rsidR="00F23161" w:rsidRPr="00A778EC" w:rsidRDefault="00713271" w:rsidP="00F23161">
      <w:pPr>
        <w:spacing w:before="200" w:after="0"/>
        <w:outlineLvl w:val="1"/>
        <w:rPr>
          <w:rFonts w:ascii="Times New Roman" w:eastAsia="SimSun" w:hAnsi="Times New Roman" w:cs="Times New Roman"/>
          <w:bCs/>
          <w:i/>
          <w:color w:val="000000" w:themeColor="text1"/>
          <w:sz w:val="24"/>
          <w:lang w:val="en-GB" w:eastAsia="en-GB"/>
        </w:rPr>
      </w:pPr>
      <w:bookmarkStart w:id="386" w:name="_Toc161751684"/>
      <w:bookmarkStart w:id="387" w:name="_Toc90734740"/>
      <w:bookmarkStart w:id="388" w:name="_Toc167066012"/>
      <w:r>
        <w:rPr>
          <w:rFonts w:ascii="Times New Roman" w:eastAsia="SimSun" w:hAnsi="Times New Roman" w:cs="Times New Roman"/>
          <w:bCs/>
          <w:i/>
          <w:color w:val="000000" w:themeColor="text1"/>
          <w:sz w:val="24"/>
          <w:lang w:val="en-GB" w:eastAsia="en-GB"/>
        </w:rPr>
        <w:t xml:space="preserve">                                          </w:t>
      </w:r>
      <w:r w:rsidR="007D1A75" w:rsidRPr="00A778EC">
        <w:rPr>
          <w:rFonts w:ascii="Times New Roman" w:eastAsia="SimSun" w:hAnsi="Times New Roman" w:cs="Times New Roman"/>
          <w:bCs/>
          <w:i/>
          <w:color w:val="000000" w:themeColor="text1"/>
          <w:sz w:val="24"/>
          <w:lang w:val="en-GB" w:eastAsia="en-GB"/>
        </w:rPr>
        <w:t>Source: SPSS 26 Statistics Output, April 2024</w:t>
      </w:r>
      <w:bookmarkEnd w:id="386"/>
      <w:bookmarkEnd w:id="387"/>
      <w:bookmarkEnd w:id="388"/>
    </w:p>
    <w:p w14:paraId="1AFB1AE1" w14:textId="1BC6CED0" w:rsidR="003A1D9F" w:rsidRPr="00A778EC" w:rsidRDefault="00F23161" w:rsidP="00D358F3">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389" w:name="_Toc161751685"/>
      <w:bookmarkStart w:id="390" w:name="_Toc90734741"/>
      <w:bookmarkStart w:id="391" w:name="_Toc167066013"/>
      <w:r w:rsidRPr="00A778EC">
        <w:rPr>
          <w:rFonts w:ascii="Times New Roman" w:eastAsia="SimSun" w:hAnsi="Times New Roman" w:cs="Times New Roman"/>
          <w:bCs/>
          <w:color w:val="000000" w:themeColor="text1"/>
          <w:sz w:val="24"/>
          <w:lang w:val="en-GB" w:eastAsia="en-GB"/>
        </w:rPr>
        <w:t xml:space="preserve">The data collected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access to education policies in Dubti town administration shows varying levels of agreement. Strongly agree responses accounted for 14.6%, </w:t>
      </w:r>
      <w:r w:rsidRPr="00A778EC">
        <w:rPr>
          <w:rFonts w:ascii="Times New Roman" w:eastAsia="SimSun" w:hAnsi="Times New Roman" w:cs="Times New Roman"/>
          <w:bCs/>
          <w:color w:val="000000" w:themeColor="text1"/>
          <w:sz w:val="24"/>
          <w:lang w:val="en-GB" w:eastAsia="en-GB"/>
        </w:rPr>
        <w:lastRenderedPageBreak/>
        <w:t xml:space="preserve">while agree responses were at 8.8%. Conversely, disagreement was the most prevalent at 40.8%, with strongly disagree following at 26.9%. A smaller portion, 8.8%, remained neutral. The mean value of 2.434 indicates a tendency towards disagreement, with a standard deviation of 1.054 reflecting a moderate level of variability in responses. This data suggests a significant level of disagreement and some polarization in perceptions regarding the effectiveness of access to education policies in Dubti town administration. </w:t>
      </w:r>
      <w:r w:rsidR="007D1A75" w:rsidRPr="00A778EC">
        <w:rPr>
          <w:rFonts w:ascii="Times New Roman" w:eastAsia="SimSun" w:hAnsi="Times New Roman" w:cs="Times New Roman"/>
          <w:bCs/>
          <w:color w:val="000000" w:themeColor="text1"/>
          <w:sz w:val="24"/>
          <w:lang w:val="en-GB" w:eastAsia="en-GB"/>
        </w:rPr>
        <w:t xml:space="preserve"> </w:t>
      </w:r>
      <w:r w:rsidR="008D69F9" w:rsidRPr="00A778EC">
        <w:rPr>
          <w:rFonts w:ascii="Times New Roman" w:eastAsia="SimSun" w:hAnsi="Times New Roman" w:cs="Times New Roman"/>
          <w:bCs/>
          <w:i/>
          <w:iCs/>
          <w:color w:val="000000" w:themeColor="text1"/>
          <w:sz w:val="24"/>
          <w:lang w:val="en-GB" w:eastAsia="en-GB"/>
        </w:rPr>
        <w:t xml:space="preserve">According to interviewee </w:t>
      </w:r>
      <w:r w:rsidR="0037378C" w:rsidRPr="00A778EC">
        <w:rPr>
          <w:rFonts w:ascii="Times New Roman" w:eastAsia="SimSun" w:hAnsi="Times New Roman" w:cs="Times New Roman"/>
          <w:bCs/>
          <w:i/>
          <w:iCs/>
          <w:color w:val="000000" w:themeColor="text1"/>
          <w:sz w:val="24"/>
          <w:lang w:val="en-GB" w:eastAsia="en-GB"/>
        </w:rPr>
        <w:t xml:space="preserve">: </w:t>
      </w:r>
      <w:r w:rsidR="0037378C" w:rsidRPr="00A778EC">
        <w:rPr>
          <w:rFonts w:ascii="Times New Roman" w:eastAsia="Times New Roman" w:hAnsi="Times New Roman" w:cs="Times New Roman"/>
          <w:color w:val="000000" w:themeColor="text1"/>
          <w:sz w:val="24"/>
        </w:rPr>
        <w:t xml:space="preserve">Some key obstacles that hinder the successful </w:t>
      </w:r>
      <w:r w:rsidR="00EA1597">
        <w:rPr>
          <w:rFonts w:ascii="Times New Roman" w:eastAsia="Times New Roman" w:hAnsi="Times New Roman" w:cs="Times New Roman"/>
          <w:color w:val="000000" w:themeColor="text1"/>
          <w:sz w:val="24"/>
        </w:rPr>
        <w:t>educational effectiveness</w:t>
      </w:r>
      <w:r w:rsidR="0037378C" w:rsidRPr="00A778EC">
        <w:rPr>
          <w:rFonts w:ascii="Times New Roman" w:eastAsia="Times New Roman" w:hAnsi="Times New Roman" w:cs="Times New Roman"/>
          <w:color w:val="000000" w:themeColor="text1"/>
          <w:sz w:val="24"/>
        </w:rPr>
        <w:t xml:space="preserve"> of educational policies in Dubti town include lack of adequate funding, limited access to resources and technology, inadequate infrastructure such as classrooms and educational materials, a shortage of qualified teachers, and a lack of community engagement and support. Additionally, cultural barriers and language differences may also pose challenges in effectively implementing educational policies in Dubti town. Addressing these obstacles </w:t>
      </w:r>
      <w:r w:rsidR="003238A8">
        <w:rPr>
          <w:rFonts w:ascii="Times New Roman" w:eastAsia="Times New Roman" w:hAnsi="Times New Roman" w:cs="Times New Roman"/>
          <w:color w:val="000000" w:themeColor="text1"/>
          <w:sz w:val="24"/>
        </w:rPr>
        <w:t>was</w:t>
      </w:r>
      <w:r w:rsidR="0037378C" w:rsidRPr="00A778EC">
        <w:rPr>
          <w:rFonts w:ascii="Times New Roman" w:eastAsia="Times New Roman" w:hAnsi="Times New Roman" w:cs="Times New Roman"/>
          <w:color w:val="000000" w:themeColor="text1"/>
          <w:sz w:val="24"/>
        </w:rPr>
        <w:t xml:space="preserve"> crucial in improving the quality of education and ensuring successful </w:t>
      </w:r>
      <w:r w:rsidR="00EA1597">
        <w:rPr>
          <w:rFonts w:ascii="Times New Roman" w:eastAsia="Times New Roman" w:hAnsi="Times New Roman" w:cs="Times New Roman"/>
          <w:color w:val="000000" w:themeColor="text1"/>
          <w:sz w:val="24"/>
        </w:rPr>
        <w:t>educational effectiveness</w:t>
      </w:r>
      <w:r w:rsidR="0037378C" w:rsidRPr="00A778EC">
        <w:rPr>
          <w:rFonts w:ascii="Times New Roman" w:eastAsia="Times New Roman" w:hAnsi="Times New Roman" w:cs="Times New Roman"/>
          <w:color w:val="000000" w:themeColor="text1"/>
          <w:sz w:val="24"/>
        </w:rPr>
        <w:t xml:space="preserve"> of educational policies in the town.</w:t>
      </w:r>
      <w:bookmarkEnd w:id="389"/>
      <w:bookmarkEnd w:id="390"/>
      <w:bookmarkEnd w:id="391"/>
    </w:p>
    <w:p w14:paraId="7F076A0A" w14:textId="2B158976" w:rsidR="006B7A51" w:rsidRPr="00A778EC" w:rsidRDefault="006B7A51" w:rsidP="00D358F3">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392" w:name="_Toc161751686"/>
      <w:bookmarkStart w:id="393" w:name="_Toc90734742"/>
      <w:bookmarkStart w:id="394" w:name="_Toc167066014"/>
      <w:r w:rsidRPr="00A778EC">
        <w:rPr>
          <w:rFonts w:ascii="Times New Roman" w:eastAsia="SimSun" w:hAnsi="Times New Roman" w:cs="Times New Roman"/>
          <w:bCs/>
          <w:color w:val="000000" w:themeColor="text1"/>
          <w:sz w:val="24"/>
          <w:lang w:val="en-GB" w:eastAsia="en-GB"/>
        </w:rPr>
        <w:t xml:space="preserve">The data regarding the effectiveness of teacher training and professional development policies in Dubti Town Administration reveals a diverse range of opinions among respondents. A total of 25 (9.6%) agreed, while 40 (15.4%) strongly agreed with the effectiveness of these policies, indicating a moderate level of satisfaction or positive perception. Conversely, 104 (40.0%) disagreed, and 71 (27.3%) strongly disagreed, suggesting a substantial portion of respondents </w:t>
      </w:r>
      <w:r w:rsidR="00A02F62" w:rsidRPr="00A778EC">
        <w:rPr>
          <w:rFonts w:ascii="Times New Roman" w:eastAsia="SimSun" w:hAnsi="Times New Roman" w:cs="Times New Roman"/>
          <w:bCs/>
          <w:color w:val="000000" w:themeColor="text1"/>
          <w:sz w:val="24"/>
          <w:lang w:val="en-GB" w:eastAsia="en-GB"/>
        </w:rPr>
        <w:t>harbour</w:t>
      </w:r>
      <w:r w:rsidRPr="00A778EC">
        <w:rPr>
          <w:rFonts w:ascii="Times New Roman" w:eastAsia="SimSun" w:hAnsi="Times New Roman" w:cs="Times New Roman"/>
          <w:bCs/>
          <w:color w:val="000000" w:themeColor="text1"/>
          <w:sz w:val="24"/>
          <w:lang w:val="en-GB" w:eastAsia="en-GB"/>
        </w:rPr>
        <w:t xml:space="preserve"> doubts or dissatisfaction with the policies' efficacy. Additionally, 20 (7.7%) respondents remained neutral, possibly reflecting uncertainty or ambivalence towards the matter. With a mean value of 2.457 and a standard deviation of 1.056, the data indicates a leaning towards disagreement on average, with some variability in responses. Overall, these findings suggest a mixed perception of the effectiveness of teacher training and professional development policies in Dubti Town Administration, highlighting the need for further examination and potential adjustments to enhance the quality of education in the region.</w:t>
      </w:r>
      <w:r w:rsidR="000835B8" w:rsidRPr="00A778EC">
        <w:rPr>
          <w:rFonts w:ascii="Times New Roman" w:eastAsia="SimSun" w:hAnsi="Times New Roman" w:cs="Times New Roman"/>
          <w:bCs/>
          <w:color w:val="000000" w:themeColor="text1"/>
          <w:sz w:val="24"/>
          <w:lang w:val="en-GB" w:eastAsia="en-GB"/>
        </w:rPr>
        <w:t xml:space="preserve"> </w:t>
      </w:r>
      <w:r w:rsidR="000835B8" w:rsidRPr="00A778EC">
        <w:rPr>
          <w:rFonts w:ascii="Times New Roman" w:eastAsia="Times New Roman" w:hAnsi="Times New Roman" w:cs="Times New Roman"/>
          <w:color w:val="000000" w:themeColor="text1"/>
          <w:sz w:val="24"/>
        </w:rPr>
        <w:t xml:space="preserve">In Dubti, the effective </w:t>
      </w:r>
      <w:r w:rsidR="00EA1597">
        <w:rPr>
          <w:rFonts w:ascii="Times New Roman" w:eastAsia="Times New Roman" w:hAnsi="Times New Roman" w:cs="Times New Roman"/>
          <w:color w:val="000000" w:themeColor="text1"/>
          <w:sz w:val="24"/>
        </w:rPr>
        <w:t>educational effectiveness</w:t>
      </w:r>
      <w:r w:rsidR="000835B8" w:rsidRPr="00A778EC">
        <w:rPr>
          <w:rFonts w:ascii="Times New Roman" w:eastAsia="Times New Roman" w:hAnsi="Times New Roman" w:cs="Times New Roman"/>
          <w:color w:val="000000" w:themeColor="text1"/>
          <w:sz w:val="24"/>
        </w:rPr>
        <w:t xml:space="preserve"> of educational policies is hindered by a lack of adequate resources, including funding, infrastructure, and teaching materials, as highlighted in FGD001. Insufficient financial support and limited access to essential resources negatively impact the quality of education and overall </w:t>
      </w:r>
      <w:r w:rsidR="00763607">
        <w:rPr>
          <w:rFonts w:ascii="Times New Roman" w:eastAsia="Times New Roman" w:hAnsi="Times New Roman" w:cs="Times New Roman"/>
          <w:color w:val="000000" w:themeColor="text1"/>
          <w:sz w:val="24"/>
        </w:rPr>
        <w:t xml:space="preserve"> effectiveness</w:t>
      </w:r>
      <w:r w:rsidR="000835B8" w:rsidRPr="00A778EC">
        <w:rPr>
          <w:rFonts w:ascii="Times New Roman" w:eastAsia="Times New Roman" w:hAnsi="Times New Roman" w:cs="Times New Roman"/>
          <w:color w:val="000000" w:themeColor="text1"/>
          <w:sz w:val="24"/>
        </w:rPr>
        <w:t>. Additionally, FGD002 emphasized the importance of teacher training and professional development opportunities in ensuring successful</w:t>
      </w:r>
      <w:r w:rsidR="00C31155">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0835B8" w:rsidRPr="00A778EC">
        <w:rPr>
          <w:rFonts w:ascii="Times New Roman" w:eastAsia="Times New Roman" w:hAnsi="Times New Roman" w:cs="Times New Roman"/>
          <w:color w:val="000000" w:themeColor="text1"/>
          <w:sz w:val="24"/>
        </w:rPr>
        <w:t xml:space="preserve">. Without ongoing training programs to enhance teachers' skills and knowledge, there is a risk of inconsistent instructional quality and low motivation among educators, further </w:t>
      </w:r>
      <w:r w:rsidR="00C31155" w:rsidRPr="00A778EC">
        <w:rPr>
          <w:rFonts w:ascii="Times New Roman" w:eastAsia="Times New Roman" w:hAnsi="Times New Roman" w:cs="Times New Roman"/>
          <w:color w:val="000000" w:themeColor="text1"/>
          <w:sz w:val="24"/>
        </w:rPr>
        <w:t xml:space="preserve">impeding </w:t>
      </w:r>
      <w:r w:rsidR="00C31155">
        <w:rPr>
          <w:rFonts w:ascii="Times New Roman" w:eastAsia="Times New Roman" w:hAnsi="Times New Roman" w:cs="Times New Roman"/>
          <w:color w:val="000000" w:themeColor="text1"/>
          <w:sz w:val="24"/>
        </w:rPr>
        <w:t>effective</w:t>
      </w:r>
      <w:r w:rsidR="000835B8" w:rsidRPr="00A778EC">
        <w:rPr>
          <w:rFonts w:ascii="Times New Roman" w:eastAsia="Times New Roman" w:hAnsi="Times New Roman" w:cs="Times New Roman"/>
          <w:color w:val="000000" w:themeColor="text1"/>
          <w:sz w:val="24"/>
        </w:rPr>
        <w:t xml:space="preserve"> execution.</w:t>
      </w:r>
      <w:bookmarkEnd w:id="392"/>
      <w:bookmarkEnd w:id="393"/>
      <w:bookmarkEnd w:id="394"/>
    </w:p>
    <w:p w14:paraId="68DB1398" w14:textId="2A9F97B5" w:rsidR="00B33EC9" w:rsidRPr="00A778EC" w:rsidRDefault="00D358F3" w:rsidP="00D358F3">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395" w:name="_Toc161751687"/>
      <w:bookmarkStart w:id="396" w:name="_Toc90734743"/>
      <w:bookmarkStart w:id="397" w:name="_Toc167066015"/>
      <w:r w:rsidRPr="00A778EC">
        <w:rPr>
          <w:rFonts w:ascii="Times New Roman" w:eastAsia="SimSun" w:hAnsi="Times New Roman" w:cs="Times New Roman"/>
          <w:bCs/>
          <w:color w:val="000000" w:themeColor="text1"/>
          <w:sz w:val="24"/>
          <w:lang w:val="en-GB" w:eastAsia="en-GB"/>
        </w:rPr>
        <w:lastRenderedPageBreak/>
        <w:t>Concerning</w:t>
      </w:r>
      <w:r w:rsidR="00B24F9E" w:rsidRPr="00A778EC">
        <w:rPr>
          <w:rFonts w:ascii="Times New Roman" w:eastAsia="SimSun" w:hAnsi="Times New Roman" w:cs="Times New Roman"/>
          <w:bCs/>
          <w:color w:val="000000" w:themeColor="text1"/>
          <w:sz w:val="24"/>
          <w:lang w:val="en-GB" w:eastAsia="en-GB"/>
        </w:rPr>
        <w:t xml:space="preserve"> the adequacy of</w:t>
      </w:r>
      <w:r w:rsidR="00C31155">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00B24F9E" w:rsidRPr="00A778EC">
        <w:rPr>
          <w:rFonts w:ascii="Times New Roman" w:eastAsia="SimSun" w:hAnsi="Times New Roman" w:cs="Times New Roman"/>
          <w:bCs/>
          <w:color w:val="000000" w:themeColor="text1"/>
          <w:sz w:val="24"/>
          <w:lang w:val="en-GB" w:eastAsia="en-GB"/>
        </w:rPr>
        <w:t xml:space="preserve"> for students with disabilities in Dubti </w:t>
      </w:r>
      <w:r w:rsidR="00B33EC9" w:rsidRPr="00A778EC">
        <w:rPr>
          <w:rFonts w:ascii="Times New Roman" w:eastAsia="SimSun" w:hAnsi="Times New Roman" w:cs="Times New Roman"/>
          <w:bCs/>
          <w:color w:val="000000" w:themeColor="text1"/>
          <w:sz w:val="24"/>
          <w:lang w:val="en-GB" w:eastAsia="en-GB"/>
        </w:rPr>
        <w:t xml:space="preserve">town </w:t>
      </w:r>
      <w:r w:rsidRPr="00A778EC">
        <w:rPr>
          <w:rFonts w:ascii="Times New Roman" w:eastAsia="SimSun" w:hAnsi="Times New Roman" w:cs="Times New Roman"/>
          <w:bCs/>
          <w:color w:val="000000" w:themeColor="text1"/>
          <w:sz w:val="24"/>
          <w:lang w:val="en-GB" w:eastAsia="en-GB"/>
        </w:rPr>
        <w:t>administration,</w:t>
      </w:r>
      <w:r w:rsidR="00B24F9E" w:rsidRPr="00A778EC">
        <w:rPr>
          <w:rFonts w:ascii="Times New Roman" w:eastAsia="SimSun" w:hAnsi="Times New Roman" w:cs="Times New Roman"/>
          <w:bCs/>
          <w:color w:val="000000" w:themeColor="text1"/>
          <w:sz w:val="24"/>
          <w:lang w:val="en-GB" w:eastAsia="en-GB"/>
        </w:rPr>
        <w:t xml:space="preserve"> the data once again demonstrates a diverse range of opinions. While 23.5% of respondents agreed or strongly agreed that the policies adequately address the needs of these students, a larger proportion of 68.5% disagreed or strongly disagreed. The mean value of 2.411 and standard deviation of 1.039 highlight the lack of consensus among respondents, emphasizing the necessity for tailored strategies to ensure inclusivity and support for students with disabilities within the educational framework of Dubti </w:t>
      </w:r>
      <w:r w:rsidR="00B33EC9" w:rsidRPr="00A778EC">
        <w:rPr>
          <w:rFonts w:ascii="Times New Roman" w:eastAsia="SimSun" w:hAnsi="Times New Roman" w:cs="Times New Roman"/>
          <w:bCs/>
          <w:color w:val="000000" w:themeColor="text1"/>
          <w:sz w:val="24"/>
          <w:lang w:val="en-GB" w:eastAsia="en-GB"/>
        </w:rPr>
        <w:t>town administration</w:t>
      </w:r>
      <w:bookmarkEnd w:id="395"/>
      <w:bookmarkEnd w:id="396"/>
      <w:bookmarkEnd w:id="397"/>
      <w:r w:rsidR="00B33EC9" w:rsidRPr="00A778EC">
        <w:rPr>
          <w:rFonts w:ascii="Times New Roman" w:eastAsia="SimSun" w:hAnsi="Times New Roman" w:cs="Times New Roman"/>
          <w:bCs/>
          <w:color w:val="000000" w:themeColor="text1"/>
          <w:sz w:val="24"/>
          <w:lang w:val="en-GB" w:eastAsia="en-GB"/>
        </w:rPr>
        <w:t xml:space="preserve"> </w:t>
      </w:r>
    </w:p>
    <w:p w14:paraId="6D651ECE" w14:textId="69C44BDF" w:rsidR="00402CFB" w:rsidRPr="00A778EC" w:rsidRDefault="00402CFB" w:rsidP="00D358F3">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398" w:name="_Toc161751688"/>
      <w:bookmarkStart w:id="399" w:name="_Toc90734744"/>
      <w:bookmarkStart w:id="400" w:name="_Toc167066016"/>
      <w:r w:rsidRPr="00A778EC">
        <w:rPr>
          <w:rFonts w:ascii="Times New Roman" w:eastAsia="SimSun" w:hAnsi="Times New Roman" w:cs="Times New Roman"/>
          <w:color w:val="000000" w:themeColor="text1"/>
          <w:sz w:val="24"/>
          <w:lang w:val="en-GB" w:eastAsia="en-GB"/>
        </w:rPr>
        <w:t xml:space="preserve">The data provided on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policies concerning parental involvement and community engage</w:t>
      </w:r>
      <w:r w:rsidR="0012203D">
        <w:rPr>
          <w:rFonts w:ascii="Times New Roman" w:eastAsia="SimSun" w:hAnsi="Times New Roman" w:cs="Times New Roman"/>
          <w:color w:val="000000" w:themeColor="text1"/>
          <w:sz w:val="24"/>
          <w:lang w:val="en-GB" w:eastAsia="en-GB"/>
        </w:rPr>
        <w:t>ment in education in Dubti town</w:t>
      </w:r>
      <w:r w:rsidRPr="00A778EC">
        <w:rPr>
          <w:rFonts w:ascii="Times New Roman" w:eastAsia="SimSun" w:hAnsi="Times New Roman" w:cs="Times New Roman"/>
          <w:color w:val="000000" w:themeColor="text1"/>
          <w:sz w:val="24"/>
          <w:lang w:val="en-GB" w:eastAsia="en-GB"/>
        </w:rPr>
        <w:t xml:space="preserve"> suggests a lack of consensus among respondents. Only 0.8% agreed, and 8.1% strongly agreed that these policies are effectively implemented, indicating minimal satisfaction or positive perception. Conversely, a significant majority of 82.7% either disagreed or strongly disagreed with the effectiveness of these policies, reflecting widespread dissatisfaction or </w:t>
      </w:r>
      <w:r w:rsidR="00D358F3"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The mean value of 1.919, coupled with a low standard deviation of 0.793, suggests a relatively uniform tendency towards disagreement among respondents. These results underscore the pressing need for comprehensive reassessment and potential revisions to enhance parental involvement and community engagement in education within the Dubti</w:t>
      </w:r>
      <w:r w:rsidR="0012203D">
        <w:rPr>
          <w:rFonts w:ascii="Times New Roman" w:eastAsia="SimSun" w:hAnsi="Times New Roman" w:cs="Times New Roman"/>
          <w:color w:val="000000" w:themeColor="text1"/>
          <w:sz w:val="24"/>
          <w:lang w:val="en-GB" w:eastAsia="en-GB"/>
        </w:rPr>
        <w:t xml:space="preserve"> town</w:t>
      </w:r>
      <w:r w:rsidRPr="00A778EC">
        <w:rPr>
          <w:rFonts w:ascii="Times New Roman" w:eastAsia="SimSun" w:hAnsi="Times New Roman" w:cs="Times New Roman"/>
          <w:color w:val="000000" w:themeColor="text1"/>
          <w:sz w:val="24"/>
          <w:lang w:val="en-GB" w:eastAsia="en-GB"/>
        </w:rPr>
        <w:t>, addressing concerns and fostering collaboration between schools, families, and communities for improved educational outcomes.</w:t>
      </w:r>
      <w:r w:rsidR="00F81451" w:rsidRPr="00A778EC">
        <w:rPr>
          <w:rFonts w:ascii="Times New Roman" w:eastAsia="SimSun" w:hAnsi="Times New Roman" w:cs="Times New Roman"/>
          <w:color w:val="000000" w:themeColor="text1"/>
          <w:sz w:val="24"/>
          <w:lang w:val="en-GB" w:eastAsia="en-GB"/>
        </w:rPr>
        <w:t xml:space="preserve"> According to interviewee To ensure </w:t>
      </w:r>
      <w:r w:rsidR="00763607">
        <w:rPr>
          <w:rFonts w:ascii="Times New Roman" w:eastAsia="SimSun" w:hAnsi="Times New Roman" w:cs="Times New Roman"/>
          <w:color w:val="000000" w:themeColor="text1"/>
          <w:sz w:val="24"/>
          <w:lang w:val="en-GB" w:eastAsia="en-GB"/>
        </w:rPr>
        <w:t>effectiveness</w:t>
      </w:r>
      <w:r w:rsidR="00F81451" w:rsidRPr="00A778EC">
        <w:rPr>
          <w:rFonts w:ascii="Times New Roman" w:eastAsia="SimSun" w:hAnsi="Times New Roman" w:cs="Times New Roman"/>
          <w:color w:val="000000" w:themeColor="text1"/>
          <w:sz w:val="24"/>
          <w:lang w:val="en-GB" w:eastAsia="en-GB"/>
        </w:rPr>
        <w:t xml:space="preserve"> compliance within Dubti Town Administration, several strategies can be implemented. Firstly, clear communication and dissemination of policies to all stakeholders is crucial. This includes regular training sessions, workshops, and written documentation to ensure everyone understands their responsibilities. Secondly, establishing robust monitoring and evaluation mechanisms helps track compliance levels and identify any areas of non-compliance promptly. This could involve regular audits, inspections, and performance reviews. Additionally, fostering a culture of accountability and transparency within the organization encourages individuals to adhere to policies </w:t>
      </w:r>
      <w:r w:rsidR="0012203D">
        <w:rPr>
          <w:rFonts w:ascii="Times New Roman" w:eastAsia="SimSun" w:hAnsi="Times New Roman" w:cs="Times New Roman"/>
          <w:color w:val="000000" w:themeColor="text1"/>
          <w:sz w:val="24"/>
          <w:lang w:val="en-GB" w:eastAsia="en-GB"/>
        </w:rPr>
        <w:t>pas</w:t>
      </w:r>
      <w:r w:rsidR="0012203D" w:rsidRPr="00A778EC">
        <w:rPr>
          <w:rFonts w:ascii="Times New Roman" w:eastAsia="SimSun" w:hAnsi="Times New Roman" w:cs="Times New Roman"/>
          <w:color w:val="000000" w:themeColor="text1"/>
          <w:sz w:val="24"/>
          <w:lang w:val="en-GB" w:eastAsia="en-GB"/>
        </w:rPr>
        <w:t>singly</w:t>
      </w:r>
      <w:r w:rsidR="00F81451" w:rsidRPr="00A778EC">
        <w:rPr>
          <w:rFonts w:ascii="Times New Roman" w:eastAsia="SimSun" w:hAnsi="Times New Roman" w:cs="Times New Roman"/>
          <w:color w:val="000000" w:themeColor="text1"/>
          <w:sz w:val="24"/>
          <w:lang w:val="en-GB" w:eastAsia="en-GB"/>
        </w:rPr>
        <w:t xml:space="preserve">. Lastly, implementing appropriate sanctions or incentives can further incentivize compliance and deter violations. By employing these strategies, Dubti Town Administration can effectively ensure </w:t>
      </w:r>
      <w:r w:rsidR="00763607">
        <w:rPr>
          <w:rFonts w:ascii="Times New Roman" w:eastAsia="SimSun" w:hAnsi="Times New Roman" w:cs="Times New Roman"/>
          <w:color w:val="000000" w:themeColor="text1"/>
          <w:sz w:val="24"/>
          <w:lang w:val="en-GB" w:eastAsia="en-GB"/>
        </w:rPr>
        <w:t>effectiveness</w:t>
      </w:r>
      <w:r w:rsidR="00F81451" w:rsidRPr="00A778EC">
        <w:rPr>
          <w:rFonts w:ascii="Times New Roman" w:eastAsia="SimSun" w:hAnsi="Times New Roman" w:cs="Times New Roman"/>
          <w:color w:val="000000" w:themeColor="text1"/>
          <w:sz w:val="24"/>
          <w:lang w:val="en-GB" w:eastAsia="en-GB"/>
        </w:rPr>
        <w:t xml:space="preserve"> compliance and maintain efficient governance.</w:t>
      </w:r>
      <w:bookmarkEnd w:id="398"/>
      <w:bookmarkEnd w:id="399"/>
      <w:bookmarkEnd w:id="400"/>
    </w:p>
    <w:p w14:paraId="2D982560" w14:textId="19AE728B" w:rsidR="00FB0B93" w:rsidRPr="00A778EC" w:rsidRDefault="000339A0" w:rsidP="00D358F3">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01" w:name="_Toc161751689"/>
      <w:bookmarkStart w:id="402" w:name="_Toc90734745"/>
      <w:bookmarkStart w:id="403" w:name="_Toc167066017"/>
      <w:r w:rsidRPr="00A778EC">
        <w:rPr>
          <w:rFonts w:ascii="Times New Roman" w:eastAsia="SimSun" w:hAnsi="Times New Roman" w:cs="Times New Roman"/>
          <w:color w:val="000000" w:themeColor="text1"/>
          <w:sz w:val="24"/>
          <w:lang w:val="en-GB" w:eastAsia="en-GB"/>
        </w:rPr>
        <w:t xml:space="preserve">The data regarding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teacher performance evaluation and accoun</w:t>
      </w:r>
      <w:r w:rsidR="0012203D">
        <w:rPr>
          <w:rFonts w:ascii="Times New Roman" w:eastAsia="SimSun" w:hAnsi="Times New Roman" w:cs="Times New Roman"/>
          <w:color w:val="000000" w:themeColor="text1"/>
          <w:sz w:val="24"/>
          <w:lang w:val="en-GB" w:eastAsia="en-GB"/>
        </w:rPr>
        <w:t>tability policies in Dubti town</w:t>
      </w:r>
      <w:r w:rsidRPr="00A778EC">
        <w:rPr>
          <w:rFonts w:ascii="Times New Roman" w:eastAsia="SimSun" w:hAnsi="Times New Roman" w:cs="Times New Roman"/>
          <w:color w:val="000000" w:themeColor="text1"/>
          <w:sz w:val="24"/>
          <w:lang w:val="en-GB" w:eastAsia="en-GB"/>
        </w:rPr>
        <w:t xml:space="preserve"> indicates a lack of consensus among respondents. A minimal percentage of 1.5% agreed, and 10.4% strongly agreed with the effectiveness of these policies, suggesting limited satisfaction or positive perception. Conversely, a substantial majority </w:t>
      </w:r>
      <w:r w:rsidRPr="00A778EC">
        <w:rPr>
          <w:rFonts w:ascii="Times New Roman" w:eastAsia="SimSun" w:hAnsi="Times New Roman" w:cs="Times New Roman"/>
          <w:color w:val="000000" w:themeColor="text1"/>
          <w:sz w:val="24"/>
          <w:lang w:val="en-GB" w:eastAsia="en-GB"/>
        </w:rPr>
        <w:lastRenderedPageBreak/>
        <w:t xml:space="preserve">of 77.7% either disagreed or strongly disagreed with the efficacy of these policies, indicating widespread dissatisfaction or </w:t>
      </w:r>
      <w:r w:rsidR="00722404" w:rsidRPr="00A778EC">
        <w:rPr>
          <w:rFonts w:ascii="Times New Roman" w:eastAsia="SimSun" w:hAnsi="Times New Roman" w:cs="Times New Roman"/>
          <w:color w:val="000000" w:themeColor="text1"/>
          <w:sz w:val="24"/>
          <w:lang w:val="en-GB" w:eastAsia="en-GB"/>
        </w:rPr>
        <w:t>scepticism</w:t>
      </w:r>
      <w:r w:rsidRPr="00A778EC">
        <w:rPr>
          <w:rFonts w:ascii="Times New Roman" w:eastAsia="SimSun" w:hAnsi="Times New Roman" w:cs="Times New Roman"/>
          <w:color w:val="000000" w:themeColor="text1"/>
          <w:sz w:val="24"/>
          <w:lang w:val="en-GB" w:eastAsia="en-GB"/>
        </w:rPr>
        <w:t>. Additionally, 10.4% of respondents remained neutral, possibly reflecting uncertainty or ambivalence towards the matter. With a mean value of 2.046 and a low standard deviation of 0.871, the data suggests a consistent tendency towards disagreement among respondents, emphasizing the need for thorough reassessment and potential adjustments to enhance teacher performance evaluation and accountability mechanisms in Dubti</w:t>
      </w:r>
      <w:r w:rsidR="0012203D">
        <w:rPr>
          <w:rFonts w:ascii="Times New Roman" w:eastAsia="SimSun" w:hAnsi="Times New Roman" w:cs="Times New Roman"/>
          <w:color w:val="000000" w:themeColor="text1"/>
          <w:sz w:val="24"/>
          <w:lang w:val="en-GB" w:eastAsia="en-GB"/>
        </w:rPr>
        <w:t xml:space="preserve"> town</w:t>
      </w:r>
      <w:r w:rsidRPr="00A778EC">
        <w:rPr>
          <w:rFonts w:ascii="Times New Roman" w:eastAsia="SimSun" w:hAnsi="Times New Roman" w:cs="Times New Roman"/>
          <w:color w:val="000000" w:themeColor="text1"/>
          <w:sz w:val="24"/>
          <w:lang w:val="en-GB" w:eastAsia="en-GB"/>
        </w:rPr>
        <w:t>, thereby promoting quality education and professional development within the teaching community.</w:t>
      </w:r>
      <w:bookmarkEnd w:id="401"/>
      <w:bookmarkEnd w:id="402"/>
      <w:bookmarkEnd w:id="403"/>
    </w:p>
    <w:p w14:paraId="53000FE5" w14:textId="7AF0D1A3" w:rsidR="003A1D9F" w:rsidRPr="00E460EB" w:rsidRDefault="000B432E" w:rsidP="00E460EB">
      <w:pPr>
        <w:pStyle w:val="Heading2"/>
        <w:rPr>
          <w:rFonts w:ascii="Times New Roman" w:hAnsi="Times New Roman"/>
        </w:rPr>
      </w:pPr>
      <w:bookmarkStart w:id="404" w:name="_Toc167066018"/>
      <w:r w:rsidRPr="00E460EB">
        <w:rPr>
          <w:rFonts w:ascii="Times New Roman" w:hAnsi="Times New Roman"/>
        </w:rPr>
        <w:t xml:space="preserve">4.9 </w:t>
      </w:r>
      <w:r w:rsidR="00E12299" w:rsidRPr="00E460EB">
        <w:rPr>
          <w:rFonts w:ascii="Times New Roman" w:hAnsi="Times New Roman"/>
        </w:rPr>
        <w:t>Inferential analysis</w:t>
      </w:r>
      <w:bookmarkEnd w:id="404"/>
    </w:p>
    <w:p w14:paraId="2C71EA62" w14:textId="6D1E0F80" w:rsidR="00997392" w:rsidRDefault="000767FF" w:rsidP="000767FF">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To formulate a suitable model to evaluate the association independent variables (</w:t>
      </w:r>
      <w:r w:rsidR="005E0836" w:rsidRPr="00A778EC">
        <w:rPr>
          <w:rFonts w:ascii="Times New Roman" w:eastAsia="Calibri" w:hAnsi="Times New Roman" w:cs="Times New Roman"/>
          <w:color w:val="000000" w:themeColor="text1"/>
          <w:sz w:val="24"/>
          <w:lang w:val="en-GB"/>
        </w:rPr>
        <w:t>infrastructures a</w:t>
      </w:r>
      <w:r w:rsidR="00370725" w:rsidRPr="00A778EC">
        <w:rPr>
          <w:rFonts w:ascii="Times New Roman" w:eastAsia="Calibri" w:hAnsi="Times New Roman" w:cs="Times New Roman"/>
          <w:color w:val="000000" w:themeColor="text1"/>
          <w:sz w:val="24"/>
          <w:lang w:val="en-GB"/>
        </w:rPr>
        <w:t>vailability</w:t>
      </w:r>
      <w:r w:rsidRPr="00A778EC">
        <w:rPr>
          <w:rFonts w:ascii="Times New Roman" w:eastAsia="Calibri" w:hAnsi="Times New Roman" w:cs="Times New Roman"/>
          <w:color w:val="000000" w:themeColor="text1"/>
          <w:sz w:val="24"/>
          <w:lang w:val="en-GB"/>
        </w:rPr>
        <w:t xml:space="preserve">, </w:t>
      </w:r>
      <w:r w:rsidR="004F68C8" w:rsidRPr="00A778EC">
        <w:rPr>
          <w:rFonts w:ascii="Times New Roman" w:eastAsia="Calibri" w:hAnsi="Times New Roman" w:cs="Times New Roman"/>
          <w:color w:val="000000" w:themeColor="text1"/>
          <w:sz w:val="24"/>
          <w:lang w:val="en-GB"/>
        </w:rPr>
        <w:t>stockholders engagement</w:t>
      </w:r>
      <w:r w:rsidRPr="00A778EC">
        <w:rPr>
          <w:rFonts w:ascii="Times New Roman" w:eastAsia="Calibri" w:hAnsi="Times New Roman" w:cs="Times New Roman"/>
          <w:color w:val="000000" w:themeColor="text1"/>
          <w:sz w:val="24"/>
          <w:lang w:val="en-GB"/>
        </w:rPr>
        <w:t xml:space="preserve">, </w:t>
      </w:r>
      <w:r w:rsidR="0067030A" w:rsidRPr="00A778EC">
        <w:rPr>
          <w:rFonts w:ascii="Times New Roman" w:eastAsia="Calibri" w:hAnsi="Times New Roman" w:cs="Times New Roman"/>
          <w:color w:val="000000" w:themeColor="text1"/>
          <w:sz w:val="24"/>
          <w:lang w:val="en-GB"/>
        </w:rPr>
        <w:t>m</w:t>
      </w:r>
      <w:r w:rsidR="00470F35" w:rsidRPr="00A778EC">
        <w:rPr>
          <w:rFonts w:ascii="Times New Roman" w:eastAsia="Calibri" w:hAnsi="Times New Roman" w:cs="Times New Roman"/>
          <w:color w:val="000000" w:themeColor="text1"/>
          <w:sz w:val="24"/>
          <w:lang w:val="en-GB"/>
        </w:rPr>
        <w:t>onitoring evaluation</w:t>
      </w:r>
      <w:r w:rsidRPr="00A778EC">
        <w:rPr>
          <w:rFonts w:ascii="Times New Roman" w:eastAsia="Calibri" w:hAnsi="Times New Roman" w:cs="Times New Roman"/>
          <w:color w:val="000000" w:themeColor="text1"/>
          <w:sz w:val="24"/>
          <w:lang w:val="en-GB"/>
        </w:rPr>
        <w:t xml:space="preserve">, and </w:t>
      </w:r>
      <w:r w:rsidR="0067030A" w:rsidRPr="00A778EC">
        <w:rPr>
          <w:rFonts w:ascii="Times New Roman" w:eastAsia="Calibri" w:hAnsi="Times New Roman" w:cs="Times New Roman"/>
          <w:color w:val="000000" w:themeColor="text1"/>
          <w:sz w:val="24"/>
          <w:lang w:val="en-GB"/>
        </w:rPr>
        <w:t>resource allocation</w:t>
      </w:r>
      <w:r w:rsidRPr="00A778EC">
        <w:rPr>
          <w:rFonts w:ascii="Times New Roman" w:eastAsia="Calibri" w:hAnsi="Times New Roman" w:cs="Times New Roman"/>
          <w:color w:val="000000" w:themeColor="text1"/>
          <w:sz w:val="24"/>
          <w:lang w:val="en-GB"/>
        </w:rPr>
        <w:t xml:space="preserve">) and </w:t>
      </w:r>
      <w:r w:rsidR="007D1582">
        <w:rPr>
          <w:rFonts w:ascii="Times New Roman" w:eastAsia="Calibri" w:hAnsi="Times New Roman" w:cs="Times New Roman"/>
          <w:color w:val="000000" w:themeColor="text1"/>
          <w:sz w:val="24"/>
          <w:lang w:val="en-GB"/>
        </w:rPr>
        <w:t>educational effectiveness</w:t>
      </w:r>
      <w:r w:rsidRPr="00A778EC">
        <w:rPr>
          <w:rFonts w:ascii="Times New Roman" w:eastAsia="Calibri" w:hAnsi="Times New Roman" w:cs="Times New Roman"/>
          <w:color w:val="000000" w:themeColor="text1"/>
          <w:sz w:val="24"/>
          <w:lang w:val="en-GB"/>
        </w:rPr>
        <w:t xml:space="preserve">, the study carried out an inferential analysis that involved the </w:t>
      </w:r>
      <w:r w:rsidR="008E5BAA" w:rsidRPr="00A778EC">
        <w:rPr>
          <w:rFonts w:ascii="Times New Roman" w:eastAsia="Calibri" w:hAnsi="Times New Roman" w:cs="Times New Roman"/>
          <w:color w:val="000000" w:themeColor="text1"/>
          <w:sz w:val="24"/>
          <w:lang w:val="en-GB"/>
        </w:rPr>
        <w:t>Pearson</w:t>
      </w:r>
      <w:r w:rsidRPr="00A778EC">
        <w:rPr>
          <w:rFonts w:ascii="Times New Roman" w:eastAsia="Calibri" w:hAnsi="Times New Roman" w:cs="Times New Roman"/>
          <w:color w:val="000000" w:themeColor="text1"/>
          <w:sz w:val="24"/>
          <w:lang w:val="en-GB"/>
        </w:rPr>
        <w:t xml:space="preserve"> correlation coefficient and </w:t>
      </w:r>
      <w:r w:rsidR="008E5BAA" w:rsidRPr="00A778EC">
        <w:rPr>
          <w:rFonts w:ascii="Times New Roman" w:eastAsia="Calibri" w:hAnsi="Times New Roman" w:cs="Times New Roman"/>
          <w:color w:val="000000" w:themeColor="text1"/>
          <w:sz w:val="24"/>
          <w:lang w:val="en-GB"/>
        </w:rPr>
        <w:t>multiple</w:t>
      </w:r>
      <w:r w:rsidRPr="00A778EC">
        <w:rPr>
          <w:rFonts w:ascii="Times New Roman" w:eastAsia="Calibri" w:hAnsi="Times New Roman" w:cs="Times New Roman"/>
          <w:color w:val="000000" w:themeColor="text1"/>
          <w:sz w:val="24"/>
          <w:lang w:val="en-GB"/>
        </w:rPr>
        <w:t xml:space="preserve"> regression analysis, </w:t>
      </w:r>
      <w:r w:rsidR="008E5BAA" w:rsidRPr="00A778EC">
        <w:rPr>
          <w:rFonts w:ascii="Times New Roman" w:eastAsia="Calibri" w:hAnsi="Times New Roman" w:cs="Times New Roman"/>
          <w:color w:val="000000" w:themeColor="text1"/>
          <w:sz w:val="24"/>
          <w:lang w:val="en-GB"/>
        </w:rPr>
        <w:t>and then</w:t>
      </w:r>
      <w:r w:rsidRPr="00A778EC">
        <w:rPr>
          <w:rFonts w:ascii="Times New Roman" w:eastAsia="Calibri" w:hAnsi="Times New Roman" w:cs="Times New Roman"/>
          <w:color w:val="000000" w:themeColor="text1"/>
          <w:sz w:val="24"/>
          <w:lang w:val="en-GB"/>
        </w:rPr>
        <w:t xml:space="preserve"> fitted the data into the regression model to determine whether it was valid. The inferential analysis aims to conclude the data between the independent and dependent variables. Assumptions of </w:t>
      </w:r>
      <w:r w:rsidR="008E5BAA" w:rsidRPr="00A778EC">
        <w:rPr>
          <w:rFonts w:ascii="Times New Roman" w:eastAsia="Calibri" w:hAnsi="Times New Roman" w:cs="Times New Roman"/>
          <w:color w:val="000000" w:themeColor="text1"/>
          <w:sz w:val="24"/>
          <w:lang w:val="en-GB"/>
        </w:rPr>
        <w:t>multiple</w:t>
      </w:r>
      <w:r w:rsidRPr="00A778EC">
        <w:rPr>
          <w:rFonts w:ascii="Times New Roman" w:eastAsia="Calibri" w:hAnsi="Times New Roman" w:cs="Times New Roman"/>
          <w:color w:val="000000" w:themeColor="text1"/>
          <w:sz w:val="24"/>
          <w:lang w:val="en-GB"/>
        </w:rPr>
        <w:t xml:space="preserve"> regression and analyses of the data are presented below.</w:t>
      </w:r>
    </w:p>
    <w:p w14:paraId="44DA765F" w14:textId="1A6D5834" w:rsidR="00E411EA" w:rsidRPr="00E411EA" w:rsidRDefault="00E03576" w:rsidP="00E411EA">
      <w:pPr>
        <w:pStyle w:val="Heading2"/>
        <w:numPr>
          <w:ilvl w:val="1"/>
          <w:numId w:val="19"/>
        </w:numPr>
        <w:spacing w:line="360" w:lineRule="auto"/>
        <w:rPr>
          <w:rFonts w:ascii="Times New Roman" w:hAnsi="Times New Roman"/>
        </w:rPr>
      </w:pPr>
      <w:r w:rsidRPr="00E460EB">
        <w:rPr>
          <w:rFonts w:ascii="Times New Roman" w:hAnsi="Times New Roman"/>
        </w:rPr>
        <w:t>Pearson Correlation Coefficient</w:t>
      </w:r>
    </w:p>
    <w:p w14:paraId="3F38F2BB" w14:textId="6F747F92" w:rsidR="00377B0D" w:rsidRDefault="00E411EA" w:rsidP="00E411EA">
      <w:pPr>
        <w:spacing w:line="360" w:lineRule="auto"/>
        <w:jc w:val="both"/>
        <w:rPr>
          <w:rFonts w:ascii="Times New Roman" w:hAnsi="Times New Roman" w:cs="Times New Roman"/>
          <w:sz w:val="24"/>
        </w:rPr>
      </w:pPr>
      <w:r w:rsidRPr="00E411EA">
        <w:rPr>
          <w:rFonts w:ascii="Times New Roman" w:hAnsi="Times New Roman" w:cs="Times New Roman"/>
          <w:sz w:val="24"/>
        </w:rPr>
        <w:t xml:space="preserve">In this part of the analysis bivariate Pearson correlation coefficient </w:t>
      </w:r>
      <w:r w:rsidR="007758AA" w:rsidRPr="007758AA">
        <w:rPr>
          <w:rFonts w:ascii="Times New Roman" w:hAnsi="Times New Roman" w:cs="Times New Roman"/>
          <w:sz w:val="24"/>
        </w:rPr>
        <w:t>has been used to investigate the correlation between the dependent and independent variables.</w:t>
      </w:r>
      <w:r w:rsidR="000E1F75">
        <w:rPr>
          <w:rFonts w:ascii="Times New Roman" w:hAnsi="Times New Roman" w:cs="Times New Roman"/>
          <w:sz w:val="24"/>
        </w:rPr>
        <w:t xml:space="preserve"> According to (Robert, 2008), </w:t>
      </w:r>
      <w:r w:rsidRPr="00E411EA">
        <w:rPr>
          <w:rFonts w:ascii="Times New Roman" w:hAnsi="Times New Roman" w:cs="Times New Roman"/>
          <w:sz w:val="24"/>
        </w:rPr>
        <w:t xml:space="preserve">Pearson correlation coefficients ranges between -1 and +.1, when 0 indicates no relationship between, -1.00 indicates a perfect negative relationship and +1.00 indicates a perfect positive relationship. For intermediary values the study uses Pallant (2010) guideline to determine the strength of the correlation, less than 0.1 indicate weak correlation, small correlation for value 0.1 to 0.29; medium/moderate for 0.3 to 0.49; and </w:t>
      </w:r>
      <w:r>
        <w:rPr>
          <w:rFonts w:ascii="Times New Roman" w:hAnsi="Times New Roman" w:cs="Times New Roman"/>
          <w:sz w:val="24"/>
        </w:rPr>
        <w:t>strong</w:t>
      </w:r>
      <w:r w:rsidR="00C31155">
        <w:rPr>
          <w:rFonts w:ascii="Times New Roman" w:hAnsi="Times New Roman" w:cs="Times New Roman"/>
          <w:sz w:val="24"/>
        </w:rPr>
        <w:t xml:space="preserve"> for 0.50 to 1.00).</w:t>
      </w:r>
    </w:p>
    <w:p w14:paraId="2FAD5DD3"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28F535A8"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621824E1"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534BA414"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17E27307"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65638C43"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3708D370"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68A43525"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7E97B4E3"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1D03709D"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2803EC29"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3987B26B" w14:textId="77777777" w:rsidR="009E6D57" w:rsidRDefault="009E6D57" w:rsidP="00377B0D">
      <w:pPr>
        <w:spacing w:after="0" w:line="360" w:lineRule="auto"/>
        <w:jc w:val="both"/>
        <w:rPr>
          <w:rFonts w:ascii="Times New Roman" w:eastAsia="SimSun" w:hAnsi="Times New Roman" w:cs="Times New Roman"/>
          <w:b/>
          <w:bCs/>
          <w:color w:val="000000" w:themeColor="text1"/>
          <w:sz w:val="24"/>
          <w:lang w:val="en-GB" w:eastAsia="en-GB"/>
        </w:rPr>
      </w:pPr>
    </w:p>
    <w:p w14:paraId="5434E6C1" w14:textId="5DA1B346" w:rsidR="00377B0D" w:rsidRPr="00BB6DB0" w:rsidRDefault="00B35F50" w:rsidP="00377B0D">
      <w:pPr>
        <w:spacing w:after="0" w:line="360" w:lineRule="auto"/>
        <w:jc w:val="both"/>
        <w:rPr>
          <w:rFonts w:ascii="Times New Roman" w:eastAsia="SimSun" w:hAnsi="Times New Roman" w:cs="Times New Roman"/>
          <w:b/>
          <w:bCs/>
          <w:color w:val="000000" w:themeColor="text1"/>
          <w:sz w:val="24"/>
          <w:lang w:val="en-GB" w:eastAsia="en-GB"/>
        </w:rPr>
      </w:pPr>
      <w:r>
        <w:rPr>
          <w:rFonts w:ascii="Times New Roman" w:eastAsia="SimSun" w:hAnsi="Times New Roman" w:cs="Times New Roman"/>
          <w:b/>
          <w:bCs/>
          <w:color w:val="000000" w:themeColor="text1"/>
          <w:sz w:val="24"/>
          <w:lang w:val="en-GB" w:eastAsia="en-GB"/>
        </w:rPr>
        <w:t>Table 4.8</w:t>
      </w:r>
      <w:r w:rsidR="00377B0D">
        <w:rPr>
          <w:rFonts w:ascii="Times New Roman" w:eastAsia="SimSun" w:hAnsi="Times New Roman" w:cs="Times New Roman"/>
          <w:b/>
          <w:bCs/>
          <w:color w:val="000000" w:themeColor="text1"/>
          <w:sz w:val="24"/>
          <w:lang w:val="en-GB" w:eastAsia="en-GB"/>
        </w:rPr>
        <w:t xml:space="preserve"> </w:t>
      </w:r>
      <w:r w:rsidR="00377B0D" w:rsidRPr="00BB6DB0">
        <w:rPr>
          <w:rFonts w:ascii="Times New Roman" w:eastAsia="SimSun" w:hAnsi="Times New Roman" w:cs="Times New Roman"/>
          <w:b/>
          <w:bCs/>
          <w:color w:val="000000" w:themeColor="text1"/>
          <w:sz w:val="24"/>
          <w:lang w:val="en-GB" w:eastAsia="en-GB"/>
        </w:rPr>
        <w:t xml:space="preserve">Correlation coefficient </w:t>
      </w:r>
    </w:p>
    <w:tbl>
      <w:tblPr>
        <w:tblStyle w:val="TableGrid121"/>
        <w:tblW w:w="8658" w:type="dxa"/>
        <w:tblLayout w:type="fixed"/>
        <w:tblLook w:val="0000" w:firstRow="0" w:lastRow="0" w:firstColumn="0" w:lastColumn="0" w:noHBand="0" w:noVBand="0"/>
      </w:tblPr>
      <w:tblGrid>
        <w:gridCol w:w="1548"/>
        <w:gridCol w:w="1890"/>
        <w:gridCol w:w="1350"/>
        <w:gridCol w:w="990"/>
        <w:gridCol w:w="1080"/>
        <w:gridCol w:w="900"/>
        <w:gridCol w:w="900"/>
      </w:tblGrid>
      <w:tr w:rsidR="00377B0D" w:rsidRPr="00BB6DB0" w14:paraId="0BCF9153" w14:textId="77777777" w:rsidTr="00111D5B">
        <w:trPr>
          <w:gridAfter w:val="4"/>
          <w:wAfter w:w="3870" w:type="dxa"/>
        </w:trPr>
        <w:tc>
          <w:tcPr>
            <w:tcW w:w="1548" w:type="dxa"/>
            <w:vMerge w:val="restart"/>
          </w:tcPr>
          <w:p w14:paraId="0C856663"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Infrastructures Availability</w:t>
            </w:r>
          </w:p>
        </w:tc>
        <w:tc>
          <w:tcPr>
            <w:tcW w:w="1890" w:type="dxa"/>
          </w:tcPr>
          <w:p w14:paraId="74B5A97F"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78345C8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3EC5AF14" w14:textId="77777777" w:rsidTr="00111D5B">
        <w:trPr>
          <w:gridAfter w:val="4"/>
          <w:wAfter w:w="3870" w:type="dxa"/>
        </w:trPr>
        <w:tc>
          <w:tcPr>
            <w:tcW w:w="1548" w:type="dxa"/>
            <w:vMerge/>
          </w:tcPr>
          <w:p w14:paraId="3506D99F"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62D772A4"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7E55DB29"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16BA0863" w14:textId="77777777" w:rsidTr="00111D5B">
        <w:trPr>
          <w:gridAfter w:val="4"/>
          <w:wAfter w:w="3870" w:type="dxa"/>
        </w:trPr>
        <w:tc>
          <w:tcPr>
            <w:tcW w:w="1548" w:type="dxa"/>
            <w:vMerge/>
          </w:tcPr>
          <w:p w14:paraId="40DA5D6B"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143EB2D5"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445F4A81"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35E29908" w14:textId="77777777" w:rsidTr="00111D5B">
        <w:trPr>
          <w:gridAfter w:val="3"/>
          <w:wAfter w:w="2880" w:type="dxa"/>
        </w:trPr>
        <w:tc>
          <w:tcPr>
            <w:tcW w:w="1548" w:type="dxa"/>
            <w:vMerge w:val="restart"/>
          </w:tcPr>
          <w:p w14:paraId="79E0896A" w14:textId="490D5652" w:rsidR="00377B0D" w:rsidRPr="00BB6DB0" w:rsidRDefault="00C31155" w:rsidP="00111D5B">
            <w:pPr>
              <w:autoSpaceDE w:val="0"/>
              <w:autoSpaceDN w:val="0"/>
              <w:adjustRightInd w:val="0"/>
              <w:spacing w:after="200"/>
              <w:ind w:left="60" w:right="60"/>
              <w:rPr>
                <w:rFonts w:ascii="Times New Roman" w:hAnsi="Times New Roman"/>
                <w:color w:val="000000"/>
                <w:sz w:val="24"/>
                <w:szCs w:val="24"/>
              </w:rPr>
            </w:pPr>
            <w:r>
              <w:rPr>
                <w:rFonts w:ascii="Times New Roman" w:hAnsi="Times New Roman"/>
                <w:color w:val="000000"/>
                <w:sz w:val="24"/>
                <w:szCs w:val="24"/>
              </w:rPr>
              <w:t>Stackholderengagem</w:t>
            </w:r>
            <w:r w:rsidR="00377B0D" w:rsidRPr="00BB6DB0">
              <w:rPr>
                <w:rFonts w:ascii="Times New Roman" w:hAnsi="Times New Roman"/>
                <w:color w:val="000000"/>
                <w:sz w:val="24"/>
                <w:szCs w:val="24"/>
              </w:rPr>
              <w:t>nt</w:t>
            </w:r>
          </w:p>
        </w:tc>
        <w:tc>
          <w:tcPr>
            <w:tcW w:w="1890" w:type="dxa"/>
          </w:tcPr>
          <w:p w14:paraId="3604A457"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6B21689B"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.837</w:t>
            </w:r>
            <w:r w:rsidRPr="00BB6DB0">
              <w:rPr>
                <w:rFonts w:ascii="Times New Roman" w:hAnsi="Times New Roman"/>
                <w:color w:val="000000"/>
                <w:sz w:val="24"/>
                <w:szCs w:val="24"/>
                <w:vertAlign w:val="superscript"/>
              </w:rPr>
              <w:t>**</w:t>
            </w:r>
          </w:p>
        </w:tc>
        <w:tc>
          <w:tcPr>
            <w:tcW w:w="990" w:type="dxa"/>
          </w:tcPr>
          <w:p w14:paraId="7BB6FBB0"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6B0C405A" w14:textId="77777777" w:rsidTr="00111D5B">
        <w:trPr>
          <w:gridAfter w:val="3"/>
          <w:wAfter w:w="2880" w:type="dxa"/>
        </w:trPr>
        <w:tc>
          <w:tcPr>
            <w:tcW w:w="1548" w:type="dxa"/>
            <w:vMerge/>
          </w:tcPr>
          <w:p w14:paraId="511598C1"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4491FD94"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2FB9EBF6"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0A9E0401"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1824DDF7" w14:textId="77777777" w:rsidTr="00111D5B">
        <w:trPr>
          <w:gridAfter w:val="3"/>
          <w:wAfter w:w="2880" w:type="dxa"/>
        </w:trPr>
        <w:tc>
          <w:tcPr>
            <w:tcW w:w="1548" w:type="dxa"/>
            <w:vMerge/>
          </w:tcPr>
          <w:p w14:paraId="500D9A0E"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34DBF15D"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74C7544C"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1DF9EDCF"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15F42B79" w14:textId="77777777" w:rsidTr="00111D5B">
        <w:trPr>
          <w:gridAfter w:val="2"/>
          <w:wAfter w:w="1800" w:type="dxa"/>
        </w:trPr>
        <w:tc>
          <w:tcPr>
            <w:tcW w:w="1548" w:type="dxa"/>
            <w:vMerge w:val="restart"/>
          </w:tcPr>
          <w:p w14:paraId="5964164F"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Monitoring evaluation</w:t>
            </w:r>
          </w:p>
        </w:tc>
        <w:tc>
          <w:tcPr>
            <w:tcW w:w="1890" w:type="dxa"/>
          </w:tcPr>
          <w:p w14:paraId="6FB8BCC6"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1D2EDD3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.847</w:t>
            </w:r>
            <w:r w:rsidRPr="00BB6DB0">
              <w:rPr>
                <w:rFonts w:ascii="Times New Roman" w:hAnsi="Times New Roman"/>
                <w:color w:val="000000"/>
                <w:sz w:val="24"/>
                <w:szCs w:val="24"/>
                <w:vertAlign w:val="superscript"/>
              </w:rPr>
              <w:t>**</w:t>
            </w:r>
          </w:p>
        </w:tc>
        <w:tc>
          <w:tcPr>
            <w:tcW w:w="990" w:type="dxa"/>
          </w:tcPr>
          <w:p w14:paraId="29EA1074"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.903</w:t>
            </w:r>
            <w:r w:rsidRPr="00BB6DB0">
              <w:rPr>
                <w:rFonts w:ascii="Times New Roman" w:hAnsi="Times New Roman"/>
                <w:color w:val="000000"/>
                <w:sz w:val="24"/>
                <w:szCs w:val="24"/>
                <w:vertAlign w:val="superscript"/>
              </w:rPr>
              <w:t>**</w:t>
            </w:r>
          </w:p>
        </w:tc>
        <w:tc>
          <w:tcPr>
            <w:tcW w:w="1080" w:type="dxa"/>
          </w:tcPr>
          <w:p w14:paraId="1385FAD3"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5D1BEE9B" w14:textId="77777777" w:rsidTr="00111D5B">
        <w:trPr>
          <w:gridAfter w:val="2"/>
          <w:wAfter w:w="1800" w:type="dxa"/>
          <w:trHeight w:val="495"/>
        </w:trPr>
        <w:tc>
          <w:tcPr>
            <w:tcW w:w="1548" w:type="dxa"/>
            <w:vMerge/>
          </w:tcPr>
          <w:p w14:paraId="53348AFC"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21C4D112"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16956C1E"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7D6186C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1080" w:type="dxa"/>
          </w:tcPr>
          <w:p w14:paraId="217D4064"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031ED0E5" w14:textId="77777777" w:rsidTr="00111D5B">
        <w:trPr>
          <w:gridAfter w:val="2"/>
          <w:wAfter w:w="1800" w:type="dxa"/>
        </w:trPr>
        <w:tc>
          <w:tcPr>
            <w:tcW w:w="1548" w:type="dxa"/>
            <w:vMerge/>
          </w:tcPr>
          <w:p w14:paraId="139D8594"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1D1A4D5E"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1516D762"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285181FA"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1080" w:type="dxa"/>
          </w:tcPr>
          <w:p w14:paraId="59F41036"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6A289371" w14:textId="77777777" w:rsidTr="00111D5B">
        <w:trPr>
          <w:gridAfter w:val="1"/>
          <w:wAfter w:w="900" w:type="dxa"/>
        </w:trPr>
        <w:tc>
          <w:tcPr>
            <w:tcW w:w="1548" w:type="dxa"/>
            <w:vMerge w:val="restart"/>
          </w:tcPr>
          <w:p w14:paraId="50409C89"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resource allocation</w:t>
            </w:r>
          </w:p>
        </w:tc>
        <w:tc>
          <w:tcPr>
            <w:tcW w:w="1890" w:type="dxa"/>
          </w:tcPr>
          <w:p w14:paraId="59C20837"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03C20BAA"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.786</w:t>
            </w:r>
            <w:r w:rsidRPr="00BB6DB0">
              <w:rPr>
                <w:rFonts w:ascii="Times New Roman" w:hAnsi="Times New Roman"/>
                <w:color w:val="000000"/>
                <w:sz w:val="24"/>
                <w:szCs w:val="24"/>
                <w:vertAlign w:val="superscript"/>
              </w:rPr>
              <w:t>**</w:t>
            </w:r>
          </w:p>
        </w:tc>
        <w:tc>
          <w:tcPr>
            <w:tcW w:w="990" w:type="dxa"/>
          </w:tcPr>
          <w:p w14:paraId="46461887"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.849</w:t>
            </w:r>
            <w:r w:rsidRPr="00BB6DB0">
              <w:rPr>
                <w:rFonts w:ascii="Times New Roman" w:hAnsi="Times New Roman"/>
                <w:color w:val="000000"/>
                <w:sz w:val="24"/>
                <w:szCs w:val="24"/>
                <w:vertAlign w:val="superscript"/>
              </w:rPr>
              <w:t>**</w:t>
            </w:r>
          </w:p>
        </w:tc>
        <w:tc>
          <w:tcPr>
            <w:tcW w:w="1080" w:type="dxa"/>
          </w:tcPr>
          <w:p w14:paraId="0A27CD7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.942</w:t>
            </w:r>
            <w:r w:rsidRPr="00BB6DB0">
              <w:rPr>
                <w:rFonts w:ascii="Times New Roman" w:hAnsi="Times New Roman"/>
                <w:color w:val="000000"/>
                <w:sz w:val="24"/>
                <w:szCs w:val="24"/>
                <w:vertAlign w:val="superscript"/>
              </w:rPr>
              <w:t>**</w:t>
            </w:r>
          </w:p>
        </w:tc>
        <w:tc>
          <w:tcPr>
            <w:tcW w:w="900" w:type="dxa"/>
          </w:tcPr>
          <w:p w14:paraId="3402CAB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2D47F2E8" w14:textId="77777777" w:rsidTr="00111D5B">
        <w:trPr>
          <w:gridAfter w:val="1"/>
          <w:wAfter w:w="900" w:type="dxa"/>
        </w:trPr>
        <w:tc>
          <w:tcPr>
            <w:tcW w:w="1548" w:type="dxa"/>
            <w:vMerge/>
          </w:tcPr>
          <w:p w14:paraId="31AD4DA3"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60883C28"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6578B17B"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623DAB8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1080" w:type="dxa"/>
          </w:tcPr>
          <w:p w14:paraId="72EB2154"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00" w:type="dxa"/>
          </w:tcPr>
          <w:p w14:paraId="416A7CF1"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7E6BB586" w14:textId="77777777" w:rsidTr="00111D5B">
        <w:trPr>
          <w:gridAfter w:val="1"/>
          <w:wAfter w:w="900" w:type="dxa"/>
        </w:trPr>
        <w:tc>
          <w:tcPr>
            <w:tcW w:w="1548" w:type="dxa"/>
            <w:vMerge/>
          </w:tcPr>
          <w:p w14:paraId="3C3E8174"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44F90A72"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21127FF2"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5DC33A28"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1080" w:type="dxa"/>
          </w:tcPr>
          <w:p w14:paraId="259B092B"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00" w:type="dxa"/>
          </w:tcPr>
          <w:p w14:paraId="47BB7B08"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51923E7B" w14:textId="77777777" w:rsidTr="00111D5B">
        <w:tc>
          <w:tcPr>
            <w:tcW w:w="1548" w:type="dxa"/>
            <w:vMerge w:val="restart"/>
          </w:tcPr>
          <w:p w14:paraId="051FCACC" w14:textId="2F664E18" w:rsidR="00377B0D" w:rsidRPr="00BB6DB0" w:rsidRDefault="00EA1597" w:rsidP="00111D5B">
            <w:pPr>
              <w:autoSpaceDE w:val="0"/>
              <w:autoSpaceDN w:val="0"/>
              <w:adjustRightInd w:val="0"/>
              <w:spacing w:after="200"/>
              <w:ind w:left="60" w:right="60"/>
              <w:rPr>
                <w:rFonts w:ascii="Times New Roman" w:hAnsi="Times New Roman"/>
                <w:color w:val="000000"/>
                <w:sz w:val="24"/>
                <w:szCs w:val="24"/>
              </w:rPr>
            </w:pPr>
            <w:r>
              <w:rPr>
                <w:rFonts w:ascii="Times New Roman" w:hAnsi="Times New Roman"/>
                <w:color w:val="000000"/>
                <w:sz w:val="24"/>
                <w:szCs w:val="24"/>
              </w:rPr>
              <w:t>educational effectiveness</w:t>
            </w:r>
          </w:p>
        </w:tc>
        <w:tc>
          <w:tcPr>
            <w:tcW w:w="1890" w:type="dxa"/>
          </w:tcPr>
          <w:p w14:paraId="2FB3A3FD"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Pearson Correlation</w:t>
            </w:r>
          </w:p>
        </w:tc>
        <w:tc>
          <w:tcPr>
            <w:tcW w:w="1350" w:type="dxa"/>
          </w:tcPr>
          <w:p w14:paraId="19A6FD60"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.777</w:t>
            </w:r>
            <w:r w:rsidRPr="00BB6DB0">
              <w:rPr>
                <w:rFonts w:ascii="Times New Roman" w:hAnsi="Times New Roman"/>
                <w:color w:val="000000"/>
                <w:sz w:val="24"/>
                <w:szCs w:val="24"/>
                <w:vertAlign w:val="superscript"/>
              </w:rPr>
              <w:t>**</w:t>
            </w:r>
          </w:p>
        </w:tc>
        <w:tc>
          <w:tcPr>
            <w:tcW w:w="990" w:type="dxa"/>
          </w:tcPr>
          <w:p w14:paraId="365304E5"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.844</w:t>
            </w:r>
            <w:r w:rsidRPr="00BB6DB0">
              <w:rPr>
                <w:rFonts w:ascii="Times New Roman" w:hAnsi="Times New Roman"/>
                <w:color w:val="000000"/>
                <w:sz w:val="24"/>
                <w:szCs w:val="24"/>
                <w:vertAlign w:val="superscript"/>
              </w:rPr>
              <w:t>**</w:t>
            </w:r>
          </w:p>
        </w:tc>
        <w:tc>
          <w:tcPr>
            <w:tcW w:w="1080" w:type="dxa"/>
          </w:tcPr>
          <w:p w14:paraId="29EFA7C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.928</w:t>
            </w:r>
            <w:r w:rsidRPr="00BB6DB0">
              <w:rPr>
                <w:rFonts w:ascii="Times New Roman" w:hAnsi="Times New Roman"/>
                <w:color w:val="000000"/>
                <w:sz w:val="24"/>
                <w:szCs w:val="24"/>
                <w:vertAlign w:val="superscript"/>
              </w:rPr>
              <w:t>**</w:t>
            </w:r>
          </w:p>
        </w:tc>
        <w:tc>
          <w:tcPr>
            <w:tcW w:w="900" w:type="dxa"/>
          </w:tcPr>
          <w:p w14:paraId="6A051872"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.890</w:t>
            </w:r>
            <w:r w:rsidRPr="00BB6DB0">
              <w:rPr>
                <w:rFonts w:ascii="Times New Roman" w:hAnsi="Times New Roman"/>
                <w:color w:val="000000"/>
                <w:sz w:val="24"/>
                <w:szCs w:val="24"/>
                <w:vertAlign w:val="superscript"/>
              </w:rPr>
              <w:t>**</w:t>
            </w:r>
          </w:p>
        </w:tc>
        <w:tc>
          <w:tcPr>
            <w:tcW w:w="900" w:type="dxa"/>
          </w:tcPr>
          <w:p w14:paraId="6087B75C"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1</w:t>
            </w:r>
          </w:p>
        </w:tc>
      </w:tr>
      <w:tr w:rsidR="00377B0D" w:rsidRPr="00BB6DB0" w14:paraId="5B339488" w14:textId="77777777" w:rsidTr="00111D5B">
        <w:tc>
          <w:tcPr>
            <w:tcW w:w="1548" w:type="dxa"/>
            <w:vMerge/>
          </w:tcPr>
          <w:p w14:paraId="7273CA66"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5F28A376"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Sig. (2-tailed)</w:t>
            </w:r>
          </w:p>
        </w:tc>
        <w:tc>
          <w:tcPr>
            <w:tcW w:w="1350" w:type="dxa"/>
          </w:tcPr>
          <w:p w14:paraId="3513E22D"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90" w:type="dxa"/>
          </w:tcPr>
          <w:p w14:paraId="56D898EF"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1080" w:type="dxa"/>
          </w:tcPr>
          <w:p w14:paraId="4E6FF8B1"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00" w:type="dxa"/>
          </w:tcPr>
          <w:p w14:paraId="38A47F69" w14:textId="77777777" w:rsidR="00377B0D" w:rsidRPr="00BB6DB0" w:rsidRDefault="00377B0D" w:rsidP="00111D5B">
            <w:pPr>
              <w:autoSpaceDE w:val="0"/>
              <w:autoSpaceDN w:val="0"/>
              <w:adjustRightInd w:val="0"/>
              <w:spacing w:after="200"/>
              <w:ind w:left="60" w:right="60"/>
              <w:jc w:val="right"/>
              <w:rPr>
                <w:rFonts w:ascii="Times New Roman" w:hAnsi="Times New Roman"/>
                <w:color w:val="000000"/>
                <w:sz w:val="24"/>
                <w:szCs w:val="24"/>
              </w:rPr>
            </w:pPr>
            <w:r w:rsidRPr="00BB6DB0">
              <w:rPr>
                <w:rFonts w:ascii="Times New Roman" w:hAnsi="Times New Roman"/>
                <w:color w:val="000000"/>
                <w:sz w:val="24"/>
                <w:szCs w:val="24"/>
              </w:rPr>
              <w:t>.000</w:t>
            </w:r>
          </w:p>
        </w:tc>
        <w:tc>
          <w:tcPr>
            <w:tcW w:w="900" w:type="dxa"/>
          </w:tcPr>
          <w:p w14:paraId="19B8A235"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r>
      <w:tr w:rsidR="00377B0D" w:rsidRPr="00BB6DB0" w14:paraId="21F77733" w14:textId="77777777" w:rsidTr="00111D5B">
        <w:tc>
          <w:tcPr>
            <w:tcW w:w="1548" w:type="dxa"/>
            <w:vMerge/>
          </w:tcPr>
          <w:p w14:paraId="64D617F8" w14:textId="77777777" w:rsidR="00377B0D" w:rsidRPr="00BB6DB0" w:rsidRDefault="00377B0D" w:rsidP="00111D5B">
            <w:pPr>
              <w:autoSpaceDE w:val="0"/>
              <w:autoSpaceDN w:val="0"/>
              <w:adjustRightInd w:val="0"/>
              <w:spacing w:after="200"/>
              <w:rPr>
                <w:rFonts w:ascii="Times New Roman" w:hAnsi="Times New Roman"/>
                <w:color w:val="000000"/>
                <w:sz w:val="24"/>
                <w:szCs w:val="24"/>
              </w:rPr>
            </w:pPr>
          </w:p>
        </w:tc>
        <w:tc>
          <w:tcPr>
            <w:tcW w:w="1890" w:type="dxa"/>
          </w:tcPr>
          <w:p w14:paraId="04627AE3" w14:textId="77777777" w:rsidR="00377B0D" w:rsidRPr="00BB6DB0" w:rsidRDefault="00377B0D" w:rsidP="00111D5B">
            <w:pPr>
              <w:autoSpaceDE w:val="0"/>
              <w:autoSpaceDN w:val="0"/>
              <w:adjustRightInd w:val="0"/>
              <w:spacing w:after="200"/>
              <w:ind w:left="60" w:right="60"/>
              <w:rPr>
                <w:rFonts w:ascii="Times New Roman" w:hAnsi="Times New Roman"/>
                <w:b/>
                <w:color w:val="000000"/>
                <w:sz w:val="24"/>
                <w:szCs w:val="24"/>
              </w:rPr>
            </w:pPr>
            <w:r w:rsidRPr="00BB6DB0">
              <w:rPr>
                <w:rFonts w:ascii="Times New Roman" w:hAnsi="Times New Roman"/>
                <w:b/>
                <w:color w:val="000000"/>
                <w:sz w:val="24"/>
                <w:szCs w:val="24"/>
              </w:rPr>
              <w:t>N</w:t>
            </w:r>
          </w:p>
        </w:tc>
        <w:tc>
          <w:tcPr>
            <w:tcW w:w="1350" w:type="dxa"/>
          </w:tcPr>
          <w:p w14:paraId="5110F842"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90" w:type="dxa"/>
          </w:tcPr>
          <w:p w14:paraId="1310D2BF"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1080" w:type="dxa"/>
          </w:tcPr>
          <w:p w14:paraId="0771A9E7"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00" w:type="dxa"/>
          </w:tcPr>
          <w:p w14:paraId="2E8FC575"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c>
          <w:tcPr>
            <w:tcW w:w="900" w:type="dxa"/>
          </w:tcPr>
          <w:p w14:paraId="5C96D85E" w14:textId="77777777" w:rsidR="00377B0D" w:rsidRPr="00BB6DB0" w:rsidRDefault="00377B0D" w:rsidP="00111D5B">
            <w:pPr>
              <w:autoSpaceDE w:val="0"/>
              <w:autoSpaceDN w:val="0"/>
              <w:adjustRightInd w:val="0"/>
              <w:spacing w:after="200"/>
              <w:ind w:left="60" w:right="60"/>
              <w:jc w:val="right"/>
              <w:rPr>
                <w:rFonts w:ascii="Times New Roman" w:hAnsi="Times New Roman"/>
                <w:b/>
                <w:color w:val="000000"/>
                <w:sz w:val="24"/>
                <w:szCs w:val="24"/>
              </w:rPr>
            </w:pPr>
            <w:r w:rsidRPr="00BB6DB0">
              <w:rPr>
                <w:rFonts w:ascii="Times New Roman" w:hAnsi="Times New Roman"/>
                <w:b/>
                <w:color w:val="000000"/>
                <w:sz w:val="24"/>
                <w:szCs w:val="24"/>
              </w:rPr>
              <w:t>260</w:t>
            </w:r>
          </w:p>
        </w:tc>
      </w:tr>
      <w:tr w:rsidR="00377B0D" w:rsidRPr="00BB6DB0" w14:paraId="2173F353" w14:textId="77777777" w:rsidTr="00111D5B">
        <w:tc>
          <w:tcPr>
            <w:tcW w:w="8658" w:type="dxa"/>
            <w:gridSpan w:val="7"/>
          </w:tcPr>
          <w:p w14:paraId="2DA4AC55" w14:textId="77777777" w:rsidR="00377B0D" w:rsidRPr="00BB6DB0" w:rsidRDefault="00377B0D" w:rsidP="00111D5B">
            <w:pPr>
              <w:autoSpaceDE w:val="0"/>
              <w:autoSpaceDN w:val="0"/>
              <w:adjustRightInd w:val="0"/>
              <w:spacing w:after="200"/>
              <w:ind w:left="60" w:right="60"/>
              <w:rPr>
                <w:rFonts w:ascii="Times New Roman" w:hAnsi="Times New Roman"/>
                <w:color w:val="000000"/>
                <w:sz w:val="24"/>
                <w:szCs w:val="24"/>
              </w:rPr>
            </w:pPr>
            <w:r w:rsidRPr="00BB6DB0">
              <w:rPr>
                <w:rFonts w:ascii="Times New Roman" w:hAnsi="Times New Roman"/>
                <w:color w:val="000000"/>
                <w:sz w:val="24"/>
                <w:szCs w:val="24"/>
              </w:rPr>
              <w:t>**. Correlation is significant at the 0.01 level (2-tailed).</w:t>
            </w:r>
          </w:p>
        </w:tc>
      </w:tr>
    </w:tbl>
    <w:p w14:paraId="2207312A" w14:textId="06C4D803" w:rsidR="00377B0D" w:rsidRPr="00377B0D" w:rsidRDefault="00377B0D" w:rsidP="00377B0D">
      <w:pPr>
        <w:autoSpaceDE w:val="0"/>
        <w:autoSpaceDN w:val="0"/>
        <w:adjustRightInd w:val="0"/>
        <w:spacing w:after="0" w:line="400" w:lineRule="atLeast"/>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w:t>
      </w:r>
      <w:r>
        <w:rPr>
          <w:rFonts w:ascii="Times New Roman" w:hAnsi="Times New Roman" w:cs="Times New Roman"/>
          <w:bCs/>
          <w:i/>
          <w:color w:val="000000" w:themeColor="text1"/>
          <w:sz w:val="24"/>
          <w:szCs w:val="24"/>
          <w:lang w:val="en-GB"/>
        </w:rPr>
        <w:t>il 2024</w:t>
      </w:r>
    </w:p>
    <w:p w14:paraId="08F5CFC9" w14:textId="77777777" w:rsidR="00377B0D" w:rsidRPr="00E411EA" w:rsidRDefault="00377B0D" w:rsidP="00E411EA">
      <w:pPr>
        <w:spacing w:line="360" w:lineRule="auto"/>
        <w:jc w:val="both"/>
        <w:rPr>
          <w:rFonts w:ascii="Times New Roman" w:hAnsi="Times New Roman" w:cs="Times New Roman"/>
          <w:sz w:val="24"/>
        </w:rPr>
      </w:pPr>
    </w:p>
    <w:p w14:paraId="40DD3027" w14:textId="4828ECDE" w:rsidR="00E03576" w:rsidRPr="00E460EB" w:rsidRDefault="001062DC" w:rsidP="00E460EB">
      <w:pPr>
        <w:pStyle w:val="Heading2"/>
        <w:rPr>
          <w:rFonts w:ascii="Times New Roman" w:hAnsi="Times New Roman"/>
        </w:rPr>
      </w:pPr>
      <w:bookmarkStart w:id="405" w:name="_Toc167066040"/>
      <w:r w:rsidRPr="00E460EB">
        <w:rPr>
          <w:rFonts w:ascii="Times New Roman" w:hAnsi="Times New Roman"/>
        </w:rPr>
        <w:t>4.10</w:t>
      </w:r>
      <w:r w:rsidR="00E03576" w:rsidRPr="00E460EB">
        <w:rPr>
          <w:rFonts w:ascii="Times New Roman" w:hAnsi="Times New Roman"/>
        </w:rPr>
        <w:t xml:space="preserve">.1 Correlation between Infrastructures Availability and </w:t>
      </w:r>
      <w:r w:rsidR="007D1582">
        <w:rPr>
          <w:rFonts w:ascii="Times New Roman" w:hAnsi="Times New Roman"/>
        </w:rPr>
        <w:t>Educational effectiveness</w:t>
      </w:r>
      <w:bookmarkEnd w:id="405"/>
    </w:p>
    <w:p w14:paraId="008D16FF" w14:textId="04F9C813" w:rsidR="00E03576" w:rsidRPr="00A778EC" w:rsidRDefault="00E03576" w:rsidP="00E03576">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06" w:name="_Toc161751720"/>
      <w:bookmarkStart w:id="407" w:name="_Toc90734776"/>
      <w:bookmarkStart w:id="408" w:name="_Toc167066041"/>
      <w:r w:rsidRPr="00A778EC">
        <w:rPr>
          <w:rFonts w:ascii="Times New Roman" w:eastAsia="SimSun" w:hAnsi="Times New Roman" w:cs="Times New Roman"/>
          <w:bCs/>
          <w:color w:val="000000" w:themeColor="text1"/>
          <w:sz w:val="24"/>
          <w:lang w:val="en-GB" w:eastAsia="en-GB"/>
        </w:rPr>
        <w:t xml:space="preserve">The Pearson correlation coefficient (r) of 0.777 with a significance level (p) of less than 0.05 indicates a strong positive correlation between the availability of infrastructures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that as the availability of infrastructures increases, the </w:t>
      </w:r>
      <w:r w:rsidR="007D1582">
        <w:rPr>
          <w:rFonts w:ascii="Times New Roman" w:eastAsia="SimSun" w:hAnsi="Times New Roman" w:cs="Times New Roman"/>
          <w:bCs/>
          <w:color w:val="000000" w:themeColor="text1"/>
          <w:sz w:val="24"/>
          <w:lang w:val="en-GB" w:eastAsia="en-GB"/>
        </w:rPr>
        <w:lastRenderedPageBreak/>
        <w:t>educational effectiveness</w:t>
      </w:r>
      <w:r w:rsidRPr="00A778EC">
        <w:rPr>
          <w:rFonts w:ascii="Times New Roman" w:eastAsia="SimSun" w:hAnsi="Times New Roman" w:cs="Times New Roman"/>
          <w:bCs/>
          <w:color w:val="000000" w:themeColor="text1"/>
          <w:sz w:val="24"/>
          <w:lang w:val="en-GB" w:eastAsia="en-GB"/>
        </w:rPr>
        <w:t xml:space="preserve"> also tends to improve. The strong positive correlation implies that having adequate infrastructures, such as schools, classrooms, libraries, and technology, plays a crucial role in effectively implementing education policies. This finding highlights the importance of investing in and maintaining quality infrastructures to support the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Overall, the analysis suggests that there is a significant relationship between infrastructures availability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emphasizing the need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makers to prioritize infrastructure development to enhance educational outcomes.</w:t>
      </w:r>
      <w:bookmarkEnd w:id="406"/>
      <w:bookmarkEnd w:id="407"/>
      <w:bookmarkEnd w:id="408"/>
    </w:p>
    <w:p w14:paraId="3FB7EB69" w14:textId="27633859" w:rsidR="00E03576" w:rsidRPr="00E460EB" w:rsidRDefault="00E03576" w:rsidP="00E460EB">
      <w:pPr>
        <w:pStyle w:val="Heading2"/>
        <w:rPr>
          <w:rFonts w:ascii="Times New Roman" w:hAnsi="Times New Roman"/>
        </w:rPr>
      </w:pPr>
      <w:bookmarkStart w:id="409" w:name="_Toc167066042"/>
      <w:r w:rsidRPr="00E460EB">
        <w:rPr>
          <w:rFonts w:ascii="Times New Roman" w:hAnsi="Times New Roman"/>
        </w:rPr>
        <w:t>4.</w:t>
      </w:r>
      <w:r w:rsidR="001062DC" w:rsidRPr="00E460EB">
        <w:rPr>
          <w:rFonts w:ascii="Times New Roman" w:hAnsi="Times New Roman"/>
        </w:rPr>
        <w:t>10.2</w:t>
      </w:r>
      <w:r w:rsidRPr="00E460EB">
        <w:rPr>
          <w:rFonts w:ascii="Times New Roman" w:hAnsi="Times New Roman"/>
        </w:rPr>
        <w:t xml:space="preserve"> Correlation between stockholders engagement and </w:t>
      </w:r>
      <w:r w:rsidR="007D1582">
        <w:rPr>
          <w:rFonts w:ascii="Times New Roman" w:hAnsi="Times New Roman"/>
        </w:rPr>
        <w:t>Educational effectiveness</w:t>
      </w:r>
      <w:bookmarkEnd w:id="409"/>
    </w:p>
    <w:p w14:paraId="0DCEEC85" w14:textId="230236AB" w:rsidR="00E03576" w:rsidRPr="00A778EC" w:rsidRDefault="00E03576" w:rsidP="00E03576">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10" w:name="_Toc161751722"/>
      <w:bookmarkStart w:id="411" w:name="_Toc90734778"/>
      <w:bookmarkStart w:id="412" w:name="_Toc167066043"/>
      <w:r w:rsidRPr="00A778EC">
        <w:rPr>
          <w:rFonts w:ascii="Times New Roman" w:eastAsia="SimSun" w:hAnsi="Times New Roman" w:cs="Times New Roman"/>
          <w:bCs/>
          <w:color w:val="000000" w:themeColor="text1"/>
          <w:sz w:val="24"/>
          <w:lang w:val="en-GB" w:eastAsia="en-GB"/>
        </w:rPr>
        <w:t xml:space="preserve">The Pearson correlation coefficient (r = 0.844, p &lt; 0.05) indicates a strong positive correlation between stakeholder engagement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that as stakeholder engagement increases, the likelihood of successful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also increases. The high correlation coefficient of 0.844 indicates a strong linear relationship between these two variables. The p-value of less than 0.05 indicates that this correlation is statistically significant, meaning that it is unlikely to have occurred by chance. Therefore, we can conclude that stakeholder engagement plays a crucial role in the successful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It is important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 xml:space="preserve">makers and education authorities to actively involve stakeholders such as teachers, parents, students, and community members in the </w:t>
      </w:r>
      <w:r w:rsidR="00A81C62">
        <w:rPr>
          <w:rFonts w:ascii="Times New Roman" w:eastAsia="SimSun" w:hAnsi="Times New Roman" w:cs="Times New Roman"/>
          <w:bCs/>
          <w:color w:val="000000" w:themeColor="text1"/>
          <w:sz w:val="24"/>
          <w:lang w:val="en-GB" w:eastAsia="en-GB"/>
        </w:rPr>
        <w:t xml:space="preserve">policy </w:t>
      </w:r>
      <w:r w:rsidRPr="00A778EC">
        <w:rPr>
          <w:rFonts w:ascii="Times New Roman" w:eastAsia="SimSun" w:hAnsi="Times New Roman" w:cs="Times New Roman"/>
          <w:bCs/>
          <w:color w:val="000000" w:themeColor="text1"/>
          <w:sz w:val="24"/>
          <w:lang w:val="en-GB" w:eastAsia="en-GB"/>
        </w:rPr>
        <w:t xml:space="preserve">-making process to ensure effective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and positive outcomes in the education sector.</w:t>
      </w:r>
      <w:bookmarkEnd w:id="410"/>
      <w:bookmarkEnd w:id="411"/>
      <w:bookmarkEnd w:id="412"/>
    </w:p>
    <w:p w14:paraId="5654734C" w14:textId="6AD8A0B5" w:rsidR="00E03576" w:rsidRPr="00E460EB" w:rsidRDefault="001062DC" w:rsidP="00E460EB">
      <w:pPr>
        <w:pStyle w:val="Heading2"/>
        <w:rPr>
          <w:rFonts w:ascii="Times New Roman" w:hAnsi="Times New Roman"/>
        </w:rPr>
      </w:pPr>
      <w:bookmarkStart w:id="413" w:name="_Toc167066044"/>
      <w:r w:rsidRPr="00E460EB">
        <w:rPr>
          <w:rFonts w:ascii="Times New Roman" w:hAnsi="Times New Roman"/>
        </w:rPr>
        <w:t>4.10</w:t>
      </w:r>
      <w:r w:rsidR="00E03576" w:rsidRPr="00E460EB">
        <w:rPr>
          <w:rFonts w:ascii="Times New Roman" w:hAnsi="Times New Roman"/>
        </w:rPr>
        <w:t xml:space="preserve">.3 Correlation between Monitoring evaluation and </w:t>
      </w:r>
      <w:r w:rsidR="007D1582">
        <w:rPr>
          <w:rFonts w:ascii="Times New Roman" w:hAnsi="Times New Roman"/>
        </w:rPr>
        <w:t>Educational effectiveness</w:t>
      </w:r>
      <w:bookmarkEnd w:id="413"/>
    </w:p>
    <w:p w14:paraId="00D8014E" w14:textId="1A43C64D" w:rsidR="00E03576" w:rsidRDefault="00E03576" w:rsidP="00E03576">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414" w:name="_Toc161751724"/>
      <w:bookmarkStart w:id="415" w:name="_Toc90734780"/>
      <w:bookmarkStart w:id="416" w:name="_Toc167066045"/>
      <w:r w:rsidRPr="00A778EC">
        <w:rPr>
          <w:rFonts w:ascii="Times New Roman" w:eastAsia="SimSun" w:hAnsi="Times New Roman" w:cs="Times New Roman"/>
          <w:bCs/>
          <w:color w:val="000000" w:themeColor="text1"/>
          <w:sz w:val="24"/>
          <w:lang w:val="en-GB" w:eastAsia="en-GB"/>
        </w:rPr>
        <w:t xml:space="preserve">The Pearson correlation coefficient of 0.928 with a p-value less than 0.05 indicates a strong positive correlation between monitoring and evaluation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that as the level of monitoring and evaluation activities increases, the effectiveness and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also tend to increase. The high correlation coefficient implies that there is a robust relationship between these two variables, ind</w:t>
      </w:r>
      <w:r w:rsidR="006A27A2">
        <w:rPr>
          <w:rFonts w:ascii="Times New Roman" w:eastAsia="SimSun" w:hAnsi="Times New Roman" w:cs="Times New Roman"/>
          <w:bCs/>
          <w:color w:val="000000" w:themeColor="text1"/>
          <w:sz w:val="24"/>
          <w:lang w:val="en-GB" w:eastAsia="en-GB"/>
        </w:rPr>
        <w:t xml:space="preserve"> </w:t>
      </w:r>
      <w:r w:rsidRPr="00A778EC">
        <w:rPr>
          <w:rFonts w:ascii="Times New Roman" w:eastAsia="SimSun" w:hAnsi="Times New Roman" w:cs="Times New Roman"/>
          <w:bCs/>
          <w:color w:val="000000" w:themeColor="text1"/>
          <w:sz w:val="24"/>
          <w:lang w:val="en-GB" w:eastAsia="en-GB"/>
        </w:rPr>
        <w:t xml:space="preserve">icating that thorough monitoring and evaluation processes are likely to lead to more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Therefore, it is crucial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 xml:space="preserve">makers and educational authorities to prioritize and invest in comprehensive monitoring and evaluation mechanisms to ensure the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w:t>
      </w:r>
      <w:bookmarkEnd w:id="414"/>
      <w:bookmarkEnd w:id="415"/>
      <w:bookmarkEnd w:id="416"/>
    </w:p>
    <w:p w14:paraId="79B6C6E1" w14:textId="3D64B4DF" w:rsidR="00E03576" w:rsidRPr="00E460EB" w:rsidRDefault="001062DC" w:rsidP="00E460EB">
      <w:pPr>
        <w:pStyle w:val="Heading2"/>
        <w:rPr>
          <w:rFonts w:ascii="Times New Roman" w:hAnsi="Times New Roman"/>
        </w:rPr>
      </w:pPr>
      <w:bookmarkStart w:id="417" w:name="_Toc167066046"/>
      <w:r w:rsidRPr="00E460EB">
        <w:rPr>
          <w:rFonts w:ascii="Times New Roman" w:hAnsi="Times New Roman"/>
        </w:rPr>
        <w:t>4.10</w:t>
      </w:r>
      <w:r w:rsidR="00E03576" w:rsidRPr="00E460EB">
        <w:rPr>
          <w:rFonts w:ascii="Times New Roman" w:hAnsi="Times New Roman"/>
        </w:rPr>
        <w:t xml:space="preserve">.4 Correlation between Resource allocation and </w:t>
      </w:r>
      <w:r w:rsidR="007D1582">
        <w:rPr>
          <w:rFonts w:ascii="Times New Roman" w:hAnsi="Times New Roman"/>
        </w:rPr>
        <w:t>Educational effectiveness</w:t>
      </w:r>
      <w:bookmarkEnd w:id="417"/>
    </w:p>
    <w:p w14:paraId="73F892C2" w14:textId="22401B41" w:rsidR="00E03576" w:rsidRDefault="00E03576" w:rsidP="00E03576">
      <w:pPr>
        <w:spacing w:after="0" w:line="360" w:lineRule="auto"/>
        <w:jc w:val="both"/>
        <w:rPr>
          <w:rFonts w:ascii="Times New Roman" w:eastAsia="SimSun" w:hAnsi="Times New Roman" w:cs="Times New Roman"/>
          <w:bCs/>
          <w:color w:val="000000" w:themeColor="text1"/>
          <w:sz w:val="24"/>
          <w:lang w:val="en-GB" w:eastAsia="en-GB"/>
        </w:rPr>
      </w:pPr>
      <w:r w:rsidRPr="00A778EC">
        <w:rPr>
          <w:rFonts w:ascii="Times New Roman" w:eastAsia="SimSun" w:hAnsi="Times New Roman" w:cs="Times New Roman"/>
          <w:bCs/>
          <w:color w:val="000000" w:themeColor="text1"/>
          <w:sz w:val="24"/>
          <w:lang w:val="en-GB" w:eastAsia="en-GB"/>
        </w:rPr>
        <w:t xml:space="preserve">The Pearson correlation coefficient of 0.890 with a p-value of less than 0.05 indicates a strong positive correlation between resource allocation and the </w:t>
      </w:r>
      <w:r w:rsidR="007D1582">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This suggests </w:t>
      </w:r>
      <w:r w:rsidRPr="00A778EC">
        <w:rPr>
          <w:rFonts w:ascii="Times New Roman" w:eastAsia="SimSun" w:hAnsi="Times New Roman" w:cs="Times New Roman"/>
          <w:bCs/>
          <w:color w:val="000000" w:themeColor="text1"/>
          <w:sz w:val="24"/>
          <w:lang w:val="en-GB" w:eastAsia="en-GB"/>
        </w:rPr>
        <w:lastRenderedPageBreak/>
        <w:t xml:space="preserve">that when more resources are allocated towards education, there is a higher likelihood of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This correlation is important as it highlights the significance of resource allocation in achieving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w:t>
      </w:r>
      <w:r w:rsidR="00120612">
        <w:rPr>
          <w:rFonts w:ascii="Times New Roman" w:eastAsia="SimSun" w:hAnsi="Times New Roman" w:cs="Times New Roman"/>
          <w:bCs/>
          <w:color w:val="000000" w:themeColor="text1"/>
          <w:sz w:val="24"/>
          <w:lang w:val="en-GB" w:eastAsia="en-GB"/>
        </w:rPr>
        <w:t>n policies. It is essential for</w:t>
      </w:r>
      <w:r w:rsidR="00763607">
        <w:rPr>
          <w:rFonts w:ascii="Times New Roman" w:eastAsia="SimSun" w:hAnsi="Times New Roman" w:cs="Times New Roman"/>
          <w:bCs/>
          <w:color w:val="000000" w:themeColor="text1"/>
          <w:sz w:val="24"/>
          <w:lang w:val="en-GB" w:eastAsia="en-GB"/>
        </w:rPr>
        <w:t xml:space="preserve"> </w:t>
      </w:r>
      <w:r w:rsidR="00B35F50">
        <w:rPr>
          <w:rFonts w:ascii="Times New Roman" w:eastAsia="SimSun" w:hAnsi="Times New Roman" w:cs="Times New Roman"/>
          <w:bCs/>
          <w:color w:val="000000" w:themeColor="text1"/>
          <w:sz w:val="24"/>
          <w:lang w:val="en-GB" w:eastAsia="en-GB"/>
        </w:rPr>
        <w:t xml:space="preserve">policy </w:t>
      </w:r>
      <w:r w:rsidRPr="00A778EC">
        <w:rPr>
          <w:rFonts w:ascii="Times New Roman" w:eastAsia="SimSun" w:hAnsi="Times New Roman" w:cs="Times New Roman"/>
          <w:bCs/>
          <w:color w:val="000000" w:themeColor="text1"/>
          <w:sz w:val="24"/>
          <w:lang w:val="en-GB" w:eastAsia="en-GB"/>
        </w:rPr>
        <w:t xml:space="preserve">makers to consider the availability of resources when designing and implementing education policies. The findings of this analysis suggest that investing in education resources can lead to more effective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which can ultimately lead to improved educational outcomes. Therefore, it is recommended that </w:t>
      </w:r>
      <w:r w:rsidR="00B35F50">
        <w:rPr>
          <w:rFonts w:ascii="Times New Roman" w:eastAsia="SimSun" w:hAnsi="Times New Roman" w:cs="Times New Roman"/>
          <w:bCs/>
          <w:color w:val="000000" w:themeColor="text1"/>
          <w:sz w:val="24"/>
          <w:lang w:val="en-GB" w:eastAsia="en-GB"/>
        </w:rPr>
        <w:t xml:space="preserve">policy </w:t>
      </w:r>
      <w:r w:rsidRPr="00A778EC">
        <w:rPr>
          <w:rFonts w:ascii="Times New Roman" w:eastAsia="SimSun" w:hAnsi="Times New Roman" w:cs="Times New Roman"/>
          <w:bCs/>
          <w:color w:val="000000" w:themeColor="text1"/>
          <w:sz w:val="24"/>
          <w:lang w:val="en-GB" w:eastAsia="en-GB"/>
        </w:rPr>
        <w:t xml:space="preserve">makers prioritize resource allocation towards education to ensure successful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w:t>
      </w:r>
      <w:r>
        <w:rPr>
          <w:rFonts w:ascii="Times New Roman" w:eastAsia="SimSun" w:hAnsi="Times New Roman" w:cs="Times New Roman"/>
          <w:bCs/>
          <w:color w:val="000000" w:themeColor="text1"/>
          <w:sz w:val="24"/>
          <w:lang w:val="en-GB" w:eastAsia="en-GB"/>
        </w:rPr>
        <w:t>.</w:t>
      </w:r>
    </w:p>
    <w:p w14:paraId="6C9BCBBE" w14:textId="5D496382" w:rsidR="00997392" w:rsidRPr="00845585" w:rsidRDefault="003B541E" w:rsidP="00845585">
      <w:pPr>
        <w:pStyle w:val="Heading2"/>
        <w:rPr>
          <w:rFonts w:ascii="Times New Roman" w:hAnsi="Times New Roman"/>
        </w:rPr>
      </w:pPr>
      <w:r w:rsidRPr="00845585">
        <w:rPr>
          <w:rFonts w:ascii="Times New Roman" w:hAnsi="Times New Roman"/>
        </w:rPr>
        <w:t>4</w:t>
      </w:r>
      <w:r w:rsidR="001062DC" w:rsidRPr="00845585">
        <w:rPr>
          <w:rFonts w:ascii="Times New Roman" w:hAnsi="Times New Roman"/>
        </w:rPr>
        <w:t>.11</w:t>
      </w:r>
      <w:r w:rsidRPr="00845585">
        <w:rPr>
          <w:rFonts w:ascii="Times New Roman" w:hAnsi="Times New Roman"/>
        </w:rPr>
        <w:t xml:space="preserve"> </w:t>
      </w:r>
      <w:r w:rsidR="00E86CCD" w:rsidRPr="00845585">
        <w:rPr>
          <w:rFonts w:ascii="Times New Roman" w:hAnsi="Times New Roman"/>
        </w:rPr>
        <w:t xml:space="preserve">Assumption for multiple regressions </w:t>
      </w:r>
    </w:p>
    <w:p w14:paraId="0C517DA6" w14:textId="0E2D2250" w:rsidR="00467295" w:rsidRPr="00845585" w:rsidRDefault="003B541E" w:rsidP="003C74DC">
      <w:pPr>
        <w:pStyle w:val="Heading2"/>
        <w:rPr>
          <w:rFonts w:ascii="Times New Roman" w:hAnsi="Times New Roman"/>
        </w:rPr>
      </w:pPr>
      <w:bookmarkStart w:id="418" w:name="_Toc167066019"/>
      <w:r w:rsidRPr="003C74DC">
        <w:rPr>
          <w:rFonts w:ascii="Times New Roman" w:hAnsi="Times New Roman"/>
        </w:rPr>
        <w:t>4</w:t>
      </w:r>
      <w:r w:rsidRPr="00845585">
        <w:rPr>
          <w:rFonts w:ascii="Times New Roman" w:hAnsi="Times New Roman"/>
        </w:rPr>
        <w:t>.1</w:t>
      </w:r>
      <w:r w:rsidR="001062DC" w:rsidRPr="00845585">
        <w:rPr>
          <w:rFonts w:ascii="Times New Roman" w:hAnsi="Times New Roman"/>
        </w:rPr>
        <w:t>1</w:t>
      </w:r>
      <w:r w:rsidRPr="00845585">
        <w:rPr>
          <w:rFonts w:ascii="Times New Roman" w:hAnsi="Times New Roman"/>
        </w:rPr>
        <w:t>.1</w:t>
      </w:r>
      <w:r w:rsidR="003260E1" w:rsidRPr="00845585">
        <w:rPr>
          <w:rFonts w:ascii="Times New Roman" w:hAnsi="Times New Roman"/>
        </w:rPr>
        <w:t>Normality test</w:t>
      </w:r>
      <w:bookmarkEnd w:id="418"/>
    </w:p>
    <w:p w14:paraId="255FE563" w14:textId="0B7D39BB" w:rsidR="00467295" w:rsidRPr="00A778EC" w:rsidRDefault="00142A2D" w:rsidP="009523D3">
      <w:pPr>
        <w:spacing w:before="200" w:after="0" w:line="360" w:lineRule="auto"/>
        <w:jc w:val="both"/>
        <w:outlineLvl w:val="1"/>
        <w:rPr>
          <w:rFonts w:ascii="Times New Roman" w:eastAsia="Times New Roman" w:hAnsi="Times New Roman" w:cs="Times New Roman"/>
          <w:color w:val="000000" w:themeColor="text1"/>
          <w:sz w:val="24"/>
        </w:rPr>
      </w:pPr>
      <w:bookmarkStart w:id="419" w:name="_Toc161751692"/>
      <w:bookmarkStart w:id="420" w:name="_Toc90734748"/>
      <w:bookmarkStart w:id="421" w:name="_Toc167066020"/>
      <w:r w:rsidRPr="00A778EC">
        <w:rPr>
          <w:rFonts w:ascii="Times New Roman" w:eastAsia="Times New Roman" w:hAnsi="Times New Roman" w:cs="Times New Roman"/>
          <w:color w:val="000000" w:themeColor="text1"/>
          <w:sz w:val="24"/>
        </w:rPr>
        <w:t xml:space="preserve">A normality test is a statistical procedure utilized to determine if a given dataset is well-modeled by a normal </w:t>
      </w:r>
      <w:r w:rsidR="00002297" w:rsidRPr="00A778EC">
        <w:rPr>
          <w:rFonts w:ascii="Times New Roman" w:eastAsia="Times New Roman" w:hAnsi="Times New Roman" w:cs="Times New Roman"/>
          <w:color w:val="000000" w:themeColor="text1"/>
          <w:sz w:val="24"/>
        </w:rPr>
        <w:t>distribution</w:t>
      </w:r>
      <w:r w:rsidR="00655305" w:rsidRPr="00A778EC">
        <w:rPr>
          <w:rFonts w:ascii="Times New Roman" w:eastAsia="Times New Roman" w:hAnsi="Times New Roman" w:cs="Times New Roman"/>
          <w:color w:val="000000" w:themeColor="text1"/>
          <w:sz w:val="24"/>
        </w:rPr>
        <w:t xml:space="preserve"> (Smith, J</w:t>
      </w:r>
      <w:r w:rsidR="00002297" w:rsidRPr="00A778EC">
        <w:rPr>
          <w:rFonts w:ascii="Times New Roman" w:eastAsia="Times New Roman" w:hAnsi="Times New Roman" w:cs="Times New Roman"/>
          <w:color w:val="000000" w:themeColor="text1"/>
          <w:sz w:val="24"/>
        </w:rPr>
        <w:t>.</w:t>
      </w:r>
      <w:r w:rsidR="009523D3" w:rsidRPr="00A778EC">
        <w:rPr>
          <w:rFonts w:ascii="Times New Roman" w:eastAsia="Times New Roman" w:hAnsi="Times New Roman" w:cs="Times New Roman"/>
          <w:color w:val="000000" w:themeColor="text1"/>
          <w:sz w:val="24"/>
        </w:rPr>
        <w:t>, 2018</w:t>
      </w:r>
      <w:r w:rsidR="00655305" w:rsidRPr="00A778EC">
        <w:rPr>
          <w:rFonts w:ascii="Times New Roman" w:eastAsia="Times New Roman" w:hAnsi="Times New Roman" w:cs="Times New Roman"/>
          <w:color w:val="000000" w:themeColor="text1"/>
          <w:sz w:val="24"/>
        </w:rPr>
        <w:t>)</w:t>
      </w:r>
      <w:r w:rsidR="009523D3" w:rsidRPr="00A778EC">
        <w:rPr>
          <w:rFonts w:ascii="Times New Roman" w:eastAsia="Times New Roman" w:hAnsi="Times New Roman" w:cs="Times New Roman"/>
          <w:color w:val="000000" w:themeColor="text1"/>
          <w:sz w:val="24"/>
        </w:rPr>
        <w:t>.</w:t>
      </w:r>
      <w:r w:rsidR="00002297" w:rsidRPr="00A778EC">
        <w:rPr>
          <w:rFonts w:ascii="Times New Roman" w:eastAsia="Times New Roman" w:hAnsi="Times New Roman" w:cs="Times New Roman"/>
          <w:color w:val="000000" w:themeColor="text1"/>
          <w:sz w:val="24"/>
        </w:rPr>
        <w:t xml:space="preserve"> </w:t>
      </w:r>
      <w:r w:rsidR="0026653E" w:rsidRPr="00A778EC">
        <w:rPr>
          <w:rFonts w:ascii="Times New Roman" w:eastAsia="Times New Roman" w:hAnsi="Times New Roman" w:cs="Times New Roman"/>
          <w:color w:val="000000" w:themeColor="text1"/>
          <w:sz w:val="24"/>
        </w:rPr>
        <w:t xml:space="preserve">The researchers employed a normality test to assess the distributional properties of the data gathered for their study on the factors influencing the </w:t>
      </w:r>
      <w:r w:rsidR="00EA1597">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 xml:space="preserve"> of educational policies in the Afar Region, specifically within Dubti town administration. This statistical test aids in understanding if the data follows a normal distribution, which is crucial for subsequent analyses. The focus on normality ensures the validity of statistical techniques used in analyzing the factors affecting</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 The study's specific objectives include investigating stakeholders' involvement, assessing resource allocation's impact, examining infrastructure availability, and evaluating monitoring and evaluation processes, all crucial aspects for effective</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 xml:space="preserve"> within Dubti town administration. By employing a normality test, the researchers ensure the robustness and reliability of their findings, thereby contributing valuable insights to the field of</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26653E" w:rsidRPr="00A778EC">
        <w:rPr>
          <w:rFonts w:ascii="Times New Roman" w:eastAsia="Times New Roman" w:hAnsi="Times New Roman" w:cs="Times New Roman"/>
          <w:color w:val="000000" w:themeColor="text1"/>
          <w:sz w:val="24"/>
        </w:rPr>
        <w:t>.</w:t>
      </w:r>
      <w:bookmarkEnd w:id="419"/>
      <w:bookmarkEnd w:id="420"/>
      <w:bookmarkEnd w:id="421"/>
    </w:p>
    <w:p w14:paraId="7482AE82" w14:textId="0286DECD" w:rsidR="00DF1190" w:rsidRPr="00A778EC" w:rsidRDefault="00DF1190" w:rsidP="00DF1190">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lastRenderedPageBreak/>
        <w:drawing>
          <wp:inline distT="0" distB="0" distL="0" distR="0" wp14:anchorId="086DB9EF" wp14:editId="40A6F3BA">
            <wp:extent cx="5940659" cy="2752928"/>
            <wp:effectExtent l="0" t="0" r="317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680" cy="2756645"/>
                    </a:xfrm>
                    <a:prstGeom prst="rect">
                      <a:avLst/>
                    </a:prstGeom>
                    <a:noFill/>
                    <a:ln>
                      <a:noFill/>
                    </a:ln>
                  </pic:spPr>
                </pic:pic>
              </a:graphicData>
            </a:graphic>
          </wp:inline>
        </w:drawing>
      </w:r>
    </w:p>
    <w:p w14:paraId="0CD7AD1A" w14:textId="77777777" w:rsidR="00632498" w:rsidRPr="00A778EC" w:rsidRDefault="00632498" w:rsidP="00632498">
      <w:pPr>
        <w:spacing w:before="200" w:after="0"/>
        <w:outlineLvl w:val="1"/>
        <w:rPr>
          <w:rFonts w:ascii="Times New Roman" w:eastAsia="SimSun" w:hAnsi="Times New Roman" w:cs="Times New Roman"/>
          <w:bCs/>
          <w:i/>
          <w:color w:val="000000" w:themeColor="text1"/>
          <w:sz w:val="24"/>
          <w:lang w:val="en-GB" w:eastAsia="en-GB"/>
        </w:rPr>
      </w:pPr>
      <w:bookmarkStart w:id="422" w:name="_Toc161751693"/>
      <w:bookmarkStart w:id="423" w:name="_Toc90734749"/>
      <w:bookmarkStart w:id="424" w:name="_Toc167066021"/>
      <w:r w:rsidRPr="00A778EC">
        <w:rPr>
          <w:rFonts w:ascii="Times New Roman" w:eastAsia="SimSun" w:hAnsi="Times New Roman" w:cs="Times New Roman"/>
          <w:bCs/>
          <w:i/>
          <w:color w:val="000000" w:themeColor="text1"/>
          <w:sz w:val="24"/>
          <w:lang w:val="en-GB" w:eastAsia="en-GB"/>
        </w:rPr>
        <w:t>Source: SPSS 26 Statistics Output, April 2024</w:t>
      </w:r>
      <w:bookmarkEnd w:id="422"/>
      <w:bookmarkEnd w:id="423"/>
      <w:bookmarkEnd w:id="424"/>
    </w:p>
    <w:p w14:paraId="270D4668" w14:textId="714704D5" w:rsidR="00903302" w:rsidRPr="00845585" w:rsidRDefault="00A70A70" w:rsidP="00845585">
      <w:pPr>
        <w:pStyle w:val="Heading2"/>
        <w:rPr>
          <w:rFonts w:ascii="Times New Roman" w:hAnsi="Times New Roman"/>
        </w:rPr>
      </w:pPr>
      <w:bookmarkStart w:id="425" w:name="_Toc167066022"/>
      <w:r w:rsidRPr="00845585">
        <w:rPr>
          <w:rFonts w:ascii="Times New Roman" w:hAnsi="Times New Roman"/>
        </w:rPr>
        <w:t>4.1</w:t>
      </w:r>
      <w:r w:rsidR="001062DC" w:rsidRPr="00845585">
        <w:rPr>
          <w:rFonts w:ascii="Times New Roman" w:hAnsi="Times New Roman"/>
        </w:rPr>
        <w:t>1</w:t>
      </w:r>
      <w:r w:rsidR="00017F5D" w:rsidRPr="00845585">
        <w:rPr>
          <w:rFonts w:ascii="Times New Roman" w:hAnsi="Times New Roman"/>
        </w:rPr>
        <w:t>.2</w:t>
      </w:r>
      <w:r w:rsidRPr="00845585">
        <w:rPr>
          <w:rFonts w:ascii="Times New Roman" w:hAnsi="Times New Roman"/>
        </w:rPr>
        <w:t xml:space="preserve"> </w:t>
      </w:r>
      <w:r w:rsidR="00903302" w:rsidRPr="00845585">
        <w:rPr>
          <w:rFonts w:ascii="Times New Roman" w:hAnsi="Times New Roman"/>
        </w:rPr>
        <w:t>Homoscedasticity</w:t>
      </w:r>
      <w:bookmarkEnd w:id="425"/>
      <w:r w:rsidR="00903302" w:rsidRPr="00845585">
        <w:rPr>
          <w:rFonts w:ascii="Times New Roman" w:hAnsi="Times New Roman"/>
        </w:rPr>
        <w:t xml:space="preserve"> </w:t>
      </w:r>
    </w:p>
    <w:p w14:paraId="446E9D5B" w14:textId="5E1C62A5" w:rsidR="003A1D9F" w:rsidRPr="00A778EC" w:rsidRDefault="00872AA3" w:rsidP="00A70A70">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26" w:name="_Toc161751695"/>
      <w:bookmarkStart w:id="427" w:name="_Toc90734751"/>
      <w:bookmarkStart w:id="428" w:name="_Toc167066023"/>
      <w:r w:rsidRPr="00A778EC">
        <w:rPr>
          <w:rFonts w:ascii="Times New Roman" w:eastAsia="SimSun" w:hAnsi="Times New Roman" w:cs="Times New Roman"/>
          <w:color w:val="000000" w:themeColor="text1"/>
          <w:sz w:val="24"/>
          <w:lang w:val="en-GB" w:eastAsia="en-GB"/>
        </w:rPr>
        <w:t xml:space="preserve">Homoscedasticity refers to the assumption in statistics that the variability of a variable's distribution is consistent across different levels of another variable. In simpler terms, it means that the spread of data points around the regression line is uniform </w:t>
      </w:r>
      <w:r w:rsidR="00E6351E" w:rsidRPr="00A778EC">
        <w:rPr>
          <w:rFonts w:ascii="Times New Roman" w:eastAsia="SimSun" w:hAnsi="Times New Roman" w:cs="Times New Roman"/>
          <w:color w:val="000000" w:themeColor="text1"/>
          <w:sz w:val="24"/>
          <w:lang w:val="en-GB" w:eastAsia="en-GB"/>
        </w:rPr>
        <w:t>(</w:t>
      </w:r>
      <w:r w:rsidR="00473CC3" w:rsidRPr="00A778EC">
        <w:rPr>
          <w:rFonts w:ascii="Times New Roman" w:eastAsia="SimSun" w:hAnsi="Times New Roman" w:cs="Times New Roman"/>
          <w:color w:val="000000" w:themeColor="text1"/>
          <w:sz w:val="24"/>
          <w:lang w:val="en-GB" w:eastAsia="en-GB"/>
        </w:rPr>
        <w:t xml:space="preserve">Montgomery, Peck, and Vining, </w:t>
      </w:r>
      <w:r w:rsidRPr="00A778EC">
        <w:rPr>
          <w:rFonts w:ascii="Times New Roman" w:eastAsia="SimSun" w:hAnsi="Times New Roman" w:cs="Times New Roman"/>
          <w:color w:val="000000" w:themeColor="text1"/>
          <w:sz w:val="24"/>
          <w:lang w:val="en-GB" w:eastAsia="en-GB"/>
        </w:rPr>
        <w:t xml:space="preserve">2012), who stated that homoscedasticity means "constant variability." In the research on the factors influencing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educational policies in the Afar Region Dubti town administration, homoscedasticity could be relevant as it ensures that the relationship between factors such as </w:t>
      </w:r>
      <w:r w:rsidR="00473CC3" w:rsidRPr="00A778EC">
        <w:rPr>
          <w:rFonts w:ascii="Times New Roman" w:eastAsia="SimSun" w:hAnsi="Times New Roman" w:cs="Times New Roman"/>
          <w:color w:val="000000" w:themeColor="text1"/>
          <w:sz w:val="24"/>
          <w:lang w:val="en-GB" w:eastAsia="en-GB"/>
        </w:rPr>
        <w:t>stakeholders’</w:t>
      </w:r>
      <w:r w:rsidRPr="00A778EC">
        <w:rPr>
          <w:rFonts w:ascii="Times New Roman" w:eastAsia="SimSun" w:hAnsi="Times New Roman" w:cs="Times New Roman"/>
          <w:color w:val="000000" w:themeColor="text1"/>
          <w:sz w:val="24"/>
          <w:lang w:val="en-GB" w:eastAsia="en-GB"/>
        </w:rPr>
        <w:t xml:space="preserve"> involvement, resource allocation, infrastructure availability, and monitoring and evaluation processes and their impact on</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is consistent across different levels of these factors. This ensures the reliability and validity of the study's findings, allowing for accurate interpretation and generalization of results.</w:t>
      </w:r>
      <w:bookmarkEnd w:id="426"/>
      <w:bookmarkEnd w:id="427"/>
      <w:bookmarkEnd w:id="428"/>
    </w:p>
    <w:p w14:paraId="0F0A622D" w14:textId="353F1C6B" w:rsidR="00A775EB" w:rsidRPr="00845585" w:rsidRDefault="00963B42" w:rsidP="00845585">
      <w:pPr>
        <w:pStyle w:val="Heading2"/>
        <w:rPr>
          <w:rFonts w:ascii="Times New Roman" w:hAnsi="Times New Roman"/>
        </w:rPr>
      </w:pPr>
      <w:bookmarkStart w:id="429" w:name="_Toc167066024"/>
      <w:r>
        <w:rPr>
          <w:rFonts w:ascii="Times New Roman" w:hAnsi="Times New Roman"/>
        </w:rPr>
        <w:t>4.11.3</w:t>
      </w:r>
      <w:r w:rsidR="00A273D9" w:rsidRPr="00845585">
        <w:rPr>
          <w:rFonts w:ascii="Times New Roman" w:hAnsi="Times New Roman"/>
        </w:rPr>
        <w:t xml:space="preserve"> </w:t>
      </w:r>
      <w:r w:rsidR="00A775EB" w:rsidRPr="00845585">
        <w:rPr>
          <w:rFonts w:ascii="Times New Roman" w:hAnsi="Times New Roman"/>
        </w:rPr>
        <w:t>Linearity</w:t>
      </w:r>
      <w:r w:rsidR="002A5096" w:rsidRPr="00845585">
        <w:rPr>
          <w:rFonts w:ascii="Times New Roman" w:hAnsi="Times New Roman"/>
        </w:rPr>
        <w:t xml:space="preserve"> analysis</w:t>
      </w:r>
      <w:bookmarkEnd w:id="429"/>
      <w:r w:rsidR="002A5096" w:rsidRPr="00845585">
        <w:rPr>
          <w:rFonts w:ascii="Times New Roman" w:hAnsi="Times New Roman"/>
        </w:rPr>
        <w:t xml:space="preserve"> </w:t>
      </w:r>
    </w:p>
    <w:p w14:paraId="37D14C0A" w14:textId="144E0102" w:rsidR="00DB3790" w:rsidRPr="00A778EC" w:rsidRDefault="009B04D4" w:rsidP="005660C9">
      <w:pPr>
        <w:spacing w:before="200" w:after="0" w:line="360" w:lineRule="auto"/>
        <w:jc w:val="both"/>
        <w:outlineLvl w:val="1"/>
        <w:rPr>
          <w:rFonts w:ascii="Times New Roman" w:eastAsia="Times New Roman" w:hAnsi="Times New Roman" w:cs="Times New Roman"/>
          <w:color w:val="000000" w:themeColor="text1"/>
          <w:sz w:val="24"/>
        </w:rPr>
      </w:pPr>
      <w:bookmarkStart w:id="430" w:name="_Toc161751697"/>
      <w:bookmarkStart w:id="431" w:name="_Toc90734753"/>
      <w:bookmarkStart w:id="432" w:name="_Toc167066025"/>
      <w:r w:rsidRPr="00A778EC">
        <w:rPr>
          <w:rFonts w:ascii="Times New Roman" w:eastAsia="SimSun" w:hAnsi="Times New Roman" w:cs="Times New Roman"/>
          <w:color w:val="000000" w:themeColor="text1"/>
          <w:sz w:val="24"/>
          <w:lang w:val="en-GB" w:eastAsia="en-GB"/>
        </w:rPr>
        <w:t xml:space="preserve">Linearity refers to the relationship between the independent variables and the dependent variable being linear. In the context of statistical analysis, linearity implies that the change in the dependent variable is proportional to the change in the independent variables, allowing for a straightforward interpretation of the coefficients. As stated by Gujarati and Porter (2009), "Linearity is a fundamental assumption of the multiple regression </w:t>
      </w:r>
      <w:r w:rsidR="00D72095" w:rsidRPr="00A778EC">
        <w:rPr>
          <w:rFonts w:ascii="Times New Roman" w:eastAsia="SimSun" w:hAnsi="Times New Roman" w:cs="Times New Roman"/>
          <w:color w:val="000000" w:themeColor="text1"/>
          <w:sz w:val="24"/>
          <w:lang w:val="en-GB" w:eastAsia="en-GB"/>
        </w:rPr>
        <w:t>models</w:t>
      </w:r>
      <w:r w:rsidRPr="00A778EC">
        <w:rPr>
          <w:rFonts w:ascii="Times New Roman" w:eastAsia="SimSun" w:hAnsi="Times New Roman" w:cs="Times New Roman"/>
          <w:color w:val="000000" w:themeColor="text1"/>
          <w:sz w:val="24"/>
          <w:lang w:val="en-GB" w:eastAsia="en-GB"/>
        </w:rPr>
        <w:t>, implying that the effect of changes in an independent variable on the dependent variable is constant." It is crucial to ensure linearity in multiple regression analysis to accurately estimate the impact of various fac</w:t>
      </w:r>
      <w:r w:rsidR="005660C9" w:rsidRPr="00A778EC">
        <w:rPr>
          <w:rFonts w:ascii="Times New Roman" w:eastAsia="SimSun" w:hAnsi="Times New Roman" w:cs="Times New Roman"/>
          <w:color w:val="000000" w:themeColor="text1"/>
          <w:sz w:val="24"/>
          <w:lang w:val="en-GB" w:eastAsia="en-GB"/>
        </w:rPr>
        <w:t xml:space="preserve">tors on the dependent variable. </w:t>
      </w:r>
      <w:r w:rsidR="00F100A2" w:rsidRPr="00A778EC">
        <w:rPr>
          <w:rFonts w:ascii="Times New Roman" w:eastAsia="Times New Roman" w:hAnsi="Times New Roman" w:cs="Times New Roman"/>
          <w:color w:val="000000" w:themeColor="text1"/>
          <w:sz w:val="24"/>
        </w:rPr>
        <w:t xml:space="preserve">In the context of investigating the factors influencing the </w:t>
      </w:r>
      <w:r w:rsidR="00EA1597">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of educational policies in the Afar Region Dubti town administration, studying </w:t>
      </w:r>
      <w:r w:rsidR="00F100A2" w:rsidRPr="00A778EC">
        <w:rPr>
          <w:rFonts w:ascii="Times New Roman" w:eastAsia="Times New Roman" w:hAnsi="Times New Roman" w:cs="Times New Roman"/>
          <w:color w:val="000000" w:themeColor="text1"/>
          <w:sz w:val="24"/>
        </w:rPr>
        <w:lastRenderedPageBreak/>
        <w:t xml:space="preserve">linearity is essential for understanding how each factor (such as stakeholder involvement, resource allocation, infrastructure availability, and monitoring and evaluation processes) affects the </w:t>
      </w:r>
      <w:r w:rsidR="00EA1597">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of educational policies. By ensuring that the relationships between these factors and the </w:t>
      </w:r>
      <w:r w:rsidR="00EA1597">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outcomes are linear, researchers can accurately assess the impact of each factor on</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This allows for more informed decision-making and </w:t>
      </w:r>
      <w:r w:rsidR="00763607">
        <w:rPr>
          <w:rFonts w:ascii="Times New Roman" w:eastAsia="Times New Roman" w:hAnsi="Times New Roman" w:cs="Times New Roman"/>
          <w:color w:val="000000" w:themeColor="text1"/>
          <w:sz w:val="24"/>
        </w:rPr>
        <w:t>effectiveness</w:t>
      </w:r>
      <w:r w:rsidR="00F100A2" w:rsidRPr="00A778EC">
        <w:rPr>
          <w:rFonts w:ascii="Times New Roman" w:eastAsia="Times New Roman" w:hAnsi="Times New Roman" w:cs="Times New Roman"/>
          <w:color w:val="000000" w:themeColor="text1"/>
          <w:sz w:val="24"/>
        </w:rPr>
        <w:t xml:space="preserve"> recommendations to improve</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00F100A2" w:rsidRPr="00A778EC">
        <w:rPr>
          <w:rFonts w:ascii="Times New Roman" w:eastAsia="Times New Roman" w:hAnsi="Times New Roman" w:cs="Times New Roman"/>
          <w:color w:val="000000" w:themeColor="text1"/>
          <w:sz w:val="24"/>
        </w:rPr>
        <w:t xml:space="preserve"> in Dubti town administration.</w:t>
      </w:r>
      <w:bookmarkEnd w:id="430"/>
      <w:bookmarkEnd w:id="431"/>
      <w:bookmarkEnd w:id="432"/>
    </w:p>
    <w:p w14:paraId="72E6B549" w14:textId="77777777" w:rsidR="008C01E9" w:rsidRPr="00A778EC" w:rsidRDefault="008C01E9" w:rsidP="005660C9">
      <w:pPr>
        <w:spacing w:before="200" w:after="0" w:line="360" w:lineRule="auto"/>
        <w:jc w:val="both"/>
        <w:outlineLvl w:val="1"/>
        <w:rPr>
          <w:rFonts w:ascii="Times New Roman" w:eastAsia="Times New Roman" w:hAnsi="Times New Roman" w:cs="Times New Roman"/>
          <w:color w:val="000000" w:themeColor="text1"/>
          <w:sz w:val="24"/>
        </w:rPr>
      </w:pPr>
    </w:p>
    <w:p w14:paraId="17C5964E" w14:textId="0175F262" w:rsidR="008C01E9" w:rsidRPr="00A778EC" w:rsidRDefault="007A3D05" w:rsidP="005660C9">
      <w:pPr>
        <w:spacing w:before="200" w:after="0" w:line="360" w:lineRule="auto"/>
        <w:jc w:val="both"/>
        <w:outlineLvl w:val="1"/>
        <w:rPr>
          <w:rFonts w:ascii="Times New Roman" w:eastAsia="Times New Roman" w:hAnsi="Times New Roman" w:cs="Times New Roman"/>
          <w:color w:val="000000" w:themeColor="text1"/>
          <w:sz w:val="24"/>
        </w:rPr>
      </w:pPr>
      <w:bookmarkStart w:id="433" w:name="_Toc161751698"/>
      <w:bookmarkStart w:id="434" w:name="_Toc90734754"/>
      <w:bookmarkStart w:id="435" w:name="_Toc167066026"/>
      <w:r w:rsidRPr="00A778EC">
        <w:rPr>
          <w:rFonts w:ascii="Times New Roman" w:hAnsi="Times New Roman" w:cs="Times New Roman"/>
          <w:noProof/>
          <w:color w:val="000000" w:themeColor="text1"/>
          <w:sz w:val="24"/>
          <w:szCs w:val="24"/>
        </w:rPr>
        <w:drawing>
          <wp:inline distT="0" distB="0" distL="0" distR="0" wp14:anchorId="24E049C8" wp14:editId="34E562BC">
            <wp:extent cx="5194998" cy="2783393"/>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7078" cy="2784507"/>
                    </a:xfrm>
                    <a:prstGeom prst="rect">
                      <a:avLst/>
                    </a:prstGeom>
                    <a:noFill/>
                    <a:ln>
                      <a:noFill/>
                    </a:ln>
                  </pic:spPr>
                </pic:pic>
              </a:graphicData>
            </a:graphic>
          </wp:inline>
        </w:drawing>
      </w:r>
      <w:bookmarkEnd w:id="433"/>
      <w:bookmarkEnd w:id="434"/>
      <w:bookmarkEnd w:id="435"/>
    </w:p>
    <w:p w14:paraId="2163140B" w14:textId="344C88CF" w:rsidR="005E3D60" w:rsidRPr="00A778EC" w:rsidRDefault="005E3D60" w:rsidP="005E3D60">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drawing>
          <wp:inline distT="0" distB="0" distL="0" distR="0" wp14:anchorId="4C3ED44B" wp14:editId="609E4F13">
            <wp:extent cx="5044440" cy="2974340"/>
            <wp:effectExtent l="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974340"/>
                    </a:xfrm>
                    <a:prstGeom prst="rect">
                      <a:avLst/>
                    </a:prstGeom>
                    <a:noFill/>
                    <a:ln>
                      <a:noFill/>
                    </a:ln>
                  </pic:spPr>
                </pic:pic>
              </a:graphicData>
            </a:graphic>
          </wp:inline>
        </w:drawing>
      </w:r>
    </w:p>
    <w:p w14:paraId="27E93819" w14:textId="162AFAA7" w:rsidR="00ED3024" w:rsidRPr="00A778EC" w:rsidRDefault="00ED3024" w:rsidP="00ED3024">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lastRenderedPageBreak/>
        <w:drawing>
          <wp:inline distT="0" distB="0" distL="0" distR="0" wp14:anchorId="6C44D696" wp14:editId="7FE1F7D5">
            <wp:extent cx="5867400" cy="2971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2415" cy="2974340"/>
                    </a:xfrm>
                    <a:prstGeom prst="rect">
                      <a:avLst/>
                    </a:prstGeom>
                    <a:noFill/>
                    <a:ln>
                      <a:noFill/>
                    </a:ln>
                  </pic:spPr>
                </pic:pic>
              </a:graphicData>
            </a:graphic>
          </wp:inline>
        </w:drawing>
      </w:r>
    </w:p>
    <w:p w14:paraId="3919D772" w14:textId="77777777" w:rsidR="00ED3024" w:rsidRPr="00A778EC" w:rsidRDefault="00ED3024" w:rsidP="00ED3024">
      <w:pPr>
        <w:autoSpaceDE w:val="0"/>
        <w:autoSpaceDN w:val="0"/>
        <w:adjustRightInd w:val="0"/>
        <w:spacing w:after="0" w:line="240" w:lineRule="auto"/>
        <w:rPr>
          <w:rFonts w:ascii="Times New Roman" w:hAnsi="Times New Roman" w:cs="Times New Roman"/>
          <w:color w:val="000000" w:themeColor="text1"/>
          <w:sz w:val="24"/>
          <w:szCs w:val="24"/>
        </w:rPr>
      </w:pPr>
    </w:p>
    <w:p w14:paraId="2F6B0B61" w14:textId="77777777" w:rsidR="00ED3024" w:rsidRPr="00A778EC" w:rsidRDefault="00ED3024" w:rsidP="00ED3024">
      <w:pPr>
        <w:autoSpaceDE w:val="0"/>
        <w:autoSpaceDN w:val="0"/>
        <w:adjustRightInd w:val="0"/>
        <w:spacing w:after="0" w:line="400" w:lineRule="atLeast"/>
        <w:rPr>
          <w:rFonts w:ascii="Times New Roman" w:hAnsi="Times New Roman" w:cs="Times New Roman"/>
          <w:color w:val="000000" w:themeColor="text1"/>
          <w:sz w:val="24"/>
          <w:szCs w:val="24"/>
        </w:rPr>
      </w:pPr>
    </w:p>
    <w:p w14:paraId="7104B8D1" w14:textId="77777777" w:rsidR="005E3D60" w:rsidRPr="00A778EC" w:rsidRDefault="005E3D60" w:rsidP="005E3D60">
      <w:pPr>
        <w:autoSpaceDE w:val="0"/>
        <w:autoSpaceDN w:val="0"/>
        <w:adjustRightInd w:val="0"/>
        <w:spacing w:after="0" w:line="240" w:lineRule="auto"/>
        <w:rPr>
          <w:rFonts w:ascii="Times New Roman" w:hAnsi="Times New Roman" w:cs="Times New Roman"/>
          <w:color w:val="000000" w:themeColor="text1"/>
          <w:sz w:val="24"/>
          <w:szCs w:val="24"/>
        </w:rPr>
      </w:pPr>
    </w:p>
    <w:p w14:paraId="5D332D6C" w14:textId="77777777" w:rsidR="005E3D60" w:rsidRPr="00A778EC" w:rsidRDefault="005E3D60" w:rsidP="005E3D60">
      <w:pPr>
        <w:autoSpaceDE w:val="0"/>
        <w:autoSpaceDN w:val="0"/>
        <w:adjustRightInd w:val="0"/>
        <w:spacing w:after="0" w:line="400" w:lineRule="atLeast"/>
        <w:rPr>
          <w:rFonts w:ascii="Times New Roman" w:hAnsi="Times New Roman" w:cs="Times New Roman"/>
          <w:color w:val="000000" w:themeColor="text1"/>
          <w:sz w:val="24"/>
          <w:szCs w:val="24"/>
        </w:rPr>
      </w:pPr>
    </w:p>
    <w:p w14:paraId="219D7520" w14:textId="70AE2BA1" w:rsidR="0075329A" w:rsidRPr="00A778EC" w:rsidRDefault="0075329A" w:rsidP="0075329A">
      <w:pPr>
        <w:autoSpaceDE w:val="0"/>
        <w:autoSpaceDN w:val="0"/>
        <w:adjustRightInd w:val="0"/>
        <w:spacing w:after="0" w:line="240" w:lineRule="auto"/>
        <w:rPr>
          <w:rFonts w:ascii="Times New Roman" w:hAnsi="Times New Roman" w:cs="Times New Roman"/>
          <w:color w:val="000000" w:themeColor="text1"/>
          <w:sz w:val="24"/>
          <w:szCs w:val="24"/>
        </w:rPr>
      </w:pPr>
      <w:r w:rsidRPr="00A778EC">
        <w:rPr>
          <w:rFonts w:ascii="Times New Roman" w:hAnsi="Times New Roman" w:cs="Times New Roman"/>
          <w:noProof/>
          <w:color w:val="000000" w:themeColor="text1"/>
          <w:sz w:val="24"/>
          <w:szCs w:val="24"/>
        </w:rPr>
        <w:drawing>
          <wp:inline distT="0" distB="0" distL="0" distR="0" wp14:anchorId="194A7F78" wp14:editId="3E2887C5">
            <wp:extent cx="5895975" cy="29718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1014" cy="2974340"/>
                    </a:xfrm>
                    <a:prstGeom prst="rect">
                      <a:avLst/>
                    </a:prstGeom>
                    <a:noFill/>
                    <a:ln>
                      <a:noFill/>
                    </a:ln>
                  </pic:spPr>
                </pic:pic>
              </a:graphicData>
            </a:graphic>
          </wp:inline>
        </w:drawing>
      </w:r>
    </w:p>
    <w:p w14:paraId="1FA35270" w14:textId="77777777" w:rsidR="00F00CC3" w:rsidRPr="00A778EC" w:rsidRDefault="00F00CC3" w:rsidP="00F00CC3">
      <w:pPr>
        <w:autoSpaceDE w:val="0"/>
        <w:autoSpaceDN w:val="0"/>
        <w:adjustRightInd w:val="0"/>
        <w:spacing w:after="0" w:line="400" w:lineRule="atLeast"/>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April 2024</w:t>
      </w:r>
    </w:p>
    <w:p w14:paraId="4AE426CD" w14:textId="768629D5" w:rsidR="00723F3A" w:rsidRPr="00845585" w:rsidRDefault="00723F3A" w:rsidP="00845585">
      <w:pPr>
        <w:pStyle w:val="Heading2"/>
        <w:rPr>
          <w:rFonts w:ascii="Times New Roman" w:hAnsi="Times New Roman"/>
        </w:rPr>
      </w:pPr>
      <w:bookmarkStart w:id="436" w:name="_Toc134785229"/>
      <w:bookmarkStart w:id="437" w:name="_Toc135671418"/>
      <w:bookmarkStart w:id="438" w:name="_Toc135672531"/>
      <w:bookmarkStart w:id="439" w:name="_Toc136538682"/>
      <w:bookmarkStart w:id="440" w:name="_Toc137973470"/>
      <w:bookmarkStart w:id="441" w:name="_Toc167066027"/>
      <w:r w:rsidRPr="00845585">
        <w:rPr>
          <w:rFonts w:ascii="Times New Roman" w:hAnsi="Times New Roman"/>
        </w:rPr>
        <w:t>4.1</w:t>
      </w:r>
      <w:r w:rsidR="001062DC" w:rsidRPr="00845585">
        <w:rPr>
          <w:rFonts w:ascii="Times New Roman" w:hAnsi="Times New Roman"/>
        </w:rPr>
        <w:t>1</w:t>
      </w:r>
      <w:r w:rsidR="00017F5D" w:rsidRPr="00845585">
        <w:rPr>
          <w:rFonts w:ascii="Times New Roman" w:hAnsi="Times New Roman"/>
        </w:rPr>
        <w:t>.</w:t>
      </w:r>
      <w:r w:rsidR="001062DC" w:rsidRPr="00845585">
        <w:rPr>
          <w:rFonts w:ascii="Times New Roman" w:hAnsi="Times New Roman"/>
        </w:rPr>
        <w:t>4</w:t>
      </w:r>
      <w:r w:rsidRPr="00845585">
        <w:rPr>
          <w:rFonts w:ascii="Times New Roman" w:hAnsi="Times New Roman"/>
        </w:rPr>
        <w:t xml:space="preserve"> Multicollinearity Assumption</w:t>
      </w:r>
      <w:bookmarkEnd w:id="436"/>
      <w:bookmarkEnd w:id="437"/>
      <w:bookmarkEnd w:id="438"/>
      <w:bookmarkEnd w:id="439"/>
      <w:bookmarkEnd w:id="440"/>
      <w:bookmarkEnd w:id="441"/>
    </w:p>
    <w:p w14:paraId="3CD2B50D" w14:textId="28AB3134" w:rsidR="00C961E5" w:rsidRPr="00A778EC" w:rsidRDefault="00C961E5" w:rsidP="00C961E5">
      <w:pPr>
        <w:spacing w:before="240"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In a model, multicollinearity is a statistical phenomenon caused by highly associated predictor variables. When the model contains a lot of covariates, it happens frequently. Multicollinearity can happen for a variety of reasons. Multicollinearity can result from the repetition of the same type of variables or incorrect use of design variables, including a variable that is computed from other variables in the equation, and it typically happens when the variables are highly and truly </w:t>
      </w:r>
      <w:r w:rsidRPr="00A778EC">
        <w:rPr>
          <w:rFonts w:ascii="Times New Roman" w:eastAsia="Calibri" w:hAnsi="Times New Roman" w:cs="Times New Roman"/>
          <w:color w:val="000000" w:themeColor="text1"/>
          <w:sz w:val="24"/>
          <w:lang w:val="en-GB"/>
        </w:rPr>
        <w:lastRenderedPageBreak/>
        <w:t xml:space="preserve">correlated to one another </w:t>
      </w:r>
      <w:sdt>
        <w:sdtPr>
          <w:rPr>
            <w:rFonts w:ascii="Times New Roman" w:eastAsia="Calibri" w:hAnsi="Times New Roman" w:cs="Times New Roman"/>
            <w:color w:val="000000" w:themeColor="text1"/>
            <w:sz w:val="24"/>
            <w:lang w:val="en-GB"/>
          </w:rPr>
          <w:id w:val="4254983"/>
        </w:sdtPr>
        <w:sdtContent>
          <w:r w:rsidRPr="00A778EC">
            <w:rPr>
              <w:rFonts w:ascii="Times New Roman" w:eastAsia="Calibri" w:hAnsi="Times New Roman" w:cs="Times New Roman"/>
              <w:color w:val="000000" w:themeColor="text1"/>
              <w:sz w:val="24"/>
              <w:lang w:val="en-GB"/>
            </w:rPr>
            <w:fldChar w:fldCharType="begin"/>
          </w:r>
          <w:r w:rsidRPr="00A778EC">
            <w:rPr>
              <w:rFonts w:ascii="Times New Roman" w:eastAsia="Calibri" w:hAnsi="Times New Roman" w:cs="Times New Roman"/>
              <w:color w:val="000000" w:themeColor="text1"/>
              <w:sz w:val="24"/>
              <w:lang w:val="en-GB"/>
            </w:rPr>
            <w:instrText xml:space="preserve">CITATION Zha18 \l 1033 </w:instrText>
          </w:r>
          <w:r w:rsidRPr="00A778EC">
            <w:rPr>
              <w:rFonts w:ascii="Times New Roman" w:eastAsia="Calibri" w:hAnsi="Times New Roman" w:cs="Times New Roman"/>
              <w:color w:val="000000" w:themeColor="text1"/>
              <w:sz w:val="24"/>
              <w:lang w:val="en-GB"/>
            </w:rPr>
            <w:fldChar w:fldCharType="separate"/>
          </w:r>
          <w:r w:rsidRPr="00A778EC">
            <w:rPr>
              <w:rFonts w:ascii="Times New Roman" w:eastAsia="Calibri" w:hAnsi="Times New Roman" w:cs="Times New Roman"/>
              <w:noProof/>
              <w:color w:val="000000" w:themeColor="text1"/>
              <w:sz w:val="24"/>
              <w:lang w:val="en-GB"/>
            </w:rPr>
            <w:t>(Noora Shrestha, 2020)</w:t>
          </w:r>
          <w:r w:rsidRPr="00A778EC">
            <w:rPr>
              <w:rFonts w:ascii="Times New Roman" w:eastAsia="Calibri" w:hAnsi="Times New Roman" w:cs="Times New Roman"/>
              <w:color w:val="000000" w:themeColor="text1"/>
              <w:sz w:val="24"/>
              <w:lang w:val="en-GB"/>
            </w:rPr>
            <w:fldChar w:fldCharType="end"/>
          </w:r>
        </w:sdtContent>
      </w:sdt>
      <w:r w:rsidRPr="00A778EC">
        <w:rPr>
          <w:rFonts w:ascii="Times New Roman" w:eastAsia="Calibri" w:hAnsi="Times New Roman" w:cs="Times New Roman"/>
          <w:color w:val="000000" w:themeColor="text1"/>
          <w:sz w:val="24"/>
          <w:lang w:val="en-GB"/>
        </w:rPr>
        <w:t>. In this study, multicollinearity</w:t>
      </w:r>
      <w:r w:rsidR="00B86733">
        <w:rPr>
          <w:rFonts w:ascii="Times New Roman" w:eastAsia="Calibri" w:hAnsi="Times New Roman" w:cs="Times New Roman"/>
          <w:color w:val="000000" w:themeColor="text1"/>
          <w:sz w:val="24"/>
          <w:lang w:val="en-GB"/>
        </w:rPr>
        <w:t xml:space="preserve"> was assessed using the Pearson </w:t>
      </w:r>
      <w:r w:rsidRPr="00A778EC">
        <w:rPr>
          <w:rFonts w:ascii="Times New Roman" w:eastAsia="Calibri" w:hAnsi="Times New Roman" w:cs="Times New Roman"/>
          <w:color w:val="000000" w:themeColor="text1"/>
          <w:sz w:val="24"/>
          <w:lang w:val="en-GB"/>
        </w:rPr>
        <w:t xml:space="preserve">correlation coefficient and </w:t>
      </w:r>
      <w:r w:rsidR="00845585" w:rsidRPr="00A778EC">
        <w:rPr>
          <w:rFonts w:ascii="Times New Roman" w:eastAsia="Calibri" w:hAnsi="Times New Roman" w:cs="Times New Roman"/>
          <w:color w:val="000000" w:themeColor="text1"/>
          <w:sz w:val="24"/>
          <w:lang w:val="en-GB"/>
        </w:rPr>
        <w:t>Collinearity</w:t>
      </w:r>
      <w:r w:rsidR="00120612">
        <w:rPr>
          <w:rFonts w:ascii="Times New Roman" w:eastAsia="Calibri" w:hAnsi="Times New Roman" w:cs="Times New Roman"/>
          <w:color w:val="000000" w:themeColor="text1"/>
          <w:sz w:val="24"/>
          <w:lang w:val="en-GB"/>
        </w:rPr>
        <w:t xml:space="preserve"> </w:t>
      </w:r>
      <w:r w:rsidR="00845585" w:rsidRPr="00A778EC">
        <w:rPr>
          <w:rFonts w:ascii="Times New Roman" w:eastAsia="Calibri" w:hAnsi="Times New Roman" w:cs="Times New Roman"/>
          <w:color w:val="000000" w:themeColor="text1"/>
          <w:sz w:val="24"/>
          <w:lang w:val="en-GB"/>
        </w:rPr>
        <w:t>statistics</w:t>
      </w:r>
      <w:r w:rsidRPr="00A778EC">
        <w:rPr>
          <w:rFonts w:ascii="Times New Roman" w:eastAsia="Calibri" w:hAnsi="Times New Roman" w:cs="Times New Roman"/>
          <w:color w:val="000000" w:themeColor="text1"/>
          <w:sz w:val="24"/>
          <w:lang w:val="en-GB"/>
        </w:rPr>
        <w:t xml:space="preserve"> to ensure accurate conclusions about the relationships between predictor and response variables. These methods are more reliable than pairwise coefficients, as they provide better diagnostics for detecting multicollinearity in linear regression.</w:t>
      </w:r>
    </w:p>
    <w:p w14:paraId="51068951" w14:textId="683FFDE9" w:rsidR="00BD48AB" w:rsidRPr="003C74DC" w:rsidRDefault="00BD48AB" w:rsidP="003C74DC">
      <w:pPr>
        <w:pStyle w:val="Heading2"/>
      </w:pPr>
      <w:bookmarkStart w:id="442" w:name="_Toc135671419"/>
      <w:bookmarkStart w:id="443" w:name="_Toc135672532"/>
      <w:bookmarkStart w:id="444" w:name="_Toc136538683"/>
      <w:bookmarkStart w:id="445" w:name="_Toc137973471"/>
      <w:bookmarkStart w:id="446" w:name="_Toc167066028"/>
      <w:r w:rsidRPr="003C74DC">
        <w:t>4</w:t>
      </w:r>
      <w:r w:rsidRPr="00845585">
        <w:rPr>
          <w:rFonts w:ascii="Times New Roman" w:hAnsi="Times New Roman"/>
        </w:rPr>
        <w:t>.1</w:t>
      </w:r>
      <w:r w:rsidR="001062DC" w:rsidRPr="00845585">
        <w:rPr>
          <w:rFonts w:ascii="Times New Roman" w:hAnsi="Times New Roman"/>
        </w:rPr>
        <w:t>1</w:t>
      </w:r>
      <w:r w:rsidR="00017F5D" w:rsidRPr="00845585">
        <w:rPr>
          <w:rFonts w:ascii="Times New Roman" w:hAnsi="Times New Roman"/>
        </w:rPr>
        <w:t>.</w:t>
      </w:r>
      <w:r w:rsidR="001062DC" w:rsidRPr="00845585">
        <w:rPr>
          <w:rFonts w:ascii="Times New Roman" w:hAnsi="Times New Roman"/>
        </w:rPr>
        <w:t>4</w:t>
      </w:r>
      <w:r w:rsidRPr="00845585">
        <w:rPr>
          <w:rFonts w:ascii="Times New Roman" w:hAnsi="Times New Roman"/>
        </w:rPr>
        <w:t xml:space="preserve"> </w:t>
      </w:r>
      <w:r w:rsidR="001062DC" w:rsidRPr="00845585">
        <w:rPr>
          <w:rFonts w:ascii="Times New Roman" w:hAnsi="Times New Roman"/>
        </w:rPr>
        <w:t>.</w:t>
      </w:r>
      <w:r w:rsidR="00017F5D" w:rsidRPr="00845585">
        <w:rPr>
          <w:rFonts w:ascii="Times New Roman" w:hAnsi="Times New Roman"/>
        </w:rPr>
        <w:t>1</w:t>
      </w:r>
      <w:r w:rsidRPr="00845585">
        <w:rPr>
          <w:rFonts w:ascii="Times New Roman" w:hAnsi="Times New Roman"/>
        </w:rPr>
        <w:t>Assumption Test Using Collinearity Statistics</w:t>
      </w:r>
      <w:bookmarkEnd w:id="442"/>
      <w:bookmarkEnd w:id="443"/>
      <w:bookmarkEnd w:id="444"/>
      <w:bookmarkEnd w:id="445"/>
      <w:bookmarkEnd w:id="446"/>
    </w:p>
    <w:p w14:paraId="02CEBD2C" w14:textId="77777777" w:rsidR="00BD48AB" w:rsidRPr="00A778EC" w:rsidRDefault="00BD48AB" w:rsidP="00BD48AB">
      <w:pPr>
        <w:spacing w:before="240" w:after="0" w:line="360" w:lineRule="auto"/>
        <w:jc w:val="both"/>
        <w:rPr>
          <w:rFonts w:ascii="Times New Roman" w:eastAsia="Times New Roman" w:hAnsi="Times New Roman" w:cs="Times New Roman"/>
          <w:color w:val="000000" w:themeColor="text1"/>
          <w:sz w:val="24"/>
          <w:szCs w:val="24"/>
        </w:rPr>
      </w:pPr>
      <w:r w:rsidRPr="00A778EC">
        <w:rPr>
          <w:rFonts w:ascii="Times New Roman" w:eastAsia="Calibri" w:hAnsi="Times New Roman" w:cs="Times New Roman"/>
          <w:color w:val="000000" w:themeColor="text1"/>
          <w:sz w:val="24"/>
          <w:lang w:val="en-GB"/>
        </w:rPr>
        <w:t>Examining the correlation matrix may not always detect multicollinearity. In such cases, linear regression with tolerance and VIF provide better diagnostic tools. Tolerance values close to 1 signify low multicollinearity, while VIF values above 10 (or above 2.5 in weaker models) indicate high multicollinearity. Tolerance and VIF can be obtained from SPSS output to detect multicollinearity among multiple independent variables.</w:t>
      </w:r>
    </w:p>
    <w:p w14:paraId="59B62C6A" w14:textId="77777777" w:rsidR="00C961E5" w:rsidRPr="00A778EC" w:rsidRDefault="00C961E5" w:rsidP="00F00CC3">
      <w:pPr>
        <w:autoSpaceDE w:val="0"/>
        <w:autoSpaceDN w:val="0"/>
        <w:adjustRightInd w:val="0"/>
        <w:spacing w:after="0" w:line="400" w:lineRule="atLeast"/>
        <w:rPr>
          <w:rFonts w:ascii="Times New Roman" w:hAnsi="Times New Roman" w:cs="Times New Roman"/>
          <w:bCs/>
          <w:i/>
          <w:color w:val="000000" w:themeColor="text1"/>
          <w:sz w:val="24"/>
          <w:szCs w:val="24"/>
          <w:lang w:val="en-GB"/>
        </w:rPr>
      </w:pPr>
    </w:p>
    <w:p w14:paraId="201F26D2" w14:textId="6FD81F0D" w:rsidR="00A163AC" w:rsidRPr="00A778EC" w:rsidRDefault="001062DC" w:rsidP="002A5096">
      <w:pPr>
        <w:pStyle w:val="Heading2"/>
        <w:spacing w:after="240" w:line="360" w:lineRule="auto"/>
        <w:jc w:val="both"/>
        <w:rPr>
          <w:rFonts w:ascii="Times New Roman" w:hAnsi="Times New Roman"/>
          <w:color w:val="000000" w:themeColor="text1"/>
          <w:sz w:val="32"/>
        </w:rPr>
      </w:pPr>
      <w:bookmarkStart w:id="447" w:name="_Toc135671420"/>
      <w:bookmarkStart w:id="448" w:name="_Toc136538684"/>
      <w:bookmarkStart w:id="449" w:name="_Toc137804576"/>
      <w:bookmarkStart w:id="450" w:name="_Toc137973472"/>
      <w:bookmarkStart w:id="451" w:name="_Toc161751701"/>
      <w:bookmarkStart w:id="452" w:name="_Toc90734757"/>
      <w:bookmarkStart w:id="453" w:name="_Toc167066029"/>
      <w:r>
        <w:rPr>
          <w:rFonts w:ascii="Times New Roman" w:hAnsi="Times New Roman"/>
          <w:color w:val="000000" w:themeColor="text1"/>
        </w:rPr>
        <w:t xml:space="preserve">Table </w:t>
      </w:r>
      <w:r w:rsidR="00D907B6">
        <w:rPr>
          <w:rFonts w:ascii="Times New Roman" w:hAnsi="Times New Roman"/>
          <w:color w:val="000000" w:themeColor="text1"/>
        </w:rPr>
        <w:t>4</w:t>
      </w:r>
      <w:r>
        <w:rPr>
          <w:rFonts w:ascii="Times New Roman" w:hAnsi="Times New Roman"/>
          <w:color w:val="000000" w:themeColor="text1"/>
        </w:rPr>
        <w:t>.</w:t>
      </w:r>
      <w:r w:rsidR="00B35F50">
        <w:rPr>
          <w:rFonts w:ascii="Times New Roman" w:hAnsi="Times New Roman"/>
          <w:color w:val="000000" w:themeColor="text1"/>
        </w:rPr>
        <w:t>9</w:t>
      </w:r>
      <w:r w:rsidR="00AA6711" w:rsidRPr="00A778EC">
        <w:rPr>
          <w:rFonts w:ascii="Times New Roman" w:hAnsi="Times New Roman"/>
          <w:color w:val="000000" w:themeColor="text1"/>
        </w:rPr>
        <w:t>: Detection of Multicollinearity Based on Collinearity Statistics</w:t>
      </w:r>
      <w:bookmarkEnd w:id="447"/>
      <w:bookmarkEnd w:id="448"/>
      <w:bookmarkEnd w:id="449"/>
      <w:bookmarkEnd w:id="450"/>
      <w:bookmarkEnd w:id="451"/>
      <w:bookmarkEnd w:id="452"/>
      <w:bookmarkEnd w:id="453"/>
    </w:p>
    <w:tbl>
      <w:tblPr>
        <w:tblStyle w:val="TableGrid121"/>
        <w:tblW w:w="5000" w:type="pct"/>
        <w:tblBorders>
          <w:top w:val="none" w:sz="0" w:space="0" w:color="auto"/>
          <w:left w:val="none" w:sz="0" w:space="0" w:color="auto"/>
          <w:bottom w:val="none" w:sz="0" w:space="0" w:color="auto"/>
          <w:right w:val="none" w:sz="0" w:space="0" w:color="auto"/>
          <w:insideH w:val="single" w:sz="24" w:space="0" w:color="D9D9D9" w:themeColor="background1" w:themeShade="D9"/>
          <w:insideV w:val="single" w:sz="24" w:space="0" w:color="D9D9D9" w:themeColor="background1" w:themeShade="D9"/>
        </w:tblBorders>
        <w:tblLook w:val="0000" w:firstRow="0" w:lastRow="0" w:firstColumn="0" w:lastColumn="0" w:noHBand="0" w:noVBand="0"/>
      </w:tblPr>
      <w:tblGrid>
        <w:gridCol w:w="766"/>
        <w:gridCol w:w="5441"/>
        <w:gridCol w:w="1500"/>
        <w:gridCol w:w="1968"/>
      </w:tblGrid>
      <w:tr w:rsidR="00A778EC" w:rsidRPr="00A778EC" w14:paraId="40AEDF1E" w14:textId="77777777" w:rsidTr="00D907B6">
        <w:tc>
          <w:tcPr>
            <w:tcW w:w="3207" w:type="pct"/>
            <w:gridSpan w:val="2"/>
            <w:vMerge w:val="restart"/>
            <w:shd w:val="clear" w:color="auto" w:fill="E5E5E5" w:themeFill="accent4" w:themeFillTint="33"/>
          </w:tcPr>
          <w:p w14:paraId="074E596D" w14:textId="77777777" w:rsidR="00A163AC" w:rsidRPr="00A778EC" w:rsidRDefault="00A163AC" w:rsidP="00A163AC">
            <w:pPr>
              <w:autoSpaceDE w:val="0"/>
              <w:autoSpaceDN w:val="0"/>
              <w:adjustRightInd w:val="0"/>
              <w:spacing w:line="360" w:lineRule="auto"/>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Model</w:t>
            </w:r>
          </w:p>
        </w:tc>
        <w:tc>
          <w:tcPr>
            <w:tcW w:w="1793" w:type="pct"/>
            <w:gridSpan w:val="2"/>
            <w:shd w:val="clear" w:color="auto" w:fill="E5E5E5" w:themeFill="accent4" w:themeFillTint="33"/>
          </w:tcPr>
          <w:p w14:paraId="63C96830" w14:textId="77777777" w:rsidR="00A163AC" w:rsidRPr="00A778EC" w:rsidRDefault="00A163AC" w:rsidP="00A163AC">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Collinearity Statistics</w:t>
            </w:r>
          </w:p>
        </w:tc>
      </w:tr>
      <w:tr w:rsidR="00A778EC" w:rsidRPr="00A778EC" w14:paraId="11B548F8" w14:textId="77777777" w:rsidTr="00D907B6">
        <w:tc>
          <w:tcPr>
            <w:tcW w:w="3207" w:type="pct"/>
            <w:gridSpan w:val="2"/>
            <w:vMerge/>
            <w:shd w:val="clear" w:color="auto" w:fill="E5E5E5" w:themeFill="accent4" w:themeFillTint="33"/>
          </w:tcPr>
          <w:p w14:paraId="0FB24809" w14:textId="77777777" w:rsidR="00A163AC" w:rsidRPr="00A778EC" w:rsidRDefault="00A163AC" w:rsidP="00A163AC">
            <w:pPr>
              <w:autoSpaceDE w:val="0"/>
              <w:autoSpaceDN w:val="0"/>
              <w:adjustRightInd w:val="0"/>
              <w:spacing w:line="360" w:lineRule="auto"/>
              <w:rPr>
                <w:rFonts w:ascii="Times New Roman" w:hAnsi="Times New Roman"/>
                <w:b/>
                <w:color w:val="000000" w:themeColor="text1"/>
                <w:sz w:val="24"/>
                <w:szCs w:val="24"/>
              </w:rPr>
            </w:pPr>
          </w:p>
        </w:tc>
        <w:tc>
          <w:tcPr>
            <w:tcW w:w="775" w:type="pct"/>
            <w:shd w:val="clear" w:color="auto" w:fill="E5E5E5" w:themeFill="accent4" w:themeFillTint="33"/>
          </w:tcPr>
          <w:p w14:paraId="45823558" w14:textId="77777777" w:rsidR="00A163AC" w:rsidRPr="00A778EC" w:rsidRDefault="00A163AC" w:rsidP="00A163AC">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Tolerance</w:t>
            </w:r>
          </w:p>
        </w:tc>
        <w:tc>
          <w:tcPr>
            <w:tcW w:w="1017" w:type="pct"/>
            <w:shd w:val="clear" w:color="auto" w:fill="E5E5E5" w:themeFill="accent4" w:themeFillTint="33"/>
          </w:tcPr>
          <w:p w14:paraId="2F455406" w14:textId="77777777" w:rsidR="00A163AC" w:rsidRPr="00A778EC" w:rsidRDefault="00A163AC" w:rsidP="00A163AC">
            <w:pPr>
              <w:autoSpaceDE w:val="0"/>
              <w:autoSpaceDN w:val="0"/>
              <w:adjustRightInd w:val="0"/>
              <w:spacing w:line="360" w:lineRule="auto"/>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VIF</w:t>
            </w:r>
          </w:p>
        </w:tc>
      </w:tr>
      <w:tr w:rsidR="00A778EC" w:rsidRPr="00A778EC" w14:paraId="79294359" w14:textId="77777777" w:rsidTr="00D907B6">
        <w:tc>
          <w:tcPr>
            <w:tcW w:w="396" w:type="pct"/>
            <w:vMerge w:val="restart"/>
          </w:tcPr>
          <w:p w14:paraId="72BCFCF3" w14:textId="77777777" w:rsidR="00A163AC" w:rsidRPr="00A778EC" w:rsidRDefault="00A163AC"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2812" w:type="pct"/>
          </w:tcPr>
          <w:p w14:paraId="5740F295" w14:textId="0B7BF2E6"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Infrastructures Availability</w:t>
            </w:r>
          </w:p>
        </w:tc>
        <w:tc>
          <w:tcPr>
            <w:tcW w:w="775" w:type="pct"/>
          </w:tcPr>
          <w:p w14:paraId="71A72527" w14:textId="7655084B"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95</w:t>
            </w:r>
            <w:r w:rsidRPr="00A778EC">
              <w:rPr>
                <w:rFonts w:ascii="Times New Roman" w:hAnsi="Times New Roman"/>
                <w:color w:val="000000" w:themeColor="text1"/>
                <w:sz w:val="24"/>
                <w:szCs w:val="24"/>
              </w:rPr>
              <w:t>3</w:t>
            </w:r>
          </w:p>
        </w:tc>
        <w:tc>
          <w:tcPr>
            <w:tcW w:w="1017" w:type="pct"/>
          </w:tcPr>
          <w:p w14:paraId="34494001" w14:textId="0C2BF504" w:rsidR="00A163AC" w:rsidRPr="00A778EC" w:rsidRDefault="006A479C" w:rsidP="00A163A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.954</w:t>
            </w:r>
          </w:p>
        </w:tc>
      </w:tr>
      <w:tr w:rsidR="00A778EC" w:rsidRPr="00A778EC" w14:paraId="0BD18F38" w14:textId="77777777" w:rsidTr="00D907B6">
        <w:tc>
          <w:tcPr>
            <w:tcW w:w="396" w:type="pct"/>
            <w:vMerge/>
          </w:tcPr>
          <w:p w14:paraId="3F099722" w14:textId="77777777" w:rsidR="00A163AC" w:rsidRPr="00A778EC" w:rsidRDefault="00A163AC" w:rsidP="00A163AC">
            <w:pPr>
              <w:autoSpaceDE w:val="0"/>
              <w:autoSpaceDN w:val="0"/>
              <w:adjustRightInd w:val="0"/>
              <w:spacing w:line="360" w:lineRule="auto"/>
              <w:rPr>
                <w:rFonts w:ascii="Times New Roman" w:hAnsi="Times New Roman"/>
                <w:color w:val="000000" w:themeColor="text1"/>
                <w:sz w:val="24"/>
                <w:szCs w:val="24"/>
              </w:rPr>
            </w:pPr>
          </w:p>
        </w:tc>
        <w:tc>
          <w:tcPr>
            <w:tcW w:w="2812" w:type="pct"/>
          </w:tcPr>
          <w:p w14:paraId="6DF7B91B" w14:textId="266881D8"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Stockholders </w:t>
            </w:r>
            <w:r w:rsidR="00A163AC" w:rsidRPr="00A778EC">
              <w:rPr>
                <w:rFonts w:ascii="Times New Roman" w:hAnsi="Times New Roman"/>
                <w:color w:val="000000" w:themeColor="text1"/>
                <w:sz w:val="24"/>
                <w:szCs w:val="24"/>
              </w:rPr>
              <w:t>engagement</w:t>
            </w:r>
          </w:p>
        </w:tc>
        <w:tc>
          <w:tcPr>
            <w:tcW w:w="775" w:type="pct"/>
          </w:tcPr>
          <w:p w14:paraId="53854522" w14:textId="3363616D"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78</w:t>
            </w:r>
            <w:r w:rsidRPr="00A778EC">
              <w:rPr>
                <w:rFonts w:ascii="Times New Roman" w:hAnsi="Times New Roman"/>
                <w:color w:val="000000" w:themeColor="text1"/>
                <w:sz w:val="24"/>
                <w:szCs w:val="24"/>
              </w:rPr>
              <w:t>5</w:t>
            </w:r>
          </w:p>
        </w:tc>
        <w:tc>
          <w:tcPr>
            <w:tcW w:w="1017" w:type="pct"/>
          </w:tcPr>
          <w:p w14:paraId="3AB9FAA6" w14:textId="38047A5D" w:rsidR="00A163AC" w:rsidRPr="00A778EC" w:rsidRDefault="006A479C" w:rsidP="00A163A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.045</w:t>
            </w:r>
          </w:p>
        </w:tc>
      </w:tr>
      <w:tr w:rsidR="00A778EC" w:rsidRPr="00A778EC" w14:paraId="718462A2" w14:textId="77777777" w:rsidTr="00D907B6">
        <w:tc>
          <w:tcPr>
            <w:tcW w:w="396" w:type="pct"/>
            <w:vMerge/>
          </w:tcPr>
          <w:p w14:paraId="017013D1" w14:textId="77777777" w:rsidR="00A163AC" w:rsidRPr="00A778EC" w:rsidRDefault="00A163AC" w:rsidP="00A163AC">
            <w:pPr>
              <w:autoSpaceDE w:val="0"/>
              <w:autoSpaceDN w:val="0"/>
              <w:adjustRightInd w:val="0"/>
              <w:spacing w:line="360" w:lineRule="auto"/>
              <w:rPr>
                <w:rFonts w:ascii="Times New Roman" w:hAnsi="Times New Roman"/>
                <w:color w:val="000000" w:themeColor="text1"/>
                <w:sz w:val="24"/>
                <w:szCs w:val="24"/>
              </w:rPr>
            </w:pPr>
          </w:p>
        </w:tc>
        <w:tc>
          <w:tcPr>
            <w:tcW w:w="2812" w:type="pct"/>
          </w:tcPr>
          <w:p w14:paraId="43B4DC71" w14:textId="3EA1CF10"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Monitoring evaluation</w:t>
            </w:r>
          </w:p>
        </w:tc>
        <w:tc>
          <w:tcPr>
            <w:tcW w:w="775" w:type="pct"/>
          </w:tcPr>
          <w:p w14:paraId="0C79B8A4" w14:textId="5D399A2E"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90</w:t>
            </w:r>
            <w:r w:rsidRPr="00A778EC">
              <w:rPr>
                <w:rFonts w:ascii="Times New Roman" w:hAnsi="Times New Roman"/>
                <w:color w:val="000000" w:themeColor="text1"/>
                <w:sz w:val="24"/>
                <w:szCs w:val="24"/>
              </w:rPr>
              <w:t>8</w:t>
            </w:r>
          </w:p>
        </w:tc>
        <w:tc>
          <w:tcPr>
            <w:tcW w:w="1017" w:type="pct"/>
          </w:tcPr>
          <w:p w14:paraId="34AD2580" w14:textId="6155D39F" w:rsidR="00A163AC" w:rsidRPr="00A778EC" w:rsidRDefault="006A479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.799</w:t>
            </w:r>
          </w:p>
        </w:tc>
      </w:tr>
      <w:tr w:rsidR="00A778EC" w:rsidRPr="00A778EC" w14:paraId="0ECA97DD" w14:textId="77777777" w:rsidTr="00D907B6">
        <w:tc>
          <w:tcPr>
            <w:tcW w:w="396" w:type="pct"/>
            <w:vMerge/>
            <w:tcBorders>
              <w:bottom w:val="single" w:sz="24" w:space="0" w:color="D9D9D9" w:themeColor="background1" w:themeShade="D9"/>
            </w:tcBorders>
          </w:tcPr>
          <w:p w14:paraId="7EC8D776" w14:textId="77777777" w:rsidR="00A163AC" w:rsidRPr="00A778EC" w:rsidRDefault="00A163AC" w:rsidP="00A163AC">
            <w:pPr>
              <w:autoSpaceDE w:val="0"/>
              <w:autoSpaceDN w:val="0"/>
              <w:adjustRightInd w:val="0"/>
              <w:spacing w:line="360" w:lineRule="auto"/>
              <w:rPr>
                <w:rFonts w:ascii="Times New Roman" w:hAnsi="Times New Roman"/>
                <w:color w:val="000000" w:themeColor="text1"/>
                <w:sz w:val="24"/>
                <w:szCs w:val="24"/>
              </w:rPr>
            </w:pPr>
          </w:p>
        </w:tc>
        <w:tc>
          <w:tcPr>
            <w:tcW w:w="2812" w:type="pct"/>
            <w:tcBorders>
              <w:bottom w:val="single" w:sz="24" w:space="0" w:color="D9D9D9" w:themeColor="background1" w:themeShade="D9"/>
            </w:tcBorders>
          </w:tcPr>
          <w:p w14:paraId="79FEB862" w14:textId="45449539" w:rsidR="00A163AC" w:rsidRPr="00A778EC" w:rsidRDefault="00EF37D7"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Resource allocation</w:t>
            </w:r>
          </w:p>
        </w:tc>
        <w:tc>
          <w:tcPr>
            <w:tcW w:w="775" w:type="pct"/>
            <w:tcBorders>
              <w:bottom w:val="single" w:sz="24" w:space="0" w:color="D9D9D9" w:themeColor="background1" w:themeShade="D9"/>
            </w:tcBorders>
          </w:tcPr>
          <w:p w14:paraId="3BF484CF" w14:textId="02B511A0" w:rsidR="00A163AC" w:rsidRPr="00A778EC" w:rsidRDefault="00A163AC" w:rsidP="006A479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w:t>
            </w:r>
            <w:r w:rsidR="006A479C" w:rsidRPr="00A778EC">
              <w:rPr>
                <w:rFonts w:ascii="Times New Roman" w:hAnsi="Times New Roman"/>
                <w:color w:val="000000" w:themeColor="text1"/>
                <w:sz w:val="24"/>
                <w:szCs w:val="24"/>
              </w:rPr>
              <w:t>70</w:t>
            </w:r>
            <w:r w:rsidRPr="00A778EC">
              <w:rPr>
                <w:rFonts w:ascii="Times New Roman" w:hAnsi="Times New Roman"/>
                <w:color w:val="000000" w:themeColor="text1"/>
                <w:sz w:val="24"/>
                <w:szCs w:val="24"/>
              </w:rPr>
              <w:t>3</w:t>
            </w:r>
          </w:p>
        </w:tc>
        <w:tc>
          <w:tcPr>
            <w:tcW w:w="1017" w:type="pct"/>
            <w:tcBorders>
              <w:bottom w:val="single" w:sz="24" w:space="0" w:color="D9D9D9" w:themeColor="background1" w:themeShade="D9"/>
            </w:tcBorders>
          </w:tcPr>
          <w:p w14:paraId="2E97C0C2" w14:textId="1FF9FBFA" w:rsidR="00A163AC" w:rsidRPr="00A778EC" w:rsidRDefault="006A479C" w:rsidP="00A163A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w:t>
            </w:r>
            <w:r w:rsidR="00A163AC" w:rsidRPr="00A778EC">
              <w:rPr>
                <w:rFonts w:ascii="Times New Roman" w:hAnsi="Times New Roman"/>
                <w:color w:val="000000" w:themeColor="text1"/>
                <w:sz w:val="24"/>
                <w:szCs w:val="24"/>
              </w:rPr>
              <w:t>.870</w:t>
            </w:r>
          </w:p>
        </w:tc>
      </w:tr>
      <w:tr w:rsidR="00A778EC" w:rsidRPr="00A778EC" w14:paraId="2085B953" w14:textId="77777777" w:rsidTr="00D907B6">
        <w:tc>
          <w:tcPr>
            <w:tcW w:w="5000" w:type="pct"/>
            <w:gridSpan w:val="4"/>
            <w:tcBorders>
              <w:top w:val="single" w:sz="24" w:space="0" w:color="D9D9D9" w:themeColor="background1" w:themeShade="D9"/>
              <w:bottom w:val="single" w:sz="18" w:space="0" w:color="595959" w:themeColor="text1" w:themeTint="A6"/>
            </w:tcBorders>
          </w:tcPr>
          <w:p w14:paraId="0D30B468" w14:textId="6946E50E" w:rsidR="00A163AC" w:rsidRPr="00A778EC" w:rsidRDefault="00A163AC" w:rsidP="00A163A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 Dependent Variable: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p>
        </w:tc>
      </w:tr>
    </w:tbl>
    <w:p w14:paraId="168A9D9E" w14:textId="77777777" w:rsidR="0031511E" w:rsidRPr="00A778EC" w:rsidRDefault="0031511E" w:rsidP="004022D3">
      <w:pPr>
        <w:autoSpaceDE w:val="0"/>
        <w:autoSpaceDN w:val="0"/>
        <w:adjustRightInd w:val="0"/>
        <w:spacing w:before="240" w:line="360" w:lineRule="auto"/>
        <w:jc w:val="both"/>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April 2024</w:t>
      </w:r>
    </w:p>
    <w:p w14:paraId="68B2AFD4" w14:textId="3E0FFCA6" w:rsidR="00E03576" w:rsidRDefault="00792821" w:rsidP="00344FA0">
      <w:pPr>
        <w:spacing w:after="0" w:line="360" w:lineRule="auto"/>
        <w:jc w:val="both"/>
        <w:rPr>
          <w:rFonts w:ascii="Times New Roman" w:eastAsia="Calibri" w:hAnsi="Times New Roman" w:cs="Times New Roman"/>
          <w:color w:val="000000" w:themeColor="text1"/>
          <w:sz w:val="24"/>
          <w:lang w:val="en-GB"/>
        </w:rPr>
      </w:pPr>
      <w:r w:rsidRPr="00A778EC">
        <w:rPr>
          <w:rFonts w:ascii="Times New Roman" w:eastAsia="Calibri" w:hAnsi="Times New Roman" w:cs="Times New Roman"/>
          <w:color w:val="000000" w:themeColor="text1"/>
          <w:sz w:val="24"/>
          <w:lang w:val="en-GB"/>
        </w:rPr>
        <w:t xml:space="preserve">The above </w:t>
      </w:r>
      <w:r w:rsidR="00B35F50">
        <w:rPr>
          <w:rFonts w:ascii="Times New Roman" w:eastAsia="Calibri" w:hAnsi="Times New Roman" w:cs="Times New Roman"/>
          <w:color w:val="000000" w:themeColor="text1"/>
          <w:sz w:val="24"/>
          <w:lang w:val="en-GB"/>
        </w:rPr>
        <w:t>Table 4.9</w:t>
      </w:r>
      <w:r w:rsidR="00CF1B9C">
        <w:rPr>
          <w:rFonts w:ascii="Times New Roman" w:eastAsia="Calibri" w:hAnsi="Times New Roman" w:cs="Times New Roman"/>
          <w:color w:val="000000" w:themeColor="text1"/>
          <w:sz w:val="24"/>
          <w:lang w:val="en-GB"/>
        </w:rPr>
        <w:t xml:space="preserve"> </w:t>
      </w:r>
      <w:r w:rsidR="00CF1B9C" w:rsidRPr="00A778EC">
        <w:rPr>
          <w:rFonts w:ascii="Times New Roman" w:eastAsia="Calibri" w:hAnsi="Times New Roman" w:cs="Times New Roman"/>
          <w:color w:val="000000" w:themeColor="text1"/>
          <w:sz w:val="24"/>
          <w:lang w:val="en-GB"/>
        </w:rPr>
        <w:t>indicates</w:t>
      </w:r>
      <w:r w:rsidR="007574E0" w:rsidRPr="00A778EC">
        <w:rPr>
          <w:rFonts w:ascii="Times New Roman" w:eastAsia="Calibri" w:hAnsi="Times New Roman" w:cs="Times New Roman"/>
          <w:color w:val="000000" w:themeColor="text1"/>
          <w:sz w:val="24"/>
          <w:lang w:val="en-GB"/>
        </w:rPr>
        <w:t xml:space="preserve"> that tolerance values are above 0.10 and VIF values are below 10, suggesting multicollinearity is not a significant issue in this regression model. Therefore, the explanatory variables can be included in the analysis without compromising the results. Overall, Collinearity statistics help </w:t>
      </w:r>
      <w:r w:rsidR="00364C9D" w:rsidRPr="00A778EC">
        <w:rPr>
          <w:rFonts w:ascii="Times New Roman" w:eastAsia="Calibri" w:hAnsi="Times New Roman" w:cs="Times New Roman"/>
          <w:color w:val="000000" w:themeColor="text1"/>
          <w:sz w:val="24"/>
          <w:lang w:val="en-GB"/>
        </w:rPr>
        <w:t>assesses multicollinearity</w:t>
      </w:r>
      <w:r w:rsidR="007574E0" w:rsidRPr="00A778EC">
        <w:rPr>
          <w:rFonts w:ascii="Times New Roman" w:eastAsia="Calibri" w:hAnsi="Times New Roman" w:cs="Times New Roman"/>
          <w:color w:val="000000" w:themeColor="text1"/>
          <w:sz w:val="24"/>
          <w:lang w:val="en-GB"/>
        </w:rPr>
        <w:t xml:space="preserve"> in </w:t>
      </w:r>
      <w:r w:rsidR="00B86733">
        <w:rPr>
          <w:rFonts w:ascii="Times New Roman" w:eastAsia="Calibri" w:hAnsi="Times New Roman" w:cs="Times New Roman"/>
          <w:color w:val="000000" w:themeColor="text1"/>
          <w:sz w:val="24"/>
          <w:lang w:val="en-GB"/>
        </w:rPr>
        <w:t xml:space="preserve">linear </w:t>
      </w:r>
      <w:r w:rsidR="007574E0" w:rsidRPr="00A778EC">
        <w:rPr>
          <w:rFonts w:ascii="Times New Roman" w:eastAsia="Calibri" w:hAnsi="Times New Roman" w:cs="Times New Roman"/>
          <w:color w:val="000000" w:themeColor="text1"/>
          <w:sz w:val="24"/>
          <w:lang w:val="en-GB"/>
        </w:rPr>
        <w:t>regression models, and in this case, it is not a significant problem.</w:t>
      </w:r>
    </w:p>
    <w:p w14:paraId="72EDE2BD" w14:textId="77777777" w:rsidR="004A7EDF" w:rsidRDefault="004A7EDF" w:rsidP="00344FA0">
      <w:pPr>
        <w:spacing w:after="0" w:line="360" w:lineRule="auto"/>
        <w:jc w:val="both"/>
        <w:rPr>
          <w:rFonts w:ascii="Times New Roman" w:eastAsia="Calibri" w:hAnsi="Times New Roman" w:cs="Times New Roman"/>
          <w:color w:val="000000" w:themeColor="text1"/>
          <w:sz w:val="24"/>
          <w:lang w:val="en-GB"/>
        </w:rPr>
      </w:pPr>
    </w:p>
    <w:p w14:paraId="32DAA10C" w14:textId="039CE201" w:rsidR="004A7EDF" w:rsidRPr="00845585" w:rsidRDefault="004A7EDF" w:rsidP="00845585">
      <w:pPr>
        <w:pStyle w:val="Heading2"/>
        <w:rPr>
          <w:rFonts w:ascii="Times New Roman" w:hAnsi="Times New Roman"/>
        </w:rPr>
      </w:pPr>
      <w:r w:rsidRPr="00845585">
        <w:rPr>
          <w:rFonts w:ascii="Times New Roman" w:hAnsi="Times New Roman"/>
        </w:rPr>
        <w:lastRenderedPageBreak/>
        <w:t>4.12. Parameters Estimates and Significance Levels of Each Predictor in the Model</w:t>
      </w:r>
    </w:p>
    <w:p w14:paraId="08611351" w14:textId="1A21B76E" w:rsidR="004A7EDF" w:rsidRPr="00A778EC" w:rsidRDefault="004A7EDF" w:rsidP="004A7EDF">
      <w:pPr>
        <w:pStyle w:val="Heading2"/>
        <w:spacing w:line="360" w:lineRule="auto"/>
        <w:jc w:val="both"/>
        <w:rPr>
          <w:rFonts w:ascii="Times New Roman" w:hAnsi="Times New Roman"/>
          <w:color w:val="000000" w:themeColor="text1"/>
        </w:rPr>
      </w:pPr>
      <w:bookmarkStart w:id="454" w:name="_Toc161751728"/>
      <w:bookmarkStart w:id="455" w:name="_Toc90734784"/>
      <w:bookmarkStart w:id="456" w:name="_Toc167066032"/>
      <w:r w:rsidRPr="00A778EC">
        <w:rPr>
          <w:rFonts w:ascii="Times New Roman" w:hAnsi="Times New Roman"/>
          <w:color w:val="000000" w:themeColor="text1"/>
        </w:rPr>
        <w:t>Table 4.</w:t>
      </w:r>
      <w:r w:rsidR="00B35F50">
        <w:rPr>
          <w:rFonts w:ascii="Times New Roman" w:hAnsi="Times New Roman"/>
          <w:color w:val="000000" w:themeColor="text1"/>
        </w:rPr>
        <w:t>10</w:t>
      </w:r>
      <w:r w:rsidRPr="00A778EC">
        <w:rPr>
          <w:rFonts w:ascii="Times New Roman" w:hAnsi="Times New Roman"/>
          <w:color w:val="000000" w:themeColor="text1"/>
        </w:rPr>
        <w:t xml:space="preserve"> Regression Coefficients</w:t>
      </w:r>
      <w:bookmarkEnd w:id="454"/>
      <w:bookmarkEnd w:id="455"/>
      <w:bookmarkEnd w:id="456"/>
    </w:p>
    <w:tbl>
      <w:tblPr>
        <w:tblStyle w:val="TableGrid122"/>
        <w:tblW w:w="9630" w:type="dxa"/>
        <w:tblInd w:w="108"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insideH w:val="single" w:sz="18" w:space="0" w:color="808080" w:themeColor="background1" w:themeShade="80"/>
          <w:insideV w:val="single" w:sz="18" w:space="0" w:color="808080" w:themeColor="background1" w:themeShade="80"/>
        </w:tblBorders>
        <w:tblLayout w:type="fixed"/>
        <w:tblLook w:val="0000" w:firstRow="0" w:lastRow="0" w:firstColumn="0" w:lastColumn="0" w:noHBand="0" w:noVBand="0"/>
      </w:tblPr>
      <w:tblGrid>
        <w:gridCol w:w="360"/>
        <w:gridCol w:w="3060"/>
        <w:gridCol w:w="986"/>
        <w:gridCol w:w="1444"/>
        <w:gridCol w:w="1800"/>
        <w:gridCol w:w="1080"/>
        <w:gridCol w:w="900"/>
      </w:tblGrid>
      <w:tr w:rsidR="004A7EDF" w:rsidRPr="00A778EC" w14:paraId="6A38C77B" w14:textId="77777777" w:rsidTr="00B02C8B">
        <w:tc>
          <w:tcPr>
            <w:tcW w:w="3420" w:type="dxa"/>
            <w:gridSpan w:val="2"/>
            <w:vMerge w:val="restart"/>
          </w:tcPr>
          <w:p w14:paraId="0F2EC89F" w14:textId="77777777" w:rsidR="004A7EDF" w:rsidRPr="00A778EC" w:rsidRDefault="004A7EDF" w:rsidP="00B02C8B">
            <w:pPr>
              <w:autoSpaceDE w:val="0"/>
              <w:autoSpaceDN w:val="0"/>
              <w:adjustRightInd w:val="0"/>
              <w:spacing w:line="320" w:lineRule="atLeast"/>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Model</w:t>
            </w:r>
          </w:p>
        </w:tc>
        <w:tc>
          <w:tcPr>
            <w:tcW w:w="2430" w:type="dxa"/>
            <w:gridSpan w:val="2"/>
            <w:shd w:val="clear" w:color="auto" w:fill="F2F2F2" w:themeFill="background1" w:themeFillShade="F2"/>
          </w:tcPr>
          <w:p w14:paraId="10D32619"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Unstandardized Coefficients</w:t>
            </w:r>
          </w:p>
        </w:tc>
        <w:tc>
          <w:tcPr>
            <w:tcW w:w="1800" w:type="dxa"/>
          </w:tcPr>
          <w:p w14:paraId="0F69589D"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Standardized Coefficients</w:t>
            </w:r>
          </w:p>
        </w:tc>
        <w:tc>
          <w:tcPr>
            <w:tcW w:w="1080" w:type="dxa"/>
            <w:vMerge w:val="restart"/>
          </w:tcPr>
          <w:p w14:paraId="5779361B"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t</w:t>
            </w:r>
          </w:p>
        </w:tc>
        <w:tc>
          <w:tcPr>
            <w:tcW w:w="900" w:type="dxa"/>
            <w:vMerge w:val="restart"/>
          </w:tcPr>
          <w:p w14:paraId="601D970D"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Sig.</w:t>
            </w:r>
          </w:p>
        </w:tc>
      </w:tr>
      <w:tr w:rsidR="004A7EDF" w:rsidRPr="00A778EC" w14:paraId="4C611D76" w14:textId="77777777" w:rsidTr="00B02C8B">
        <w:tc>
          <w:tcPr>
            <w:tcW w:w="3420" w:type="dxa"/>
            <w:gridSpan w:val="2"/>
            <w:vMerge/>
          </w:tcPr>
          <w:p w14:paraId="1F4999E5" w14:textId="77777777" w:rsidR="004A7EDF" w:rsidRPr="00A778EC" w:rsidRDefault="004A7EDF" w:rsidP="00B02C8B">
            <w:pPr>
              <w:autoSpaceDE w:val="0"/>
              <w:autoSpaceDN w:val="0"/>
              <w:adjustRightInd w:val="0"/>
              <w:rPr>
                <w:rFonts w:ascii="Times New Roman" w:hAnsi="Times New Roman"/>
                <w:b/>
                <w:color w:val="000000" w:themeColor="text1"/>
                <w:sz w:val="24"/>
                <w:szCs w:val="24"/>
              </w:rPr>
            </w:pPr>
          </w:p>
        </w:tc>
        <w:tc>
          <w:tcPr>
            <w:tcW w:w="986" w:type="dxa"/>
          </w:tcPr>
          <w:p w14:paraId="65A1A25B"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B</w:t>
            </w:r>
          </w:p>
        </w:tc>
        <w:tc>
          <w:tcPr>
            <w:tcW w:w="1444" w:type="dxa"/>
            <w:shd w:val="clear" w:color="auto" w:fill="F2F2F2" w:themeFill="background1" w:themeFillShade="F2"/>
          </w:tcPr>
          <w:p w14:paraId="04DE77CC"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Std. Error</w:t>
            </w:r>
          </w:p>
        </w:tc>
        <w:tc>
          <w:tcPr>
            <w:tcW w:w="1800" w:type="dxa"/>
          </w:tcPr>
          <w:p w14:paraId="65A66E73" w14:textId="77777777" w:rsidR="004A7EDF" w:rsidRPr="00A778EC" w:rsidRDefault="004A7EDF" w:rsidP="00B02C8B">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Beta</w:t>
            </w:r>
          </w:p>
        </w:tc>
        <w:tc>
          <w:tcPr>
            <w:tcW w:w="1080" w:type="dxa"/>
            <w:vMerge/>
          </w:tcPr>
          <w:p w14:paraId="3CE82B76"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900" w:type="dxa"/>
            <w:vMerge/>
          </w:tcPr>
          <w:p w14:paraId="31D8271C"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r>
      <w:tr w:rsidR="004A7EDF" w:rsidRPr="00A778EC" w14:paraId="752C3624" w14:textId="77777777" w:rsidTr="00B02C8B">
        <w:tc>
          <w:tcPr>
            <w:tcW w:w="360" w:type="dxa"/>
            <w:vMerge w:val="restart"/>
          </w:tcPr>
          <w:p w14:paraId="44B40BDD"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3060" w:type="dxa"/>
          </w:tcPr>
          <w:p w14:paraId="4A37E883"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(Constant)</w:t>
            </w:r>
          </w:p>
        </w:tc>
        <w:tc>
          <w:tcPr>
            <w:tcW w:w="986" w:type="dxa"/>
          </w:tcPr>
          <w:p w14:paraId="5DDFD184"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.543</w:t>
            </w:r>
          </w:p>
        </w:tc>
        <w:tc>
          <w:tcPr>
            <w:tcW w:w="1444" w:type="dxa"/>
          </w:tcPr>
          <w:p w14:paraId="6E758C51"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.080</w:t>
            </w:r>
          </w:p>
        </w:tc>
        <w:tc>
          <w:tcPr>
            <w:tcW w:w="1800" w:type="dxa"/>
          </w:tcPr>
          <w:p w14:paraId="2E94F7B0"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1080" w:type="dxa"/>
          </w:tcPr>
          <w:p w14:paraId="23EEE2F2"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6.782</w:t>
            </w:r>
          </w:p>
        </w:tc>
        <w:tc>
          <w:tcPr>
            <w:tcW w:w="900" w:type="dxa"/>
          </w:tcPr>
          <w:p w14:paraId="1E8526BF"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4A7EDF" w:rsidRPr="00A778EC" w14:paraId="1169D600" w14:textId="77777777" w:rsidTr="00B02C8B">
        <w:tc>
          <w:tcPr>
            <w:tcW w:w="360" w:type="dxa"/>
            <w:vMerge/>
          </w:tcPr>
          <w:p w14:paraId="3C25EB3B"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15BDFC58"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Infrastructures Availability</w:t>
            </w:r>
          </w:p>
        </w:tc>
        <w:tc>
          <w:tcPr>
            <w:tcW w:w="986" w:type="dxa"/>
          </w:tcPr>
          <w:p w14:paraId="34868181"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.390</w:t>
            </w:r>
          </w:p>
        </w:tc>
        <w:tc>
          <w:tcPr>
            <w:tcW w:w="1444" w:type="dxa"/>
          </w:tcPr>
          <w:p w14:paraId="2722FAEC"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.042</w:t>
            </w:r>
          </w:p>
        </w:tc>
        <w:tc>
          <w:tcPr>
            <w:tcW w:w="1800" w:type="dxa"/>
          </w:tcPr>
          <w:p w14:paraId="0400E709"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.042</w:t>
            </w:r>
          </w:p>
        </w:tc>
        <w:tc>
          <w:tcPr>
            <w:tcW w:w="1080" w:type="dxa"/>
          </w:tcPr>
          <w:p w14:paraId="31ABF9B2"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..910</w:t>
            </w:r>
          </w:p>
        </w:tc>
        <w:tc>
          <w:tcPr>
            <w:tcW w:w="900" w:type="dxa"/>
          </w:tcPr>
          <w:p w14:paraId="2D96E8B3"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.004</w:t>
            </w:r>
          </w:p>
        </w:tc>
      </w:tr>
      <w:tr w:rsidR="004A7EDF" w:rsidRPr="00A778EC" w14:paraId="15F53F57" w14:textId="77777777" w:rsidTr="00B02C8B">
        <w:tc>
          <w:tcPr>
            <w:tcW w:w="360" w:type="dxa"/>
            <w:vMerge/>
          </w:tcPr>
          <w:p w14:paraId="24436F9B"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4A1D4A3A"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Stackholder engagement</w:t>
            </w:r>
          </w:p>
        </w:tc>
        <w:tc>
          <w:tcPr>
            <w:tcW w:w="986" w:type="dxa"/>
          </w:tcPr>
          <w:p w14:paraId="60B5606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.510</w:t>
            </w:r>
          </w:p>
        </w:tc>
        <w:tc>
          <w:tcPr>
            <w:tcW w:w="1444" w:type="dxa"/>
          </w:tcPr>
          <w:p w14:paraId="293FEDEA"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.060</w:t>
            </w:r>
          </w:p>
        </w:tc>
        <w:tc>
          <w:tcPr>
            <w:tcW w:w="1800" w:type="dxa"/>
          </w:tcPr>
          <w:p w14:paraId="14970114"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.048</w:t>
            </w:r>
          </w:p>
        </w:tc>
        <w:tc>
          <w:tcPr>
            <w:tcW w:w="1080" w:type="dxa"/>
          </w:tcPr>
          <w:p w14:paraId="0011124B"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.853</w:t>
            </w:r>
          </w:p>
        </w:tc>
        <w:tc>
          <w:tcPr>
            <w:tcW w:w="900" w:type="dxa"/>
          </w:tcPr>
          <w:p w14:paraId="29F7794D"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4A7EDF" w:rsidRPr="00A778EC" w14:paraId="1AC11EE4" w14:textId="77777777" w:rsidTr="00B02C8B">
        <w:tc>
          <w:tcPr>
            <w:tcW w:w="360" w:type="dxa"/>
            <w:vMerge/>
          </w:tcPr>
          <w:p w14:paraId="7C8BAED7"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15BF5DD4"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Monitoring evaluation</w:t>
            </w:r>
          </w:p>
        </w:tc>
        <w:tc>
          <w:tcPr>
            <w:tcW w:w="986" w:type="dxa"/>
          </w:tcPr>
          <w:p w14:paraId="697F3AE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.737</w:t>
            </w:r>
          </w:p>
        </w:tc>
        <w:tc>
          <w:tcPr>
            <w:tcW w:w="1444" w:type="dxa"/>
          </w:tcPr>
          <w:p w14:paraId="51035BD3"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.083</w:t>
            </w:r>
          </w:p>
        </w:tc>
        <w:tc>
          <w:tcPr>
            <w:tcW w:w="1800" w:type="dxa"/>
          </w:tcPr>
          <w:p w14:paraId="08E6986E"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.791</w:t>
            </w:r>
          </w:p>
        </w:tc>
        <w:tc>
          <w:tcPr>
            <w:tcW w:w="1080" w:type="dxa"/>
          </w:tcPr>
          <w:p w14:paraId="11726139"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8.918</w:t>
            </w:r>
          </w:p>
        </w:tc>
        <w:tc>
          <w:tcPr>
            <w:tcW w:w="900" w:type="dxa"/>
          </w:tcPr>
          <w:p w14:paraId="6C087017"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4A7EDF" w:rsidRPr="00A778EC" w14:paraId="61992C43" w14:textId="77777777" w:rsidTr="00B02C8B">
        <w:tc>
          <w:tcPr>
            <w:tcW w:w="360" w:type="dxa"/>
            <w:vMerge/>
          </w:tcPr>
          <w:p w14:paraId="7DCABFF4" w14:textId="77777777" w:rsidR="004A7EDF" w:rsidRPr="00A778EC" w:rsidRDefault="004A7EDF" w:rsidP="00B02C8B">
            <w:pPr>
              <w:autoSpaceDE w:val="0"/>
              <w:autoSpaceDN w:val="0"/>
              <w:adjustRightInd w:val="0"/>
              <w:rPr>
                <w:rFonts w:ascii="Times New Roman" w:hAnsi="Times New Roman"/>
                <w:color w:val="000000" w:themeColor="text1"/>
                <w:sz w:val="24"/>
                <w:szCs w:val="24"/>
              </w:rPr>
            </w:pPr>
          </w:p>
        </w:tc>
        <w:tc>
          <w:tcPr>
            <w:tcW w:w="3060" w:type="dxa"/>
          </w:tcPr>
          <w:p w14:paraId="6632FD82" w14:textId="77777777"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Resource allocation</w:t>
            </w:r>
          </w:p>
        </w:tc>
        <w:tc>
          <w:tcPr>
            <w:tcW w:w="986" w:type="dxa"/>
          </w:tcPr>
          <w:p w14:paraId="4D34467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.111</w:t>
            </w:r>
          </w:p>
        </w:tc>
        <w:tc>
          <w:tcPr>
            <w:tcW w:w="1444" w:type="dxa"/>
          </w:tcPr>
          <w:p w14:paraId="697FD55C"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.055</w:t>
            </w:r>
          </w:p>
        </w:tc>
        <w:tc>
          <w:tcPr>
            <w:tcW w:w="1800" w:type="dxa"/>
          </w:tcPr>
          <w:p w14:paraId="682928F9"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.137</w:t>
            </w:r>
          </w:p>
        </w:tc>
        <w:tc>
          <w:tcPr>
            <w:tcW w:w="1080" w:type="dxa"/>
          </w:tcPr>
          <w:p w14:paraId="0E15D0A5"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2.000</w:t>
            </w:r>
          </w:p>
        </w:tc>
        <w:tc>
          <w:tcPr>
            <w:tcW w:w="900" w:type="dxa"/>
          </w:tcPr>
          <w:p w14:paraId="75F20AE7" w14:textId="77777777" w:rsidR="004A7EDF" w:rsidRPr="00A778EC" w:rsidRDefault="004A7EDF" w:rsidP="00B02C8B">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.0047</w:t>
            </w:r>
          </w:p>
        </w:tc>
      </w:tr>
      <w:tr w:rsidR="004A7EDF" w:rsidRPr="00A778EC" w14:paraId="66BC2B30" w14:textId="77777777" w:rsidTr="00B02C8B">
        <w:tc>
          <w:tcPr>
            <w:tcW w:w="9630" w:type="dxa"/>
            <w:gridSpan w:val="7"/>
          </w:tcPr>
          <w:p w14:paraId="4C43F934" w14:textId="6B36452F" w:rsidR="004A7EDF" w:rsidRPr="00A778EC" w:rsidRDefault="004A7EDF" w:rsidP="00B02C8B">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 Dependent Variable: </w:t>
            </w:r>
            <w:r w:rsidR="007D1582">
              <w:rPr>
                <w:rFonts w:ascii="Times New Roman" w:hAnsi="Times New Roman"/>
                <w:color w:val="000000" w:themeColor="text1"/>
                <w:sz w:val="24"/>
                <w:szCs w:val="24"/>
              </w:rPr>
              <w:t>educational effectiveness</w:t>
            </w:r>
          </w:p>
        </w:tc>
      </w:tr>
    </w:tbl>
    <w:p w14:paraId="5BD1AE79" w14:textId="77777777" w:rsidR="004A7EDF" w:rsidRPr="00A778EC" w:rsidRDefault="004A7EDF" w:rsidP="004A7EDF">
      <w:pPr>
        <w:autoSpaceDE w:val="0"/>
        <w:autoSpaceDN w:val="0"/>
        <w:adjustRightInd w:val="0"/>
        <w:spacing w:after="0" w:line="400" w:lineRule="atLeast"/>
        <w:rPr>
          <w:rFonts w:ascii="Times New Roman" w:hAnsi="Times New Roman" w:cs="Times New Roman"/>
          <w:i/>
          <w:color w:val="000000" w:themeColor="text1"/>
          <w:sz w:val="24"/>
          <w:szCs w:val="24"/>
        </w:rPr>
      </w:pPr>
      <w:r w:rsidRPr="00A778EC">
        <w:rPr>
          <w:rFonts w:ascii="Times New Roman" w:hAnsi="Times New Roman" w:cs="Times New Roman"/>
          <w:i/>
          <w:color w:val="000000" w:themeColor="text1"/>
          <w:sz w:val="24"/>
          <w:szCs w:val="24"/>
        </w:rPr>
        <w:t>Source: SPSS 26 Statistics Output, April 2024</w:t>
      </w:r>
    </w:p>
    <w:p w14:paraId="161F303A" w14:textId="2608B535" w:rsidR="004A7EDF" w:rsidRPr="00A778EC" w:rsidRDefault="004A7EDF" w:rsidP="004A7ED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57" w:name="_Toc161751729"/>
      <w:bookmarkStart w:id="458" w:name="_Toc90734785"/>
      <w:bookmarkStart w:id="459" w:name="_Toc167066033"/>
      <w:r w:rsidRPr="00A778EC">
        <w:rPr>
          <w:rFonts w:ascii="Times New Roman" w:eastAsia="SimSun" w:hAnsi="Times New Roman" w:cs="Times New Roman"/>
          <w:color w:val="000000" w:themeColor="text1"/>
          <w:sz w:val="24"/>
          <w:lang w:val="en-GB" w:eastAsia="en-GB"/>
        </w:rPr>
        <w:t>Based on the provided regression output</w:t>
      </w:r>
      <w:r w:rsidR="00B35F50">
        <w:rPr>
          <w:rFonts w:ascii="Times New Roman" w:eastAsia="SimSun" w:hAnsi="Times New Roman" w:cs="Times New Roman"/>
          <w:color w:val="000000" w:themeColor="text1"/>
          <w:sz w:val="24"/>
          <w:lang w:val="en-GB" w:eastAsia="en-GB"/>
        </w:rPr>
        <w:t xml:space="preserve"> in table 4.10</w:t>
      </w:r>
      <w:r w:rsidR="00CF1B9C">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 xml:space="preserve">the researcher was analysing the impact of different variables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Infrastructures Availability: The coefficient of 0.390 with a p-value of 0.004 indicates that infrastructures availability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suggests that better availability of infrastructures positively influences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w:t>
      </w:r>
      <w:bookmarkEnd w:id="457"/>
      <w:bookmarkEnd w:id="458"/>
      <w:bookmarkEnd w:id="459"/>
    </w:p>
    <w:p w14:paraId="4589D37F" w14:textId="5796D498" w:rsidR="004A7EDF" w:rsidRPr="00A778EC" w:rsidRDefault="004A7EDF" w:rsidP="004A7EDF">
      <w:pPr>
        <w:spacing w:after="0" w:line="360" w:lineRule="auto"/>
        <w:jc w:val="both"/>
        <w:outlineLvl w:val="1"/>
        <w:rPr>
          <w:rFonts w:ascii="Times New Roman" w:eastAsia="SimSun" w:hAnsi="Times New Roman" w:cs="Times New Roman"/>
          <w:color w:val="000000" w:themeColor="text1"/>
          <w:sz w:val="24"/>
          <w:lang w:val="en-GB" w:eastAsia="en-GB"/>
        </w:rPr>
      </w:pPr>
      <w:bookmarkStart w:id="460" w:name="_Toc161751730"/>
      <w:bookmarkStart w:id="461" w:name="_Toc90734786"/>
      <w:bookmarkStart w:id="462" w:name="_Toc167066034"/>
      <w:r w:rsidRPr="00A778EC">
        <w:rPr>
          <w:rFonts w:ascii="Times New Roman" w:eastAsia="SimSun" w:hAnsi="Times New Roman" w:cs="Times New Roman"/>
          <w:color w:val="000000" w:themeColor="text1"/>
          <w:sz w:val="24"/>
          <w:lang w:val="en-GB" w:eastAsia="en-GB"/>
        </w:rPr>
        <w:t xml:space="preserve">Stakeholder Engagement: The coefficient of 0.510 with a p-value of 0.000 suggests that stakeholder engagement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implies that active involvement and participation of stakeholders contribute positively to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Monitoring Evaluation: The coefficient of 0.737 with a p-value of 0.000 indicates that monitoring and evaluation have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implies that effective monitoring and evaluation processes are crucial for successful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w:t>
      </w:r>
      <w:bookmarkEnd w:id="460"/>
      <w:bookmarkEnd w:id="461"/>
      <w:bookmarkEnd w:id="462"/>
    </w:p>
    <w:p w14:paraId="53839257" w14:textId="6FFDDF37" w:rsidR="004A7EDF" w:rsidRPr="00A778EC" w:rsidRDefault="004A7EDF" w:rsidP="004A7ED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63" w:name="_Toc161751731"/>
      <w:bookmarkStart w:id="464" w:name="_Toc90734787"/>
      <w:bookmarkStart w:id="465" w:name="_Toc167066035"/>
      <w:r w:rsidRPr="00A778EC">
        <w:rPr>
          <w:rFonts w:ascii="Times New Roman" w:eastAsia="SimSun" w:hAnsi="Times New Roman" w:cs="Times New Roman"/>
          <w:color w:val="000000" w:themeColor="text1"/>
          <w:sz w:val="24"/>
          <w:lang w:val="en-GB" w:eastAsia="en-GB"/>
        </w:rPr>
        <w:t xml:space="preserve">Resource Allocation: The coefficient of 0.111 with a p-value of 0.0047 suggests that resource allocation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This indicates that adequate allocation of resources positively influences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In conclusion, all four variables - infrastructures availability, stakeholder engagement, monitoring evaluation, and resource allocation - have statistically significant positive impacts on the </w:t>
      </w:r>
      <w:r w:rsidR="007D1582">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The regression equation for the model can be written as:</w:t>
      </w:r>
      <w:bookmarkEnd w:id="463"/>
      <w:bookmarkEnd w:id="464"/>
      <w:bookmarkEnd w:id="465"/>
    </w:p>
    <w:p w14:paraId="79920053" w14:textId="548F29E9" w:rsidR="004A7EDF" w:rsidRPr="00A778EC" w:rsidRDefault="007D1582" w:rsidP="004A7ED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66" w:name="_Toc161751732"/>
      <w:bookmarkStart w:id="467" w:name="_Toc90734788"/>
      <w:bookmarkStart w:id="468" w:name="_Toc167066036"/>
      <w:r>
        <w:rPr>
          <w:rFonts w:ascii="Times New Roman" w:eastAsia="SimSun" w:hAnsi="Times New Roman" w:cs="Times New Roman"/>
          <w:color w:val="000000" w:themeColor="text1"/>
          <w:sz w:val="24"/>
          <w:lang w:val="en-GB" w:eastAsia="en-GB"/>
        </w:rPr>
        <w:t>Educational effectiveness</w:t>
      </w:r>
      <w:r w:rsidR="004A7EDF" w:rsidRPr="00A778EC">
        <w:rPr>
          <w:rFonts w:ascii="Times New Roman" w:eastAsia="SimSun" w:hAnsi="Times New Roman" w:cs="Times New Roman"/>
          <w:color w:val="000000" w:themeColor="text1"/>
          <w:sz w:val="24"/>
          <w:lang w:val="en-GB" w:eastAsia="en-GB"/>
        </w:rPr>
        <w:t xml:space="preserve"> = 0.543 + 0.390(Infrastructures Availability) + 0.510(stockholders engagement) + 0.737(Monitoring evaluation) + 0.111(Resource allocation)</w:t>
      </w:r>
      <w:bookmarkEnd w:id="466"/>
      <w:bookmarkEnd w:id="467"/>
      <w:bookmarkEnd w:id="468"/>
    </w:p>
    <w:p w14:paraId="2A103C7F" w14:textId="77777777" w:rsidR="00E03576" w:rsidRPr="00E03576" w:rsidRDefault="00E03576" w:rsidP="00E03576"/>
    <w:p w14:paraId="5651BAE1" w14:textId="57944750" w:rsidR="001638AF" w:rsidRPr="00A778EC" w:rsidRDefault="001638AF" w:rsidP="001638AF">
      <w:pPr>
        <w:pStyle w:val="Heading2"/>
        <w:spacing w:line="360" w:lineRule="auto"/>
        <w:jc w:val="both"/>
        <w:rPr>
          <w:rFonts w:ascii="Times New Roman" w:hAnsi="Times New Roman"/>
          <w:color w:val="000000" w:themeColor="text1"/>
          <w:sz w:val="24"/>
        </w:rPr>
      </w:pPr>
      <w:bookmarkStart w:id="469" w:name="_Toc161751704"/>
      <w:bookmarkStart w:id="470" w:name="_Toc90734760"/>
      <w:bookmarkStart w:id="471" w:name="_Toc167066037"/>
      <w:r w:rsidRPr="00A778EC">
        <w:rPr>
          <w:rFonts w:ascii="Times New Roman" w:hAnsi="Times New Roman"/>
          <w:color w:val="000000" w:themeColor="text1"/>
          <w:sz w:val="24"/>
        </w:rPr>
        <w:lastRenderedPageBreak/>
        <w:t>Table 4.</w:t>
      </w:r>
      <w:r w:rsidR="001062DC">
        <w:rPr>
          <w:rFonts w:ascii="Times New Roman" w:hAnsi="Times New Roman"/>
          <w:color w:val="000000" w:themeColor="text1"/>
          <w:sz w:val="24"/>
        </w:rPr>
        <w:t>1</w:t>
      </w:r>
      <w:r w:rsidR="00B35F50">
        <w:rPr>
          <w:rFonts w:ascii="Times New Roman" w:hAnsi="Times New Roman"/>
          <w:color w:val="000000" w:themeColor="text1"/>
          <w:sz w:val="24"/>
        </w:rPr>
        <w:t>1</w:t>
      </w:r>
      <w:r w:rsidR="001062DC">
        <w:rPr>
          <w:rFonts w:ascii="Times New Roman" w:hAnsi="Times New Roman"/>
          <w:color w:val="000000" w:themeColor="text1"/>
          <w:sz w:val="24"/>
        </w:rPr>
        <w:t xml:space="preserve"> </w:t>
      </w:r>
      <w:r w:rsidRPr="00A778EC">
        <w:rPr>
          <w:rFonts w:ascii="Times New Roman" w:hAnsi="Times New Roman"/>
          <w:color w:val="000000" w:themeColor="text1"/>
          <w:sz w:val="24"/>
        </w:rPr>
        <w:t>Model summary</w:t>
      </w:r>
      <w:bookmarkEnd w:id="469"/>
      <w:bookmarkEnd w:id="470"/>
      <w:bookmarkEnd w:id="471"/>
    </w:p>
    <w:tbl>
      <w:tblPr>
        <w:tblStyle w:val="TableGrid122"/>
        <w:tblW w:w="9450" w:type="dxa"/>
        <w:tblInd w:w="10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ayout w:type="fixed"/>
        <w:tblLook w:val="0000" w:firstRow="0" w:lastRow="0" w:firstColumn="0" w:lastColumn="0" w:noHBand="0" w:noVBand="0"/>
      </w:tblPr>
      <w:tblGrid>
        <w:gridCol w:w="686"/>
        <w:gridCol w:w="1204"/>
        <w:gridCol w:w="1170"/>
        <w:gridCol w:w="1205"/>
        <w:gridCol w:w="1469"/>
        <w:gridCol w:w="1736"/>
        <w:gridCol w:w="1980"/>
      </w:tblGrid>
      <w:tr w:rsidR="001638AF" w:rsidRPr="00A778EC" w14:paraId="12CECD71" w14:textId="77777777" w:rsidTr="00DF77EC">
        <w:tc>
          <w:tcPr>
            <w:tcW w:w="686" w:type="dxa"/>
            <w:vMerge w:val="restart"/>
            <w:textDirection w:val="btLr"/>
            <w:vAlign w:val="center"/>
          </w:tcPr>
          <w:p w14:paraId="187B2946" w14:textId="65BF41AC"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Model</w:t>
            </w:r>
            <w:r w:rsidR="003428EC">
              <w:rPr>
                <w:rFonts w:ascii="Times New Roman" w:hAnsi="Times New Roman"/>
                <w:color w:val="000000" w:themeColor="text1"/>
                <w:sz w:val="24"/>
                <w:szCs w:val="24"/>
              </w:rPr>
              <w:t xml:space="preserve">.                                                                                                       </w:t>
            </w:r>
          </w:p>
        </w:tc>
        <w:tc>
          <w:tcPr>
            <w:tcW w:w="1204" w:type="dxa"/>
            <w:vMerge w:val="restart"/>
            <w:textDirection w:val="btLr"/>
          </w:tcPr>
          <w:p w14:paraId="47EB2C9C"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R</w:t>
            </w:r>
          </w:p>
        </w:tc>
        <w:tc>
          <w:tcPr>
            <w:tcW w:w="1170" w:type="dxa"/>
            <w:vMerge w:val="restart"/>
            <w:textDirection w:val="btLr"/>
            <w:vAlign w:val="center"/>
          </w:tcPr>
          <w:p w14:paraId="241B2FC5"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R Square</w:t>
            </w:r>
          </w:p>
        </w:tc>
        <w:tc>
          <w:tcPr>
            <w:tcW w:w="1205" w:type="dxa"/>
            <w:vMerge w:val="restart"/>
            <w:textDirection w:val="btLr"/>
          </w:tcPr>
          <w:p w14:paraId="42045CE7"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Adjusted R Square</w:t>
            </w:r>
          </w:p>
        </w:tc>
        <w:tc>
          <w:tcPr>
            <w:tcW w:w="1469" w:type="dxa"/>
            <w:vMerge w:val="restart"/>
            <w:textDirection w:val="btLr"/>
          </w:tcPr>
          <w:p w14:paraId="3C6CD692"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Std. Error of the Estimate</w:t>
            </w:r>
          </w:p>
        </w:tc>
        <w:tc>
          <w:tcPr>
            <w:tcW w:w="3716" w:type="dxa"/>
            <w:gridSpan w:val="2"/>
          </w:tcPr>
          <w:p w14:paraId="367071E9"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Change Statistics</w:t>
            </w:r>
          </w:p>
        </w:tc>
      </w:tr>
      <w:tr w:rsidR="001638AF" w:rsidRPr="00A778EC" w14:paraId="7760AA53" w14:textId="77777777" w:rsidTr="00DF77EC">
        <w:tc>
          <w:tcPr>
            <w:tcW w:w="686" w:type="dxa"/>
            <w:vMerge/>
          </w:tcPr>
          <w:p w14:paraId="22AC1AB4"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204" w:type="dxa"/>
            <w:vMerge/>
          </w:tcPr>
          <w:p w14:paraId="3F893D23"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170" w:type="dxa"/>
            <w:vMerge/>
          </w:tcPr>
          <w:p w14:paraId="0EFB4813"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205" w:type="dxa"/>
            <w:vMerge/>
          </w:tcPr>
          <w:p w14:paraId="5908CB01"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469" w:type="dxa"/>
            <w:vMerge/>
          </w:tcPr>
          <w:p w14:paraId="4160D7DB" w14:textId="77777777" w:rsidR="001638AF" w:rsidRPr="00A778EC" w:rsidRDefault="001638AF" w:rsidP="00DF77EC">
            <w:pPr>
              <w:autoSpaceDE w:val="0"/>
              <w:autoSpaceDN w:val="0"/>
              <w:adjustRightInd w:val="0"/>
              <w:spacing w:line="360" w:lineRule="auto"/>
              <w:rPr>
                <w:rFonts w:ascii="Times New Roman" w:hAnsi="Times New Roman"/>
                <w:color w:val="000000" w:themeColor="text1"/>
                <w:sz w:val="24"/>
                <w:szCs w:val="24"/>
              </w:rPr>
            </w:pPr>
          </w:p>
        </w:tc>
        <w:tc>
          <w:tcPr>
            <w:tcW w:w="1736" w:type="dxa"/>
          </w:tcPr>
          <w:p w14:paraId="3B45B504"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R Square Change</w:t>
            </w:r>
          </w:p>
        </w:tc>
        <w:tc>
          <w:tcPr>
            <w:tcW w:w="1980" w:type="dxa"/>
          </w:tcPr>
          <w:p w14:paraId="7C3E26BA" w14:textId="77777777"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Sig. F Change</w:t>
            </w:r>
          </w:p>
        </w:tc>
      </w:tr>
      <w:tr w:rsidR="001638AF" w:rsidRPr="00A778EC" w14:paraId="5DC04053" w14:textId="77777777" w:rsidTr="00DF77EC">
        <w:tc>
          <w:tcPr>
            <w:tcW w:w="686" w:type="dxa"/>
          </w:tcPr>
          <w:p w14:paraId="52731CA0" w14:textId="77777777" w:rsidR="001638AF" w:rsidRPr="00A778EC" w:rsidRDefault="001638AF" w:rsidP="00DF77EC">
            <w:pPr>
              <w:autoSpaceDE w:val="0"/>
              <w:autoSpaceDN w:val="0"/>
              <w:adjustRightInd w:val="0"/>
              <w:spacing w:line="360" w:lineRule="auto"/>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1204" w:type="dxa"/>
          </w:tcPr>
          <w:p w14:paraId="251E0450"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.930</w:t>
            </w:r>
            <w:r w:rsidRPr="00A778EC">
              <w:rPr>
                <w:rFonts w:ascii="Times New Roman" w:hAnsi="Times New Roman"/>
                <w:color w:val="000000" w:themeColor="text1"/>
                <w:sz w:val="24"/>
                <w:szCs w:val="24"/>
                <w:vertAlign w:val="superscript"/>
              </w:rPr>
              <w:t>a</w:t>
            </w:r>
          </w:p>
        </w:tc>
        <w:tc>
          <w:tcPr>
            <w:tcW w:w="1170" w:type="dxa"/>
          </w:tcPr>
          <w:p w14:paraId="0B9830E8"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.865</w:t>
            </w:r>
          </w:p>
        </w:tc>
        <w:tc>
          <w:tcPr>
            <w:tcW w:w="1205" w:type="dxa"/>
          </w:tcPr>
          <w:p w14:paraId="6898DE77"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.862</w:t>
            </w:r>
          </w:p>
        </w:tc>
        <w:tc>
          <w:tcPr>
            <w:tcW w:w="1469" w:type="dxa"/>
          </w:tcPr>
          <w:p w14:paraId="4B9B5F2F"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.28231</w:t>
            </w:r>
          </w:p>
        </w:tc>
        <w:tc>
          <w:tcPr>
            <w:tcW w:w="1736" w:type="dxa"/>
          </w:tcPr>
          <w:p w14:paraId="229F73C1"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.865</w:t>
            </w:r>
          </w:p>
        </w:tc>
        <w:tc>
          <w:tcPr>
            <w:tcW w:w="1980" w:type="dxa"/>
          </w:tcPr>
          <w:p w14:paraId="5A28793F" w14:textId="77777777" w:rsidR="001638AF" w:rsidRPr="00A778EC" w:rsidRDefault="001638AF" w:rsidP="00DF77EC">
            <w:pPr>
              <w:autoSpaceDE w:val="0"/>
              <w:autoSpaceDN w:val="0"/>
              <w:adjustRightInd w:val="0"/>
              <w:spacing w:line="360" w:lineRule="auto"/>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p>
        </w:tc>
      </w:tr>
      <w:tr w:rsidR="001638AF" w:rsidRPr="00A778EC" w14:paraId="00CC370B" w14:textId="77777777" w:rsidTr="00DF77EC">
        <w:tc>
          <w:tcPr>
            <w:tcW w:w="9450" w:type="dxa"/>
            <w:gridSpan w:val="7"/>
          </w:tcPr>
          <w:p w14:paraId="33709335" w14:textId="5BA0DD83" w:rsidR="001638AF" w:rsidRPr="00A778EC" w:rsidRDefault="001638AF" w:rsidP="00DF77EC">
            <w:pPr>
              <w:autoSpaceDE w:val="0"/>
              <w:autoSpaceDN w:val="0"/>
              <w:adjustRightInd w:val="0"/>
              <w:spacing w:line="360" w:lineRule="auto"/>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a. Predictors: (Constant), Resource allocation, Infrastruc</w:t>
            </w:r>
            <w:r w:rsidR="00C31155">
              <w:rPr>
                <w:rFonts w:ascii="Times New Roman" w:hAnsi="Times New Roman"/>
                <w:color w:val="000000" w:themeColor="text1"/>
                <w:sz w:val="24"/>
                <w:szCs w:val="24"/>
              </w:rPr>
              <w:t xml:space="preserve">tures Availability,Stackholder </w:t>
            </w:r>
            <w:r w:rsidRPr="00A778EC">
              <w:rPr>
                <w:rFonts w:ascii="Times New Roman" w:hAnsi="Times New Roman"/>
                <w:color w:val="000000" w:themeColor="text1"/>
                <w:sz w:val="24"/>
                <w:szCs w:val="24"/>
              </w:rPr>
              <w:t>engagement, Monitoring evaluation</w:t>
            </w:r>
          </w:p>
        </w:tc>
      </w:tr>
    </w:tbl>
    <w:p w14:paraId="35684BDB" w14:textId="77777777" w:rsidR="001638AF" w:rsidRPr="00A778EC" w:rsidRDefault="001638AF" w:rsidP="001638AF">
      <w:pPr>
        <w:autoSpaceDE w:val="0"/>
        <w:autoSpaceDN w:val="0"/>
        <w:adjustRightInd w:val="0"/>
        <w:spacing w:after="0" w:line="400" w:lineRule="atLeast"/>
        <w:rPr>
          <w:rFonts w:ascii="Times New Roman" w:hAnsi="Times New Roman" w:cs="Times New Roman"/>
          <w:i/>
          <w:color w:val="000000" w:themeColor="text1"/>
          <w:sz w:val="24"/>
          <w:szCs w:val="24"/>
        </w:rPr>
      </w:pPr>
      <w:r w:rsidRPr="00A778EC">
        <w:rPr>
          <w:rFonts w:ascii="Times New Roman" w:hAnsi="Times New Roman" w:cs="Times New Roman"/>
          <w:i/>
          <w:color w:val="000000" w:themeColor="text1"/>
          <w:sz w:val="24"/>
          <w:szCs w:val="24"/>
        </w:rPr>
        <w:t>Source: SPSS 26 Statistics Output, April 2024</w:t>
      </w:r>
    </w:p>
    <w:p w14:paraId="7D32E680" w14:textId="57517247" w:rsidR="001638AF" w:rsidRDefault="001638AF" w:rsidP="001638AF">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472" w:name="_Toc161751705"/>
      <w:bookmarkStart w:id="473" w:name="_Toc90734761"/>
      <w:bookmarkStart w:id="474" w:name="_Toc167066038"/>
      <w:r w:rsidRPr="00A778EC">
        <w:rPr>
          <w:rFonts w:ascii="Times New Roman" w:eastAsia="SimSun" w:hAnsi="Times New Roman" w:cs="Times New Roman"/>
          <w:color w:val="000000" w:themeColor="text1"/>
          <w:sz w:val="24"/>
          <w:lang w:val="en-GB" w:eastAsia="en-GB"/>
        </w:rPr>
        <w:t>The above table 4.</w:t>
      </w:r>
      <w:r w:rsidR="001062DC">
        <w:rPr>
          <w:rFonts w:ascii="Times New Roman" w:eastAsia="SimSun" w:hAnsi="Times New Roman" w:cs="Times New Roman"/>
          <w:color w:val="000000" w:themeColor="text1"/>
          <w:sz w:val="24"/>
          <w:lang w:val="en-GB" w:eastAsia="en-GB"/>
        </w:rPr>
        <w:t>1</w:t>
      </w:r>
      <w:r w:rsidR="00B35F50">
        <w:rPr>
          <w:rFonts w:ascii="Times New Roman" w:eastAsia="SimSun" w:hAnsi="Times New Roman" w:cs="Times New Roman"/>
          <w:color w:val="000000" w:themeColor="text1"/>
          <w:sz w:val="24"/>
          <w:lang w:val="en-GB" w:eastAsia="en-GB"/>
        </w:rPr>
        <w:t>1</w:t>
      </w:r>
      <w:r>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 xml:space="preserve">shows that, the regression model shows a strong relationship between the predictors (resource allocation, infrastructures availability, stakeholder engagement, monitoring evaluation) and the dependent variable. The R-squared value of .865 indicates that approximately 86.5% of the variability in the dependent variable can be explained by the independent variables in the model. </w:t>
      </w:r>
      <w:r w:rsidR="00E50A2F" w:rsidRPr="00E50A2F">
        <w:rPr>
          <w:rFonts w:ascii="Times New Roman" w:eastAsia="SimSun" w:hAnsi="Times New Roman" w:cs="Times New Roman"/>
          <w:color w:val="000000" w:themeColor="text1"/>
          <w:sz w:val="24"/>
          <w:lang w:val="en-GB" w:eastAsia="en-GB"/>
        </w:rPr>
        <w:t>It also deals with the estimation of</w:t>
      </w:r>
      <w:r w:rsidR="00E50A2F">
        <w:rPr>
          <w:rFonts w:ascii="Times New Roman" w:eastAsia="SimSun" w:hAnsi="Times New Roman" w:cs="Times New Roman"/>
          <w:color w:val="000000" w:themeColor="text1"/>
          <w:sz w:val="24"/>
          <w:lang w:val="en-GB" w:eastAsia="en-GB"/>
        </w:rPr>
        <w:t xml:space="preserve"> good fit to the data</w:t>
      </w:r>
      <w:r w:rsidR="00E50A2F" w:rsidRPr="00E50A2F">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The change statistics also indicate that the predictors collectively contribute significantly to the prediction of the dependent variable. The standardized coefficient (Beta) for each predictor can be used to assess the relative importance of each predictor in explaining the variation in the dependent variable. Overall, the model suggests that resource allocation, infrastructures availability, stakeholder engagement, and monitoring evaluation are important factors in predicting the outcome variables.</w:t>
      </w:r>
      <w:bookmarkEnd w:id="472"/>
      <w:bookmarkEnd w:id="473"/>
      <w:bookmarkEnd w:id="474"/>
    </w:p>
    <w:p w14:paraId="7394209E" w14:textId="08816423" w:rsidR="00A36973" w:rsidRPr="00845585" w:rsidRDefault="004A7EDF" w:rsidP="00845585">
      <w:pPr>
        <w:pStyle w:val="Heading2"/>
      </w:pPr>
      <w:bookmarkStart w:id="475" w:name="_Toc167066030"/>
      <w:r w:rsidRPr="00845585">
        <w:t>4.14</w:t>
      </w:r>
      <w:r w:rsidR="00A36973" w:rsidRPr="00845585">
        <w:t xml:space="preserve"> ANOVA analysis</w:t>
      </w:r>
      <w:bookmarkEnd w:id="475"/>
      <w:r w:rsidR="00A36973" w:rsidRPr="00845585">
        <w:t xml:space="preserve"> </w:t>
      </w:r>
    </w:p>
    <w:p w14:paraId="14B45433" w14:textId="77777777" w:rsidR="00A36973" w:rsidRPr="00A778EC" w:rsidRDefault="00A36973" w:rsidP="00A36973">
      <w:pPr>
        <w:spacing w:after="0" w:line="360" w:lineRule="auto"/>
        <w:jc w:val="both"/>
        <w:rPr>
          <w:rFonts w:ascii="Times New Roman" w:eastAsia="Times New Roman" w:hAnsi="Times New Roman" w:cs="Times New Roman"/>
          <w:color w:val="000000" w:themeColor="text1"/>
          <w:sz w:val="24"/>
        </w:rPr>
      </w:pPr>
      <w:r w:rsidRPr="00A778EC">
        <w:rPr>
          <w:rFonts w:ascii="Times New Roman" w:eastAsia="Times New Roman" w:hAnsi="Times New Roman" w:cs="Times New Roman"/>
          <w:color w:val="000000" w:themeColor="text1"/>
          <w:sz w:val="24"/>
        </w:rPr>
        <w:t xml:space="preserve">ANOVA (Analysis of Variance) is a statistical method used to compare the means of three or more groups to determine if there are statistically significant differences between them Brownlee, J. (2021). It helps researchers understand whether there are differences among the group means that are not simply due to random chance. ANOVA analyzes the variance within groups compared to the variance between groups to draw conclusions about the population from which the groups were sampled. </w:t>
      </w:r>
    </w:p>
    <w:p w14:paraId="650ED34F" w14:textId="00D38763" w:rsidR="00A36973" w:rsidRDefault="00A36973" w:rsidP="00A36973">
      <w:pPr>
        <w:spacing w:after="0" w:line="360" w:lineRule="auto"/>
        <w:jc w:val="both"/>
        <w:rPr>
          <w:rFonts w:ascii="Times New Roman" w:eastAsia="Times New Roman" w:hAnsi="Times New Roman" w:cs="Times New Roman"/>
          <w:color w:val="000000" w:themeColor="text1"/>
          <w:sz w:val="24"/>
        </w:rPr>
      </w:pPr>
      <w:r w:rsidRPr="00A778EC">
        <w:rPr>
          <w:rFonts w:ascii="Times New Roman" w:eastAsia="Times New Roman" w:hAnsi="Times New Roman" w:cs="Times New Roman"/>
          <w:color w:val="000000" w:themeColor="text1"/>
          <w:sz w:val="24"/>
        </w:rPr>
        <w:t xml:space="preserve">ANOVA is a suitable statistical technique for studying the factors influencing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the Afar Region Dubti town administration due to the nature of the research questions posed as specific objectives. Investigating the effect of stakeholder involvement, resources allocation, infrastructure availability, and monitoring and evaluation processes all involve comparing different groups (i.e., levels of stakeholder involvement, resource allocation, infrastructure availability, and monitoring processes). ANOVA was helps determine if these factors have a significant impact on the </w:t>
      </w:r>
      <w:r w:rsidR="00EA1597">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of educational policies in Dubti town by analyzing the variation among and between these different </w:t>
      </w:r>
      <w:r w:rsidRPr="00A778EC">
        <w:rPr>
          <w:rFonts w:ascii="Times New Roman" w:eastAsia="Times New Roman" w:hAnsi="Times New Roman" w:cs="Times New Roman"/>
          <w:color w:val="000000" w:themeColor="text1"/>
          <w:sz w:val="24"/>
        </w:rPr>
        <w:lastRenderedPageBreak/>
        <w:t>factors. By using ANOVA in this study, researchers can quantify the influence of each factor and understand how they interact to affect the</w:t>
      </w:r>
      <w:r w:rsidR="00C31155">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Pr="00A778EC">
        <w:rPr>
          <w:rFonts w:ascii="Times New Roman" w:eastAsia="Times New Roman" w:hAnsi="Times New Roman" w:cs="Times New Roman"/>
          <w:color w:val="000000" w:themeColor="text1"/>
          <w:sz w:val="24"/>
        </w:rPr>
        <w:t xml:space="preserve"> process more effectively.</w:t>
      </w:r>
    </w:p>
    <w:p w14:paraId="04CD730A"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Resource Allocation</w:t>
      </w:r>
    </w:p>
    <w:p w14:paraId="58C30B57" w14:textId="641E7DF8"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 xml:space="preserve">Resource allocation has a significant positive relationship with the </w:t>
      </w:r>
      <w:r w:rsidR="007D1582">
        <w:rPr>
          <w:rFonts w:ascii="Times New Roman" w:eastAsia="Times New Roman" w:hAnsi="Times New Roman" w:cs="Times New Roman"/>
          <w:color w:val="000000" w:themeColor="text1"/>
          <w:sz w:val="24"/>
        </w:rPr>
        <w:t>educational effectiveness</w:t>
      </w:r>
      <w:r w:rsidRPr="00591C1D">
        <w:rPr>
          <w:rFonts w:ascii="Times New Roman" w:eastAsia="Times New Roman" w:hAnsi="Times New Roman" w:cs="Times New Roman"/>
          <w:color w:val="000000" w:themeColor="text1"/>
          <w:sz w:val="24"/>
        </w:rPr>
        <w:t>. This indicates that adequate funding and resources are crucial for the successful execution of educational initiatives. By providing sufficient financial support, materials, and equipment, governments and organizations can enable schools and edu</w:t>
      </w:r>
      <w:r w:rsidR="00C31155">
        <w:rPr>
          <w:rFonts w:ascii="Times New Roman" w:eastAsia="Times New Roman" w:hAnsi="Times New Roman" w:cs="Times New Roman"/>
          <w:color w:val="000000" w:themeColor="text1"/>
          <w:sz w:val="24"/>
        </w:rPr>
        <w:t>cators to effectively carry out effective</w:t>
      </w:r>
      <w:r w:rsidRPr="00591C1D">
        <w:rPr>
          <w:rFonts w:ascii="Times New Roman" w:eastAsia="Times New Roman" w:hAnsi="Times New Roman" w:cs="Times New Roman"/>
          <w:color w:val="000000" w:themeColor="text1"/>
          <w:sz w:val="24"/>
        </w:rPr>
        <w:t xml:space="preserve"> objectives. Resource allocation allows for the hiring of qualified teachers, the purchase of necessary learning tools, and the creation of c</w:t>
      </w:r>
      <w:r>
        <w:rPr>
          <w:rFonts w:ascii="Times New Roman" w:eastAsia="Times New Roman" w:hAnsi="Times New Roman" w:cs="Times New Roman"/>
          <w:color w:val="000000" w:themeColor="text1"/>
          <w:sz w:val="24"/>
        </w:rPr>
        <w:t>onducive learning environments.</w:t>
      </w:r>
    </w:p>
    <w:p w14:paraId="4D96F819"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Infrastructure Availability</w:t>
      </w:r>
    </w:p>
    <w:p w14:paraId="33B8BBB6" w14:textId="05B78512"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 xml:space="preserve">Infrastructure availability is another important factor that positively influences </w:t>
      </w:r>
      <w:r w:rsidR="007D7D39">
        <w:rPr>
          <w:rFonts w:ascii="Times New Roman" w:eastAsia="Times New Roman" w:hAnsi="Times New Roman" w:cs="Times New Roman"/>
          <w:color w:val="000000" w:themeColor="text1"/>
          <w:sz w:val="24"/>
        </w:rPr>
        <w:t>educational</w:t>
      </w:r>
      <w:r w:rsidR="00CB3869">
        <w:rPr>
          <w:rFonts w:ascii="Times New Roman" w:eastAsia="Times New Roman" w:hAnsi="Times New Roman" w:cs="Times New Roman"/>
          <w:color w:val="000000" w:themeColor="text1"/>
          <w:sz w:val="24"/>
        </w:rPr>
        <w:t xml:space="preserve"> effectiveness</w:t>
      </w:r>
      <w:r w:rsidRPr="00591C1D">
        <w:rPr>
          <w:rFonts w:ascii="Times New Roman" w:eastAsia="Times New Roman" w:hAnsi="Times New Roman" w:cs="Times New Roman"/>
          <w:color w:val="000000" w:themeColor="text1"/>
          <w:sz w:val="24"/>
        </w:rPr>
        <w:t>. The presence of adequate educational infrastructure, such as schools, classrooms, libraries, and laboratories, creates a physical foundation for effective learning. Students benefit from well-equipped and accessible facilities that provide a comfortable and stimulating environment for educational pursuits. Additionally, infrastructure availability ensures that schools can accommodate a growing student population and offer a wide range of educational programs and services.</w:t>
      </w:r>
    </w:p>
    <w:p w14:paraId="51060CC8" w14:textId="77777777"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p>
    <w:p w14:paraId="7025426C"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Stakeholder Engagement</w:t>
      </w:r>
    </w:p>
    <w:p w14:paraId="60722D68" w14:textId="5F15FCA0"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Stakeholder engagement plays a vital role in successful</w:t>
      </w:r>
      <w:r w:rsidR="00AE5A2D">
        <w:rPr>
          <w:rFonts w:ascii="Times New Roman" w:eastAsia="Times New Roman" w:hAnsi="Times New Roman" w:cs="Times New Roman"/>
          <w:color w:val="000000" w:themeColor="text1"/>
          <w:sz w:val="24"/>
        </w:rPr>
        <w:t xml:space="preserve"> </w:t>
      </w:r>
      <w:r w:rsidR="00CB3869">
        <w:rPr>
          <w:rFonts w:ascii="Times New Roman" w:eastAsia="Times New Roman" w:hAnsi="Times New Roman" w:cs="Times New Roman"/>
          <w:color w:val="000000" w:themeColor="text1"/>
          <w:sz w:val="24"/>
        </w:rPr>
        <w:t>educational effectiveness</w:t>
      </w:r>
      <w:r w:rsidRPr="00591C1D">
        <w:rPr>
          <w:rFonts w:ascii="Times New Roman" w:eastAsia="Times New Roman" w:hAnsi="Times New Roman" w:cs="Times New Roman"/>
          <w:color w:val="000000" w:themeColor="text1"/>
          <w:sz w:val="24"/>
        </w:rPr>
        <w:t xml:space="preserve">. When </w:t>
      </w:r>
      <w:r w:rsidR="00F84C62">
        <w:rPr>
          <w:rFonts w:ascii="Times New Roman" w:eastAsia="Times New Roman" w:hAnsi="Times New Roman" w:cs="Times New Roman"/>
          <w:color w:val="000000" w:themeColor="text1"/>
          <w:sz w:val="24"/>
        </w:rPr>
        <w:t xml:space="preserve">effective </w:t>
      </w:r>
      <w:r w:rsidRPr="00591C1D">
        <w:rPr>
          <w:rFonts w:ascii="Times New Roman" w:eastAsia="Times New Roman" w:hAnsi="Times New Roman" w:cs="Times New Roman"/>
          <w:color w:val="000000" w:themeColor="text1"/>
          <w:sz w:val="24"/>
        </w:rPr>
        <w:t xml:space="preserve">makers involve stakeholders, including educators, students, parents, and community members, they gain valuable insights and support for their initiatives. Stakeholder engagement fosters a sense of ownership and responsibility, leading to increased buy-in and collaboration. By actively listening to and incorporating the feedback of stakeholders, </w:t>
      </w:r>
      <w:r w:rsidR="00F84C62">
        <w:rPr>
          <w:rFonts w:ascii="Times New Roman" w:eastAsia="Times New Roman" w:hAnsi="Times New Roman" w:cs="Times New Roman"/>
          <w:color w:val="000000" w:themeColor="text1"/>
          <w:sz w:val="24"/>
        </w:rPr>
        <w:t xml:space="preserve">effective </w:t>
      </w:r>
      <w:r w:rsidRPr="00591C1D">
        <w:rPr>
          <w:rFonts w:ascii="Times New Roman" w:eastAsia="Times New Roman" w:hAnsi="Times New Roman" w:cs="Times New Roman"/>
          <w:color w:val="000000" w:themeColor="text1"/>
          <w:sz w:val="24"/>
        </w:rPr>
        <w:t>makers can develop and refine policies that are more aligned with the needs and realities of the educational community.</w:t>
      </w:r>
    </w:p>
    <w:p w14:paraId="1744D882" w14:textId="77777777" w:rsidR="00A36973" w:rsidRPr="00591C1D" w:rsidRDefault="00A36973" w:rsidP="00A36973">
      <w:pPr>
        <w:spacing w:after="0" w:line="360" w:lineRule="auto"/>
        <w:jc w:val="both"/>
        <w:rPr>
          <w:rFonts w:ascii="Times New Roman" w:eastAsia="Times New Roman" w:hAnsi="Times New Roman" w:cs="Times New Roman"/>
          <w:color w:val="000000" w:themeColor="text1"/>
          <w:sz w:val="24"/>
        </w:rPr>
      </w:pPr>
    </w:p>
    <w:p w14:paraId="4732B204" w14:textId="77777777" w:rsidR="00A36973" w:rsidRPr="00591C1D" w:rsidRDefault="00A36973" w:rsidP="00A36973">
      <w:pPr>
        <w:spacing w:after="0" w:line="36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Monitoring and Evaluation</w:t>
      </w:r>
    </w:p>
    <w:p w14:paraId="7EE42588" w14:textId="0C564894" w:rsidR="00A36973" w:rsidRPr="00A778EC" w:rsidRDefault="00A36973" w:rsidP="00A36973">
      <w:pPr>
        <w:spacing w:after="0" w:line="360" w:lineRule="auto"/>
        <w:jc w:val="both"/>
        <w:rPr>
          <w:rFonts w:ascii="Times New Roman" w:eastAsia="Times New Roman" w:hAnsi="Times New Roman" w:cs="Times New Roman"/>
          <w:color w:val="000000" w:themeColor="text1"/>
          <w:sz w:val="24"/>
        </w:rPr>
      </w:pPr>
      <w:r w:rsidRPr="00591C1D">
        <w:rPr>
          <w:rFonts w:ascii="Times New Roman" w:eastAsia="Times New Roman" w:hAnsi="Times New Roman" w:cs="Times New Roman"/>
          <w:color w:val="000000" w:themeColor="text1"/>
          <w:sz w:val="24"/>
        </w:rPr>
        <w:t xml:space="preserve">Monitoring and evaluation are essential for ensuring the effective </w:t>
      </w:r>
      <w:r w:rsidR="007D1582">
        <w:rPr>
          <w:rFonts w:ascii="Times New Roman" w:eastAsia="Times New Roman" w:hAnsi="Times New Roman" w:cs="Times New Roman"/>
          <w:color w:val="000000" w:themeColor="text1"/>
          <w:sz w:val="24"/>
        </w:rPr>
        <w:t>educational effectiveness</w:t>
      </w:r>
      <w:r w:rsidR="00F84C62">
        <w:rPr>
          <w:rFonts w:ascii="Times New Roman" w:eastAsia="Times New Roman" w:hAnsi="Times New Roman" w:cs="Times New Roman"/>
          <w:color w:val="000000" w:themeColor="text1"/>
          <w:sz w:val="24"/>
        </w:rPr>
        <w:t xml:space="preserve">. Regular monitoring allows effective </w:t>
      </w:r>
      <w:r w:rsidRPr="00591C1D">
        <w:rPr>
          <w:rFonts w:ascii="Times New Roman" w:eastAsia="Times New Roman" w:hAnsi="Times New Roman" w:cs="Times New Roman"/>
          <w:color w:val="000000" w:themeColor="text1"/>
          <w:sz w:val="24"/>
        </w:rPr>
        <w:t xml:space="preserve">makers to track progress and identify areas where adjustments are necessary. It provides a means to assess the impact of </w:t>
      </w:r>
      <w:r w:rsidR="00763607">
        <w:rPr>
          <w:rFonts w:ascii="Times New Roman" w:eastAsia="Times New Roman" w:hAnsi="Times New Roman" w:cs="Times New Roman"/>
          <w:color w:val="000000" w:themeColor="text1"/>
          <w:sz w:val="24"/>
        </w:rPr>
        <w:t>effectiveness</w:t>
      </w:r>
      <w:r w:rsidRPr="00591C1D">
        <w:rPr>
          <w:rFonts w:ascii="Times New Roman" w:eastAsia="Times New Roman" w:hAnsi="Times New Roman" w:cs="Times New Roman"/>
          <w:color w:val="000000" w:themeColor="text1"/>
          <w:sz w:val="24"/>
        </w:rPr>
        <w:t xml:space="preserve"> initiatives and to gather data on student outcomes, teacher effectiveness, and resource utilization. Evaluation, on the other hand, provi</w:t>
      </w:r>
      <w:r w:rsidR="00F84C62">
        <w:rPr>
          <w:rFonts w:ascii="Times New Roman" w:eastAsia="Times New Roman" w:hAnsi="Times New Roman" w:cs="Times New Roman"/>
          <w:color w:val="000000" w:themeColor="text1"/>
          <w:sz w:val="24"/>
        </w:rPr>
        <w:t>des an in-depth analysis of the</w:t>
      </w:r>
      <w:r w:rsidR="00763607">
        <w:rPr>
          <w:rFonts w:ascii="Times New Roman" w:eastAsia="Times New Roman" w:hAnsi="Times New Roman" w:cs="Times New Roman"/>
          <w:color w:val="000000" w:themeColor="text1"/>
          <w:sz w:val="24"/>
        </w:rPr>
        <w:t xml:space="preserve"> </w:t>
      </w:r>
      <w:r w:rsidR="00EA1597">
        <w:rPr>
          <w:rFonts w:ascii="Times New Roman" w:eastAsia="Times New Roman" w:hAnsi="Times New Roman" w:cs="Times New Roman"/>
          <w:color w:val="000000" w:themeColor="text1"/>
          <w:sz w:val="24"/>
        </w:rPr>
        <w:t>educational effectiveness</w:t>
      </w:r>
      <w:r w:rsidRPr="00591C1D">
        <w:rPr>
          <w:rFonts w:ascii="Times New Roman" w:eastAsia="Times New Roman" w:hAnsi="Times New Roman" w:cs="Times New Roman"/>
          <w:color w:val="000000" w:themeColor="text1"/>
          <w:sz w:val="24"/>
        </w:rPr>
        <w:t xml:space="preserve"> process, effectiveness, and outcomes. Through ongoing monitoring and evaluation, </w:t>
      </w:r>
      <w:r w:rsidR="00763607">
        <w:rPr>
          <w:rFonts w:ascii="Times New Roman" w:eastAsia="Times New Roman" w:hAnsi="Times New Roman" w:cs="Times New Roman"/>
          <w:color w:val="000000" w:themeColor="text1"/>
          <w:sz w:val="24"/>
        </w:rPr>
        <w:t>effective</w:t>
      </w:r>
      <w:r w:rsidR="00F84C62">
        <w:rPr>
          <w:rFonts w:ascii="Times New Roman" w:eastAsia="Times New Roman" w:hAnsi="Times New Roman" w:cs="Times New Roman"/>
          <w:color w:val="000000" w:themeColor="text1"/>
          <w:sz w:val="24"/>
        </w:rPr>
        <w:t xml:space="preserve"> </w:t>
      </w:r>
      <w:r w:rsidRPr="00591C1D">
        <w:rPr>
          <w:rFonts w:ascii="Times New Roman" w:eastAsia="Times New Roman" w:hAnsi="Times New Roman" w:cs="Times New Roman"/>
          <w:color w:val="000000" w:themeColor="text1"/>
          <w:sz w:val="24"/>
        </w:rPr>
        <w:t xml:space="preserve">makers can </w:t>
      </w:r>
      <w:r w:rsidRPr="00591C1D">
        <w:rPr>
          <w:rFonts w:ascii="Times New Roman" w:eastAsia="Times New Roman" w:hAnsi="Times New Roman" w:cs="Times New Roman"/>
          <w:color w:val="000000" w:themeColor="text1"/>
          <w:sz w:val="24"/>
        </w:rPr>
        <w:lastRenderedPageBreak/>
        <w:t>refine and improve their educational policies to maximize their impact and achieve desired outcomes.</w:t>
      </w:r>
    </w:p>
    <w:p w14:paraId="1180C9B2" w14:textId="284205BE" w:rsidR="00A36973" w:rsidRPr="00A778EC" w:rsidRDefault="00D907B6" w:rsidP="00A36973">
      <w:pPr>
        <w:pStyle w:val="Heading2"/>
        <w:rPr>
          <w:rFonts w:ascii="Times New Roman" w:hAnsi="Times New Roman"/>
          <w:color w:val="000000" w:themeColor="text1"/>
          <w:sz w:val="24"/>
        </w:rPr>
      </w:pPr>
      <w:bookmarkStart w:id="476" w:name="_Toc161751703"/>
      <w:bookmarkStart w:id="477" w:name="_Toc90734759"/>
      <w:bookmarkStart w:id="478" w:name="_Toc167066031"/>
      <w:r>
        <w:rPr>
          <w:rFonts w:ascii="Times New Roman" w:hAnsi="Times New Roman"/>
          <w:color w:val="000000" w:themeColor="text1"/>
          <w:sz w:val="24"/>
        </w:rPr>
        <w:t>Table 4</w:t>
      </w:r>
      <w:r w:rsidR="001062DC">
        <w:rPr>
          <w:rFonts w:ascii="Times New Roman" w:hAnsi="Times New Roman"/>
          <w:color w:val="000000" w:themeColor="text1"/>
          <w:sz w:val="24"/>
        </w:rPr>
        <w:t>.</w:t>
      </w:r>
      <w:r w:rsidR="00174F8B">
        <w:rPr>
          <w:rFonts w:ascii="Times New Roman" w:hAnsi="Times New Roman"/>
          <w:color w:val="000000" w:themeColor="text1"/>
          <w:sz w:val="24"/>
        </w:rPr>
        <w:t>1</w:t>
      </w:r>
      <w:r w:rsidR="00B35F50">
        <w:rPr>
          <w:rFonts w:ascii="Times New Roman" w:hAnsi="Times New Roman"/>
          <w:color w:val="000000" w:themeColor="text1"/>
          <w:sz w:val="24"/>
        </w:rPr>
        <w:t xml:space="preserve">2 </w:t>
      </w:r>
      <w:r w:rsidR="00A36973" w:rsidRPr="00A778EC">
        <w:rPr>
          <w:rFonts w:ascii="Times New Roman" w:hAnsi="Times New Roman"/>
          <w:color w:val="000000" w:themeColor="text1"/>
          <w:sz w:val="24"/>
        </w:rPr>
        <w:t>ANOVA test</w:t>
      </w:r>
      <w:bookmarkEnd w:id="476"/>
      <w:bookmarkEnd w:id="477"/>
      <w:bookmarkEnd w:id="478"/>
    </w:p>
    <w:p w14:paraId="14C66BBD" w14:textId="77777777" w:rsidR="00A36973" w:rsidRPr="00A778EC" w:rsidRDefault="00A36973" w:rsidP="00A36973">
      <w:pPr>
        <w:autoSpaceDE w:val="0"/>
        <w:autoSpaceDN w:val="0"/>
        <w:adjustRightInd w:val="0"/>
        <w:spacing w:after="0" w:line="240" w:lineRule="auto"/>
        <w:rPr>
          <w:rFonts w:ascii="Times New Roman" w:hAnsi="Times New Roman" w:cs="Times New Roman"/>
          <w:color w:val="000000" w:themeColor="text1"/>
          <w:sz w:val="24"/>
          <w:szCs w:val="24"/>
        </w:rPr>
      </w:pPr>
    </w:p>
    <w:tbl>
      <w:tblPr>
        <w:tblStyle w:val="TableGrid122"/>
        <w:tblW w:w="9288" w:type="dxa"/>
        <w:tbl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insideH w:val="single" w:sz="18" w:space="0" w:color="595959" w:themeColor="text1" w:themeTint="A6"/>
          <w:insideV w:val="single" w:sz="18" w:space="0" w:color="595959" w:themeColor="text1" w:themeTint="A6"/>
        </w:tblBorders>
        <w:tblLayout w:type="fixed"/>
        <w:tblLook w:val="0000" w:firstRow="0" w:lastRow="0" w:firstColumn="0" w:lastColumn="0" w:noHBand="0" w:noVBand="0"/>
      </w:tblPr>
      <w:tblGrid>
        <w:gridCol w:w="733"/>
        <w:gridCol w:w="1445"/>
        <w:gridCol w:w="2160"/>
        <w:gridCol w:w="720"/>
        <w:gridCol w:w="1890"/>
        <w:gridCol w:w="1350"/>
        <w:gridCol w:w="990"/>
      </w:tblGrid>
      <w:tr w:rsidR="00A36973" w:rsidRPr="00A778EC" w14:paraId="5916707B" w14:textId="77777777" w:rsidTr="00DF77EC">
        <w:tc>
          <w:tcPr>
            <w:tcW w:w="2178" w:type="dxa"/>
            <w:gridSpan w:val="2"/>
            <w:shd w:val="clear" w:color="auto" w:fill="DFDFDF" w:themeFill="background2" w:themeFillShade="E6"/>
          </w:tcPr>
          <w:p w14:paraId="1B1FDC5F" w14:textId="77777777" w:rsidR="00A36973" w:rsidRPr="00A778EC" w:rsidRDefault="00A36973" w:rsidP="00DF77EC">
            <w:pPr>
              <w:autoSpaceDE w:val="0"/>
              <w:autoSpaceDN w:val="0"/>
              <w:adjustRightInd w:val="0"/>
              <w:spacing w:line="320" w:lineRule="atLeast"/>
              <w:ind w:left="60" w:right="60"/>
              <w:rPr>
                <w:rFonts w:ascii="Times New Roman" w:hAnsi="Times New Roman"/>
                <w:b/>
                <w:color w:val="000000" w:themeColor="text1"/>
                <w:sz w:val="24"/>
                <w:szCs w:val="24"/>
              </w:rPr>
            </w:pPr>
            <w:r w:rsidRPr="00A778EC">
              <w:rPr>
                <w:rFonts w:ascii="Times New Roman" w:hAnsi="Times New Roman"/>
                <w:b/>
                <w:color w:val="000000" w:themeColor="text1"/>
                <w:sz w:val="24"/>
                <w:szCs w:val="24"/>
              </w:rPr>
              <w:t>Model</w:t>
            </w:r>
          </w:p>
        </w:tc>
        <w:tc>
          <w:tcPr>
            <w:tcW w:w="2160" w:type="dxa"/>
            <w:shd w:val="clear" w:color="auto" w:fill="DFDFDF" w:themeFill="background2" w:themeFillShade="E6"/>
          </w:tcPr>
          <w:p w14:paraId="3055F085"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Sum of Squares</w:t>
            </w:r>
          </w:p>
        </w:tc>
        <w:tc>
          <w:tcPr>
            <w:tcW w:w="720" w:type="dxa"/>
            <w:shd w:val="clear" w:color="auto" w:fill="DFDFDF" w:themeFill="background2" w:themeFillShade="E6"/>
          </w:tcPr>
          <w:p w14:paraId="6BF8E725"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Df</w:t>
            </w:r>
          </w:p>
        </w:tc>
        <w:tc>
          <w:tcPr>
            <w:tcW w:w="1890" w:type="dxa"/>
            <w:shd w:val="clear" w:color="auto" w:fill="DFDFDF" w:themeFill="background2" w:themeFillShade="E6"/>
          </w:tcPr>
          <w:p w14:paraId="46C8658F"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Mean Square</w:t>
            </w:r>
          </w:p>
        </w:tc>
        <w:tc>
          <w:tcPr>
            <w:tcW w:w="1350" w:type="dxa"/>
            <w:shd w:val="clear" w:color="auto" w:fill="DFDFDF" w:themeFill="background2" w:themeFillShade="E6"/>
          </w:tcPr>
          <w:p w14:paraId="10ED072D"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F</w:t>
            </w:r>
          </w:p>
        </w:tc>
        <w:tc>
          <w:tcPr>
            <w:tcW w:w="990" w:type="dxa"/>
            <w:shd w:val="clear" w:color="auto" w:fill="DFDFDF" w:themeFill="background2" w:themeFillShade="E6"/>
          </w:tcPr>
          <w:p w14:paraId="70391639"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b/>
                <w:color w:val="000000" w:themeColor="text1"/>
                <w:sz w:val="24"/>
                <w:szCs w:val="24"/>
              </w:rPr>
            </w:pPr>
            <w:r w:rsidRPr="00A778EC">
              <w:rPr>
                <w:rFonts w:ascii="Times New Roman" w:hAnsi="Times New Roman"/>
                <w:b/>
                <w:color w:val="000000" w:themeColor="text1"/>
                <w:sz w:val="24"/>
                <w:szCs w:val="24"/>
              </w:rPr>
              <w:t>Sig.</w:t>
            </w:r>
          </w:p>
        </w:tc>
      </w:tr>
      <w:tr w:rsidR="00A36973" w:rsidRPr="00A778EC" w14:paraId="0D7F81CB" w14:textId="77777777" w:rsidTr="00DF77EC">
        <w:tc>
          <w:tcPr>
            <w:tcW w:w="733" w:type="dxa"/>
            <w:vMerge w:val="restart"/>
          </w:tcPr>
          <w:p w14:paraId="4CE60E8D"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1445" w:type="dxa"/>
          </w:tcPr>
          <w:p w14:paraId="30C91855"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Regression</w:t>
            </w:r>
          </w:p>
        </w:tc>
        <w:tc>
          <w:tcPr>
            <w:tcW w:w="2160" w:type="dxa"/>
          </w:tcPr>
          <w:p w14:paraId="2DB737F1"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129.732</w:t>
            </w:r>
          </w:p>
        </w:tc>
        <w:tc>
          <w:tcPr>
            <w:tcW w:w="720" w:type="dxa"/>
          </w:tcPr>
          <w:p w14:paraId="68E9E1D4"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1890" w:type="dxa"/>
          </w:tcPr>
          <w:p w14:paraId="6F897494"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32.433</w:t>
            </w:r>
          </w:p>
        </w:tc>
        <w:tc>
          <w:tcPr>
            <w:tcW w:w="1350" w:type="dxa"/>
          </w:tcPr>
          <w:p w14:paraId="074A478F"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406.934</w:t>
            </w:r>
          </w:p>
        </w:tc>
        <w:tc>
          <w:tcPr>
            <w:tcW w:w="990" w:type="dxa"/>
          </w:tcPr>
          <w:p w14:paraId="47A7DABE"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.000</w:t>
            </w:r>
            <w:r w:rsidRPr="00A778EC">
              <w:rPr>
                <w:rFonts w:ascii="Times New Roman" w:hAnsi="Times New Roman"/>
                <w:color w:val="000000" w:themeColor="text1"/>
                <w:sz w:val="24"/>
                <w:szCs w:val="24"/>
                <w:vertAlign w:val="superscript"/>
              </w:rPr>
              <w:t>b</w:t>
            </w:r>
          </w:p>
        </w:tc>
      </w:tr>
      <w:tr w:rsidR="00A36973" w:rsidRPr="00A778EC" w14:paraId="104BFDB4" w14:textId="77777777" w:rsidTr="00DF77EC">
        <w:tc>
          <w:tcPr>
            <w:tcW w:w="733" w:type="dxa"/>
            <w:vMerge/>
          </w:tcPr>
          <w:p w14:paraId="6FA30942"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1445" w:type="dxa"/>
          </w:tcPr>
          <w:p w14:paraId="5CA711E0"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Residual</w:t>
            </w:r>
          </w:p>
        </w:tc>
        <w:tc>
          <w:tcPr>
            <w:tcW w:w="2160" w:type="dxa"/>
          </w:tcPr>
          <w:p w14:paraId="1065A39B"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20.324</w:t>
            </w:r>
          </w:p>
        </w:tc>
        <w:tc>
          <w:tcPr>
            <w:tcW w:w="720" w:type="dxa"/>
          </w:tcPr>
          <w:p w14:paraId="264233FF"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255</w:t>
            </w:r>
          </w:p>
        </w:tc>
        <w:tc>
          <w:tcPr>
            <w:tcW w:w="1890" w:type="dxa"/>
          </w:tcPr>
          <w:p w14:paraId="54D18A70"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.080</w:t>
            </w:r>
          </w:p>
        </w:tc>
        <w:tc>
          <w:tcPr>
            <w:tcW w:w="1350" w:type="dxa"/>
          </w:tcPr>
          <w:p w14:paraId="05B8CB80"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990" w:type="dxa"/>
          </w:tcPr>
          <w:p w14:paraId="1D6394B1"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r>
      <w:tr w:rsidR="00A36973" w:rsidRPr="00A778EC" w14:paraId="6EDF89FE" w14:textId="77777777" w:rsidTr="00DF77EC">
        <w:tc>
          <w:tcPr>
            <w:tcW w:w="733" w:type="dxa"/>
            <w:vMerge/>
          </w:tcPr>
          <w:p w14:paraId="4E50AD18"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1445" w:type="dxa"/>
          </w:tcPr>
          <w:p w14:paraId="080D4F3C" w14:textId="77777777"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Total</w:t>
            </w:r>
          </w:p>
        </w:tc>
        <w:tc>
          <w:tcPr>
            <w:tcW w:w="2160" w:type="dxa"/>
          </w:tcPr>
          <w:p w14:paraId="01A5584A"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150.056</w:t>
            </w:r>
          </w:p>
        </w:tc>
        <w:tc>
          <w:tcPr>
            <w:tcW w:w="720" w:type="dxa"/>
          </w:tcPr>
          <w:p w14:paraId="3F38B7CB" w14:textId="77777777" w:rsidR="00A36973" w:rsidRPr="00A778EC" w:rsidRDefault="00A36973" w:rsidP="00DF77EC">
            <w:pPr>
              <w:autoSpaceDE w:val="0"/>
              <w:autoSpaceDN w:val="0"/>
              <w:adjustRightInd w:val="0"/>
              <w:spacing w:line="320" w:lineRule="atLeast"/>
              <w:ind w:left="60" w:right="60"/>
              <w:jc w:val="right"/>
              <w:rPr>
                <w:rFonts w:ascii="Times New Roman" w:hAnsi="Times New Roman"/>
                <w:color w:val="000000" w:themeColor="text1"/>
                <w:sz w:val="24"/>
                <w:szCs w:val="24"/>
              </w:rPr>
            </w:pPr>
            <w:r w:rsidRPr="00A778EC">
              <w:rPr>
                <w:rFonts w:ascii="Times New Roman" w:hAnsi="Times New Roman"/>
                <w:color w:val="000000" w:themeColor="text1"/>
                <w:sz w:val="24"/>
                <w:szCs w:val="24"/>
              </w:rPr>
              <w:t>259</w:t>
            </w:r>
          </w:p>
        </w:tc>
        <w:tc>
          <w:tcPr>
            <w:tcW w:w="1890" w:type="dxa"/>
          </w:tcPr>
          <w:p w14:paraId="7DEFC754"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1350" w:type="dxa"/>
          </w:tcPr>
          <w:p w14:paraId="72BECBFC"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c>
          <w:tcPr>
            <w:tcW w:w="990" w:type="dxa"/>
          </w:tcPr>
          <w:p w14:paraId="1CA48719" w14:textId="77777777" w:rsidR="00A36973" w:rsidRPr="00A778EC" w:rsidRDefault="00A36973" w:rsidP="00DF77EC">
            <w:pPr>
              <w:autoSpaceDE w:val="0"/>
              <w:autoSpaceDN w:val="0"/>
              <w:adjustRightInd w:val="0"/>
              <w:rPr>
                <w:rFonts w:ascii="Times New Roman" w:hAnsi="Times New Roman"/>
                <w:color w:val="000000" w:themeColor="text1"/>
                <w:sz w:val="24"/>
                <w:szCs w:val="24"/>
              </w:rPr>
            </w:pPr>
          </w:p>
        </w:tc>
      </w:tr>
      <w:tr w:rsidR="00A36973" w:rsidRPr="00A778EC" w14:paraId="5D5A5F00" w14:textId="77777777" w:rsidTr="00DF77EC">
        <w:tc>
          <w:tcPr>
            <w:tcW w:w="9288" w:type="dxa"/>
            <w:gridSpan w:val="7"/>
          </w:tcPr>
          <w:p w14:paraId="10BDD328" w14:textId="0AEEDADC" w:rsidR="00A36973" w:rsidRPr="00A778EC" w:rsidRDefault="00A36973" w:rsidP="00DF77EC">
            <w:pPr>
              <w:autoSpaceDE w:val="0"/>
              <w:autoSpaceDN w:val="0"/>
              <w:adjustRightInd w:val="0"/>
              <w:spacing w:line="320" w:lineRule="atLeast"/>
              <w:ind w:left="60" w:right="60"/>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 Dependent Variable: </w:t>
            </w:r>
            <w:r w:rsidR="007D1582">
              <w:rPr>
                <w:rFonts w:ascii="Times New Roman" w:hAnsi="Times New Roman"/>
                <w:color w:val="000000" w:themeColor="text1"/>
                <w:sz w:val="24"/>
                <w:szCs w:val="24"/>
              </w:rPr>
              <w:t>educational effectiveness</w:t>
            </w:r>
          </w:p>
        </w:tc>
      </w:tr>
      <w:tr w:rsidR="00A36973" w:rsidRPr="00A778EC" w14:paraId="3DFA00B3" w14:textId="77777777" w:rsidTr="00DF77EC">
        <w:tc>
          <w:tcPr>
            <w:tcW w:w="9288" w:type="dxa"/>
            <w:gridSpan w:val="7"/>
          </w:tcPr>
          <w:p w14:paraId="6EFB690D" w14:textId="77777777" w:rsidR="00A36973" w:rsidRPr="00A778EC" w:rsidRDefault="00A36973" w:rsidP="00DF77EC">
            <w:pPr>
              <w:autoSpaceDE w:val="0"/>
              <w:autoSpaceDN w:val="0"/>
              <w:adjustRightInd w:val="0"/>
              <w:spacing w:line="320" w:lineRule="atLeast"/>
              <w:ind w:left="60" w:right="60"/>
              <w:jc w:val="center"/>
              <w:rPr>
                <w:rFonts w:ascii="Times New Roman" w:hAnsi="Times New Roman"/>
                <w:color w:val="000000" w:themeColor="text1"/>
                <w:sz w:val="24"/>
                <w:szCs w:val="24"/>
              </w:rPr>
            </w:pPr>
            <w:r w:rsidRPr="00A778EC">
              <w:rPr>
                <w:rFonts w:ascii="Times New Roman" w:hAnsi="Times New Roman"/>
                <w:color w:val="000000" w:themeColor="text1"/>
                <w:sz w:val="24"/>
                <w:szCs w:val="24"/>
              </w:rPr>
              <w:t>b. Predictors: (Constant), Resource allocation, Infrastructures Availability, Stackholder engagement, Monitoring evaluation</w:t>
            </w:r>
          </w:p>
        </w:tc>
      </w:tr>
    </w:tbl>
    <w:p w14:paraId="3AF998F0" w14:textId="77777777" w:rsidR="00A36973" w:rsidRPr="00A778EC" w:rsidRDefault="00A36973" w:rsidP="00A36973">
      <w:pPr>
        <w:autoSpaceDE w:val="0"/>
        <w:autoSpaceDN w:val="0"/>
        <w:adjustRightInd w:val="0"/>
        <w:spacing w:after="0" w:line="400" w:lineRule="atLeast"/>
        <w:rPr>
          <w:rFonts w:ascii="Times New Roman" w:hAnsi="Times New Roman" w:cs="Times New Roman"/>
          <w:bCs/>
          <w:i/>
          <w:color w:val="000000" w:themeColor="text1"/>
          <w:sz w:val="24"/>
          <w:szCs w:val="24"/>
          <w:lang w:val="en-GB"/>
        </w:rPr>
      </w:pPr>
      <w:r w:rsidRPr="00A778EC">
        <w:rPr>
          <w:rFonts w:ascii="Times New Roman" w:hAnsi="Times New Roman" w:cs="Times New Roman"/>
          <w:bCs/>
          <w:i/>
          <w:color w:val="000000" w:themeColor="text1"/>
          <w:sz w:val="24"/>
          <w:szCs w:val="24"/>
          <w:lang w:val="en-GB"/>
        </w:rPr>
        <w:t>Source: SPSS 26 Statistics Output, April 2024</w:t>
      </w:r>
    </w:p>
    <w:p w14:paraId="01C9B601" w14:textId="4E68AB50" w:rsidR="00A36973" w:rsidRPr="00344FA0" w:rsidRDefault="00B35F50" w:rsidP="00344FA0">
      <w:pPr>
        <w:autoSpaceDE w:val="0"/>
        <w:autoSpaceDN w:val="0"/>
        <w:adjustRightInd w:val="0"/>
        <w:spacing w:after="0" w:line="40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above table 4.12</w:t>
      </w:r>
      <w:r w:rsidR="00CF1B9C">
        <w:rPr>
          <w:rFonts w:ascii="Times New Roman" w:hAnsi="Times New Roman" w:cs="Times New Roman"/>
          <w:color w:val="000000" w:themeColor="text1"/>
          <w:sz w:val="24"/>
          <w:szCs w:val="24"/>
        </w:rPr>
        <w:t xml:space="preserve"> </w:t>
      </w:r>
      <w:r w:rsidR="00A36973" w:rsidRPr="00A778EC">
        <w:rPr>
          <w:rFonts w:ascii="Times New Roman" w:hAnsi="Times New Roman" w:cs="Times New Roman"/>
          <w:color w:val="000000" w:themeColor="text1"/>
          <w:sz w:val="24"/>
          <w:szCs w:val="24"/>
        </w:rPr>
        <w:t xml:space="preserve">shows that The ANOVA results indicate that the regression model is statistically significant in predicting the </w:t>
      </w:r>
      <w:r w:rsidR="007D1582">
        <w:rPr>
          <w:rFonts w:ascii="Times New Roman" w:hAnsi="Times New Roman" w:cs="Times New Roman"/>
          <w:color w:val="000000" w:themeColor="text1"/>
          <w:sz w:val="24"/>
          <w:szCs w:val="24"/>
        </w:rPr>
        <w:t>educational effectiveness</w:t>
      </w:r>
      <w:r w:rsidR="00A36973" w:rsidRPr="00A778EC">
        <w:rPr>
          <w:rFonts w:ascii="Times New Roman" w:hAnsi="Times New Roman" w:cs="Times New Roman"/>
          <w:color w:val="000000" w:themeColor="text1"/>
          <w:sz w:val="24"/>
          <w:szCs w:val="24"/>
        </w:rPr>
        <w:t xml:space="preserve">, as evidenced by a high F-value of 406.934 and a very low p-value of .000. This suggests that the predictors in the model (Resource allocation, Infrastructures Availability, Stakeholder engagement, Monitoring evaluation) collectively have a significant impact on the </w:t>
      </w:r>
      <w:r w:rsidR="007D1582">
        <w:rPr>
          <w:rFonts w:ascii="Times New Roman" w:hAnsi="Times New Roman" w:cs="Times New Roman"/>
          <w:color w:val="000000" w:themeColor="text1"/>
          <w:sz w:val="24"/>
          <w:szCs w:val="24"/>
        </w:rPr>
        <w:t>educational effectiveness</w:t>
      </w:r>
      <w:r w:rsidR="00A36973" w:rsidRPr="00A778EC">
        <w:rPr>
          <w:rFonts w:ascii="Times New Roman" w:hAnsi="Times New Roman" w:cs="Times New Roman"/>
          <w:color w:val="000000" w:themeColor="text1"/>
          <w:sz w:val="24"/>
          <w:szCs w:val="24"/>
        </w:rPr>
        <w:t xml:space="preserve">. The regression model accounts for a substantial amount of variance in the dependent variable, as indicated by the large sum of squares for regression (129.732) relative to the sum of squares for the residual (20.324). Therefore, it can be concluded that the predictors in the model are important in explaining the variation in the </w:t>
      </w:r>
      <w:r w:rsidR="007D1582">
        <w:rPr>
          <w:rFonts w:ascii="Times New Roman" w:hAnsi="Times New Roman" w:cs="Times New Roman"/>
          <w:color w:val="000000" w:themeColor="text1"/>
          <w:sz w:val="24"/>
          <w:szCs w:val="24"/>
        </w:rPr>
        <w:t>educational effectiveness</w:t>
      </w:r>
      <w:r w:rsidR="00A36973" w:rsidRPr="00A778EC">
        <w:rPr>
          <w:rFonts w:ascii="Times New Roman" w:hAnsi="Times New Roman" w:cs="Times New Roman"/>
          <w:color w:val="000000" w:themeColor="text1"/>
          <w:sz w:val="24"/>
          <w:szCs w:val="24"/>
        </w:rPr>
        <w:t>.</w:t>
      </w:r>
    </w:p>
    <w:p w14:paraId="204A1D46" w14:textId="77777777" w:rsidR="001638AF" w:rsidRPr="00117BCF" w:rsidRDefault="001638AF" w:rsidP="00117BCF">
      <w:pPr>
        <w:autoSpaceDE w:val="0"/>
        <w:autoSpaceDN w:val="0"/>
        <w:adjustRightInd w:val="0"/>
        <w:spacing w:after="0" w:line="400" w:lineRule="atLeast"/>
        <w:jc w:val="both"/>
        <w:rPr>
          <w:rFonts w:ascii="Times New Roman" w:hAnsi="Times New Roman" w:cs="Times New Roman"/>
          <w:color w:val="000000" w:themeColor="text1"/>
          <w:sz w:val="24"/>
          <w:szCs w:val="24"/>
        </w:rPr>
      </w:pPr>
    </w:p>
    <w:p w14:paraId="26E975F0" w14:textId="345689F2" w:rsidR="00195423" w:rsidRPr="00C96CD4" w:rsidRDefault="00C96CD4" w:rsidP="00E12299">
      <w:pPr>
        <w:spacing w:before="200" w:after="0"/>
        <w:jc w:val="both"/>
        <w:outlineLvl w:val="1"/>
        <w:rPr>
          <w:rFonts w:ascii="Times New Roman" w:eastAsia="SimSun" w:hAnsi="Times New Roman" w:cs="Times New Roman"/>
          <w:b/>
          <w:bCs/>
          <w:color w:val="000000" w:themeColor="text1"/>
          <w:sz w:val="28"/>
          <w:szCs w:val="28"/>
          <w:lang w:val="en-GB" w:eastAsia="en-GB"/>
        </w:rPr>
      </w:pPr>
      <w:r>
        <w:rPr>
          <w:rFonts w:ascii="Times New Roman" w:eastAsia="SimSun" w:hAnsi="Times New Roman" w:cs="Times New Roman"/>
          <w:b/>
          <w:bCs/>
          <w:color w:val="000000" w:themeColor="text1"/>
          <w:sz w:val="28"/>
          <w:szCs w:val="28"/>
          <w:lang w:val="en-GB" w:eastAsia="en-GB"/>
        </w:rPr>
        <w:t xml:space="preserve">  </w:t>
      </w:r>
      <w:r w:rsidR="00DD3A9D">
        <w:rPr>
          <w:rFonts w:ascii="Times New Roman" w:eastAsia="SimSun" w:hAnsi="Times New Roman" w:cs="Times New Roman"/>
          <w:b/>
          <w:bCs/>
          <w:color w:val="000000" w:themeColor="text1"/>
          <w:sz w:val="28"/>
          <w:szCs w:val="28"/>
          <w:lang w:val="en-GB" w:eastAsia="en-GB"/>
        </w:rPr>
        <w:t xml:space="preserve">      </w:t>
      </w:r>
      <w:r w:rsidR="00DD3A9D" w:rsidRPr="00DD3A9D">
        <w:rPr>
          <w:rFonts w:ascii="Times New Roman" w:eastAsia="SimSun" w:hAnsi="Times New Roman" w:cs="Times New Roman"/>
          <w:b/>
          <w:bCs/>
          <w:color w:val="000000" w:themeColor="text1"/>
          <w:sz w:val="28"/>
          <w:szCs w:val="28"/>
          <w:lang w:val="en-GB" w:eastAsia="en-GB"/>
        </w:rPr>
        <w:t>Summery</w:t>
      </w:r>
    </w:p>
    <w:p w14:paraId="5036581B" w14:textId="544B8571" w:rsidR="00983F9C" w:rsidRPr="00C96CD4" w:rsidRDefault="00DD3A9D" w:rsidP="00C96CD4">
      <w:pPr>
        <w:spacing w:before="200" w:after="0" w:line="360" w:lineRule="auto"/>
        <w:jc w:val="both"/>
        <w:outlineLvl w:val="1"/>
        <w:rPr>
          <w:rFonts w:ascii="Times New Roman" w:hAnsi="Times New Roman" w:cs="Times New Roman"/>
          <w:color w:val="000000" w:themeColor="text1"/>
          <w:sz w:val="24"/>
          <w:szCs w:val="24"/>
        </w:rPr>
      </w:pPr>
      <w:r w:rsidRPr="00C96CD4">
        <w:rPr>
          <w:rFonts w:ascii="Times New Roman" w:eastAsia="SimSun" w:hAnsi="Times New Roman" w:cs="Times New Roman"/>
          <w:bCs/>
          <w:color w:val="000000" w:themeColor="text1"/>
          <w:sz w:val="24"/>
          <w:szCs w:val="24"/>
          <w:lang w:val="en-GB" w:eastAsia="en-GB"/>
        </w:rPr>
        <w:t xml:space="preserve">The study findings regarding the respondents' demographics and the descriptive statistics of the study variables are presented using tables. Frequencies and percentages were calculated to analyse the data. Furthermore, person correlation coefficients, assumption test and multiple linear regression analyses were conducted to test the relationships between variables. The results, indicating that infrastructure availability, stakeholder’s engagements, monitoring and evaluation and resource allocation are major factors that significantly affect the educational effectiveness provided by the dubti town administration. This implies that the lack of infrastructure, stakeholder’s involvements, robust monitoring and evaluation and adequate </w:t>
      </w:r>
      <w:r w:rsidR="00C96CD4" w:rsidRPr="00C96CD4">
        <w:rPr>
          <w:rFonts w:ascii="Times New Roman" w:eastAsia="SimSun" w:hAnsi="Times New Roman" w:cs="Times New Roman"/>
          <w:bCs/>
          <w:color w:val="000000" w:themeColor="text1"/>
          <w:sz w:val="24"/>
          <w:szCs w:val="24"/>
          <w:lang w:val="en-GB" w:eastAsia="en-GB"/>
        </w:rPr>
        <w:t xml:space="preserve">resources in the dubti town administration </w:t>
      </w:r>
      <w:r w:rsidRPr="00C96CD4">
        <w:rPr>
          <w:rFonts w:ascii="Times New Roman" w:eastAsia="SimSun" w:hAnsi="Times New Roman" w:cs="Times New Roman"/>
          <w:bCs/>
          <w:color w:val="000000" w:themeColor="text1"/>
          <w:sz w:val="24"/>
          <w:szCs w:val="24"/>
          <w:lang w:val="en-GB" w:eastAsia="en-GB"/>
        </w:rPr>
        <w:t xml:space="preserve">has a detrimental impact on the overall effectiveness of </w:t>
      </w:r>
      <w:bookmarkStart w:id="479" w:name="_Toc137973492"/>
      <w:bookmarkStart w:id="480" w:name="_Toc167066048"/>
      <w:r w:rsidR="00C96CD4" w:rsidRPr="00C96CD4">
        <w:rPr>
          <w:rFonts w:ascii="Times New Roman" w:eastAsia="SimSun" w:hAnsi="Times New Roman" w:cs="Times New Roman"/>
          <w:bCs/>
          <w:color w:val="000000" w:themeColor="text1"/>
          <w:sz w:val="24"/>
          <w:szCs w:val="24"/>
          <w:lang w:val="en-GB" w:eastAsia="en-GB"/>
        </w:rPr>
        <w:t>education.</w:t>
      </w:r>
    </w:p>
    <w:p w14:paraId="38C47434" w14:textId="77777777" w:rsidR="00150A10" w:rsidRPr="00150A10" w:rsidRDefault="00150A10" w:rsidP="00150A10">
      <w:pPr>
        <w:pStyle w:val="ListParagraph"/>
        <w:numPr>
          <w:ilvl w:val="0"/>
          <w:numId w:val="23"/>
        </w:numPr>
        <w:spacing w:line="360" w:lineRule="auto"/>
        <w:jc w:val="both"/>
        <w:rPr>
          <w:rFonts w:ascii="Times New Roman" w:hAnsi="Times New Roman" w:cs="Times New Roman"/>
          <w:sz w:val="24"/>
          <w:szCs w:val="24"/>
        </w:rPr>
      </w:pPr>
      <w:r w:rsidRPr="00150A10">
        <w:rPr>
          <w:rFonts w:ascii="Times New Roman" w:hAnsi="Times New Roman" w:cs="Times New Roman"/>
          <w:sz w:val="24"/>
          <w:szCs w:val="24"/>
        </w:rPr>
        <w:t>To investigate the effect of stakeholders involvement in the educational effectiveness process in Dubti town administration.</w:t>
      </w:r>
    </w:p>
    <w:p w14:paraId="71DDAA25" w14:textId="63AACA60" w:rsidR="001E2E12" w:rsidRDefault="00150A10" w:rsidP="00150A10">
      <w:pPr>
        <w:spacing w:line="360" w:lineRule="auto"/>
        <w:jc w:val="both"/>
        <w:rPr>
          <w:rFonts w:ascii="Times New Roman" w:hAnsi="Times New Roman" w:cs="Times New Roman"/>
          <w:sz w:val="24"/>
          <w:szCs w:val="24"/>
        </w:rPr>
      </w:pPr>
      <w:r w:rsidRPr="00150A10">
        <w:rPr>
          <w:rFonts w:ascii="Times New Roman" w:hAnsi="Times New Roman" w:cs="Times New Roman"/>
          <w:sz w:val="24"/>
          <w:szCs w:val="24"/>
        </w:rPr>
        <w:lastRenderedPageBreak/>
        <w:t>The involvement of stakeholders is crucial for the successful educational effectiveness of educational policies in Dubti town. According to key informant interviews with six key stakeholders, including principals, policy makers, and community leaders, the lack of stakeholder engagement in decision-making processes has led to resistance, miscommunication, and a lack of understanding and support for implemented policies. This disconnects between the community and the education system has created a significant barrier to the successful educational effectiveness of educational initiatives, ultimately leading to negative outcomes. Therefore, it is essential to engage stakeholders, including parents, teachers, and community leaders, in decision-making processes to ensure that their needs and concerns are addressed, and to foster a sense of ownership and accountability towards achieving educational goals in the town</w:t>
      </w:r>
    </w:p>
    <w:p w14:paraId="25615E9A" w14:textId="77777777" w:rsidR="009E1926" w:rsidRPr="009E1926" w:rsidRDefault="009E1926" w:rsidP="009E1926">
      <w:pPr>
        <w:pStyle w:val="ListParagraph"/>
        <w:numPr>
          <w:ilvl w:val="0"/>
          <w:numId w:val="23"/>
        </w:num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To examine the impact of resource allocation supporting the educational effectiveness in the study area</w:t>
      </w:r>
    </w:p>
    <w:p w14:paraId="5193F1E1" w14:textId="2376F404" w:rsidR="009E1926" w:rsidRPr="009E1926" w:rsidRDefault="009E1926" w:rsidP="009E1926">
      <w:p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The allocation of resources plays a critical role in supporting educational effectiveness in Dubti town. According to FGD 001 and FGD 002, developed for focus group discussions involving teachers, parents, and students, the lack of adequate resources, including funding, infrastructure, and teaching materials, hinders the effective educational effectiveness of educational policies. Insufficient financial support and limited access to essential resources negatively impact the quality of education and overall effectiveness. Moreover, the lack of teacher training and professional development opportunities further impede effective execution. Therefore, it is essential to allocate sufficient resources to support educational initiatives and ensure that teachers have the necessary skills and knowledg</w:t>
      </w:r>
      <w:r>
        <w:rPr>
          <w:rFonts w:ascii="Times New Roman" w:hAnsi="Times New Roman" w:cs="Times New Roman"/>
          <w:sz w:val="24"/>
          <w:szCs w:val="24"/>
        </w:rPr>
        <w:t>e to deliver quality education.</w:t>
      </w:r>
    </w:p>
    <w:p w14:paraId="33B32758" w14:textId="14855C02" w:rsidR="009E1926" w:rsidRPr="009E1926" w:rsidRDefault="009E1926" w:rsidP="009E1926">
      <w:pPr>
        <w:pStyle w:val="ListParagraph"/>
        <w:numPr>
          <w:ilvl w:val="0"/>
          <w:numId w:val="23"/>
        </w:num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To examine the effect of infrastructure availability facilitating in the educational effectiveness in Dubti town</w:t>
      </w:r>
    </w:p>
    <w:p w14:paraId="7AF9364E" w14:textId="77777777" w:rsidR="009E1926" w:rsidRPr="009E1926" w:rsidRDefault="009E1926" w:rsidP="009E1926">
      <w:p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The availability of infrastructure is a critical factor in facilitating educational effectiveness in Dubti town. According to key informant interviews, the lack of adequate infrastructure, including classrooms, libraries, and technology resources, limits the capacity to deliver quality education and impacts the overall learning environment. Without proper facilities, students may not have access to essential resources for their education, leading to a subpar learning experience and hindering the successful execution of educational policies. Moreover, the lack of infrastructure in remote areas hinders students' access to education, leading to overcrowded classrooms and substandard learning environments. Therefore, it is essential to invest in infrastructure development to support educational effectiveness in Dubti town.</w:t>
      </w:r>
    </w:p>
    <w:p w14:paraId="45A53849" w14:textId="77777777" w:rsidR="009E1926" w:rsidRPr="009E1926" w:rsidRDefault="009E1926" w:rsidP="009E1926">
      <w:pPr>
        <w:pStyle w:val="ListParagraph"/>
        <w:numPr>
          <w:ilvl w:val="0"/>
          <w:numId w:val="23"/>
        </w:num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lastRenderedPageBreak/>
        <w:t>To assess the effect of monitoring and evaluation process implementing educational effectiveness in Dubti town administration</w:t>
      </w:r>
    </w:p>
    <w:p w14:paraId="3590421C" w14:textId="72C1FB5A" w:rsidR="00150A10" w:rsidRDefault="009E1926" w:rsidP="00C96CD4">
      <w:pPr>
        <w:spacing w:line="360" w:lineRule="auto"/>
        <w:jc w:val="both"/>
        <w:rPr>
          <w:rFonts w:ascii="Times New Roman" w:hAnsi="Times New Roman" w:cs="Times New Roman"/>
          <w:sz w:val="24"/>
          <w:szCs w:val="24"/>
        </w:rPr>
      </w:pPr>
      <w:r w:rsidRPr="009E1926">
        <w:rPr>
          <w:rFonts w:ascii="Times New Roman" w:hAnsi="Times New Roman" w:cs="Times New Roman"/>
          <w:sz w:val="24"/>
          <w:szCs w:val="24"/>
        </w:rPr>
        <w:t>The monitoring and evaluation process is crucial for implementing educational effectiveness in Dubti town administration. According to FGD 001 and FGD 002, participants expressed significant concerns about the monitoring and evaluation processes in Dubti town administration regarding educational effectiveness. They identified issues such as inadequate data collection, lack of transparency in reporting, and insufficient feedback mechanisms, which hinder the accurate assessment of effectiveness and the ability to make necessary adjustments. Therefore, it is essential to develop a robust monitoring and evaluation framework to ensure accountability, improve decision-making processes, and address shortcomings effectively in educational effectivene</w:t>
      </w:r>
      <w:r>
        <w:rPr>
          <w:rFonts w:ascii="Times New Roman" w:hAnsi="Times New Roman" w:cs="Times New Roman"/>
          <w:sz w:val="24"/>
          <w:szCs w:val="24"/>
        </w:rPr>
        <w:t>ss in Dubti town administration.</w:t>
      </w:r>
    </w:p>
    <w:p w14:paraId="7A4507CE" w14:textId="77777777" w:rsidR="00150A10" w:rsidRDefault="00150A10" w:rsidP="00C96CD4">
      <w:pPr>
        <w:spacing w:line="360" w:lineRule="auto"/>
        <w:jc w:val="both"/>
        <w:rPr>
          <w:rFonts w:ascii="Times New Roman" w:hAnsi="Times New Roman" w:cs="Times New Roman"/>
          <w:sz w:val="24"/>
          <w:szCs w:val="24"/>
        </w:rPr>
      </w:pPr>
    </w:p>
    <w:p w14:paraId="45496FA8" w14:textId="77777777" w:rsidR="00150A10" w:rsidRDefault="00150A10" w:rsidP="00C96CD4">
      <w:pPr>
        <w:spacing w:line="360" w:lineRule="auto"/>
        <w:jc w:val="both"/>
        <w:rPr>
          <w:rFonts w:ascii="Times New Roman" w:hAnsi="Times New Roman" w:cs="Times New Roman"/>
          <w:sz w:val="24"/>
          <w:szCs w:val="24"/>
        </w:rPr>
      </w:pPr>
    </w:p>
    <w:p w14:paraId="55BF0FD6" w14:textId="77777777" w:rsidR="001E2E12" w:rsidRPr="001E2E12" w:rsidRDefault="001E2E12" w:rsidP="001E2E12"/>
    <w:p w14:paraId="0E223ACE" w14:textId="77777777" w:rsidR="00DE5D5C" w:rsidRPr="00A778EC" w:rsidRDefault="00DE5D5C" w:rsidP="00302489">
      <w:pPr>
        <w:pStyle w:val="Heading1"/>
        <w:spacing w:line="360" w:lineRule="auto"/>
        <w:jc w:val="center"/>
        <w:rPr>
          <w:rFonts w:ascii="Times New Roman" w:hAnsi="Times New Roman"/>
          <w:color w:val="000000" w:themeColor="text1"/>
        </w:rPr>
      </w:pPr>
      <w:r w:rsidRPr="00A778EC">
        <w:rPr>
          <w:rFonts w:ascii="Times New Roman" w:hAnsi="Times New Roman"/>
          <w:color w:val="000000" w:themeColor="text1"/>
        </w:rPr>
        <w:t>CHAPTER FIVE</w:t>
      </w:r>
      <w:bookmarkEnd w:id="479"/>
      <w:bookmarkEnd w:id="480"/>
    </w:p>
    <w:p w14:paraId="5236A13D" w14:textId="23501C76" w:rsidR="00DE5D5C" w:rsidRPr="00A42555" w:rsidRDefault="00DE5D5C" w:rsidP="00A42555">
      <w:pPr>
        <w:pStyle w:val="Heading1"/>
        <w:jc w:val="center"/>
        <w:rPr>
          <w:rFonts w:ascii="Times New Roman" w:hAnsi="Times New Roman"/>
        </w:rPr>
      </w:pPr>
      <w:bookmarkStart w:id="481" w:name="_Toc134785237"/>
      <w:bookmarkStart w:id="482" w:name="_Toc135495433"/>
      <w:bookmarkStart w:id="483" w:name="_Toc135605931"/>
      <w:bookmarkStart w:id="484" w:name="_Toc135670779"/>
      <w:bookmarkStart w:id="485" w:name="_Toc135671436"/>
      <w:bookmarkStart w:id="486" w:name="_Toc135672090"/>
      <w:bookmarkStart w:id="487" w:name="_Toc135672125"/>
      <w:bookmarkStart w:id="488" w:name="_Toc135672159"/>
      <w:bookmarkStart w:id="489" w:name="_Toc135672224"/>
      <w:bookmarkStart w:id="490" w:name="_Toc135672539"/>
      <w:bookmarkStart w:id="491" w:name="_Toc135734503"/>
      <w:bookmarkStart w:id="492" w:name="_Toc135811193"/>
      <w:bookmarkStart w:id="493" w:name="_Toc136538705"/>
      <w:bookmarkStart w:id="494" w:name="_Toc137973493"/>
      <w:bookmarkStart w:id="495" w:name="_Toc167066049"/>
      <w:r w:rsidRPr="00A42555">
        <w:rPr>
          <w:rFonts w:ascii="Times New Roman" w:hAnsi="Times New Roman"/>
        </w:rPr>
        <w:t>SUMMARY, CONCLUSION</w:t>
      </w:r>
      <w:bookmarkEnd w:id="481"/>
      <w:r w:rsidRPr="00A42555">
        <w:rPr>
          <w:rFonts w:ascii="Times New Roman" w:hAnsi="Times New Roman"/>
        </w:rPr>
        <w:t>, AND RECOMMENDATION</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4D4880A" w14:textId="77777777" w:rsidR="00DE5D5C" w:rsidRPr="00A42555" w:rsidRDefault="00DE5D5C" w:rsidP="00A42555">
      <w:pPr>
        <w:pStyle w:val="Heading1"/>
        <w:rPr>
          <w:rFonts w:ascii="Times New Roman" w:hAnsi="Times New Roman"/>
        </w:rPr>
      </w:pPr>
      <w:bookmarkStart w:id="496" w:name="_Toc134785238"/>
      <w:bookmarkStart w:id="497" w:name="_Toc135495434"/>
      <w:bookmarkStart w:id="498" w:name="_Toc135605932"/>
      <w:bookmarkStart w:id="499" w:name="_Toc135671437"/>
      <w:bookmarkStart w:id="500" w:name="_Toc135672540"/>
      <w:bookmarkStart w:id="501" w:name="_Toc136538706"/>
      <w:bookmarkStart w:id="502" w:name="_Toc137973494"/>
      <w:bookmarkStart w:id="503" w:name="_Toc167066050"/>
      <w:r w:rsidRPr="00A42555">
        <w:rPr>
          <w:rFonts w:ascii="Times New Roman" w:hAnsi="Times New Roman"/>
        </w:rPr>
        <w:t>INTRODUCTION</w:t>
      </w:r>
      <w:bookmarkEnd w:id="496"/>
      <w:bookmarkEnd w:id="497"/>
      <w:bookmarkEnd w:id="498"/>
      <w:bookmarkEnd w:id="499"/>
      <w:bookmarkEnd w:id="500"/>
      <w:bookmarkEnd w:id="501"/>
      <w:bookmarkEnd w:id="502"/>
      <w:bookmarkEnd w:id="503"/>
    </w:p>
    <w:p w14:paraId="3873AA2C" w14:textId="76EAEFF9" w:rsidR="00DE5D5C" w:rsidRPr="00A778EC" w:rsidRDefault="0093032C" w:rsidP="00DE5D5C">
      <w:pPr>
        <w:spacing w:before="240" w:after="0" w:line="360" w:lineRule="auto"/>
        <w:jc w:val="both"/>
        <w:rPr>
          <w:rFonts w:ascii="Times New Roman" w:eastAsia="Calibri" w:hAnsi="Times New Roman" w:cs="Times New Roman"/>
          <w:color w:val="000000" w:themeColor="text1"/>
          <w:sz w:val="24"/>
          <w:lang w:val="en-GB"/>
        </w:rPr>
      </w:pPr>
      <w:r w:rsidRPr="0093032C">
        <w:rPr>
          <w:rFonts w:ascii="Times New Roman" w:eastAsia="Calibri" w:hAnsi="Times New Roman" w:cs="Times New Roman"/>
          <w:color w:val="000000" w:themeColor="text1"/>
          <w:sz w:val="24"/>
          <w:lang w:val="en-GB"/>
        </w:rPr>
        <w:t>This chapter provides a summary of the entire study in the con</w:t>
      </w:r>
      <w:r>
        <w:rPr>
          <w:rFonts w:ascii="Times New Roman" w:eastAsia="Calibri" w:hAnsi="Times New Roman" w:cs="Times New Roman"/>
          <w:color w:val="000000" w:themeColor="text1"/>
          <w:sz w:val="24"/>
          <w:lang w:val="en-GB"/>
        </w:rPr>
        <w:t>text of the research objectives</w:t>
      </w:r>
      <w:r w:rsidR="00DE5D5C" w:rsidRPr="00A778EC">
        <w:rPr>
          <w:rFonts w:ascii="Times New Roman" w:eastAsia="Calibri" w:hAnsi="Times New Roman" w:cs="Times New Roman"/>
          <w:color w:val="000000" w:themeColor="text1"/>
          <w:sz w:val="24"/>
          <w:lang w:val="en-GB"/>
        </w:rPr>
        <w:t xml:space="preserve">. </w:t>
      </w:r>
      <w:r w:rsidRPr="0093032C">
        <w:rPr>
          <w:rFonts w:ascii="Times New Roman" w:eastAsia="Calibri" w:hAnsi="Times New Roman" w:cs="Times New Roman"/>
          <w:color w:val="000000" w:themeColor="text1"/>
          <w:sz w:val="24"/>
          <w:lang w:val="en-GB"/>
        </w:rPr>
        <w:t>The chapter reviews the study findings reported in the preceding chapter and develops</w:t>
      </w:r>
      <w:r>
        <w:rPr>
          <w:rFonts w:ascii="Times New Roman" w:eastAsia="Calibri" w:hAnsi="Times New Roman" w:cs="Times New Roman"/>
          <w:color w:val="000000" w:themeColor="text1"/>
          <w:sz w:val="24"/>
          <w:lang w:val="en-GB"/>
        </w:rPr>
        <w:t xml:space="preserve"> conclusions from the findings, </w:t>
      </w:r>
      <w:r w:rsidR="00DE5D5C" w:rsidRPr="00A778EC">
        <w:rPr>
          <w:rFonts w:ascii="Times New Roman" w:eastAsia="Calibri" w:hAnsi="Times New Roman" w:cs="Times New Roman"/>
          <w:color w:val="000000" w:themeColor="text1"/>
          <w:sz w:val="24"/>
          <w:lang w:val="en-GB"/>
        </w:rPr>
        <w:t>makes recommendations related to the identified deficiencies, and proposes areas for further research.</w:t>
      </w:r>
    </w:p>
    <w:p w14:paraId="485418D9" w14:textId="694B3681" w:rsidR="00DE5D5C" w:rsidRPr="00A42555" w:rsidRDefault="006D5D98" w:rsidP="00A42555">
      <w:pPr>
        <w:pStyle w:val="Heading2"/>
        <w:rPr>
          <w:rFonts w:ascii="Times New Roman" w:hAnsi="Times New Roman"/>
          <w:sz w:val="24"/>
          <w:szCs w:val="24"/>
        </w:rPr>
      </w:pPr>
      <w:bookmarkStart w:id="504" w:name="_Toc134785239"/>
      <w:bookmarkStart w:id="505" w:name="_Toc135495435"/>
      <w:bookmarkStart w:id="506" w:name="_Toc135605933"/>
      <w:bookmarkStart w:id="507" w:name="_Toc135671438"/>
      <w:bookmarkStart w:id="508" w:name="_Toc135672541"/>
      <w:bookmarkStart w:id="509" w:name="_Toc136538707"/>
      <w:bookmarkStart w:id="510" w:name="_Toc137973495"/>
      <w:bookmarkStart w:id="511" w:name="_Toc167066051"/>
      <w:r w:rsidRPr="00A42555">
        <w:rPr>
          <w:rFonts w:ascii="Times New Roman" w:hAnsi="Times New Roman"/>
          <w:sz w:val="24"/>
          <w:szCs w:val="24"/>
        </w:rPr>
        <w:t xml:space="preserve">5.1 Summary of </w:t>
      </w:r>
      <w:r w:rsidR="00DE5D5C" w:rsidRPr="00A42555">
        <w:rPr>
          <w:rFonts w:ascii="Times New Roman" w:hAnsi="Times New Roman"/>
          <w:sz w:val="24"/>
          <w:szCs w:val="24"/>
        </w:rPr>
        <w:t>Findings</w:t>
      </w:r>
      <w:bookmarkEnd w:id="504"/>
      <w:bookmarkEnd w:id="505"/>
      <w:bookmarkEnd w:id="506"/>
      <w:bookmarkEnd w:id="507"/>
      <w:bookmarkEnd w:id="508"/>
      <w:bookmarkEnd w:id="509"/>
      <w:bookmarkEnd w:id="510"/>
      <w:bookmarkEnd w:id="511"/>
    </w:p>
    <w:p w14:paraId="009C1BE8" w14:textId="5472DDA2" w:rsidR="00DE5D5C" w:rsidRPr="00A778EC" w:rsidRDefault="0093032C" w:rsidP="00DE5D5C">
      <w:pPr>
        <w:spacing w:before="240" w:after="240" w:line="360" w:lineRule="auto"/>
        <w:jc w:val="both"/>
        <w:rPr>
          <w:rFonts w:ascii="Times New Roman" w:eastAsia="Calibri" w:hAnsi="Times New Roman" w:cs="Times New Roman"/>
          <w:color w:val="000000" w:themeColor="text1"/>
          <w:sz w:val="24"/>
        </w:rPr>
      </w:pPr>
      <w:r w:rsidRPr="0093032C">
        <w:rPr>
          <w:rFonts w:ascii="Times New Roman" w:eastAsia="Calibri" w:hAnsi="Times New Roman" w:cs="Times New Roman"/>
          <w:color w:val="000000" w:themeColor="text1"/>
          <w:sz w:val="24"/>
        </w:rPr>
        <w:t xml:space="preserve">The objective of this study was to analyze </w:t>
      </w:r>
      <w:r w:rsidR="00EC7896" w:rsidRPr="00A778EC">
        <w:rPr>
          <w:rFonts w:ascii="Times New Roman" w:eastAsia="Calibri" w:hAnsi="Times New Roman" w:cs="Times New Roman"/>
          <w:color w:val="000000" w:themeColor="text1"/>
          <w:sz w:val="24"/>
        </w:rPr>
        <w:t xml:space="preserve">the factors influencing the </w:t>
      </w:r>
      <w:r w:rsidR="00EA1597">
        <w:rPr>
          <w:rFonts w:ascii="Times New Roman" w:eastAsia="Calibri" w:hAnsi="Times New Roman" w:cs="Times New Roman"/>
          <w:color w:val="000000" w:themeColor="text1"/>
          <w:sz w:val="24"/>
        </w:rPr>
        <w:t>educational effectiveness</w:t>
      </w:r>
      <w:r w:rsidR="00EC7896" w:rsidRPr="00A778EC">
        <w:rPr>
          <w:rFonts w:ascii="Times New Roman" w:eastAsia="Calibri" w:hAnsi="Times New Roman" w:cs="Times New Roman"/>
          <w:color w:val="000000" w:themeColor="text1"/>
          <w:sz w:val="24"/>
        </w:rPr>
        <w:t xml:space="preserve"> of educational policies in the Afar Region's Dubti town administration. The study employed a mixed research methodology, utilizing questionnaires, group discussions, and key informant interviews as data collection tools. A total of 260 respondents participated in the questionnaires, eleven respondents were involved in group discussions, while six respondents took part in interviews.</w:t>
      </w:r>
      <w:r w:rsidR="00DE5D5C" w:rsidRPr="00A778EC">
        <w:rPr>
          <w:rFonts w:ascii="Times New Roman" w:eastAsia="Calibri" w:hAnsi="Times New Roman" w:cs="Times New Roman"/>
          <w:color w:val="000000" w:themeColor="text1"/>
          <w:sz w:val="24"/>
          <w:lang w:val="en-GB"/>
        </w:rPr>
        <w:t xml:space="preserve">The </w:t>
      </w:r>
      <w:r w:rsidR="00DE5D5C" w:rsidRPr="00A778EC">
        <w:rPr>
          <w:rFonts w:ascii="Times New Roman" w:eastAsia="Calibri" w:hAnsi="Times New Roman" w:cs="Times New Roman"/>
          <w:color w:val="000000" w:themeColor="text1"/>
          <w:sz w:val="24"/>
          <w:lang w:val="en-GB"/>
        </w:rPr>
        <w:lastRenderedPageBreak/>
        <w:t xml:space="preserve">data analysis was conducted using SPSS version 26, which helped generate frequencies, percentages, </w:t>
      </w:r>
      <w:r w:rsidR="00CC11E6" w:rsidRPr="00A778EC">
        <w:rPr>
          <w:rFonts w:ascii="Times New Roman" w:eastAsia="Calibri" w:hAnsi="Times New Roman" w:cs="Times New Roman"/>
          <w:color w:val="000000" w:themeColor="text1"/>
          <w:sz w:val="24"/>
          <w:lang w:val="en-GB"/>
        </w:rPr>
        <w:t>Pearson</w:t>
      </w:r>
      <w:r w:rsidR="00DE5D5C" w:rsidRPr="00A778EC">
        <w:rPr>
          <w:rFonts w:ascii="Times New Roman" w:eastAsia="Calibri" w:hAnsi="Times New Roman" w:cs="Times New Roman"/>
          <w:color w:val="000000" w:themeColor="text1"/>
          <w:sz w:val="24"/>
          <w:lang w:val="en-GB"/>
        </w:rPr>
        <w:t xml:space="preserve"> correlation coefficients, and </w:t>
      </w:r>
      <w:r w:rsidR="00166EF3">
        <w:rPr>
          <w:rFonts w:ascii="Times New Roman" w:eastAsia="Calibri" w:hAnsi="Times New Roman" w:cs="Times New Roman"/>
          <w:color w:val="000000" w:themeColor="text1"/>
          <w:sz w:val="24"/>
          <w:lang w:val="en-GB"/>
        </w:rPr>
        <w:t>multiple</w:t>
      </w:r>
      <w:r w:rsidR="00DE5D5C" w:rsidRPr="00A778EC">
        <w:rPr>
          <w:rFonts w:ascii="Times New Roman" w:eastAsia="Calibri" w:hAnsi="Times New Roman" w:cs="Times New Roman"/>
          <w:color w:val="000000" w:themeColor="text1"/>
          <w:sz w:val="24"/>
          <w:lang w:val="en-GB"/>
        </w:rPr>
        <w:t xml:space="preserve"> regression analyses. Consequently, about 3</w:t>
      </w:r>
      <w:r w:rsidR="00F41108" w:rsidRPr="00A778EC">
        <w:rPr>
          <w:rFonts w:ascii="Times New Roman" w:eastAsia="Calibri" w:hAnsi="Times New Roman" w:cs="Times New Roman"/>
          <w:color w:val="000000" w:themeColor="text1"/>
          <w:sz w:val="24"/>
          <w:lang w:val="en-GB"/>
        </w:rPr>
        <w:t>0</w:t>
      </w:r>
      <w:r w:rsidR="00DE5D5C" w:rsidRPr="00A778EC">
        <w:rPr>
          <w:rFonts w:ascii="Times New Roman" w:eastAsia="Calibri" w:hAnsi="Times New Roman" w:cs="Times New Roman"/>
          <w:color w:val="000000" w:themeColor="text1"/>
          <w:sz w:val="24"/>
          <w:lang w:val="en-GB"/>
        </w:rPr>
        <w:t xml:space="preserve"> measurement items were selected through the principal component analysis method in SPSS 26. Before proceeding to analysis, </w:t>
      </w:r>
      <w:r w:rsidR="00286D50" w:rsidRPr="00286D50">
        <w:rPr>
          <w:rFonts w:ascii="Times New Roman" w:eastAsia="Calibri" w:hAnsi="Times New Roman" w:cs="Times New Roman"/>
          <w:color w:val="000000" w:themeColor="text1"/>
          <w:sz w:val="24"/>
          <w:lang w:val="en-GB"/>
        </w:rPr>
        <w:t>internal con</w:t>
      </w:r>
      <w:r w:rsidR="00286D50">
        <w:rPr>
          <w:rFonts w:ascii="Times New Roman" w:eastAsia="Calibri" w:hAnsi="Times New Roman" w:cs="Times New Roman"/>
          <w:color w:val="000000" w:themeColor="text1"/>
          <w:sz w:val="24"/>
          <w:lang w:val="en-GB"/>
        </w:rPr>
        <w:t xml:space="preserve">sistency measures </w:t>
      </w:r>
      <w:r w:rsidR="00DE5D5C" w:rsidRPr="00A778EC">
        <w:rPr>
          <w:rFonts w:ascii="Times New Roman" w:eastAsia="Calibri" w:hAnsi="Times New Roman" w:cs="Times New Roman"/>
          <w:color w:val="000000" w:themeColor="text1"/>
          <w:sz w:val="24"/>
          <w:lang w:val="en-GB"/>
        </w:rPr>
        <w:t xml:space="preserve">such as Cronbach's alpha </w:t>
      </w:r>
      <w:r w:rsidR="00286D50" w:rsidRPr="00286D50">
        <w:rPr>
          <w:rFonts w:ascii="Times New Roman" w:eastAsia="Calibri" w:hAnsi="Times New Roman" w:cs="Times New Roman"/>
          <w:color w:val="000000" w:themeColor="text1"/>
          <w:sz w:val="24"/>
          <w:lang w:val="en-GB"/>
        </w:rPr>
        <w:t>the reliability, validity,</w:t>
      </w:r>
      <w:r w:rsidR="00286D50" w:rsidRPr="00A778EC">
        <w:rPr>
          <w:rFonts w:ascii="Times New Roman" w:eastAsia="Calibri" w:hAnsi="Times New Roman" w:cs="Times New Roman"/>
          <w:color w:val="000000" w:themeColor="text1"/>
          <w:sz w:val="24"/>
          <w:lang w:val="en-GB"/>
        </w:rPr>
        <w:t xml:space="preserve"> and</w:t>
      </w:r>
      <w:r w:rsidR="00DE5D5C" w:rsidRPr="00A778EC">
        <w:rPr>
          <w:rFonts w:ascii="Times New Roman" w:eastAsia="Calibri" w:hAnsi="Times New Roman" w:cs="Times New Roman"/>
          <w:color w:val="000000" w:themeColor="text1"/>
          <w:sz w:val="24"/>
          <w:lang w:val="en-GB"/>
        </w:rPr>
        <w:t xml:space="preserve"> multicollinearity assumptions, were thoroughly examined. Notably, </w:t>
      </w:r>
      <w:r w:rsidR="00286D50" w:rsidRPr="00286D50">
        <w:rPr>
          <w:rFonts w:ascii="Times New Roman" w:eastAsia="Calibri" w:hAnsi="Times New Roman" w:cs="Times New Roman"/>
          <w:color w:val="000000" w:themeColor="text1"/>
          <w:sz w:val="24"/>
          <w:lang w:val="en-GB"/>
        </w:rPr>
        <w:t>in this investigation, all composite reliability and average factor ratings were within the required thresholds. As a consequence, all four independent variables (factors) were declared statistically significant and so required additional investigation and discussion.</w:t>
      </w:r>
    </w:p>
    <w:p w14:paraId="6EBCEFA2" w14:textId="0CE9A515" w:rsidR="00ED4309" w:rsidRPr="00A42555" w:rsidRDefault="000D6AE3" w:rsidP="00A42555">
      <w:pPr>
        <w:pStyle w:val="Heading2"/>
        <w:rPr>
          <w:rFonts w:ascii="Times New Roman" w:hAnsi="Times New Roman"/>
          <w:color w:val="000000" w:themeColor="text1"/>
          <w:sz w:val="24"/>
          <w:szCs w:val="24"/>
          <w:lang w:val="en-GB" w:eastAsia="en-GB"/>
        </w:rPr>
      </w:pPr>
      <w:bookmarkStart w:id="512" w:name="_Toc167066052"/>
      <w:r w:rsidRPr="00A42555">
        <w:rPr>
          <w:rFonts w:ascii="Times New Roman" w:hAnsi="Times New Roman"/>
          <w:color w:val="000000" w:themeColor="text1"/>
          <w:sz w:val="24"/>
          <w:szCs w:val="24"/>
          <w:lang w:val="en-GB" w:eastAsia="en-GB"/>
        </w:rPr>
        <w:t>5</w:t>
      </w:r>
      <w:r w:rsidRPr="00A42555">
        <w:rPr>
          <w:rStyle w:val="Heading2Char"/>
          <w:rFonts w:ascii="Times New Roman" w:hAnsi="Times New Roman"/>
          <w:b/>
          <w:sz w:val="24"/>
          <w:szCs w:val="24"/>
        </w:rPr>
        <w:t>.1.1 The effect of i</w:t>
      </w:r>
      <w:r w:rsidR="00475FAC" w:rsidRPr="00A42555">
        <w:rPr>
          <w:rStyle w:val="Heading2Char"/>
          <w:rFonts w:ascii="Times New Roman" w:hAnsi="Times New Roman"/>
          <w:b/>
          <w:sz w:val="24"/>
          <w:szCs w:val="24"/>
        </w:rPr>
        <w:t xml:space="preserve">nfrastructure </w:t>
      </w:r>
      <w:r w:rsidRPr="00A42555">
        <w:rPr>
          <w:rStyle w:val="Heading2Char"/>
          <w:rFonts w:ascii="Times New Roman" w:hAnsi="Times New Roman"/>
          <w:b/>
          <w:sz w:val="24"/>
          <w:szCs w:val="24"/>
        </w:rPr>
        <w:t xml:space="preserve">availability on </w:t>
      </w:r>
      <w:r w:rsidR="007D1582">
        <w:rPr>
          <w:rStyle w:val="Heading2Char"/>
          <w:rFonts w:ascii="Times New Roman" w:hAnsi="Times New Roman"/>
          <w:b/>
          <w:sz w:val="24"/>
          <w:szCs w:val="24"/>
        </w:rPr>
        <w:t>educational effectiveness</w:t>
      </w:r>
      <w:bookmarkEnd w:id="512"/>
    </w:p>
    <w:p w14:paraId="0519A66B" w14:textId="3AAE5417" w:rsidR="00475FAC" w:rsidRPr="00A778EC" w:rsidRDefault="00475FAC" w:rsidP="000D6AE3">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13" w:name="_Toc161751738"/>
      <w:bookmarkStart w:id="514" w:name="_Toc90734794"/>
      <w:bookmarkStart w:id="515" w:name="_Toc167066053"/>
      <w:r w:rsidRPr="00A778EC">
        <w:rPr>
          <w:rFonts w:ascii="Times New Roman" w:eastAsia="SimSun" w:hAnsi="Times New Roman" w:cs="Times New Roman"/>
          <w:color w:val="000000" w:themeColor="text1"/>
          <w:sz w:val="24"/>
          <w:lang w:val="en-GB" w:eastAsia="en-GB"/>
        </w:rPr>
        <w:t xml:space="preserve">The analysis of the provided data reveals significant concerns regarding the availability and quality of infrastructure in educational settings, impacting the effective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educational policies. The majority of respondents express dissatisfaction or perceive inadequacy in various areas, including the availability of well-equipped classrooms, modern libraries with diverse resources, laboratories, reliable electricity and internet connectivity, well-maintained school buildings, accessible transportation networks, integration of renewable energy sources, and facilities for inclusive education. Additionally, insights from interviews and focus group discussions further highlight the challenges arising from inadequate infrastructure, such as hindrances to access, overcrowded classrooms, and limitations in delivering quality education. </w:t>
      </w:r>
      <w:r w:rsidR="00F421F5">
        <w:rPr>
          <w:rFonts w:ascii="Times New Roman" w:eastAsia="SimSun" w:hAnsi="Times New Roman" w:cs="Times New Roman"/>
          <w:color w:val="000000" w:themeColor="text1"/>
          <w:sz w:val="24"/>
          <w:lang w:val="en-GB" w:eastAsia="en-GB"/>
        </w:rPr>
        <w:t>Additionally c</w:t>
      </w:r>
      <w:r w:rsidR="00F421F5" w:rsidRPr="00F421F5">
        <w:rPr>
          <w:rFonts w:ascii="Times New Roman" w:eastAsia="SimSun" w:hAnsi="Times New Roman" w:cs="Times New Roman"/>
          <w:color w:val="000000" w:themeColor="text1"/>
          <w:sz w:val="24"/>
          <w:lang w:val="en-GB" w:eastAsia="en-GB"/>
        </w:rPr>
        <w:t xml:space="preserve">orrelation coefficient </w:t>
      </w:r>
      <w:r w:rsidR="00F421F5">
        <w:rPr>
          <w:rFonts w:ascii="Times New Roman" w:eastAsia="SimSun" w:hAnsi="Times New Roman" w:cs="Times New Roman"/>
          <w:color w:val="000000" w:themeColor="text1"/>
          <w:sz w:val="24"/>
          <w:lang w:val="en-GB" w:eastAsia="en-GB"/>
        </w:rPr>
        <w:t xml:space="preserve">of infrastructure </w:t>
      </w:r>
      <w:r w:rsidR="00F421F5" w:rsidRPr="00F421F5">
        <w:rPr>
          <w:rFonts w:ascii="Times New Roman" w:eastAsia="SimSun" w:hAnsi="Times New Roman" w:cs="Times New Roman"/>
          <w:color w:val="000000" w:themeColor="text1"/>
          <w:sz w:val="24"/>
          <w:lang w:val="en-GB" w:eastAsia="en-GB"/>
        </w:rPr>
        <w:t xml:space="preserve">signifies a strong positive correlation between infrastructure availability and the </w:t>
      </w:r>
      <w:r w:rsidR="00EA1597">
        <w:rPr>
          <w:rFonts w:ascii="Times New Roman" w:eastAsia="SimSun" w:hAnsi="Times New Roman" w:cs="Times New Roman"/>
          <w:color w:val="000000" w:themeColor="text1"/>
          <w:sz w:val="24"/>
          <w:lang w:val="en-GB" w:eastAsia="en-GB"/>
        </w:rPr>
        <w:t>educational effectiveness</w:t>
      </w:r>
      <w:r w:rsidR="00F421F5" w:rsidRPr="00F421F5">
        <w:rPr>
          <w:rFonts w:ascii="Times New Roman" w:eastAsia="SimSun" w:hAnsi="Times New Roman" w:cs="Times New Roman"/>
          <w:color w:val="000000" w:themeColor="text1"/>
          <w:sz w:val="24"/>
          <w:lang w:val="en-GB" w:eastAsia="en-GB"/>
        </w:rPr>
        <w:t xml:space="preserve"> of education policies.</w:t>
      </w:r>
      <w:r w:rsidR="0036008C" w:rsidRPr="0036008C">
        <w:t xml:space="preserve"> </w:t>
      </w:r>
      <w:r w:rsidR="0036008C" w:rsidRPr="0036008C">
        <w:rPr>
          <w:rFonts w:ascii="Times New Roman" w:eastAsia="SimSun" w:hAnsi="Times New Roman" w:cs="Times New Roman"/>
          <w:color w:val="000000" w:themeColor="text1"/>
          <w:sz w:val="24"/>
          <w:lang w:val="en-GB" w:eastAsia="en-GB"/>
        </w:rPr>
        <w:t>, regression analysis</w:t>
      </w:r>
      <w:r w:rsidR="00F421F5" w:rsidRPr="00F421F5">
        <w:rPr>
          <w:rFonts w:ascii="Times New Roman" w:eastAsia="SimSun" w:hAnsi="Times New Roman" w:cs="Times New Roman"/>
          <w:color w:val="000000" w:themeColor="text1"/>
          <w:sz w:val="24"/>
          <w:lang w:val="en-GB" w:eastAsia="en-GB"/>
        </w:rPr>
        <w:t xml:space="preserve"> </w:t>
      </w:r>
      <w:r w:rsidR="0036008C" w:rsidRPr="0036008C">
        <w:rPr>
          <w:rFonts w:ascii="Times New Roman" w:eastAsia="SimSun" w:hAnsi="Times New Roman" w:cs="Times New Roman"/>
          <w:color w:val="000000" w:themeColor="text1"/>
          <w:sz w:val="24"/>
          <w:lang w:val="en-GB" w:eastAsia="en-GB"/>
        </w:rPr>
        <w:t xml:space="preserve">indicates a positive relationship between infrastructure availability and the </w:t>
      </w:r>
      <w:r w:rsidR="00EA1597">
        <w:rPr>
          <w:rFonts w:ascii="Times New Roman" w:eastAsia="SimSun" w:hAnsi="Times New Roman" w:cs="Times New Roman"/>
          <w:color w:val="000000" w:themeColor="text1"/>
          <w:sz w:val="24"/>
          <w:lang w:val="en-GB" w:eastAsia="en-GB"/>
        </w:rPr>
        <w:t>educational effectiveness</w:t>
      </w:r>
      <w:r w:rsidR="0036008C" w:rsidRPr="0036008C">
        <w:rPr>
          <w:rFonts w:ascii="Times New Roman" w:eastAsia="SimSun" w:hAnsi="Times New Roman" w:cs="Times New Roman"/>
          <w:color w:val="000000" w:themeColor="text1"/>
          <w:sz w:val="24"/>
          <w:lang w:val="en-GB" w:eastAsia="en-GB"/>
        </w:rPr>
        <w:t xml:space="preserve"> of education policies</w:t>
      </w:r>
      <w:r w:rsidR="0036008C">
        <w:rPr>
          <w:rFonts w:ascii="Times New Roman" w:eastAsia="SimSun" w:hAnsi="Times New Roman" w:cs="Times New Roman"/>
          <w:color w:val="000000" w:themeColor="text1"/>
          <w:sz w:val="24"/>
          <w:lang w:val="en-GB" w:eastAsia="en-GB"/>
        </w:rPr>
        <w:t xml:space="preserve"> </w:t>
      </w:r>
      <w:r w:rsidR="0036008C" w:rsidRPr="0036008C">
        <w:rPr>
          <w:rFonts w:ascii="Times New Roman" w:eastAsia="SimSun" w:hAnsi="Times New Roman" w:cs="Times New Roman"/>
          <w:color w:val="000000" w:themeColor="text1"/>
          <w:sz w:val="24"/>
          <w:lang w:val="en-GB" w:eastAsia="en-GB"/>
        </w:rPr>
        <w:t>suggesting that for every unit increase in infrastructure availability, there is a corresponding unit increase in the effectiveness of</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0036008C" w:rsidRPr="0036008C">
        <w:rPr>
          <w:rFonts w:ascii="Times New Roman" w:eastAsia="SimSun" w:hAnsi="Times New Roman" w:cs="Times New Roman"/>
          <w:color w:val="000000" w:themeColor="text1"/>
          <w:sz w:val="24"/>
          <w:lang w:val="en-GB" w:eastAsia="en-GB"/>
        </w:rPr>
        <w:t>.</w:t>
      </w:r>
      <w:r w:rsidR="0036008C">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These findings emphasize the urgent need for improvements in infrastructure to ensure conducive learning environments and the successful execution of educational policies, as evident from the survey responses and stakeholders' perspectives.</w:t>
      </w:r>
      <w:bookmarkEnd w:id="513"/>
      <w:bookmarkEnd w:id="514"/>
      <w:bookmarkEnd w:id="515"/>
    </w:p>
    <w:p w14:paraId="555D1BB6" w14:textId="07661E52" w:rsidR="00AE28BA" w:rsidRPr="00A42555" w:rsidRDefault="000D6AE3" w:rsidP="00A42555">
      <w:pPr>
        <w:pStyle w:val="Heading2"/>
        <w:rPr>
          <w:rFonts w:ascii="Times New Roman" w:hAnsi="Times New Roman"/>
          <w:sz w:val="24"/>
          <w:szCs w:val="24"/>
          <w:lang w:val="en-GB" w:eastAsia="en-GB"/>
        </w:rPr>
      </w:pPr>
      <w:bookmarkStart w:id="516" w:name="_Toc167066054"/>
      <w:r w:rsidRPr="00A42555">
        <w:rPr>
          <w:rFonts w:ascii="Times New Roman" w:hAnsi="Times New Roman"/>
          <w:sz w:val="24"/>
          <w:szCs w:val="24"/>
          <w:lang w:val="en-GB" w:eastAsia="en-GB"/>
        </w:rPr>
        <w:t xml:space="preserve">5.1.2 </w:t>
      </w:r>
      <w:r w:rsidR="00466667" w:rsidRPr="00A42555">
        <w:rPr>
          <w:rFonts w:ascii="Times New Roman" w:hAnsi="Times New Roman"/>
          <w:sz w:val="24"/>
          <w:szCs w:val="24"/>
          <w:lang w:val="en-GB" w:eastAsia="en-GB"/>
        </w:rPr>
        <w:t xml:space="preserve">The effect of </w:t>
      </w:r>
      <w:r w:rsidR="00AE28BA" w:rsidRPr="00A42555">
        <w:rPr>
          <w:rFonts w:ascii="Times New Roman" w:hAnsi="Times New Roman"/>
          <w:sz w:val="24"/>
          <w:szCs w:val="24"/>
          <w:lang w:val="en-GB" w:eastAsia="en-GB"/>
        </w:rPr>
        <w:t xml:space="preserve">Stakeholders </w:t>
      </w:r>
      <w:r w:rsidRPr="00A42555">
        <w:rPr>
          <w:rFonts w:ascii="Times New Roman" w:hAnsi="Times New Roman"/>
          <w:sz w:val="24"/>
          <w:szCs w:val="24"/>
          <w:lang w:val="en-GB" w:eastAsia="en-GB"/>
        </w:rPr>
        <w:t xml:space="preserve">engagements on </w:t>
      </w:r>
      <w:r w:rsidR="007D1582">
        <w:rPr>
          <w:rFonts w:ascii="Times New Roman" w:hAnsi="Times New Roman"/>
          <w:sz w:val="24"/>
          <w:szCs w:val="24"/>
          <w:lang w:val="en-GB" w:eastAsia="en-GB"/>
        </w:rPr>
        <w:t>educational effectiveness</w:t>
      </w:r>
      <w:bookmarkEnd w:id="516"/>
    </w:p>
    <w:p w14:paraId="054F3504" w14:textId="60BC77AA" w:rsidR="00B06AD0" w:rsidRPr="00A778EC" w:rsidRDefault="00D60428" w:rsidP="00F35E1B">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17" w:name="_Toc161751740"/>
      <w:bookmarkStart w:id="518" w:name="_Toc90734796"/>
      <w:bookmarkStart w:id="519" w:name="_Toc167066055"/>
      <w:r w:rsidRPr="00A778EC">
        <w:rPr>
          <w:rFonts w:ascii="Times New Roman" w:eastAsia="SimSun" w:hAnsi="Times New Roman" w:cs="Times New Roman"/>
          <w:color w:val="000000" w:themeColor="text1"/>
          <w:sz w:val="24"/>
          <w:lang w:val="en-GB" w:eastAsia="en-GB"/>
        </w:rPr>
        <w:t xml:space="preserve">The analysis of the data on stakeholder involvement and active participation in the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of educational policies reveals significant insights into the attitudes of various stakeholders. The mean percentage of 46.9% expressing disagreement with the current level of stakeholder involvement indicates a substantial portion of participants having reservations or concerns about</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as emphasized in both FGD001 and FGD00</w:t>
      </w:r>
      <w:r w:rsidR="00286D50">
        <w:rPr>
          <w:rFonts w:ascii="Times New Roman" w:eastAsia="SimSun" w:hAnsi="Times New Roman" w:cs="Times New Roman"/>
          <w:color w:val="000000" w:themeColor="text1"/>
          <w:sz w:val="24"/>
          <w:lang w:val="en-GB" w:eastAsia="en-GB"/>
        </w:rPr>
        <w:t xml:space="preserve">2. </w:t>
      </w:r>
      <w:r w:rsidR="00286D50">
        <w:rPr>
          <w:rFonts w:ascii="Times New Roman" w:eastAsia="SimSun" w:hAnsi="Times New Roman" w:cs="Times New Roman"/>
          <w:color w:val="000000" w:themeColor="text1"/>
          <w:sz w:val="24"/>
          <w:lang w:val="en-GB" w:eastAsia="en-GB"/>
        </w:rPr>
        <w:lastRenderedPageBreak/>
        <w:t xml:space="preserve">Additionally, the value of mean </w:t>
      </w:r>
      <w:r w:rsidR="008F7741">
        <w:rPr>
          <w:rFonts w:ascii="Times New Roman" w:eastAsia="SimSun" w:hAnsi="Times New Roman" w:cs="Times New Roman"/>
          <w:color w:val="000000" w:themeColor="text1"/>
          <w:sz w:val="24"/>
          <w:lang w:val="en-GB" w:eastAsia="en-GB"/>
        </w:rPr>
        <w:t>of 2.6</w:t>
      </w:r>
      <w:r w:rsidR="00286D50">
        <w:rPr>
          <w:rFonts w:ascii="Times New Roman" w:eastAsia="SimSun" w:hAnsi="Times New Roman" w:cs="Times New Roman"/>
          <w:color w:val="000000" w:themeColor="text1"/>
          <w:sz w:val="24"/>
          <w:lang w:val="en-GB" w:eastAsia="en-GB"/>
        </w:rPr>
        <w:t xml:space="preserve"> and a relatively low standar</w:t>
      </w:r>
      <w:r w:rsidRPr="00A778EC">
        <w:rPr>
          <w:rFonts w:ascii="Times New Roman" w:eastAsia="SimSun" w:hAnsi="Times New Roman" w:cs="Times New Roman"/>
          <w:color w:val="000000" w:themeColor="text1"/>
          <w:sz w:val="24"/>
          <w:lang w:val="en-GB" w:eastAsia="en-GB"/>
        </w:rPr>
        <w:t xml:space="preserve">deviation of 0.854 suggest a consistent leaning towards agreement with the idea of active stakeholder participation, highlighting the need for enhanced engagement to address concerns and foster a more collaborative approach. Furthermore, the analysis of the percentages provided regarding the importance of regular communication and collaboration among education departments, schools, parents, and the local community underscores a varied landscape of attitudes towards collaboration in education, with substantial support and resistance. The mean value of 2.65 and a moderate standard deviation of 1.064 reflect a concerning lack of perceived value placed on stakeholder feedback within </w:t>
      </w:r>
      <w:r w:rsidR="007D7D39">
        <w:rPr>
          <w:rFonts w:ascii="Times New Roman" w:eastAsia="SimSun" w:hAnsi="Times New Roman" w:cs="Times New Roman"/>
          <w:color w:val="000000" w:themeColor="text1"/>
          <w:sz w:val="24"/>
          <w:lang w:val="en-GB" w:eastAsia="en-GB"/>
        </w:rPr>
        <w:t>educational</w:t>
      </w:r>
      <w:r w:rsidR="00CB3869">
        <w:rPr>
          <w:rFonts w:ascii="Times New Roman" w:eastAsia="SimSun" w:hAnsi="Times New Roman" w:cs="Times New Roman"/>
          <w:color w:val="000000" w:themeColor="text1"/>
          <w:sz w:val="24"/>
          <w:lang w:val="en-GB" w:eastAsia="en-GB"/>
        </w:rPr>
        <w:t xml:space="preserve"> effectiveness</w:t>
      </w:r>
      <w:r w:rsidRPr="00A778EC">
        <w:rPr>
          <w:rFonts w:ascii="Times New Roman" w:eastAsia="SimSun" w:hAnsi="Times New Roman" w:cs="Times New Roman"/>
          <w:color w:val="000000" w:themeColor="text1"/>
          <w:sz w:val="24"/>
          <w:lang w:val="en-GB" w:eastAsia="en-GB"/>
        </w:rPr>
        <w:t>, emphasizing the need for improvement in valuing stakeholder input. Similarly, the analysis of the data pertaining to transparent and inclusive processes for stakeholder engagement and the availability of platforms or forums for stakeholders to express their concerns, suggestions, and ideas highlights prevailing negative sentiments among respondents, indicating a critical need for educational institutions to establish more transparent, participatory, and accessible mechanisms for engaging stakeholders. Lastly, the analysis of the data concerning the involvement of the local community in educational initiatives also demonstrates a predominant negative sentiment among respondents, emphasizing the critical need for educational stakeholders to prioritize and enhance collaboration with the local community to foster more inclusive and culturally sensitive educational practices, as reiterated in the focused group discussions and interview in Dubti town.</w:t>
      </w:r>
      <w:r w:rsidR="00ED69E8">
        <w:rPr>
          <w:rFonts w:ascii="Times New Roman" w:eastAsia="SimSun" w:hAnsi="Times New Roman" w:cs="Times New Roman"/>
          <w:color w:val="000000" w:themeColor="text1"/>
          <w:sz w:val="24"/>
          <w:lang w:val="en-GB" w:eastAsia="en-GB"/>
        </w:rPr>
        <w:t xml:space="preserve"> Inferential analysis indicates </w:t>
      </w:r>
      <w:r w:rsidR="00ED69E8" w:rsidRPr="00ED69E8">
        <w:rPr>
          <w:rFonts w:ascii="Times New Roman" w:eastAsia="SimSun" w:hAnsi="Times New Roman" w:cs="Times New Roman"/>
          <w:color w:val="000000" w:themeColor="text1"/>
          <w:sz w:val="24"/>
          <w:lang w:val="en-GB" w:eastAsia="en-GB"/>
        </w:rPr>
        <w:t xml:space="preserve">a strong positive correlation between stakeholder engagement and the </w:t>
      </w:r>
      <w:r w:rsidR="007D1582">
        <w:rPr>
          <w:rFonts w:ascii="Times New Roman" w:eastAsia="SimSun" w:hAnsi="Times New Roman" w:cs="Times New Roman"/>
          <w:color w:val="000000" w:themeColor="text1"/>
          <w:sz w:val="24"/>
          <w:lang w:val="en-GB" w:eastAsia="en-GB"/>
        </w:rPr>
        <w:t>educational effectiveness</w:t>
      </w:r>
      <w:r w:rsidR="00ED69E8">
        <w:rPr>
          <w:rFonts w:ascii="Times New Roman" w:eastAsia="SimSun" w:hAnsi="Times New Roman" w:cs="Times New Roman"/>
          <w:color w:val="000000" w:themeColor="text1"/>
          <w:sz w:val="24"/>
          <w:lang w:val="en-GB" w:eastAsia="en-GB"/>
        </w:rPr>
        <w:t xml:space="preserve"> and regression </w:t>
      </w:r>
      <w:r w:rsidR="00ED69E8" w:rsidRPr="00ED69E8">
        <w:rPr>
          <w:rFonts w:ascii="Times New Roman" w:eastAsia="SimSun" w:hAnsi="Times New Roman" w:cs="Times New Roman"/>
          <w:color w:val="000000" w:themeColor="text1"/>
          <w:sz w:val="24"/>
          <w:lang w:val="en-GB" w:eastAsia="en-GB"/>
        </w:rPr>
        <w:t xml:space="preserve">suggests that stakeholder engagement has a statistically significant positive impact on the </w:t>
      </w:r>
      <w:r w:rsidR="007D1582">
        <w:rPr>
          <w:rFonts w:ascii="Times New Roman" w:eastAsia="SimSun" w:hAnsi="Times New Roman" w:cs="Times New Roman"/>
          <w:color w:val="000000" w:themeColor="text1"/>
          <w:sz w:val="24"/>
          <w:lang w:val="en-GB" w:eastAsia="en-GB"/>
        </w:rPr>
        <w:t>educational effectiveness</w:t>
      </w:r>
      <w:r w:rsidR="00ED69E8">
        <w:rPr>
          <w:rFonts w:ascii="Times New Roman" w:eastAsia="SimSun" w:hAnsi="Times New Roman" w:cs="Times New Roman"/>
          <w:color w:val="000000" w:themeColor="text1"/>
          <w:sz w:val="24"/>
          <w:lang w:val="en-GB" w:eastAsia="en-GB"/>
        </w:rPr>
        <w:t xml:space="preserve">. </w:t>
      </w:r>
      <w:r w:rsidRPr="00A778EC">
        <w:rPr>
          <w:rFonts w:ascii="Times New Roman" w:eastAsia="SimSun" w:hAnsi="Times New Roman" w:cs="Times New Roman"/>
          <w:color w:val="000000" w:themeColor="text1"/>
          <w:sz w:val="24"/>
          <w:lang w:val="en-GB" w:eastAsia="en-GB"/>
        </w:rPr>
        <w:t xml:space="preserve">These findings collectively underscore the urgency of addressing concerns and enhancing stakeholder involvement to improve </w:t>
      </w:r>
      <w:r w:rsidR="00AE5A2D">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development and </w:t>
      </w:r>
      <w:r w:rsidR="00EA1597">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processes.</w:t>
      </w:r>
      <w:bookmarkEnd w:id="517"/>
      <w:bookmarkEnd w:id="518"/>
      <w:bookmarkEnd w:id="519"/>
    </w:p>
    <w:p w14:paraId="7B878661" w14:textId="61D86DD5" w:rsidR="003A1D9F" w:rsidRPr="00A42555" w:rsidRDefault="00796744" w:rsidP="00A42555">
      <w:pPr>
        <w:pStyle w:val="Heading2"/>
        <w:rPr>
          <w:rFonts w:ascii="Times New Roman" w:hAnsi="Times New Roman"/>
          <w:sz w:val="24"/>
          <w:szCs w:val="24"/>
          <w:lang w:val="en-GB" w:eastAsia="en-GB"/>
        </w:rPr>
      </w:pPr>
      <w:bookmarkStart w:id="520" w:name="_Toc167066056"/>
      <w:r w:rsidRPr="00A42555">
        <w:rPr>
          <w:rFonts w:ascii="Times New Roman" w:hAnsi="Times New Roman"/>
          <w:sz w:val="24"/>
          <w:szCs w:val="24"/>
          <w:lang w:val="en-GB" w:eastAsia="en-GB"/>
        </w:rPr>
        <w:t>5.1.3</w:t>
      </w:r>
      <w:r w:rsidR="00466667" w:rsidRPr="00A42555">
        <w:rPr>
          <w:rFonts w:ascii="Times New Roman" w:hAnsi="Times New Roman"/>
          <w:sz w:val="24"/>
          <w:szCs w:val="24"/>
          <w:lang w:val="en-GB" w:eastAsia="en-GB"/>
        </w:rPr>
        <w:t xml:space="preserve"> The effect of</w:t>
      </w:r>
      <w:r w:rsidRPr="00A42555">
        <w:rPr>
          <w:rFonts w:ascii="Times New Roman" w:hAnsi="Times New Roman"/>
          <w:sz w:val="24"/>
          <w:szCs w:val="24"/>
          <w:lang w:val="en-GB" w:eastAsia="en-GB"/>
        </w:rPr>
        <w:t xml:space="preserve"> </w:t>
      </w:r>
      <w:r w:rsidR="00E3629C" w:rsidRPr="00A42555">
        <w:rPr>
          <w:rFonts w:ascii="Times New Roman" w:hAnsi="Times New Roman"/>
          <w:sz w:val="24"/>
          <w:szCs w:val="24"/>
          <w:lang w:val="en-GB" w:eastAsia="en-GB"/>
        </w:rPr>
        <w:t xml:space="preserve">Monitoring and evaluation </w:t>
      </w:r>
      <w:r w:rsidR="001526BC" w:rsidRPr="00A42555">
        <w:rPr>
          <w:rFonts w:ascii="Times New Roman" w:hAnsi="Times New Roman"/>
          <w:sz w:val="24"/>
          <w:szCs w:val="24"/>
          <w:lang w:val="en-GB" w:eastAsia="en-GB"/>
        </w:rPr>
        <w:t xml:space="preserve">on </w:t>
      </w:r>
      <w:r w:rsidR="007D1582">
        <w:rPr>
          <w:rFonts w:ascii="Times New Roman" w:hAnsi="Times New Roman"/>
          <w:sz w:val="24"/>
          <w:szCs w:val="24"/>
          <w:lang w:val="en-GB" w:eastAsia="en-GB"/>
        </w:rPr>
        <w:t>educational effectiveness</w:t>
      </w:r>
      <w:bookmarkEnd w:id="520"/>
    </w:p>
    <w:p w14:paraId="113D8B0B" w14:textId="54187987" w:rsidR="003A1D9F" w:rsidRPr="00A778EC" w:rsidRDefault="00E3629C" w:rsidP="00FA72DA">
      <w:pPr>
        <w:spacing w:before="200" w:after="0" w:line="360" w:lineRule="auto"/>
        <w:jc w:val="both"/>
        <w:outlineLvl w:val="1"/>
        <w:rPr>
          <w:rFonts w:ascii="Times New Roman" w:eastAsia="SimSun" w:hAnsi="Times New Roman" w:cs="Times New Roman"/>
          <w:b/>
          <w:bCs/>
          <w:color w:val="000000" w:themeColor="text1"/>
          <w:sz w:val="24"/>
          <w:szCs w:val="24"/>
          <w:lang w:val="en-GB" w:eastAsia="en-GB"/>
        </w:rPr>
      </w:pPr>
      <w:bookmarkStart w:id="521" w:name="_Toc161751742"/>
      <w:bookmarkStart w:id="522" w:name="_Toc90734798"/>
      <w:bookmarkStart w:id="523" w:name="_Toc167066057"/>
      <w:r w:rsidRPr="00A778EC">
        <w:rPr>
          <w:rFonts w:ascii="Times New Roman" w:eastAsia="SimSun" w:hAnsi="Times New Roman" w:cs="Times New Roman"/>
          <w:color w:val="000000" w:themeColor="text1"/>
          <w:sz w:val="24"/>
          <w:szCs w:val="24"/>
          <w:lang w:val="en-GB" w:eastAsia="en-GB"/>
        </w:rPr>
        <w:t xml:space="preserve">The survey results indicate that there is a prevalent </w:t>
      </w:r>
      <w:r w:rsidR="00C61788" w:rsidRPr="00A778EC">
        <w:rPr>
          <w:rFonts w:ascii="Times New Roman" w:eastAsia="SimSun" w:hAnsi="Times New Roman" w:cs="Times New Roman"/>
          <w:color w:val="000000" w:themeColor="text1"/>
          <w:sz w:val="24"/>
          <w:szCs w:val="24"/>
          <w:lang w:val="en-GB" w:eastAsia="en-GB"/>
        </w:rPr>
        <w:t>scepticism</w:t>
      </w:r>
      <w:r w:rsidRPr="00A778EC">
        <w:rPr>
          <w:rFonts w:ascii="Times New Roman" w:eastAsia="SimSun" w:hAnsi="Times New Roman" w:cs="Times New Roman"/>
          <w:color w:val="000000" w:themeColor="text1"/>
          <w:sz w:val="24"/>
          <w:szCs w:val="24"/>
          <w:lang w:val="en-GB" w:eastAsia="en-GB"/>
        </w:rPr>
        <w:t xml:space="preserve"> and dissatisfaction among respondents regarding the monitoring and evaluation</w:t>
      </w:r>
      <w:r w:rsidR="00F33883" w:rsidRPr="00F33883">
        <w:rPr>
          <w:rFonts w:ascii="Times New Roman" w:eastAsia="SimSun" w:hAnsi="Times New Roman" w:cs="Times New Roman"/>
          <w:color w:val="000000" w:themeColor="text1"/>
          <w:sz w:val="24"/>
          <w:szCs w:val="24"/>
          <w:lang w:val="en-GB" w:eastAsia="en-GB"/>
        </w:rPr>
        <w:t xml:space="preserve"> effectiveness of</w:t>
      </w:r>
      <w:r w:rsidRPr="00A778EC">
        <w:rPr>
          <w:rFonts w:ascii="Times New Roman" w:eastAsia="SimSun" w:hAnsi="Times New Roman" w:cs="Times New Roman"/>
          <w:color w:val="000000" w:themeColor="text1"/>
          <w:sz w:val="24"/>
          <w:szCs w:val="24"/>
          <w:lang w:val="en-GB" w:eastAsia="en-GB"/>
        </w:rPr>
        <w:t xml:space="preserve"> practices in promoting accountability and transparency in</w:t>
      </w:r>
      <w:r w:rsidR="00AE5A2D">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A significant majority of respondents expressed negative views towards the efficacy of these practices, while only a small percentage had positive perceptions. The lack of clear indicators and benchmarks to </w:t>
      </w:r>
      <w:r w:rsidR="00C31155" w:rsidRPr="00A778EC">
        <w:rPr>
          <w:rFonts w:ascii="Times New Roman" w:eastAsia="SimSun" w:hAnsi="Times New Roman" w:cs="Times New Roman"/>
          <w:color w:val="000000" w:themeColor="text1"/>
          <w:sz w:val="24"/>
          <w:szCs w:val="24"/>
          <w:lang w:val="en-GB" w:eastAsia="en-GB"/>
        </w:rPr>
        <w:t xml:space="preserve">evaluate </w:t>
      </w:r>
      <w:r w:rsidR="00C31155">
        <w:rPr>
          <w:rFonts w:ascii="Times New Roman" w:eastAsia="SimSun" w:hAnsi="Times New Roman" w:cs="Times New Roman"/>
          <w:color w:val="000000" w:themeColor="text1"/>
          <w:sz w:val="24"/>
          <w:szCs w:val="24"/>
          <w:lang w:val="en-GB" w:eastAsia="en-GB"/>
        </w:rPr>
        <w:t>effectiveness</w:t>
      </w:r>
      <w:r w:rsidRPr="00A778EC">
        <w:rPr>
          <w:rFonts w:ascii="Times New Roman" w:eastAsia="SimSun" w:hAnsi="Times New Roman" w:cs="Times New Roman"/>
          <w:color w:val="000000" w:themeColor="text1"/>
          <w:sz w:val="24"/>
          <w:szCs w:val="24"/>
          <w:lang w:val="en-GB" w:eastAsia="en-GB"/>
        </w:rPr>
        <w:t xml:space="preserve"> success, inadequate stakeholder involvement, and infrequent monitoring and evaluation efforts were identified as major concerns. Additionally, there were varying opinions regarding the allocation of resources for monitoring and evaluation activities, with some </w:t>
      </w:r>
      <w:r w:rsidRPr="00A778EC">
        <w:rPr>
          <w:rFonts w:ascii="Times New Roman" w:eastAsia="SimSun" w:hAnsi="Times New Roman" w:cs="Times New Roman"/>
          <w:color w:val="000000" w:themeColor="text1"/>
          <w:sz w:val="24"/>
          <w:szCs w:val="24"/>
          <w:lang w:val="en-GB" w:eastAsia="en-GB"/>
        </w:rPr>
        <w:lastRenderedPageBreak/>
        <w:t xml:space="preserve">expressing </w:t>
      </w:r>
      <w:r w:rsidR="008E5AA8" w:rsidRPr="00A778EC">
        <w:rPr>
          <w:rFonts w:ascii="Times New Roman" w:eastAsia="SimSun" w:hAnsi="Times New Roman" w:cs="Times New Roman"/>
          <w:color w:val="000000" w:themeColor="text1"/>
          <w:sz w:val="24"/>
          <w:szCs w:val="24"/>
          <w:lang w:val="en-GB" w:eastAsia="en-GB"/>
        </w:rPr>
        <w:t>scepticism</w:t>
      </w:r>
      <w:r w:rsidRPr="00A778EC">
        <w:rPr>
          <w:rFonts w:ascii="Times New Roman" w:eastAsia="SimSun" w:hAnsi="Times New Roman" w:cs="Times New Roman"/>
          <w:color w:val="000000" w:themeColor="text1"/>
          <w:sz w:val="24"/>
          <w:szCs w:val="24"/>
          <w:lang w:val="en-GB" w:eastAsia="en-GB"/>
        </w:rPr>
        <w:t xml:space="preserve"> or dissatisfaction, while others had a positive stance. </w:t>
      </w:r>
      <w:r w:rsidR="00801477">
        <w:rPr>
          <w:rFonts w:ascii="Times New Roman" w:eastAsia="SimSun" w:hAnsi="Times New Roman" w:cs="Times New Roman"/>
          <w:color w:val="000000" w:themeColor="text1"/>
          <w:sz w:val="24"/>
          <w:szCs w:val="24"/>
          <w:lang w:val="en-GB" w:eastAsia="en-GB"/>
        </w:rPr>
        <w:t xml:space="preserve">Correlation result </w:t>
      </w:r>
      <w:r w:rsidR="00801477" w:rsidRPr="00801477">
        <w:rPr>
          <w:rFonts w:ascii="Times New Roman" w:eastAsia="SimSun" w:hAnsi="Times New Roman" w:cs="Times New Roman"/>
          <w:color w:val="000000" w:themeColor="text1"/>
          <w:sz w:val="24"/>
          <w:szCs w:val="24"/>
          <w:lang w:val="en-GB" w:eastAsia="en-GB"/>
        </w:rPr>
        <w:t xml:space="preserve">indicates a strong positive correlation between monitoring and evaluation and the </w:t>
      </w:r>
      <w:r w:rsidR="007D1582">
        <w:rPr>
          <w:rFonts w:ascii="Times New Roman" w:eastAsia="SimSun" w:hAnsi="Times New Roman" w:cs="Times New Roman"/>
          <w:color w:val="000000" w:themeColor="text1"/>
          <w:sz w:val="24"/>
          <w:szCs w:val="24"/>
          <w:lang w:val="en-GB" w:eastAsia="en-GB"/>
        </w:rPr>
        <w:t>educational effectiveness</w:t>
      </w:r>
      <w:r w:rsidR="00801477">
        <w:rPr>
          <w:rFonts w:ascii="Times New Roman" w:eastAsia="SimSun" w:hAnsi="Times New Roman" w:cs="Times New Roman"/>
          <w:color w:val="000000" w:themeColor="text1"/>
          <w:sz w:val="24"/>
          <w:szCs w:val="24"/>
          <w:lang w:val="en-GB" w:eastAsia="en-GB"/>
        </w:rPr>
        <w:t xml:space="preserve">.  monitoring evaluation have </w:t>
      </w:r>
      <w:r w:rsidR="00801477" w:rsidRPr="00801477">
        <w:t xml:space="preserve"> </w:t>
      </w:r>
      <w:r w:rsidR="00801477" w:rsidRPr="00801477">
        <w:rPr>
          <w:rFonts w:ascii="Times New Roman" w:eastAsia="SimSun" w:hAnsi="Times New Roman" w:cs="Times New Roman"/>
          <w:color w:val="000000" w:themeColor="text1"/>
          <w:sz w:val="24"/>
          <w:szCs w:val="24"/>
          <w:lang w:val="en-GB" w:eastAsia="en-GB"/>
        </w:rPr>
        <w:t xml:space="preserve">a statistically significant positive impact on the </w:t>
      </w:r>
      <w:r w:rsidR="007D1582">
        <w:rPr>
          <w:rFonts w:ascii="Times New Roman" w:eastAsia="SimSun" w:hAnsi="Times New Roman" w:cs="Times New Roman"/>
          <w:color w:val="000000" w:themeColor="text1"/>
          <w:sz w:val="24"/>
          <w:szCs w:val="24"/>
          <w:lang w:val="en-GB" w:eastAsia="en-GB"/>
        </w:rPr>
        <w:t>educational effectiveness</w:t>
      </w:r>
      <w:r w:rsidR="00801477">
        <w:rPr>
          <w:rFonts w:ascii="Times New Roman" w:eastAsia="SimSun" w:hAnsi="Times New Roman" w:cs="Times New Roman"/>
          <w:color w:val="000000" w:themeColor="text1"/>
          <w:sz w:val="24"/>
          <w:szCs w:val="24"/>
          <w:lang w:val="en-GB" w:eastAsia="en-GB"/>
        </w:rPr>
        <w:t xml:space="preserve">  .</w:t>
      </w:r>
      <w:r w:rsidRPr="00A778EC">
        <w:rPr>
          <w:rFonts w:ascii="Times New Roman" w:eastAsia="SimSun" w:hAnsi="Times New Roman" w:cs="Times New Roman"/>
          <w:color w:val="000000" w:themeColor="text1"/>
          <w:sz w:val="24"/>
          <w:szCs w:val="24"/>
          <w:lang w:val="en-GB" w:eastAsia="en-GB"/>
        </w:rPr>
        <w:t>These findings highlight the need for more robust monitoring and evaluation frameworks, enhanced stakeholder engagement, clearer indicators and benchmarks, and consistent monitoring and evaluation practices in order to improve the effectiveness of educational policies and initiatives. Furthermore, it is important to carefully assess and potentially revise resource allocation strategies to better meet the needs and expectations of stakeholders involved in monitoring and evaluation efforts.</w:t>
      </w:r>
      <w:bookmarkEnd w:id="521"/>
      <w:bookmarkEnd w:id="522"/>
      <w:bookmarkEnd w:id="523"/>
    </w:p>
    <w:p w14:paraId="113B0704" w14:textId="12AB8E45" w:rsidR="003A1D9F" w:rsidRPr="00A42555" w:rsidRDefault="007341F5" w:rsidP="00A42555">
      <w:pPr>
        <w:pStyle w:val="Heading2"/>
        <w:rPr>
          <w:rFonts w:ascii="Times New Roman" w:hAnsi="Times New Roman"/>
          <w:sz w:val="24"/>
          <w:szCs w:val="24"/>
          <w:lang w:val="en-GB" w:eastAsia="en-GB"/>
        </w:rPr>
      </w:pPr>
      <w:bookmarkStart w:id="524" w:name="_Toc167066058"/>
      <w:r w:rsidRPr="00A42555">
        <w:rPr>
          <w:rFonts w:ascii="Times New Roman" w:hAnsi="Times New Roman"/>
          <w:sz w:val="24"/>
          <w:szCs w:val="24"/>
          <w:lang w:val="en-GB" w:eastAsia="en-GB"/>
        </w:rPr>
        <w:t xml:space="preserve">5.1.4 </w:t>
      </w:r>
      <w:r w:rsidR="00466667" w:rsidRPr="00A42555">
        <w:rPr>
          <w:rFonts w:ascii="Times New Roman" w:hAnsi="Times New Roman"/>
          <w:sz w:val="24"/>
          <w:szCs w:val="24"/>
          <w:lang w:val="en-GB" w:eastAsia="en-GB"/>
        </w:rPr>
        <w:t xml:space="preserve">The effect of </w:t>
      </w:r>
      <w:r w:rsidR="00041288" w:rsidRPr="00A42555">
        <w:rPr>
          <w:rFonts w:ascii="Times New Roman" w:hAnsi="Times New Roman"/>
          <w:sz w:val="24"/>
          <w:szCs w:val="24"/>
          <w:lang w:val="en-GB" w:eastAsia="en-GB"/>
        </w:rPr>
        <w:t xml:space="preserve">Resources allocation </w:t>
      </w:r>
      <w:r w:rsidRPr="00A42555">
        <w:rPr>
          <w:rFonts w:ascii="Times New Roman" w:hAnsi="Times New Roman"/>
          <w:sz w:val="24"/>
          <w:szCs w:val="24"/>
          <w:lang w:val="en-GB" w:eastAsia="en-GB"/>
        </w:rPr>
        <w:t xml:space="preserve">on </w:t>
      </w:r>
      <w:r w:rsidR="007D1582">
        <w:rPr>
          <w:rFonts w:ascii="Times New Roman" w:hAnsi="Times New Roman"/>
          <w:sz w:val="24"/>
          <w:szCs w:val="24"/>
          <w:lang w:val="en-GB" w:eastAsia="en-GB"/>
        </w:rPr>
        <w:t>educational effectiveness</w:t>
      </w:r>
      <w:bookmarkEnd w:id="524"/>
    </w:p>
    <w:p w14:paraId="1A6F9CD9" w14:textId="539FF487" w:rsidR="00B2072B" w:rsidRPr="00A778EC" w:rsidRDefault="00732369" w:rsidP="00CE3B8F">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25" w:name="_Toc161751744"/>
      <w:bookmarkStart w:id="526" w:name="_Toc90734800"/>
      <w:bookmarkStart w:id="527" w:name="_Toc167066059"/>
      <w:r w:rsidRPr="00A778EC">
        <w:rPr>
          <w:rFonts w:ascii="Times New Roman" w:eastAsia="SimSun" w:hAnsi="Times New Roman" w:cs="Times New Roman"/>
          <w:bCs/>
          <w:color w:val="000000" w:themeColor="text1"/>
          <w:sz w:val="24"/>
          <w:lang w:val="en-GB" w:eastAsia="en-GB"/>
        </w:rPr>
        <w:t xml:space="preserve">The study aimed to evaluate the impact of resource allocation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educational policies in the Afar Region. The analysis considered the allocation of resources such as financial support, human resources, and investments in infrastructure. Findings from interviews and focus group discussions revealed diverse perspectives among respondents. Regarding resource allocation, a substantial proportion of respondents disagreed or strongly disagreed, indicating a notable divergence of opinions. The mean values and standard deviations suggested a tendency towards disagreement and a moderate amount of variability in responses, emphasizing the lack of uniform alignment among participants.</w:t>
      </w:r>
      <w:r w:rsidR="00ED69E8">
        <w:rPr>
          <w:rFonts w:ascii="Times New Roman" w:eastAsia="SimSun" w:hAnsi="Times New Roman" w:cs="Times New Roman"/>
          <w:bCs/>
          <w:color w:val="000000" w:themeColor="text1"/>
          <w:sz w:val="24"/>
          <w:lang w:val="en-GB" w:eastAsia="en-GB"/>
        </w:rPr>
        <w:t xml:space="preserve"> </w:t>
      </w:r>
      <w:r w:rsidR="00B9334B">
        <w:rPr>
          <w:rFonts w:ascii="Times New Roman" w:eastAsia="SimSun" w:hAnsi="Times New Roman" w:cs="Times New Roman"/>
          <w:bCs/>
          <w:color w:val="000000" w:themeColor="text1"/>
          <w:sz w:val="24"/>
          <w:lang w:val="en-GB" w:eastAsia="en-GB"/>
        </w:rPr>
        <w:t xml:space="preserve">Resource allocation has strong positive relationship correlation with </w:t>
      </w:r>
      <w:r w:rsidR="007D7D39">
        <w:rPr>
          <w:rFonts w:ascii="Times New Roman" w:eastAsia="SimSun" w:hAnsi="Times New Roman" w:cs="Times New Roman"/>
          <w:bCs/>
          <w:color w:val="000000" w:themeColor="text1"/>
          <w:sz w:val="24"/>
          <w:lang w:val="en-GB" w:eastAsia="en-GB"/>
        </w:rPr>
        <w:t>educational</w:t>
      </w:r>
      <w:r w:rsidR="00CB3869">
        <w:rPr>
          <w:rFonts w:ascii="Times New Roman" w:eastAsia="SimSun" w:hAnsi="Times New Roman" w:cs="Times New Roman"/>
          <w:bCs/>
          <w:color w:val="000000" w:themeColor="text1"/>
          <w:sz w:val="24"/>
          <w:lang w:val="en-GB" w:eastAsia="en-GB"/>
        </w:rPr>
        <w:t xml:space="preserve"> effectiveness</w:t>
      </w:r>
      <w:r w:rsidR="00B9334B">
        <w:rPr>
          <w:rFonts w:ascii="Times New Roman" w:eastAsia="SimSun" w:hAnsi="Times New Roman" w:cs="Times New Roman"/>
          <w:bCs/>
          <w:color w:val="000000" w:themeColor="text1"/>
          <w:sz w:val="24"/>
          <w:lang w:val="en-GB" w:eastAsia="en-GB"/>
        </w:rPr>
        <w:t xml:space="preserve">. </w:t>
      </w:r>
      <w:r w:rsidRPr="00A778EC">
        <w:rPr>
          <w:rFonts w:ascii="Times New Roman" w:eastAsia="SimSun" w:hAnsi="Times New Roman" w:cs="Times New Roman"/>
          <w:bCs/>
          <w:color w:val="000000" w:themeColor="text1"/>
          <w:sz w:val="24"/>
          <w:lang w:val="en-GB" w:eastAsia="en-GB"/>
        </w:rPr>
        <w:t xml:space="preserve"> </w:t>
      </w:r>
      <w:r w:rsidR="00ED69E8">
        <w:rPr>
          <w:rFonts w:ascii="Times New Roman" w:eastAsia="SimSun" w:hAnsi="Times New Roman" w:cs="Times New Roman"/>
          <w:bCs/>
          <w:color w:val="000000" w:themeColor="text1"/>
          <w:sz w:val="24"/>
          <w:lang w:val="en-GB" w:eastAsia="en-GB"/>
        </w:rPr>
        <w:t xml:space="preserve">The result of regression </w:t>
      </w:r>
      <w:r w:rsidR="00ED69E8" w:rsidRPr="00ED69E8">
        <w:rPr>
          <w:rFonts w:ascii="Times New Roman" w:eastAsia="SimSun" w:hAnsi="Times New Roman" w:cs="Times New Roman"/>
          <w:bCs/>
          <w:color w:val="000000" w:themeColor="text1"/>
          <w:sz w:val="24"/>
          <w:lang w:val="en-GB" w:eastAsia="en-GB"/>
        </w:rPr>
        <w:t xml:space="preserve">suggests that resource allocation has a statistically significant positive impact on the </w:t>
      </w:r>
      <w:r w:rsidR="007D1582">
        <w:rPr>
          <w:rFonts w:ascii="Times New Roman" w:eastAsia="SimSun" w:hAnsi="Times New Roman" w:cs="Times New Roman"/>
          <w:bCs/>
          <w:color w:val="000000" w:themeColor="text1"/>
          <w:sz w:val="24"/>
          <w:lang w:val="en-GB" w:eastAsia="en-GB"/>
        </w:rPr>
        <w:t>educational effectiveness</w:t>
      </w:r>
      <w:r w:rsidR="00ED69E8" w:rsidRPr="00ED69E8">
        <w:rPr>
          <w:rFonts w:ascii="Times New Roman" w:eastAsia="SimSun" w:hAnsi="Times New Roman" w:cs="Times New Roman"/>
          <w:bCs/>
          <w:color w:val="000000" w:themeColor="text1"/>
          <w:sz w:val="24"/>
          <w:lang w:val="en-GB" w:eastAsia="en-GB"/>
        </w:rPr>
        <w:t xml:space="preserve">. This indicates that adequate allocation of resources positively influences the </w:t>
      </w:r>
      <w:r w:rsidR="007D1582">
        <w:rPr>
          <w:rFonts w:ascii="Times New Roman" w:eastAsia="SimSun" w:hAnsi="Times New Roman" w:cs="Times New Roman"/>
          <w:bCs/>
          <w:color w:val="000000" w:themeColor="text1"/>
          <w:sz w:val="24"/>
          <w:lang w:val="en-GB" w:eastAsia="en-GB"/>
        </w:rPr>
        <w:t>educational effectiveness</w:t>
      </w:r>
      <w:r w:rsidR="00B9334B">
        <w:rPr>
          <w:rFonts w:ascii="Times New Roman" w:eastAsia="SimSun" w:hAnsi="Times New Roman" w:cs="Times New Roman"/>
          <w:bCs/>
          <w:color w:val="000000" w:themeColor="text1"/>
          <w:sz w:val="24"/>
          <w:lang w:val="en-GB" w:eastAsia="en-GB"/>
        </w:rPr>
        <w:t>.</w:t>
      </w:r>
      <w:r w:rsidR="00B9334B" w:rsidRPr="00A778EC">
        <w:rPr>
          <w:rFonts w:ascii="Times New Roman" w:eastAsia="SimSun" w:hAnsi="Times New Roman" w:cs="Times New Roman"/>
          <w:bCs/>
          <w:color w:val="000000" w:themeColor="text1"/>
          <w:sz w:val="24"/>
          <w:lang w:val="en-GB" w:eastAsia="en-GB"/>
        </w:rPr>
        <w:t xml:space="preserve"> These</w:t>
      </w:r>
      <w:r w:rsidRPr="00A778EC">
        <w:rPr>
          <w:rFonts w:ascii="Times New Roman" w:eastAsia="SimSun" w:hAnsi="Times New Roman" w:cs="Times New Roman"/>
          <w:bCs/>
          <w:color w:val="000000" w:themeColor="text1"/>
          <w:sz w:val="24"/>
          <w:lang w:val="en-GB" w:eastAsia="en-GB"/>
        </w:rPr>
        <w:t xml:space="preserve"> findings call for further evaluation and inclusive dialogue to address differing views and enhance the effectiveness of resource allocation strategies in supporting educational programs. Stakeholder engagement and collaborative decision-making processes are essential to bridge diverse perspectives and ensure optimal resource utilization for educational development in the region.</w:t>
      </w:r>
      <w:bookmarkEnd w:id="525"/>
      <w:bookmarkEnd w:id="526"/>
      <w:bookmarkEnd w:id="527"/>
    </w:p>
    <w:p w14:paraId="3D0A2C85" w14:textId="33CE5C56" w:rsidR="00885026" w:rsidRPr="00A42555" w:rsidRDefault="00431B8D" w:rsidP="00A42555">
      <w:pPr>
        <w:pStyle w:val="Heading2"/>
        <w:rPr>
          <w:rFonts w:ascii="Times New Roman" w:hAnsi="Times New Roman"/>
          <w:sz w:val="24"/>
          <w:szCs w:val="24"/>
          <w:lang w:val="en-GB" w:eastAsia="en-GB"/>
        </w:rPr>
      </w:pPr>
      <w:bookmarkStart w:id="528" w:name="_Toc167066060"/>
      <w:r w:rsidRPr="00A42555">
        <w:rPr>
          <w:rFonts w:ascii="Times New Roman" w:hAnsi="Times New Roman"/>
          <w:sz w:val="24"/>
          <w:szCs w:val="24"/>
          <w:lang w:val="en-GB" w:eastAsia="en-GB"/>
        </w:rPr>
        <w:t xml:space="preserve">5.1.5 </w:t>
      </w:r>
      <w:r w:rsidR="007D7D39">
        <w:rPr>
          <w:rFonts w:ascii="Times New Roman" w:hAnsi="Times New Roman"/>
          <w:sz w:val="24"/>
          <w:szCs w:val="24"/>
          <w:lang w:val="en-GB" w:eastAsia="en-GB"/>
        </w:rPr>
        <w:t>Educational</w:t>
      </w:r>
      <w:r w:rsidR="00CB3869">
        <w:rPr>
          <w:rFonts w:ascii="Times New Roman" w:hAnsi="Times New Roman"/>
          <w:sz w:val="24"/>
          <w:szCs w:val="24"/>
          <w:lang w:val="en-GB" w:eastAsia="en-GB"/>
        </w:rPr>
        <w:t xml:space="preserve"> effectiveness</w:t>
      </w:r>
      <w:bookmarkEnd w:id="528"/>
      <w:r w:rsidR="00885026" w:rsidRPr="00A42555">
        <w:rPr>
          <w:rFonts w:ascii="Times New Roman" w:hAnsi="Times New Roman"/>
          <w:sz w:val="24"/>
          <w:szCs w:val="24"/>
          <w:lang w:val="en-GB" w:eastAsia="en-GB"/>
        </w:rPr>
        <w:t xml:space="preserve"> </w:t>
      </w:r>
    </w:p>
    <w:p w14:paraId="7CC64CC5" w14:textId="60E2DF05" w:rsidR="00863CF4"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29" w:name="_Toc161751746"/>
      <w:bookmarkStart w:id="530" w:name="_Toc90734802"/>
      <w:bookmarkStart w:id="531" w:name="_Toc167066061"/>
      <w:r w:rsidRPr="00A778EC">
        <w:rPr>
          <w:rFonts w:ascii="Times New Roman" w:eastAsia="SimSun" w:hAnsi="Times New Roman" w:cs="Times New Roman"/>
          <w:bCs/>
          <w:color w:val="000000" w:themeColor="text1"/>
          <w:sz w:val="24"/>
          <w:lang w:val="en-GB" w:eastAsia="en-GB"/>
        </w:rPr>
        <w:t xml:space="preserve">The data collected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access to education policies in Dubti town administration reveals a significant level of disagreement and polarization. With only 14.6% strongly agreeing and 8.8% agreeing, compared to 40.8% disagreeing and 26.9% strongly disagreeing, it is evident that perceptions regarding the effectiveness of these policies are divided. The mean value of 2.434 and a standard deviation of 1.054 indicate a tendency towards </w:t>
      </w:r>
      <w:r w:rsidRPr="00A778EC">
        <w:rPr>
          <w:rFonts w:ascii="Times New Roman" w:eastAsia="SimSun" w:hAnsi="Times New Roman" w:cs="Times New Roman"/>
          <w:bCs/>
          <w:color w:val="000000" w:themeColor="text1"/>
          <w:sz w:val="24"/>
          <w:lang w:val="en-GB" w:eastAsia="en-GB"/>
        </w:rPr>
        <w:lastRenderedPageBreak/>
        <w:t>disagreement with a moderate level of variability in responses. This data supports the interviewee's perspective, highlighting obstacles such as inadequate funding, limited access to resources and technology, infrastructure deficiencies, a shortage of qualified teachers, and a lack of community engagement and support. Additionally, cultural barriers and language differences pose challenges to effective</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Addressing these obstacles is crucial to improving education quality in Dubti town.</w:t>
      </w:r>
      <w:bookmarkEnd w:id="529"/>
      <w:bookmarkEnd w:id="530"/>
      <w:bookmarkEnd w:id="531"/>
    </w:p>
    <w:p w14:paraId="16135A38" w14:textId="7A929FCD" w:rsidR="00863CF4"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32" w:name="_Toc161751747"/>
      <w:bookmarkStart w:id="533" w:name="_Toc90734803"/>
      <w:bookmarkStart w:id="534" w:name="_Toc167066062"/>
      <w:r w:rsidRPr="00A778EC">
        <w:rPr>
          <w:rFonts w:ascii="Times New Roman" w:eastAsia="SimSun" w:hAnsi="Times New Roman" w:cs="Times New Roman"/>
          <w:bCs/>
          <w:color w:val="000000" w:themeColor="text1"/>
          <w:sz w:val="24"/>
          <w:lang w:val="en-GB" w:eastAsia="en-GB"/>
        </w:rPr>
        <w:t>The data on teacher training and professional development policies exhibits a mixed perception among respondents. While 25 (9.6%) agreed and 40 (15.4%) strongly agreed with their effectiveness, a substantial majority of 104 (40.0%) disagreed, and 71 (27.3%) strongly disagreed. The mean value of 2.457 and a standard deviation of 1.056 suggest a leaning towards disagreement with variability in responses. The interviewee emphasized the importance of ongoing training programs, highlighting the risks of inconsistent instructional quality and low motivation among educators. This data emphasizes the need for further examination and potential adjustments in teacher training and professional development policies to enhance education quality in Dubti town.</w:t>
      </w:r>
      <w:r w:rsidR="00431B8D" w:rsidRPr="00A778EC">
        <w:rPr>
          <w:rFonts w:ascii="Times New Roman" w:eastAsia="SimSun" w:hAnsi="Times New Roman" w:cs="Times New Roman"/>
          <w:bCs/>
          <w:color w:val="000000" w:themeColor="text1"/>
          <w:sz w:val="24"/>
          <w:lang w:val="en-GB" w:eastAsia="en-GB"/>
        </w:rPr>
        <w:t xml:space="preserve"> </w:t>
      </w:r>
      <w:r w:rsidRPr="00A778EC">
        <w:rPr>
          <w:rFonts w:ascii="Times New Roman" w:eastAsia="SimSun" w:hAnsi="Times New Roman" w:cs="Times New Roman"/>
          <w:bCs/>
          <w:color w:val="000000" w:themeColor="text1"/>
          <w:sz w:val="24"/>
          <w:lang w:val="en-GB" w:eastAsia="en-GB"/>
        </w:rPr>
        <w:t>Regarding the adequacy of</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for students with disabilities, there is a lack of consensus among respondents. While 23.5% agreed or strongly agreed, a larger proportion of 68.5% disagreed or strongly disagreed, indicating varying opinions. The mean value of 2.411 and standard deviation of 1.039 highlight the lack of consensus among respondents, emphasizing the necessity for tailored strategies to ensure inclusivity and support for students with disabilities within Dubti town administration's educational framework.</w:t>
      </w:r>
      <w:bookmarkEnd w:id="532"/>
      <w:bookmarkEnd w:id="533"/>
      <w:bookmarkEnd w:id="534"/>
    </w:p>
    <w:p w14:paraId="7F78E28B" w14:textId="1900FC78" w:rsidR="00863CF4"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35" w:name="_Toc161751748"/>
      <w:bookmarkStart w:id="536" w:name="_Toc90734804"/>
      <w:bookmarkStart w:id="537" w:name="_Toc167066063"/>
      <w:r w:rsidRPr="00A778EC">
        <w:rPr>
          <w:rFonts w:ascii="Times New Roman" w:eastAsia="SimSun" w:hAnsi="Times New Roman" w:cs="Times New Roman"/>
          <w:bCs/>
          <w:color w:val="000000" w:themeColor="text1"/>
          <w:sz w:val="24"/>
          <w:lang w:val="en-GB" w:eastAsia="en-GB"/>
        </w:rPr>
        <w:t xml:space="preserve">The effectiveness of policies concerning parental involvement and community engagement in education in Dubti </w:t>
      </w:r>
      <w:r w:rsidR="00983F9C">
        <w:rPr>
          <w:rFonts w:ascii="Times New Roman" w:eastAsia="SimSun" w:hAnsi="Times New Roman" w:cs="Times New Roman"/>
          <w:bCs/>
          <w:color w:val="000000" w:themeColor="text1"/>
          <w:sz w:val="24"/>
          <w:lang w:val="en-GB" w:eastAsia="en-GB"/>
        </w:rPr>
        <w:t xml:space="preserve">town </w:t>
      </w:r>
      <w:r w:rsidRPr="00A778EC">
        <w:rPr>
          <w:rFonts w:ascii="Times New Roman" w:eastAsia="SimSun" w:hAnsi="Times New Roman" w:cs="Times New Roman"/>
          <w:bCs/>
          <w:color w:val="000000" w:themeColor="text1"/>
          <w:sz w:val="24"/>
          <w:lang w:val="en-GB" w:eastAsia="en-GB"/>
        </w:rPr>
        <w:t xml:space="preserve">receives low levels of agreement. Only 0.8% agreed and 8.1% strongly agreed, while a significant majority of 82.7% disagreed or strongly disagreed. The mean value of 1.919, coupled with a low standard deviation of 0.793, suggests a relatively uniform tendency towards disagreement. These results call for comprehensive reassessment and potential revisions to enhance parental involvement and community engagement, as collaboration between schools, families, and communities is crucial for improved educational outcomes in Dubti </w:t>
      </w:r>
      <w:bookmarkEnd w:id="535"/>
      <w:bookmarkEnd w:id="536"/>
      <w:bookmarkEnd w:id="537"/>
      <w:r w:rsidR="00983F9C">
        <w:rPr>
          <w:rFonts w:ascii="Times New Roman" w:eastAsia="SimSun" w:hAnsi="Times New Roman" w:cs="Times New Roman"/>
          <w:bCs/>
          <w:color w:val="000000" w:themeColor="text1"/>
          <w:sz w:val="24"/>
          <w:lang w:val="en-GB" w:eastAsia="en-GB"/>
        </w:rPr>
        <w:t>town.</w:t>
      </w:r>
    </w:p>
    <w:p w14:paraId="23A321AA" w14:textId="6B83336C" w:rsidR="003A1D9F" w:rsidRPr="00A778EC" w:rsidRDefault="00863CF4"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38" w:name="_Toc161751749"/>
      <w:bookmarkStart w:id="539" w:name="_Toc90734805"/>
      <w:bookmarkStart w:id="540" w:name="_Toc167066064"/>
      <w:r w:rsidRPr="00A778EC">
        <w:rPr>
          <w:rFonts w:ascii="Times New Roman" w:eastAsia="SimSun" w:hAnsi="Times New Roman" w:cs="Times New Roman"/>
          <w:bCs/>
          <w:color w:val="000000" w:themeColor="text1"/>
          <w:sz w:val="24"/>
          <w:lang w:val="en-GB" w:eastAsia="en-GB"/>
        </w:rPr>
        <w:t xml:space="preserve">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teacher performance evaluation and accountability policies in Dubti </w:t>
      </w:r>
      <w:r w:rsidR="00983F9C">
        <w:rPr>
          <w:rFonts w:ascii="Times New Roman" w:eastAsia="SimSun" w:hAnsi="Times New Roman" w:cs="Times New Roman"/>
          <w:bCs/>
          <w:color w:val="000000" w:themeColor="text1"/>
          <w:sz w:val="24"/>
          <w:lang w:val="en-GB" w:eastAsia="en-GB"/>
        </w:rPr>
        <w:t xml:space="preserve">town </w:t>
      </w:r>
      <w:r w:rsidRPr="00A778EC">
        <w:rPr>
          <w:rFonts w:ascii="Times New Roman" w:eastAsia="SimSun" w:hAnsi="Times New Roman" w:cs="Times New Roman"/>
          <w:bCs/>
          <w:color w:val="000000" w:themeColor="text1"/>
          <w:sz w:val="24"/>
          <w:lang w:val="en-GB" w:eastAsia="en-GB"/>
        </w:rPr>
        <w:t xml:space="preserve">also faces a lack of consensus among respondents. With only 1.5% agreeing and 10.4% strongly agreeing, and a substantial majority of 77.7% disagreeing or strongly disagreeing, there is widespread dissatisfaction or </w:t>
      </w:r>
      <w:r w:rsidR="00983F9C" w:rsidRPr="00A778EC">
        <w:rPr>
          <w:rFonts w:ascii="Times New Roman" w:eastAsia="SimSun" w:hAnsi="Times New Roman" w:cs="Times New Roman"/>
          <w:bCs/>
          <w:color w:val="000000" w:themeColor="text1"/>
          <w:sz w:val="24"/>
          <w:lang w:val="en-GB" w:eastAsia="en-GB"/>
        </w:rPr>
        <w:t>scepticisms</w:t>
      </w:r>
      <w:r w:rsidRPr="00A778EC">
        <w:rPr>
          <w:rFonts w:ascii="Times New Roman" w:eastAsia="SimSun" w:hAnsi="Times New Roman" w:cs="Times New Roman"/>
          <w:bCs/>
          <w:color w:val="000000" w:themeColor="text1"/>
          <w:sz w:val="24"/>
          <w:lang w:val="en-GB" w:eastAsia="en-GB"/>
        </w:rPr>
        <w:t xml:space="preserve"> towards the efficacy of these policies. The mean value of 2.046 and a low standard deviation of 0.871 indicate a consistent tendency towards disagreement among respondents. Thorough reassessment and potential adjustments are necessary </w:t>
      </w:r>
      <w:r w:rsidRPr="00A778EC">
        <w:rPr>
          <w:rFonts w:ascii="Times New Roman" w:eastAsia="SimSun" w:hAnsi="Times New Roman" w:cs="Times New Roman"/>
          <w:bCs/>
          <w:color w:val="000000" w:themeColor="text1"/>
          <w:sz w:val="24"/>
          <w:lang w:val="en-GB" w:eastAsia="en-GB"/>
        </w:rPr>
        <w:lastRenderedPageBreak/>
        <w:t xml:space="preserve">to enhance teacher performance evaluation and accountability mechanisms, promoting quality education and professional development within the teaching community in Dubti </w:t>
      </w:r>
      <w:bookmarkEnd w:id="538"/>
      <w:bookmarkEnd w:id="539"/>
      <w:bookmarkEnd w:id="540"/>
      <w:r w:rsidR="00983F9C">
        <w:rPr>
          <w:rFonts w:ascii="Times New Roman" w:eastAsia="SimSun" w:hAnsi="Times New Roman" w:cs="Times New Roman"/>
          <w:bCs/>
          <w:color w:val="000000" w:themeColor="text1"/>
          <w:sz w:val="24"/>
          <w:lang w:val="en-GB" w:eastAsia="en-GB"/>
        </w:rPr>
        <w:t>town.</w:t>
      </w:r>
    </w:p>
    <w:p w14:paraId="444F3B3E" w14:textId="77777777" w:rsidR="003A1D9F" w:rsidRPr="00A778EC" w:rsidRDefault="003A1D9F" w:rsidP="00431B8D">
      <w:pPr>
        <w:spacing w:before="200" w:after="0" w:line="360" w:lineRule="auto"/>
        <w:jc w:val="both"/>
        <w:outlineLvl w:val="1"/>
        <w:rPr>
          <w:rFonts w:ascii="Times New Roman" w:eastAsia="SimSun" w:hAnsi="Times New Roman" w:cs="Times New Roman"/>
          <w:bCs/>
          <w:color w:val="000000" w:themeColor="text1"/>
          <w:sz w:val="24"/>
          <w:lang w:val="en-GB" w:eastAsia="en-GB"/>
        </w:rPr>
      </w:pPr>
    </w:p>
    <w:p w14:paraId="2EA0941D" w14:textId="77777777" w:rsidR="003A1D9F" w:rsidRPr="00A778EC" w:rsidRDefault="003A1D9F" w:rsidP="00D95217">
      <w:pPr>
        <w:spacing w:before="200" w:after="0"/>
        <w:jc w:val="both"/>
        <w:outlineLvl w:val="1"/>
        <w:rPr>
          <w:rFonts w:ascii="Times New Roman" w:eastAsia="SimSun" w:hAnsi="Times New Roman" w:cs="Times New Roman"/>
          <w:b/>
          <w:bCs/>
          <w:color w:val="000000" w:themeColor="text1"/>
          <w:lang w:val="en-GB" w:eastAsia="en-GB"/>
        </w:rPr>
      </w:pPr>
    </w:p>
    <w:p w14:paraId="091BD8F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0C5EDD77"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2E62C306"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1DE077C7"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475FC26B"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3FB2546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375C722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7093CBE8"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710274A5"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0641D767"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399BC7C1" w14:textId="77777777" w:rsidR="00152AF4" w:rsidRPr="00A778EC" w:rsidRDefault="00152AF4" w:rsidP="00D95217">
      <w:pPr>
        <w:spacing w:before="200" w:after="0"/>
        <w:jc w:val="both"/>
        <w:outlineLvl w:val="1"/>
        <w:rPr>
          <w:rFonts w:ascii="Times New Roman" w:eastAsia="SimSun" w:hAnsi="Times New Roman" w:cs="Times New Roman"/>
          <w:b/>
          <w:bCs/>
          <w:color w:val="000000" w:themeColor="text1"/>
          <w:lang w:val="en-GB" w:eastAsia="en-GB"/>
        </w:rPr>
      </w:pPr>
    </w:p>
    <w:p w14:paraId="615EE729" w14:textId="77777777" w:rsidR="003A1D9F" w:rsidRPr="00A778EC" w:rsidRDefault="003A1D9F" w:rsidP="00D95217">
      <w:pPr>
        <w:spacing w:before="200" w:after="0"/>
        <w:jc w:val="both"/>
        <w:outlineLvl w:val="1"/>
        <w:rPr>
          <w:rFonts w:ascii="Times New Roman" w:eastAsia="SimSun" w:hAnsi="Times New Roman" w:cs="Times New Roman"/>
          <w:b/>
          <w:bCs/>
          <w:color w:val="000000" w:themeColor="text1"/>
          <w:lang w:val="en-GB" w:eastAsia="en-GB"/>
        </w:rPr>
      </w:pPr>
    </w:p>
    <w:p w14:paraId="10D70CCE" w14:textId="284B08F0" w:rsidR="003A1D9F" w:rsidRPr="00A42555" w:rsidRDefault="00152AF4" w:rsidP="00A42555">
      <w:pPr>
        <w:pStyle w:val="Heading2"/>
        <w:rPr>
          <w:rFonts w:ascii="Times New Roman" w:hAnsi="Times New Roman"/>
          <w:sz w:val="24"/>
          <w:szCs w:val="24"/>
        </w:rPr>
      </w:pPr>
      <w:bookmarkStart w:id="541" w:name="_Toc167066065"/>
      <w:r w:rsidRPr="00A42555">
        <w:rPr>
          <w:rFonts w:ascii="Times New Roman" w:hAnsi="Times New Roman"/>
          <w:sz w:val="24"/>
          <w:szCs w:val="24"/>
        </w:rPr>
        <w:t xml:space="preserve">5.2 </w:t>
      </w:r>
      <w:r w:rsidR="00EE06EB" w:rsidRPr="00A42555">
        <w:rPr>
          <w:rFonts w:ascii="Times New Roman" w:hAnsi="Times New Roman"/>
          <w:sz w:val="24"/>
          <w:szCs w:val="24"/>
        </w:rPr>
        <w:t>Conclusion</w:t>
      </w:r>
      <w:bookmarkEnd w:id="541"/>
    </w:p>
    <w:p w14:paraId="2512E672" w14:textId="7D8BB396" w:rsidR="003A1D9F" w:rsidRPr="00A778EC" w:rsidRDefault="00F33883" w:rsidP="00152AF4">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42" w:name="_Toc161751751"/>
      <w:bookmarkStart w:id="543" w:name="_Toc90734807"/>
      <w:bookmarkStart w:id="544" w:name="_Toc167066066"/>
      <w:r>
        <w:rPr>
          <w:rFonts w:ascii="Times New Roman" w:eastAsia="SimSun" w:hAnsi="Times New Roman" w:cs="Times New Roman"/>
          <w:color w:val="000000" w:themeColor="text1"/>
          <w:sz w:val="24"/>
          <w:lang w:val="en-GB" w:eastAsia="en-GB"/>
        </w:rPr>
        <w:t>In conclusion</w:t>
      </w:r>
      <w:r w:rsidRPr="00F33883">
        <w:rPr>
          <w:rFonts w:ascii="Times New Roman" w:eastAsia="SimSun" w:hAnsi="Times New Roman" w:cs="Times New Roman"/>
          <w:color w:val="000000" w:themeColor="text1"/>
          <w:sz w:val="24"/>
          <w:lang w:val="en-GB" w:eastAsia="en-GB"/>
        </w:rPr>
        <w:t xml:space="preserve">, the research emphasizes the crucial role that infrastructure availability has in facilitating </w:t>
      </w:r>
      <w:r w:rsidR="00EE06EB" w:rsidRPr="00A778EC">
        <w:rPr>
          <w:rFonts w:ascii="Times New Roman" w:eastAsia="SimSun" w:hAnsi="Times New Roman" w:cs="Times New Roman"/>
          <w:color w:val="000000" w:themeColor="text1"/>
          <w:sz w:val="24"/>
          <w:lang w:val="en-GB" w:eastAsia="en-GB"/>
        </w:rPr>
        <w:t xml:space="preserve">the effective </w:t>
      </w:r>
      <w:r w:rsidR="00EA1597">
        <w:rPr>
          <w:rFonts w:ascii="Times New Roman" w:eastAsia="SimSun" w:hAnsi="Times New Roman" w:cs="Times New Roman"/>
          <w:color w:val="000000" w:themeColor="text1"/>
          <w:sz w:val="24"/>
          <w:lang w:val="en-GB" w:eastAsia="en-GB"/>
        </w:rPr>
        <w:t>educational effectiveness</w:t>
      </w:r>
      <w:r w:rsidR="00EE06EB" w:rsidRPr="00A778EC">
        <w:rPr>
          <w:rFonts w:ascii="Times New Roman" w:eastAsia="SimSun" w:hAnsi="Times New Roman" w:cs="Times New Roman"/>
          <w:color w:val="000000" w:themeColor="text1"/>
          <w:sz w:val="24"/>
          <w:lang w:val="en-GB" w:eastAsia="en-GB"/>
        </w:rPr>
        <w:t xml:space="preserve"> of educational policies in Dubti town. The identified deficiencies in essential facilities such as classrooms, libraries, laboratories, electricity, internet connectivity, and transportation networks highlight significant barriers to providing quality education and fostering inclusive learning environments. Addressing these infrastructure gaps is imperative to enhance access, promote educational excellence, </w:t>
      </w:r>
      <w:r w:rsidR="00152AF4" w:rsidRPr="00A778EC">
        <w:rPr>
          <w:rFonts w:ascii="Times New Roman" w:eastAsia="SimSun" w:hAnsi="Times New Roman" w:cs="Times New Roman"/>
          <w:color w:val="000000" w:themeColor="text1"/>
          <w:sz w:val="24"/>
          <w:lang w:val="en-GB" w:eastAsia="en-GB"/>
        </w:rPr>
        <w:t>and support</w:t>
      </w:r>
      <w:r w:rsidR="00EE06EB" w:rsidRPr="00A778EC">
        <w:rPr>
          <w:rFonts w:ascii="Times New Roman" w:eastAsia="SimSun" w:hAnsi="Times New Roman" w:cs="Times New Roman"/>
          <w:color w:val="000000" w:themeColor="text1"/>
          <w:sz w:val="24"/>
          <w:lang w:val="en-GB" w:eastAsia="en-GB"/>
        </w:rPr>
        <w:t xml:space="preserve"> the successful execution of policies. By prioritizing investments in infrastructure development, </w:t>
      </w:r>
      <w:r w:rsidR="00C31155">
        <w:rPr>
          <w:rFonts w:ascii="Times New Roman" w:eastAsia="SimSun" w:hAnsi="Times New Roman" w:cs="Times New Roman"/>
          <w:color w:val="000000" w:themeColor="text1"/>
          <w:sz w:val="24"/>
          <w:lang w:val="en-GB" w:eastAsia="en-GB"/>
        </w:rPr>
        <w:t xml:space="preserve">effective </w:t>
      </w:r>
      <w:r w:rsidR="00C31155" w:rsidRPr="00A778EC">
        <w:rPr>
          <w:rFonts w:ascii="Times New Roman" w:eastAsia="SimSun" w:hAnsi="Times New Roman" w:cs="Times New Roman"/>
          <w:color w:val="000000" w:themeColor="text1"/>
          <w:sz w:val="24"/>
          <w:lang w:val="en-GB" w:eastAsia="en-GB"/>
        </w:rPr>
        <w:t>mak</w:t>
      </w:r>
      <w:r w:rsidR="00C31155">
        <w:rPr>
          <w:rFonts w:ascii="Times New Roman" w:eastAsia="SimSun" w:hAnsi="Times New Roman" w:cs="Times New Roman"/>
          <w:color w:val="000000" w:themeColor="text1"/>
          <w:sz w:val="24"/>
          <w:lang w:val="en-GB" w:eastAsia="en-GB"/>
        </w:rPr>
        <w:t>ers</w:t>
      </w:r>
      <w:r w:rsidR="00630873">
        <w:rPr>
          <w:rFonts w:ascii="Times New Roman" w:eastAsia="SimSun" w:hAnsi="Times New Roman" w:cs="Times New Roman"/>
          <w:color w:val="000000" w:themeColor="text1"/>
          <w:sz w:val="24"/>
          <w:lang w:val="en-GB" w:eastAsia="en-GB"/>
        </w:rPr>
        <w:t xml:space="preserve"> and stakeholders can create</w:t>
      </w:r>
      <w:r w:rsidR="00EE06EB" w:rsidRPr="00A778EC">
        <w:rPr>
          <w:rFonts w:ascii="Times New Roman" w:eastAsia="SimSun" w:hAnsi="Times New Roman" w:cs="Times New Roman"/>
          <w:color w:val="000000" w:themeColor="text1"/>
          <w:sz w:val="24"/>
          <w:lang w:val="en-GB" w:eastAsia="en-GB"/>
        </w:rPr>
        <w:t xml:space="preserve"> educational ecosystem that empowers students, educators and communities towards achieving educational and aspirations in Dubti town.</w:t>
      </w:r>
      <w:bookmarkEnd w:id="542"/>
      <w:bookmarkEnd w:id="543"/>
      <w:bookmarkEnd w:id="544"/>
    </w:p>
    <w:p w14:paraId="081D2C56" w14:textId="0BAEB8CE" w:rsidR="00DC1585" w:rsidRPr="00A778EC" w:rsidRDefault="00DC1585"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45" w:name="_Toc161751752"/>
      <w:bookmarkStart w:id="546" w:name="_Toc90734808"/>
      <w:bookmarkStart w:id="547" w:name="_Toc167066067"/>
      <w:r w:rsidRPr="00A778EC">
        <w:rPr>
          <w:rFonts w:ascii="Times New Roman" w:eastAsia="SimSun" w:hAnsi="Times New Roman" w:cs="Times New Roman"/>
          <w:bCs/>
          <w:color w:val="000000" w:themeColor="text1"/>
          <w:sz w:val="24"/>
          <w:lang w:val="en-GB" w:eastAsia="en-GB"/>
        </w:rPr>
        <w:t xml:space="preserve">In conclusion, the analysis of stakeholder involvement in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educational policies in Dubti town administration highlights the need for enhanced engagement and collaboration. While there is a consistent lea</w:t>
      </w:r>
      <w:r w:rsidR="00630873">
        <w:rPr>
          <w:rFonts w:ascii="Times New Roman" w:eastAsia="SimSun" w:hAnsi="Times New Roman" w:cs="Times New Roman"/>
          <w:bCs/>
          <w:color w:val="000000" w:themeColor="text1"/>
          <w:sz w:val="24"/>
          <w:lang w:val="en-GB" w:eastAsia="en-GB"/>
        </w:rPr>
        <w:t>r</w:t>
      </w:r>
      <w:r w:rsidRPr="00A778EC">
        <w:rPr>
          <w:rFonts w:ascii="Times New Roman" w:eastAsia="SimSun" w:hAnsi="Times New Roman" w:cs="Times New Roman"/>
          <w:bCs/>
          <w:color w:val="000000" w:themeColor="text1"/>
          <w:sz w:val="24"/>
          <w:lang w:val="en-GB" w:eastAsia="en-GB"/>
        </w:rPr>
        <w:t xml:space="preserve">ning towards the importance of stakeholder participation, significant concerns and reservations exist regarding the current level of </w:t>
      </w:r>
      <w:r w:rsidRPr="00A778EC">
        <w:rPr>
          <w:rFonts w:ascii="Times New Roman" w:eastAsia="SimSun" w:hAnsi="Times New Roman" w:cs="Times New Roman"/>
          <w:bCs/>
          <w:color w:val="000000" w:themeColor="text1"/>
          <w:sz w:val="24"/>
          <w:lang w:val="en-GB" w:eastAsia="en-GB"/>
        </w:rPr>
        <w:lastRenderedPageBreak/>
        <w:t xml:space="preserve">involvement. The findings emphasize the necessity for establishing transparent and inclusive processes, promoting regular communication and collaboration, and valuing stakeholder feedback. Furthermore, there is a crucial need to prioritize the involvement of the local community and address prevailing negative sentiments. By addressing these concerns and enhancing stakeholder involvement, </w:t>
      </w:r>
      <w:r w:rsidR="00AE5A2D">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development and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processes can be improved, leading to more effective and inclusive educational practices in Dubti town.</w:t>
      </w:r>
      <w:bookmarkEnd w:id="545"/>
      <w:bookmarkEnd w:id="546"/>
      <w:bookmarkEnd w:id="547"/>
    </w:p>
    <w:p w14:paraId="0E714B2C" w14:textId="586D715C" w:rsidR="003A1D9F" w:rsidRPr="00A778EC" w:rsidRDefault="00407DED"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48" w:name="_Toc161751753"/>
      <w:bookmarkStart w:id="549" w:name="_Toc90734809"/>
      <w:bookmarkStart w:id="550" w:name="_Toc167066068"/>
      <w:r w:rsidRPr="00A778EC">
        <w:rPr>
          <w:rFonts w:ascii="Times New Roman" w:eastAsia="SimSun" w:hAnsi="Times New Roman" w:cs="Times New Roman"/>
          <w:bCs/>
          <w:color w:val="000000" w:themeColor="text1"/>
          <w:sz w:val="24"/>
          <w:lang w:val="en-GB" w:eastAsia="en-GB"/>
        </w:rPr>
        <w:t xml:space="preserve">In conclusion, the survey results reveal a significant level of </w:t>
      </w:r>
      <w:r w:rsidR="00152AF4" w:rsidRPr="00A778EC">
        <w:rPr>
          <w:rFonts w:ascii="Times New Roman" w:eastAsia="SimSun" w:hAnsi="Times New Roman" w:cs="Times New Roman"/>
          <w:bCs/>
          <w:color w:val="000000" w:themeColor="text1"/>
          <w:sz w:val="24"/>
          <w:lang w:val="en-GB" w:eastAsia="en-GB"/>
        </w:rPr>
        <w:t>scepticism</w:t>
      </w:r>
      <w:r w:rsidRPr="00A778EC">
        <w:rPr>
          <w:rFonts w:ascii="Times New Roman" w:eastAsia="SimSun" w:hAnsi="Times New Roman" w:cs="Times New Roman"/>
          <w:bCs/>
          <w:color w:val="000000" w:themeColor="text1"/>
          <w:sz w:val="24"/>
          <w:lang w:val="en-GB" w:eastAsia="en-GB"/>
        </w:rPr>
        <w:t xml:space="preserve"> and dissatisfaction among respondents towards the monitoring and evaluation practices in place for</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in Dubti town administration. The findings underscore the urgent need for enhanced frameworks, clearer indicators, increased stakeholder engagement, and more consistent monitoring and evaluation efforts to foster accountability and transparency in</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It is evident that a re</w:t>
      </w:r>
      <w:r w:rsidR="00152AF4" w:rsidRPr="00A778EC">
        <w:rPr>
          <w:rFonts w:ascii="Times New Roman" w:eastAsia="SimSun" w:hAnsi="Times New Roman" w:cs="Times New Roman"/>
          <w:bCs/>
          <w:color w:val="000000" w:themeColor="text1"/>
          <w:sz w:val="24"/>
          <w:lang w:val="en-GB" w:eastAsia="en-GB"/>
        </w:rPr>
        <w:t>-</w:t>
      </w:r>
      <w:r w:rsidRPr="00A778EC">
        <w:rPr>
          <w:rFonts w:ascii="Times New Roman" w:eastAsia="SimSun" w:hAnsi="Times New Roman" w:cs="Times New Roman"/>
          <w:bCs/>
          <w:color w:val="000000" w:themeColor="text1"/>
          <w:sz w:val="24"/>
          <w:lang w:val="en-GB" w:eastAsia="en-GB"/>
        </w:rPr>
        <w:t xml:space="preserve">evaluation of resource allocation strategies is crucial to better align with stakeholders' expectations and improve the effectiveness of educational policies. Moving forward, it is imperative for </w:t>
      </w:r>
      <w:r w:rsidR="00C31155">
        <w:rPr>
          <w:rFonts w:ascii="Times New Roman" w:eastAsia="SimSun" w:hAnsi="Times New Roman" w:cs="Times New Roman"/>
          <w:bCs/>
          <w:color w:val="000000" w:themeColor="text1"/>
          <w:sz w:val="24"/>
          <w:lang w:val="en-GB" w:eastAsia="en-GB"/>
        </w:rPr>
        <w:t xml:space="preserve">effective </w:t>
      </w:r>
      <w:r w:rsidRPr="00A778EC">
        <w:rPr>
          <w:rFonts w:ascii="Times New Roman" w:eastAsia="SimSun" w:hAnsi="Times New Roman" w:cs="Times New Roman"/>
          <w:bCs/>
          <w:color w:val="000000" w:themeColor="text1"/>
          <w:sz w:val="24"/>
          <w:lang w:val="en-GB" w:eastAsia="en-GB"/>
        </w:rPr>
        <w:t>makers to address the identified concerns and implement targeted improvements to strengthen the monitoring and evaluation process in order to drive positive outcomes in</w:t>
      </w:r>
      <w:r w:rsidR="00C31155">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w:t>
      </w:r>
      <w:bookmarkEnd w:id="548"/>
      <w:bookmarkEnd w:id="549"/>
      <w:bookmarkEnd w:id="550"/>
    </w:p>
    <w:p w14:paraId="2B5D7DE0" w14:textId="4E6AB366" w:rsidR="003A1D9F" w:rsidRPr="00A778EC" w:rsidRDefault="00234D7A" w:rsidP="00152AF4">
      <w:p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51" w:name="_Toc161751754"/>
      <w:bookmarkStart w:id="552" w:name="_Toc90734810"/>
      <w:bookmarkStart w:id="553" w:name="_Toc167066069"/>
      <w:r w:rsidRPr="00A778EC">
        <w:rPr>
          <w:rFonts w:ascii="Times New Roman" w:eastAsia="SimSun" w:hAnsi="Times New Roman" w:cs="Times New Roman"/>
          <w:color w:val="000000" w:themeColor="text1"/>
          <w:sz w:val="24"/>
          <w:lang w:val="en-GB" w:eastAsia="en-GB"/>
        </w:rPr>
        <w:t>In conclusion, the evaluation of resource allocation for</w:t>
      </w:r>
      <w:r w:rsidR="00AE5A2D">
        <w:rPr>
          <w:rFonts w:ascii="Times New Roman" w:eastAsia="SimSun" w:hAnsi="Times New Roman" w:cs="Times New Roman"/>
          <w:color w:val="000000" w:themeColor="text1"/>
          <w:sz w:val="24"/>
          <w:lang w:val="en-GB" w:eastAsia="en-GB"/>
        </w:rPr>
        <w:t xml:space="preserve"> </w:t>
      </w:r>
      <w:r w:rsidR="00CB3869">
        <w:rPr>
          <w:rFonts w:ascii="Times New Roman" w:eastAsia="SimSun" w:hAnsi="Times New Roman" w:cs="Times New Roman"/>
          <w:color w:val="000000" w:themeColor="text1"/>
          <w:sz w:val="24"/>
          <w:lang w:val="en-GB" w:eastAsia="en-GB"/>
        </w:rPr>
        <w:t>educational effectiveness</w:t>
      </w:r>
      <w:r w:rsidRPr="00A778EC">
        <w:rPr>
          <w:rFonts w:ascii="Times New Roman" w:eastAsia="SimSun" w:hAnsi="Times New Roman" w:cs="Times New Roman"/>
          <w:color w:val="000000" w:themeColor="text1"/>
          <w:sz w:val="24"/>
          <w:lang w:val="en-GB" w:eastAsia="en-GB"/>
        </w:rPr>
        <w:t xml:space="preserve"> in the Afar Region demonstrates the existence of diverse perspectives among stakeholders. The findings reveal a lack of consensus, as a significant portion of respondents expressed disagreement with the current resource allocation strategies. This highlights the need for greater dialogue and collaboration among stakeholders to address differing opinions and enhance the effectiveness of resource allocation in supporting educational programs. Inclusive decision-making processes and stakeholder engagement are crucial for promoting optimal resource utilization and advancing educational development in the region. Further research and </w:t>
      </w:r>
      <w:r w:rsidR="00630873" w:rsidRPr="00A778EC">
        <w:rPr>
          <w:rFonts w:ascii="Times New Roman" w:eastAsia="SimSun" w:hAnsi="Times New Roman" w:cs="Times New Roman"/>
          <w:color w:val="000000" w:themeColor="text1"/>
          <w:sz w:val="24"/>
          <w:lang w:val="en-GB" w:eastAsia="en-GB"/>
        </w:rPr>
        <w:t>on-going</w:t>
      </w:r>
      <w:r w:rsidRPr="00A778EC">
        <w:rPr>
          <w:rFonts w:ascii="Times New Roman" w:eastAsia="SimSun" w:hAnsi="Times New Roman" w:cs="Times New Roman"/>
          <w:color w:val="000000" w:themeColor="text1"/>
          <w:sz w:val="24"/>
          <w:lang w:val="en-GB" w:eastAsia="en-GB"/>
        </w:rPr>
        <w:t xml:space="preserve"> evaluation are necessary to continuously improve resource allocation practices and ensure equitable access to quality education in the Afar Region.</w:t>
      </w:r>
      <w:bookmarkEnd w:id="551"/>
      <w:bookmarkEnd w:id="552"/>
      <w:bookmarkEnd w:id="553"/>
    </w:p>
    <w:p w14:paraId="3CB2B844" w14:textId="6E712159" w:rsidR="003A1D9F" w:rsidRPr="00A778EC" w:rsidRDefault="00E41993"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bookmarkStart w:id="554" w:name="_Toc161751755"/>
      <w:bookmarkStart w:id="555" w:name="_Toc90734811"/>
      <w:bookmarkStart w:id="556" w:name="_Toc167066070"/>
      <w:r w:rsidRPr="00A778EC">
        <w:rPr>
          <w:rFonts w:ascii="Times New Roman" w:eastAsia="SimSun" w:hAnsi="Times New Roman" w:cs="Times New Roman"/>
          <w:bCs/>
          <w:color w:val="000000" w:themeColor="text1"/>
          <w:sz w:val="24"/>
          <w:lang w:val="en-GB" w:eastAsia="en-GB"/>
        </w:rPr>
        <w:t xml:space="preserve">In conclusion, the data analysis on the </w:t>
      </w:r>
      <w:r w:rsidR="00EA1597">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of education policies in Dubti town administration reflects a significant level of disagreement and polarization among respondents. The findings indicate varying perceptions on the effectiveness of access to education, teacher training, support for students with disabilities, parental involvement, and teacher performance evaluation policies. These results underscore the need for comprehensive reassessment and potential revisions in multiple areas to address obstacles such as inadequate </w:t>
      </w:r>
      <w:r w:rsidRPr="00A778EC">
        <w:rPr>
          <w:rFonts w:ascii="Times New Roman" w:eastAsia="SimSun" w:hAnsi="Times New Roman" w:cs="Times New Roman"/>
          <w:bCs/>
          <w:color w:val="000000" w:themeColor="text1"/>
          <w:sz w:val="24"/>
          <w:lang w:val="en-GB" w:eastAsia="en-GB"/>
        </w:rPr>
        <w:lastRenderedPageBreak/>
        <w:t>funding, limited resources, cultural barriers, and lack of community engagement. Tailored strategies and adjustments in</w:t>
      </w:r>
      <w:r w:rsidR="00AE5A2D">
        <w:rPr>
          <w:rFonts w:ascii="Times New Roman" w:eastAsia="SimSun" w:hAnsi="Times New Roman" w:cs="Times New Roman"/>
          <w:bCs/>
          <w:color w:val="000000" w:themeColor="text1"/>
          <w:sz w:val="24"/>
          <w:lang w:val="en-GB" w:eastAsia="en-GB"/>
        </w:rPr>
        <w:t xml:space="preserve"> </w:t>
      </w:r>
      <w:r w:rsidR="00CB3869">
        <w:rPr>
          <w:rFonts w:ascii="Times New Roman" w:eastAsia="SimSun" w:hAnsi="Times New Roman" w:cs="Times New Roman"/>
          <w:bCs/>
          <w:color w:val="000000" w:themeColor="text1"/>
          <w:sz w:val="24"/>
          <w:lang w:val="en-GB" w:eastAsia="en-GB"/>
        </w:rPr>
        <w:t>educational effectiveness</w:t>
      </w:r>
      <w:r w:rsidRPr="00A778EC">
        <w:rPr>
          <w:rFonts w:ascii="Times New Roman" w:eastAsia="SimSun" w:hAnsi="Times New Roman" w:cs="Times New Roman"/>
          <w:bCs/>
          <w:color w:val="000000" w:themeColor="text1"/>
          <w:sz w:val="24"/>
          <w:lang w:val="en-GB" w:eastAsia="en-GB"/>
        </w:rPr>
        <w:t xml:space="preserve"> are crucial to enhancing education quality, inclusivity, and collaboration between stakeholders in Dubti town, ultimately leading to improved educational outcomes and professional development within the teaching community.</w:t>
      </w:r>
      <w:bookmarkEnd w:id="554"/>
      <w:bookmarkEnd w:id="555"/>
      <w:bookmarkEnd w:id="556"/>
    </w:p>
    <w:p w14:paraId="6606169C" w14:textId="77777777" w:rsidR="00292ECE" w:rsidRPr="00A778EC" w:rsidRDefault="00292ECE" w:rsidP="00152AF4">
      <w:pPr>
        <w:spacing w:before="200" w:after="0" w:line="360" w:lineRule="auto"/>
        <w:jc w:val="both"/>
        <w:outlineLvl w:val="1"/>
        <w:rPr>
          <w:rFonts w:ascii="Times New Roman" w:eastAsia="SimSun" w:hAnsi="Times New Roman" w:cs="Times New Roman"/>
          <w:bCs/>
          <w:color w:val="000000" w:themeColor="text1"/>
          <w:sz w:val="24"/>
          <w:lang w:val="en-GB" w:eastAsia="en-GB"/>
        </w:rPr>
      </w:pPr>
    </w:p>
    <w:p w14:paraId="5F82765E" w14:textId="77777777" w:rsidR="00292ECE" w:rsidRPr="00A778EC" w:rsidRDefault="00292ECE" w:rsidP="00E41993">
      <w:pPr>
        <w:spacing w:before="200" w:after="0"/>
        <w:jc w:val="both"/>
        <w:outlineLvl w:val="1"/>
        <w:rPr>
          <w:rFonts w:ascii="Times New Roman" w:eastAsia="SimSun" w:hAnsi="Times New Roman" w:cs="Times New Roman"/>
          <w:b/>
          <w:bCs/>
          <w:color w:val="000000" w:themeColor="text1"/>
          <w:lang w:val="en-GB" w:eastAsia="en-GB"/>
        </w:rPr>
      </w:pPr>
    </w:p>
    <w:p w14:paraId="7C0AE673"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4937D4FE"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7DF300D7"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6E743FDF"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7CC3534E"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6C5FDCEE"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34AB9192"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34FC524D" w14:textId="77777777" w:rsidR="00E37192" w:rsidRPr="00A778EC" w:rsidRDefault="00E37192" w:rsidP="00E41993">
      <w:pPr>
        <w:spacing w:before="200" w:after="0"/>
        <w:jc w:val="both"/>
        <w:outlineLvl w:val="1"/>
        <w:rPr>
          <w:rFonts w:ascii="Times New Roman" w:eastAsia="SimSun" w:hAnsi="Times New Roman" w:cs="Times New Roman"/>
          <w:b/>
          <w:bCs/>
          <w:color w:val="000000" w:themeColor="text1"/>
          <w:lang w:val="en-GB" w:eastAsia="en-GB"/>
        </w:rPr>
      </w:pPr>
    </w:p>
    <w:p w14:paraId="1CB59397" w14:textId="04DBD09A" w:rsidR="00292ECE" w:rsidRPr="00A42555" w:rsidRDefault="00E37192" w:rsidP="00A42555">
      <w:pPr>
        <w:pStyle w:val="Heading2"/>
        <w:rPr>
          <w:rFonts w:ascii="Times New Roman" w:hAnsi="Times New Roman"/>
          <w:sz w:val="24"/>
          <w:szCs w:val="24"/>
        </w:rPr>
      </w:pPr>
      <w:bookmarkStart w:id="557" w:name="_Toc167066071"/>
      <w:r w:rsidRPr="00A42555">
        <w:rPr>
          <w:rFonts w:ascii="Times New Roman" w:hAnsi="Times New Roman"/>
          <w:sz w:val="24"/>
          <w:szCs w:val="24"/>
        </w:rPr>
        <w:t xml:space="preserve">5.3 </w:t>
      </w:r>
      <w:r w:rsidR="00292ECE" w:rsidRPr="00A42555">
        <w:rPr>
          <w:rFonts w:ascii="Times New Roman" w:hAnsi="Times New Roman"/>
          <w:sz w:val="24"/>
          <w:szCs w:val="24"/>
        </w:rPr>
        <w:t>Recommendations</w:t>
      </w:r>
      <w:bookmarkEnd w:id="557"/>
      <w:r w:rsidR="00292ECE" w:rsidRPr="00A42555">
        <w:rPr>
          <w:rFonts w:ascii="Times New Roman" w:hAnsi="Times New Roman"/>
          <w:sz w:val="24"/>
          <w:szCs w:val="24"/>
        </w:rPr>
        <w:t xml:space="preserve"> </w:t>
      </w:r>
    </w:p>
    <w:p w14:paraId="7E6FBBC7" w14:textId="0AE1C776" w:rsidR="00C4231D" w:rsidRPr="00D84C1D" w:rsidRDefault="00C4231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58" w:name="_Toc161751757"/>
      <w:bookmarkStart w:id="559" w:name="_Toc90734813"/>
      <w:bookmarkStart w:id="560" w:name="_Toc167066072"/>
      <w:r w:rsidRPr="00D84C1D">
        <w:rPr>
          <w:rFonts w:ascii="Times New Roman" w:eastAsia="SimSun" w:hAnsi="Times New Roman" w:cs="Times New Roman"/>
          <w:color w:val="000000" w:themeColor="text1"/>
          <w:sz w:val="24"/>
          <w:lang w:val="en-GB" w:eastAsia="en-GB"/>
        </w:rPr>
        <w:t xml:space="preserve">The Dubti town administration should prioritize investing in and improving the availability of essential educational infrastructure such as classrooms, libraries, laboratories, electricity, internet connectivity, and transportation networks. They should consider allocating resources towards expanding and enhancing these facilities to eliminate barriers to quality education and promote inclusive learning environments. Additionally, the administration should focus on increasing access to modern technology and transportation networks to support the successful </w:t>
      </w:r>
      <w:r w:rsidR="00EA1597" w:rsidRPr="00D84C1D">
        <w:rPr>
          <w:rFonts w:ascii="Times New Roman" w:eastAsia="SimSun" w:hAnsi="Times New Roman" w:cs="Times New Roman"/>
          <w:color w:val="000000" w:themeColor="text1"/>
          <w:sz w:val="24"/>
          <w:lang w:val="en-GB" w:eastAsia="en-GB"/>
        </w:rPr>
        <w:t>educational effectiveness</w:t>
      </w:r>
      <w:r w:rsidRPr="00D84C1D">
        <w:rPr>
          <w:rFonts w:ascii="Times New Roman" w:eastAsia="SimSun" w:hAnsi="Times New Roman" w:cs="Times New Roman"/>
          <w:color w:val="000000" w:themeColor="text1"/>
          <w:sz w:val="24"/>
          <w:lang w:val="en-GB" w:eastAsia="en-GB"/>
        </w:rPr>
        <w:t xml:space="preserve"> of educational policies, thereby empowering students, educators, and communities to achieve their educational aspirations in Dubti town.</w:t>
      </w:r>
      <w:bookmarkEnd w:id="558"/>
      <w:bookmarkEnd w:id="559"/>
      <w:bookmarkEnd w:id="560"/>
    </w:p>
    <w:p w14:paraId="405A7DD7" w14:textId="65AA7932" w:rsidR="003A1D9F" w:rsidRPr="00D84C1D" w:rsidRDefault="00C4418E"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61" w:name="_Toc161751758"/>
      <w:bookmarkStart w:id="562" w:name="_Toc90734814"/>
      <w:bookmarkStart w:id="563" w:name="_Toc167066073"/>
      <w:r w:rsidRPr="00D84C1D">
        <w:rPr>
          <w:rFonts w:ascii="Times New Roman" w:eastAsia="SimSun" w:hAnsi="Times New Roman" w:cs="Times New Roman"/>
          <w:color w:val="000000" w:themeColor="text1"/>
          <w:sz w:val="24"/>
          <w:lang w:val="en-GB" w:eastAsia="en-GB"/>
        </w:rPr>
        <w:t xml:space="preserve">The Dubti town administration should prioritize establishing transparent and inclusive processes for stakeholder engagement in </w:t>
      </w:r>
      <w:r w:rsidR="007D7D39" w:rsidRPr="00D84C1D">
        <w:rPr>
          <w:rFonts w:ascii="Times New Roman" w:eastAsia="SimSun" w:hAnsi="Times New Roman" w:cs="Times New Roman"/>
          <w:color w:val="000000" w:themeColor="text1"/>
          <w:sz w:val="24"/>
          <w:lang w:val="en-GB" w:eastAsia="en-GB"/>
        </w:rPr>
        <w:t>educational</w:t>
      </w:r>
      <w:r w:rsidR="00CB3869" w:rsidRPr="00D84C1D">
        <w:rPr>
          <w:rFonts w:ascii="Times New Roman" w:eastAsia="SimSun" w:hAnsi="Times New Roman" w:cs="Times New Roman"/>
          <w:color w:val="000000" w:themeColor="text1"/>
          <w:sz w:val="24"/>
          <w:lang w:val="en-GB" w:eastAsia="en-GB"/>
        </w:rPr>
        <w:t xml:space="preserve"> effectiveness</w:t>
      </w:r>
      <w:r w:rsidRPr="00D84C1D">
        <w:rPr>
          <w:rFonts w:ascii="Times New Roman" w:eastAsia="SimSun" w:hAnsi="Times New Roman" w:cs="Times New Roman"/>
          <w:color w:val="000000" w:themeColor="text1"/>
          <w:sz w:val="24"/>
          <w:lang w:val="en-GB" w:eastAsia="en-GB"/>
        </w:rPr>
        <w:t xml:space="preserve">. They should ensure regular communication and collaboration with stakeholders, valuing their feedback and input throughout the decision-making process. Additionally, efforts should be made to prioritize the involvement of the local community and address any negative sentiments to foster a more positive and constructive relationship with stakeholders. Finally, the administration should focus on enhancing stakeholder involvement to improve </w:t>
      </w:r>
      <w:r w:rsidR="00AE5A2D" w:rsidRPr="00D84C1D">
        <w:rPr>
          <w:rFonts w:ascii="Times New Roman" w:eastAsia="SimSun" w:hAnsi="Times New Roman" w:cs="Times New Roman"/>
          <w:color w:val="000000" w:themeColor="text1"/>
          <w:sz w:val="24"/>
          <w:lang w:val="en-GB" w:eastAsia="en-GB"/>
        </w:rPr>
        <w:t xml:space="preserve">educational </w:t>
      </w:r>
      <w:r w:rsidR="00AE5A2D" w:rsidRPr="00D84C1D">
        <w:rPr>
          <w:rFonts w:ascii="Times New Roman" w:eastAsia="SimSun" w:hAnsi="Times New Roman" w:cs="Times New Roman"/>
          <w:color w:val="000000" w:themeColor="text1"/>
          <w:sz w:val="24"/>
          <w:lang w:val="en-GB" w:eastAsia="en-GB"/>
        </w:rPr>
        <w:lastRenderedPageBreak/>
        <w:t>effectiveness</w:t>
      </w:r>
      <w:r w:rsidRPr="00D84C1D">
        <w:rPr>
          <w:rFonts w:ascii="Times New Roman" w:eastAsia="SimSun" w:hAnsi="Times New Roman" w:cs="Times New Roman"/>
          <w:color w:val="000000" w:themeColor="text1"/>
          <w:sz w:val="24"/>
          <w:lang w:val="en-GB" w:eastAsia="en-GB"/>
        </w:rPr>
        <w:t xml:space="preserve"> development and </w:t>
      </w:r>
      <w:r w:rsidR="00EA1597" w:rsidRPr="00D84C1D">
        <w:rPr>
          <w:rFonts w:ascii="Times New Roman" w:eastAsia="SimSun" w:hAnsi="Times New Roman" w:cs="Times New Roman"/>
          <w:color w:val="000000" w:themeColor="text1"/>
          <w:sz w:val="24"/>
          <w:lang w:val="en-GB" w:eastAsia="en-GB"/>
        </w:rPr>
        <w:t>educational effectiveness</w:t>
      </w:r>
      <w:r w:rsidRPr="00D84C1D">
        <w:rPr>
          <w:rFonts w:ascii="Times New Roman" w:eastAsia="SimSun" w:hAnsi="Times New Roman" w:cs="Times New Roman"/>
          <w:color w:val="000000" w:themeColor="text1"/>
          <w:sz w:val="24"/>
          <w:lang w:val="en-GB" w:eastAsia="en-GB"/>
        </w:rPr>
        <w:t xml:space="preserve"> processes for more effective and inclusive educational practices in Dubti town.</w:t>
      </w:r>
      <w:bookmarkEnd w:id="561"/>
      <w:bookmarkEnd w:id="562"/>
      <w:bookmarkEnd w:id="563"/>
    </w:p>
    <w:p w14:paraId="63CA3EFF" w14:textId="4F557D15" w:rsidR="00CC2318" w:rsidRPr="00D84C1D" w:rsidRDefault="00CC2318"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64" w:name="_Toc161751759"/>
      <w:bookmarkStart w:id="565" w:name="_Toc90734815"/>
      <w:bookmarkStart w:id="566" w:name="_Toc167066074"/>
      <w:r w:rsidRPr="00D84C1D">
        <w:rPr>
          <w:rFonts w:ascii="Times New Roman" w:eastAsia="SimSun" w:hAnsi="Times New Roman" w:cs="Times New Roman"/>
          <w:color w:val="000000" w:themeColor="text1"/>
          <w:sz w:val="24"/>
          <w:lang w:val="en-GB" w:eastAsia="en-GB"/>
        </w:rPr>
        <w:t xml:space="preserve">The Dubti town administration should establish a comprehensive and transparent framework for monitoring and evaluation processes in </w:t>
      </w:r>
      <w:r w:rsidR="007D7D39" w:rsidRPr="00D84C1D">
        <w:rPr>
          <w:rFonts w:ascii="Times New Roman" w:eastAsia="SimSun" w:hAnsi="Times New Roman" w:cs="Times New Roman"/>
          <w:color w:val="000000" w:themeColor="text1"/>
          <w:sz w:val="24"/>
          <w:lang w:val="en-GB" w:eastAsia="en-GB"/>
        </w:rPr>
        <w:t>educational</w:t>
      </w:r>
      <w:r w:rsidR="00CB3869" w:rsidRPr="00D84C1D">
        <w:rPr>
          <w:rFonts w:ascii="Times New Roman" w:eastAsia="SimSun" w:hAnsi="Times New Roman" w:cs="Times New Roman"/>
          <w:color w:val="000000" w:themeColor="text1"/>
          <w:sz w:val="24"/>
          <w:lang w:val="en-GB" w:eastAsia="en-GB"/>
        </w:rPr>
        <w:t xml:space="preserve"> effectiveness</w:t>
      </w:r>
      <w:r w:rsidRPr="00D84C1D">
        <w:rPr>
          <w:rFonts w:ascii="Times New Roman" w:eastAsia="SimSun" w:hAnsi="Times New Roman" w:cs="Times New Roman"/>
          <w:color w:val="000000" w:themeColor="text1"/>
          <w:sz w:val="24"/>
          <w:lang w:val="en-GB" w:eastAsia="en-GB"/>
        </w:rPr>
        <w:t>. They should prioritize regular and meaningful stakeholder engagement to ensure diverse perspectives are considered and needs are met. Additionally, they should enhance the capacity of monitoring and evaluation teams through training and resources to effectively carry out their duties. Moreover, they should implement robust data collection mechanisms and utilize clear indicators to track progress and outcomes, enabling informed decision-making and adjustments as needed.</w:t>
      </w:r>
      <w:bookmarkEnd w:id="564"/>
      <w:bookmarkEnd w:id="565"/>
      <w:bookmarkEnd w:id="566"/>
    </w:p>
    <w:p w14:paraId="6ECDA38F" w14:textId="7E6FF509" w:rsid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bookmarkStart w:id="567" w:name="_Toc161751760"/>
      <w:bookmarkStart w:id="568" w:name="_Toc90734816"/>
      <w:bookmarkStart w:id="569" w:name="_Toc167066075"/>
      <w:r w:rsidRPr="00D84C1D">
        <w:rPr>
          <w:rFonts w:ascii="Times New Roman" w:eastAsia="SimSun" w:hAnsi="Times New Roman" w:cs="Times New Roman"/>
          <w:color w:val="000000" w:themeColor="text1"/>
          <w:sz w:val="24"/>
          <w:lang w:val="en-GB" w:eastAsia="en-GB"/>
        </w:rPr>
        <w:t xml:space="preserve">The Dubti town administration should prioritize inclusive dialogue and collaboration among all stakeholders to address diverse perspectives and ensure consensus on resource allocation strategies. </w:t>
      </w:r>
    </w:p>
    <w:p w14:paraId="48930E4B" w14:textId="2A8E39EC" w:rsid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r w:rsidRPr="00D84C1D">
        <w:rPr>
          <w:rFonts w:ascii="Times New Roman" w:eastAsia="SimSun" w:hAnsi="Times New Roman" w:cs="Times New Roman"/>
          <w:color w:val="000000" w:themeColor="text1"/>
          <w:sz w:val="24"/>
          <w:lang w:val="en-GB" w:eastAsia="en-GB"/>
        </w:rPr>
        <w:t xml:space="preserve"> they should establish transparent and inclusive decision-making processes to promote optimal resource utilization.</w:t>
      </w:r>
    </w:p>
    <w:p w14:paraId="06178A62" w14:textId="77777777" w:rsid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r w:rsidRPr="00D84C1D">
        <w:rPr>
          <w:rFonts w:ascii="Times New Roman" w:eastAsia="SimSun" w:hAnsi="Times New Roman" w:cs="Times New Roman"/>
          <w:color w:val="000000" w:themeColor="text1"/>
          <w:sz w:val="24"/>
          <w:lang w:val="en-GB" w:eastAsia="en-GB"/>
        </w:rPr>
        <w:t xml:space="preserve"> Additionally, they should conduct further research and ongoing evaluation to continuously improve resource allocation practices. </w:t>
      </w:r>
    </w:p>
    <w:p w14:paraId="6A9A7D0A" w14:textId="50247CC2" w:rsidR="003A1D9F" w:rsidRPr="00D84C1D" w:rsidRDefault="00A81BAD" w:rsidP="00D84C1D">
      <w:pPr>
        <w:pStyle w:val="ListParagraph"/>
        <w:numPr>
          <w:ilvl w:val="0"/>
          <w:numId w:val="21"/>
        </w:numPr>
        <w:spacing w:before="200" w:after="0" w:line="360" w:lineRule="auto"/>
        <w:jc w:val="both"/>
        <w:outlineLvl w:val="1"/>
        <w:rPr>
          <w:rFonts w:ascii="Times New Roman" w:eastAsia="SimSun" w:hAnsi="Times New Roman" w:cs="Times New Roman"/>
          <w:color w:val="000000" w:themeColor="text1"/>
          <w:sz w:val="24"/>
          <w:lang w:val="en-GB" w:eastAsia="en-GB"/>
        </w:rPr>
      </w:pPr>
      <w:r w:rsidRPr="00D84C1D">
        <w:rPr>
          <w:rFonts w:ascii="Times New Roman" w:eastAsia="SimSun" w:hAnsi="Times New Roman" w:cs="Times New Roman"/>
          <w:color w:val="000000" w:themeColor="text1"/>
          <w:sz w:val="24"/>
          <w:lang w:val="en-GB" w:eastAsia="en-GB"/>
        </w:rPr>
        <w:t>Lastly, they should prioritize equitable access to quality education by ensuring that resources are allocated in a manner that benefits all segments of the community.</w:t>
      </w:r>
      <w:bookmarkEnd w:id="567"/>
      <w:bookmarkEnd w:id="568"/>
      <w:bookmarkEnd w:id="569"/>
    </w:p>
    <w:p w14:paraId="301A7256" w14:textId="77777777" w:rsidR="00D84C1D" w:rsidRPr="00D84C1D" w:rsidRDefault="00DB0FCB" w:rsidP="00D84C1D">
      <w:pPr>
        <w:pStyle w:val="ListParagraph"/>
        <w:numPr>
          <w:ilvl w:val="0"/>
          <w:numId w:val="22"/>
        </w:numPr>
        <w:spacing w:before="200" w:after="0" w:line="360" w:lineRule="auto"/>
        <w:jc w:val="both"/>
        <w:outlineLvl w:val="1"/>
        <w:rPr>
          <w:rFonts w:ascii="Times New Roman" w:eastAsia="SimSun" w:hAnsi="Times New Roman" w:cs="Times New Roman"/>
          <w:b/>
          <w:bCs/>
          <w:color w:val="000000" w:themeColor="text1"/>
          <w:sz w:val="24"/>
          <w:lang w:val="en-GB" w:eastAsia="en-GB"/>
        </w:rPr>
      </w:pPr>
      <w:bookmarkStart w:id="570" w:name="_Toc161751761"/>
      <w:bookmarkStart w:id="571" w:name="_Toc90734817"/>
      <w:bookmarkStart w:id="572" w:name="_Toc167066076"/>
      <w:r w:rsidRPr="00D84C1D">
        <w:rPr>
          <w:rFonts w:ascii="Times New Roman" w:eastAsia="Times New Roman" w:hAnsi="Times New Roman" w:cs="Times New Roman"/>
          <w:color w:val="000000" w:themeColor="text1"/>
          <w:sz w:val="24"/>
        </w:rPr>
        <w:t xml:space="preserve">To enhance the </w:t>
      </w:r>
      <w:r w:rsidR="00EA1597" w:rsidRPr="00D84C1D">
        <w:rPr>
          <w:rFonts w:ascii="Times New Roman" w:eastAsia="Times New Roman" w:hAnsi="Times New Roman" w:cs="Times New Roman"/>
          <w:color w:val="000000" w:themeColor="text1"/>
          <w:sz w:val="24"/>
        </w:rPr>
        <w:t>educational effectiveness</w:t>
      </w:r>
      <w:r w:rsidRPr="00D84C1D">
        <w:rPr>
          <w:rFonts w:ascii="Times New Roman" w:eastAsia="Times New Roman" w:hAnsi="Times New Roman" w:cs="Times New Roman"/>
          <w:color w:val="000000" w:themeColor="text1"/>
          <w:sz w:val="24"/>
        </w:rPr>
        <w:t xml:space="preserve"> of educational policies in the Afar Region, the Dubti town administration should focus on ten key recommendations. </w:t>
      </w:r>
    </w:p>
    <w:p w14:paraId="1D42CF5D" w14:textId="77777777" w:rsidR="00D84C1D" w:rsidRDefault="00DB0FCB" w:rsidP="00D84C1D">
      <w:pPr>
        <w:pStyle w:val="ListParagraph"/>
        <w:spacing w:before="200" w:after="0" w:line="360" w:lineRule="auto"/>
        <w:jc w:val="both"/>
        <w:outlineLvl w:val="1"/>
        <w:rPr>
          <w:rFonts w:ascii="Times New Roman" w:eastAsia="Times New Roman" w:hAnsi="Times New Roman" w:cs="Times New Roman"/>
          <w:color w:val="000000" w:themeColor="text1"/>
          <w:sz w:val="24"/>
        </w:rPr>
      </w:pPr>
      <w:r w:rsidRPr="00D84C1D">
        <w:rPr>
          <w:rFonts w:ascii="Times New Roman" w:eastAsia="Times New Roman" w:hAnsi="Times New Roman" w:cs="Times New Roman"/>
          <w:color w:val="000000" w:themeColor="text1"/>
          <w:sz w:val="24"/>
        </w:rPr>
        <w:t xml:space="preserve">Firstly, there is a need to prioritize improving access to quality education through infrastructure investments, expanded facilities, and inclusive policies. </w:t>
      </w:r>
    </w:p>
    <w:p w14:paraId="2A0ECE09" w14:textId="77777777" w:rsidR="00D84C1D" w:rsidRDefault="00DB0FCB" w:rsidP="00D84C1D">
      <w:pPr>
        <w:pStyle w:val="ListParagraph"/>
        <w:spacing w:before="200" w:after="0" w:line="360" w:lineRule="auto"/>
        <w:jc w:val="both"/>
        <w:outlineLvl w:val="1"/>
        <w:rPr>
          <w:rFonts w:ascii="Times New Roman" w:eastAsia="Times New Roman" w:hAnsi="Times New Roman" w:cs="Times New Roman"/>
          <w:color w:val="000000" w:themeColor="text1"/>
          <w:sz w:val="24"/>
        </w:rPr>
      </w:pPr>
      <w:r w:rsidRPr="00D84C1D">
        <w:rPr>
          <w:rFonts w:ascii="Times New Roman" w:eastAsia="Times New Roman" w:hAnsi="Times New Roman" w:cs="Times New Roman"/>
          <w:color w:val="000000" w:themeColor="text1"/>
          <w:sz w:val="24"/>
        </w:rPr>
        <w:t xml:space="preserve">Secondly, enhancing teacher training programs with professional development opportunities, mentoring, and workshops can greatly improve teaching methods and classroom management. </w:t>
      </w:r>
    </w:p>
    <w:p w14:paraId="43BBE3F7" w14:textId="1502EDBA" w:rsidR="003A1D9F" w:rsidRPr="00D84C1D" w:rsidRDefault="00DB0FCB" w:rsidP="00D84C1D">
      <w:pPr>
        <w:pStyle w:val="ListParagraph"/>
        <w:spacing w:before="200" w:after="0" w:line="360" w:lineRule="auto"/>
        <w:jc w:val="both"/>
        <w:outlineLvl w:val="1"/>
        <w:rPr>
          <w:rFonts w:ascii="Times New Roman" w:eastAsia="SimSun" w:hAnsi="Times New Roman" w:cs="Times New Roman"/>
          <w:b/>
          <w:bCs/>
          <w:color w:val="000000" w:themeColor="text1"/>
          <w:sz w:val="24"/>
          <w:lang w:val="en-GB" w:eastAsia="en-GB"/>
        </w:rPr>
      </w:pPr>
      <w:r w:rsidRPr="00D84C1D">
        <w:rPr>
          <w:rFonts w:ascii="Times New Roman" w:eastAsia="Times New Roman" w:hAnsi="Times New Roman" w:cs="Times New Roman"/>
          <w:color w:val="000000" w:themeColor="text1"/>
          <w:sz w:val="24"/>
        </w:rPr>
        <w:t xml:space="preserve">Thirdly, allocating resources to support students with disabilities is crucial, including specialized teacher training and assistive technologies for an inclusive learning environment. Engaging parents in decision-making processes, establishing a robust teacher performance evaluation system, addressing funding gaps transparently, providing cultural sensitivity training for educators, enhancing community engagement, conducting regular </w:t>
      </w:r>
      <w:r w:rsidR="00763607" w:rsidRPr="00D84C1D">
        <w:rPr>
          <w:rFonts w:ascii="Times New Roman" w:eastAsia="Times New Roman" w:hAnsi="Times New Roman" w:cs="Times New Roman"/>
          <w:color w:val="000000" w:themeColor="text1"/>
          <w:sz w:val="24"/>
        </w:rPr>
        <w:t>effectiveness</w:t>
      </w:r>
      <w:r w:rsidRPr="00D84C1D">
        <w:rPr>
          <w:rFonts w:ascii="Times New Roman" w:eastAsia="Times New Roman" w:hAnsi="Times New Roman" w:cs="Times New Roman"/>
          <w:color w:val="000000" w:themeColor="text1"/>
          <w:sz w:val="24"/>
        </w:rPr>
        <w:t xml:space="preserve"> assessments, and establishing a dedicated monitoring committee can collectively contribute to creating a more effective, accountable, and inclusive educational system in the region. Each of these recommendations plays a vital role in fostering a </w:t>
      </w:r>
      <w:r w:rsidRPr="00D84C1D">
        <w:rPr>
          <w:rFonts w:ascii="Times New Roman" w:eastAsia="Times New Roman" w:hAnsi="Times New Roman" w:cs="Times New Roman"/>
          <w:color w:val="000000" w:themeColor="text1"/>
          <w:sz w:val="24"/>
        </w:rPr>
        <w:lastRenderedPageBreak/>
        <w:t>supportive and growth-oriented educational environment that caters to the diverse needs of students and communities in the Afar Region.</w:t>
      </w:r>
      <w:bookmarkEnd w:id="570"/>
      <w:bookmarkEnd w:id="571"/>
      <w:bookmarkEnd w:id="572"/>
    </w:p>
    <w:p w14:paraId="1A2553D3" w14:textId="77777777" w:rsidR="003A1D9F" w:rsidRPr="00A778EC" w:rsidRDefault="003A1D9F" w:rsidP="004C30F4">
      <w:pPr>
        <w:spacing w:before="200" w:after="0" w:line="360" w:lineRule="auto"/>
        <w:jc w:val="center"/>
        <w:outlineLvl w:val="1"/>
        <w:rPr>
          <w:rFonts w:ascii="Times New Roman" w:eastAsia="SimSun" w:hAnsi="Times New Roman" w:cs="Times New Roman"/>
          <w:b/>
          <w:bCs/>
          <w:color w:val="000000" w:themeColor="text1"/>
          <w:sz w:val="24"/>
          <w:lang w:val="en-GB" w:eastAsia="en-GB"/>
        </w:rPr>
      </w:pPr>
    </w:p>
    <w:p w14:paraId="250D7802"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10C19A9A"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6E54D06C"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46CCAE34"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3543DB2E"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073C48D5"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2EC2D40B"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034D7A79" w14:textId="77777777" w:rsidR="003A1D9F" w:rsidRPr="00A778EC" w:rsidRDefault="003A1D9F" w:rsidP="006029B1">
      <w:pPr>
        <w:spacing w:before="200" w:after="0"/>
        <w:jc w:val="center"/>
        <w:outlineLvl w:val="1"/>
        <w:rPr>
          <w:rFonts w:ascii="Times New Roman" w:eastAsia="SimSun" w:hAnsi="Times New Roman" w:cs="Times New Roman"/>
          <w:b/>
          <w:bCs/>
          <w:color w:val="000000" w:themeColor="text1"/>
          <w:lang w:val="en-GB" w:eastAsia="en-GB"/>
        </w:rPr>
      </w:pPr>
    </w:p>
    <w:p w14:paraId="1CAF8896" w14:textId="77777777" w:rsidR="00983F9C" w:rsidRDefault="00983F9C" w:rsidP="00830F30">
      <w:pPr>
        <w:pStyle w:val="Heading2"/>
        <w:spacing w:line="360" w:lineRule="auto"/>
        <w:jc w:val="both"/>
        <w:rPr>
          <w:rFonts w:ascii="Times New Roman" w:hAnsi="Times New Roman"/>
          <w:color w:val="000000" w:themeColor="text1"/>
          <w:sz w:val="22"/>
          <w:szCs w:val="22"/>
          <w:lang w:val="en-GB" w:eastAsia="en-GB"/>
        </w:rPr>
      </w:pPr>
      <w:bookmarkStart w:id="573" w:name="_Toc167066077"/>
    </w:p>
    <w:p w14:paraId="597FD30A" w14:textId="77777777" w:rsidR="00E27F30" w:rsidRPr="00E27F30" w:rsidRDefault="00E27F30" w:rsidP="00E27F30">
      <w:pPr>
        <w:rPr>
          <w:lang w:val="en-GB" w:eastAsia="en-GB"/>
        </w:rPr>
      </w:pPr>
    </w:p>
    <w:p w14:paraId="02EE3272" w14:textId="5DAEC580" w:rsidR="00922B58" w:rsidRPr="009E6D57" w:rsidRDefault="00983F9C" w:rsidP="009E6D57">
      <w:pPr>
        <w:pStyle w:val="Heading2"/>
        <w:spacing w:line="360" w:lineRule="auto"/>
        <w:jc w:val="both"/>
        <w:rPr>
          <w:rFonts w:ascii="Times New Roman" w:hAnsi="Times New Roman"/>
          <w:sz w:val="24"/>
          <w:szCs w:val="24"/>
        </w:rPr>
      </w:pPr>
      <w:r w:rsidRPr="00A42555">
        <w:rPr>
          <w:rFonts w:ascii="Times New Roman" w:hAnsi="Times New Roman"/>
          <w:sz w:val="24"/>
          <w:szCs w:val="24"/>
        </w:rPr>
        <w:t xml:space="preserve">      </w:t>
      </w:r>
      <w:bookmarkEnd w:id="267"/>
      <w:bookmarkEnd w:id="268"/>
      <w:bookmarkEnd w:id="329"/>
      <w:bookmarkEnd w:id="573"/>
    </w:p>
    <w:p w14:paraId="0711FBF6" w14:textId="4BA8C72B" w:rsidR="00922B58" w:rsidRDefault="009E6D57" w:rsidP="00245A04">
      <w:pPr>
        <w:pStyle w:val="Heading2"/>
        <w:rPr>
          <w:rFonts w:ascii="Times New Roman" w:hAnsi="Times New Roman"/>
          <w:sz w:val="24"/>
          <w:szCs w:val="24"/>
        </w:rPr>
      </w:pPr>
      <w:r>
        <w:rPr>
          <w:rFonts w:ascii="Times New Roman" w:hAnsi="Times New Roman"/>
          <w:sz w:val="24"/>
          <w:szCs w:val="24"/>
        </w:rPr>
        <w:t xml:space="preserve">                </w:t>
      </w:r>
      <w:r w:rsidR="00C71E1B">
        <w:rPr>
          <w:rFonts w:ascii="Times New Roman" w:hAnsi="Times New Roman"/>
          <w:sz w:val="24"/>
          <w:szCs w:val="24"/>
        </w:rPr>
        <w:t xml:space="preserve"> </w:t>
      </w:r>
    </w:p>
    <w:p w14:paraId="0DB851DD" w14:textId="4B5C44D3" w:rsidR="00245A04" w:rsidRPr="00A42555" w:rsidRDefault="009E6D57" w:rsidP="00245A04">
      <w:pPr>
        <w:pStyle w:val="Heading2"/>
        <w:rPr>
          <w:rFonts w:ascii="Times New Roman" w:hAnsi="Times New Roman"/>
          <w:sz w:val="24"/>
          <w:szCs w:val="24"/>
        </w:rPr>
      </w:pPr>
      <w:r>
        <w:rPr>
          <w:rFonts w:ascii="Times New Roman" w:hAnsi="Times New Roman"/>
          <w:sz w:val="24"/>
          <w:szCs w:val="24"/>
        </w:rPr>
        <w:t xml:space="preserve">                       </w:t>
      </w:r>
      <w:r w:rsidR="00922B58">
        <w:rPr>
          <w:rFonts w:ascii="Times New Roman" w:hAnsi="Times New Roman"/>
          <w:sz w:val="24"/>
          <w:szCs w:val="24"/>
        </w:rPr>
        <w:t xml:space="preserve">         References</w:t>
      </w:r>
    </w:p>
    <w:p w14:paraId="7329566F" w14:textId="77777777" w:rsidR="00245A04" w:rsidRPr="00E27F30" w:rsidRDefault="00245A04" w:rsidP="00245A04">
      <w:pPr>
        <w:spacing w:after="0" w:line="360" w:lineRule="auto"/>
        <w:jc w:val="both"/>
        <w:rPr>
          <w:rFonts w:ascii="Times New Roman" w:eastAsia="SimSun" w:hAnsi="Times New Roman" w:cs="Times New Roman"/>
          <w:noProof/>
          <w:color w:val="000000" w:themeColor="text1"/>
          <w:lang w:val="en-GB" w:eastAsia="en-GB"/>
        </w:rPr>
      </w:pPr>
      <w:r w:rsidRPr="00B2072B">
        <w:rPr>
          <w:rFonts w:ascii="Times New Roman" w:eastAsia="SimSun" w:hAnsi="Times New Roman" w:cs="Times New Roman"/>
          <w:color w:val="000000" w:themeColor="text1"/>
          <w:sz w:val="24"/>
          <w:szCs w:val="24"/>
          <w:lang w:val="en-GB" w:eastAsia="en-GB"/>
        </w:rPr>
        <w:fldChar w:fldCharType="begin"/>
      </w:r>
      <w:r w:rsidRPr="00B2072B">
        <w:rPr>
          <w:rFonts w:ascii="Times New Roman" w:eastAsia="SimSun" w:hAnsi="Times New Roman" w:cs="Times New Roman"/>
          <w:color w:val="000000" w:themeColor="text1"/>
          <w:sz w:val="24"/>
          <w:szCs w:val="24"/>
          <w:lang w:val="en-GB" w:eastAsia="en-GB"/>
        </w:rPr>
        <w:instrText xml:space="preserve"> BIBLIOGRAPHY </w:instrText>
      </w:r>
      <w:r w:rsidRPr="00B2072B">
        <w:rPr>
          <w:rFonts w:ascii="Times New Roman" w:eastAsia="SimSun" w:hAnsi="Times New Roman" w:cs="Times New Roman"/>
          <w:color w:val="000000" w:themeColor="text1"/>
          <w:sz w:val="24"/>
          <w:szCs w:val="24"/>
          <w:lang w:val="en-GB" w:eastAsia="en-GB"/>
        </w:rPr>
        <w:fldChar w:fldCharType="separate"/>
      </w:r>
    </w:p>
    <w:p w14:paraId="13E5E7A6"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Abdulghani Muthanna 1, *. a. (March 2023). </w:t>
      </w:r>
      <w:r w:rsidRPr="00E27F30">
        <w:rPr>
          <w:rFonts w:ascii="Times New Roman" w:eastAsia="SimSun" w:hAnsi="Times New Roman" w:cs="Times New Roman"/>
          <w:i/>
          <w:noProof/>
          <w:color w:val="000000" w:themeColor="text1"/>
          <w:lang w:val="en-GB" w:eastAsia="en-GB"/>
        </w:rPr>
        <w:t xml:space="preserve">A Conceptual Model of the Factors Affecting Education. </w:t>
      </w:r>
      <w:r w:rsidRPr="00E27F30">
        <w:rPr>
          <w:rFonts w:ascii="Times New Roman" w:eastAsia="SimSun" w:hAnsi="Times New Roman" w:cs="Times New Roman"/>
          <w:i/>
          <w:iCs/>
          <w:noProof/>
          <w:color w:val="000000" w:themeColor="text1"/>
          <w:lang w:val="en-GB" w:eastAsia="en-GB"/>
        </w:rPr>
        <w:t>Education Science</w:t>
      </w:r>
      <w:r w:rsidRPr="00E27F30">
        <w:rPr>
          <w:rFonts w:ascii="Times New Roman" w:eastAsia="SimSun" w:hAnsi="Times New Roman" w:cs="Times New Roman"/>
          <w:i/>
          <w:noProof/>
          <w:color w:val="000000" w:themeColor="text1"/>
          <w:lang w:val="en-GB" w:eastAsia="en-GB"/>
        </w:rPr>
        <w:t>, 21.</w:t>
      </w:r>
    </w:p>
    <w:p w14:paraId="75F4806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Abdul Rahim, A. A., Jeffree, M. S., Ag Daud, D. M., Pang, N., &amp; Sazali, M. F. (2022). </w:t>
      </w:r>
      <w:r w:rsidRPr="00E27F30">
        <w:rPr>
          <w:rFonts w:ascii="Times New Roman" w:eastAsia="SimSun" w:hAnsi="Times New Roman" w:cs="Times New Roman"/>
          <w:i/>
          <w:noProof/>
          <w:color w:val="000000" w:themeColor="text1"/>
          <w:lang w:val="en-GB" w:eastAsia="en-GB"/>
        </w:rPr>
        <w:t>Factors associated with musculoskeletal disorders among regular and special education teachers: a narrative review. International journal of environmental research and public health, 19(18), 11704.</w:t>
      </w:r>
    </w:p>
    <w:p w14:paraId="3FEFCD7C" w14:textId="35B90C9C"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Aduda, M.O., Muhereza, E., &amp; Orodho, J. A. (2018). </w:t>
      </w:r>
      <w:r w:rsidRPr="00E27F30">
        <w:rPr>
          <w:rFonts w:ascii="Times New Roman" w:eastAsia="SimSun" w:hAnsi="Times New Roman" w:cs="Times New Roman"/>
          <w:i/>
          <w:noProof/>
          <w:color w:val="000000" w:themeColor="text1"/>
          <w:lang w:val="en-GB" w:eastAsia="en-GB"/>
        </w:rPr>
        <w:t xml:space="preserve">Challenges facing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education policies in Africa: A case of Kenya. _International Journal of Education and DevelopmentusingICT_14_(1),12-25.</w:t>
      </w:r>
    </w:p>
    <w:p w14:paraId="6DAAD97F" w14:textId="18D52836"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Ajao, O. A., &amp; Oyesoji, T. A. (2020).</w:t>
      </w:r>
      <w:r w:rsidRPr="00E27F30">
        <w:rPr>
          <w:rFonts w:ascii="Times New Roman" w:eastAsia="SimSun" w:hAnsi="Times New Roman" w:cs="Times New Roman"/>
          <w:i/>
          <w:noProof/>
          <w:color w:val="000000" w:themeColor="text1"/>
          <w:lang w:val="en-GB" w:eastAsia="en-GB"/>
        </w:rPr>
        <w:t xml:space="preserve">Obstacles and strategies for effective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educational policies in Nigeria. _Journal of Education and Practice, _11_(31)110-121.</w:t>
      </w:r>
    </w:p>
    <w:p w14:paraId="4E66D9F7" w14:textId="4056725A"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Ayalew, A., &amp; Aredo, D. (2018). </w:t>
      </w:r>
      <w:r w:rsidRPr="00E27F30">
        <w:rPr>
          <w:rFonts w:ascii="Times New Roman" w:eastAsia="SimSun" w:hAnsi="Times New Roman" w:cs="Times New Roman"/>
          <w:i/>
          <w:noProof/>
          <w:color w:val="000000" w:themeColor="text1"/>
          <w:lang w:val="en-GB" w:eastAsia="en-GB"/>
        </w:rPr>
        <w:t xml:space="preserve">Factors Affecting the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Educational Policies in Ethiopia: A Case of Southern Nations, Nationalities, and Peoples' Region. International Journal of Education and Development, 9(1), 1-12</w:t>
      </w:r>
    </w:p>
    <w:p w14:paraId="5AC4CA18"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Ball, S. J., &amp; Cohen, D. K. (2018). </w:t>
      </w:r>
      <w:r w:rsidRPr="00E27F30">
        <w:rPr>
          <w:rFonts w:ascii="Times New Roman" w:eastAsia="SimSun" w:hAnsi="Times New Roman" w:cs="Times New Roman"/>
          <w:i/>
          <w:noProof/>
          <w:color w:val="000000" w:themeColor="text1"/>
          <w:lang w:val="en-GB" w:eastAsia="en-GB"/>
        </w:rPr>
        <w:t>Reform by the book: What is--or might be--the role of curriculum materials in teacher learning and instructional reform? Educational Researcher, 25(9), 6-8.</w:t>
      </w:r>
    </w:p>
    <w:p w14:paraId="4A89F41A"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lastRenderedPageBreak/>
        <w:t xml:space="preserve">Bahuguna, A., &amp; Ramaswamy, G. P. (2019). </w:t>
      </w:r>
      <w:r w:rsidRPr="00E27F30">
        <w:rPr>
          <w:rFonts w:ascii="Times New Roman" w:eastAsia="SimSun" w:hAnsi="Times New Roman" w:cs="Times New Roman"/>
          <w:i/>
          <w:noProof/>
          <w:color w:val="000000" w:themeColor="text1"/>
          <w:lang w:val="en-GB" w:eastAsia="en-GB"/>
        </w:rPr>
        <w:t>Highland to high fashion: The development of a women cooperative in Ladakh. Indian Journal of Public Administration, 65(1), 152-170.</w:t>
      </w:r>
    </w:p>
    <w:p w14:paraId="29666D2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Baker, L. A., &amp; Dinkin, S. H. (1997). </w:t>
      </w:r>
      <w:r w:rsidRPr="00E27F30">
        <w:rPr>
          <w:rFonts w:ascii="Times New Roman" w:eastAsia="SimSun" w:hAnsi="Times New Roman" w:cs="Times New Roman"/>
          <w:i/>
          <w:noProof/>
          <w:color w:val="000000" w:themeColor="text1"/>
          <w:lang w:val="en-GB" w:eastAsia="en-GB"/>
        </w:rPr>
        <w:t>The senate: An institution whose time has gone. JL &amp; Pol., 13, 21.</w:t>
      </w:r>
    </w:p>
    <w:p w14:paraId="5977281E" w14:textId="51D0F2F0"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Belfield, C. R., &amp; Levin, H. M. (2012).</w:t>
      </w:r>
      <w:r w:rsidRPr="00E27F30">
        <w:rPr>
          <w:rFonts w:ascii="Times New Roman" w:eastAsia="SimSun" w:hAnsi="Times New Roman" w:cs="Times New Roman"/>
          <w:i/>
          <w:noProof/>
          <w:color w:val="000000" w:themeColor="text1"/>
          <w:lang w:val="en-GB" w:eastAsia="en-GB"/>
        </w:rPr>
        <w:t xml:space="preserve"> Education finance and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New York: Routledge.</w:t>
      </w:r>
    </w:p>
    <w:p w14:paraId="4B4AFFC2" w14:textId="4A7636F8"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Berhanu, K. Z. (2023). P</w:t>
      </w:r>
      <w:r w:rsidRPr="00E27F30">
        <w:rPr>
          <w:rFonts w:ascii="Times New Roman" w:eastAsia="SimSun" w:hAnsi="Times New Roman" w:cs="Times New Roman"/>
          <w:i/>
          <w:noProof/>
          <w:color w:val="000000" w:themeColor="text1"/>
          <w:lang w:val="en-GB" w:eastAsia="en-GB"/>
        </w:rPr>
        <w:t xml:space="preserve">ractices, challenges, and prospects of implementing School-Based Management (SBM) system in Ethiopian schools: Implications for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makers. Research in Educational Administration and Leadership, 8(2), 465-504.</w:t>
      </w:r>
    </w:p>
    <w:p w14:paraId="17428ECB"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Bhattacherjee, A. (2012). S</w:t>
      </w:r>
      <w:r w:rsidRPr="00E27F30">
        <w:rPr>
          <w:rFonts w:ascii="Times New Roman" w:eastAsia="SimSun" w:hAnsi="Times New Roman" w:cs="Times New Roman"/>
          <w:i/>
          <w:noProof/>
          <w:color w:val="000000" w:themeColor="text1"/>
          <w:lang w:val="en-GB" w:eastAsia="en-GB"/>
        </w:rPr>
        <w:t>ocial science research: Principles, methods, and practices. University of South Florida.</w:t>
      </w:r>
    </w:p>
    <w:p w14:paraId="6F6CC900" w14:textId="2C32952D"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Bryson, J. M., &amp; Crosby, B. C. (2019). L</w:t>
      </w:r>
      <w:r w:rsidRPr="00E27F30">
        <w:rPr>
          <w:rFonts w:ascii="Times New Roman" w:eastAsia="SimSun" w:hAnsi="Times New Roman" w:cs="Times New Roman"/>
          <w:i/>
          <w:noProof/>
          <w:color w:val="000000" w:themeColor="text1"/>
          <w:lang w:val="en-GB" w:eastAsia="en-GB"/>
        </w:rPr>
        <w:t>eadership for</w:t>
      </w:r>
      <w:r w:rsidR="00CB3869">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Political leadership, administrative leadership, and implications for governance. Public Administration Review, 79(2), 166-176.</w:t>
      </w:r>
    </w:p>
    <w:p w14:paraId="3B67FB3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Bryson, J. M., Crosby, B. C., &amp; Bloomberg, L. (2014). </w:t>
      </w:r>
      <w:r w:rsidRPr="00E27F30">
        <w:rPr>
          <w:rFonts w:ascii="Times New Roman" w:eastAsia="SimSun" w:hAnsi="Times New Roman" w:cs="Times New Roman"/>
          <w:i/>
          <w:noProof/>
          <w:color w:val="000000" w:themeColor="text1"/>
          <w:lang w:val="en-GB" w:eastAsia="en-GB"/>
        </w:rPr>
        <w:t>Public value governance: Moving beyond traditional public administration and the new public management. Public Administration Review, 78(4), 506-516.</w:t>
      </w:r>
    </w:p>
    <w:p w14:paraId="1F1E1EC4" w14:textId="41B0CBBC"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Bryson, J. M., Crosby, B. C., &amp; Stone, M. M. (2006). </w:t>
      </w:r>
      <w:r w:rsidRPr="00E27F30">
        <w:rPr>
          <w:rFonts w:ascii="Times New Roman" w:eastAsia="SimSun" w:hAnsi="Times New Roman" w:cs="Times New Roman"/>
          <w:i/>
          <w:noProof/>
          <w:color w:val="000000" w:themeColor="text1"/>
          <w:lang w:val="en-GB" w:eastAsia="en-GB"/>
        </w:rPr>
        <w:t xml:space="preserve">The design and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xml:space="preserve"> of cross-sector collaborations: Propositions from the literature. Public Administration Review, 66(1), 44-55.</w:t>
      </w:r>
    </w:p>
    <w:p w14:paraId="618F033E"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Bahuguna, M., Das, S., Shende, S., Manjrekar, S., Pantvaidya, S., Fernandez, A., &amp; Jayaraman, A. (2023). </w:t>
      </w:r>
      <w:r w:rsidRPr="00E27F30">
        <w:rPr>
          <w:rFonts w:ascii="Times New Roman" w:eastAsia="SimSun" w:hAnsi="Times New Roman" w:cs="Times New Roman"/>
          <w:i/>
          <w:noProof/>
          <w:color w:val="000000" w:themeColor="text1"/>
          <w:lang w:val="en-GB" w:eastAsia="en-GB"/>
        </w:rPr>
        <w:t>To use or not to use: Exploring factors influencing the uptake of modern contraceptives in urban informal settlements of Mumbai. PLOS Global Public Health, 3(3), e0000634.</w:t>
      </w:r>
    </w:p>
    <w:p w14:paraId="467C4AA6"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Creswell, J. W., &amp; Creswell, J. D. (2017). </w:t>
      </w:r>
      <w:r w:rsidRPr="00E27F30">
        <w:rPr>
          <w:rFonts w:ascii="Times New Roman" w:eastAsia="SimSun" w:hAnsi="Times New Roman" w:cs="Times New Roman"/>
          <w:i/>
          <w:noProof/>
          <w:color w:val="000000" w:themeColor="text1"/>
          <w:lang w:val="en-GB" w:eastAsia="en-GB"/>
        </w:rPr>
        <w:t>Research design: Qualitative, quantitative, and mixed methods approaches. Sage publications.</w:t>
      </w:r>
    </w:p>
    <w:p w14:paraId="29489614"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Creswell, J. W., &amp; Garrett, A. L. (2008). </w:t>
      </w:r>
      <w:r w:rsidRPr="00E27F30">
        <w:rPr>
          <w:rFonts w:ascii="Times New Roman" w:eastAsia="SimSun" w:hAnsi="Times New Roman" w:cs="Times New Roman"/>
          <w:i/>
          <w:noProof/>
          <w:color w:val="000000" w:themeColor="text1"/>
          <w:lang w:val="en-GB" w:eastAsia="en-GB"/>
        </w:rPr>
        <w:t>The “movement” of mixed methods research and the role of educators. South African journal of education, 28(3), 321-333.</w:t>
      </w:r>
    </w:p>
    <w:p w14:paraId="60B23396" w14:textId="726D3D9C"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Conley, D. T., &amp; Tanner, D. E. (2012). </w:t>
      </w:r>
      <w:r w:rsidRPr="00E27F30">
        <w:rPr>
          <w:rFonts w:ascii="Times New Roman" w:eastAsia="SimSun" w:hAnsi="Times New Roman" w:cs="Times New Roman"/>
          <w:i/>
          <w:noProof/>
          <w:color w:val="000000" w:themeColor="text1"/>
          <w:lang w:val="en-GB" w:eastAsia="en-GB"/>
        </w:rPr>
        <w:t xml:space="preserve">Improving education outcomes: Why data-driven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matters. Harvard Education Press.</w:t>
      </w:r>
    </w:p>
    <w:p w14:paraId="2F71F5C8"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Darling-Hammond, L. (2017). </w:t>
      </w:r>
      <w:r w:rsidRPr="00E27F30">
        <w:rPr>
          <w:rFonts w:ascii="Times New Roman" w:eastAsia="SimSun" w:hAnsi="Times New Roman" w:cs="Times New Roman"/>
          <w:i/>
          <w:noProof/>
          <w:color w:val="000000" w:themeColor="text1"/>
          <w:lang w:val="en-GB" w:eastAsia="en-GB"/>
        </w:rPr>
        <w:t>Teacher education around the world: What can we learn from international practice? European Journal of Teacher Education, 40(3), 291-309.</w:t>
      </w:r>
    </w:p>
    <w:p w14:paraId="41EECFE6"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 Darling-Hammond, L., &amp; Richardson, N. (2009). T</w:t>
      </w:r>
      <w:r w:rsidRPr="00E27F30">
        <w:rPr>
          <w:rFonts w:ascii="Times New Roman" w:eastAsia="SimSun" w:hAnsi="Times New Roman" w:cs="Times New Roman"/>
          <w:i/>
          <w:noProof/>
          <w:color w:val="000000" w:themeColor="text1"/>
          <w:lang w:val="en-GB" w:eastAsia="en-GB"/>
        </w:rPr>
        <w:t>eacher learning: What matters? Educational Leadership, 66(5), 46-53.</w:t>
      </w:r>
    </w:p>
    <w:p w14:paraId="01AA8705"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Ethiopian Ministry of Education. (2019). </w:t>
      </w:r>
      <w:r w:rsidRPr="00E27F30">
        <w:rPr>
          <w:rFonts w:ascii="Times New Roman" w:eastAsia="SimSun" w:hAnsi="Times New Roman" w:cs="Times New Roman"/>
          <w:i/>
          <w:noProof/>
          <w:color w:val="000000" w:themeColor="text1"/>
          <w:lang w:val="en-GB" w:eastAsia="en-GB"/>
        </w:rPr>
        <w:t>Education Sector Development Program VI (2019-2023). Addis Ababa: Ethiopian Ministry of Educatio</w:t>
      </w:r>
      <w:r w:rsidRPr="00E27F30">
        <w:rPr>
          <w:rFonts w:ascii="Times New Roman" w:eastAsia="SimSun" w:hAnsi="Times New Roman" w:cs="Times New Roman"/>
          <w:noProof/>
          <w:color w:val="000000" w:themeColor="text1"/>
          <w:lang w:val="en-GB" w:eastAsia="en-GB"/>
        </w:rPr>
        <w:t>n</w:t>
      </w:r>
    </w:p>
    <w:p w14:paraId="060A83D7"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Evans Austin Brew1*, B. N. (2021).</w:t>
      </w:r>
      <w:r w:rsidRPr="00E27F30">
        <w:rPr>
          <w:rFonts w:ascii="Times New Roman" w:eastAsia="SimSun" w:hAnsi="Times New Roman" w:cs="Times New Roman"/>
          <w:i/>
          <w:noProof/>
          <w:color w:val="000000" w:themeColor="text1"/>
          <w:lang w:val="en-GB" w:eastAsia="en-GB"/>
        </w:rPr>
        <w:t xml:space="preserve"> A Literature Review of Academic Performance. Open Access Library Journal, 3.</w:t>
      </w:r>
    </w:p>
    <w:p w14:paraId="5C708B59"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Fullan, M. (2007).</w:t>
      </w:r>
      <w:r w:rsidRPr="00E27F30">
        <w:rPr>
          <w:rFonts w:ascii="Times New Roman" w:eastAsia="SimSun" w:hAnsi="Times New Roman" w:cs="Times New Roman"/>
          <w:i/>
          <w:noProof/>
          <w:color w:val="000000" w:themeColor="text1"/>
          <w:lang w:val="en-GB" w:eastAsia="en-GB"/>
        </w:rPr>
        <w:t xml:space="preserve"> Leading in a culture of change. John Wiley &amp; Sons.</w:t>
      </w:r>
    </w:p>
    <w:p w14:paraId="649EC7AA"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Gasztold, A. (2020). F</w:t>
      </w:r>
      <w:r w:rsidRPr="00E27F30">
        <w:rPr>
          <w:rFonts w:ascii="Times New Roman" w:eastAsia="SimSun" w:hAnsi="Times New Roman" w:cs="Times New Roman"/>
          <w:i/>
          <w:noProof/>
          <w:color w:val="000000" w:themeColor="text1"/>
          <w:lang w:val="en-GB" w:eastAsia="en-GB"/>
        </w:rPr>
        <w:t>eminist perspectives on terrorism. New York: Springer International Publishing.</w:t>
      </w:r>
    </w:p>
    <w:p w14:paraId="3A5EC45D"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lastRenderedPageBreak/>
        <w:t xml:space="preserve">George, T. (2022). </w:t>
      </w:r>
      <w:r w:rsidRPr="00E27F30">
        <w:rPr>
          <w:rFonts w:ascii="Times New Roman" w:eastAsia="SimSun" w:hAnsi="Times New Roman" w:cs="Times New Roman"/>
          <w:i/>
          <w:noProof/>
          <w:color w:val="000000" w:themeColor="text1"/>
          <w:lang w:val="en-GB" w:eastAsia="en-GB"/>
        </w:rPr>
        <w:t>Types of Interviews in Research| Guide &amp; Examples. Retrieved, 11(20), 2022.</w:t>
      </w:r>
    </w:p>
    <w:p w14:paraId="609FE412"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Gujarati, D. N., &amp; Porter, D. C. (2009). B</w:t>
      </w:r>
      <w:r w:rsidRPr="00E27F30">
        <w:rPr>
          <w:rFonts w:ascii="Times New Roman" w:eastAsia="SimSun" w:hAnsi="Times New Roman" w:cs="Times New Roman"/>
          <w:i/>
          <w:noProof/>
          <w:color w:val="000000" w:themeColor="text1"/>
          <w:lang w:val="en-GB" w:eastAsia="en-GB"/>
        </w:rPr>
        <w:t>asic econometrics. McGraw-hill.</w:t>
      </w:r>
    </w:p>
    <w:p w14:paraId="70FD80E5"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Han, J., Yin, H., &amp; Wang, J. (2018). </w:t>
      </w:r>
      <w:r w:rsidRPr="00E27F30">
        <w:rPr>
          <w:rFonts w:ascii="Times New Roman" w:eastAsia="SimSun" w:hAnsi="Times New Roman" w:cs="Times New Roman"/>
          <w:i/>
          <w:noProof/>
          <w:color w:val="000000" w:themeColor="text1"/>
          <w:lang w:val="en-GB" w:eastAsia="en-GB"/>
        </w:rPr>
        <w:t>A case study of faculty perceptions of teaching support and teaching efficacy in China: characteristics and relationships. Higher Education, 76, 519-536.</w:t>
      </w:r>
    </w:p>
    <w:p w14:paraId="4846C2C8" w14:textId="5D8D32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Heslop, J., Parkes, J., Johnson Ross, F., Alito, F., &amp; Turner, E. (2019). T</w:t>
      </w:r>
      <w:r w:rsidRPr="00E27F30">
        <w:rPr>
          <w:rFonts w:ascii="Times New Roman" w:eastAsia="SimSun" w:hAnsi="Times New Roman" w:cs="Times New Roman"/>
          <w:i/>
          <w:noProof/>
          <w:color w:val="000000" w:themeColor="text1"/>
          <w:lang w:val="en-GB" w:eastAsia="en-GB"/>
        </w:rPr>
        <w:t xml:space="preserve">he code of conduct on prevention of school-related gender-based violence: a study of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enactment in Ethiopia</w:t>
      </w:r>
    </w:p>
    <w:p w14:paraId="5DAB5A95"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Hitt, R. W., &amp; Tucker, T. S. (2016). </w:t>
      </w:r>
      <w:r w:rsidRPr="00E27F30">
        <w:rPr>
          <w:rFonts w:ascii="Times New Roman" w:eastAsia="SimSun" w:hAnsi="Times New Roman" w:cs="Times New Roman"/>
          <w:i/>
          <w:noProof/>
          <w:color w:val="000000" w:themeColor="text1"/>
          <w:lang w:val="en-GB" w:eastAsia="en-GB"/>
        </w:rPr>
        <w:t>Strategic resource allocation: Decisions that determine the organization's ability to address its needs. Business Horizons,</w:t>
      </w:r>
    </w:p>
    <w:p w14:paraId="11BEDD80"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Hussen, N. M., &amp; Workie, D. L. (2023). </w:t>
      </w:r>
      <w:r w:rsidRPr="00E27F30">
        <w:rPr>
          <w:rFonts w:ascii="Times New Roman" w:eastAsia="SimSun" w:hAnsi="Times New Roman" w:cs="Times New Roman"/>
          <w:i/>
          <w:noProof/>
          <w:color w:val="000000" w:themeColor="text1"/>
          <w:lang w:val="en-GB" w:eastAsia="en-GB"/>
        </w:rPr>
        <w:t>Multilevel analysis of women’s education in Ethiopia. BMC Women's Health, 23(1), 197.</w:t>
      </w:r>
    </w:p>
    <w:p w14:paraId="62442308" w14:textId="075946A6"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Huisman, P. J. (2023, July 7). </w:t>
      </w:r>
      <w:r w:rsidRPr="00E27F30">
        <w:rPr>
          <w:rFonts w:ascii="Times New Roman" w:eastAsia="SimSun" w:hAnsi="Times New Roman" w:cs="Times New Roman"/>
          <w:i/>
          <w:noProof/>
          <w:color w:val="000000" w:themeColor="text1"/>
          <w:lang w:val="en-GB" w:eastAsia="en-GB"/>
        </w:rPr>
        <w:t xml:space="preserve">Gendered Policies in Ethiopian Higher Education: Are </w:t>
      </w:r>
      <w:r w:rsidR="00763607">
        <w:rPr>
          <w:rFonts w:ascii="Times New Roman" w:eastAsia="SimSun" w:hAnsi="Times New Roman" w:cs="Times New Roman"/>
          <w:i/>
          <w:noProof/>
          <w:color w:val="000000" w:themeColor="text1"/>
          <w:lang w:val="en-GB" w:eastAsia="en-GB"/>
        </w:rPr>
        <w:t xml:space="preserve"> effectiveness</w:t>
      </w:r>
      <w:r w:rsidRPr="00E27F30">
        <w:rPr>
          <w:rFonts w:ascii="Times New Roman" w:eastAsia="SimSun" w:hAnsi="Times New Roman" w:cs="Times New Roman"/>
          <w:i/>
          <w:noProof/>
          <w:color w:val="000000" w:themeColor="text1"/>
          <w:lang w:val="en-GB" w:eastAsia="en-GB"/>
        </w:rPr>
        <w:t xml:space="preserve"> Promises Vanishing with Time? Higher </w:t>
      </w:r>
      <w:r w:rsidR="00EA1597">
        <w:rPr>
          <w:rFonts w:ascii="Times New Roman" w:eastAsia="SimSun" w:hAnsi="Times New Roman" w:cs="Times New Roman"/>
          <w:i/>
          <w:noProof/>
          <w:color w:val="000000" w:themeColor="text1"/>
          <w:lang w:val="en-GB" w:eastAsia="en-GB"/>
        </w:rPr>
        <w:t>Educational effectiveness</w:t>
      </w:r>
      <w:r w:rsidRPr="00E27F30">
        <w:rPr>
          <w:rFonts w:ascii="Times New Roman" w:eastAsia="SimSun" w:hAnsi="Times New Roman" w:cs="Times New Roman"/>
          <w:i/>
          <w:noProof/>
          <w:color w:val="000000" w:themeColor="text1"/>
          <w:lang w:val="en-GB" w:eastAsia="en-GB"/>
        </w:rPr>
        <w:t>, p. 1.</w:t>
      </w:r>
    </w:p>
    <w:p w14:paraId="6B00D833"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Holmqvist, M. (2019).</w:t>
      </w:r>
      <w:r w:rsidRPr="00E27F30">
        <w:rPr>
          <w:rFonts w:ascii="Times New Roman" w:eastAsia="SimSun" w:hAnsi="Times New Roman" w:cs="Times New Roman"/>
          <w:i/>
          <w:noProof/>
          <w:color w:val="000000" w:themeColor="text1"/>
          <w:lang w:val="en-GB" w:eastAsia="en-GB"/>
        </w:rPr>
        <w:t xml:space="preserve"> Lack of qualified teachers: A global challenge for future knowledge development. Teacher education in the 21st century, 1-13.</w:t>
      </w:r>
    </w:p>
    <w:p w14:paraId="1A7304C1"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Irungu, Julius (2018). V</w:t>
      </w:r>
      <w:r w:rsidRPr="00E27F30">
        <w:rPr>
          <w:rFonts w:ascii="Times New Roman" w:eastAsia="SimSun" w:hAnsi="Times New Roman" w:cs="Times New Roman"/>
          <w:i/>
          <w:noProof/>
          <w:color w:val="000000" w:themeColor="text1"/>
          <w:lang w:val="en-GB" w:eastAsia="en-GB"/>
        </w:rPr>
        <w:t xml:space="preserve">alidity: Accuracy and appropriateness of a research instrument or method </w:t>
      </w:r>
    </w:p>
    <w:p w14:paraId="498A2D10"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i/>
          <w:noProof/>
          <w:color w:val="000000" w:themeColor="text1"/>
          <w:lang w:val="en-GB" w:eastAsia="en-GB"/>
        </w:rPr>
        <w:t xml:space="preserve">for measuring the intended concept or construct in line with the study's purpose. </w:t>
      </w:r>
    </w:p>
    <w:p w14:paraId="54EFAD8E"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i/>
          <w:noProof/>
          <w:color w:val="000000" w:themeColor="text1"/>
          <w:lang w:val="en-GB" w:eastAsia="en-GB"/>
        </w:rPr>
        <w:t>Unpublished manuscrip</w:t>
      </w:r>
    </w:p>
    <w:p w14:paraId="09E20C43"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Kim, K. S., &amp; Lee, J. H. (2017). </w:t>
      </w:r>
      <w:r w:rsidRPr="00E27F30">
        <w:rPr>
          <w:rFonts w:ascii="Times New Roman" w:eastAsia="SimSun" w:hAnsi="Times New Roman" w:cs="Times New Roman"/>
          <w:i/>
          <w:noProof/>
          <w:color w:val="000000" w:themeColor="text1"/>
          <w:lang w:val="en-GB" w:eastAsia="en-GB"/>
        </w:rPr>
        <w:t>The impact of school principal leadership on teacher professional development and student achievement: Evidence from South Korea. Educational Management Administration &amp; Leadership, 45(6), 980-1001.</w:t>
      </w:r>
    </w:p>
    <w:p w14:paraId="3FFD1A7E" w14:textId="77777777" w:rsidR="00245A04" w:rsidRPr="00E27F30"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Times New Roman" w:hAnsi="Times New Roman" w:cs="Times New Roman"/>
          <w:color w:val="000000" w:themeColor="text1"/>
        </w:rPr>
        <w:t xml:space="preserve">Leithwood, K., &amp; Jantzi, D. (2008). </w:t>
      </w:r>
      <w:r w:rsidRPr="00E27F30">
        <w:rPr>
          <w:rFonts w:ascii="Times New Roman" w:eastAsia="Times New Roman" w:hAnsi="Times New Roman" w:cs="Times New Roman"/>
          <w:i/>
          <w:color w:val="000000" w:themeColor="text1"/>
        </w:rPr>
        <w:t>Linking leadership to student learning: The contributions of leader efficacy. Educational Administration Quarterly, 44(4), 496-528.</w:t>
      </w:r>
    </w:p>
    <w:p w14:paraId="6BEE176E" w14:textId="77777777" w:rsidR="00245A04" w:rsidRPr="00E27F30" w:rsidRDefault="00245A04" w:rsidP="00E27F30">
      <w:pPr>
        <w:spacing w:after="0" w:line="360" w:lineRule="auto"/>
        <w:ind w:left="719" w:hangingChars="327" w:hanging="719"/>
        <w:jc w:val="both"/>
        <w:rPr>
          <w:rFonts w:ascii="Times New Roman" w:eastAsia="Times New Roman" w:hAnsi="Times New Roman" w:cs="Times New Roman"/>
          <w:color w:val="000000" w:themeColor="text1"/>
        </w:rPr>
      </w:pPr>
      <w:r w:rsidRPr="00E27F30">
        <w:rPr>
          <w:rFonts w:ascii="Times New Roman" w:eastAsia="Times New Roman" w:hAnsi="Times New Roman" w:cs="Times New Roman"/>
          <w:color w:val="000000" w:themeColor="text1"/>
        </w:rPr>
        <w:t>59(2), 211-219</w:t>
      </w:r>
    </w:p>
    <w:p w14:paraId="2805D7FD"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Leithwood, K., Seashore Louis, K., Anderson, S., &amp; Wahlstrom, K. (2004). </w:t>
      </w:r>
      <w:r w:rsidRPr="0042304D">
        <w:rPr>
          <w:rFonts w:ascii="Times New Roman" w:eastAsia="Times New Roman" w:hAnsi="Times New Roman" w:cs="Times New Roman"/>
          <w:i/>
          <w:color w:val="000000" w:themeColor="text1"/>
        </w:rPr>
        <w:t>How leadership influences student learning. The Wallace Foundation.</w:t>
      </w:r>
    </w:p>
    <w:p w14:paraId="29A10BA6" w14:textId="07E86971" w:rsidR="00245A04" w:rsidRPr="0042304D" w:rsidRDefault="00245A04" w:rsidP="0042304D">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Lubienski, C., &amp; Weitzel, P. (2018). </w:t>
      </w:r>
      <w:r w:rsidRPr="0042304D">
        <w:rPr>
          <w:rFonts w:ascii="Times New Roman" w:eastAsia="Times New Roman" w:hAnsi="Times New Roman" w:cs="Times New Roman"/>
          <w:i/>
          <w:color w:val="000000" w:themeColor="text1"/>
        </w:rPr>
        <w:t xml:space="preserve">The politics of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Some implications of social network analysis. Educational Researcher, 47(1), 3-14.</w:t>
      </w:r>
    </w:p>
    <w:p w14:paraId="2248B1A8"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Melaku, B. a. ( February 2020). </w:t>
      </w:r>
      <w:r w:rsidRPr="0042304D">
        <w:rPr>
          <w:rFonts w:ascii="Times New Roman" w:eastAsia="Times New Roman" w:hAnsi="Times New Roman" w:cs="Times New Roman"/>
          <w:i/>
          <w:color w:val="000000" w:themeColor="text1"/>
        </w:rPr>
        <w:t>Education Quality Challenges in Ethiopian Secondary Schools. Belay Sitotaw Goshu1* and Melaku Masresha Woldeamanuel2, 2.</w:t>
      </w:r>
    </w:p>
    <w:p w14:paraId="59D4360C"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Melaku, A., &amp; Addis, T. (2023). </w:t>
      </w:r>
      <w:r w:rsidRPr="0042304D">
        <w:rPr>
          <w:rFonts w:ascii="Times New Roman" w:eastAsia="Times New Roman" w:hAnsi="Times New Roman" w:cs="Times New Roman"/>
          <w:i/>
          <w:color w:val="000000" w:themeColor="text1"/>
        </w:rPr>
        <w:t>Handwashing practices and associated factors among school children in Kirkos and Akaki Kality sub-cities, Addis Ababa, Ethiopia. Environmental Health Insights, 17, 11786302231156299.</w:t>
      </w:r>
    </w:p>
    <w:p w14:paraId="3D2A5728" w14:textId="6E32D410"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Mengistie, S. (January 2020). T</w:t>
      </w:r>
      <w:r w:rsidRPr="0042304D">
        <w:rPr>
          <w:rFonts w:ascii="Times New Roman" w:eastAsia="Times New Roman" w:hAnsi="Times New Roman" w:cs="Times New Roman"/>
          <w:i/>
          <w:color w:val="000000" w:themeColor="text1"/>
        </w:rPr>
        <w:t xml:space="preserve">rends of </w:t>
      </w:r>
      <w:r w:rsidR="00AE5A2D">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formulation and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in Ethiopia: A historical analysis. International Journal of Education &amp; Management Studies, 2.</w:t>
      </w:r>
    </w:p>
    <w:p w14:paraId="1C5E697B"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Mizunoya, S., Mitra, S., &amp; Yamasaki, I. (2016). </w:t>
      </w:r>
      <w:r w:rsidRPr="0042304D">
        <w:rPr>
          <w:rFonts w:ascii="Times New Roman" w:eastAsia="Times New Roman" w:hAnsi="Times New Roman" w:cs="Times New Roman"/>
          <w:i/>
          <w:color w:val="000000" w:themeColor="text1"/>
        </w:rPr>
        <w:t>Towards inclusive education: The impact of disability on school attendance in developing countries.</w:t>
      </w:r>
    </w:p>
    <w:p w14:paraId="6D016641"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lastRenderedPageBreak/>
        <w:t xml:space="preserve">Mitchell, A. J. (November 2022). </w:t>
      </w:r>
      <w:r w:rsidRPr="0042304D">
        <w:rPr>
          <w:rFonts w:ascii="Times New Roman" w:eastAsia="Times New Roman" w:hAnsi="Times New Roman" w:cs="Times New Roman"/>
          <w:i/>
          <w:color w:val="000000" w:themeColor="text1"/>
        </w:rPr>
        <w:t>Literature Reviews: What are the Challenges, and how can Students . Anthony Mitchell1 and Martin Rich2, 1.</w:t>
      </w:r>
    </w:p>
    <w:p w14:paraId="69BCABE5"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Montgomery, D. C., Peck, E. A., &amp; Vining, G. G. (2012). </w:t>
      </w:r>
      <w:r w:rsidRPr="0042304D">
        <w:rPr>
          <w:rFonts w:ascii="Times New Roman" w:eastAsia="Times New Roman" w:hAnsi="Times New Roman" w:cs="Times New Roman"/>
          <w:i/>
          <w:color w:val="000000" w:themeColor="text1"/>
        </w:rPr>
        <w:t>Multicollinearity diagnostics. Introduction to linear regression analysis, 821, 292-302.</w:t>
      </w:r>
    </w:p>
    <w:p w14:paraId="061B59C5"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Mupangwa, T., &amp; Chirongoma, S. (2020). T</w:t>
      </w:r>
      <w:r w:rsidRPr="0042304D">
        <w:rPr>
          <w:rFonts w:ascii="Times New Roman" w:eastAsia="Times New Roman" w:hAnsi="Times New Roman" w:cs="Times New Roman"/>
          <w:i/>
          <w:color w:val="000000" w:themeColor="text1"/>
        </w:rPr>
        <w:t>he challenges of being a female pastor: A case of the Apostolic Faith Mission in Zimbabwe. HTS Teologiese Studies/Theological Studies, 76(2).</w:t>
      </w:r>
    </w:p>
    <w:p w14:paraId="624F8B6B" w14:textId="1FD183EC" w:rsidR="00245A04" w:rsidRPr="00E27F30" w:rsidRDefault="00245A04" w:rsidP="00E27F30">
      <w:pPr>
        <w:spacing w:after="0" w:line="360" w:lineRule="auto"/>
        <w:ind w:left="719" w:hangingChars="327" w:hanging="719"/>
        <w:jc w:val="both"/>
        <w:rPr>
          <w:rFonts w:ascii="Times New Roman" w:eastAsia="Times New Roman" w:hAnsi="Times New Roman" w:cs="Times New Roman"/>
          <w:color w:val="000000" w:themeColor="text1"/>
        </w:rPr>
      </w:pPr>
      <w:r w:rsidRPr="00E27F30">
        <w:rPr>
          <w:rFonts w:ascii="Times New Roman" w:eastAsia="Times New Roman" w:hAnsi="Times New Roman" w:cs="Times New Roman"/>
          <w:color w:val="000000" w:themeColor="text1"/>
        </w:rPr>
        <w:t>Ntshoe, I., Mapotse, T., &amp; Ayeni, A. J. (2019</w:t>
      </w:r>
      <w:r w:rsidRPr="0042304D">
        <w:rPr>
          <w:rFonts w:ascii="Times New Roman" w:eastAsia="Times New Roman" w:hAnsi="Times New Roman" w:cs="Times New Roman"/>
          <w:i/>
          <w:color w:val="000000" w:themeColor="text1"/>
        </w:rPr>
        <w:t xml:space="preserve">). Stakeholder engagement in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development and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The South African case. Journal of Public Administration, 54(1), 91-102.</w:t>
      </w:r>
    </w:p>
    <w:p w14:paraId="20A47232" w14:textId="51D5CFDF"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Nielsen, K., &amp; Connolly, R. (2018</w:t>
      </w:r>
      <w:r w:rsidRPr="0042304D">
        <w:rPr>
          <w:rFonts w:ascii="Times New Roman" w:eastAsia="Times New Roman" w:hAnsi="Times New Roman" w:cs="Times New Roman"/>
          <w:i/>
          <w:color w:val="000000" w:themeColor="text1"/>
        </w:rPr>
        <w:t xml:space="preserve">). Enhancing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through monitoring and evaluation: A practical guide. Routledge.</w:t>
      </w:r>
    </w:p>
    <w:p w14:paraId="5FBDB856" w14:textId="77777777" w:rsidR="00245A04" w:rsidRPr="00E27F30" w:rsidRDefault="00245A04" w:rsidP="00E27F30">
      <w:pPr>
        <w:spacing w:after="0" w:line="360" w:lineRule="auto"/>
        <w:ind w:left="719" w:hangingChars="327" w:hanging="719"/>
        <w:jc w:val="both"/>
        <w:rPr>
          <w:rFonts w:ascii="Times New Roman" w:eastAsia="Times New Roman" w:hAnsi="Times New Roman" w:cs="Times New Roman"/>
          <w:color w:val="000000" w:themeColor="text1"/>
        </w:rPr>
      </w:pPr>
      <w:r w:rsidRPr="00E27F30">
        <w:rPr>
          <w:rFonts w:ascii="Times New Roman" w:eastAsia="Times New Roman" w:hAnsi="Times New Roman" w:cs="Times New Roman"/>
          <w:color w:val="000000" w:themeColor="text1"/>
        </w:rPr>
        <w:t xml:space="preserve">Nuru Mohammed Hussen, K. K. (March 2023). </w:t>
      </w:r>
      <w:r w:rsidRPr="0042304D">
        <w:rPr>
          <w:rFonts w:ascii="Times New Roman" w:eastAsia="Times New Roman" w:hAnsi="Times New Roman" w:cs="Times New Roman"/>
          <w:i/>
          <w:color w:val="000000" w:themeColor="text1"/>
        </w:rPr>
        <w:t>Women education in Ethiopia 1. Oper Peer, 10.</w:t>
      </w:r>
    </w:p>
    <w:p w14:paraId="0C55A2B9" w14:textId="68AC2AFD"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OECD. (2019). </w:t>
      </w:r>
      <w:r w:rsidR="00EA1597">
        <w:rPr>
          <w:rFonts w:ascii="Times New Roman" w:eastAsia="Times New Roman" w:hAnsi="Times New Roman" w:cs="Times New Roman"/>
          <w:color w:val="000000" w:themeColor="text1"/>
        </w:rPr>
        <w:t>Educational effectiveness</w:t>
      </w:r>
      <w:r w:rsidRPr="00E27F30">
        <w:rPr>
          <w:rFonts w:ascii="Times New Roman" w:eastAsia="Times New Roman" w:hAnsi="Times New Roman" w:cs="Times New Roman"/>
          <w:color w:val="000000" w:themeColor="text1"/>
        </w:rPr>
        <w:t xml:space="preserve"> Outlook 2019: </w:t>
      </w:r>
      <w:r w:rsidRPr="0042304D">
        <w:rPr>
          <w:rFonts w:ascii="Times New Roman" w:eastAsia="Times New Roman" w:hAnsi="Times New Roman" w:cs="Times New Roman"/>
          <w:i/>
          <w:color w:val="000000" w:themeColor="text1"/>
        </w:rPr>
        <w:t>Working Together to Help Students Achieve Their Potential. OECD Publishing.</w:t>
      </w:r>
    </w:p>
    <w:p w14:paraId="4C5040C3" w14:textId="7355083B"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Odden, A. R., &amp; Picus, L. O. (2014). </w:t>
      </w:r>
      <w:r w:rsidRPr="0042304D">
        <w:rPr>
          <w:rFonts w:ascii="Times New Roman" w:eastAsia="Times New Roman" w:hAnsi="Times New Roman" w:cs="Times New Roman"/>
          <w:i/>
          <w:color w:val="000000" w:themeColor="text1"/>
        </w:rPr>
        <w:t xml:space="preserve">School finance: A </w:t>
      </w:r>
      <w:r w:rsidR="00763607">
        <w:rPr>
          <w:rFonts w:ascii="Times New Roman" w:eastAsia="Times New Roman" w:hAnsi="Times New Roman" w:cs="Times New Roman"/>
          <w:i/>
          <w:color w:val="000000" w:themeColor="text1"/>
        </w:rPr>
        <w:t xml:space="preserve"> effectiveness</w:t>
      </w:r>
      <w:r w:rsidRPr="0042304D">
        <w:rPr>
          <w:rFonts w:ascii="Times New Roman" w:eastAsia="Times New Roman" w:hAnsi="Times New Roman" w:cs="Times New Roman"/>
          <w:i/>
          <w:color w:val="000000" w:themeColor="text1"/>
        </w:rPr>
        <w:t xml:space="preserve"> perspective. New York: McGraw-Hill Education.</w:t>
      </w:r>
    </w:p>
    <w:p w14:paraId="3DD16377" w14:textId="0658D97F"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Pressman, J. L., &amp; Wildavsky, A. (1984).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How great expectations in Washington are dashed in Oakland; Or, why it's amazing that federal programs work at all, this being a saga of the Economic Development Administration as told by two sympathetic observers who seek to build morals on a foundation (Vol. 708). Univ of California Press.</w:t>
      </w:r>
    </w:p>
    <w:p w14:paraId="24E191EA" w14:textId="77777777"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Rouse, C. E., Hanushek, E. A. (2008). </w:t>
      </w:r>
      <w:r w:rsidRPr="0042304D">
        <w:rPr>
          <w:rFonts w:ascii="Times New Roman" w:eastAsia="Times New Roman" w:hAnsi="Times New Roman" w:cs="Times New Roman"/>
          <w:i/>
          <w:color w:val="000000" w:themeColor="text1"/>
        </w:rPr>
        <w:t>Measuring educational success: Using assessments and examinations to improve outcomes. University of Chicago Press</w:t>
      </w:r>
    </w:p>
    <w:p w14:paraId="7CA794FF" w14:textId="7568A6D0" w:rsidR="00245A04" w:rsidRPr="0042304D" w:rsidRDefault="00245A04" w:rsidP="00E27F30">
      <w:pPr>
        <w:spacing w:after="0" w:line="360" w:lineRule="auto"/>
        <w:ind w:left="719" w:hangingChars="327" w:hanging="719"/>
        <w:jc w:val="both"/>
        <w:rPr>
          <w:rFonts w:ascii="Times New Roman" w:eastAsia="Times New Roman" w:hAnsi="Times New Roman" w:cs="Times New Roman"/>
          <w:i/>
          <w:color w:val="000000" w:themeColor="text1"/>
        </w:rPr>
      </w:pPr>
      <w:r w:rsidRPr="00E27F30">
        <w:rPr>
          <w:rFonts w:ascii="Times New Roman" w:eastAsia="Times New Roman" w:hAnsi="Times New Roman" w:cs="Times New Roman"/>
          <w:color w:val="000000" w:themeColor="text1"/>
        </w:rPr>
        <w:t xml:space="preserve">Sabatier, P., &amp; Mazmanian, D. (1980). </w:t>
      </w:r>
      <w:r w:rsidRPr="0042304D">
        <w:rPr>
          <w:rFonts w:ascii="Times New Roman" w:eastAsia="Times New Roman" w:hAnsi="Times New Roman" w:cs="Times New Roman"/>
          <w:i/>
          <w:color w:val="000000" w:themeColor="text1"/>
        </w:rPr>
        <w:t xml:space="preserve">The </w:t>
      </w:r>
      <w:r w:rsidR="00EA1597">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of public </w:t>
      </w:r>
      <w:r w:rsidR="00763607">
        <w:rPr>
          <w:rFonts w:ascii="Times New Roman" w:eastAsia="Times New Roman" w:hAnsi="Times New Roman" w:cs="Times New Roman"/>
          <w:i/>
          <w:color w:val="000000" w:themeColor="text1"/>
        </w:rPr>
        <w:t xml:space="preserve"> effectiveness</w:t>
      </w:r>
      <w:r w:rsidRPr="0042304D">
        <w:rPr>
          <w:rFonts w:ascii="Times New Roman" w:eastAsia="Times New Roman" w:hAnsi="Times New Roman" w:cs="Times New Roman"/>
          <w:i/>
          <w:color w:val="000000" w:themeColor="text1"/>
        </w:rPr>
        <w:t xml:space="preserve">: A framework of analysis. </w:t>
      </w:r>
      <w:r w:rsidR="00763607">
        <w:rPr>
          <w:rFonts w:ascii="Times New Roman" w:eastAsia="Times New Roman" w:hAnsi="Times New Roman" w:cs="Times New Roman"/>
          <w:i/>
          <w:color w:val="000000" w:themeColor="text1"/>
        </w:rPr>
        <w:t xml:space="preserve"> effectiveness</w:t>
      </w:r>
      <w:r w:rsidRPr="0042304D">
        <w:rPr>
          <w:rFonts w:ascii="Times New Roman" w:eastAsia="Times New Roman" w:hAnsi="Times New Roman" w:cs="Times New Roman"/>
          <w:i/>
          <w:color w:val="000000" w:themeColor="text1"/>
        </w:rPr>
        <w:t xml:space="preserve"> studies journal, 8(4), 538-560.</w:t>
      </w:r>
    </w:p>
    <w:p w14:paraId="440BF66B" w14:textId="70C8B21D" w:rsidR="00245A04" w:rsidRPr="0042304D" w:rsidRDefault="00245A04" w:rsidP="00E27F30">
      <w:pPr>
        <w:spacing w:line="360" w:lineRule="auto"/>
        <w:ind w:left="719" w:hangingChars="327" w:hanging="719"/>
        <w:jc w:val="both"/>
        <w:rPr>
          <w:rFonts w:ascii="Times New Roman" w:eastAsia="SimSun" w:hAnsi="Times New Roman" w:cs="Times New Roman"/>
          <w:i/>
          <w:color w:val="000000" w:themeColor="text1"/>
          <w:lang w:val="en-GB" w:eastAsia="en-GB"/>
        </w:rPr>
      </w:pPr>
      <w:r w:rsidRPr="00E27F30">
        <w:rPr>
          <w:rFonts w:ascii="Times New Roman" w:eastAsia="Times New Roman" w:hAnsi="Times New Roman" w:cs="Times New Roman"/>
          <w:color w:val="000000" w:themeColor="text1"/>
        </w:rPr>
        <w:t xml:space="preserve">Smith, Johnson, A., &amp; Brown, L. (2018). </w:t>
      </w:r>
      <w:r w:rsidRPr="0042304D">
        <w:rPr>
          <w:rFonts w:ascii="Times New Roman" w:eastAsia="Times New Roman" w:hAnsi="Times New Roman" w:cs="Times New Roman"/>
          <w:i/>
          <w:color w:val="000000" w:themeColor="text1"/>
        </w:rPr>
        <w:t>The importance of normality testing in research: A case study of</w:t>
      </w:r>
      <w:r w:rsidR="00CB3869">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in Dubti town administration, Afar Region. Journal of </w:t>
      </w:r>
      <w:r w:rsidR="00AE5A2D">
        <w:rPr>
          <w:rFonts w:ascii="Times New Roman" w:eastAsia="Times New Roman" w:hAnsi="Times New Roman" w:cs="Times New Roman"/>
          <w:i/>
          <w:color w:val="000000" w:themeColor="text1"/>
        </w:rPr>
        <w:t>Educational effectiveness</w:t>
      </w:r>
      <w:r w:rsidRPr="0042304D">
        <w:rPr>
          <w:rFonts w:ascii="Times New Roman" w:eastAsia="Times New Roman" w:hAnsi="Times New Roman" w:cs="Times New Roman"/>
          <w:i/>
          <w:color w:val="000000" w:themeColor="text1"/>
        </w:rPr>
        <w:t xml:space="preserve"> Research, 15(3), 112-125.</w:t>
      </w:r>
    </w:p>
    <w:p w14:paraId="19F94369" w14:textId="29D49938" w:rsidR="00245A04" w:rsidRPr="0042304D" w:rsidRDefault="00245A04" w:rsidP="00E27F30">
      <w:pPr>
        <w:widowControl w:val="0"/>
        <w:autoSpaceDE w:val="0"/>
        <w:autoSpaceDN w:val="0"/>
        <w:spacing w:before="240" w:after="0" w:line="360" w:lineRule="auto"/>
        <w:ind w:left="719" w:right="238" w:hangingChars="327" w:hanging="719"/>
        <w:jc w:val="both"/>
        <w:rPr>
          <w:rFonts w:ascii="Times New Roman" w:eastAsia="Times New Roman" w:hAnsi="Times New Roman" w:cs="Times New Roman"/>
          <w:i/>
          <w:color w:val="000000" w:themeColor="text1"/>
          <w:lang w:val="en-GB" w:eastAsia="en-GB"/>
        </w:rPr>
      </w:pPr>
      <w:r w:rsidRPr="00E27F30">
        <w:rPr>
          <w:rFonts w:ascii="Times New Roman" w:eastAsia="Times New Roman" w:hAnsi="Times New Roman" w:cs="Times New Roman"/>
          <w:color w:val="000000" w:themeColor="text1"/>
          <w:lang w:val="en-GB" w:eastAsia="en-GB"/>
        </w:rPr>
        <w:t>Smith, J. A., &amp; Schumacher, D. (2017). M</w:t>
      </w:r>
      <w:r w:rsidRPr="0042304D">
        <w:rPr>
          <w:rFonts w:ascii="Times New Roman" w:eastAsia="Times New Roman" w:hAnsi="Times New Roman" w:cs="Times New Roman"/>
          <w:i/>
          <w:color w:val="000000" w:themeColor="text1"/>
          <w:lang w:val="en-GB" w:eastAsia="en-GB"/>
        </w:rPr>
        <w:t>onitoring and evaluation of</w:t>
      </w:r>
      <w:r w:rsidR="00CB3869">
        <w:rPr>
          <w:rFonts w:ascii="Times New Roman" w:eastAsia="Times New Roman" w:hAnsi="Times New Roman" w:cs="Times New Roman"/>
          <w:i/>
          <w:color w:val="000000" w:themeColor="text1"/>
          <w:lang w:val="en-GB" w:eastAsia="en-GB"/>
        </w:rPr>
        <w:t>educational effectiveness</w:t>
      </w:r>
      <w:r w:rsidRPr="0042304D">
        <w:rPr>
          <w:rFonts w:ascii="Times New Roman" w:eastAsia="Times New Roman" w:hAnsi="Times New Roman" w:cs="Times New Roman"/>
          <w:i/>
          <w:color w:val="000000" w:themeColor="text1"/>
          <w:lang w:val="en-GB" w:eastAsia="en-GB"/>
        </w:rPr>
        <w:t xml:space="preserve">: Identifying key factors. International Journal of </w:t>
      </w:r>
      <w:r w:rsidR="00EA1597">
        <w:rPr>
          <w:rFonts w:ascii="Times New Roman" w:eastAsia="Times New Roman" w:hAnsi="Times New Roman" w:cs="Times New Roman"/>
          <w:i/>
          <w:color w:val="000000" w:themeColor="text1"/>
          <w:lang w:val="en-GB" w:eastAsia="en-GB"/>
        </w:rPr>
        <w:t>Educational effectiveness</w:t>
      </w:r>
      <w:r w:rsidRPr="0042304D">
        <w:rPr>
          <w:rFonts w:ascii="Times New Roman" w:eastAsia="Times New Roman" w:hAnsi="Times New Roman" w:cs="Times New Roman"/>
          <w:i/>
          <w:color w:val="000000" w:themeColor="text1"/>
          <w:lang w:val="en-GB" w:eastAsia="en-GB"/>
        </w:rPr>
        <w:t xml:space="preserve"> and Leadership, 12(2), 1-15.</w:t>
      </w:r>
    </w:p>
    <w:p w14:paraId="0A9BD323"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color w:val="000000" w:themeColor="text1"/>
          <w:shd w:val="clear" w:color="auto" w:fill="FFFFFF"/>
          <w:lang w:val="en-GB" w:eastAsia="en-GB"/>
        </w:rPr>
      </w:pPr>
      <w:r w:rsidRPr="00E27F30">
        <w:rPr>
          <w:rFonts w:ascii="Times New Roman" w:eastAsia="SimSun" w:hAnsi="Times New Roman" w:cs="Times New Roman"/>
          <w:color w:val="000000" w:themeColor="text1"/>
          <w:shd w:val="clear" w:color="auto" w:fill="FFFFFF"/>
          <w:lang w:val="en-GB" w:eastAsia="en-GB"/>
        </w:rPr>
        <w:t xml:space="preserve">Spender, J. C., &amp; Grinyer, P. H. (1996). </w:t>
      </w:r>
      <w:r w:rsidRPr="0042304D">
        <w:rPr>
          <w:rFonts w:ascii="Times New Roman" w:eastAsia="SimSun" w:hAnsi="Times New Roman" w:cs="Times New Roman"/>
          <w:i/>
          <w:color w:val="000000" w:themeColor="text1"/>
          <w:shd w:val="clear" w:color="auto" w:fill="FFFFFF"/>
          <w:lang w:val="en-GB" w:eastAsia="en-GB"/>
        </w:rPr>
        <w:t>Organizational renewal: Deinstitutionalization and loosely coupled systems. </w:t>
      </w:r>
      <w:r w:rsidRPr="0042304D">
        <w:rPr>
          <w:rFonts w:ascii="Times New Roman" w:eastAsia="SimSun" w:hAnsi="Times New Roman" w:cs="Times New Roman"/>
          <w:i/>
          <w:iCs/>
          <w:color w:val="000000" w:themeColor="text1"/>
          <w:shd w:val="clear" w:color="auto" w:fill="FFFFFF"/>
          <w:lang w:val="en-GB" w:eastAsia="en-GB"/>
        </w:rPr>
        <w:t>International Studies of Management &amp; Organization</w:t>
      </w:r>
      <w:r w:rsidRPr="0042304D">
        <w:rPr>
          <w:rFonts w:ascii="Times New Roman" w:eastAsia="SimSun" w:hAnsi="Times New Roman" w:cs="Times New Roman"/>
          <w:i/>
          <w:color w:val="000000" w:themeColor="text1"/>
          <w:shd w:val="clear" w:color="auto" w:fill="FFFFFF"/>
          <w:lang w:val="en-GB" w:eastAsia="en-GB"/>
        </w:rPr>
        <w:t>, </w:t>
      </w:r>
      <w:r w:rsidRPr="0042304D">
        <w:rPr>
          <w:rFonts w:ascii="Times New Roman" w:eastAsia="SimSun" w:hAnsi="Times New Roman" w:cs="Times New Roman"/>
          <w:i/>
          <w:iCs/>
          <w:color w:val="000000" w:themeColor="text1"/>
          <w:shd w:val="clear" w:color="auto" w:fill="FFFFFF"/>
          <w:lang w:val="en-GB" w:eastAsia="en-GB"/>
        </w:rPr>
        <w:t>26</w:t>
      </w:r>
      <w:r w:rsidRPr="0042304D">
        <w:rPr>
          <w:rFonts w:ascii="Times New Roman" w:eastAsia="SimSun" w:hAnsi="Times New Roman" w:cs="Times New Roman"/>
          <w:i/>
          <w:color w:val="000000" w:themeColor="text1"/>
          <w:shd w:val="clear" w:color="auto" w:fill="FFFFFF"/>
          <w:lang w:val="en-GB" w:eastAsia="en-GB"/>
        </w:rPr>
        <w:t>(1), 17-40.</w:t>
      </w:r>
    </w:p>
    <w:p w14:paraId="16FF9DD7" w14:textId="53675059" w:rsidR="00245A04" w:rsidRPr="0042304D" w:rsidRDefault="00245A04" w:rsidP="00E27F30">
      <w:pPr>
        <w:spacing w:line="360" w:lineRule="auto"/>
        <w:ind w:left="719" w:hangingChars="327" w:hanging="719"/>
        <w:jc w:val="both"/>
        <w:rPr>
          <w:rFonts w:ascii="Times New Roman" w:eastAsia="Times New Roman" w:hAnsi="Times New Roman" w:cs="Times New Roman"/>
          <w:i/>
          <w:color w:val="000000" w:themeColor="text1"/>
          <w:lang w:val="en-GB" w:eastAsia="en-GB"/>
        </w:rPr>
      </w:pPr>
      <w:r w:rsidRPr="00E27F30">
        <w:rPr>
          <w:rFonts w:ascii="Times New Roman" w:eastAsia="Times New Roman" w:hAnsi="Times New Roman" w:cs="Times New Roman"/>
          <w:color w:val="000000" w:themeColor="text1"/>
          <w:lang w:val="en-GB" w:eastAsia="en-GB"/>
        </w:rPr>
        <w:t xml:space="preserve">Spillane, J. P., Diamond, J. B., Burch, P., Hallett, T., Jita, L., &amp; Zoltners, J. (2002). </w:t>
      </w:r>
      <w:r w:rsidRPr="0042304D">
        <w:rPr>
          <w:rFonts w:ascii="Times New Roman" w:eastAsia="Times New Roman" w:hAnsi="Times New Roman" w:cs="Times New Roman"/>
          <w:i/>
          <w:color w:val="000000" w:themeColor="text1"/>
          <w:lang w:val="en-GB" w:eastAsia="en-GB"/>
        </w:rPr>
        <w:t xml:space="preserve">Managing in the middle: School leaders and the enactment of accountability </w:t>
      </w:r>
      <w:r w:rsidR="00763607">
        <w:rPr>
          <w:rFonts w:ascii="Times New Roman" w:eastAsia="Times New Roman" w:hAnsi="Times New Roman" w:cs="Times New Roman"/>
          <w:i/>
          <w:color w:val="000000" w:themeColor="text1"/>
          <w:lang w:val="en-GB" w:eastAsia="en-GB"/>
        </w:rPr>
        <w:t xml:space="preserve"> effectiveness</w:t>
      </w:r>
      <w:r w:rsidRPr="0042304D">
        <w:rPr>
          <w:rFonts w:ascii="Times New Roman" w:eastAsia="Times New Roman" w:hAnsi="Times New Roman" w:cs="Times New Roman"/>
          <w:i/>
          <w:color w:val="000000" w:themeColor="text1"/>
          <w:lang w:val="en-GB" w:eastAsia="en-GB"/>
        </w:rPr>
        <w:t>. University of Chicago Press.</w:t>
      </w:r>
    </w:p>
    <w:p w14:paraId="6756F674" w14:textId="77777777" w:rsidR="00245A04" w:rsidRPr="0042304D" w:rsidRDefault="00245A04" w:rsidP="00E27F30">
      <w:pPr>
        <w:spacing w:line="360" w:lineRule="auto"/>
        <w:ind w:left="719" w:hangingChars="327" w:hanging="719"/>
        <w:jc w:val="both"/>
        <w:rPr>
          <w:rFonts w:ascii="Times New Roman" w:eastAsia="Times New Roman" w:hAnsi="Times New Roman" w:cs="Times New Roman"/>
          <w:i/>
          <w:color w:val="000000" w:themeColor="text1"/>
          <w:lang w:val="en-GB" w:eastAsia="en-GB"/>
        </w:rPr>
      </w:pPr>
      <w:r w:rsidRPr="00E27F30">
        <w:rPr>
          <w:rFonts w:ascii="Times New Roman" w:eastAsia="Times New Roman" w:hAnsi="Times New Roman" w:cs="Times New Roman"/>
          <w:color w:val="000000" w:themeColor="text1"/>
          <w:lang w:val="en-GB" w:eastAsia="en-GB"/>
        </w:rPr>
        <w:lastRenderedPageBreak/>
        <w:t xml:space="preserve">Shrestha, N. (2020). </w:t>
      </w:r>
      <w:r w:rsidRPr="0042304D">
        <w:rPr>
          <w:rFonts w:ascii="Times New Roman" w:eastAsia="Times New Roman" w:hAnsi="Times New Roman" w:cs="Times New Roman"/>
          <w:i/>
          <w:color w:val="000000" w:themeColor="text1"/>
          <w:lang w:val="en-GB" w:eastAsia="en-GB"/>
        </w:rPr>
        <w:t>Detecting multicollinearity in regression analysis. American Journal of Applied Mathematics and Statistics, 8(2), 39-42.</w:t>
      </w:r>
    </w:p>
    <w:p w14:paraId="0E39A692"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Turuwark Zalalam Warkineh, A. M. (2019). </w:t>
      </w:r>
      <w:r w:rsidRPr="0042304D">
        <w:rPr>
          <w:rFonts w:ascii="Times New Roman" w:eastAsia="SimSun" w:hAnsi="Times New Roman" w:cs="Times New Roman"/>
          <w:i/>
          <w:noProof/>
          <w:color w:val="000000" w:themeColor="text1"/>
          <w:lang w:val="en-GB" w:eastAsia="en-GB"/>
        </w:rPr>
        <w:t xml:space="preserve">Exploring the informal learning experiences of women in a pastoral community in Ethiopia: The case of pastoral women in Karrayyu. </w:t>
      </w:r>
      <w:r w:rsidRPr="0042304D">
        <w:rPr>
          <w:rFonts w:ascii="Times New Roman" w:eastAsia="SimSun" w:hAnsi="Times New Roman" w:cs="Times New Roman"/>
          <w:i/>
          <w:iCs/>
          <w:noProof/>
          <w:color w:val="000000" w:themeColor="text1"/>
          <w:lang w:val="en-GB" w:eastAsia="en-GB"/>
        </w:rPr>
        <w:t>Tizita Lemma Melka</w:t>
      </w:r>
      <w:r w:rsidRPr="0042304D">
        <w:rPr>
          <w:rFonts w:ascii="Times New Roman" w:eastAsia="SimSun" w:hAnsi="Times New Roman" w:cs="Times New Roman"/>
          <w:i/>
          <w:noProof/>
          <w:color w:val="000000" w:themeColor="text1"/>
          <w:lang w:val="en-GB" w:eastAsia="en-GB"/>
        </w:rPr>
        <w:t>, 1.</w:t>
      </w:r>
    </w:p>
    <w:p w14:paraId="54B7EE21" w14:textId="2C996DC9"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UNESCO.(2015</w:t>
      </w:r>
      <w:r w:rsidRPr="0042304D">
        <w:rPr>
          <w:rFonts w:ascii="Times New Roman" w:eastAsia="SimSun" w:hAnsi="Times New Roman" w:cs="Times New Roman"/>
          <w:i/>
          <w:noProof/>
          <w:color w:val="000000" w:themeColor="text1"/>
          <w:lang w:val="en-GB" w:eastAsia="en-GB"/>
        </w:rPr>
        <w:t xml:space="preserve">). Inclusive education in developing countries: A closer look at its </w:t>
      </w:r>
      <w:r w:rsidR="00EA1597">
        <w:rPr>
          <w:rFonts w:ascii="Times New Roman" w:eastAsia="SimSun" w:hAnsi="Times New Roman" w:cs="Times New Roman"/>
          <w:i/>
          <w:noProof/>
          <w:color w:val="000000" w:themeColor="text1"/>
          <w:lang w:val="en-GB" w:eastAsia="en-GB"/>
        </w:rPr>
        <w:t>educational effectiveness</w:t>
      </w:r>
      <w:r w:rsidRPr="0042304D">
        <w:rPr>
          <w:rFonts w:ascii="Times New Roman" w:eastAsia="SimSun" w:hAnsi="Times New Roman" w:cs="Times New Roman"/>
          <w:i/>
          <w:noProof/>
          <w:color w:val="000000" w:themeColor="text1"/>
          <w:lang w:val="en-GB" w:eastAsia="en-GB"/>
        </w:rPr>
        <w:t xml:space="preserve"> in the last 10 years. Educational review, 67(2), 179-195.</w:t>
      </w:r>
    </w:p>
    <w:p w14:paraId="2F373F95"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UNESCO. (2017). </w:t>
      </w:r>
      <w:r w:rsidRPr="0042304D">
        <w:rPr>
          <w:rFonts w:ascii="Times New Roman" w:eastAsia="SimSun" w:hAnsi="Times New Roman" w:cs="Times New Roman"/>
          <w:i/>
          <w:noProof/>
          <w:color w:val="000000" w:themeColor="text1"/>
          <w:lang w:val="en-GB" w:eastAsia="en-GB"/>
        </w:rPr>
        <w:t>Education for all 2000-2015: Achievements and challenges. United Nations Educational, Scientific and Cultural Organization</w:t>
      </w:r>
    </w:p>
    <w:p w14:paraId="758EF790" w14:textId="4CDB5C01" w:rsidR="00245A04" w:rsidRPr="00E27F30" w:rsidRDefault="00245A04" w:rsidP="00E27F30">
      <w:pPr>
        <w:spacing w:after="0" w:line="360" w:lineRule="auto"/>
        <w:ind w:left="719" w:hangingChars="327" w:hanging="719"/>
        <w:jc w:val="both"/>
        <w:rPr>
          <w:rFonts w:ascii="Times New Roman" w:eastAsia="SimSun" w:hAnsi="Times New Roman" w:cs="Times New Roman"/>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UNESCO. (2019). Analysis of educational quality, a goal of education for all </w:t>
      </w:r>
      <w:r w:rsidR="00763607">
        <w:rPr>
          <w:rFonts w:ascii="Times New Roman" w:eastAsia="SimSun" w:hAnsi="Times New Roman" w:cs="Times New Roman"/>
          <w:noProof/>
          <w:color w:val="000000" w:themeColor="text1"/>
          <w:lang w:val="en-GB" w:eastAsia="en-GB"/>
        </w:rPr>
        <w:t xml:space="preserve"> effectiveness</w:t>
      </w:r>
      <w:r w:rsidRPr="00E27F30">
        <w:rPr>
          <w:rFonts w:ascii="Times New Roman" w:eastAsia="SimSun" w:hAnsi="Times New Roman" w:cs="Times New Roman"/>
          <w:noProof/>
          <w:color w:val="000000" w:themeColor="text1"/>
          <w:lang w:val="en-GB" w:eastAsia="en-GB"/>
        </w:rPr>
        <w:t>. Higher Education Studies, 9(1), 100-109.</w:t>
      </w:r>
    </w:p>
    <w:p w14:paraId="08BC579C"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UNESCO. (November 2023). </w:t>
      </w:r>
      <w:r w:rsidRPr="0042304D">
        <w:rPr>
          <w:rFonts w:ascii="Times New Roman" w:eastAsia="SimSun" w:hAnsi="Times New Roman" w:cs="Times New Roman"/>
          <w:i/>
          <w:noProof/>
          <w:color w:val="000000" w:themeColor="text1"/>
          <w:lang w:val="en-GB" w:eastAsia="en-GB"/>
        </w:rPr>
        <w:t xml:space="preserve">How a school director in Ethiopia is fostering gender equality in education. </w:t>
      </w:r>
      <w:r w:rsidRPr="0042304D">
        <w:rPr>
          <w:rFonts w:ascii="Times New Roman" w:eastAsia="SimSun" w:hAnsi="Times New Roman" w:cs="Times New Roman"/>
          <w:i/>
          <w:iCs/>
          <w:noProof/>
          <w:color w:val="000000" w:themeColor="text1"/>
          <w:lang w:val="en-GB" w:eastAsia="en-GB"/>
        </w:rPr>
        <w:t>General Conference: 42nd Session</w:t>
      </w:r>
      <w:r w:rsidRPr="0042304D">
        <w:rPr>
          <w:rFonts w:ascii="Times New Roman" w:eastAsia="SimSun" w:hAnsi="Times New Roman" w:cs="Times New Roman"/>
          <w:i/>
          <w:noProof/>
          <w:color w:val="000000" w:themeColor="text1"/>
          <w:lang w:val="en-GB" w:eastAsia="en-GB"/>
        </w:rPr>
        <w:t xml:space="preserve"> (p. 4). Paris: UNESCO.</w:t>
      </w:r>
    </w:p>
    <w:p w14:paraId="3C79BEBC" w14:textId="77777777" w:rsidR="00245A04" w:rsidRPr="0042304D" w:rsidRDefault="00245A04" w:rsidP="00E27F30">
      <w:pPr>
        <w:spacing w:line="360" w:lineRule="auto"/>
        <w:ind w:left="719" w:hangingChars="327" w:hanging="719"/>
        <w:jc w:val="both"/>
        <w:rPr>
          <w:rFonts w:ascii="Times New Roman" w:eastAsia="SimSun" w:hAnsi="Times New Roman" w:cs="Times New Roman"/>
          <w:i/>
          <w:color w:val="000000" w:themeColor="text1"/>
          <w:lang w:val="en-GB" w:eastAsia="en-GB"/>
        </w:rPr>
      </w:pPr>
      <w:r w:rsidRPr="00E27F30">
        <w:rPr>
          <w:rFonts w:ascii="Times New Roman" w:eastAsia="SimSun" w:hAnsi="Times New Roman" w:cs="Times New Roman"/>
          <w:color w:val="000000" w:themeColor="text1"/>
          <w:shd w:val="clear" w:color="auto" w:fill="FFFFFF"/>
          <w:lang w:val="en-GB" w:eastAsia="en-GB"/>
        </w:rPr>
        <w:t xml:space="preserve">Uyanık, G. K., &amp; Güler, N. (2013). </w:t>
      </w:r>
      <w:r w:rsidRPr="0042304D">
        <w:rPr>
          <w:rFonts w:ascii="Times New Roman" w:eastAsia="SimSun" w:hAnsi="Times New Roman" w:cs="Times New Roman"/>
          <w:i/>
          <w:color w:val="000000" w:themeColor="text1"/>
          <w:shd w:val="clear" w:color="auto" w:fill="FFFFFF"/>
          <w:lang w:val="en-GB" w:eastAsia="en-GB"/>
        </w:rPr>
        <w:t>A study on multiple linear regression analysis. </w:t>
      </w:r>
      <w:r w:rsidRPr="0042304D">
        <w:rPr>
          <w:rFonts w:ascii="Times New Roman" w:eastAsia="SimSun" w:hAnsi="Times New Roman" w:cs="Times New Roman"/>
          <w:i/>
          <w:iCs/>
          <w:color w:val="000000" w:themeColor="text1"/>
          <w:shd w:val="clear" w:color="auto" w:fill="FFFFFF"/>
          <w:lang w:val="en-GB" w:eastAsia="en-GB"/>
        </w:rPr>
        <w:t>Procedia-Social and Behavioural Sciences</w:t>
      </w:r>
      <w:r w:rsidRPr="0042304D">
        <w:rPr>
          <w:rFonts w:ascii="Times New Roman" w:eastAsia="SimSun" w:hAnsi="Times New Roman" w:cs="Times New Roman"/>
          <w:i/>
          <w:color w:val="000000" w:themeColor="text1"/>
          <w:shd w:val="clear" w:color="auto" w:fill="FFFFFF"/>
          <w:lang w:val="en-GB" w:eastAsia="en-GB"/>
        </w:rPr>
        <w:t>, </w:t>
      </w:r>
      <w:r w:rsidRPr="0042304D">
        <w:rPr>
          <w:rFonts w:ascii="Times New Roman" w:eastAsia="SimSun" w:hAnsi="Times New Roman" w:cs="Times New Roman"/>
          <w:i/>
          <w:iCs/>
          <w:color w:val="000000" w:themeColor="text1"/>
          <w:shd w:val="clear" w:color="auto" w:fill="FFFFFF"/>
          <w:lang w:val="en-GB" w:eastAsia="en-GB"/>
        </w:rPr>
        <w:t>106</w:t>
      </w:r>
      <w:r w:rsidRPr="0042304D">
        <w:rPr>
          <w:rFonts w:ascii="Times New Roman" w:eastAsia="SimSun" w:hAnsi="Times New Roman" w:cs="Times New Roman"/>
          <w:i/>
          <w:color w:val="000000" w:themeColor="text1"/>
          <w:shd w:val="clear" w:color="auto" w:fill="FFFFFF"/>
          <w:lang w:val="en-GB" w:eastAsia="en-GB"/>
        </w:rPr>
        <w:t>, 234-240</w:t>
      </w:r>
    </w:p>
    <w:p w14:paraId="2596FB94" w14:textId="0D4F9C95" w:rsidR="00245A04" w:rsidRPr="00E27F30" w:rsidRDefault="00245A04" w:rsidP="00E27F30">
      <w:pPr>
        <w:spacing w:line="360" w:lineRule="auto"/>
        <w:ind w:left="719" w:hangingChars="327" w:hanging="719"/>
        <w:jc w:val="both"/>
        <w:rPr>
          <w:rFonts w:ascii="Times New Roman" w:eastAsia="SimSun" w:hAnsi="Times New Roman" w:cs="Times New Roman"/>
          <w:color w:val="000000" w:themeColor="text1"/>
          <w:shd w:val="clear" w:color="auto" w:fill="FFFFFF"/>
          <w:lang w:val="en-GB" w:eastAsia="en-GB"/>
        </w:rPr>
      </w:pPr>
      <w:r w:rsidRPr="00E27F30">
        <w:rPr>
          <w:rFonts w:ascii="Times New Roman" w:eastAsia="SimSun" w:hAnsi="Times New Roman" w:cs="Times New Roman"/>
          <w:color w:val="000000" w:themeColor="text1"/>
          <w:shd w:val="clear" w:color="auto" w:fill="FFFFFF"/>
          <w:lang w:val="en-GB" w:eastAsia="en-GB"/>
        </w:rPr>
        <w:t xml:space="preserve">Van Meter, D. S., &amp; Van Horn, C. E. (1975). </w:t>
      </w:r>
      <w:r w:rsidRPr="0042304D">
        <w:rPr>
          <w:rFonts w:ascii="Times New Roman" w:eastAsia="SimSun" w:hAnsi="Times New Roman" w:cs="Times New Roman"/>
          <w:i/>
          <w:color w:val="000000" w:themeColor="text1"/>
          <w:shd w:val="clear" w:color="auto" w:fill="FFFFFF"/>
          <w:lang w:val="en-GB" w:eastAsia="en-GB"/>
        </w:rPr>
        <w:t>The</w:t>
      </w:r>
      <w:r w:rsidR="00CB3869">
        <w:rPr>
          <w:rFonts w:ascii="Times New Roman" w:eastAsia="SimSun" w:hAnsi="Times New Roman" w:cs="Times New Roman"/>
          <w:i/>
          <w:color w:val="000000" w:themeColor="text1"/>
          <w:shd w:val="clear" w:color="auto" w:fill="FFFFFF"/>
          <w:lang w:val="en-GB" w:eastAsia="en-GB"/>
        </w:rPr>
        <w:t>educational effectiveness</w:t>
      </w:r>
      <w:r w:rsidRPr="0042304D">
        <w:rPr>
          <w:rFonts w:ascii="Times New Roman" w:eastAsia="SimSun" w:hAnsi="Times New Roman" w:cs="Times New Roman"/>
          <w:i/>
          <w:color w:val="000000" w:themeColor="text1"/>
          <w:shd w:val="clear" w:color="auto" w:fill="FFFFFF"/>
          <w:lang w:val="en-GB" w:eastAsia="en-GB"/>
        </w:rPr>
        <w:t xml:space="preserve"> process: A conceptual framework. </w:t>
      </w:r>
      <w:r w:rsidRPr="0042304D">
        <w:rPr>
          <w:rFonts w:ascii="Times New Roman" w:eastAsia="SimSun" w:hAnsi="Times New Roman" w:cs="Times New Roman"/>
          <w:i/>
          <w:iCs/>
          <w:color w:val="000000" w:themeColor="text1"/>
          <w:shd w:val="clear" w:color="auto" w:fill="FFFFFF"/>
          <w:lang w:val="en-GB" w:eastAsia="en-GB"/>
        </w:rPr>
        <w:t>Administration &amp; society</w:t>
      </w:r>
      <w:r w:rsidRPr="0042304D">
        <w:rPr>
          <w:rFonts w:ascii="Times New Roman" w:eastAsia="SimSun" w:hAnsi="Times New Roman" w:cs="Times New Roman"/>
          <w:i/>
          <w:color w:val="000000" w:themeColor="text1"/>
          <w:shd w:val="clear" w:color="auto" w:fill="FFFFFF"/>
          <w:lang w:val="en-GB" w:eastAsia="en-GB"/>
        </w:rPr>
        <w:t>, </w:t>
      </w:r>
      <w:r w:rsidRPr="0042304D">
        <w:rPr>
          <w:rFonts w:ascii="Times New Roman" w:eastAsia="SimSun" w:hAnsi="Times New Roman" w:cs="Times New Roman"/>
          <w:i/>
          <w:iCs/>
          <w:color w:val="000000" w:themeColor="text1"/>
          <w:shd w:val="clear" w:color="auto" w:fill="FFFFFF"/>
          <w:lang w:val="en-GB" w:eastAsia="en-GB"/>
        </w:rPr>
        <w:t>6</w:t>
      </w:r>
      <w:r w:rsidRPr="0042304D">
        <w:rPr>
          <w:rFonts w:ascii="Times New Roman" w:eastAsia="SimSun" w:hAnsi="Times New Roman" w:cs="Times New Roman"/>
          <w:i/>
          <w:color w:val="000000" w:themeColor="text1"/>
          <w:shd w:val="clear" w:color="auto" w:fill="FFFFFF"/>
          <w:lang w:val="en-GB" w:eastAsia="en-GB"/>
        </w:rPr>
        <w:t>(4), 445-488.</w:t>
      </w:r>
    </w:p>
    <w:p w14:paraId="2C3E28F8" w14:textId="77777777" w:rsidR="00245A04" w:rsidRPr="0042304D" w:rsidRDefault="00245A04" w:rsidP="00E27F30">
      <w:pPr>
        <w:spacing w:line="360" w:lineRule="auto"/>
        <w:ind w:left="719" w:hangingChars="327" w:hanging="719"/>
        <w:jc w:val="both"/>
        <w:rPr>
          <w:rFonts w:ascii="Times New Roman" w:eastAsia="SimSun" w:hAnsi="Times New Roman" w:cs="Times New Roman"/>
          <w:i/>
          <w:color w:val="000000" w:themeColor="text1"/>
          <w:lang w:val="en-GB" w:eastAsia="en-GB"/>
        </w:rPr>
      </w:pPr>
      <w:r w:rsidRPr="00E27F30">
        <w:rPr>
          <w:rFonts w:ascii="Times New Roman" w:eastAsia="SimSun" w:hAnsi="Times New Roman" w:cs="Times New Roman"/>
          <w:color w:val="000000" w:themeColor="text1"/>
          <w:lang w:val="en-GB" w:eastAsia="en-GB"/>
        </w:rPr>
        <w:t xml:space="preserve">Warkineh, T. Z., Gizaw, A. M., Melka, T. L., Bedada, Y. M., &amp; Birhanu, E. T. (2021). </w:t>
      </w:r>
      <w:r w:rsidRPr="0042304D">
        <w:rPr>
          <w:rFonts w:ascii="Times New Roman" w:eastAsia="SimSun" w:hAnsi="Times New Roman" w:cs="Times New Roman"/>
          <w:i/>
          <w:color w:val="000000" w:themeColor="text1"/>
          <w:lang w:val="en-GB" w:eastAsia="en-GB"/>
        </w:rPr>
        <w:t>Family Literacy, Indigenous Learning and Sustainable Development in Ethiopia.</w:t>
      </w:r>
    </w:p>
    <w:p w14:paraId="67B68184"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Workie2, N. M. (2023). </w:t>
      </w:r>
      <w:r w:rsidRPr="0042304D">
        <w:rPr>
          <w:rFonts w:ascii="Times New Roman" w:eastAsia="SimSun" w:hAnsi="Times New Roman" w:cs="Times New Roman"/>
          <w:i/>
          <w:noProof/>
          <w:color w:val="000000" w:themeColor="text1"/>
          <w:lang w:val="en-GB" w:eastAsia="en-GB"/>
        </w:rPr>
        <w:t xml:space="preserve">Multilevel analysis of women’s education. </w:t>
      </w:r>
      <w:r w:rsidRPr="0042304D">
        <w:rPr>
          <w:rFonts w:ascii="Times New Roman" w:eastAsia="SimSun" w:hAnsi="Times New Roman" w:cs="Times New Roman"/>
          <w:i/>
          <w:iCs/>
          <w:noProof/>
          <w:color w:val="000000" w:themeColor="text1"/>
          <w:lang w:val="en-GB" w:eastAsia="en-GB"/>
        </w:rPr>
        <w:t>Hussen and Workie BMC Women’s Health (2023) 23:197</w:t>
      </w:r>
      <w:r w:rsidRPr="0042304D">
        <w:rPr>
          <w:rFonts w:ascii="Times New Roman" w:eastAsia="SimSun" w:hAnsi="Times New Roman" w:cs="Times New Roman"/>
          <w:i/>
          <w:noProof/>
          <w:color w:val="000000" w:themeColor="text1"/>
          <w:lang w:val="en-GB" w:eastAsia="en-GB"/>
        </w:rPr>
        <w:t>, 1.</w:t>
      </w:r>
    </w:p>
    <w:p w14:paraId="5F939379" w14:textId="77777777" w:rsidR="00245A04" w:rsidRPr="0042304D" w:rsidRDefault="00245A04" w:rsidP="00E27F30">
      <w:pPr>
        <w:spacing w:after="0" w:line="360" w:lineRule="auto"/>
        <w:ind w:left="719" w:hangingChars="327" w:hanging="719"/>
        <w:jc w:val="both"/>
        <w:rPr>
          <w:rFonts w:ascii="Times New Roman" w:eastAsia="SimSun" w:hAnsi="Times New Roman" w:cs="Times New Roman"/>
          <w:i/>
          <w:noProof/>
          <w:color w:val="000000" w:themeColor="text1"/>
          <w:lang w:val="en-GB" w:eastAsia="en-GB"/>
        </w:rPr>
      </w:pPr>
      <w:r w:rsidRPr="00E27F30">
        <w:rPr>
          <w:rFonts w:ascii="Times New Roman" w:eastAsia="SimSun" w:hAnsi="Times New Roman" w:cs="Times New Roman"/>
          <w:noProof/>
          <w:color w:val="000000" w:themeColor="text1"/>
          <w:lang w:val="en-GB" w:eastAsia="en-GB"/>
        </w:rPr>
        <w:t xml:space="preserve">Yemane, T. (2023). </w:t>
      </w:r>
      <w:r w:rsidRPr="0042304D">
        <w:rPr>
          <w:rFonts w:ascii="Times New Roman" w:eastAsia="SimSun" w:hAnsi="Times New Roman" w:cs="Times New Roman"/>
          <w:i/>
          <w:iCs/>
          <w:noProof/>
          <w:color w:val="000000" w:themeColor="text1"/>
          <w:lang w:val="en-GB" w:eastAsia="en-GB"/>
        </w:rPr>
        <w:t>UN Women/ Bethlehem Negash</w:t>
      </w:r>
      <w:r w:rsidRPr="0042304D">
        <w:rPr>
          <w:rFonts w:ascii="Times New Roman" w:eastAsia="SimSun" w:hAnsi="Times New Roman" w:cs="Times New Roman"/>
          <w:i/>
          <w:noProof/>
          <w:color w:val="000000" w:themeColor="text1"/>
          <w:lang w:val="en-GB" w:eastAsia="en-GB"/>
        </w:rPr>
        <w:t>, 4.</w:t>
      </w:r>
    </w:p>
    <w:p w14:paraId="3B8D5FB9" w14:textId="77777777" w:rsidR="00245A04" w:rsidRDefault="00245A04" w:rsidP="00245A04">
      <w:pPr>
        <w:spacing w:after="0" w:line="360" w:lineRule="auto"/>
        <w:jc w:val="both"/>
        <w:rPr>
          <w:rFonts w:ascii="Times New Roman" w:eastAsia="SimSun" w:hAnsi="Times New Roman" w:cs="Times New Roman"/>
          <w:noProof/>
          <w:color w:val="000000" w:themeColor="text1"/>
          <w:sz w:val="24"/>
          <w:szCs w:val="24"/>
          <w:lang w:val="en-GB" w:eastAsia="en-GB"/>
        </w:rPr>
      </w:pPr>
    </w:p>
    <w:p w14:paraId="399E2316" w14:textId="77777777" w:rsidR="00245A04" w:rsidRDefault="00245A04" w:rsidP="00245A04">
      <w:pPr>
        <w:spacing w:after="0" w:line="360" w:lineRule="auto"/>
        <w:ind w:left="785" w:hangingChars="327" w:hanging="785"/>
        <w:jc w:val="both"/>
        <w:rPr>
          <w:rFonts w:ascii="Times New Roman" w:eastAsia="SimSun" w:hAnsi="Times New Roman" w:cs="Times New Roman"/>
          <w:noProof/>
          <w:color w:val="000000" w:themeColor="text1"/>
          <w:sz w:val="24"/>
          <w:szCs w:val="24"/>
          <w:lang w:val="en-GB" w:eastAsia="en-GB"/>
        </w:rPr>
      </w:pPr>
    </w:p>
    <w:p w14:paraId="02B4C588" w14:textId="77777777" w:rsidR="00245A04" w:rsidRDefault="00245A04" w:rsidP="00245A04">
      <w:pPr>
        <w:spacing w:after="0" w:line="360" w:lineRule="auto"/>
        <w:ind w:left="785" w:hangingChars="327" w:hanging="785"/>
        <w:jc w:val="both"/>
        <w:rPr>
          <w:rFonts w:ascii="Times New Roman" w:eastAsia="SimSun" w:hAnsi="Times New Roman" w:cs="Times New Roman"/>
          <w:noProof/>
          <w:color w:val="000000" w:themeColor="text1"/>
          <w:sz w:val="24"/>
          <w:szCs w:val="24"/>
          <w:lang w:val="en-GB" w:eastAsia="en-GB"/>
        </w:rPr>
      </w:pPr>
    </w:p>
    <w:p w14:paraId="6C0AB145" w14:textId="77777777" w:rsidR="00245A04" w:rsidRDefault="00245A04" w:rsidP="00245A04">
      <w:pPr>
        <w:spacing w:after="0" w:line="360" w:lineRule="auto"/>
        <w:ind w:left="785" w:hangingChars="327" w:hanging="785"/>
        <w:jc w:val="both"/>
        <w:rPr>
          <w:rFonts w:ascii="Times New Roman" w:eastAsia="SimSun" w:hAnsi="Times New Roman" w:cs="Times New Roman"/>
          <w:noProof/>
          <w:color w:val="000000" w:themeColor="text1"/>
          <w:sz w:val="24"/>
          <w:szCs w:val="24"/>
          <w:lang w:val="en-GB" w:eastAsia="en-GB"/>
        </w:rPr>
      </w:pPr>
    </w:p>
    <w:p w14:paraId="2EBD2C93" w14:textId="713F8D1E" w:rsidR="006029B1" w:rsidRPr="00A42555" w:rsidRDefault="00245A04" w:rsidP="00245A04">
      <w:pPr>
        <w:pStyle w:val="Heading2"/>
        <w:rPr>
          <w:rFonts w:ascii="Times New Roman" w:hAnsi="Times New Roman"/>
          <w:sz w:val="24"/>
          <w:szCs w:val="24"/>
        </w:rPr>
      </w:pPr>
      <w:r w:rsidRPr="00B2072B">
        <w:rPr>
          <w:rFonts w:ascii="Times New Roman" w:hAnsi="Times New Roman"/>
          <w:b w:val="0"/>
          <w:bCs w:val="0"/>
          <w:color w:val="000000" w:themeColor="text1"/>
          <w:sz w:val="24"/>
          <w:szCs w:val="24"/>
          <w:lang w:val="en-GB" w:eastAsia="en-GB"/>
        </w:rPr>
        <w:fldChar w:fldCharType="end"/>
      </w:r>
    </w:p>
    <w:p w14:paraId="6F3FBB60" w14:textId="6BA60ADC"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BFB96F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DDBD4CD"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57FB076"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1EA17F9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34A8FD87"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21301ED"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3E3DD1C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64A6136A"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243ABF6"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0928F023"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0291142F"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12BFFBA9"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6A2638CB" w14:textId="77777777" w:rsidR="00D907B6" w:rsidRDefault="00D907B6" w:rsidP="00E168AE">
      <w:pPr>
        <w:spacing w:after="0" w:line="360" w:lineRule="auto"/>
        <w:jc w:val="both"/>
        <w:rPr>
          <w:rFonts w:ascii="Times New Roman" w:eastAsia="SimSun" w:hAnsi="Times New Roman" w:cs="Times New Roman"/>
          <w:color w:val="000000" w:themeColor="text1"/>
          <w:sz w:val="24"/>
          <w:szCs w:val="24"/>
          <w:lang w:val="en-GB" w:eastAsia="en-GB"/>
        </w:rPr>
      </w:pPr>
    </w:p>
    <w:p w14:paraId="575DAFA4" w14:textId="77777777" w:rsidR="00D907B6" w:rsidRPr="00D907B6" w:rsidRDefault="00D907B6" w:rsidP="00E168AE">
      <w:pPr>
        <w:spacing w:after="0" w:line="360" w:lineRule="auto"/>
        <w:jc w:val="both"/>
        <w:rPr>
          <w:rFonts w:ascii="Times New Roman" w:eastAsia="SimSun" w:hAnsi="Times New Roman" w:cs="Times New Roman"/>
          <w:b/>
          <w:bCs/>
          <w:color w:val="000000" w:themeColor="text1"/>
          <w:sz w:val="24"/>
          <w:szCs w:val="24"/>
          <w:lang w:val="en-GB" w:eastAsia="en-GB"/>
        </w:rPr>
      </w:pPr>
    </w:p>
    <w:p w14:paraId="3F7BC50A" w14:textId="1499EACF" w:rsidR="00D907B6" w:rsidRDefault="00E168AE" w:rsidP="009E6D57">
      <w:pPr>
        <w:pStyle w:val="Heading1"/>
        <w:rPr>
          <w:rFonts w:ascii="Times New Roman" w:eastAsia="Calibri" w:hAnsi="Times New Roman"/>
          <w:bCs w:val="0"/>
          <w:color w:val="000000" w:themeColor="text1"/>
          <w:sz w:val="24"/>
          <w:szCs w:val="22"/>
          <w:lang w:val="en-GB" w:eastAsia="en-GB"/>
        </w:rPr>
      </w:pPr>
      <w:bookmarkStart w:id="574" w:name="_Toc161751763"/>
      <w:bookmarkStart w:id="575" w:name="_Toc90734819"/>
      <w:bookmarkStart w:id="576" w:name="_Toc167066078"/>
      <w:r>
        <w:rPr>
          <w:rFonts w:ascii="Times New Roman" w:eastAsia="Calibri" w:hAnsi="Times New Roman"/>
          <w:bCs w:val="0"/>
          <w:color w:val="000000" w:themeColor="text1"/>
          <w:sz w:val="24"/>
          <w:szCs w:val="22"/>
          <w:lang w:val="en-GB" w:eastAsia="en-GB"/>
        </w:rPr>
        <w:t xml:space="preserve">                          </w:t>
      </w:r>
      <w:r w:rsidR="009E6D57">
        <w:rPr>
          <w:rFonts w:ascii="Times New Roman" w:eastAsia="Calibri" w:hAnsi="Times New Roman"/>
          <w:bCs w:val="0"/>
          <w:color w:val="000000" w:themeColor="text1"/>
          <w:sz w:val="24"/>
          <w:szCs w:val="22"/>
          <w:lang w:val="en-GB" w:eastAsia="en-GB"/>
        </w:rPr>
        <w:t xml:space="preserve">                        </w:t>
      </w:r>
    </w:p>
    <w:p w14:paraId="6FD1C04B" w14:textId="77777777" w:rsidR="009E6D57" w:rsidRPr="009E6D57" w:rsidRDefault="009E6D57" w:rsidP="009E6D57">
      <w:pPr>
        <w:rPr>
          <w:lang w:val="en-GB" w:eastAsia="en-GB"/>
        </w:rPr>
      </w:pPr>
    </w:p>
    <w:p w14:paraId="5C672DAD" w14:textId="671BC8F9" w:rsidR="006029B1" w:rsidRPr="002A5C30" w:rsidRDefault="006029B1" w:rsidP="002A5C30">
      <w:pPr>
        <w:pStyle w:val="Heading1"/>
        <w:jc w:val="center"/>
        <w:rPr>
          <w:rFonts w:ascii="Times New Roman" w:hAnsi="Times New Roman"/>
          <w:sz w:val="24"/>
          <w:szCs w:val="24"/>
        </w:rPr>
      </w:pPr>
      <w:r w:rsidRPr="002A5C30">
        <w:rPr>
          <w:rFonts w:ascii="Times New Roman" w:hAnsi="Times New Roman"/>
          <w:sz w:val="24"/>
          <w:szCs w:val="24"/>
        </w:rPr>
        <w:t>ANNEX</w:t>
      </w:r>
      <w:bookmarkEnd w:id="574"/>
      <w:bookmarkEnd w:id="575"/>
      <w:bookmarkEnd w:id="576"/>
    </w:p>
    <w:p w14:paraId="7D503A82" w14:textId="77777777" w:rsidR="006029B1" w:rsidRPr="00A778EC" w:rsidRDefault="006029B1" w:rsidP="00320725">
      <w:pPr>
        <w:pStyle w:val="Heading1"/>
        <w:spacing w:before="0"/>
        <w:jc w:val="center"/>
        <w:rPr>
          <w:rFonts w:ascii="Times New Roman" w:hAnsi="Times New Roman"/>
          <w:color w:val="000000" w:themeColor="text1"/>
          <w:lang w:val="en-GB" w:eastAsia="en-GB"/>
        </w:rPr>
      </w:pPr>
      <w:bookmarkStart w:id="577" w:name="_Toc161751764"/>
      <w:bookmarkStart w:id="578" w:name="_Toc90734820"/>
      <w:bookmarkStart w:id="579" w:name="_Toc167066079"/>
      <w:r w:rsidRPr="00A778EC">
        <w:rPr>
          <w:rFonts w:ascii="Times New Roman" w:hAnsi="Times New Roman"/>
          <w:color w:val="000000" w:themeColor="text1"/>
          <w:lang w:val="en-GB" w:eastAsia="en-GB"/>
        </w:rPr>
        <w:t>Survey Questionnaires</w:t>
      </w:r>
      <w:bookmarkEnd w:id="577"/>
      <w:bookmarkEnd w:id="578"/>
      <w:bookmarkEnd w:id="579"/>
    </w:p>
    <w:p w14:paraId="09E18650" w14:textId="2340FFAE" w:rsidR="006029B1" w:rsidRPr="00A778EC" w:rsidRDefault="002A5C30" w:rsidP="00320725">
      <w:pPr>
        <w:spacing w:line="360" w:lineRule="auto"/>
        <w:rPr>
          <w:rFonts w:ascii="Times New Roman" w:eastAsia="SimSun" w:hAnsi="Times New Roman" w:cs="Times New Roman"/>
          <w:b/>
          <w:bCs/>
          <w:color w:val="000000" w:themeColor="text1"/>
          <w:sz w:val="24"/>
          <w:szCs w:val="24"/>
          <w:lang w:val="en-GB" w:eastAsia="en-GB"/>
        </w:rPr>
      </w:pPr>
      <w:r>
        <w:rPr>
          <w:rFonts w:ascii="Times New Roman" w:eastAsia="SimSun" w:hAnsi="Times New Roman" w:cs="Times New Roman"/>
          <w:b/>
          <w:bCs/>
          <w:color w:val="000000" w:themeColor="text1"/>
          <w:sz w:val="24"/>
          <w:szCs w:val="24"/>
          <w:lang w:val="en-GB" w:eastAsia="en-GB"/>
        </w:rPr>
        <w:t xml:space="preserve">                                                                  </w:t>
      </w:r>
      <w:r w:rsidR="006029B1" w:rsidRPr="00A778EC">
        <w:rPr>
          <w:rFonts w:ascii="Times New Roman" w:eastAsia="SimSun" w:hAnsi="Times New Roman" w:cs="Times New Roman"/>
          <w:b/>
          <w:bCs/>
          <w:color w:val="000000" w:themeColor="text1"/>
          <w:sz w:val="24"/>
          <w:szCs w:val="24"/>
          <w:lang w:val="en-GB" w:eastAsia="en-GB"/>
        </w:rPr>
        <w:t>Questionnaires</w:t>
      </w:r>
    </w:p>
    <w:p w14:paraId="2BEA72EC" w14:textId="77777777" w:rsidR="006029B1" w:rsidRPr="00A778EC" w:rsidRDefault="006029B1" w:rsidP="006029B1">
      <w:pPr>
        <w:spacing w:line="360" w:lineRule="auto"/>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Dear respondent </w:t>
      </w:r>
    </w:p>
    <w:p w14:paraId="5C4782A0" w14:textId="381C5B24"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I am HUSSEN MUSSA ALI a dedicated student at the Ethiopian Civil Service University, specializing In Public Management within the College of Finance, Management, and Development. Currently immersed in an insightful research endeavour, my focus lies on factors affecting on</w:t>
      </w:r>
      <w:r w:rsidR="00AE5A2D">
        <w:rPr>
          <w:rFonts w:ascii="Times New Roman" w:eastAsia="SimSun" w:hAnsi="Times New Roman" w:cs="Times New Roman"/>
          <w:color w:val="000000" w:themeColor="text1"/>
          <w:sz w:val="24"/>
          <w:szCs w:val="24"/>
          <w:lang w:val="en-GB" w:eastAsia="en-GB"/>
        </w:rPr>
        <w:t xml:space="preserv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dubti town administration selected schools and education office experts and other stakeholders in  dubt Afar, Ethiopia. Investigating the resilience strategies employed by the community amid these challenges, my research aims to contribute valuable insights into enhancing community well-being and adaptive capacities in the face of environmental adversity.</w:t>
      </w:r>
    </w:p>
    <w:p w14:paraId="3E6B2B7C"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 xml:space="preserve">Phone number; 0912925969    </w:t>
      </w:r>
    </w:p>
    <w:p w14:paraId="30701B73" w14:textId="77777777" w:rsidR="006029B1" w:rsidRPr="00A778EC" w:rsidRDefault="006029B1" w:rsidP="006029B1">
      <w:pPr>
        <w:spacing w:line="360" w:lineRule="auto"/>
        <w:jc w:val="both"/>
        <w:rPr>
          <w:rFonts w:ascii="Times New Roman" w:eastAsia="SimSun" w:hAnsi="Times New Roman" w:cs="Times New Roman"/>
          <w:color w:val="000000" w:themeColor="text1"/>
          <w:sz w:val="24"/>
          <w:szCs w:val="24"/>
          <w:lang w:val="en-GB" w:eastAsia="en-GB"/>
        </w:rPr>
      </w:pPr>
      <w:r w:rsidRPr="00A778EC">
        <w:rPr>
          <w:rFonts w:ascii="Times New Roman" w:eastAsia="SimSun" w:hAnsi="Times New Roman" w:cs="Times New Roman"/>
          <w:color w:val="000000" w:themeColor="text1"/>
          <w:sz w:val="24"/>
          <w:szCs w:val="24"/>
          <w:lang w:val="en-GB" w:eastAsia="en-GB"/>
        </w:rPr>
        <w:t>email;hussenmuss733@gmail.com</w:t>
      </w:r>
    </w:p>
    <w:p w14:paraId="57D9D7BA" w14:textId="77777777" w:rsidR="006029B1" w:rsidRPr="00A778EC" w:rsidRDefault="006029B1" w:rsidP="006029B1">
      <w:pPr>
        <w:spacing w:line="360" w:lineRule="auto"/>
        <w:jc w:val="both"/>
        <w:rPr>
          <w:rFonts w:ascii="Times New Roman" w:eastAsia="SimSun" w:hAnsi="Times New Roman" w:cs="Times New Roman"/>
          <w:color w:val="000000" w:themeColor="text1"/>
          <w:sz w:val="28"/>
          <w:szCs w:val="28"/>
          <w:lang w:val="en-GB" w:eastAsia="en-GB"/>
        </w:rPr>
      </w:pPr>
      <w:r w:rsidRPr="00A778EC">
        <w:rPr>
          <w:rFonts w:ascii="Times New Roman" w:eastAsia="SimSun" w:hAnsi="Times New Roman" w:cs="Times New Roman"/>
          <w:color w:val="000000" w:themeColor="text1"/>
          <w:sz w:val="28"/>
          <w:szCs w:val="28"/>
          <w:lang w:val="en-GB" w:eastAsia="en-GB"/>
        </w:rPr>
        <w:t>Thank you!!!</w:t>
      </w:r>
    </w:p>
    <w:p w14:paraId="5B35E950" w14:textId="77777777" w:rsidR="006029B1" w:rsidRPr="00A778EC" w:rsidRDefault="006029B1" w:rsidP="006029B1">
      <w:pPr>
        <w:spacing w:line="360" w:lineRule="auto"/>
        <w:ind w:right="144"/>
        <w:rPr>
          <w:rFonts w:ascii="Times New Roman" w:eastAsia="SimSun" w:hAnsi="Times New Roman" w:cs="Times New Roman"/>
          <w:b/>
          <w:bCs/>
          <w:color w:val="000000" w:themeColor="text1"/>
          <w:sz w:val="24"/>
          <w:szCs w:val="36"/>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4624" behindDoc="0" locked="0" layoutInCell="1" allowOverlap="1" wp14:anchorId="33FC553B" wp14:editId="725E980A">
                <wp:simplePos x="0" y="0"/>
                <wp:positionH relativeFrom="column">
                  <wp:posOffset>1871345</wp:posOffset>
                </wp:positionH>
                <wp:positionV relativeFrom="paragraph">
                  <wp:posOffset>387985</wp:posOffset>
                </wp:positionV>
                <wp:extent cx="262255" cy="174625"/>
                <wp:effectExtent l="0" t="0" r="23495"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174625"/>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E3641DC"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3FC553B" id="Rectangle 6" o:spid="_x0000_s1031" style="position:absolute;margin-left:147.35pt;margin-top:30.55pt;width:20.65pt;height:1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2zcQIAAOwEAAAOAAAAZHJzL2Uyb0RvYy54bWysVE1v2zAMvQ/YfxB0X50YSbsGdYqgXYcB&#10;wVagHXZm9BELk0VNUuJkv36U7Kbdx2EY5oNAihT1+PToq+tDZ9lehWjQNXx6NuFMOYHSuG3DPz/e&#10;vXnLWUzgJFh0quFHFfn18vWrq94vVI0tWqkCoyIuLnrf8DYlv6iqKFrVQTxDrxwFNYYOErlhW8kA&#10;PVXvbFVPJudVj0H6gELFSLu3Q5AvS32tlUiftI4qMdtwwpbKGsq6yWu1vILFNoBvjRhhwD+g6MA4&#10;uvRU6hYSsF0wv5XqjAgYUaczgV2FWhuhSg/UzXTySzcPLXhVeiFyoj/RFP9fWfFx/+DvQ4Ye/RrF&#10;10iMVL2Pi1MkO3HMOejQ5VwCzg6FxeOJRXVITNBmfV7X8zlngkLTi9l5Pc8sV7B4OuxDTO8Vdiwb&#10;DQ/0SIU72K9jGlKfUvJdDu+MteWhrGN9wy/nVJIJILloC4nMzsuGR7flDOyWdChSKBUjWiPz6dLf&#10;Md7YwPZAUiAFSewfCTJnFmKiAPVRvhHsT0cznFuI7XC4hAblBNw5WaC1CuQ7J1k6epK5I7HzjLVT&#10;km5QhClbJTOBsX+TSYxZl4GrouORm+fXyFY6bA7MUPOF47yzQXm8DyzgIPXoxZ0h9Gtq8h4CaZum&#10;gOY1faJFWySIOFqctRi+/2k/55PkKEo90awQ1992EKhD+8GRGC+ns1keruLM5hc1OeFlZPMy4nbd&#10;DdIbTOnP4EUxc36yT6YO2H2hsV7lWykETtDdw6uOzk0aZph+DEKtViWNBspDWrsHL3LxQTqrXUJt&#10;iqqe2RkVTiNVdDmOf57Zl37Jev5JLX8AAAD//wMAUEsDBBQABgAIAAAAIQCSJA6S3wAAAAkBAAAP&#10;AAAAZHJzL2Rvd25yZXYueG1sTI9BS8QwEIXvgv8hjOBF3LRdqbV2uqigIojgrnhOm9m22ExKk93G&#10;f2886XGYj/e+V22CGcWRZjdYRkhXCQji1uqBO4SP3eNlAcJ5xVqNlgnhmxxs6tOTSpXaLvxOx63v&#10;RAxhVyqE3vuplNK1PRnlVnYijr+9nY3y8Zw7qWe1xHAzyixJcmnUwLGhVxM99NR+bQ8GYSnuadcs&#10;IXvbB/P68nnB01PyjHh+Fu5uQXgK/g+GX/2oDnV0auyBtRMjQnZzdR1RhDxNQURgvc7juAahKHKQ&#10;dSX/L6h/AAAA//8DAFBLAQItABQABgAIAAAAIQC2gziS/gAAAOEBAAATAAAAAAAAAAAAAAAAAAAA&#10;AABbQ29udGVudF9UeXBlc10ueG1sUEsBAi0AFAAGAAgAAAAhADj9If/WAAAAlAEAAAsAAAAAAAAA&#10;AAAAAAAALwEAAF9yZWxzLy5yZWxzUEsBAi0AFAAGAAgAAAAhAGsjLbNxAgAA7AQAAA4AAAAAAAAA&#10;AAAAAAAALgIAAGRycy9lMm9Eb2MueG1sUEsBAi0AFAAGAAgAAAAhAJIkDpLfAAAACQEAAA8AAAAA&#10;AAAAAAAAAAAAywQAAGRycy9kb3ducmV2LnhtbFBLBQYAAAAABAAEAPMAAADXBQAAAAA=&#10;" filled="f" strokecolor="windowText">
                <v:stroke joinstyle="round"/>
                <v:path arrowok="t"/>
                <v:textbox>
                  <w:txbxContent>
                    <w:p w14:paraId="2E3641DC" w14:textId="77777777" w:rsidR="0025510D" w:rsidRDefault="0025510D" w:rsidP="006029B1">
                      <w:pPr>
                        <w:jc w:val="center"/>
                      </w:pPr>
                    </w:p>
                  </w:txbxContent>
                </v:textbox>
              </v:rect>
            </w:pict>
          </mc:Fallback>
        </mc:AlternateContent>
      </w:r>
      <w:r w:rsidRPr="00A778EC">
        <w:rPr>
          <w:rFonts w:ascii="Times New Roman" w:eastAsia="SimSun" w:hAnsi="Times New Roman" w:cs="Times New Roman"/>
          <w:b/>
          <w:bCs/>
          <w:color w:val="000000" w:themeColor="text1"/>
          <w:sz w:val="24"/>
          <w:szCs w:val="36"/>
          <w:lang w:val="en-GB" w:eastAsia="en-GB"/>
        </w:rPr>
        <w:t xml:space="preserve">PART </w:t>
      </w:r>
      <w:r w:rsidRPr="00A778EC">
        <w:rPr>
          <w:rFonts w:ascii="Times New Roman" w:eastAsia="MS Gothic" w:hAnsi="Times New Roman" w:cs="Times New Roman"/>
          <w:b/>
          <w:bCs/>
          <w:color w:val="000000" w:themeColor="text1"/>
          <w:sz w:val="24"/>
          <w:szCs w:val="36"/>
          <w:lang w:val="en-GB" w:eastAsia="en-GB"/>
        </w:rPr>
        <w:t>I</w:t>
      </w:r>
      <w:r w:rsidRPr="00A778EC">
        <w:rPr>
          <w:rFonts w:ascii="Times New Roman" w:eastAsia="SimSun" w:hAnsi="Times New Roman" w:cs="Times New Roman"/>
          <w:b/>
          <w:bCs/>
          <w:color w:val="000000" w:themeColor="text1"/>
          <w:sz w:val="24"/>
          <w:szCs w:val="36"/>
          <w:lang w:val="en-GB" w:eastAsia="en-GB"/>
        </w:rPr>
        <w:t>.  Background information</w:t>
      </w:r>
    </w:p>
    <w:p w14:paraId="3E448DBC"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5648" behindDoc="0" locked="0" layoutInCell="1" allowOverlap="1" wp14:anchorId="31FBAF25" wp14:editId="1F7AED7E">
                <wp:simplePos x="0" y="0"/>
                <wp:positionH relativeFrom="column">
                  <wp:posOffset>3166745</wp:posOffset>
                </wp:positionH>
                <wp:positionV relativeFrom="paragraph">
                  <wp:posOffset>6985</wp:posOffset>
                </wp:positionV>
                <wp:extent cx="309880" cy="182880"/>
                <wp:effectExtent l="0" t="0" r="1397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 cy="1828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9AACE26" id="Rectangle 7" o:spid="_x0000_s1026" style="position:absolute;margin-left:249.35pt;margin-top:.55pt;width:2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e8ZQIAANoEAAAOAAAAZHJzL2Uyb0RvYy54bWysVE1vEzEQvSPxHyzf6SahhTTqBkUtRUgR&#10;rdQizq4/siu8HmM72YRfz7N3m5aPA0LswZrZGY/fPL/xxbt9Z9lOh9iSq/n0ZMKZdpJU6zY1/3x/&#10;/WrOWUzCKWHJ6ZofdOTvli9fXPR+oWfUkFU6MBRxcdH7mjcp+UVVRdnoTsQT8tohaCh0IsENm0oF&#10;0aN6Z6vZZPKm6ikoH0jqGPH3agjyZalvjJbpxpioE7M1B7ZU1lDWh7xWywux2AThm1aOMMQ/oOhE&#10;63DosdSVSIJtQ/tbqa6VgSKZdCKpq8iYVurSA7qZTn7p5q4RXpdeQE70R5ri/ysrP+3u/G3I0KNf&#10;k/wawUjV+7g4RrITx5y9CV3OBXC2LywejizqfWISP19PzudzcC0Rms5n2c41xeJxsw8xfdDUsWzU&#10;POCSCndit45pSH1MyWc5um6tLRdlHetrfn42O0N5AbkYKxLMzquaR7fhTNgNdChTKBUj2Vbl3aW/&#10;Q7y0ge0EpAAFKervAZkzK2JCAH2UbwT709YM50rEZthcQoNyAm2dKtAaLdR7p1g6eMjcQew8Y+20&#10;wgkamLJVMpNo7d9kgjHrMnBddDxy83Qb2XogdbgNLNAg7OjldQusa7R0KwKUjHvAdKYbLMYSANFo&#10;cdZQ+P6n/zkfAkMUHWAywOy3rQjox350kN759PQ0j1JxTs/ezuCE55GH5xG37S4JjE/xDnhZzJyf&#10;7KNpAnVfMMSrfCpCwkmcPdzh6FymYWLxDEi9WpU0jI8Xae3uvMzFB6GstolMWzT0xM6oZwxQUeE4&#10;7HlCn/sl6+lJWv4AAAD//wMAUEsDBBQABgAIAAAAIQCenBws3gAAAAgBAAAPAAAAZHJzL2Rvd25y&#10;ZXYueG1sTI9BS8NAEIXvgv9hGcGL2E1Da5OYTVFBRRDBVjxvstMkmJ0N2W2z/nvHkx6H7/HeN+U2&#10;2kGccPK9IwXLRQICqXGmp1bBx/7xOgPhgyajB0eo4Bs9bKvzs1IXxs30jqddaAWXkC+0gi6EsZDS&#10;Nx1a7RduRGJ2cJPVgc+plWbSM5fbQaZJciOt7okXOj3iQ4fN1+5oFczZPe7rOaZvh2hfXz6vaHxK&#10;npW6vIh3tyACxvAXhl99VoeKnWp3JOPFoGCVZxuOMliCYL5ebdYgagVpnoOsSvn/geoHAAD//wMA&#10;UEsBAi0AFAAGAAgAAAAhALaDOJL+AAAA4QEAABMAAAAAAAAAAAAAAAAAAAAAAFtDb250ZW50X1R5&#10;cGVzXS54bWxQSwECLQAUAAYACAAAACEAOP0h/9YAAACUAQAACwAAAAAAAAAAAAAAAAAvAQAAX3Jl&#10;bHMvLnJlbHNQSwECLQAUAAYACAAAACEATHBXvGUCAADaBAAADgAAAAAAAAAAAAAAAAAuAgAAZHJz&#10;L2Uyb0RvYy54bWxQSwECLQAUAAYACAAAACEAnpwcLN4AAAAIAQAADwAAAAAAAAAAAAAAAAC/BAAA&#10;ZHJzL2Rvd25yZXYueG1sUEsFBgAAAAAEAAQA8wAAAMoFAAAAAA==&#10;" filled="f" strokecolor="windowText">
                <v:stroke joinstyle="round"/>
                <v:path arrowok="t"/>
              </v:rect>
            </w:pict>
          </mc:Fallback>
        </mc:AlternateContent>
      </w:r>
      <w:r w:rsidRPr="00A778EC">
        <w:rPr>
          <w:rFonts w:ascii="Times New Roman" w:eastAsia="SimSun" w:hAnsi="Times New Roman" w:cs="Times New Roman"/>
          <w:b/>
          <w:bCs/>
          <w:color w:val="000000" w:themeColor="text1"/>
          <w:sz w:val="24"/>
          <w:szCs w:val="24"/>
          <w:lang w:val="en-GB" w:eastAsia="en-GB"/>
        </w:rPr>
        <w:t xml:space="preserve">1. Sex             </w:t>
      </w:r>
      <w:r w:rsidRPr="00A778EC">
        <w:rPr>
          <w:rFonts w:ascii="Times New Roman" w:eastAsia="SimSun" w:hAnsi="Times New Roman" w:cs="Times New Roman"/>
          <w:bCs/>
          <w:color w:val="000000" w:themeColor="text1"/>
          <w:sz w:val="24"/>
          <w:szCs w:val="24"/>
          <w:lang w:val="en-GB" w:eastAsia="en-GB"/>
        </w:rPr>
        <w:t>1. Male                     Female</w:t>
      </w:r>
    </w:p>
    <w:p w14:paraId="66FE3FCF"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6672" behindDoc="0" locked="0" layoutInCell="1" allowOverlap="1" wp14:anchorId="49F5C673" wp14:editId="74CB1526">
                <wp:simplePos x="0" y="0"/>
                <wp:positionH relativeFrom="column">
                  <wp:posOffset>3707130</wp:posOffset>
                </wp:positionH>
                <wp:positionV relativeFrom="paragraph">
                  <wp:posOffset>382905</wp:posOffset>
                </wp:positionV>
                <wp:extent cx="373380" cy="160020"/>
                <wp:effectExtent l="0" t="0" r="266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6002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1A2C45E4"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9F5C673" id="Rectangle 22" o:spid="_x0000_s1032" style="position:absolute;left:0;text-align:left;margin-left:291.9pt;margin-top:30.15pt;width:29.4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KJdAIAAOwEAAAOAAAAZHJzL2Uyb0RvYy54bWysVE1v2zAMvQ/YfxB0X52k30adImjXYUCw&#10;FmiHnRVZio3JoiYpcbJfvyfZTbuPwzDMB4EUKfKRfPTV9a4zbKt8aMlWfHo04UxZSXVr1xX//HT3&#10;7oKzEIWthSGrKr5XgV/P37656l2pZtSQqZVnCGJD2buKNzG6siiCbFQnwhE5ZWHU5DsRofp1UXvR&#10;I3pnitlkclb05GvnSaoQcHs7GPk8x9dayXivdVCRmYoDW8ynz+cqncX8SpRrL1zTyhGG+AcUnWgt&#10;kh5C3Yoo2Ma3v4XqWukpkI5HkrqCtG6lyjWgmunkl2oeG+FUrgXNCe7QpvD/wspP20f34BP04JYk&#10;vwZ0pOhdKA+WpITRZ6d9l3wBnO1yF/eHLqpdZBKXx+fHxxfotYRpejaZzHKXC1E+P3Y+xA+KOpaE&#10;insMKfdObJchpvSifHZJuSzdtcbkQRnL+opfns5OEV6ALtqICLFzdcWDXXMmzBo8lNHniIFMW6fX&#10;ub59uDGebQWoAAbV1D8BMmdGhAgD6shfogQQ/PQ0wbkVoRkeZ9PAHE8bW2dojRL1e1uzuHeguQXZ&#10;ecLaqRoZFDAlKXtG0Zq/8QQIYxNwlXk89uZlGkmKu9WOtSj+LMVONyuq9w+eeRqoHpy8a4F+iSIf&#10;hAe3MRnsa7zHoQ0BIo0SZw3573+6T/6gHKyoCbuCXn/bCI8KzUcLMl5OT07ScmXl5PQcE2f+tWX1&#10;2mI33Q1hBlP8GZzMYvKP5lnUnrovWOtFygqTsBK5h6mOyk0cdhg/BqkWi+yGhXIiLu2jkyn4QJ3F&#10;JpJuM6teujMyHCuVRz2uf9rZ13r2evlJzX8AAAD//wMAUEsDBBQABgAIAAAAIQA0x11J3wAAAAkB&#10;AAAPAAAAZHJzL2Rvd25yZXYueG1sTI9BS8QwFITvgv8hPMGLuIldW0rt66KCirAI7orntHnbFpuX&#10;0mS39d8bT3ocZpj5ptwsdhAnmnzvGOFmpUAQN8703CJ87J+ucxA+aDZ6cEwI3+RhU52flbowbuZ3&#10;Ou1CK2IJ+0IjdCGMhZS+6chqv3IjcfQObrI6RDm10kx6juV2kIlSmbS657jQ6ZEeO2q+dkeLMOcP&#10;tK/nJXk7LHb7+nnF47N6Qby8WO7vQARawl8YfvEjOlSRqXZHNl4MCGm+jugBIVNrEDGQ3SYZiBoh&#10;T1OQVSn/P6h+AAAA//8DAFBLAQItABQABgAIAAAAIQC2gziS/gAAAOEBAAATAAAAAAAAAAAAAAAA&#10;AAAAAABbQ29udGVudF9UeXBlc10ueG1sUEsBAi0AFAAGAAgAAAAhADj9If/WAAAAlAEAAAsAAAAA&#10;AAAAAAAAAAAALwEAAF9yZWxzLy5yZWxzUEsBAi0AFAAGAAgAAAAhAInRsol0AgAA7AQAAA4AAAAA&#10;AAAAAAAAAAAALgIAAGRycy9lMm9Eb2MueG1sUEsBAi0AFAAGAAgAAAAhADTHXUnfAAAACQEAAA8A&#10;AAAAAAAAAAAAAAAAzgQAAGRycy9kb3ducmV2LnhtbFBLBQYAAAAABAAEAPMAAADaBQAAAAA=&#10;" filled="f" strokecolor="windowText">
                <v:stroke joinstyle="round"/>
                <v:path arrowok="t"/>
                <v:textbox>
                  <w:txbxContent>
                    <w:p w14:paraId="1A2C45E4" w14:textId="77777777" w:rsidR="0025510D" w:rsidRDefault="0025510D" w:rsidP="006029B1">
                      <w:pPr>
                        <w:jc w:val="center"/>
                      </w:pPr>
                    </w:p>
                  </w:txbxContent>
                </v:textbox>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7696" behindDoc="0" locked="0" layoutInCell="1" allowOverlap="1" wp14:anchorId="2DF737CF" wp14:editId="0024D459">
                <wp:simplePos x="0" y="0"/>
                <wp:positionH relativeFrom="column">
                  <wp:posOffset>1160145</wp:posOffset>
                </wp:positionH>
                <wp:positionV relativeFrom="paragraph">
                  <wp:posOffset>362585</wp:posOffset>
                </wp:positionV>
                <wp:extent cx="396240" cy="182880"/>
                <wp:effectExtent l="0" t="0" r="22860"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1828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5B3307C" id="Rectangle 21" o:spid="_x0000_s1026" style="position:absolute;margin-left:91.35pt;margin-top:28.55pt;width:31.2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9VaQIAANoEAAAOAAAAZHJzL2Uyb0RvYy54bWysVEtv2zAMvg/YfxB0X51kbZcadYqgXYcB&#10;wRqgHXZm9YiNSaImKXGyXz9KdtPucRiG+SCQJkV+JD/q8mpvDdupEDt0DZ+eTDhTTqDs3Kbhnx9u&#10;38w5iwmcBINONfygIr9avH512ftazbBFI1VgFMTFuvcNb1PydVVF0SoL8QS9cmTUGCwkUsOmkgF6&#10;im5NNZtMzqseg/QBhYqR/t4MRr4o8bVWIt1pHVVipuGELZUzlPMxn9XiEupNAN92YoQB/4DCQuco&#10;6THUDSRg29D9Fsp2ImBEnU4E2gq17oQqNVA108kv1dy34FWphZoT/bFN8f+FFZ92934dMvToVyi+&#10;RupI1ftYHy1ZiaPPXgebfQk425cuHo5dVPvEBP18e3E+O6VeCzJN57P5vHS5gvrpsg8xfVBoWRYa&#10;HmhIpXewW8WU00P95JJzObztjCmDMo71Db84m51ReCC6aAOJROtlw6PbcAZmQzwUKZSIEU0n8+1S&#10;3yFem8B2QFQgBknsHwgyZwZiIgPVUb5MCULw09UM5wZiO1wupoE5AbdOFmitAvneSZYOnmjuiOw8&#10;Y7VKUgZFmLJUPBN05m88CYRxGbgqPB578zyNLD2iPKwDCzgQO3px2xHWFZW0hkBMpjnQdqY7OrRB&#10;AoSjxFmL4fuf/md/IhhZqQLaDOrsty0Eqsd8dES9i+lpHm8qyunZuxkp4aXl8aXFbe01Usen9A54&#10;UcTsn8yTqAPaL7TEy5yVTOAE5R5mOCrXadhYegaEWi6LG62Ph7Ry917k4ANRltuEuisceu7OyGda&#10;oDLYcdnzhr7Ui9fzk7T4AQAA//8DAFBLAwQUAAYACAAAACEAk0dqh98AAAAJAQAADwAAAGRycy9k&#10;b3ducmV2LnhtbEyPwUrDQBCG74LvsIzgReymwdgYsykqqAgi2JaeN9lpEszOhuy2Wd/e8aS3+ZmP&#10;f74p19EO4oST7x0pWC4SEEiNMz21Cnbb5+schA+ajB4coYJv9LCuzs9KXRg30yeeNqEVXEK+0Aq6&#10;EMZCSt90aLVfuBGJdwc3WR04Tq00k5653A4yTZJbaXVPfKHTIz512HxtjlbBnD/itp5j+nGI9v1t&#10;f0XjS/Kq1OVFfLgHETCGPxh+9VkdKnaq3ZGMFwPnPF0xqiBbLUEwkN5kPNQK8uwOZFXK/x9UPwAA&#10;AP//AwBQSwECLQAUAAYACAAAACEAtoM4kv4AAADhAQAAEwAAAAAAAAAAAAAAAAAAAAAAW0NvbnRl&#10;bnRfVHlwZXNdLnhtbFBLAQItABQABgAIAAAAIQA4/SH/1gAAAJQBAAALAAAAAAAAAAAAAAAAAC8B&#10;AABfcmVscy8ucmVsc1BLAQItABQABgAIAAAAIQD6xw9VaQIAANoEAAAOAAAAAAAAAAAAAAAAAC4C&#10;AABkcnMvZTJvRG9jLnhtbFBLAQItABQABgAIAAAAIQCTR2qH3wAAAAkBAAAPAAAAAAAAAAAAAAAA&#10;AMMEAABkcnMvZG93bnJldi54bWxQSwUGAAAAAAQABADzAAAAzwUAAAAA&#10;" filled="f" strokecolor="windowText">
                <v:stroke joinstyle="round"/>
                <v:path arrowok="t"/>
              </v:rect>
            </w:pict>
          </mc:Fallback>
        </mc:AlternateContent>
      </w:r>
      <w:r w:rsidRPr="00A778EC">
        <w:rPr>
          <w:rFonts w:ascii="Times New Roman" w:eastAsia="SimSun" w:hAnsi="Times New Roman" w:cs="Times New Roman"/>
          <w:b/>
          <w:bCs/>
          <w:color w:val="000000" w:themeColor="text1"/>
          <w:sz w:val="24"/>
          <w:szCs w:val="24"/>
          <w:lang w:val="en-GB" w:eastAsia="en-GB"/>
        </w:rPr>
        <w:t>2. Age</w:t>
      </w:r>
    </w:p>
    <w:p w14:paraId="42E2D239" w14:textId="77777777" w:rsidR="006029B1" w:rsidRPr="00A778EC" w:rsidRDefault="006029B1" w:rsidP="006029B1">
      <w:pPr>
        <w:spacing w:line="360" w:lineRule="auto"/>
        <w:ind w:left="1296" w:right="144" w:hanging="720"/>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w:lastRenderedPageBreak/>
        <mc:AlternateContent>
          <mc:Choice Requires="wps">
            <w:drawing>
              <wp:anchor distT="0" distB="0" distL="114300" distR="114300" simplePos="0" relativeHeight="251678720" behindDoc="0" locked="0" layoutInCell="1" allowOverlap="1" wp14:anchorId="1FF30D23" wp14:editId="4A4BB109">
                <wp:simplePos x="0" y="0"/>
                <wp:positionH relativeFrom="column">
                  <wp:posOffset>5123815</wp:posOffset>
                </wp:positionH>
                <wp:positionV relativeFrom="paragraph">
                  <wp:posOffset>22225</wp:posOffset>
                </wp:positionV>
                <wp:extent cx="373380" cy="160020"/>
                <wp:effectExtent l="0" t="0" r="26670"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6002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6FA12AF"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FF30D23" id="Rectangle 20" o:spid="_x0000_s1033" style="position:absolute;left:0;text-align:left;margin-left:403.45pt;margin-top:1.75pt;width:29.4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ydAIAAOwEAAAOAAAAZHJzL2Uyb0RvYy54bWysVE1v2zAMvQ/YfxB0X52k30adImjXYUCw&#10;FmiHnRVZio3JoiYpcbJfvyfZTbuPwzDMB4EUKfKRfPTV9a4zbKt8aMlWfHo04UxZSXVr1xX//HT3&#10;7oKzEIWthSGrKr5XgV/P37656l2pZtSQqZVnCGJD2buKNzG6siiCbFQnwhE5ZWHU5DsRofp1UXvR&#10;I3pnitlkclb05GvnSaoQcHs7GPk8x9dayXivdVCRmYoDW8ynz+cqncX8SpRrL1zTyhGG+AcUnWgt&#10;kh5C3Yoo2Ma3v4XqWukpkI5HkrqCtG6lyjWgmunkl2oeG+FUrgXNCe7QpvD/wspP20f34BP04JYk&#10;vwZ0pOhdKA+WpITRZ6d9l3wBnO1yF/eHLqpdZBKXx+fHxxfotYRpejaZzHKXC1E+P3Y+xA+KOpaE&#10;insMKfdObJchpvSifHZJuSzdtcbkQRnL+opfns5OEV6ALtqICLFzdcWDXXMmzBo8lNHniIFMW6fX&#10;ub59uDGebQWoAAbV1D8BMmdGhAgD6shfogQQ/PQ0wbkVoRkeZ9PAHE8bW2dojRL1e1uzuHeguQXZ&#10;ecLaqRoZFDAlKXtG0Zq/8QQIYxNwlXk89uZlGkmKu9WOtSj+PMVONyuq9w+eeRqoHpy8a4F+iSIf&#10;hAe3MRnsa7zHoQ0BIo0SZw3573+6T/6gHKyoCbuCXn/bCI8KzUcLMl5OT07ScmXl5PQcE2f+tWX1&#10;2mI33Q1hBlP8GZzMYvKP5lnUnrovWOtFygqTsBK5h6mOyk0cdhg/BqkWi+yGhXIiLu2jkyn4QJ3F&#10;JpJuM6teujMyHCuVRz2uf9rZ13r2evlJzX8AAAD//wMAUEsDBBQABgAIAAAAIQDe1nJr3wAAAAgB&#10;AAAPAAAAZHJzL2Rvd25yZXYueG1sTI9BS8QwFITvgv8hPMGLuImV7cbadFFBRRDB3WXPafO2LTYv&#10;pclu4783nvQ4zDDzTbmOdmAnnHzvSMHNQgBDapzpqVWw2z5fS2A+aDJ6cIQKvtHDujo/K3Vh3Eyf&#10;eNqElqUS8oVW0IUwFpz7pkOr/cKNSMk7uMnqkOTUcjPpOZXbgWdC5NzqntJCp0d86rD52hytglk+&#10;4raeY/ZxiPb9bX9F44t4VeryIj7cAwsYw18YfvETOlSJqXZHMp4NCqTI71JUwe0SWPJlvlwBqxVk&#10;cgW8Kvn/A9UPAAAA//8DAFBLAQItABQABgAIAAAAIQC2gziS/gAAAOEBAAATAAAAAAAAAAAAAAAA&#10;AAAAAABbQ29udGVudF9UeXBlc10ueG1sUEsBAi0AFAAGAAgAAAAhADj9If/WAAAAlAEAAAsAAAAA&#10;AAAAAAAAAAAALwEAAF9yZWxzLy5yZWxzUEsBAi0AFAAGAAgAAAAhAICvH/J0AgAA7AQAAA4AAAAA&#10;AAAAAAAAAAAALgIAAGRycy9lMm9Eb2MueG1sUEsBAi0AFAAGAAgAAAAhAN7WcmvfAAAACAEAAA8A&#10;AAAAAAAAAAAAAAAAzgQAAGRycy9kb3ducmV2LnhtbFBLBQYAAAAABAAEAPMAAADaBQAAAAA=&#10;" filled="f" strokecolor="windowText">
                <v:stroke joinstyle="round"/>
                <v:path arrowok="t"/>
                <v:textbox>
                  <w:txbxContent>
                    <w:p w14:paraId="26FA12AF" w14:textId="77777777" w:rsidR="0025510D" w:rsidRDefault="0025510D" w:rsidP="006029B1">
                      <w:pPr>
                        <w:jc w:val="center"/>
                      </w:pPr>
                    </w:p>
                  </w:txbxContent>
                </v:textbox>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79744" behindDoc="0" locked="0" layoutInCell="1" allowOverlap="1" wp14:anchorId="54D38CC5" wp14:editId="52CC4DFD">
                <wp:simplePos x="0" y="0"/>
                <wp:positionH relativeFrom="column">
                  <wp:posOffset>2425700</wp:posOffset>
                </wp:positionH>
                <wp:positionV relativeFrom="paragraph">
                  <wp:posOffset>6985</wp:posOffset>
                </wp:positionV>
                <wp:extent cx="396240" cy="182880"/>
                <wp:effectExtent l="0" t="0" r="2286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1828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6F44746" id="Rectangle 19" o:spid="_x0000_s1026" style="position:absolute;margin-left:191pt;margin-top:.55pt;width:31.2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9VaQIAANoEAAAOAAAAZHJzL2Uyb0RvYy54bWysVEtv2zAMvg/YfxB0X51kbZcadYqgXYcB&#10;wRqgHXZm9YiNSaImKXGyXz9KdtPucRiG+SCQJkV+JD/q8mpvDdupEDt0DZ+eTDhTTqDs3Kbhnx9u&#10;38w5iwmcBINONfygIr9avH512ftazbBFI1VgFMTFuvcNb1PydVVF0SoL8QS9cmTUGCwkUsOmkgF6&#10;im5NNZtMzqseg/QBhYqR/t4MRr4o8bVWIt1pHVVipuGELZUzlPMxn9XiEupNAN92YoQB/4DCQuco&#10;6THUDSRg29D9Fsp2ImBEnU4E2gq17oQqNVA108kv1dy34FWphZoT/bFN8f+FFZ92934dMvToVyi+&#10;RupI1ftYHy1ZiaPPXgebfQk425cuHo5dVPvEBP18e3E+O6VeCzJN57P5vHS5gvrpsg8xfVBoWRYa&#10;HmhIpXewW8WU00P95JJzObztjCmDMo71Db84m51ReCC6aAOJROtlw6PbcAZmQzwUKZSIEU0n8+1S&#10;3yFem8B2QFQgBknsHwgyZwZiIgPVUb5MCULw09UM5wZiO1wupoE5AbdOFmitAvneSZYOnmjuiOw8&#10;Y7VKUgZFmLJUPBN05m88CYRxGbgqPB578zyNLD2iPKwDCzgQO3px2xHWFZW0hkBMpjnQdqY7OrRB&#10;AoSjxFmL4fuf/md/IhhZqQLaDOrsty0Eqsd8dES9i+lpHm8qyunZuxkp4aXl8aXFbe01Usen9A54&#10;UcTsn8yTqAPaL7TEy5yVTOAE5R5mOCrXadhYegaEWi6LG62Ph7Ry917k4ANRltuEuisceu7OyGda&#10;oDLYcdnzhr7Ui9fzk7T4AQAA//8DAFBLAwQUAAYACAAAACEAMfzfq90AAAAIAQAADwAAAGRycy9k&#10;b3ducmV2LnhtbEyPwUrDQBCG70LfYZmCF7GbRpE0zaZUQUUQwVZ63mSnSWh2NmS3zfr2jied2/AN&#10;/3x/sYm2FxccfedIwXKRgECqnemoUfC1f77NQPigyejeESr4Rg+bcnZV6Ny4iT7xsguN4BDyuVbQ&#10;hjDkUvq6Rav9wg1IzI5utDrwOjbSjHricNvLNEkepNUd8YdWD/jUYn3ana2CKXvEfTXF9OMY7fvb&#10;4YaGl+RVqet53K5BBIzh7xh+9VkdSnaq3JmMF72CuyzlLoHBEgTzex4QlYJ0tQJZFvJ/gfIHAAD/&#10;/wMAUEsBAi0AFAAGAAgAAAAhALaDOJL+AAAA4QEAABMAAAAAAAAAAAAAAAAAAAAAAFtDb250ZW50&#10;X1R5cGVzXS54bWxQSwECLQAUAAYACAAAACEAOP0h/9YAAACUAQAACwAAAAAAAAAAAAAAAAAvAQAA&#10;X3JlbHMvLnJlbHNQSwECLQAUAAYACAAAACEA+scPVWkCAADaBAAADgAAAAAAAAAAAAAAAAAuAgAA&#10;ZHJzL2Uyb0RvYy54bWxQSwECLQAUAAYACAAAACEAMfzfq90AAAAIAQAADwAAAAAAAAAAAAAAAADD&#10;BAAAZHJzL2Rvd25yZXYueG1sUEsFBgAAAAAEAAQA8wAAAM0FA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     1)5-10                 2)   11-16                 3) 12-17                       4)   18-23                    5) Other--</w:t>
      </w:r>
    </w:p>
    <w:p w14:paraId="12A7AF60"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3. Education level</w:t>
      </w:r>
    </w:p>
    <w:p w14:paraId="45FFA11C" w14:textId="77777777" w:rsidR="006029B1" w:rsidRPr="00A778EC" w:rsidRDefault="006029B1" w:rsidP="006029B1">
      <w:pPr>
        <w:spacing w:line="360" w:lineRule="auto"/>
        <w:ind w:left="1296" w:right="144"/>
        <w:contextualSpacing/>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0768" behindDoc="0" locked="0" layoutInCell="1" allowOverlap="1" wp14:anchorId="02D8B662" wp14:editId="4ED98E6A">
                <wp:simplePos x="0" y="0"/>
                <wp:positionH relativeFrom="column">
                  <wp:posOffset>1598295</wp:posOffset>
                </wp:positionH>
                <wp:positionV relativeFrom="paragraph">
                  <wp:posOffset>23495</wp:posOffset>
                </wp:positionV>
                <wp:extent cx="403860" cy="190500"/>
                <wp:effectExtent l="0" t="0" r="1524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F047B1A" id="Rectangle 18" o:spid="_x0000_s1026" style="position:absolute;margin-left:125.85pt;margin-top:1.85pt;width:31.8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gZagIAANoEAAAOAAAAZHJzL2Uyb0RvYy54bWysVEtv2zAMvg/YfxB0X+1kSdcadYqgXYcB&#10;wVqgHXZm9IiNyaImKXGyXz9KdtPscRiG+SCQJkV+JD/q6nrfGbZTPrRoaz45KzlTVqBs7abmn5/u&#10;3lxwFiJYCQatqvlBBX69eP3qqneVmmKDRirPKIgNVe9q3sToqqIIolEdhDN0ypJRo+8gkuo3hfTQ&#10;U/TOFNOyPC969NJ5FCoE+ns7GPkix9daiXivdVCRmZoTtphPn891OovFFVQbD65pxQgD/gFFB62l&#10;pMdQtxCBbX37W6iuFR4D6ngmsCtQ61aoXANVMyl/qeaxAadyLdSc4I5tCv8vrPi0e3QPPkEPboXi&#10;a6COFL0L1dGSlDD67LXvki8BZ/vcxcOxi2ofmaCfs/LtxTn1WpBpclnOy9zlAqrny86H+EFhx5JQ&#10;c09Dyr2D3SrElB6qZ5eUy+Jda0welLGsr/nlfDqn8EB00QYiiZ2TNQ92wxmYDfFQRJ8jBjStTLdz&#10;fYdwYzzbAVGBGCSxfyLInBkIkQxUR/4SJQjBT1cTnFsIzXA5mwbmeNxamaE1CuR7K1k8OKK5JbLz&#10;hLVTkjIowpSk7BmhNX/jSSCMTcBV5vHYm5dpJGmN8vDgmceB2MGJu5awrqikB/DEZJoDbWe8p0Mb&#10;JEA4Spw16L//6X/yJ4KRlSqgzaDOftuCp3rMR0vUu5zMZmmVsjKbv5uS4k8t61OL3XY3SB2f0Dvg&#10;RBaTfzTPovbYfaElXqasZAIrKPcww1G5icPG0jMg1HKZ3Wh9HMSVfXQiBR+IstxG1G3m0Et3Rj7T&#10;AuXBjsueNvRUz14vT9LiBwAAAP//AwBQSwMEFAAGAAgAAAAhAF94F+XeAAAACAEAAA8AAABkcnMv&#10;ZG93bnJldi54bWxMj1tLw0AQhd8F/8Mygi/Sbi5US8ymqKAiFMG2+LzJTpNgdjZkt8367x2f9Gku&#10;53Dmm3IT7SDOOPnekYJ0mYBAapzpqVVw2D8v1iB80GT04AgVfKOHTXV5UerCuJk+8LwLreAQ8oVW&#10;0IUwFlL6pkOr/dKNSKwd3WR14HFqpZn0zOF2kFmS3Eqre+ILnR7xqcPma3eyCub1I+7rOWbvx2i3&#10;b583NL4kr0pdX8WHexABY/gzwy8+o0PFTLU7kfFiUJCt0ju2Ksi5sJ6nqxxEzQ0vZFXK/w9UPwAA&#10;AP//AwBQSwECLQAUAAYACAAAACEAtoM4kv4AAADhAQAAEwAAAAAAAAAAAAAAAAAAAAAAW0NvbnRl&#10;bnRfVHlwZXNdLnhtbFBLAQItABQABgAIAAAAIQA4/SH/1gAAAJQBAAALAAAAAAAAAAAAAAAAAC8B&#10;AABfcmVscy8ucmVsc1BLAQItABQABgAIAAAAIQDmWCgZagIAANoEAAAOAAAAAAAAAAAAAAAAAC4C&#10;AABkcnMvZTJvRG9jLnhtbFBLAQItABQABgAIAAAAIQBfeBfl3gAAAAgBAAAPAAAAAAAAAAAAAAAA&#10;AMQEAABkcnMvZG93bnJldi54bWxQSwUGAAAAAAQABADzAAAAzwU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1792" behindDoc="0" locked="0" layoutInCell="1" allowOverlap="1" wp14:anchorId="0B3956EC" wp14:editId="31C8611F">
                <wp:simplePos x="0" y="0"/>
                <wp:positionH relativeFrom="column">
                  <wp:posOffset>4553585</wp:posOffset>
                </wp:positionH>
                <wp:positionV relativeFrom="paragraph">
                  <wp:posOffset>7620</wp:posOffset>
                </wp:positionV>
                <wp:extent cx="403860" cy="190500"/>
                <wp:effectExtent l="0" t="0" r="1524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A14F281" id="Rectangle 17" o:spid="_x0000_s1026" style="position:absolute;margin-left:358.55pt;margin-top:.6pt;width:31.8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gZagIAANoEAAAOAAAAZHJzL2Uyb0RvYy54bWysVEtv2zAMvg/YfxB0X+1kSdcadYqgXYcB&#10;wVqgHXZm9IiNyaImKXGyXz9KdtPscRiG+SCQJkV+JD/q6nrfGbZTPrRoaz45KzlTVqBs7abmn5/u&#10;3lxwFiJYCQatqvlBBX69eP3qqneVmmKDRirPKIgNVe9q3sToqqIIolEdhDN0ypJRo+8gkuo3hfTQ&#10;U/TOFNOyPC969NJ5FCoE+ns7GPkix9daiXivdVCRmZoTtphPn891OovFFVQbD65pxQgD/gFFB62l&#10;pMdQtxCBbX37W6iuFR4D6ngmsCtQ61aoXANVMyl/qeaxAadyLdSc4I5tCv8vrPi0e3QPPkEPboXi&#10;a6COFL0L1dGSlDD67LXvki8BZ/vcxcOxi2ofmaCfs/LtxTn1WpBpclnOy9zlAqrny86H+EFhx5JQ&#10;c09Dyr2D3SrElB6qZ5eUy+Jda0welLGsr/nlfDqn8EB00QYiiZ2TNQ92wxmYDfFQRJ8jBjStTLdz&#10;fYdwYzzbAVGBGCSxfyLInBkIkQxUR/4SJQjBT1cTnFsIzXA5mwbmeNxamaE1CuR7K1k8OKK5JbLz&#10;hLVTkjIowpSk7BmhNX/jSSCMTcBV5vHYm5dpJGmN8vDgmceB2MGJu5awrqikB/DEZJoDbWe8p0Mb&#10;JEA4Spw16L//6X/yJ4KRlSqgzaDOftuCp3rMR0vUu5zMZmmVsjKbv5uS4k8t61OL3XY3SB2f0Dvg&#10;RBaTfzTPovbYfaElXqasZAIrKPcww1G5icPG0jMg1HKZ3Wh9HMSVfXQiBR+IstxG1G3m0Et3Rj7T&#10;AuXBjsueNvRUz14vT9LiBwAAAP//AwBQSwMEFAAGAAgAAAAhAOQsJTHdAAAACAEAAA8AAABkcnMv&#10;ZG93bnJldi54bWxMj8FKxDAQhu+C7xBG8CJu2gq2dJsuKqgIsuCueE6b2bZsMylNdhvf3vGkx5nv&#10;559vqk20ozjj7AdHCtJVAgKpdWagTsHn/vm2AOGDJqNHR6jgGz1s6suLSpfGLfSB513oBJeQL7WC&#10;PoSplNK3PVrtV25CYnZws9WBx7mTZtYLl9tRZklyL60eiC/0esKnHtvj7mQVLMUj7pslZttDtO9v&#10;Xzc0vSSvSl1fxYc1iIAx/IXhV5/VoWanxp3IeDEqyNM85SiDDATzvEhyEI2CO17IupL/H6h/AAAA&#10;//8DAFBLAQItABQABgAIAAAAIQC2gziS/gAAAOEBAAATAAAAAAAAAAAAAAAAAAAAAABbQ29udGVu&#10;dF9UeXBlc10ueG1sUEsBAi0AFAAGAAgAAAAhADj9If/WAAAAlAEAAAsAAAAAAAAAAAAAAAAALwEA&#10;AF9yZWxzLy5yZWxzUEsBAi0AFAAGAAgAAAAhAOZYKBlqAgAA2gQAAA4AAAAAAAAAAAAAAAAALgIA&#10;AGRycy9lMm9Eb2MueG1sUEsBAi0AFAAGAAgAAAAhAOQsJTHdAAAACAEAAA8AAAAAAAAAAAAAAAAA&#10;xAQAAGRycy9kb3ducmV2LnhtbFBLBQYAAAAABAAEAPMAAADOBQ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2816" behindDoc="0" locked="0" layoutInCell="1" allowOverlap="1" wp14:anchorId="6F429D61" wp14:editId="699C7823">
                <wp:simplePos x="0" y="0"/>
                <wp:positionH relativeFrom="column">
                  <wp:posOffset>3081020</wp:posOffset>
                </wp:positionH>
                <wp:positionV relativeFrom="paragraph">
                  <wp:posOffset>17145</wp:posOffset>
                </wp:positionV>
                <wp:extent cx="403860" cy="190500"/>
                <wp:effectExtent l="0" t="0" r="1524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839ADC0" id="Rectangle 16" o:spid="_x0000_s1026" style="position:absolute;margin-left:242.6pt;margin-top:1.35pt;width:31.8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gZagIAANoEAAAOAAAAZHJzL2Uyb0RvYy54bWysVEtv2zAMvg/YfxB0X+1kSdcadYqgXYcB&#10;wVqgHXZm9IiNyaImKXGyXz9KdtPscRiG+SCQJkV+JD/q6nrfGbZTPrRoaz45KzlTVqBs7abmn5/u&#10;3lxwFiJYCQatqvlBBX69eP3qqneVmmKDRirPKIgNVe9q3sToqqIIolEdhDN0ypJRo+8gkuo3hfTQ&#10;U/TOFNOyPC969NJ5FCoE+ns7GPkix9daiXivdVCRmZoTtphPn891OovFFVQbD65pxQgD/gFFB62l&#10;pMdQtxCBbX37W6iuFR4D6ngmsCtQ61aoXANVMyl/qeaxAadyLdSc4I5tCv8vrPi0e3QPPkEPboXi&#10;a6COFL0L1dGSlDD67LXvki8BZ/vcxcOxi2ofmaCfs/LtxTn1WpBpclnOy9zlAqrny86H+EFhx5JQ&#10;c09Dyr2D3SrElB6qZ5eUy+Jda0welLGsr/nlfDqn8EB00QYiiZ2TNQ92wxmYDfFQRJ8jBjStTLdz&#10;fYdwYzzbAVGBGCSxfyLInBkIkQxUR/4SJQjBT1cTnFsIzXA5mwbmeNxamaE1CuR7K1k8OKK5JbLz&#10;hLVTkjIowpSk7BmhNX/jSSCMTcBV5vHYm5dpJGmN8vDgmceB2MGJu5awrqikB/DEZJoDbWe8p0Mb&#10;JEA4Spw16L//6X/yJ4KRlSqgzaDOftuCp3rMR0vUu5zMZmmVsjKbv5uS4k8t61OL3XY3SB2f0Dvg&#10;RBaTfzTPovbYfaElXqasZAIrKPcww1G5icPG0jMg1HKZ3Wh9HMSVfXQiBR+IstxG1G3m0Et3Rj7T&#10;AuXBjsueNvRUz14vT9LiBwAAAP//AwBQSwMEFAAGAAgAAAAhAOb4gmneAAAACAEAAA8AAABkcnMv&#10;ZG93bnJldi54bWxMj0FLw0AQhe+C/2EZwYvYjbHVEDMpKqgURLAVz5vsNAlmZ0N228R/73jS47z3&#10;ePO9Yj27Xh1pDJ1nhKtFAoq49rbjBuFj93SZgQrRsDW9Z0L4pgDr8vSkMLn1E7/TcRsbJSUccoPQ&#10;xjjkWoe6JWfCwg/E4u396EyUc2y0Hc0k5a7XaZLcaGc6lg+tGeixpfpre3AIU/ZAu2qa07f97F43&#10;nxc8PCcviOdn8/0dqEhz/AvDL76gQylMlT+wDapHWGarVKII6S0o8VfLTKZUCNci6LLQ/weUPwAA&#10;AP//AwBQSwECLQAUAAYACAAAACEAtoM4kv4AAADhAQAAEwAAAAAAAAAAAAAAAAAAAAAAW0NvbnRl&#10;bnRfVHlwZXNdLnhtbFBLAQItABQABgAIAAAAIQA4/SH/1gAAAJQBAAALAAAAAAAAAAAAAAAAAC8B&#10;AABfcmVscy8ucmVsc1BLAQItABQABgAIAAAAIQDmWCgZagIAANoEAAAOAAAAAAAAAAAAAAAAAC4C&#10;AABkcnMvZTJvRG9jLnhtbFBLAQItABQABgAIAAAAIQDm+IJp3gAAAAgBAAAPAAAAAAAAAAAAAAAA&#10;AMQEAABkcnMvZG93bnJldi54bWxQSwUGAAAAAAQABADzAAAAzwU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1)  9-10                    2)   Degree                     3)    Masters               </w:t>
      </w:r>
    </w:p>
    <w:p w14:paraId="7AD48197" w14:textId="77777777" w:rsidR="006029B1" w:rsidRPr="00A778EC" w:rsidRDefault="006029B1" w:rsidP="006029B1">
      <w:pPr>
        <w:spacing w:line="360" w:lineRule="auto"/>
        <w:ind w:left="1296" w:right="144"/>
        <w:contextualSpacing/>
        <w:rPr>
          <w:rFonts w:ascii="Times New Roman" w:eastAsia="SimSun" w:hAnsi="Times New Roman" w:cs="Times New Roman"/>
          <w:bCs/>
          <w:color w:val="000000" w:themeColor="text1"/>
          <w:sz w:val="24"/>
          <w:szCs w:val="24"/>
          <w:lang w:val="en-GB" w:eastAsia="en-GB"/>
        </w:rPr>
      </w:pPr>
    </w:p>
    <w:p w14:paraId="457C7691" w14:textId="77777777" w:rsidR="006029B1" w:rsidRPr="00A778EC" w:rsidRDefault="006029B1" w:rsidP="006029B1">
      <w:pPr>
        <w:spacing w:line="360" w:lineRule="auto"/>
        <w:ind w:left="1296" w:right="144"/>
        <w:contextualSpacing/>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83840" behindDoc="0" locked="0" layoutInCell="1" allowOverlap="1" wp14:anchorId="32B9D81E" wp14:editId="1EA4C4FA">
                <wp:simplePos x="0" y="0"/>
                <wp:positionH relativeFrom="column">
                  <wp:posOffset>1593215</wp:posOffset>
                </wp:positionH>
                <wp:positionV relativeFrom="paragraph">
                  <wp:posOffset>-3175</wp:posOffset>
                </wp:positionV>
                <wp:extent cx="403860" cy="190500"/>
                <wp:effectExtent l="0" t="0" r="1524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 cy="19050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9E00153" id="Rectangle 15" o:spid="_x0000_s1026" style="position:absolute;margin-left:125.45pt;margin-top:-.25pt;width:31.8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gZagIAANoEAAAOAAAAZHJzL2Uyb0RvYy54bWysVEtv2zAMvg/YfxB0X+1kSdcadYqgXYcB&#10;wVqgHXZm9IiNyaImKXGyXz9KdtPscRiG+SCQJkV+JD/q6nrfGbZTPrRoaz45KzlTVqBs7abmn5/u&#10;3lxwFiJYCQatqvlBBX69eP3qqneVmmKDRirPKIgNVe9q3sToqqIIolEdhDN0ypJRo+8gkuo3hfTQ&#10;U/TOFNOyPC969NJ5FCoE+ns7GPkix9daiXivdVCRmZoTtphPn891OovFFVQbD65pxQgD/gFFB62l&#10;pMdQtxCBbX37W6iuFR4D6ngmsCtQ61aoXANVMyl/qeaxAadyLdSc4I5tCv8vrPi0e3QPPkEPboXi&#10;a6COFL0L1dGSlDD67LXvki8BZ/vcxcOxi2ofmaCfs/LtxTn1WpBpclnOy9zlAqrny86H+EFhx5JQ&#10;c09Dyr2D3SrElB6qZ5eUy+Jda0welLGsr/nlfDqn8EB00QYiiZ2TNQ92wxmYDfFQRJ8jBjStTLdz&#10;fYdwYzzbAVGBGCSxfyLInBkIkQxUR/4SJQjBT1cTnFsIzXA5mwbmeNxamaE1CuR7K1k8OKK5JbLz&#10;hLVTkjIowpSk7BmhNX/jSSCMTcBV5vHYm5dpJGmN8vDgmceB2MGJu5awrqikB/DEZJoDbWe8p0Mb&#10;JEA4Spw16L//6X/yJ4KRlSqgzaDOftuCp3rMR0vUu5zMZmmVsjKbv5uS4k8t61OL3XY3SB2f0Dvg&#10;RBaTfzTPovbYfaElXqasZAIrKPcww1G5icPG0jMg1HKZ3Wh9HMSVfXQiBR+IstxG1G3m0Et3Rj7T&#10;AuXBjsueNvRUz14vT9LiBwAAAP//AwBQSwMEFAAGAAgAAAAhAJ5odSneAAAACAEAAA8AAABkcnMv&#10;ZG93bnJldi54bWxMj8FKw0AQhu+C77CM4EXa3UZT2phNUUGlIIJt8bxJpkkwOxuy22Z9e8eT3mb4&#10;fv75Jt9E24szjr5zpGExVyCQKld31Gg47J9nKxA+GKpN7wg1fKOHTXF5kZusdhN94HkXGsEl5DOj&#10;oQ1hyKT0VYvW+LkbkJgd3WhN4HVsZD2aicttLxOlltKajvhCawZ8arH62p2shmn1iPtyisn7Mdq3&#10;7ecNDS/qVevrq/hwDyJgDH9h+NVndSjYqXQnqr3oNSSpWnNUwywFwfx2ccdDyWCdgixy+f+B4gcA&#10;AP//AwBQSwECLQAUAAYACAAAACEAtoM4kv4AAADhAQAAEwAAAAAAAAAAAAAAAAAAAAAAW0NvbnRl&#10;bnRfVHlwZXNdLnhtbFBLAQItABQABgAIAAAAIQA4/SH/1gAAAJQBAAALAAAAAAAAAAAAAAAAAC8B&#10;AABfcmVscy8ucmVsc1BLAQItABQABgAIAAAAIQDmWCgZagIAANoEAAAOAAAAAAAAAAAAAAAAAC4C&#10;AABkcnMvZTJvRG9jLnhtbFBLAQItABQABgAIAAAAIQCeaHUp3gAAAAgBAAAPAAAAAAAAAAAAAAAA&#10;AMQEAABkcnMvZG93bnJldi54bWxQSwUGAAAAAAQABADzAAAAzwU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 4)    Doctor                              5). Other-----------------------</w:t>
      </w:r>
    </w:p>
    <w:p w14:paraId="52DD6421"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0"/>
          <w:szCs w:val="20"/>
          <w:lang w:val="en-GB" w:eastAsia="en-GB"/>
        </w:rPr>
      </w:pPr>
      <w:r w:rsidRPr="00A778EC">
        <w:rPr>
          <w:rFonts w:ascii="Times New Roman" w:eastAsia="SimSun" w:hAnsi="Times New Roman" w:cs="Times New Roman"/>
          <w:b/>
          <w:bCs/>
          <w:color w:val="000000" w:themeColor="text1"/>
          <w:sz w:val="24"/>
          <w:szCs w:val="24"/>
          <w:lang w:val="en-GB" w:eastAsia="en-GB"/>
        </w:rPr>
        <w:t>4. Work experienc</w:t>
      </w:r>
      <w:r w:rsidRPr="00A778EC">
        <w:rPr>
          <w:rFonts w:ascii="Times New Roman" w:eastAsia="SimSun" w:hAnsi="Times New Roman" w:cs="Times New Roman"/>
          <w:b/>
          <w:bCs/>
          <w:color w:val="000000" w:themeColor="text1"/>
          <w:sz w:val="20"/>
          <w:szCs w:val="20"/>
          <w:lang w:val="en-GB" w:eastAsia="en-GB"/>
        </w:rPr>
        <w:t xml:space="preserve">e </w:t>
      </w:r>
    </w:p>
    <w:p w14:paraId="12571C75" w14:textId="77777777" w:rsidR="006029B1" w:rsidRPr="00A778EC" w:rsidRDefault="006029B1" w:rsidP="006029B1">
      <w:pPr>
        <w:spacing w:line="360" w:lineRule="auto"/>
        <w:ind w:right="144"/>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noProof/>
          <w:color w:val="000000" w:themeColor="text1"/>
          <w:sz w:val="20"/>
          <w:szCs w:val="20"/>
        </w:rPr>
        <mc:AlternateContent>
          <mc:Choice Requires="wps">
            <w:drawing>
              <wp:anchor distT="0" distB="0" distL="114300" distR="114300" simplePos="0" relativeHeight="251684864" behindDoc="0" locked="0" layoutInCell="1" allowOverlap="1" wp14:anchorId="322568A3" wp14:editId="602C096F">
                <wp:simplePos x="0" y="0"/>
                <wp:positionH relativeFrom="column">
                  <wp:posOffset>4957445</wp:posOffset>
                </wp:positionH>
                <wp:positionV relativeFrom="paragraph">
                  <wp:posOffset>38100</wp:posOffset>
                </wp:positionV>
                <wp:extent cx="291465" cy="173355"/>
                <wp:effectExtent l="0" t="0" r="1333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173355"/>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67537BC5" w14:textId="77777777" w:rsidR="0025510D" w:rsidRDefault="0025510D" w:rsidP="006029B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22568A3" id="Rectangle 8" o:spid="_x0000_s1034" style="position:absolute;margin-left:390.35pt;margin-top:3pt;width:22.95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Y5cQIAAOwEAAAOAAAAZHJzL2Uyb0RvYy54bWysVEtv2zAMvg/YfxB0X52kTR9BnSJo12FA&#10;sAZoh50ZPWJhsqhJSpzs14+S3bR7HIZhPgikSJEfyY++vtm3lu1UiAZdzccnI86UEyiN29T889P9&#10;u0vOYgInwaJTNT+oyG/mb99cd36mJtiglSowCuLirPM1b1Lys6qKolEtxBP0ypFRY2ghkRo2lQzQ&#10;UfTWVpPR6LzqMEgfUKgY6fauN/J5ia+1EulB66gSszUnbKmcoZzrfFbza5htAvjGiAEG/AOKFoyj&#10;pMdQd5CAbYP5LVRrRMCIOp0IbCvU2ghVaqBqxqNfqnlswKtSCzUn+mOb4v8LKz7tHv0qZOjRL1F8&#10;jdSRqvNxdrRkJQ4+ex3a7EvA2b508XDsotonJuhycjU+O59yJsg0vjg9nU5zlyuYPT/2IaYPCluW&#10;hZoHGlLpHeyWMfWuzy45l8N7Y20ZlHWsq/nVdJLDA9FFW0gktl7WPLoNZ2A3xEORQokY0RqZX5f6&#10;DvHWBrYDogIxSGL3RJA5sxATGaiO8g1gf3qa4dxBbPrHxdQzJ+DWyQKtUSDfO8nSwRPNHZGdZ6yt&#10;kpRBEaYsFc8Exv6NJ3XMugxcFR4PvXmZRpbSfr1nhoq/zLHzzRrlYRVYwJ7q0Yt7Q+iXVOQKAnGb&#10;toD2NT3QoS0SRBwkzhoM3/90n/2JcmSlmmhXqNffthCoQvvRERlp4Gd5uYpyNr2YkBJeW9avLW7b&#10;3iLNYEx/Bi+KmP2TfRZ1wPYLrfUiZyUTOEG5+6kOym3qd5h+DEItFsWNFspDWrpHL3LwnjqLbUJt&#10;CqteujMwnFaq8HJY/7yzr/Xi9fKTmv8AAAD//wMAUEsDBBQABgAIAAAAIQDGKa1H3gAAAAgBAAAP&#10;AAAAZHJzL2Rvd25yZXYueG1sTI9BS8QwFITvgv8hPMGLuKktdEu3r4sKKoII7sqe0+ZtW2xeSpPd&#10;xn9vPOlxmGHmm2obzCjONLvBMsLdKgFB3Fo9cIfwuX+6LUA4r1ir0TIhfJODbX15UalS24U/6Lzz&#10;nYgl7EqF0Hs/lVK6tiej3MpOxNE72tkoH+XcST2rJZabUaZJkkujBo4LvZrosaf2a3cyCEvxQPtm&#10;Cen7MZi318MNT8/JC+L1VbjfgPAU/F8YfvEjOtSRqbEn1k6MCOsiWccoQh4vRb9I8xxEg5BlGci6&#10;kv8P1D8AAAD//wMAUEsBAi0AFAAGAAgAAAAhALaDOJL+AAAA4QEAABMAAAAAAAAAAAAAAAAAAAAA&#10;AFtDb250ZW50X1R5cGVzXS54bWxQSwECLQAUAAYACAAAACEAOP0h/9YAAACUAQAACwAAAAAAAAAA&#10;AAAAAAAvAQAAX3JlbHMvLnJlbHNQSwECLQAUAAYACAAAACEAdb0WOXECAADsBAAADgAAAAAAAAAA&#10;AAAAAAAuAgAAZHJzL2Uyb0RvYy54bWxQSwECLQAUAAYACAAAACEAximtR94AAAAIAQAADwAAAAAA&#10;AAAAAAAAAADLBAAAZHJzL2Rvd25yZXYueG1sUEsFBgAAAAAEAAQA8wAAANYFAAAAAA==&#10;" filled="f" strokecolor="windowText">
                <v:stroke joinstyle="round"/>
                <v:path arrowok="t"/>
                <v:textbox>
                  <w:txbxContent>
                    <w:p w14:paraId="67537BC5" w14:textId="77777777" w:rsidR="0025510D" w:rsidRDefault="0025510D" w:rsidP="006029B1">
                      <w:pPr>
                        <w:jc w:val="center"/>
                      </w:pPr>
                    </w:p>
                  </w:txbxContent>
                </v:textbox>
              </v:rect>
            </w:pict>
          </mc:Fallback>
        </mc:AlternateContent>
      </w:r>
      <w:r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85888" behindDoc="0" locked="0" layoutInCell="1" allowOverlap="1" wp14:anchorId="1472C776" wp14:editId="125AAF12">
                <wp:simplePos x="0" y="0"/>
                <wp:positionH relativeFrom="column">
                  <wp:posOffset>3585845</wp:posOffset>
                </wp:positionH>
                <wp:positionV relativeFrom="paragraph">
                  <wp:posOffset>11430</wp:posOffset>
                </wp:positionV>
                <wp:extent cx="352425" cy="166370"/>
                <wp:effectExtent l="0" t="0" r="28575"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6637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C2D7C3A" id="Rectangle 13" o:spid="_x0000_s1026" style="position:absolute;margin-left:282.35pt;margin-top:.9pt;width:27.75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9AaQIAANoEAAAOAAAAZHJzL2Uyb0RvYy54bWysVEtv2zAMvg/YfxB0X52kSbcadYqgXYcB&#10;wVqgHXZm9YiNSaImKXGyXz9KdtPucRiG+SCQJkV+JD/q4nJvDdupEDt0DZ+eTDhTTqDs3Kbhnx9u&#10;3rzjLCZwEgw61fCDivxy+frVRe9rNcMWjVSBURAX6943vE3J11UVRassxBP0ypFRY7CQSA2bSgbo&#10;Kbo11WwyOat6DNIHFCpG+ns9GPmyxNdaiXSrdVSJmYYTtlTOUM7HfFbLC6g3AXzbiREG/AMKC52j&#10;pMdQ15CAbUP3WyjbiYARdToRaCvUuhOq1EDVTCe/VHPfglelFmpO9Mc2xf8XVnza3fu7kKFHv0bx&#10;NVJHqt7H+mjJShx99jrY7EvA2b508XDsotonJujn6WI2ny04E2Sanp2dvi1drqB+uuxDTB8UWpaF&#10;hgcaUukd7NYx5fRQP7nkXA5vOmPKoIxjfcPPFyU8EF20gUSZrJcNj27DGZgN8VCkUCJGNJ3Mt0t9&#10;h3hlAtsBUYEYJLF/IMicGYiJDFRH+TIlCMFPVzOca4jtcLmYBuYE3DpZoLUK5HsnWTp4orkjsvOM&#10;1SpJGRRhylLxTNCZv/EkEMZl4KrweOzN8zSy9IjycBdYwIHY0YubjrCuqaQ7CMRk4jxtZ7qlQxsk&#10;QDhKnLUYvv/pf/YngpGVKqDNoM5+20KgesxHR9Q7n87neZWKMl+8nZESXloeX1rc1l4hdXxK74AX&#10;Rcz+yTyJOqD9Qku8ylnJBE5Q7mGGo3KVho2lZ0Co1aq40fp4SGt370UOPhBltU2ou8Kh5+6MfKYF&#10;KoMdlz1v6Eu9eD0/ScsfAAAA//8DAFBLAwQUAAYACAAAACEAYSRL7NwAAAAIAQAADwAAAGRycy9k&#10;b3ducmV2LnhtbEyPQUvEMBCF74L/IYzgRdzEoLXUposKKsIiuCue02a2LTaT0mS39d87nvQ4fI83&#10;3yvXix/EEafYBzJwtVIgkJrgemoNfOyeLnMQMVlydgiEBr4xwro6PSlt4cJM73jcplZwCcXCGuhS&#10;GgspY9Oht3EVRiRm+zB5m/icWukmO3O5H6RWKpPe9sQfOjviY4fN1/bgDcz5A+7qedFv+8VvXj8v&#10;aHxWL8acny33dyASLukvDL/6rA4VO9XhQC6KwcBNdn3LUQa8gHmmlQZRG9C5AlmV8v+A6gcAAP//&#10;AwBQSwECLQAUAAYACAAAACEAtoM4kv4AAADhAQAAEwAAAAAAAAAAAAAAAAAAAAAAW0NvbnRlbnRf&#10;VHlwZXNdLnhtbFBLAQItABQABgAIAAAAIQA4/SH/1gAAAJQBAAALAAAAAAAAAAAAAAAAAC8BAABf&#10;cmVscy8ucmVsc1BLAQItABQABgAIAAAAIQBHQq9AaQIAANoEAAAOAAAAAAAAAAAAAAAAAC4CAABk&#10;cnMvZTJvRG9jLnhtbFBLAQItABQABgAIAAAAIQBhJEvs3AAAAAgBAAAPAAAAAAAAAAAAAAAAAMME&#10;AABkcnMvZG93bnJldi54bWxQSwUGAAAAAAQABADzAAAAzAUAAAAA&#10;" filled="f" strokecolor="windowText">
                <v:stroke joinstyle="round"/>
                <v:path arrowok="t"/>
              </v:rect>
            </w:pict>
          </mc:Fallback>
        </mc:AlternateContent>
      </w:r>
      <w:r w:rsidRPr="00A778EC">
        <w:rPr>
          <w:rFonts w:ascii="Times New Roman" w:eastAsia="SimSun" w:hAnsi="Times New Roman" w:cs="Times New Roman"/>
          <w:noProof/>
          <w:color w:val="000000" w:themeColor="text1"/>
          <w:sz w:val="20"/>
          <w:szCs w:val="20"/>
        </w:rPr>
        <mc:AlternateContent>
          <mc:Choice Requires="wps">
            <w:drawing>
              <wp:anchor distT="0" distB="0" distL="114300" distR="114300" simplePos="0" relativeHeight="251686912" behindDoc="0" locked="0" layoutInCell="1" allowOverlap="1" wp14:anchorId="3BFAF7AB" wp14:editId="25FC2274">
                <wp:simplePos x="0" y="0"/>
                <wp:positionH relativeFrom="column">
                  <wp:posOffset>2090420</wp:posOffset>
                </wp:positionH>
                <wp:positionV relativeFrom="paragraph">
                  <wp:posOffset>12065</wp:posOffset>
                </wp:positionV>
                <wp:extent cx="360680" cy="165735"/>
                <wp:effectExtent l="0" t="0" r="2032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680" cy="165735"/>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E1FC301" id="Rectangle 12" o:spid="_x0000_s1026" style="position:absolute;margin-left:164.6pt;margin-top:.95pt;width:28.4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5aAIAANoEAAAOAAAAZHJzL2Uyb0RvYy54bWysVE1v2zAMvQ/YfxB0X52kTdoGdYqgXYcB&#10;wRqgHXZm9REbk0RNUuJkv36U7Kbdx2EY5oNAmhT1+PSoq+u9NWynQmzR1Xx8MuJMOYGydZuaf368&#10;e3fBWUzgJBh0quYHFfn14u2bq87P1QQbNFIFRkVcnHe+5k1Kfl5VUTTKQjxBrxwFNQYLidywqWSA&#10;jqpbU01Go1nVYZA+oFAx0t/bPsgXpb7WSqR7raNKzNScsKWyhrI+5bVaXMF8E8A3rRhgwD+gsNA6&#10;OvRY6hYSsG1ofytlWxEwok4nAm2FWrdClR6om/Hol24eGvCq9ELkRH+kKf6/suLT7sGvQ4Ye/QrF&#10;10iMVJ2P82MkO3HI2etgcy4BZ/vC4uHIotonJujn6Ww0uyCuBYXGs+n56TSzXMH8ebMPMX1QaFk2&#10;ah7okgp3sFvF1Kc+p+SzHN61xpSLMo51Nb+cTqZUHkgu2kAi03pZ8+g2nIHZkA5FCqViRNPKvLv0&#10;d4g3JrAdkBRIQRK7R4LMmYGYKEB9lG8A+9PWDOcWYtNvLqFeOQG3ThZojQL53kmWDp5k7kjsPGO1&#10;StIJijBlq2QmaM3fZBJjxmXgquh44OblNrL1hPKwDixgL+zoxV1LWFfU0hoCKZnugaYz3dOiDRIg&#10;HCzOGgzf//Q/55PAKEod0GQQs9+2EKgf89GR9C7HZ2d5lIpzNj2fkBNeR55eR9zW3iAxPqZ3wIti&#10;5vxknk0d0H6hIV7mUykETtDZ/R0Ozk3qJ5aeAaGWy5JG4+MhrdyDF7l4L5TlNqFui4Ze2Bn0TANU&#10;VDgMe57Q137JenmSFj8AAAD//wMAUEsDBBQABgAIAAAAIQDPEzW03QAAAAgBAAAPAAAAZHJzL2Rv&#10;d25yZXYueG1sTI9BS8NAEIXvgv9hGcGL2I1bKGmaTVFBRRDBVnreZKdJMDsbsttm/feOJz0O3+PN&#10;98ptcoM44xR6TxruFhkIpMbbnloNn/un2xxEiIasGTyhhm8MsK0uL0pTWD/TB553sRVcQqEwGroY&#10;x0LK0HToTFj4EYnZ0U/ORD6nVtrJzFzuBqmybCWd6Yk/dGbExw6br93JaZjzB9zXc1Lvx+TeXg83&#10;ND5nL1pfX6X7DYiIKf6F4Vef1aFip9qfyAYxaFiqteIogzUI5st8xdtqDSrPQFal/D+g+gEAAP//&#10;AwBQSwECLQAUAAYACAAAACEAtoM4kv4AAADhAQAAEwAAAAAAAAAAAAAAAAAAAAAAW0NvbnRlbnRf&#10;VHlwZXNdLnhtbFBLAQItABQABgAIAAAAIQA4/SH/1gAAAJQBAAALAAAAAAAAAAAAAAAAAC8BAABf&#10;cmVscy8ucmVsc1BLAQItABQABgAIAAAAIQD9z/D5aAIAANoEAAAOAAAAAAAAAAAAAAAAAC4CAABk&#10;cnMvZTJvRG9jLnhtbFBLAQItABQABgAIAAAAIQDPEzW03QAAAAgBAAAPAAAAAAAAAAAAAAAAAMIE&#10;AABkcnMvZG93bnJldi54bWxQSwUGAAAAAAQABADzAAAAzAUAAAAA&#10;" filled="f" strokecolor="windowText">
                <v:stroke joinstyle="round"/>
                <v:path arrowok="t"/>
              </v:rect>
            </w:pict>
          </mc:Fallback>
        </mc:AlternateContent>
      </w:r>
      <w:r w:rsidRPr="00A778EC">
        <w:rPr>
          <w:rFonts w:ascii="Times New Roman" w:eastAsia="SimSun" w:hAnsi="Times New Roman" w:cs="Times New Roman"/>
          <w:noProof/>
          <w:color w:val="000000" w:themeColor="text1"/>
          <w:sz w:val="20"/>
          <w:szCs w:val="20"/>
        </w:rPr>
        <mc:AlternateContent>
          <mc:Choice Requires="wps">
            <w:drawing>
              <wp:anchor distT="0" distB="0" distL="114300" distR="114300" simplePos="0" relativeHeight="251687936" behindDoc="0" locked="0" layoutInCell="1" allowOverlap="1" wp14:anchorId="54C292FB" wp14:editId="478D9507">
                <wp:simplePos x="0" y="0"/>
                <wp:positionH relativeFrom="column">
                  <wp:posOffset>903605</wp:posOffset>
                </wp:positionH>
                <wp:positionV relativeFrom="paragraph">
                  <wp:posOffset>38100</wp:posOffset>
                </wp:positionV>
                <wp:extent cx="256540" cy="157480"/>
                <wp:effectExtent l="0" t="0" r="1016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1574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3EA20B4" id="Rectangle 11" o:spid="_x0000_s1026" style="position:absolute;margin-left:71.15pt;margin-top:3pt;width:20.2pt;height:1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caQIAANoEAAAOAAAAZHJzL2Uyb0RvYy54bWysVEtv2zAMvg/YfxB0X50ESR9GnSJo12FA&#10;sBZoh51ZPWJjkqhJSpzs14+S3bR7HIZhPgikSZEfyY+6vNpbw3YqxA5dw6cnE86UEyg7t2n458fb&#10;d+ecxQROgkGnGn5QkV8t37657H2tZtiikSowCuJi3fuGtyn5uqqiaJWFeIJeOTJqDBYSqWFTyQA9&#10;Rbemmk0mp1WPQfqAQsVIf28GI1+W+Forke60jiox03DClsoZyvmUz2p5CfUmgG87McKAf0BhoXOU&#10;9BjqBhKwbeh+C2U7ETCiTicCbYVad0KVGqia6eSXah5a8KrUQs2J/tim+P/Cik+7B38fMvTo1yi+&#10;RupI1ftYHy1ZiaPPXgebfQk425cuHo5dVPvEBP2cLU4Xc+q1INN0cTY/L12uoH6+7ENMHxRaloWG&#10;BxpS6R3s1jHl9FA/u+RcDm87Y8qgjGN9wy8WswWFB6KLNpBItF42PLoNZ2A2xEORQokY0XQy3y71&#10;HeK1CWwHRAVikMT+kSBzZiAmMlAd5cuUIAQ/Xc1wbiC2w+ViGpgTcOtkgdYqkO+dZOngieaOyM4z&#10;VqskZVCEKUvFM0Fn/saTQBiXgavC47E3L9PI0hPKw31gAQdiRy9uO8K6ppLuIRCTaQ60nemODm2Q&#10;AOEocdZi+P6n/9mfCEZWqoA2gzr7bQuB6jEfHVHvYjrP401FmS/OZqSE15an1xa3tddIHZ/SO+BF&#10;EbN/Ms+iDmi/0BKvclYygROUe5jhqFynYWPpGRBqtSputD4e0to9eJGDD0RZbRPqrnDopTsjn2mB&#10;ymDHZc8b+lovXi9P0vIHAAAA//8DAFBLAwQUAAYACAAAACEA4JLq8d0AAAAIAQAADwAAAGRycy9k&#10;b3ducmV2LnhtbEyPQUvEMBSE74L/ITzBi7iJXVlLbbqooCIsgrviOW3etsXmpTTZbfz3vj3pcZhh&#10;5ptyndwgjjiF3pOGm4UCgdR421Or4XP3fJ2DCNGQNYMn1PCDAdbV+VlpCutn+sDjNraCSygURkMX&#10;41hIGZoOnQkLPyKxt/eTM5Hl1Eo7mZnL3SAzpVbSmZ54oTMjPnXYfG8PTsOcP+KunlP2vk9u8/Z1&#10;ReOLetX68iI93IOImOJfGE74jA4VM9X+QDaIgfVttuSohhVfOvl5dgei1rBUOciqlP8PVL8AAAD/&#10;/wMAUEsBAi0AFAAGAAgAAAAhALaDOJL+AAAA4QEAABMAAAAAAAAAAAAAAAAAAAAAAFtDb250ZW50&#10;X1R5cGVzXS54bWxQSwECLQAUAAYACAAAACEAOP0h/9YAAACUAQAACwAAAAAAAAAAAAAAAAAvAQAA&#10;X3JlbHMvLnJlbHNQSwECLQAUAAYACAAAACEA/qDnXGkCAADaBAAADgAAAAAAAAAAAAAAAAAuAgAA&#10;ZHJzL2Uyb0RvYy54bWxQSwECLQAUAAYACAAAACEA4JLq8d0AAAAIAQAADwAAAAAAAAAAAAAAAADD&#10;BAAAZHJzL2Rvd25yZXYueG1sUEsFBgAAAAAEAAQA8wAAAM0FAAAAAA==&#10;" filled="f" strokecolor="windowText">
                <v:stroke joinstyle="round"/>
                <v:path arrowok="t"/>
              </v:rect>
            </w:pict>
          </mc:Fallback>
        </mc:AlternateContent>
      </w:r>
      <w:r w:rsidRPr="00A778EC">
        <w:rPr>
          <w:rFonts w:ascii="Times New Roman" w:eastAsia="SimSun" w:hAnsi="Times New Roman" w:cs="Times New Roman"/>
          <w:bCs/>
          <w:color w:val="000000" w:themeColor="text1"/>
          <w:sz w:val="24"/>
          <w:szCs w:val="24"/>
          <w:lang w:val="en-GB" w:eastAsia="en-GB"/>
        </w:rPr>
        <w:t xml:space="preserve"> 1)  1-3 years            2) 4-6 years               3)   7-10 years                 4) 11-</w:t>
      </w:r>
      <w:r w:rsidR="00A64320" w:rsidRPr="00A778EC">
        <w:rPr>
          <w:rFonts w:ascii="Times New Roman" w:eastAsia="SimSun" w:hAnsi="Times New Roman" w:cs="Times New Roman"/>
          <w:bCs/>
          <w:color w:val="000000" w:themeColor="text1"/>
          <w:sz w:val="24"/>
          <w:szCs w:val="24"/>
          <w:lang w:val="en-GB" w:eastAsia="en-GB"/>
        </w:rPr>
        <w:t>2</w:t>
      </w:r>
      <w:r w:rsidRPr="00A778EC">
        <w:rPr>
          <w:rFonts w:ascii="Times New Roman" w:eastAsia="SimSun" w:hAnsi="Times New Roman" w:cs="Times New Roman"/>
          <w:bCs/>
          <w:color w:val="000000" w:themeColor="text1"/>
          <w:sz w:val="24"/>
          <w:szCs w:val="24"/>
          <w:lang w:val="en-GB" w:eastAsia="en-GB"/>
        </w:rPr>
        <w:t>0 year                  5) Other</w:t>
      </w:r>
    </w:p>
    <w:p w14:paraId="32EB7F82" w14:textId="77777777" w:rsidR="006029B1" w:rsidRPr="00A778EC" w:rsidRDefault="006029B1" w:rsidP="006029B1">
      <w:pPr>
        <w:spacing w:line="360" w:lineRule="auto"/>
        <w:ind w:left="1296" w:right="144" w:hanging="720"/>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5. Position</w:t>
      </w:r>
    </w:p>
    <w:p w14:paraId="0F877140" w14:textId="77777777" w:rsidR="006029B1" w:rsidRPr="00A778EC" w:rsidRDefault="00AB1ABD" w:rsidP="006029B1">
      <w:pPr>
        <w:numPr>
          <w:ilvl w:val="0"/>
          <w:numId w:val="14"/>
        </w:numPr>
        <w:spacing w:before="240" w:after="0" w:line="360" w:lineRule="auto"/>
        <w:ind w:right="144"/>
        <w:contextualSpacing/>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88960" behindDoc="0" locked="0" layoutInCell="1" allowOverlap="1" wp14:anchorId="1D9B1253" wp14:editId="611AB964">
                <wp:simplePos x="0" y="0"/>
                <wp:positionH relativeFrom="column">
                  <wp:posOffset>4941570</wp:posOffset>
                </wp:positionH>
                <wp:positionV relativeFrom="paragraph">
                  <wp:posOffset>20955</wp:posOffset>
                </wp:positionV>
                <wp:extent cx="280670" cy="157480"/>
                <wp:effectExtent l="0" t="0" r="2413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5748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9AB96EC" id="Rectangle 10" o:spid="_x0000_s1026" style="position:absolute;margin-left:389.1pt;margin-top:1.65pt;width:22.1pt;height:1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WraQIAANoEAAAOAAAAZHJzL2Uyb0RvYy54bWysVEtv2zAMvg/YfxB0X50ESR9GnSJo12FA&#10;sBZoh51ZPWJjkqhJSpzs14+S3bR7HIZhPgikSZEfyY+6vNpbw3YqxA5dw6cnE86UEyg7t2n458fb&#10;d+ecxQROgkGnGn5QkV8t37657H2tZtiikSowCuJi3fuGtyn5uqqiaJWFeIJeOTJqDBYSqWFTyQA9&#10;Rbemmk0mp1WPQfqAQsVIf28GI1+W+Forke60jiox03DClsoZyvmUz2p5CfUmgG87McKAf0BhoXOU&#10;9BjqBhKwbeh+C2U7ETCiTicCbYVad0KVGqia6eSXah5a8KrUQs2J/tim+P/Cik+7B38fMvTo1yi+&#10;RupI1ftYHy1ZiaPPXgebfQk425cuHo5dVPvEBP2cnU9Oz6jXgkzTxdn8vHS5gvr5sg8xfVBoWRYa&#10;HmhIpXewW8eU00P97JJzObztjCmDMo71Db9YzBYUHogu2kAi0XrZ8Og2nIHZEA9FCiViRNPJfLvU&#10;d4jXJrAdEBWIQRL7R4LMmYGYyEB1lC9TghD8dDXDuYHYDpeLaWBOwK2TBVqrQL53kqWDJ5o7IjvP&#10;WK2SlEERpiwVzwSd+RtPAmFcBq4Kj8fevEwjS08oD/eBBRyIHb247Qjrmkq6h0BMpjnQdqY7OrRB&#10;AoSjxFmL4fuf/md/IhhZqQLaDOrsty0Eqsd8dES9i+l8nlepKPPF2YyU8Nry9NritvYaqeNTege8&#10;KGL2T+ZZ1AHtF1riVc5KJnCCcg8zHJXrNGwsPQNCrVbFjdbHQ1q7By9y8IEoq21C3RUOvXRn5DMt&#10;UBnsuOx5Q1/rxevlSVr+AAAA//8DAFBLAwQUAAYACAAAACEAv6XGBd4AAAAIAQAADwAAAGRycy9k&#10;b3ducmV2LnhtbEyPQUvEMBSE74L/ITzBi7jpZsUNta+LCirCIrgrntPmbVtsXkqT3dZ/bzzpcZhh&#10;5ptiM7tenGgMnWeE5SIDQVx723GD8LF/utYgQjRsTe+ZEL4pwKY8PytMbv3E73TaxUakEg65QWhj&#10;HHIpQ92SM2HhB+LkHfzoTExybKQdzZTKXS9Vlt1KZzpOC60Z6LGl+mt3dAiTfqB9Nc3q7TC77evn&#10;FQ/P2Qvi5cV8fwci0hz/wvCLn9ChTEyVP7INokdYr7VKUYTVCkTytVI3ICoEpZcgy0L+P1D+AAAA&#10;//8DAFBLAQItABQABgAIAAAAIQC2gziS/gAAAOEBAAATAAAAAAAAAAAAAAAAAAAAAABbQ29udGVu&#10;dF9UeXBlc10ueG1sUEsBAi0AFAAGAAgAAAAhADj9If/WAAAAlAEAAAsAAAAAAAAAAAAAAAAALwEA&#10;AF9yZWxzLy5yZWxzUEsBAi0AFAAGAAgAAAAhAHWUtatpAgAA2gQAAA4AAAAAAAAAAAAAAAAALgIA&#10;AGRycy9lMm9Eb2MueG1sUEsBAi0AFAAGAAgAAAAhAL+lxgXeAAAACAEAAA8AAAAAAAAAAAAAAAAA&#10;wwQAAGRycy9kb3ducmV2LnhtbFBLBQYAAAAABAAEAPMAAADOBQAAAAA=&#10;" filled="f" strokecolor="windowText">
                <v:stroke joinstyle="round"/>
                <v:path arrowok="t"/>
              </v:rect>
            </w:pict>
          </mc:Fallback>
        </mc:AlternateContent>
      </w:r>
      <w:r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89984" behindDoc="0" locked="0" layoutInCell="1" allowOverlap="1" wp14:anchorId="594716DB" wp14:editId="1744AE1F">
                <wp:simplePos x="0" y="0"/>
                <wp:positionH relativeFrom="column">
                  <wp:posOffset>3484245</wp:posOffset>
                </wp:positionH>
                <wp:positionV relativeFrom="paragraph">
                  <wp:posOffset>29210</wp:posOffset>
                </wp:positionV>
                <wp:extent cx="320675" cy="15811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158115"/>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6E47C70" id="Rectangle 9" o:spid="_x0000_s1026" style="position:absolute;margin-left:274.35pt;margin-top:2.3pt;width:25.25pt;height:1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5lZwIAANoEAAAOAAAAZHJzL2Uyb0RvYy54bWysVNtu2zAMfR+wfxD0vjrOml6COkXQrsOA&#10;YC3QFntmdYmNSaImKXGyrx8lu2l3eRiG+UEgTYo6PDrUxeXOGrZVIXboGl4fTThTTqDs3Lrhjw83&#10;7844iwmcBINONXyvIr9cvH1z0fu5mmKLRqrAqIiL8943vE3Jz6sqilZZiEfolaOgxmAhkRvWlQzQ&#10;U3VrqulkclL1GKQPKFSM9Pd6CPJFqa+1EulW66gSMw0nbKmsoaxPea0WFzBfB/BtJ0YY8A8oLHSO&#10;Dj2UuoYEbBO630rZTgSMqNORQFuh1p1QpQfqpp780s19C16VXoic6A80xf9XVnze3vu7kKFHv0Lx&#10;NRIjVe/j/BDJThxzdjrYnEvA2a6wuD+wqHaJCfr5fjo5OZ1xJihUz87qepZZrmD+vNmHmD4qtCwb&#10;DQ90SYU72K5iGlKfU/JZDm86Y8pFGcf6hp/Pprk8kFy0gUSm9bLh0a05A7MmHYoUSsWIppN5d+lv&#10;H69MYFsgKZCCJPYPBJkzAzFRgPoo3wj2p60ZzjXEdthcQoNyAm6cLNBaBfKDkyztPcnckdh5xmqV&#10;pBMUYcpWyUzQmb/JJMaMy8BV0fHIzcttZOsJ5f4usICDsKMXNx1hXVFLdxBIyaR5ms50S4s2SIBw&#10;tDhrMXz/0/+cTwKjKHVAk0HMfttAoH7MJ0fSO6+Pj/MoFed4djolJ7yOPL2OuI29QmK8pnfAi2Lm&#10;/GSeTR3QfqEhXuZTKQRO0NnDHY7OVRomlp4BoZbLkkbj4yGt3L0XufgglOUmoe6Khl7YGfVMA1RU&#10;OA57ntDXfsl6eZIWPwAAAP//AwBQSwMEFAAGAAgAAAAhAMx5xx3fAAAACAEAAA8AAABkcnMvZG93&#10;bnJldi54bWxMj0FLw0AUhO+C/2F5ghdpN4amTWJeigoqBRFsxfMmeU2C2bchu23Wf+960uMww8w3&#10;xdbrQZxpsr1hhNtlBIK4Nk3PLcLH4WmRgrBOcaMGw4TwTRa25eVFofLGzPxO571rRShhmyuEzrkx&#10;l9LWHWlll2YkDt7RTFq5IKdWNpOaQ7keZBxFa6lVz2GhUyM9dlR/7U8aYU4f6FDNPn47ev26+7zh&#10;8Tl6Qby+8vd3IBx59xeGX/yADmVgqsyJGysGhGSVbkIUYbUGEfwky2IQFUKcJSDLQv4/UP4AAAD/&#10;/wMAUEsBAi0AFAAGAAgAAAAhALaDOJL+AAAA4QEAABMAAAAAAAAAAAAAAAAAAAAAAFtDb250ZW50&#10;X1R5cGVzXS54bWxQSwECLQAUAAYACAAAACEAOP0h/9YAAACUAQAACwAAAAAAAAAAAAAAAAAvAQAA&#10;X3JlbHMvLnJlbHNQSwECLQAUAAYACAAAACEAVdlOZWcCAADaBAAADgAAAAAAAAAAAAAAAAAuAgAA&#10;ZHJzL2Uyb0RvYy54bWxQSwECLQAUAAYACAAAACEAzHnHHd8AAAAIAQAADwAAAAAAAAAAAAAAAADB&#10;BAAAZHJzL2Rvd25yZXYueG1sUEsFBgAAAAAEAAQA8wAAAM0FAAAAAA==&#10;" filled="f" strokecolor="windowText">
                <v:stroke joinstyle="round"/>
                <v:path arrowok="t"/>
              </v:rect>
            </w:pict>
          </mc:Fallback>
        </mc:AlternateContent>
      </w:r>
      <w:r w:rsidR="006029B1" w:rsidRPr="00A778EC">
        <w:rPr>
          <w:rFonts w:ascii="Times New Roman" w:eastAsia="SimSun" w:hAnsi="Times New Roman" w:cs="Times New Roman"/>
          <w:noProof/>
          <w:color w:val="000000" w:themeColor="text1"/>
          <w:sz w:val="24"/>
          <w:szCs w:val="24"/>
        </w:rPr>
        <mc:AlternateContent>
          <mc:Choice Requires="wps">
            <w:drawing>
              <wp:anchor distT="0" distB="0" distL="114300" distR="114300" simplePos="0" relativeHeight="251691008" behindDoc="0" locked="0" layoutInCell="1" allowOverlap="1" wp14:anchorId="40D89794" wp14:editId="503BEB12">
                <wp:simplePos x="0" y="0"/>
                <wp:positionH relativeFrom="column">
                  <wp:posOffset>2127885</wp:posOffset>
                </wp:positionH>
                <wp:positionV relativeFrom="paragraph">
                  <wp:posOffset>29210</wp:posOffset>
                </wp:positionV>
                <wp:extent cx="360045" cy="149225"/>
                <wp:effectExtent l="0" t="0" r="20955" b="222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49225"/>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12F4A24" id="Rectangle 28" o:spid="_x0000_s1026" style="position:absolute;margin-left:167.55pt;margin-top:2.3pt;width:28.35pt;height:1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FMZwIAANoEAAAOAAAAZHJzL2Uyb0RvYy54bWysVE1v2zAMvQ/YfxB0X51kSdcGdYqgXYcB&#10;wVqgHXZm9REbk0RNUuJkv36U7CbZx2EY5oNAmhT1+PSoq+udNWyrQmzR1Xx8NuJMOYGydeuaf366&#10;e3PBWUzgJBh0quZ7Ffn14vWrq87P1QQbNFIFRkVcnHe+5k1Kfl5VUTTKQjxDrxwFNQYLidywrmSA&#10;jqpbU01Go/OqwyB9QKFipL+3fZAvSn2tlUj3WkeVmKk5YUtlDWV9zmu1uIL5OoBvWjHAgH9AYaF1&#10;dOih1C0kYJvQ/lbKtiJgRJ3OBNoKtW6FKj1QN+PRL908NuBV6YXIif5AU/x/ZcWn7aN/CBl69CsU&#10;XyMxUnU+zg+R7MQhZ6eDzbkEnO0Ki/sDi2qXmKCfb89Ho+mMM0Gh8fRyMpllliuYv2z2IaYPCi3L&#10;Rs0DXVLhDrarmPrUl5R8lsO71phyUcaxruaXMyrJBJBctIFEpvWy5tGtOQOzJh2KFErFiKaVeXfp&#10;bx9vTGBbICmQgiR2TwSZMwMxUYD6KN8A9qetGc4txKbfXEK9cgJunCzQGgXyvZMs7T3J3JHYecZq&#10;laQTFGHKVslM0Jq/ySTGjMvAVdHxwM3xNrL1jHL/EFjAXtjRi7uWsK6opQcIpGTSPE1nuqdFGyRA&#10;OFicNRi+/+l/zieBUZQ6oMkgZr9tIFA/5qMj6V2Op9M8SsWZzt5NyAmnkefTiNvYGyTGx/QOeFHM&#10;nJ/Mi6kD2i80xMt8KoXACTq7v8PBuUn9xNIzINRyWdJofDyklXv0IhfvhbLcJNRt0dCRnUHPNEBF&#10;hcOw5wk99UvW8Ula/AAAAP//AwBQSwMEFAAGAAgAAAAhABWr2kzeAAAACAEAAA8AAABkcnMvZG93&#10;bnJldi54bWxMj09LxDAUxO+C3yE8wYu46R9dam26qKAiiOCueE6bt22xeSlNdhu/vc+THocZZn5T&#10;baIdxRFnPzhSkK4SEEitMwN1Cj52j5cFCB80GT06QgXf6GFTn55UujRuoXc8bkMnuIR8qRX0IUyl&#10;lL7t0Wq/chMSe3s3Wx1Yzp00s1643I4yS5K1tHogXuj1hA89tl/bg1WwFPe4a5aYve2jfX35vKDp&#10;KXlW6vws3t2CCBjDXxh+8RkdamZq3IGMF6OCPL9OOargag2C/fwm5SuNgqxIQdaV/H+g/gEAAP//&#10;AwBQSwECLQAUAAYACAAAACEAtoM4kv4AAADhAQAAEwAAAAAAAAAAAAAAAAAAAAAAW0NvbnRlbnRf&#10;VHlwZXNdLnhtbFBLAQItABQABgAIAAAAIQA4/SH/1gAAAJQBAAALAAAAAAAAAAAAAAAAAC8BAABf&#10;cmVscy8ucmVsc1BLAQItABQABgAIAAAAIQBer0FMZwIAANoEAAAOAAAAAAAAAAAAAAAAAC4CAABk&#10;cnMvZTJvRG9jLnhtbFBLAQItABQABgAIAAAAIQAVq9pM3gAAAAgBAAAPAAAAAAAAAAAAAAAAAMEE&#10;AABkcnMvZG93bnJldi54bWxQSwUGAAAAAAQABADzAAAAzAUAAAAA&#10;" filled="f" strokecolor="windowText">
                <v:stroke joinstyle="round"/>
                <v:path arrowok="t"/>
              </v:rect>
            </w:pict>
          </mc:Fallback>
        </mc:AlternateContent>
      </w:r>
      <w:r w:rsidR="006029B1" w:rsidRPr="00A778EC">
        <w:rPr>
          <w:rFonts w:ascii="Times New Roman" w:eastAsia="SimSun" w:hAnsi="Times New Roman" w:cs="Times New Roman"/>
          <w:bCs/>
          <w:color w:val="000000" w:themeColor="text1"/>
          <w:sz w:val="24"/>
          <w:szCs w:val="24"/>
          <w:lang w:val="en-GB" w:eastAsia="en-GB"/>
        </w:rPr>
        <w:t>Director/principal                      2) teacher                  3) student                 4) other……</w:t>
      </w:r>
    </w:p>
    <w:p w14:paraId="5A10619D" w14:textId="77777777" w:rsidR="006029B1" w:rsidRPr="00A778EC" w:rsidRDefault="006029B1" w:rsidP="006029B1">
      <w:pPr>
        <w:spacing w:line="360" w:lineRule="auto"/>
        <w:ind w:left="1296" w:right="144" w:hanging="720"/>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2032" behindDoc="0" locked="0" layoutInCell="1" allowOverlap="1" wp14:anchorId="25B5F75E" wp14:editId="50DFA538">
                <wp:simplePos x="0" y="0"/>
                <wp:positionH relativeFrom="column">
                  <wp:posOffset>5808345</wp:posOffset>
                </wp:positionH>
                <wp:positionV relativeFrom="paragraph">
                  <wp:posOffset>57150</wp:posOffset>
                </wp:positionV>
                <wp:extent cx="323215" cy="135890"/>
                <wp:effectExtent l="0" t="0" r="19685" b="1651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B7EE260" id="Rectangle 29" o:spid="_x0000_s1026" style="position:absolute;margin-left:457.35pt;margin-top:4.5pt;width:25.45pt;height:1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1raQIAANoEAAAOAAAAZHJzL2Uyb0RvYy54bWysVEtv2zAMvg/YfxB0X52kzdYadYqgXYcB&#10;wRqgHXZm9YiNSaImKXGyXz9KdtPucRiG+SCQJkV+JD/q8mpvDdupEDt0DZ+eTDhTTqDs3Kbhnx9u&#10;35xzFhM4CQadavhBRX61eP3qsve1mmGLRqrAKIiLde8b3qbk66qKolUW4gl65cioMVhIpIZNJQP0&#10;FN2aajaZvK16DNIHFCpG+nszGPmixNdaiXSndVSJmYYTtlTOUM7HfFaLS6g3AXzbiREG/AMKC52j&#10;pMdQN5CAbUP3WyjbiYARdToRaCvUuhOq1EDVTCe/VHPfglelFmpO9Mc2xf8XVnza3ft1yNCjX6H4&#10;GqkjVe9jfbRkJY4+ex1s9iXgbF+6eDh2Ue0TE/TzdHY6m845E2Sans7PL0qXK6ifLvsQ0weFlmWh&#10;4YGGVHoHu1VMOT3UTy45l8PbzpgyKONY3/CL+SyHB6KLNpBItF42PLoNZ2A2xEORQokY0XQy3y71&#10;HeK1CWwHRAVikMT+gSBzZiAmMlAd5cuUIAQ/Xc1wbiC2w+ViGpgTcOtkgdYqkO+dZOngieaOyM4z&#10;VqskZVCEKUvFM0Fn/saTQBiXgavC47E3z9PI0iPKwzqwgAOxoxe3HWFdUUlrCMRk4jxtZ7qjQxsk&#10;QDhKnLUYvv/pf/YngpGVKqDNoM5+20KgesxHR9S7mJ6d5VUqytn83YyU8NLy+NLitvYaqeNTege8&#10;KGL2T+ZJ1AHtF1riZc5KJnCCcg8zHJXrNGwsPQNCLZfFjdbHQ1q5ey9y8IEoy21C3RUOPXdn5DMt&#10;UBnsuOx5Q1/qxev5SVr8AAAA//8DAFBLAwQUAAYACAAAACEASrrEp98AAAAIAQAADwAAAGRycy9k&#10;b3ducmV2LnhtbEyPQUvDQBCF74L/YRnBi9jd1hrbmE1RQUUQwVY8b7LTJJidDdlts/57x5Pe5vEe&#10;b75XbJLrxRHH0HnSMJ8pEEi1tx01Gj52j5crECEasqb3hBq+McCmPD0pTG79RO943MZGcAmF3Gho&#10;YxxyKUPdojNh5gck9vZ+dCayHBtpRzNxuevlQqlMOtMRf2jNgA8t1l/bg9Mwre5xV01p8bZP7vXl&#10;84KGJ/Ws9flZursFETHFvzD84jM6lMxU+QPZIHoN6/nyhqN88CT219l1BqLScKWWIMtC/h9Q/gAA&#10;AP//AwBQSwECLQAUAAYACAAAACEAtoM4kv4AAADhAQAAEwAAAAAAAAAAAAAAAAAAAAAAW0NvbnRl&#10;bnRfVHlwZXNdLnhtbFBLAQItABQABgAIAAAAIQA4/SH/1gAAAJQBAAALAAAAAAAAAAAAAAAAAC8B&#10;AABfcmVscy8ucmVsc1BLAQItABQABgAIAAAAIQCX4S1raQIAANoEAAAOAAAAAAAAAAAAAAAAAC4C&#10;AABkcnMvZTJvRG9jLnhtbFBLAQItABQABgAIAAAAIQBKusSn3wAAAAgBAAAPAAAAAAAAAAAAAAAA&#10;AMMEAABkcnMvZG93bnJldi54bWxQSwUGAAAAAAQABADzAAAAzwU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3056" behindDoc="0" locked="0" layoutInCell="1" allowOverlap="1" wp14:anchorId="2ED2278B" wp14:editId="4F43BCF0">
                <wp:simplePos x="0" y="0"/>
                <wp:positionH relativeFrom="column">
                  <wp:posOffset>4991735</wp:posOffset>
                </wp:positionH>
                <wp:positionV relativeFrom="paragraph">
                  <wp:posOffset>8255</wp:posOffset>
                </wp:positionV>
                <wp:extent cx="323215" cy="135890"/>
                <wp:effectExtent l="0" t="0" r="19685"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279B457" id="Rectangle 30" o:spid="_x0000_s1026" style="position:absolute;margin-left:393.05pt;margin-top:.65pt;width:25.45pt;height:1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1raQIAANoEAAAOAAAAZHJzL2Uyb0RvYy54bWysVEtv2zAMvg/YfxB0X52kzdYadYqgXYcB&#10;wRqgHXZm9YiNSaImKXGyXz9KdtPucRiG+SCQJkV+JD/q8mpvDdupEDt0DZ+eTDhTTqDs3Kbhnx9u&#10;35xzFhM4CQadavhBRX61eP3qsve1mmGLRqrAKIiLde8b3qbk66qKolUW4gl65cioMVhIpIZNJQP0&#10;FN2aajaZvK16DNIHFCpG+nszGPmixNdaiXSndVSJmYYTtlTOUM7HfFaLS6g3AXzbiREG/AMKC52j&#10;pMdQN5CAbUP3WyjbiYARdToRaCvUuhOq1EDVTCe/VHPfglelFmpO9Mc2xf8XVnza3ft1yNCjX6H4&#10;GqkjVe9jfbRkJY4+ex1s9iXgbF+6eDh2Ue0TE/TzdHY6m845E2Sans7PL0qXK6ifLvsQ0weFlmWh&#10;4YGGVHoHu1VMOT3UTy45l8PbzpgyKONY3/CL+SyHB6KLNpBItF42PLoNZ2A2xEORQokY0XQy3y71&#10;HeK1CWwHRAVikMT+gSBzZiAmMlAd5cuUIAQ/Xc1wbiC2w+ViGpgTcOtkgdYqkO+dZOngieaOyM4z&#10;VqskZVCEKUvFM0Fn/saTQBiXgavC47E3z9PI0iPKwzqwgAOxoxe3HWFdUUlrCMRk4jxtZ7qjQxsk&#10;QDhKnLUYvv/pf/YngpGVKqDNoM5+20KgesxHR9S7mJ6d5VUqytn83YyU8NLy+NLitvYaqeNTege8&#10;KGL2T+ZJ1AHtF1riZc5KJnCCcg8zHJXrNGwsPQNCLZfFjdbHQ1q5ey9y8IEoy21C3RUOPXdn5DMt&#10;UBnsuOx5Q1/qxev5SVr8AAAA//8DAFBLAwQUAAYACAAAACEANFaob94AAAAIAQAADwAAAGRycy9k&#10;b3ducmV2LnhtbEyPQUvDQBCF74L/YRnBi9hNU2hCmk1RQUWQgq143mSnSWh2NmS3zfrvHU96HL7H&#10;m++V22gHccHJ944ULBcJCKTGmZ5aBZ+H5/schA+ajB4coYJv9LCtrq9KXRg30wde9qEVXEK+0Aq6&#10;EMZCSt90aLVfuBGJ2dFNVgc+p1aaSc9cbgeZJslaWt0Tf+j0iE8dNqf92SqY80c81HNMd8do39++&#10;7mh8SV6Vur2JDxsQAWP4C8OvPqtDxU61O5PxYlCQ5eslRxmsQDDPVxlvqxWkaQayKuX/AdUPAAAA&#10;//8DAFBLAQItABQABgAIAAAAIQC2gziS/gAAAOEBAAATAAAAAAAAAAAAAAAAAAAAAABbQ29udGVu&#10;dF9UeXBlc10ueG1sUEsBAi0AFAAGAAgAAAAhADj9If/WAAAAlAEAAAsAAAAAAAAAAAAAAAAALwEA&#10;AF9yZWxzLy5yZWxzUEsBAi0AFAAGAAgAAAAhAJfhLWtpAgAA2gQAAA4AAAAAAAAAAAAAAAAALgIA&#10;AGRycy9lMm9Eb2MueG1sUEsBAi0AFAAGAAgAAAAhADRWqG/eAAAACAEAAA8AAAAAAAAAAAAAAAAA&#10;wwQAAGRycy9kb3ducmV2LnhtbFBLBQYAAAAABAAEAPMAAADOBQ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4080" behindDoc="0" locked="0" layoutInCell="1" allowOverlap="1" wp14:anchorId="74B41AED" wp14:editId="3C79EAD6">
                <wp:simplePos x="0" y="0"/>
                <wp:positionH relativeFrom="column">
                  <wp:posOffset>3645535</wp:posOffset>
                </wp:positionH>
                <wp:positionV relativeFrom="paragraph">
                  <wp:posOffset>24765</wp:posOffset>
                </wp:positionV>
                <wp:extent cx="323215" cy="135890"/>
                <wp:effectExtent l="0" t="0" r="19685" b="165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62FF099" id="Rectangle 34" o:spid="_x0000_s1026" style="position:absolute;margin-left:287.05pt;margin-top:1.95pt;width:25.45pt;height:10.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1raQIAANoEAAAOAAAAZHJzL2Uyb0RvYy54bWysVEtv2zAMvg/YfxB0X52kzdYadYqgXYcB&#10;wRqgHXZm9YiNSaImKXGyXz9KdtPucRiG+SCQJkV+JD/q8mpvDdupEDt0DZ+eTDhTTqDs3Kbhnx9u&#10;35xzFhM4CQadavhBRX61eP3qsve1mmGLRqrAKIiLde8b3qbk66qKolUW4gl65cioMVhIpIZNJQP0&#10;FN2aajaZvK16DNIHFCpG+nszGPmixNdaiXSndVSJmYYTtlTOUM7HfFaLS6g3AXzbiREG/AMKC52j&#10;pMdQN5CAbUP3WyjbiYARdToRaCvUuhOq1EDVTCe/VHPfglelFmpO9Mc2xf8XVnza3ft1yNCjX6H4&#10;GqkjVe9jfbRkJY4+ex1s9iXgbF+6eDh2Ue0TE/TzdHY6m845E2Sans7PL0qXK6ifLvsQ0weFlmWh&#10;4YGGVHoHu1VMOT3UTy45l8PbzpgyKONY3/CL+SyHB6KLNpBItF42PLoNZ2A2xEORQokY0XQy3y71&#10;HeK1CWwHRAVikMT+gSBzZiAmMlAd5cuUIAQ/Xc1wbiC2w+ViGpgTcOtkgdYqkO+dZOngieaOyM4z&#10;VqskZVCEKUvFM0Fn/saTQBiXgavC47E3z9PI0iPKwzqwgAOxoxe3HWFdUUlrCMRk4jxtZ7qjQxsk&#10;QDhKnLUYvv/pf/YngpGVKqDNoM5+20KgesxHR9S7mJ6d5VUqytn83YyU8NLy+NLitvYaqeNTege8&#10;KGL2T+ZJ1AHtF1riZc5KJnCCcg8zHJXrNGwsPQNCLZfFjdbHQ1q5ey9y8IEoy21C3RUOPXdn5DMt&#10;UBnsuOx5Q1/qxev5SVr8AAAA//8DAFBLAwQUAAYACAAAACEAc39Yht8AAAAIAQAADwAAAGRycy9k&#10;b3ducmV2LnhtbEyPQUvDQBSE74L/YXmCF7GbpqatMS9FBRVBhLbieZN9TYLZtyG7bdZ/73rS4zDD&#10;zDfFJphenGh0nWWE+SwBQVxb3XGD8LF/ul6DcF6xVr1lQvgmB5vy/KxQubYTb+m0842IJexyhdB6&#10;P+RSurolo9zMDsTRO9jRKB/l2Eg9qimWm16mSbKURnUcF1o10GNL9dfuaBCm9QPtqymk74dg3l4/&#10;r3h4Tl4QLy/C/R0IT8H/heEXP6JDGZkqe2TtRI+QrW7mMYqwuAUR/WWaxW8VQpotQJaF/H+g/AEA&#10;AP//AwBQSwECLQAUAAYACAAAACEAtoM4kv4AAADhAQAAEwAAAAAAAAAAAAAAAAAAAAAAW0NvbnRl&#10;bnRfVHlwZXNdLnhtbFBLAQItABQABgAIAAAAIQA4/SH/1gAAAJQBAAALAAAAAAAAAAAAAAAAAC8B&#10;AABfcmVscy8ucmVsc1BLAQItABQABgAIAAAAIQCX4S1raQIAANoEAAAOAAAAAAAAAAAAAAAAAC4C&#10;AABkcnMvZTJvRG9jLnhtbFBLAQItABQABgAIAAAAIQBzf1iG3wAAAAgBAAAPAAAAAAAAAAAAAAAA&#10;AMMEAABkcnMvZG93bnJldi54bWxQSwUGAAAAAAQABADzAAAAzwUAAAAA&#10;" filled="f" strokecolor="windowText">
                <v:stroke joinstyle="round"/>
                <v:path arrowok="t"/>
              </v:rect>
            </w:pict>
          </mc:Fallback>
        </mc:AlternateContent>
      </w:r>
      <w:r w:rsidRPr="00A778EC">
        <w:rPr>
          <w:rFonts w:ascii="Times New Roman" w:eastAsia="SimSun" w:hAnsi="Times New Roman" w:cs="Times New Roman"/>
          <w:bCs/>
          <w:noProof/>
          <w:color w:val="000000" w:themeColor="text1"/>
          <w:sz w:val="24"/>
          <w:szCs w:val="24"/>
        </w:rPr>
        <mc:AlternateContent>
          <mc:Choice Requires="wps">
            <w:drawing>
              <wp:anchor distT="0" distB="0" distL="114300" distR="114300" simplePos="0" relativeHeight="251695104" behindDoc="0" locked="0" layoutInCell="1" allowOverlap="1" wp14:anchorId="2C32ED95" wp14:editId="38D13ECD">
                <wp:simplePos x="0" y="0"/>
                <wp:positionH relativeFrom="column">
                  <wp:posOffset>2290445</wp:posOffset>
                </wp:positionH>
                <wp:positionV relativeFrom="paragraph">
                  <wp:posOffset>41910</wp:posOffset>
                </wp:positionV>
                <wp:extent cx="323850" cy="135890"/>
                <wp:effectExtent l="0" t="0" r="19050" b="1651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35890"/>
                        </a:xfrm>
                        <a:prstGeom prst="re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8059827" id="Rectangle 35" o:spid="_x0000_s1026" style="position:absolute;margin-left:180.35pt;margin-top:3.3pt;width:25.5pt;height:1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eyagIAANoEAAAOAAAAZHJzL2Uyb0RvYy54bWysVEtv2zAMvg/YfxB0X52kzZYadYqgXYcB&#10;wVqgHXZm9YiNSaImKXGyXz9KdtPucRiG+SCQJkV+JD/q4nJvDdupEDt0DZ+eTDhTTqDs3Kbhnx9u&#10;3iw4iwmcBINONfygIr9cvn510ftazbBFI1VgFMTFuvcNb1PydVVF0SoL8QS9cmTUGCwkUsOmkgF6&#10;im5NNZtM3lY9BukDChUj/b0ejHxZ4mutRLrVOqrETMMJWypnKOdjPqvlBdSbAL7txAgD/gGFhc5R&#10;0mOoa0jAtqH7LZTtRMCIOp0ItBVq3QlVaqBqppNfqrlvwatSCzUn+mOb4v8LKz7t7v1dyNCjX6P4&#10;GqkjVe9jfbRkJY4+ex1s9iXgbF+6eDh2Ue0TE/TzdHa6mFOvBZmmp/PFeelyBfXTZR9i+qDQsiw0&#10;PNCQSu9gt44pp4f6ySXncnjTGVMGZRzrG34+n80pPBBdtIFEovWy4dFtOAOzIR6KFErEiKaT+Xap&#10;7xCvTGA7ICoQgyT2DwSZMwMxkYHqKF+mBCH46WqGcw2xHS4X08CcgFsnC7RWgXzvJEsHTzR3RHae&#10;sVolKYMiTFkqngk68zeeBMK4DFwVHo+9eZ5Glh5RHu4CCzgQO3px0xHWNZV0B4GYTHOg7Uy3dGiD&#10;BAhHibMWw/c//c/+RDCyUgW0GdTZb1sIVI/56Ih659Ozs7xKRTmbv5uREl5aHl9a3NZeIXV8Su+A&#10;F0XM/sk8iTqg/UJLvMpZyQROUO5hhqNylYaNpWdAqNWquNH6eEhrd+9FDj4QZbVNqLvCoefujHym&#10;BSqDHZc9b+hLvXg9P0nLHwAAAP//AwBQSwMEFAAGAAgAAAAhAKqVzMHdAAAACAEAAA8AAABkcnMv&#10;ZG93bnJldi54bWxMj0FLxDAUhO+C/yE8wYu4SavUUvu6qKAiiODusue0edsWm5fSZLf13xtPehxm&#10;mPmmXC92ECeafO8YIVkpEMSNMz23CLvt83UOwgfNRg+OCeGbPKyr87NSF8bN/EmnTWhFLGFfaIQu&#10;hLGQ0jcdWe1XbiSO3sFNVocop1aaSc+x3A4yVSqTVvccFzo90lNHzdfmaBHm/JG29bykH4fFvr/t&#10;r3h8Ua+IlxfLwz2IQEv4C8MvfkSHKjLV7sjGiwHhJlN3MYqQZSCif5skUdcIaa5AVqX8f6D6AQAA&#10;//8DAFBLAQItABQABgAIAAAAIQC2gziS/gAAAOEBAAATAAAAAAAAAAAAAAAAAAAAAABbQ29udGVu&#10;dF9UeXBlc10ueG1sUEsBAi0AFAAGAAgAAAAhADj9If/WAAAAlAEAAAsAAAAAAAAAAAAAAAAALwEA&#10;AF9yZWxzLy5yZWxzUEsBAi0AFAAGAAgAAAAhANdgJ7JqAgAA2gQAAA4AAAAAAAAAAAAAAAAALgIA&#10;AGRycy9lMm9Eb2MueG1sUEsBAi0AFAAGAAgAAAAhAKqVzMHdAAAACAEAAA8AAAAAAAAAAAAAAAAA&#10;xAQAAGRycy9kb3ducmV2LnhtbFBLBQYAAAAABAAEAPMAAADOBQAAAAA=&#10;" filled="f" strokecolor="windowText">
                <v:stroke joinstyle="round"/>
                <v:path arrowok="t"/>
              </v:rect>
            </w:pict>
          </mc:Fallback>
        </mc:AlternateContent>
      </w:r>
      <w:r w:rsidRPr="00A778EC">
        <w:rPr>
          <w:rFonts w:ascii="Times New Roman" w:eastAsia="SimSun" w:hAnsi="Times New Roman" w:cs="Times New Roman"/>
          <w:b/>
          <w:bCs/>
          <w:color w:val="000000" w:themeColor="text1"/>
          <w:sz w:val="24"/>
          <w:szCs w:val="24"/>
          <w:lang w:val="en-GB" w:eastAsia="en-GB"/>
        </w:rPr>
        <w:t xml:space="preserve">6. Marital status   1.  </w:t>
      </w:r>
      <w:r w:rsidRPr="00A778EC">
        <w:rPr>
          <w:rFonts w:ascii="Times New Roman" w:eastAsia="SimSun" w:hAnsi="Times New Roman" w:cs="Times New Roman"/>
          <w:bCs/>
          <w:color w:val="000000" w:themeColor="text1"/>
          <w:sz w:val="24"/>
          <w:szCs w:val="24"/>
          <w:lang w:val="en-GB" w:eastAsia="en-GB"/>
        </w:rPr>
        <w:t>Married                 2   ) single                3)   widowed                 4) divorced</w:t>
      </w:r>
    </w:p>
    <w:p w14:paraId="71EA3D95" w14:textId="77777777" w:rsidR="006029B1" w:rsidRPr="00A778EC" w:rsidRDefault="006029B1" w:rsidP="006029B1">
      <w:pPr>
        <w:spacing w:line="360" w:lineRule="auto"/>
        <w:jc w:val="both"/>
        <w:rPr>
          <w:rFonts w:ascii="Times New Roman" w:eastAsia="SimSun" w:hAnsi="Times New Roman" w:cs="Times New Roman"/>
          <w:b/>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PART II:  Questions related to the infrastructure availability and quality</w:t>
      </w:r>
    </w:p>
    <w:p w14:paraId="42497EA5"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2"/>
        <w:tblW w:w="8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73"/>
        <w:gridCol w:w="6105"/>
        <w:gridCol w:w="450"/>
        <w:gridCol w:w="450"/>
        <w:gridCol w:w="450"/>
        <w:gridCol w:w="360"/>
        <w:gridCol w:w="450"/>
      </w:tblGrid>
      <w:tr w:rsidR="00A778EC" w:rsidRPr="00A778EC" w14:paraId="58864778" w14:textId="77777777" w:rsidTr="00B2072B">
        <w:tc>
          <w:tcPr>
            <w:tcW w:w="573" w:type="dxa"/>
          </w:tcPr>
          <w:p w14:paraId="188C456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tcPr>
          <w:p w14:paraId="584F4281"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tcPr>
          <w:p w14:paraId="73B730A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tcPr>
          <w:p w14:paraId="55D2055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tcPr>
          <w:p w14:paraId="75243E9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tcPr>
          <w:p w14:paraId="0A82DC9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tcPr>
          <w:p w14:paraId="595622E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6FB793E5" w14:textId="77777777" w:rsidTr="00B2072B">
        <w:trPr>
          <w:trHeight w:val="395"/>
        </w:trPr>
        <w:tc>
          <w:tcPr>
            <w:tcW w:w="573" w:type="dxa"/>
          </w:tcPr>
          <w:p w14:paraId="3270A5FB"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1</w:t>
            </w:r>
          </w:p>
        </w:tc>
        <w:tc>
          <w:tcPr>
            <w:tcW w:w="6105" w:type="dxa"/>
          </w:tcPr>
          <w:p w14:paraId="269C4A6E" w14:textId="77777777" w:rsidR="006029B1" w:rsidRPr="00A778EC" w:rsidRDefault="006029B1" w:rsidP="00176FBC">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and accessibil</w:t>
            </w:r>
            <w:r w:rsidR="00176FBC" w:rsidRPr="00A778EC">
              <w:rPr>
                <w:rFonts w:ascii="Times New Roman" w:hAnsi="Times New Roman"/>
                <w:color w:val="000000" w:themeColor="text1"/>
                <w:sz w:val="24"/>
                <w:szCs w:val="24"/>
              </w:rPr>
              <w:t>ity of well-equipped classrooms.</w:t>
            </w:r>
          </w:p>
        </w:tc>
        <w:tc>
          <w:tcPr>
            <w:tcW w:w="450" w:type="dxa"/>
          </w:tcPr>
          <w:p w14:paraId="54E012E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34344C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6B233A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D7356D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CD76E8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ED38598" w14:textId="77777777" w:rsidTr="00B2072B">
        <w:trPr>
          <w:trHeight w:val="809"/>
        </w:trPr>
        <w:tc>
          <w:tcPr>
            <w:tcW w:w="573" w:type="dxa"/>
          </w:tcPr>
          <w:p w14:paraId="70B19F3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2</w:t>
            </w:r>
          </w:p>
        </w:tc>
        <w:tc>
          <w:tcPr>
            <w:tcW w:w="6105" w:type="dxa"/>
          </w:tcPr>
          <w:p w14:paraId="6935F7E4" w14:textId="77777777" w:rsidR="006029B1" w:rsidRPr="00A778EC" w:rsidRDefault="006029B1" w:rsidP="00140E2B">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The presence of modern libraries with a diverse collection of books and resources</w:t>
            </w:r>
            <w:r w:rsidR="00140E2B" w:rsidRPr="00A778EC">
              <w:rPr>
                <w:rFonts w:ascii="Times New Roman" w:hAnsi="Times New Roman"/>
                <w:color w:val="000000" w:themeColor="text1"/>
                <w:sz w:val="24"/>
                <w:szCs w:val="24"/>
              </w:rPr>
              <w:t>.</w:t>
            </w:r>
            <w:r w:rsidRPr="00A778EC">
              <w:rPr>
                <w:rFonts w:ascii="Times New Roman" w:hAnsi="Times New Roman"/>
                <w:color w:val="000000" w:themeColor="text1"/>
                <w:sz w:val="24"/>
                <w:szCs w:val="24"/>
              </w:rPr>
              <w:t xml:space="preserve"> </w:t>
            </w:r>
          </w:p>
        </w:tc>
        <w:tc>
          <w:tcPr>
            <w:tcW w:w="450" w:type="dxa"/>
          </w:tcPr>
          <w:p w14:paraId="5673C9D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313C33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18348A4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2A92D8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1F44007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67205EF" w14:textId="77777777" w:rsidTr="00B2072B">
        <w:tc>
          <w:tcPr>
            <w:tcW w:w="573" w:type="dxa"/>
          </w:tcPr>
          <w:p w14:paraId="63B8C4F3"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3</w:t>
            </w:r>
          </w:p>
        </w:tc>
        <w:tc>
          <w:tcPr>
            <w:tcW w:w="6105" w:type="dxa"/>
          </w:tcPr>
          <w:p w14:paraId="426888FA" w14:textId="77777777" w:rsidR="006029B1" w:rsidRPr="00A778EC" w:rsidRDefault="006029B1" w:rsidP="00D42C0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Adequate provision of la</w:t>
            </w:r>
            <w:r w:rsidR="00D42C09" w:rsidRPr="00A778EC">
              <w:rPr>
                <w:rFonts w:ascii="Times New Roman" w:hAnsi="Times New Roman"/>
                <w:color w:val="000000" w:themeColor="text1"/>
                <w:sz w:val="24"/>
                <w:szCs w:val="24"/>
              </w:rPr>
              <w:t>boratories and practical spaces.</w:t>
            </w:r>
          </w:p>
        </w:tc>
        <w:tc>
          <w:tcPr>
            <w:tcW w:w="450" w:type="dxa"/>
          </w:tcPr>
          <w:p w14:paraId="3F5BAB7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ACE13D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EDB81D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160FBB3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48DFEB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EE4C7E3" w14:textId="77777777" w:rsidTr="00B2072B">
        <w:tc>
          <w:tcPr>
            <w:tcW w:w="573" w:type="dxa"/>
          </w:tcPr>
          <w:p w14:paraId="5F5A45B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4</w:t>
            </w:r>
          </w:p>
        </w:tc>
        <w:tc>
          <w:tcPr>
            <w:tcW w:w="6105" w:type="dxa"/>
          </w:tcPr>
          <w:p w14:paraId="2531578C" w14:textId="77777777" w:rsidR="006029B1" w:rsidRPr="00A778EC" w:rsidRDefault="006029B1" w:rsidP="004B65D4">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of reliable electr</w:t>
            </w:r>
            <w:r w:rsidR="004B65D4" w:rsidRPr="00A778EC">
              <w:rPr>
                <w:rFonts w:ascii="Times New Roman" w:hAnsi="Times New Roman"/>
                <w:color w:val="000000" w:themeColor="text1"/>
                <w:sz w:val="24"/>
                <w:szCs w:val="24"/>
              </w:rPr>
              <w:t>icity and internet connectivity.</w:t>
            </w:r>
          </w:p>
        </w:tc>
        <w:tc>
          <w:tcPr>
            <w:tcW w:w="450" w:type="dxa"/>
          </w:tcPr>
          <w:p w14:paraId="70F85612"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20AE3E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6D6F0C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2EE11CC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D18E3B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A49C799" w14:textId="77777777" w:rsidTr="00B2072B">
        <w:trPr>
          <w:trHeight w:val="737"/>
        </w:trPr>
        <w:tc>
          <w:tcPr>
            <w:tcW w:w="573" w:type="dxa"/>
          </w:tcPr>
          <w:p w14:paraId="79D51239"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5</w:t>
            </w:r>
          </w:p>
        </w:tc>
        <w:tc>
          <w:tcPr>
            <w:tcW w:w="6105" w:type="dxa"/>
          </w:tcPr>
          <w:p w14:paraId="7E290ED6" w14:textId="77777777" w:rsidR="006029B1" w:rsidRPr="00A778EC" w:rsidRDefault="006029B1" w:rsidP="004B65D4">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Well-maintained school buildings, with safe and secure premises.</w:t>
            </w:r>
          </w:p>
        </w:tc>
        <w:tc>
          <w:tcPr>
            <w:tcW w:w="450" w:type="dxa"/>
          </w:tcPr>
          <w:p w14:paraId="082B2AF2"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B1B3B7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5EC5FF6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CE3057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5C55FFF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384C896" w14:textId="77777777" w:rsidTr="00B2072B">
        <w:trPr>
          <w:trHeight w:val="395"/>
        </w:trPr>
        <w:tc>
          <w:tcPr>
            <w:tcW w:w="573" w:type="dxa"/>
          </w:tcPr>
          <w:p w14:paraId="2B7B381D"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6</w:t>
            </w:r>
          </w:p>
        </w:tc>
        <w:tc>
          <w:tcPr>
            <w:tcW w:w="6105" w:type="dxa"/>
          </w:tcPr>
          <w:p w14:paraId="312469DB" w14:textId="77777777" w:rsidR="006029B1" w:rsidRPr="00A778EC" w:rsidRDefault="006029B1" w:rsidP="00A50634">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Accessible transportation net</w:t>
            </w:r>
            <w:r w:rsidR="00A50634" w:rsidRPr="00A778EC">
              <w:rPr>
                <w:rFonts w:ascii="Times New Roman" w:hAnsi="Times New Roman"/>
                <w:color w:val="000000" w:themeColor="text1"/>
                <w:sz w:val="24"/>
                <w:szCs w:val="24"/>
              </w:rPr>
              <w:t>works for students and teachers.</w:t>
            </w:r>
          </w:p>
        </w:tc>
        <w:tc>
          <w:tcPr>
            <w:tcW w:w="450" w:type="dxa"/>
          </w:tcPr>
          <w:p w14:paraId="5CFDCEA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FEE8DB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DBEF77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228C8EE"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1B1227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48F00EA4" w14:textId="77777777" w:rsidTr="00B2072B">
        <w:trPr>
          <w:trHeight w:val="773"/>
        </w:trPr>
        <w:tc>
          <w:tcPr>
            <w:tcW w:w="573" w:type="dxa"/>
          </w:tcPr>
          <w:p w14:paraId="780FFEA7"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7</w:t>
            </w:r>
          </w:p>
        </w:tc>
        <w:tc>
          <w:tcPr>
            <w:tcW w:w="6105" w:type="dxa"/>
          </w:tcPr>
          <w:p w14:paraId="18A9368B" w14:textId="77777777" w:rsidR="006029B1" w:rsidRPr="00A778EC" w:rsidRDefault="006029B1" w:rsidP="008C413B">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Integration of renewable energy sources (such as solar power) in schools</w:t>
            </w:r>
            <w:r w:rsidR="008C413B" w:rsidRPr="00A778EC">
              <w:rPr>
                <w:rFonts w:ascii="Times New Roman" w:hAnsi="Times New Roman"/>
                <w:color w:val="000000" w:themeColor="text1"/>
                <w:sz w:val="24"/>
                <w:szCs w:val="24"/>
              </w:rPr>
              <w:t>.</w:t>
            </w:r>
          </w:p>
        </w:tc>
        <w:tc>
          <w:tcPr>
            <w:tcW w:w="450" w:type="dxa"/>
          </w:tcPr>
          <w:p w14:paraId="2E9E3F4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7EF276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CC8016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1FEB660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4B4D8D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3D8148F2" w14:textId="77777777" w:rsidTr="00B2072B">
        <w:trPr>
          <w:trHeight w:val="773"/>
        </w:trPr>
        <w:tc>
          <w:tcPr>
            <w:tcW w:w="573" w:type="dxa"/>
          </w:tcPr>
          <w:p w14:paraId="3C6E958D"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lastRenderedPageBreak/>
              <w:t>8</w:t>
            </w:r>
          </w:p>
        </w:tc>
        <w:tc>
          <w:tcPr>
            <w:tcW w:w="6105" w:type="dxa"/>
          </w:tcPr>
          <w:p w14:paraId="796C123E" w14:textId="77777777" w:rsidR="006029B1" w:rsidRPr="00A778EC" w:rsidRDefault="006029B1" w:rsidP="00726B95">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of facilities for inclusive education, such as ramps and support systems for students with disabilities</w:t>
            </w:r>
            <w:r w:rsidR="00726B95" w:rsidRPr="00A778EC">
              <w:rPr>
                <w:rFonts w:ascii="Times New Roman" w:hAnsi="Times New Roman"/>
                <w:color w:val="000000" w:themeColor="text1"/>
                <w:sz w:val="24"/>
                <w:szCs w:val="24"/>
              </w:rPr>
              <w:t>.</w:t>
            </w:r>
          </w:p>
        </w:tc>
        <w:tc>
          <w:tcPr>
            <w:tcW w:w="450" w:type="dxa"/>
          </w:tcPr>
          <w:p w14:paraId="4204D46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E5635D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5C5C1D3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54D9DC5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4E5C34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bl>
    <w:p w14:paraId="23D830B3" w14:textId="77777777" w:rsidR="006029B1" w:rsidRPr="00A778EC" w:rsidRDefault="006029B1" w:rsidP="006029B1">
      <w:pPr>
        <w:tabs>
          <w:tab w:val="left" w:pos="3960"/>
        </w:tabs>
        <w:spacing w:line="360" w:lineRule="auto"/>
        <w:jc w:val="both"/>
        <w:rPr>
          <w:rFonts w:ascii="Times New Roman" w:eastAsia="SimSun" w:hAnsi="Times New Roman" w:cs="Times New Roman"/>
          <w:b/>
          <w:color w:val="000000" w:themeColor="text1"/>
          <w:sz w:val="24"/>
          <w:szCs w:val="24"/>
          <w:lang w:val="en-GB" w:eastAsia="en-GB"/>
        </w:rPr>
      </w:pPr>
      <w:r w:rsidRPr="00A778EC">
        <w:rPr>
          <w:rFonts w:ascii="Times New Roman" w:eastAsia="SimSun" w:hAnsi="Times New Roman" w:cs="Times New Roman"/>
          <w:b/>
          <w:color w:val="000000" w:themeColor="text1"/>
          <w:sz w:val="24"/>
          <w:szCs w:val="24"/>
          <w:lang w:val="en-GB" w:eastAsia="en-GB"/>
        </w:rPr>
        <w:tab/>
      </w:r>
    </w:p>
    <w:p w14:paraId="37D11320" w14:textId="72C0EDAF" w:rsidR="006029B1" w:rsidRPr="00A778EC" w:rsidRDefault="006029B1" w:rsidP="006029B1">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How does infrastructure availability (such as school buildings, classrooms, furniture, libraries, and plasma’s, laboratories) impact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educational policies? Can you provide examples of how the lack of infrastructure has hindered the effective execution of specific policies?</w:t>
      </w:r>
    </w:p>
    <w:p w14:paraId="6AD79321" w14:textId="538C96DF" w:rsidR="006029B1" w:rsidRPr="00A778EC" w:rsidRDefault="006029B1"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w:t>
      </w:r>
    </w:p>
    <w:p w14:paraId="7E69DB96"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3E1A1370"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6B345764" w14:textId="77777777" w:rsidR="006029B1" w:rsidRPr="00A778EC" w:rsidRDefault="006029B1" w:rsidP="006029B1">
      <w:pPr>
        <w:spacing w:line="360" w:lineRule="auto"/>
        <w:jc w:val="both"/>
        <w:rPr>
          <w:rFonts w:ascii="Times New Roman" w:eastAsia="SimSun" w:hAnsi="Times New Roman" w:cs="Times New Roman"/>
          <w:b/>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III:  Questions related to </w:t>
      </w:r>
      <w:r w:rsidRPr="00A778EC">
        <w:rPr>
          <w:rFonts w:ascii="Times New Roman" w:eastAsia="Times New Roman" w:hAnsi="Times New Roman" w:cs="Times New Roman"/>
          <w:b/>
          <w:color w:val="000000" w:themeColor="text1"/>
          <w:sz w:val="24"/>
          <w:szCs w:val="24"/>
          <w:lang w:val="en-GB" w:eastAsia="en-GB"/>
        </w:rPr>
        <w:t>stakeholder engagement and participation</w:t>
      </w:r>
    </w:p>
    <w:p w14:paraId="520981A7"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1"/>
        <w:tblW w:w="8820" w:type="dxa"/>
        <w:tblInd w:w="18" w:type="dxa"/>
        <w:tblLayout w:type="fixed"/>
        <w:tblLook w:val="04A0" w:firstRow="1" w:lastRow="0" w:firstColumn="1" w:lastColumn="0" w:noHBand="0" w:noVBand="1"/>
      </w:tblPr>
      <w:tblGrid>
        <w:gridCol w:w="555"/>
        <w:gridCol w:w="6105"/>
        <w:gridCol w:w="450"/>
        <w:gridCol w:w="450"/>
        <w:gridCol w:w="450"/>
        <w:gridCol w:w="360"/>
        <w:gridCol w:w="450"/>
      </w:tblGrid>
      <w:tr w:rsidR="00A778EC" w:rsidRPr="00A778EC" w14:paraId="454F60FD" w14:textId="77777777" w:rsidTr="00385182">
        <w:tc>
          <w:tcPr>
            <w:tcW w:w="555" w:type="dxa"/>
            <w:shd w:val="clear" w:color="auto" w:fill="FFFF00"/>
          </w:tcPr>
          <w:p w14:paraId="51BFB3EA"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shd w:val="clear" w:color="auto" w:fill="FFFF00"/>
          </w:tcPr>
          <w:p w14:paraId="42660674"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shd w:val="clear" w:color="auto" w:fill="FFFF00"/>
          </w:tcPr>
          <w:p w14:paraId="5F125FF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shd w:val="clear" w:color="auto" w:fill="FFFF00"/>
          </w:tcPr>
          <w:p w14:paraId="5EF7652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shd w:val="clear" w:color="auto" w:fill="FFFF00"/>
          </w:tcPr>
          <w:p w14:paraId="53F1A49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shd w:val="clear" w:color="auto" w:fill="FFFF00"/>
          </w:tcPr>
          <w:p w14:paraId="78446A54"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shd w:val="clear" w:color="auto" w:fill="FFFF00"/>
          </w:tcPr>
          <w:p w14:paraId="73B0162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6BEB1113" w14:textId="77777777" w:rsidTr="00385182">
        <w:trPr>
          <w:trHeight w:val="746"/>
        </w:trPr>
        <w:tc>
          <w:tcPr>
            <w:tcW w:w="555" w:type="dxa"/>
            <w:shd w:val="clear" w:color="auto" w:fill="B9B9B9" w:themeFill="background2" w:themeFillShade="BF"/>
          </w:tcPr>
          <w:p w14:paraId="11489D02"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1</w:t>
            </w:r>
          </w:p>
        </w:tc>
        <w:tc>
          <w:tcPr>
            <w:tcW w:w="6105" w:type="dxa"/>
          </w:tcPr>
          <w:p w14:paraId="29BC1A10" w14:textId="1AA3F2A2" w:rsidR="006029B1" w:rsidRPr="00A778EC" w:rsidRDefault="006029B1" w:rsidP="00763607">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Stakeholder involvement and active participation </w:t>
            </w:r>
            <w:r w:rsidR="00152BAF" w:rsidRPr="00A778EC">
              <w:rPr>
                <w:rFonts w:ascii="Times New Roman" w:hAnsi="Times New Roman"/>
                <w:color w:val="000000" w:themeColor="text1"/>
                <w:sz w:val="24"/>
                <w:szCs w:val="24"/>
              </w:rPr>
              <w:t>in</w:t>
            </w:r>
            <w:r w:rsidRPr="00A778EC">
              <w:rPr>
                <w:rFonts w:ascii="Times New Roman" w:hAnsi="Times New Roman"/>
                <w:color w:val="000000" w:themeColor="text1"/>
                <w:sz w:val="24"/>
                <w:szCs w:val="24"/>
              </w:rPr>
              <w:t xml:space="preserv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in Dubti town.</w:t>
            </w:r>
          </w:p>
        </w:tc>
        <w:tc>
          <w:tcPr>
            <w:tcW w:w="450" w:type="dxa"/>
          </w:tcPr>
          <w:p w14:paraId="3040A47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AF23C1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9F8873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4E69082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E6B781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39B29CA7" w14:textId="77777777" w:rsidTr="00385182">
        <w:trPr>
          <w:trHeight w:val="809"/>
        </w:trPr>
        <w:tc>
          <w:tcPr>
            <w:tcW w:w="555" w:type="dxa"/>
            <w:shd w:val="clear" w:color="auto" w:fill="B9B9B9" w:themeFill="background2" w:themeFillShade="BF"/>
          </w:tcPr>
          <w:p w14:paraId="33FAF65F"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2</w:t>
            </w:r>
          </w:p>
        </w:tc>
        <w:tc>
          <w:tcPr>
            <w:tcW w:w="6105" w:type="dxa"/>
          </w:tcPr>
          <w:p w14:paraId="3DCA66B7" w14:textId="77777777" w:rsidR="006029B1" w:rsidRPr="00A778EC" w:rsidRDefault="006029B1" w:rsidP="00350E3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Regular communication and collaboration among education departments, schools, parents, and the local community.</w:t>
            </w:r>
          </w:p>
        </w:tc>
        <w:tc>
          <w:tcPr>
            <w:tcW w:w="450" w:type="dxa"/>
          </w:tcPr>
          <w:p w14:paraId="18D349E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CC7116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BF4CC7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7954652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5B9F32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0C98D559" w14:textId="77777777" w:rsidTr="00385182">
        <w:tc>
          <w:tcPr>
            <w:tcW w:w="555" w:type="dxa"/>
            <w:shd w:val="clear" w:color="auto" w:fill="B9B9B9" w:themeFill="background2" w:themeFillShade="BF"/>
          </w:tcPr>
          <w:p w14:paraId="143078F4"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3</w:t>
            </w:r>
          </w:p>
        </w:tc>
        <w:tc>
          <w:tcPr>
            <w:tcW w:w="6105" w:type="dxa"/>
          </w:tcPr>
          <w:p w14:paraId="229CEAA8" w14:textId="05303769" w:rsidR="006029B1" w:rsidRPr="00A778EC" w:rsidRDefault="006029B1" w:rsidP="0098120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The input and feedback from stakeholders, such as teachers, parents, and students, are </w:t>
            </w:r>
            <w:r w:rsidR="00763607" w:rsidRPr="00A778EC">
              <w:rPr>
                <w:rFonts w:ascii="Times New Roman" w:hAnsi="Times New Roman"/>
                <w:color w:val="000000" w:themeColor="text1"/>
                <w:sz w:val="24"/>
                <w:szCs w:val="24"/>
              </w:rPr>
              <w:t>valued.</w:t>
            </w:r>
          </w:p>
        </w:tc>
        <w:tc>
          <w:tcPr>
            <w:tcW w:w="450" w:type="dxa"/>
          </w:tcPr>
          <w:p w14:paraId="78E2E37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33DC53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3C3BF9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79A2AA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062E28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117E1786" w14:textId="77777777" w:rsidTr="00385182">
        <w:tc>
          <w:tcPr>
            <w:tcW w:w="555" w:type="dxa"/>
            <w:shd w:val="clear" w:color="auto" w:fill="B9B9B9" w:themeFill="background2" w:themeFillShade="BF"/>
          </w:tcPr>
          <w:p w14:paraId="5E3D6051"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4</w:t>
            </w:r>
          </w:p>
        </w:tc>
        <w:tc>
          <w:tcPr>
            <w:tcW w:w="6105" w:type="dxa"/>
          </w:tcPr>
          <w:p w14:paraId="73A4EAF9" w14:textId="224F9C4D" w:rsidR="006029B1" w:rsidRPr="00A778EC" w:rsidRDefault="006029B1" w:rsidP="00763607">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Opportunities for stakeholders to participate in shaping educational </w:t>
            </w:r>
            <w:r w:rsidR="00763607">
              <w:rPr>
                <w:rFonts w:ascii="Times New Roman" w:hAnsi="Times New Roman"/>
                <w:color w:val="000000" w:themeColor="text1"/>
                <w:sz w:val="24"/>
                <w:szCs w:val="24"/>
              </w:rPr>
              <w:t>effectiveness</w:t>
            </w:r>
          </w:p>
        </w:tc>
        <w:tc>
          <w:tcPr>
            <w:tcW w:w="450" w:type="dxa"/>
          </w:tcPr>
          <w:p w14:paraId="18D753B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17B32D5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FDEE2E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4B3ADA2"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C18E10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F1ADD18" w14:textId="77777777" w:rsidTr="00385182">
        <w:trPr>
          <w:trHeight w:val="737"/>
        </w:trPr>
        <w:tc>
          <w:tcPr>
            <w:tcW w:w="555" w:type="dxa"/>
            <w:shd w:val="clear" w:color="auto" w:fill="B9B9B9" w:themeFill="background2" w:themeFillShade="BF"/>
          </w:tcPr>
          <w:p w14:paraId="2D592FE5"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5</w:t>
            </w:r>
          </w:p>
        </w:tc>
        <w:tc>
          <w:tcPr>
            <w:tcW w:w="6105" w:type="dxa"/>
          </w:tcPr>
          <w:p w14:paraId="518F3138" w14:textId="77777777" w:rsidR="006029B1" w:rsidRPr="00A778EC" w:rsidRDefault="006029B1" w:rsidP="0060797C">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Transparent and inclusive processes for stakeholder engagement</w:t>
            </w:r>
            <w:r w:rsidR="0060797C" w:rsidRPr="00A778EC">
              <w:rPr>
                <w:rFonts w:ascii="Times New Roman" w:hAnsi="Times New Roman"/>
                <w:color w:val="000000" w:themeColor="text1"/>
                <w:sz w:val="24"/>
                <w:szCs w:val="24"/>
              </w:rPr>
              <w:t>.</w:t>
            </w:r>
          </w:p>
        </w:tc>
        <w:tc>
          <w:tcPr>
            <w:tcW w:w="450" w:type="dxa"/>
          </w:tcPr>
          <w:p w14:paraId="7D6000B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67076DD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30E1F3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6FD10ED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234653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1BD836E" w14:textId="77777777" w:rsidTr="00385182">
        <w:trPr>
          <w:trHeight w:val="773"/>
        </w:trPr>
        <w:tc>
          <w:tcPr>
            <w:tcW w:w="555" w:type="dxa"/>
            <w:shd w:val="clear" w:color="auto" w:fill="B9B9B9" w:themeFill="background2" w:themeFillShade="BF"/>
          </w:tcPr>
          <w:p w14:paraId="74A0C8D1"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6</w:t>
            </w:r>
          </w:p>
        </w:tc>
        <w:tc>
          <w:tcPr>
            <w:tcW w:w="6105" w:type="dxa"/>
          </w:tcPr>
          <w:p w14:paraId="5744F7BB" w14:textId="635CD611" w:rsidR="006029B1" w:rsidRPr="00A778EC" w:rsidRDefault="006029B1" w:rsidP="0098120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Availability of platforms or forums for stakeholders to express their concerns, suggestions, and </w:t>
            </w:r>
            <w:r w:rsidR="00763607" w:rsidRPr="00A778EC">
              <w:rPr>
                <w:rFonts w:ascii="Times New Roman" w:hAnsi="Times New Roman"/>
                <w:color w:val="000000" w:themeColor="text1"/>
                <w:sz w:val="24"/>
                <w:szCs w:val="24"/>
              </w:rPr>
              <w:t>ideas.</w:t>
            </w:r>
          </w:p>
        </w:tc>
        <w:tc>
          <w:tcPr>
            <w:tcW w:w="450" w:type="dxa"/>
          </w:tcPr>
          <w:p w14:paraId="0BE099E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427BF12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7DF49A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3C192F0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2D2E3BEB"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r w:rsidR="00A778EC" w:rsidRPr="00A778EC" w14:paraId="6D0CF995" w14:textId="77777777" w:rsidTr="00385182">
        <w:trPr>
          <w:trHeight w:val="773"/>
        </w:trPr>
        <w:tc>
          <w:tcPr>
            <w:tcW w:w="555" w:type="dxa"/>
            <w:shd w:val="clear" w:color="auto" w:fill="B9B9B9" w:themeFill="background2" w:themeFillShade="BF"/>
          </w:tcPr>
          <w:p w14:paraId="3E6803BA"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lastRenderedPageBreak/>
              <w:t>7</w:t>
            </w:r>
          </w:p>
        </w:tc>
        <w:tc>
          <w:tcPr>
            <w:tcW w:w="6105" w:type="dxa"/>
          </w:tcPr>
          <w:p w14:paraId="3763DE92" w14:textId="7299E8E1" w:rsidR="006029B1" w:rsidRPr="00A778EC" w:rsidRDefault="006029B1" w:rsidP="00644F19">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Involvement of the local community, including cultural and traditional leaders, in educational </w:t>
            </w:r>
            <w:r w:rsidR="00763607" w:rsidRPr="00A778EC">
              <w:rPr>
                <w:rFonts w:ascii="Times New Roman" w:hAnsi="Times New Roman"/>
                <w:color w:val="000000" w:themeColor="text1"/>
                <w:sz w:val="24"/>
                <w:szCs w:val="24"/>
              </w:rPr>
              <w:t>initiatives.</w:t>
            </w:r>
          </w:p>
        </w:tc>
        <w:tc>
          <w:tcPr>
            <w:tcW w:w="450" w:type="dxa"/>
          </w:tcPr>
          <w:p w14:paraId="0D5E6561"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7963E1A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07D48BF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360" w:type="dxa"/>
          </w:tcPr>
          <w:p w14:paraId="000AB43D"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c>
          <w:tcPr>
            <w:tcW w:w="450" w:type="dxa"/>
          </w:tcPr>
          <w:p w14:paraId="35B1476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p>
        </w:tc>
      </w:tr>
    </w:tbl>
    <w:p w14:paraId="25CFB554" w14:textId="2D17814C" w:rsidR="006029B1" w:rsidRPr="00A778EC" w:rsidRDefault="006029B1"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How does stakeholder engagement and participation impact the successful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of educational policies?</w:t>
      </w:r>
    </w:p>
    <w:p w14:paraId="074A3C1D" w14:textId="39BF003D" w:rsidR="00A34EBC" w:rsidRPr="00A34EBC" w:rsidRDefault="006029B1" w:rsidP="00A34EBC">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w:t>
      </w:r>
    </w:p>
    <w:p w14:paraId="08BBE560"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6F78FA40"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0F255E24" w14:textId="77777777" w:rsidR="00A34EBC" w:rsidRDefault="00A34EBC" w:rsidP="006029B1">
      <w:pPr>
        <w:spacing w:line="360" w:lineRule="auto"/>
        <w:jc w:val="both"/>
        <w:rPr>
          <w:rFonts w:ascii="Times New Roman" w:eastAsia="SimSun" w:hAnsi="Times New Roman" w:cs="Times New Roman"/>
          <w:b/>
          <w:bCs/>
          <w:color w:val="000000" w:themeColor="text1"/>
          <w:sz w:val="24"/>
          <w:szCs w:val="24"/>
          <w:lang w:val="en-GB" w:eastAsia="en-GB"/>
        </w:rPr>
      </w:pPr>
    </w:p>
    <w:p w14:paraId="60B1FCAD" w14:textId="77777777" w:rsidR="006029B1" w:rsidRPr="00A778EC" w:rsidRDefault="006029B1" w:rsidP="006029B1">
      <w:pPr>
        <w:spacing w:line="360" w:lineRule="auto"/>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V:  Questions related to </w:t>
      </w:r>
      <w:r w:rsidRPr="00A778EC">
        <w:rPr>
          <w:rFonts w:ascii="Times New Roman" w:eastAsia="Times New Roman" w:hAnsi="Times New Roman" w:cs="Times New Roman"/>
          <w:b/>
          <w:bCs/>
          <w:color w:val="000000" w:themeColor="text1"/>
          <w:sz w:val="24"/>
          <w:szCs w:val="24"/>
          <w:lang w:val="en-GB" w:eastAsia="en-GB"/>
        </w:rPr>
        <w:t xml:space="preserve">monitoring and evaluation </w:t>
      </w:r>
    </w:p>
    <w:p w14:paraId="27375862"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2"/>
        <w:tblW w:w="8872"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830"/>
        <w:gridCol w:w="5872"/>
        <w:gridCol w:w="452"/>
        <w:gridCol w:w="452"/>
        <w:gridCol w:w="452"/>
        <w:gridCol w:w="362"/>
        <w:gridCol w:w="452"/>
      </w:tblGrid>
      <w:tr w:rsidR="00A778EC" w:rsidRPr="00A778EC" w14:paraId="105E7DC0" w14:textId="77777777" w:rsidTr="00A34EBC">
        <w:trPr>
          <w:trHeight w:val="315"/>
        </w:trPr>
        <w:tc>
          <w:tcPr>
            <w:tcW w:w="830" w:type="dxa"/>
          </w:tcPr>
          <w:p w14:paraId="114671C9"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5872" w:type="dxa"/>
          </w:tcPr>
          <w:p w14:paraId="5687D8C0"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2" w:type="dxa"/>
          </w:tcPr>
          <w:p w14:paraId="3493287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2" w:type="dxa"/>
          </w:tcPr>
          <w:p w14:paraId="0C83906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2" w:type="dxa"/>
          </w:tcPr>
          <w:p w14:paraId="2E489ED5"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2" w:type="dxa"/>
          </w:tcPr>
          <w:p w14:paraId="3302272C"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2" w:type="dxa"/>
          </w:tcPr>
          <w:p w14:paraId="74A59BFF"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0AF052A0" w14:textId="77777777" w:rsidTr="00A34EBC">
        <w:trPr>
          <w:trHeight w:val="625"/>
        </w:trPr>
        <w:tc>
          <w:tcPr>
            <w:tcW w:w="830" w:type="dxa"/>
          </w:tcPr>
          <w:p w14:paraId="140AE8D3"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5872" w:type="dxa"/>
          </w:tcPr>
          <w:p w14:paraId="0192915E" w14:textId="60CABDE3"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Adequate monitoring and evaluation practices </w:t>
            </w:r>
            <w:r w:rsidR="00A17155" w:rsidRPr="00A778EC">
              <w:rPr>
                <w:rFonts w:ascii="Times New Roman" w:hAnsi="Times New Roman"/>
                <w:color w:val="000000" w:themeColor="text1"/>
                <w:sz w:val="24"/>
                <w:szCs w:val="24"/>
              </w:rPr>
              <w:t xml:space="preserve">not </w:t>
            </w:r>
            <w:r w:rsidRPr="00A778EC">
              <w:rPr>
                <w:rFonts w:ascii="Times New Roman" w:hAnsi="Times New Roman"/>
                <w:color w:val="000000" w:themeColor="text1"/>
                <w:sz w:val="24"/>
                <w:szCs w:val="24"/>
              </w:rPr>
              <w:t xml:space="preserve">enhance accountability and transparency in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 xml:space="preserve"> in the Afar Region.</w:t>
            </w:r>
          </w:p>
        </w:tc>
        <w:tc>
          <w:tcPr>
            <w:tcW w:w="452" w:type="dxa"/>
          </w:tcPr>
          <w:p w14:paraId="6EDF64C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B2A8895"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79C66A0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4BDFA88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5E5200AA"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71EC705B" w14:textId="77777777" w:rsidTr="00A34EBC">
        <w:trPr>
          <w:trHeight w:val="957"/>
        </w:trPr>
        <w:tc>
          <w:tcPr>
            <w:tcW w:w="830" w:type="dxa"/>
          </w:tcPr>
          <w:p w14:paraId="409E87EF"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3</w:t>
            </w:r>
          </w:p>
        </w:tc>
        <w:tc>
          <w:tcPr>
            <w:tcW w:w="5872" w:type="dxa"/>
          </w:tcPr>
          <w:p w14:paraId="1CD1C46D" w14:textId="22F248AB" w:rsidR="006029B1" w:rsidRPr="00A778EC" w:rsidRDefault="006029B1" w:rsidP="006F53A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w:t>
            </w:r>
            <w:r w:rsidR="002C58FA" w:rsidRPr="00A778EC">
              <w:rPr>
                <w:rFonts w:ascii="Times New Roman" w:hAnsi="Times New Roman"/>
                <w:color w:val="000000" w:themeColor="text1"/>
                <w:sz w:val="24"/>
                <w:szCs w:val="24"/>
              </w:rPr>
              <w:t xml:space="preserve">Lack of </w:t>
            </w:r>
            <w:r w:rsidRPr="00A778EC">
              <w:rPr>
                <w:rFonts w:ascii="Times New Roman" w:hAnsi="Times New Roman"/>
                <w:color w:val="000000" w:themeColor="text1"/>
                <w:sz w:val="24"/>
                <w:szCs w:val="24"/>
              </w:rPr>
              <w:t xml:space="preserve">Stakeholder involvement in monitoring and evaluation processes </w:t>
            </w:r>
            <w:r w:rsidR="006F53A1" w:rsidRPr="00A778EC">
              <w:rPr>
                <w:rFonts w:ascii="Times New Roman" w:hAnsi="Times New Roman"/>
                <w:color w:val="000000" w:themeColor="text1"/>
                <w:sz w:val="24"/>
                <w:szCs w:val="24"/>
              </w:rPr>
              <w:t>for</w:t>
            </w:r>
            <w:r w:rsidRPr="00A778EC">
              <w:rPr>
                <w:rFonts w:ascii="Times New Roman" w:hAnsi="Times New Roman"/>
                <w:color w:val="000000" w:themeColor="text1"/>
                <w:sz w:val="24"/>
                <w:szCs w:val="24"/>
              </w:rPr>
              <w:t xml:space="preserve"> </w:t>
            </w:r>
            <w:r w:rsidR="007D7D39">
              <w:rPr>
                <w:rFonts w:ascii="Times New Roman" w:hAnsi="Times New Roman"/>
                <w:color w:val="000000" w:themeColor="text1"/>
                <w:sz w:val="24"/>
                <w:szCs w:val="24"/>
              </w:rPr>
              <w:t>educational</w:t>
            </w:r>
            <w:r w:rsidR="00CB3869">
              <w:rPr>
                <w:rFonts w:ascii="Times New Roman" w:hAnsi="Times New Roman"/>
                <w:color w:val="000000" w:themeColor="text1"/>
                <w:sz w:val="24"/>
                <w:szCs w:val="24"/>
              </w:rPr>
              <w:t xml:space="preserve"> effectiveness</w:t>
            </w:r>
            <w:r w:rsidRPr="00A778EC">
              <w:rPr>
                <w:rFonts w:ascii="Times New Roman" w:hAnsi="Times New Roman"/>
                <w:color w:val="000000" w:themeColor="text1"/>
                <w:sz w:val="24"/>
                <w:szCs w:val="24"/>
              </w:rPr>
              <w:t xml:space="preserve"> in Dubti town administration.</w:t>
            </w:r>
          </w:p>
        </w:tc>
        <w:tc>
          <w:tcPr>
            <w:tcW w:w="452" w:type="dxa"/>
          </w:tcPr>
          <w:p w14:paraId="366952F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1A02DD1"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790A4FD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1BA6C02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6727837E"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055AFDCC" w14:textId="77777777" w:rsidTr="00A34EBC">
        <w:trPr>
          <w:trHeight w:val="570"/>
        </w:trPr>
        <w:tc>
          <w:tcPr>
            <w:tcW w:w="830" w:type="dxa"/>
          </w:tcPr>
          <w:p w14:paraId="169F4F5E"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5872" w:type="dxa"/>
          </w:tcPr>
          <w:p w14:paraId="78B489CF" w14:textId="77777777" w:rsidR="006029B1" w:rsidRPr="00A778EC" w:rsidRDefault="006029B1" w:rsidP="001659BF">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Clear indicators and benchmarks for monitoring and evaluation.</w:t>
            </w:r>
          </w:p>
        </w:tc>
        <w:tc>
          <w:tcPr>
            <w:tcW w:w="452" w:type="dxa"/>
          </w:tcPr>
          <w:p w14:paraId="4117C10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4755536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2F6D8E2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18F3520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499F7512"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3D22A0C2" w14:textId="77777777" w:rsidTr="00A34EBC">
        <w:trPr>
          <w:trHeight w:val="598"/>
        </w:trPr>
        <w:tc>
          <w:tcPr>
            <w:tcW w:w="830" w:type="dxa"/>
          </w:tcPr>
          <w:p w14:paraId="0EC72ED0"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5872" w:type="dxa"/>
          </w:tcPr>
          <w:p w14:paraId="0A5BA1C8"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Regular monitoring and evaluation help identify challenges and opportunities for refining education policies in the Afar Region.</w:t>
            </w:r>
          </w:p>
        </w:tc>
        <w:tc>
          <w:tcPr>
            <w:tcW w:w="452" w:type="dxa"/>
          </w:tcPr>
          <w:p w14:paraId="785A1C51"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33FD452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1652375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6B21E67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E931F40"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489719F5" w14:textId="77777777" w:rsidTr="00A34EBC">
        <w:trPr>
          <w:trHeight w:val="507"/>
        </w:trPr>
        <w:tc>
          <w:tcPr>
            <w:tcW w:w="830" w:type="dxa"/>
          </w:tcPr>
          <w:p w14:paraId="747E0964" w14:textId="77777777" w:rsidR="006029B1" w:rsidRPr="00A778EC" w:rsidRDefault="006029B1" w:rsidP="000632DA">
            <w:pPr>
              <w:pStyle w:val="ListParagraph"/>
              <w:numPr>
                <w:ilvl w:val="0"/>
                <w:numId w:val="20"/>
              </w:num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6</w:t>
            </w:r>
          </w:p>
        </w:tc>
        <w:tc>
          <w:tcPr>
            <w:tcW w:w="5872" w:type="dxa"/>
          </w:tcPr>
          <w:p w14:paraId="223B3625" w14:textId="77777777" w:rsidR="006029B1" w:rsidRPr="00A778EC" w:rsidRDefault="006029B1" w:rsidP="009B5AFD">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Adequate resources allocated to monitoring and evaluation activities.</w:t>
            </w:r>
          </w:p>
        </w:tc>
        <w:tc>
          <w:tcPr>
            <w:tcW w:w="452" w:type="dxa"/>
          </w:tcPr>
          <w:p w14:paraId="5498E3C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0868692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28968E5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2" w:type="dxa"/>
          </w:tcPr>
          <w:p w14:paraId="32DEF6D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2" w:type="dxa"/>
          </w:tcPr>
          <w:p w14:paraId="2EB09D81" w14:textId="77777777" w:rsidR="006029B1" w:rsidRPr="00A778EC" w:rsidRDefault="006029B1" w:rsidP="006029B1">
            <w:pPr>
              <w:spacing w:line="360" w:lineRule="auto"/>
              <w:jc w:val="both"/>
              <w:rPr>
                <w:rFonts w:ascii="Times New Roman" w:hAnsi="Times New Roman"/>
                <w:color w:val="000000" w:themeColor="text1"/>
                <w:sz w:val="24"/>
                <w:szCs w:val="24"/>
              </w:rPr>
            </w:pPr>
          </w:p>
        </w:tc>
      </w:tr>
    </w:tbl>
    <w:p w14:paraId="51F32E45" w14:textId="77777777" w:rsidR="00FA091F" w:rsidRPr="00A778EC" w:rsidRDefault="00FA091F" w:rsidP="006029B1">
      <w:pPr>
        <w:spacing w:line="360" w:lineRule="auto"/>
        <w:jc w:val="both"/>
        <w:rPr>
          <w:rFonts w:ascii="Times New Roman" w:eastAsia="Times New Roman" w:hAnsi="Times New Roman" w:cs="Times New Roman"/>
          <w:color w:val="000000" w:themeColor="text1"/>
          <w:sz w:val="24"/>
          <w:szCs w:val="24"/>
          <w:lang w:val="en-GB" w:eastAsia="en-GB"/>
        </w:rPr>
      </w:pPr>
    </w:p>
    <w:p w14:paraId="0DA84EE5" w14:textId="77777777" w:rsidR="006029B1" w:rsidRPr="00A778EC" w:rsidRDefault="006029B1" w:rsidP="006029B1">
      <w:pPr>
        <w:spacing w:line="360" w:lineRule="auto"/>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V: Resources allocation </w:t>
      </w:r>
    </w:p>
    <w:p w14:paraId="20C7F83B" w14:textId="556E6EF9" w:rsidR="006029B1" w:rsidRPr="003E4BDD" w:rsidRDefault="006029B1" w:rsidP="003E4BDD">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lastRenderedPageBreak/>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w:t>
      </w:r>
      <w:r w:rsidR="003E4BDD">
        <w:rPr>
          <w:rFonts w:ascii="Times New Roman" w:eastAsia="SimSun" w:hAnsi="Times New Roman" w:cs="Times New Roman"/>
          <w:bCs/>
          <w:color w:val="000000" w:themeColor="text1"/>
          <w:sz w:val="24"/>
          <w:szCs w:val="24"/>
          <w:lang w:val="en-GB" w:eastAsia="en-GB"/>
        </w:rPr>
        <w:t>l, 4) Agree   5) strongly Agree</w:t>
      </w:r>
    </w:p>
    <w:tbl>
      <w:tblPr>
        <w:tblStyle w:val="TableGrid121"/>
        <w:tblW w:w="8838"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573"/>
        <w:gridCol w:w="6105"/>
        <w:gridCol w:w="450"/>
        <w:gridCol w:w="450"/>
        <w:gridCol w:w="450"/>
        <w:gridCol w:w="360"/>
        <w:gridCol w:w="450"/>
      </w:tblGrid>
      <w:tr w:rsidR="00A778EC" w:rsidRPr="00A778EC" w14:paraId="2FDBEF0F" w14:textId="77777777" w:rsidTr="003E4BDD">
        <w:tc>
          <w:tcPr>
            <w:tcW w:w="573" w:type="dxa"/>
          </w:tcPr>
          <w:p w14:paraId="328AA169"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tcPr>
          <w:p w14:paraId="0B5F18E8"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tcPr>
          <w:p w14:paraId="5A4B3500"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tcPr>
          <w:p w14:paraId="123D2E1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tcPr>
          <w:p w14:paraId="501E3A8A"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tcPr>
          <w:p w14:paraId="32B8A896"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tcPr>
          <w:p w14:paraId="71283DE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32177089" w14:textId="77777777" w:rsidTr="003E4BDD">
        <w:trPr>
          <w:trHeight w:val="341"/>
        </w:trPr>
        <w:tc>
          <w:tcPr>
            <w:tcW w:w="573" w:type="dxa"/>
          </w:tcPr>
          <w:p w14:paraId="236EDD01"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6105" w:type="dxa"/>
          </w:tcPr>
          <w:p w14:paraId="6F213EEF" w14:textId="77777777" w:rsidR="006029B1" w:rsidRPr="00A778EC" w:rsidRDefault="006029B1" w:rsidP="00235A75">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Adequate resource </w:t>
            </w:r>
            <w:r w:rsidR="002C4F8B" w:rsidRPr="00A778EC">
              <w:rPr>
                <w:rFonts w:ascii="Times New Roman" w:hAnsi="Times New Roman"/>
                <w:color w:val="000000" w:themeColor="text1"/>
                <w:sz w:val="24"/>
                <w:szCs w:val="24"/>
              </w:rPr>
              <w:t>allocation.</w:t>
            </w:r>
          </w:p>
        </w:tc>
        <w:tc>
          <w:tcPr>
            <w:tcW w:w="450" w:type="dxa"/>
          </w:tcPr>
          <w:p w14:paraId="69785347"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81FBFC2"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50C3DB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41A8267D"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6AD96C2A"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572D846C" w14:textId="77777777" w:rsidTr="003E4BDD">
        <w:trPr>
          <w:trHeight w:val="809"/>
        </w:trPr>
        <w:tc>
          <w:tcPr>
            <w:tcW w:w="573" w:type="dxa"/>
          </w:tcPr>
          <w:p w14:paraId="4844F330"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6105" w:type="dxa"/>
          </w:tcPr>
          <w:p w14:paraId="183253DA" w14:textId="77777777" w:rsidR="006029B1" w:rsidRPr="00A778EC" w:rsidRDefault="006029B1" w:rsidP="002C4F8B">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Sufficient financial resources allocated to education in the Afar Region.</w:t>
            </w:r>
          </w:p>
        </w:tc>
        <w:tc>
          <w:tcPr>
            <w:tcW w:w="450" w:type="dxa"/>
          </w:tcPr>
          <w:p w14:paraId="5DC79CB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DD5415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937E340"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4015B66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C03C1C6"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2999CE33" w14:textId="77777777" w:rsidTr="003E4BDD">
        <w:tc>
          <w:tcPr>
            <w:tcW w:w="573" w:type="dxa"/>
          </w:tcPr>
          <w:p w14:paraId="083E059E"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3</w:t>
            </w:r>
          </w:p>
        </w:tc>
        <w:tc>
          <w:tcPr>
            <w:tcW w:w="6105" w:type="dxa"/>
          </w:tcPr>
          <w:p w14:paraId="4E6A44D5" w14:textId="77777777" w:rsidR="006029B1" w:rsidRPr="00A778EC" w:rsidRDefault="006029B1" w:rsidP="00774673">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Prope</w:t>
            </w:r>
            <w:r w:rsidR="00774673" w:rsidRPr="00A778EC">
              <w:rPr>
                <w:rFonts w:ascii="Times New Roman" w:hAnsi="Times New Roman"/>
                <w:color w:val="000000" w:themeColor="text1"/>
                <w:sz w:val="24"/>
                <w:szCs w:val="24"/>
              </w:rPr>
              <w:t xml:space="preserve">r allocation of human resources </w:t>
            </w:r>
            <w:r w:rsidRPr="00A778EC">
              <w:rPr>
                <w:rFonts w:ascii="Times New Roman" w:hAnsi="Times New Roman"/>
                <w:color w:val="000000" w:themeColor="text1"/>
                <w:sz w:val="24"/>
                <w:szCs w:val="24"/>
              </w:rPr>
              <w:t>in Dubti town administration.</w:t>
            </w:r>
          </w:p>
        </w:tc>
        <w:tc>
          <w:tcPr>
            <w:tcW w:w="450" w:type="dxa"/>
          </w:tcPr>
          <w:p w14:paraId="5DDF6F5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5FBEBC1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33427847"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180CFEEE"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59CC0B6"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65F3976B" w14:textId="77777777" w:rsidTr="003E4BDD">
        <w:trPr>
          <w:trHeight w:val="395"/>
        </w:trPr>
        <w:tc>
          <w:tcPr>
            <w:tcW w:w="573" w:type="dxa"/>
          </w:tcPr>
          <w:p w14:paraId="0C884A54"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6105" w:type="dxa"/>
          </w:tcPr>
          <w:p w14:paraId="63983D26" w14:textId="77777777" w:rsidR="006029B1" w:rsidRPr="00A778EC" w:rsidRDefault="006029B1" w:rsidP="00330687">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 </w:t>
            </w:r>
            <w:r w:rsidR="00330687" w:rsidRPr="00A778EC">
              <w:rPr>
                <w:rFonts w:ascii="Times New Roman" w:hAnsi="Times New Roman"/>
                <w:color w:val="000000" w:themeColor="text1"/>
                <w:sz w:val="24"/>
                <w:szCs w:val="24"/>
              </w:rPr>
              <w:t>Investments</w:t>
            </w:r>
            <w:r w:rsidRPr="00A778EC">
              <w:rPr>
                <w:rFonts w:ascii="Times New Roman" w:hAnsi="Times New Roman"/>
                <w:color w:val="000000" w:themeColor="text1"/>
                <w:sz w:val="24"/>
                <w:szCs w:val="24"/>
              </w:rPr>
              <w:t xml:space="preserve"> in infrastructure through resource allocation.</w:t>
            </w:r>
          </w:p>
        </w:tc>
        <w:tc>
          <w:tcPr>
            <w:tcW w:w="450" w:type="dxa"/>
          </w:tcPr>
          <w:p w14:paraId="626EC35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E48564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82245FF"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65E41290"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9A910BA"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54E76764" w14:textId="77777777" w:rsidTr="003E4BDD">
        <w:trPr>
          <w:trHeight w:val="773"/>
        </w:trPr>
        <w:tc>
          <w:tcPr>
            <w:tcW w:w="573" w:type="dxa"/>
          </w:tcPr>
          <w:p w14:paraId="4D04DAC8"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6105" w:type="dxa"/>
          </w:tcPr>
          <w:p w14:paraId="4E4A0E9C" w14:textId="77777777" w:rsidR="006029B1" w:rsidRPr="00A778EC" w:rsidRDefault="006029B1" w:rsidP="00167F0C">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Financial support allocated for educational initiatives in Dubti town.</w:t>
            </w:r>
          </w:p>
        </w:tc>
        <w:tc>
          <w:tcPr>
            <w:tcW w:w="450" w:type="dxa"/>
          </w:tcPr>
          <w:p w14:paraId="0A1F5C5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026AED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70DD575"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08C2A646"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2E718AD2" w14:textId="77777777" w:rsidR="006029B1" w:rsidRPr="00A778EC" w:rsidRDefault="006029B1" w:rsidP="006029B1">
            <w:pPr>
              <w:spacing w:line="360" w:lineRule="auto"/>
              <w:jc w:val="both"/>
              <w:rPr>
                <w:rFonts w:ascii="Times New Roman" w:hAnsi="Times New Roman"/>
                <w:color w:val="000000" w:themeColor="text1"/>
                <w:sz w:val="24"/>
                <w:szCs w:val="24"/>
              </w:rPr>
            </w:pPr>
          </w:p>
        </w:tc>
      </w:tr>
    </w:tbl>
    <w:p w14:paraId="154A117E" w14:textId="77777777" w:rsidR="009E6D57" w:rsidRDefault="009E6D57"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p>
    <w:p w14:paraId="08A433EE" w14:textId="77777777" w:rsidR="003E4BDD" w:rsidRPr="00A778EC" w:rsidRDefault="003E4BDD"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p>
    <w:p w14:paraId="63F205C6" w14:textId="14FBEFB7" w:rsidR="006029B1" w:rsidRPr="00A778EC" w:rsidRDefault="006029B1" w:rsidP="006029B1">
      <w:pPr>
        <w:spacing w:line="360" w:lineRule="auto"/>
        <w:ind w:left="720"/>
        <w:contextualSpacing/>
        <w:jc w:val="both"/>
        <w:rPr>
          <w:rFonts w:ascii="Times New Roman" w:eastAsia="SimSun" w:hAnsi="Times New Roman" w:cs="Times New Roman"/>
          <w:b/>
          <w:bCs/>
          <w:color w:val="000000" w:themeColor="text1"/>
          <w:sz w:val="24"/>
          <w:szCs w:val="24"/>
          <w:lang w:val="en-GB" w:eastAsia="en-GB"/>
        </w:rPr>
      </w:pPr>
      <w:r w:rsidRPr="00A778EC">
        <w:rPr>
          <w:rFonts w:ascii="Times New Roman" w:eastAsia="SimSun" w:hAnsi="Times New Roman" w:cs="Times New Roman"/>
          <w:b/>
          <w:bCs/>
          <w:color w:val="000000" w:themeColor="text1"/>
          <w:sz w:val="24"/>
          <w:szCs w:val="24"/>
          <w:lang w:val="en-GB" w:eastAsia="en-GB"/>
        </w:rPr>
        <w:t xml:space="preserve">PART IV; questions related </w:t>
      </w:r>
      <w:r w:rsidR="00763607" w:rsidRPr="00A778EC">
        <w:rPr>
          <w:rFonts w:ascii="Times New Roman" w:eastAsia="SimSun" w:hAnsi="Times New Roman" w:cs="Times New Roman"/>
          <w:b/>
          <w:bCs/>
          <w:color w:val="000000" w:themeColor="text1"/>
          <w:sz w:val="24"/>
          <w:szCs w:val="24"/>
          <w:lang w:val="en-GB" w:eastAsia="en-GB"/>
        </w:rPr>
        <w:t>co</w:t>
      </w:r>
      <w:r w:rsidR="00763607">
        <w:rPr>
          <w:rFonts w:ascii="Times New Roman" w:eastAsia="SimSun" w:hAnsi="Times New Roman" w:cs="Times New Roman"/>
          <w:b/>
          <w:bCs/>
          <w:color w:val="000000" w:themeColor="text1"/>
          <w:sz w:val="24"/>
          <w:szCs w:val="24"/>
          <w:lang w:val="en-GB" w:eastAsia="en-GB"/>
        </w:rPr>
        <w:t>educational</w:t>
      </w:r>
      <w:r w:rsidR="00CB3869">
        <w:rPr>
          <w:rFonts w:ascii="Times New Roman" w:eastAsia="SimSun" w:hAnsi="Times New Roman" w:cs="Times New Roman"/>
          <w:b/>
          <w:bCs/>
          <w:color w:val="000000" w:themeColor="text1"/>
          <w:sz w:val="24"/>
          <w:szCs w:val="24"/>
          <w:lang w:val="en-GB" w:eastAsia="en-GB"/>
        </w:rPr>
        <w:t xml:space="preserve"> effectiveness</w:t>
      </w:r>
      <w:r w:rsidRPr="00A778EC">
        <w:rPr>
          <w:rFonts w:ascii="Times New Roman" w:eastAsia="SimSun" w:hAnsi="Times New Roman" w:cs="Times New Roman"/>
          <w:b/>
          <w:bCs/>
          <w:color w:val="000000" w:themeColor="text1"/>
          <w:sz w:val="24"/>
          <w:szCs w:val="24"/>
          <w:lang w:val="en-GB" w:eastAsia="en-GB"/>
        </w:rPr>
        <w:t xml:space="preserve"> </w:t>
      </w:r>
    </w:p>
    <w:p w14:paraId="56D4600F" w14:textId="77777777" w:rsidR="006029B1" w:rsidRPr="00A778EC" w:rsidRDefault="006029B1" w:rsidP="006029B1">
      <w:pPr>
        <w:spacing w:after="0" w:line="360" w:lineRule="auto"/>
        <w:ind w:right="144"/>
        <w:jc w:val="both"/>
        <w:rPr>
          <w:rFonts w:ascii="Times New Roman" w:eastAsia="SimSun" w:hAnsi="Times New Roman" w:cs="Times New Roman"/>
          <w:bCs/>
          <w:color w:val="000000" w:themeColor="text1"/>
          <w:sz w:val="24"/>
          <w:szCs w:val="24"/>
          <w:lang w:val="en-GB" w:eastAsia="en-GB"/>
        </w:rPr>
      </w:pPr>
      <w:r w:rsidRPr="00A778EC">
        <w:rPr>
          <w:rFonts w:ascii="Times New Roman" w:eastAsia="SimSun" w:hAnsi="Times New Roman" w:cs="Times New Roman"/>
          <w:bCs/>
          <w:color w:val="000000" w:themeColor="text1"/>
          <w:sz w:val="24"/>
          <w:szCs w:val="24"/>
          <w:lang w:val="en-GB" w:eastAsia="en-GB"/>
        </w:rPr>
        <w:t>I would be grateful if you could spare a few minutes to complete this questionnaire. Please tick (</w:t>
      </w:r>
      <w:r w:rsidRPr="00A778EC">
        <w:rPr>
          <w:rFonts w:ascii="MS Gothic" w:eastAsia="MS Gothic" w:hAnsi="MS Gothic" w:cs="MS Gothic" w:hint="eastAsia"/>
          <w:bCs/>
          <w:color w:val="000000" w:themeColor="text1"/>
          <w:sz w:val="24"/>
          <w:szCs w:val="24"/>
          <w:lang w:val="en-GB" w:eastAsia="en-GB"/>
        </w:rPr>
        <w:t>✔</w:t>
      </w:r>
      <w:r w:rsidRPr="00A778EC">
        <w:rPr>
          <w:rFonts w:ascii="Times New Roman" w:eastAsia="SimSun" w:hAnsi="Times New Roman" w:cs="Times New Roman"/>
          <w:bCs/>
          <w:color w:val="000000" w:themeColor="text1"/>
          <w:sz w:val="24"/>
          <w:szCs w:val="24"/>
          <w:lang w:val="en-GB" w:eastAsia="en-GB"/>
        </w:rPr>
        <w:t xml:space="preserve">) the appropriate box. </w:t>
      </w:r>
      <w:r w:rsidRPr="00A778EC">
        <w:rPr>
          <w:rFonts w:ascii="Times New Roman" w:eastAsia="SimSun" w:hAnsi="Times New Roman" w:cs="Times New Roman"/>
          <w:bCs/>
          <w:color w:val="000000" w:themeColor="text1"/>
          <w:sz w:val="24"/>
          <w:szCs w:val="24"/>
          <w:lang w:val="en-GB" w:eastAsia="en-GB"/>
        </w:rPr>
        <w:tab/>
        <w:t>1) Strongly disagree 2) disagree, 3) Neutral, 4) Agree   5) strongly Agree</w:t>
      </w:r>
    </w:p>
    <w:tbl>
      <w:tblPr>
        <w:tblStyle w:val="TableGrid122"/>
        <w:tblW w:w="8820" w:type="dxa"/>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single" w:sz="24" w:space="0" w:color="A6A6A6" w:themeColor="background1" w:themeShade="A6"/>
          <w:insideV w:val="single" w:sz="24" w:space="0" w:color="A6A6A6" w:themeColor="background1" w:themeShade="A6"/>
        </w:tblBorders>
        <w:tblLayout w:type="fixed"/>
        <w:tblLook w:val="04A0" w:firstRow="1" w:lastRow="0" w:firstColumn="1" w:lastColumn="0" w:noHBand="0" w:noVBand="1"/>
      </w:tblPr>
      <w:tblGrid>
        <w:gridCol w:w="555"/>
        <w:gridCol w:w="6105"/>
        <w:gridCol w:w="450"/>
        <w:gridCol w:w="450"/>
        <w:gridCol w:w="450"/>
        <w:gridCol w:w="360"/>
        <w:gridCol w:w="450"/>
      </w:tblGrid>
      <w:tr w:rsidR="00A778EC" w:rsidRPr="00A778EC" w14:paraId="0547DD41" w14:textId="77777777" w:rsidTr="004F400D">
        <w:tc>
          <w:tcPr>
            <w:tcW w:w="555" w:type="dxa"/>
          </w:tcPr>
          <w:p w14:paraId="2C760534" w14:textId="77777777" w:rsidR="006029B1" w:rsidRPr="00A778EC" w:rsidRDefault="006029B1" w:rsidP="006029B1">
            <w:pPr>
              <w:spacing w:line="360" w:lineRule="auto"/>
              <w:jc w:val="both"/>
              <w:rPr>
                <w:rFonts w:ascii="Times New Roman" w:eastAsia="SimSun" w:hAnsi="Times New Roman"/>
                <w:b/>
                <w:bCs/>
                <w:color w:val="000000" w:themeColor="text1"/>
                <w:sz w:val="24"/>
                <w:szCs w:val="24"/>
              </w:rPr>
            </w:pPr>
            <w:r w:rsidRPr="00A778EC">
              <w:rPr>
                <w:rFonts w:ascii="Times New Roman" w:eastAsia="SimSun" w:hAnsi="Times New Roman"/>
                <w:b/>
                <w:bCs/>
                <w:color w:val="000000" w:themeColor="text1"/>
                <w:sz w:val="24"/>
                <w:szCs w:val="24"/>
              </w:rPr>
              <w:t>N</w:t>
            </w:r>
            <w:r w:rsidRPr="00A778EC">
              <w:rPr>
                <w:rFonts w:ascii="Times New Roman" w:eastAsia="SimSun" w:hAnsi="Times New Roman"/>
                <w:b/>
                <w:bCs/>
                <w:color w:val="000000" w:themeColor="text1"/>
                <w:sz w:val="24"/>
                <w:szCs w:val="24"/>
                <w:u w:val="single"/>
              </w:rPr>
              <w:t>o</w:t>
            </w:r>
          </w:p>
        </w:tc>
        <w:tc>
          <w:tcPr>
            <w:tcW w:w="6105" w:type="dxa"/>
          </w:tcPr>
          <w:p w14:paraId="46B268FE" w14:textId="77777777" w:rsidR="006029B1" w:rsidRPr="00A778EC" w:rsidRDefault="006029B1" w:rsidP="006029B1">
            <w:pPr>
              <w:spacing w:line="360" w:lineRule="auto"/>
              <w:jc w:val="both"/>
              <w:rPr>
                <w:rFonts w:ascii="Times New Roman" w:hAnsi="Times New Roman"/>
                <w:b/>
                <w:color w:val="000000" w:themeColor="text1"/>
                <w:sz w:val="24"/>
                <w:szCs w:val="24"/>
              </w:rPr>
            </w:pPr>
          </w:p>
        </w:tc>
        <w:tc>
          <w:tcPr>
            <w:tcW w:w="450" w:type="dxa"/>
          </w:tcPr>
          <w:p w14:paraId="4572AE97"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1</w:t>
            </w:r>
          </w:p>
        </w:tc>
        <w:tc>
          <w:tcPr>
            <w:tcW w:w="450" w:type="dxa"/>
          </w:tcPr>
          <w:p w14:paraId="5BA0BA49"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2</w:t>
            </w:r>
          </w:p>
        </w:tc>
        <w:tc>
          <w:tcPr>
            <w:tcW w:w="450" w:type="dxa"/>
          </w:tcPr>
          <w:p w14:paraId="40175DC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3</w:t>
            </w:r>
          </w:p>
        </w:tc>
        <w:tc>
          <w:tcPr>
            <w:tcW w:w="360" w:type="dxa"/>
          </w:tcPr>
          <w:p w14:paraId="5B75A4A3"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4</w:t>
            </w:r>
          </w:p>
        </w:tc>
        <w:tc>
          <w:tcPr>
            <w:tcW w:w="450" w:type="dxa"/>
          </w:tcPr>
          <w:p w14:paraId="4B39D908" w14:textId="77777777" w:rsidR="006029B1" w:rsidRPr="00A778EC" w:rsidRDefault="006029B1" w:rsidP="006029B1">
            <w:pPr>
              <w:spacing w:line="360" w:lineRule="auto"/>
              <w:jc w:val="both"/>
              <w:rPr>
                <w:rFonts w:ascii="Times New Roman" w:eastAsia="SimSun" w:hAnsi="Times New Roman"/>
                <w:bCs/>
                <w:color w:val="000000" w:themeColor="text1"/>
                <w:sz w:val="24"/>
                <w:szCs w:val="24"/>
              </w:rPr>
            </w:pPr>
            <w:r w:rsidRPr="00A778EC">
              <w:rPr>
                <w:rFonts w:ascii="Times New Roman" w:eastAsia="SimSun" w:hAnsi="Times New Roman"/>
                <w:bCs/>
                <w:color w:val="000000" w:themeColor="text1"/>
                <w:sz w:val="24"/>
                <w:szCs w:val="24"/>
              </w:rPr>
              <w:t>5</w:t>
            </w:r>
          </w:p>
        </w:tc>
      </w:tr>
      <w:tr w:rsidR="00A778EC" w:rsidRPr="00A778EC" w14:paraId="13E9D6A1" w14:textId="77777777" w:rsidTr="004F400D">
        <w:trPr>
          <w:trHeight w:val="746"/>
        </w:trPr>
        <w:tc>
          <w:tcPr>
            <w:tcW w:w="555" w:type="dxa"/>
          </w:tcPr>
          <w:p w14:paraId="30FFB5D2"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1</w:t>
            </w:r>
          </w:p>
        </w:tc>
        <w:tc>
          <w:tcPr>
            <w:tcW w:w="6105" w:type="dxa"/>
          </w:tcPr>
          <w:p w14:paraId="5CEEFD66" w14:textId="20280311"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access to education is effective in the Afar Region dubt</w:t>
            </w:r>
          </w:p>
          <w:p w14:paraId="577C102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D84FA7E"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18A8872"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3AA13AA2"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56531BB0"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D5A1524"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49C29049" w14:textId="77777777" w:rsidTr="004F400D">
        <w:trPr>
          <w:trHeight w:val="809"/>
        </w:trPr>
        <w:tc>
          <w:tcPr>
            <w:tcW w:w="555" w:type="dxa"/>
          </w:tcPr>
          <w:p w14:paraId="0CDB9C15"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2</w:t>
            </w:r>
          </w:p>
        </w:tc>
        <w:tc>
          <w:tcPr>
            <w:tcW w:w="6105" w:type="dxa"/>
          </w:tcPr>
          <w:p w14:paraId="5FFF90F1" w14:textId="056DEDA3"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training and professional development policies is effective in the Afar Region dubt town administration  </w:t>
            </w:r>
          </w:p>
        </w:tc>
        <w:tc>
          <w:tcPr>
            <w:tcW w:w="450" w:type="dxa"/>
          </w:tcPr>
          <w:p w14:paraId="6A685A0B"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05358CC"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58826D2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1EA2C30B"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65214E37"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443C0071" w14:textId="77777777" w:rsidTr="004F400D">
        <w:tc>
          <w:tcPr>
            <w:tcW w:w="555" w:type="dxa"/>
          </w:tcPr>
          <w:p w14:paraId="48262779"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3</w:t>
            </w:r>
          </w:p>
        </w:tc>
        <w:tc>
          <w:tcPr>
            <w:tcW w:w="6105" w:type="dxa"/>
          </w:tcPr>
          <w:p w14:paraId="7AC51675" w14:textId="3A0A76DF" w:rsidR="006029B1" w:rsidRPr="00A778EC" w:rsidRDefault="006029B1" w:rsidP="00385182">
            <w:pPr>
              <w:widowControl w:val="0"/>
              <w:autoSpaceDE w:val="0"/>
              <w:autoSpaceDN w:val="0"/>
              <w:spacing w:before="240" w:line="360" w:lineRule="auto"/>
              <w:ind w:left="823" w:right="238" w:hangingChars="343" w:hanging="823"/>
              <w:rPr>
                <w:rFonts w:ascii="Times New Roman" w:hAnsi="Times New Roman"/>
                <w:color w:val="000000" w:themeColor="text1"/>
                <w:sz w:val="24"/>
                <w:szCs w:val="24"/>
              </w:rPr>
            </w:pPr>
            <w:r w:rsidRPr="00A778EC">
              <w:rPr>
                <w:rFonts w:ascii="Times New Roman" w:hAnsi="Times New Roman"/>
                <w:color w:val="000000" w:themeColor="text1"/>
                <w:sz w:val="24"/>
                <w:szCs w:val="24"/>
              </w:rPr>
              <w:t>The</w:t>
            </w:r>
            <w:r w:rsidR="00763607">
              <w:rPr>
                <w:rFonts w:ascii="Times New Roman" w:hAnsi="Times New Roman"/>
                <w:color w:val="000000" w:themeColor="text1"/>
                <w:sz w:val="24"/>
                <w:szCs w:val="24"/>
              </w:rPr>
              <w:t xml:space="preserve"> </w:t>
            </w:r>
            <w:r w:rsidR="00CB3869">
              <w:rPr>
                <w:rFonts w:ascii="Times New Roman" w:hAnsi="Times New Roman"/>
                <w:color w:val="000000" w:themeColor="text1"/>
                <w:sz w:val="24"/>
                <w:szCs w:val="24"/>
              </w:rPr>
              <w:t>educational effectiveness</w:t>
            </w:r>
            <w:r w:rsidR="001B0760" w:rsidRPr="00A778EC">
              <w:rPr>
                <w:rFonts w:ascii="Times New Roman" w:hAnsi="Times New Roman"/>
                <w:color w:val="000000" w:themeColor="text1"/>
                <w:sz w:val="24"/>
                <w:szCs w:val="24"/>
              </w:rPr>
              <w:t xml:space="preserve"> </w:t>
            </w:r>
            <w:r w:rsidRPr="00A778EC">
              <w:rPr>
                <w:rFonts w:ascii="Times New Roman" w:hAnsi="Times New Roman"/>
                <w:color w:val="000000" w:themeColor="text1"/>
                <w:sz w:val="24"/>
                <w:szCs w:val="24"/>
              </w:rPr>
              <w:t>adequately addresses the needs of students with disabilities.</w:t>
            </w:r>
          </w:p>
        </w:tc>
        <w:tc>
          <w:tcPr>
            <w:tcW w:w="450" w:type="dxa"/>
          </w:tcPr>
          <w:p w14:paraId="75FB8DF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E8272E1"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D7E1174"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687088AC"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038204D"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35FC4556" w14:textId="77777777" w:rsidTr="004F400D">
        <w:trPr>
          <w:trHeight w:val="737"/>
        </w:trPr>
        <w:tc>
          <w:tcPr>
            <w:tcW w:w="555" w:type="dxa"/>
          </w:tcPr>
          <w:p w14:paraId="4CE9BA0E"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4</w:t>
            </w:r>
          </w:p>
        </w:tc>
        <w:tc>
          <w:tcPr>
            <w:tcW w:w="6105" w:type="dxa"/>
          </w:tcPr>
          <w:p w14:paraId="3D937E1B" w14:textId="46D1B027" w:rsidR="006029B1" w:rsidRPr="00A778EC" w:rsidRDefault="00763607" w:rsidP="006029B1">
            <w:pPr>
              <w:widowControl w:val="0"/>
              <w:autoSpaceDE w:val="0"/>
              <w:autoSpaceDN w:val="0"/>
              <w:spacing w:before="240" w:line="360" w:lineRule="auto"/>
              <w:ind w:left="823" w:right="238" w:hangingChars="343" w:hanging="82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The education</w:t>
            </w:r>
            <w:r w:rsidR="006029B1" w:rsidRPr="00A778EC">
              <w:rPr>
                <w:rFonts w:ascii="Times New Roman" w:hAnsi="Times New Roman"/>
                <w:color w:val="000000" w:themeColor="text1"/>
                <w:sz w:val="24"/>
                <w:szCs w:val="24"/>
              </w:rPr>
              <w:t xml:space="preserve"> regarding parental involvement and community engagement in education are </w:t>
            </w:r>
            <w:r w:rsidR="006029B1" w:rsidRPr="00A778EC">
              <w:rPr>
                <w:rFonts w:ascii="Times New Roman" w:hAnsi="Times New Roman"/>
                <w:color w:val="000000" w:themeColor="text1"/>
                <w:sz w:val="24"/>
                <w:szCs w:val="24"/>
              </w:rPr>
              <w:lastRenderedPageBreak/>
              <w:t>effectively implemented in dubt town administration</w:t>
            </w:r>
          </w:p>
        </w:tc>
        <w:tc>
          <w:tcPr>
            <w:tcW w:w="450" w:type="dxa"/>
          </w:tcPr>
          <w:p w14:paraId="5E59B589"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32963FE8"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491E79C7"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3132A09C"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7E4847ED" w14:textId="77777777" w:rsidR="006029B1" w:rsidRPr="00A778EC" w:rsidRDefault="006029B1" w:rsidP="006029B1">
            <w:pPr>
              <w:spacing w:line="360" w:lineRule="auto"/>
              <w:jc w:val="both"/>
              <w:rPr>
                <w:rFonts w:ascii="Times New Roman" w:hAnsi="Times New Roman"/>
                <w:color w:val="000000" w:themeColor="text1"/>
                <w:sz w:val="24"/>
                <w:szCs w:val="24"/>
              </w:rPr>
            </w:pPr>
          </w:p>
        </w:tc>
      </w:tr>
      <w:tr w:rsidR="00A778EC" w:rsidRPr="00A778EC" w14:paraId="6FFE55A3" w14:textId="77777777" w:rsidTr="004F400D">
        <w:trPr>
          <w:trHeight w:val="1889"/>
        </w:trPr>
        <w:tc>
          <w:tcPr>
            <w:tcW w:w="555" w:type="dxa"/>
          </w:tcPr>
          <w:p w14:paraId="29FCBFFF" w14:textId="77777777" w:rsidR="006029B1" w:rsidRPr="00A778EC" w:rsidRDefault="006029B1" w:rsidP="006029B1">
            <w:pPr>
              <w:spacing w:line="360" w:lineRule="auto"/>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5</w:t>
            </w:r>
          </w:p>
        </w:tc>
        <w:tc>
          <w:tcPr>
            <w:tcW w:w="6105" w:type="dxa"/>
          </w:tcPr>
          <w:p w14:paraId="605E659D" w14:textId="39FF4937" w:rsidR="006029B1" w:rsidRPr="00A778EC" w:rsidRDefault="006029B1" w:rsidP="006029B1">
            <w:pPr>
              <w:widowControl w:val="0"/>
              <w:autoSpaceDE w:val="0"/>
              <w:autoSpaceDN w:val="0"/>
              <w:spacing w:before="240" w:line="360" w:lineRule="auto"/>
              <w:ind w:left="823" w:right="238" w:hangingChars="343" w:hanging="823"/>
              <w:jc w:val="both"/>
              <w:rPr>
                <w:rFonts w:ascii="Times New Roman" w:hAnsi="Times New Roman"/>
                <w:color w:val="000000" w:themeColor="text1"/>
                <w:sz w:val="24"/>
                <w:szCs w:val="24"/>
              </w:rPr>
            </w:pPr>
            <w:r w:rsidRPr="00A778EC">
              <w:rPr>
                <w:rFonts w:ascii="Times New Roman" w:hAnsi="Times New Roman"/>
                <w:color w:val="000000" w:themeColor="text1"/>
                <w:sz w:val="24"/>
                <w:szCs w:val="24"/>
              </w:rPr>
              <w:t xml:space="preserve">The </w:t>
            </w:r>
            <w:r w:rsidR="00EA1597">
              <w:rPr>
                <w:rFonts w:ascii="Times New Roman" w:hAnsi="Times New Roman"/>
                <w:color w:val="000000" w:themeColor="text1"/>
                <w:sz w:val="24"/>
                <w:szCs w:val="24"/>
              </w:rPr>
              <w:t>educational effectiveness</w:t>
            </w:r>
            <w:r w:rsidRPr="00A778EC">
              <w:rPr>
                <w:rFonts w:ascii="Times New Roman" w:hAnsi="Times New Roman"/>
                <w:color w:val="000000" w:themeColor="text1"/>
                <w:sz w:val="24"/>
                <w:szCs w:val="24"/>
              </w:rPr>
              <w:t xml:space="preserve"> of teacher performance evaluation and accountability policies is effective in the Afar region dubt                  .</w:t>
            </w:r>
          </w:p>
          <w:p w14:paraId="206D18EB"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461C3E5"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05A4D77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FEB080A"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360" w:type="dxa"/>
          </w:tcPr>
          <w:p w14:paraId="16A01B43" w14:textId="77777777" w:rsidR="006029B1" w:rsidRPr="00A778EC" w:rsidRDefault="006029B1" w:rsidP="006029B1">
            <w:pPr>
              <w:spacing w:line="360" w:lineRule="auto"/>
              <w:jc w:val="both"/>
              <w:rPr>
                <w:rFonts w:ascii="Times New Roman" w:hAnsi="Times New Roman"/>
                <w:color w:val="000000" w:themeColor="text1"/>
                <w:sz w:val="24"/>
                <w:szCs w:val="24"/>
              </w:rPr>
            </w:pPr>
          </w:p>
        </w:tc>
        <w:tc>
          <w:tcPr>
            <w:tcW w:w="450" w:type="dxa"/>
          </w:tcPr>
          <w:p w14:paraId="17429296" w14:textId="77777777" w:rsidR="006029B1" w:rsidRPr="00A778EC" w:rsidRDefault="006029B1" w:rsidP="006029B1">
            <w:pPr>
              <w:spacing w:line="360" w:lineRule="auto"/>
              <w:jc w:val="both"/>
              <w:rPr>
                <w:rFonts w:ascii="Times New Roman" w:hAnsi="Times New Roman"/>
                <w:color w:val="000000" w:themeColor="text1"/>
                <w:sz w:val="24"/>
                <w:szCs w:val="24"/>
              </w:rPr>
            </w:pPr>
          </w:p>
        </w:tc>
      </w:tr>
    </w:tbl>
    <w:p w14:paraId="0B28438E" w14:textId="77777777" w:rsidR="006029B1" w:rsidRPr="00A778EC" w:rsidRDefault="006029B1" w:rsidP="006029B1">
      <w:pPr>
        <w:tabs>
          <w:tab w:val="left" w:pos="3960"/>
        </w:tabs>
        <w:spacing w:line="360" w:lineRule="auto"/>
        <w:jc w:val="both"/>
        <w:rPr>
          <w:rFonts w:ascii="Times New Roman" w:eastAsia="Times New Roman" w:hAnsi="Times New Roman" w:cs="Times New Roman"/>
          <w:color w:val="000000" w:themeColor="text1"/>
          <w:sz w:val="24"/>
          <w:szCs w:val="24"/>
          <w:lang w:val="en-GB" w:eastAsia="en-GB"/>
        </w:rPr>
      </w:pPr>
    </w:p>
    <w:p w14:paraId="75C28D48" w14:textId="77777777" w:rsidR="00FA091F" w:rsidRDefault="00FA091F"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79B008E2" w14:textId="77777777" w:rsidR="004F400D" w:rsidRDefault="004F400D"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5B2886F3" w14:textId="77777777" w:rsidR="002A5C30" w:rsidRDefault="002A5C30"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102ED381" w14:textId="77777777" w:rsidR="009E6D57" w:rsidRDefault="009E6D57"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6F74BD59" w14:textId="77777777" w:rsidR="009E6D57" w:rsidRPr="00A778EC" w:rsidRDefault="009E6D57"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43B2EF0E" w14:textId="77777777" w:rsidR="00FA091F" w:rsidRPr="00A778EC" w:rsidRDefault="00FA091F" w:rsidP="006029B1">
      <w:pPr>
        <w:spacing w:line="360" w:lineRule="auto"/>
        <w:jc w:val="both"/>
        <w:rPr>
          <w:rFonts w:ascii="Times New Roman" w:eastAsia="Times New Roman" w:hAnsi="Times New Roman" w:cs="Times New Roman"/>
          <w:b/>
          <w:bCs/>
          <w:color w:val="000000" w:themeColor="text1"/>
          <w:sz w:val="24"/>
          <w:szCs w:val="24"/>
          <w:lang w:val="en-GB" w:eastAsia="en-GB"/>
        </w:rPr>
      </w:pPr>
    </w:p>
    <w:p w14:paraId="22B46372" w14:textId="77777777" w:rsidR="006029B1" w:rsidRPr="00A778EC" w:rsidRDefault="006029B1" w:rsidP="006029B1">
      <w:pPr>
        <w:spacing w:line="360" w:lineRule="auto"/>
        <w:jc w:val="both"/>
        <w:rPr>
          <w:rFonts w:ascii="Times New Roman" w:eastAsia="Times New Roman" w:hAnsi="Times New Roman" w:cs="Times New Roman"/>
          <w:b/>
          <w:bCs/>
          <w:color w:val="000000" w:themeColor="text1"/>
          <w:sz w:val="24"/>
          <w:szCs w:val="24"/>
          <w:lang w:val="en-GB" w:eastAsia="en-GB"/>
        </w:rPr>
      </w:pPr>
      <w:r w:rsidRPr="00A778EC">
        <w:rPr>
          <w:rFonts w:ascii="Times New Roman" w:eastAsia="Times New Roman" w:hAnsi="Times New Roman" w:cs="Times New Roman"/>
          <w:b/>
          <w:bCs/>
          <w:color w:val="000000" w:themeColor="text1"/>
          <w:sz w:val="24"/>
          <w:szCs w:val="24"/>
          <w:lang w:val="en-GB" w:eastAsia="en-GB"/>
        </w:rPr>
        <w:t xml:space="preserve">Key informant interviewees </w:t>
      </w:r>
    </w:p>
    <w:p w14:paraId="7D57E37A" w14:textId="03B4B0F8" w:rsidR="006029B1" w:rsidRPr="00A778EC" w:rsidRDefault="006029B1" w:rsidP="006029B1">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Thank you for participating in this research interview focused on leadership styles and their impact on student performance in educational settings. Your insights are invaluable to advancing our understanding of effective leadership practices within schools. Your experiences and perspectives </w:t>
      </w:r>
      <w:r w:rsidR="003238A8">
        <w:rPr>
          <w:rFonts w:ascii="Times New Roman" w:eastAsia="Times New Roman" w:hAnsi="Times New Roman" w:cs="Times New Roman"/>
          <w:color w:val="000000" w:themeColor="text1"/>
          <w:sz w:val="24"/>
          <w:szCs w:val="24"/>
          <w:lang w:val="en-GB" w:eastAsia="en-GB"/>
        </w:rPr>
        <w:t>was</w:t>
      </w:r>
      <w:r w:rsidRPr="00A778EC">
        <w:rPr>
          <w:rFonts w:ascii="Times New Roman" w:eastAsia="Times New Roman" w:hAnsi="Times New Roman" w:cs="Times New Roman"/>
          <w:color w:val="000000" w:themeColor="text1"/>
          <w:sz w:val="24"/>
          <w:szCs w:val="24"/>
          <w:lang w:val="en-GB" w:eastAsia="en-GB"/>
        </w:rPr>
        <w:t xml:space="preserve"> contribute significantly to the </w:t>
      </w:r>
      <w:r w:rsidR="0084775F" w:rsidRPr="00A778EC">
        <w:rPr>
          <w:rFonts w:ascii="Times New Roman" w:eastAsia="Times New Roman" w:hAnsi="Times New Roman" w:cs="Times New Roman"/>
          <w:color w:val="000000" w:themeColor="text1"/>
          <w:sz w:val="24"/>
          <w:szCs w:val="24"/>
          <w:lang w:val="en-GB" w:eastAsia="en-GB"/>
        </w:rPr>
        <w:t>on-going</w:t>
      </w:r>
      <w:r w:rsidRPr="00A778EC">
        <w:rPr>
          <w:rFonts w:ascii="Times New Roman" w:eastAsia="Times New Roman" w:hAnsi="Times New Roman" w:cs="Times New Roman"/>
          <w:color w:val="000000" w:themeColor="text1"/>
          <w:sz w:val="24"/>
          <w:szCs w:val="24"/>
          <w:lang w:val="en-GB" w:eastAsia="en-GB"/>
        </w:rPr>
        <w:t xml:space="preserve"> dialogue on this critical subject. During the interview, please feel free to share specific examples, challenges faced, and successful strategies employed in your role. Your honest and candid </w:t>
      </w:r>
      <w:r w:rsidR="0084775F" w:rsidRPr="00A778EC">
        <w:rPr>
          <w:rFonts w:ascii="Times New Roman" w:eastAsia="Times New Roman" w:hAnsi="Times New Roman" w:cs="Times New Roman"/>
          <w:color w:val="000000" w:themeColor="text1"/>
          <w:sz w:val="24"/>
          <w:szCs w:val="24"/>
          <w:lang w:val="en-GB" w:eastAsia="en-GB"/>
        </w:rPr>
        <w:t xml:space="preserve">responses </w:t>
      </w:r>
      <w:r w:rsidR="0084775F">
        <w:rPr>
          <w:rFonts w:ascii="Times New Roman" w:eastAsia="Times New Roman" w:hAnsi="Times New Roman" w:cs="Times New Roman"/>
          <w:color w:val="000000" w:themeColor="text1"/>
          <w:sz w:val="24"/>
          <w:szCs w:val="24"/>
          <w:lang w:val="en-GB" w:eastAsia="en-GB"/>
        </w:rPr>
        <w:t>were</w:t>
      </w:r>
      <w:r w:rsidRPr="00A778EC">
        <w:rPr>
          <w:rFonts w:ascii="Times New Roman" w:eastAsia="Times New Roman" w:hAnsi="Times New Roman" w:cs="Times New Roman"/>
          <w:color w:val="000000" w:themeColor="text1"/>
          <w:sz w:val="24"/>
          <w:szCs w:val="24"/>
          <w:lang w:val="en-GB" w:eastAsia="en-GB"/>
        </w:rPr>
        <w:t xml:space="preserve"> treated with the utmost confidentiality, and your participation is entirely voluntary. If there are any questions you feel uncomfortable answering or if you require clarification, please do not hesitate to let me know. The success of this research depends on your thoughtful contributions, and I appreciate your time and </w:t>
      </w:r>
      <w:r w:rsidR="00174F8B">
        <w:rPr>
          <w:rFonts w:ascii="Times New Roman" w:eastAsia="Times New Roman" w:hAnsi="Times New Roman" w:cs="Times New Roman"/>
          <w:color w:val="000000" w:themeColor="text1"/>
          <w:sz w:val="24"/>
          <w:szCs w:val="24"/>
          <w:lang w:val="en-GB" w:eastAsia="en-GB"/>
        </w:rPr>
        <w:t>w</w:t>
      </w:r>
      <w:r w:rsidRPr="00A778EC">
        <w:rPr>
          <w:rFonts w:ascii="Times New Roman" w:eastAsia="Times New Roman" w:hAnsi="Times New Roman" w:cs="Times New Roman"/>
          <w:color w:val="000000" w:themeColor="text1"/>
          <w:sz w:val="24"/>
          <w:szCs w:val="24"/>
          <w:lang w:val="en-GB" w:eastAsia="en-GB"/>
        </w:rPr>
        <w:t>i</w:t>
      </w:r>
      <w:r w:rsidR="00174F8B">
        <w:rPr>
          <w:rFonts w:ascii="Times New Roman" w:eastAsia="Times New Roman" w:hAnsi="Times New Roman" w:cs="Times New Roman"/>
          <w:color w:val="000000" w:themeColor="text1"/>
          <w:sz w:val="24"/>
          <w:szCs w:val="24"/>
          <w:lang w:val="en-GB" w:eastAsia="en-GB"/>
        </w:rPr>
        <w:t>lli</w:t>
      </w:r>
      <w:r w:rsidRPr="00A778EC">
        <w:rPr>
          <w:rFonts w:ascii="Times New Roman" w:eastAsia="Times New Roman" w:hAnsi="Times New Roman" w:cs="Times New Roman"/>
          <w:color w:val="000000" w:themeColor="text1"/>
          <w:sz w:val="24"/>
          <w:szCs w:val="24"/>
          <w:lang w:val="en-GB" w:eastAsia="en-GB"/>
        </w:rPr>
        <w:t>ngness to share your expertise.</w:t>
      </w:r>
    </w:p>
    <w:p w14:paraId="127D096E" w14:textId="3EA28B36" w:rsidR="00DA39A4" w:rsidRPr="00A778EC" w:rsidRDefault="006029B1" w:rsidP="00DA39A4">
      <w:pPr>
        <w:spacing w:line="360" w:lineRule="auto"/>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b/>
          <w:bCs/>
          <w:color w:val="000000" w:themeColor="text1"/>
          <w:sz w:val="24"/>
          <w:szCs w:val="24"/>
          <w:lang w:val="en-GB" w:eastAsia="en-GB"/>
        </w:rPr>
        <w:t xml:space="preserve">        Interview </w:t>
      </w:r>
      <w:r w:rsidR="00D907B6" w:rsidRPr="00A778EC">
        <w:rPr>
          <w:rFonts w:ascii="Times New Roman" w:eastAsia="Times New Roman" w:hAnsi="Times New Roman" w:cs="Times New Roman"/>
          <w:b/>
          <w:bCs/>
          <w:color w:val="000000" w:themeColor="text1"/>
          <w:sz w:val="24"/>
          <w:szCs w:val="24"/>
          <w:lang w:val="en-GB" w:eastAsia="en-GB"/>
        </w:rPr>
        <w:t>question</w:t>
      </w:r>
    </w:p>
    <w:p w14:paraId="3DB65D4F" w14:textId="15D034F8" w:rsidR="00DA39A4" w:rsidRPr="00D907B6" w:rsidRDefault="0084775F" w:rsidP="00AC08F2">
      <w:pPr>
        <w:spacing w:line="360" w:lineRule="auto"/>
        <w:jc w:val="both"/>
        <w:rPr>
          <w:rFonts w:ascii="Times New Roman" w:eastAsia="Times New Roman" w:hAnsi="Times New Roman" w:cs="Times New Roman"/>
          <w:iCs/>
          <w:color w:val="000000" w:themeColor="text1"/>
          <w:sz w:val="24"/>
          <w:szCs w:val="24"/>
          <w:lang w:val="en-GB" w:eastAsia="en-GB"/>
        </w:rPr>
      </w:pPr>
      <w:r>
        <w:rPr>
          <w:rFonts w:ascii="Times New Roman" w:eastAsia="Times New Roman" w:hAnsi="Times New Roman" w:cs="Times New Roman"/>
          <w:iCs/>
          <w:color w:val="000000" w:themeColor="text1"/>
          <w:sz w:val="24"/>
          <w:szCs w:val="24"/>
          <w:lang w:val="en-GB" w:eastAsia="en-GB"/>
        </w:rPr>
        <w:t xml:space="preserve">1. </w:t>
      </w:r>
      <w:r w:rsidR="006029B1" w:rsidRPr="00D907B6">
        <w:rPr>
          <w:rFonts w:ascii="Times New Roman" w:eastAsia="Times New Roman" w:hAnsi="Times New Roman" w:cs="Times New Roman"/>
          <w:iCs/>
          <w:color w:val="000000" w:themeColor="text1"/>
          <w:sz w:val="24"/>
          <w:szCs w:val="24"/>
          <w:lang w:val="en-GB" w:eastAsia="en-GB"/>
        </w:rPr>
        <w:t xml:space="preserve">In your experience, what are the key obstacles that hinder the successful </w:t>
      </w:r>
      <w:r w:rsidR="00EA1597">
        <w:rPr>
          <w:rFonts w:ascii="Times New Roman" w:eastAsia="Times New Roman" w:hAnsi="Times New Roman" w:cs="Times New Roman"/>
          <w:iCs/>
          <w:color w:val="000000" w:themeColor="text1"/>
          <w:sz w:val="24"/>
          <w:szCs w:val="24"/>
          <w:lang w:val="en-GB" w:eastAsia="en-GB"/>
        </w:rPr>
        <w:t>educational effectiveness</w:t>
      </w:r>
      <w:r w:rsidR="006029B1" w:rsidRPr="00D907B6">
        <w:rPr>
          <w:rFonts w:ascii="Times New Roman" w:eastAsia="Times New Roman" w:hAnsi="Times New Roman" w:cs="Times New Roman"/>
          <w:iCs/>
          <w:color w:val="000000" w:themeColor="text1"/>
          <w:sz w:val="24"/>
          <w:szCs w:val="24"/>
          <w:lang w:val="en-GB" w:eastAsia="en-GB"/>
        </w:rPr>
        <w:t xml:space="preserve"> </w:t>
      </w:r>
      <w:r w:rsidR="00DA39A4" w:rsidRPr="00D907B6">
        <w:rPr>
          <w:rFonts w:ascii="Times New Roman" w:eastAsia="Times New Roman" w:hAnsi="Times New Roman" w:cs="Times New Roman"/>
          <w:iCs/>
          <w:color w:val="000000" w:themeColor="text1"/>
          <w:sz w:val="24"/>
          <w:szCs w:val="24"/>
          <w:lang w:val="en-GB" w:eastAsia="en-GB"/>
        </w:rPr>
        <w:t>in Dubti town?</w:t>
      </w:r>
    </w:p>
    <w:p w14:paraId="1EF1721E" w14:textId="5CE48A79" w:rsidR="00DA39A4" w:rsidRPr="00D907B6" w:rsidRDefault="00AC08F2" w:rsidP="00AC08F2">
      <w:pPr>
        <w:spacing w:line="360" w:lineRule="auto"/>
        <w:jc w:val="both"/>
        <w:rPr>
          <w:rFonts w:ascii="Times New Roman" w:eastAsia="Times New Roman" w:hAnsi="Times New Roman" w:cs="Times New Roman"/>
          <w:iCs/>
          <w:color w:val="000000" w:themeColor="text1"/>
          <w:sz w:val="24"/>
          <w:szCs w:val="24"/>
          <w:lang w:val="en-GB" w:eastAsia="en-GB"/>
        </w:rPr>
      </w:pPr>
      <w:r>
        <w:rPr>
          <w:rFonts w:ascii="Times New Roman" w:eastAsia="Times New Roman" w:hAnsi="Times New Roman" w:cs="Times New Roman"/>
          <w:iCs/>
          <w:color w:val="000000" w:themeColor="text1"/>
          <w:sz w:val="24"/>
          <w:szCs w:val="24"/>
          <w:lang w:val="en-GB" w:eastAsia="en-GB"/>
        </w:rPr>
        <w:lastRenderedPageBreak/>
        <w:t>2.</w:t>
      </w:r>
      <w:r w:rsidR="006029B1" w:rsidRPr="00D907B6">
        <w:rPr>
          <w:rFonts w:ascii="Times New Roman" w:eastAsia="Times New Roman" w:hAnsi="Times New Roman" w:cs="Times New Roman"/>
          <w:iCs/>
          <w:color w:val="000000" w:themeColor="text1"/>
          <w:sz w:val="24"/>
          <w:szCs w:val="24"/>
          <w:lang w:val="en-GB" w:eastAsia="en-GB"/>
        </w:rPr>
        <w:t xml:space="preserve"> </w:t>
      </w:r>
      <w:r w:rsidRPr="00D907B6">
        <w:rPr>
          <w:rFonts w:ascii="Times New Roman" w:eastAsia="Times New Roman" w:hAnsi="Times New Roman" w:cs="Times New Roman"/>
          <w:iCs/>
          <w:color w:val="000000" w:themeColor="text1"/>
          <w:sz w:val="24"/>
          <w:szCs w:val="24"/>
          <w:lang w:val="en-GB" w:eastAsia="en-GB"/>
        </w:rPr>
        <w:t>Could</w:t>
      </w:r>
      <w:r w:rsidR="006029B1" w:rsidRPr="00D907B6">
        <w:rPr>
          <w:rFonts w:ascii="Times New Roman" w:eastAsia="Times New Roman" w:hAnsi="Times New Roman" w:cs="Times New Roman"/>
          <w:iCs/>
          <w:color w:val="000000" w:themeColor="text1"/>
          <w:sz w:val="24"/>
          <w:szCs w:val="24"/>
          <w:lang w:val="en-GB" w:eastAsia="en-GB"/>
        </w:rPr>
        <w:t xml:space="preserve"> you provide specific examples of instances where educational </w:t>
      </w:r>
      <w:r w:rsidR="0084775F">
        <w:rPr>
          <w:rFonts w:ascii="Times New Roman" w:eastAsia="Times New Roman" w:hAnsi="Times New Roman" w:cs="Times New Roman"/>
          <w:iCs/>
          <w:color w:val="000000" w:themeColor="text1"/>
          <w:sz w:val="24"/>
          <w:szCs w:val="24"/>
          <w:lang w:val="en-GB" w:eastAsia="en-GB"/>
        </w:rPr>
        <w:t xml:space="preserve">effectiveness </w:t>
      </w:r>
      <w:r w:rsidR="0084775F" w:rsidRPr="00D907B6">
        <w:rPr>
          <w:rFonts w:ascii="Times New Roman" w:eastAsia="Times New Roman" w:hAnsi="Times New Roman" w:cs="Times New Roman"/>
          <w:iCs/>
          <w:color w:val="000000" w:themeColor="text1"/>
          <w:sz w:val="24"/>
          <w:szCs w:val="24"/>
          <w:lang w:val="en-GB" w:eastAsia="en-GB"/>
        </w:rPr>
        <w:t>in</w:t>
      </w:r>
      <w:r w:rsidR="006029B1" w:rsidRPr="00D907B6">
        <w:rPr>
          <w:rFonts w:ascii="Times New Roman" w:eastAsia="Times New Roman" w:hAnsi="Times New Roman" w:cs="Times New Roman"/>
          <w:iCs/>
          <w:color w:val="000000" w:themeColor="text1"/>
          <w:sz w:val="24"/>
          <w:szCs w:val="24"/>
          <w:lang w:val="en-GB" w:eastAsia="en-GB"/>
        </w:rPr>
        <w:t xml:space="preserve"> Dubti town were not effectively implemented, and explain the factors that contributed to this?</w:t>
      </w:r>
    </w:p>
    <w:p w14:paraId="4423C922" w14:textId="05C5AFBB" w:rsidR="00DA39A4" w:rsidRPr="00D907B6" w:rsidRDefault="006029B1" w:rsidP="00AC08F2">
      <w:pPr>
        <w:spacing w:line="360" w:lineRule="auto"/>
        <w:jc w:val="both"/>
        <w:rPr>
          <w:rFonts w:ascii="Times New Roman" w:eastAsia="Times New Roman" w:hAnsi="Times New Roman" w:cs="Times New Roman"/>
          <w:iCs/>
          <w:color w:val="000000" w:themeColor="text1"/>
          <w:sz w:val="24"/>
          <w:szCs w:val="24"/>
          <w:lang w:val="en-GB" w:eastAsia="en-GB"/>
        </w:rPr>
      </w:pPr>
      <w:r w:rsidRPr="00D907B6">
        <w:rPr>
          <w:rFonts w:ascii="Times New Roman" w:eastAsia="Times New Roman" w:hAnsi="Times New Roman" w:cs="Times New Roman"/>
          <w:iCs/>
          <w:color w:val="000000" w:themeColor="text1"/>
          <w:sz w:val="24"/>
          <w:szCs w:val="24"/>
          <w:lang w:val="en-GB" w:eastAsia="en-GB"/>
        </w:rPr>
        <w:t xml:space="preserve">3 how </w:t>
      </w:r>
      <w:r w:rsidR="002705CC" w:rsidRPr="00D907B6">
        <w:rPr>
          <w:rFonts w:ascii="Times New Roman" w:eastAsia="Times New Roman" w:hAnsi="Times New Roman" w:cs="Times New Roman"/>
          <w:iCs/>
          <w:color w:val="000000" w:themeColor="text1"/>
          <w:sz w:val="24"/>
          <w:szCs w:val="24"/>
          <w:lang w:val="en-GB" w:eastAsia="en-GB"/>
        </w:rPr>
        <w:t>do</w:t>
      </w:r>
      <w:r w:rsidRPr="00D907B6">
        <w:rPr>
          <w:rFonts w:ascii="Times New Roman" w:eastAsia="Times New Roman" w:hAnsi="Times New Roman" w:cs="Times New Roman"/>
          <w:iCs/>
          <w:color w:val="000000" w:themeColor="text1"/>
          <w:sz w:val="24"/>
          <w:szCs w:val="24"/>
          <w:lang w:val="en-GB" w:eastAsia="en-GB"/>
        </w:rPr>
        <w:t xml:space="preserve"> the availability and quality of infrastructure, such as school buildings, classro</w:t>
      </w:r>
      <w:r w:rsidR="0084775F">
        <w:rPr>
          <w:rFonts w:ascii="Times New Roman" w:eastAsia="Times New Roman" w:hAnsi="Times New Roman" w:cs="Times New Roman"/>
          <w:iCs/>
          <w:color w:val="000000" w:themeColor="text1"/>
          <w:sz w:val="24"/>
          <w:szCs w:val="24"/>
          <w:lang w:val="en-GB" w:eastAsia="en-GB"/>
        </w:rPr>
        <w:t xml:space="preserve">oms, and transportation, impact </w:t>
      </w:r>
      <w:r w:rsidRPr="00D907B6">
        <w:rPr>
          <w:rFonts w:ascii="Times New Roman" w:eastAsia="Times New Roman" w:hAnsi="Times New Roman" w:cs="Times New Roman"/>
          <w:iCs/>
          <w:color w:val="000000" w:themeColor="text1"/>
          <w:sz w:val="24"/>
          <w:szCs w:val="24"/>
          <w:lang w:val="en-GB" w:eastAsia="en-GB"/>
        </w:rPr>
        <w:t xml:space="preserve">the </w:t>
      </w:r>
      <w:r w:rsidR="00EA1597">
        <w:rPr>
          <w:rFonts w:ascii="Times New Roman" w:eastAsia="Times New Roman" w:hAnsi="Times New Roman" w:cs="Times New Roman"/>
          <w:iCs/>
          <w:color w:val="000000" w:themeColor="text1"/>
          <w:sz w:val="24"/>
          <w:szCs w:val="24"/>
          <w:lang w:val="en-GB" w:eastAsia="en-GB"/>
        </w:rPr>
        <w:t>educational effectiveness</w:t>
      </w:r>
      <w:r w:rsidRPr="00D907B6">
        <w:rPr>
          <w:rFonts w:ascii="Times New Roman" w:eastAsia="Times New Roman" w:hAnsi="Times New Roman" w:cs="Times New Roman"/>
          <w:iCs/>
          <w:color w:val="000000" w:themeColor="text1"/>
          <w:sz w:val="24"/>
          <w:szCs w:val="24"/>
          <w:lang w:val="en-GB" w:eastAsia="en-GB"/>
        </w:rPr>
        <w:t xml:space="preserve"> in Dubti town?"</w:t>
      </w:r>
      <w:r w:rsidRPr="00D907B6">
        <w:rPr>
          <w:rFonts w:ascii="Times New Roman" w:eastAsia="Times New Roman" w:hAnsi="Times New Roman" w:cs="Times New Roman"/>
          <w:iCs/>
          <w:color w:val="000000" w:themeColor="text1"/>
          <w:sz w:val="24"/>
          <w:szCs w:val="24"/>
          <w:lang w:val="en-GB" w:eastAsia="en-GB"/>
        </w:rPr>
        <w:br/>
        <w:t xml:space="preserve">4. What role do you believe stakeholder engagement and participation play in the successful </w:t>
      </w:r>
      <w:r w:rsidR="00EA1597">
        <w:rPr>
          <w:rFonts w:ascii="Times New Roman" w:eastAsia="Times New Roman" w:hAnsi="Times New Roman" w:cs="Times New Roman"/>
          <w:iCs/>
          <w:color w:val="000000" w:themeColor="text1"/>
          <w:sz w:val="24"/>
          <w:szCs w:val="24"/>
          <w:lang w:val="en-GB" w:eastAsia="en-GB"/>
        </w:rPr>
        <w:t>educational effectiveness</w:t>
      </w:r>
      <w:r w:rsidRPr="00D907B6">
        <w:rPr>
          <w:rFonts w:ascii="Times New Roman" w:eastAsia="Times New Roman" w:hAnsi="Times New Roman" w:cs="Times New Roman"/>
          <w:iCs/>
          <w:color w:val="000000" w:themeColor="text1"/>
          <w:sz w:val="24"/>
          <w:szCs w:val="24"/>
          <w:lang w:val="en-GB" w:eastAsia="en-GB"/>
        </w:rPr>
        <w:t xml:space="preserve"> in Dubti town?</w:t>
      </w:r>
    </w:p>
    <w:p w14:paraId="44280508" w14:textId="62C6273A" w:rsidR="006029B1" w:rsidRPr="00D907B6" w:rsidRDefault="006029B1" w:rsidP="00AC08F2">
      <w:pPr>
        <w:spacing w:line="360" w:lineRule="auto"/>
        <w:jc w:val="both"/>
        <w:rPr>
          <w:rFonts w:ascii="Times New Roman" w:eastAsia="Times New Roman" w:hAnsi="Times New Roman" w:cs="Times New Roman"/>
          <w:iCs/>
          <w:color w:val="000000" w:themeColor="text1"/>
          <w:sz w:val="24"/>
          <w:szCs w:val="24"/>
          <w:lang w:val="en-GB" w:eastAsia="en-GB"/>
        </w:rPr>
      </w:pPr>
      <w:r w:rsidRPr="00D907B6">
        <w:rPr>
          <w:rFonts w:ascii="Times New Roman" w:eastAsia="Times New Roman" w:hAnsi="Times New Roman" w:cs="Times New Roman"/>
          <w:iCs/>
          <w:color w:val="000000" w:themeColor="text1"/>
          <w:sz w:val="24"/>
          <w:szCs w:val="24"/>
          <w:lang w:val="en-GB" w:eastAsia="en-GB"/>
        </w:rPr>
        <w:t>5</w:t>
      </w:r>
      <w:r w:rsidRPr="00D907B6">
        <w:rPr>
          <w:rFonts w:ascii="Times New Roman" w:eastAsia="SimSun" w:hAnsi="Times New Roman" w:cs="Times New Roman"/>
          <w:color w:val="000000" w:themeColor="text1"/>
          <w:sz w:val="24"/>
          <w:szCs w:val="24"/>
          <w:lang w:val="en-GB" w:eastAsia="en-GB"/>
        </w:rPr>
        <w:t xml:space="preserve"> how do Effective resource allocation mechanisms empower stakeholders to actively participate in </w:t>
      </w:r>
      <w:r w:rsidR="0084775F" w:rsidRPr="00D907B6">
        <w:rPr>
          <w:rFonts w:ascii="Times New Roman" w:eastAsia="SimSun" w:hAnsi="Times New Roman" w:cs="Times New Roman"/>
          <w:color w:val="000000" w:themeColor="text1"/>
          <w:sz w:val="24"/>
          <w:szCs w:val="24"/>
          <w:lang w:val="en-GB" w:eastAsia="en-GB"/>
        </w:rPr>
        <w:t>shaping their</w:t>
      </w:r>
      <w:r w:rsidRPr="00D907B6">
        <w:rPr>
          <w:rFonts w:ascii="Times New Roman" w:eastAsia="SimSun" w:hAnsi="Times New Roman" w:cs="Times New Roman"/>
          <w:color w:val="000000" w:themeColor="text1"/>
          <w:sz w:val="24"/>
          <w:szCs w:val="24"/>
          <w:lang w:val="en-GB" w:eastAsia="en-GB"/>
        </w:rPr>
        <w:t xml:space="preserve"> </w:t>
      </w:r>
      <w:r w:rsidR="00EA1597">
        <w:rPr>
          <w:rFonts w:ascii="Times New Roman" w:eastAsia="SimSun" w:hAnsi="Times New Roman" w:cs="Times New Roman"/>
          <w:color w:val="000000" w:themeColor="text1"/>
          <w:sz w:val="24"/>
          <w:szCs w:val="24"/>
          <w:lang w:val="en-GB" w:eastAsia="en-GB"/>
        </w:rPr>
        <w:t>educational effectiveness</w:t>
      </w:r>
      <w:r w:rsidRPr="00D907B6">
        <w:rPr>
          <w:rFonts w:ascii="Times New Roman" w:eastAsia="SimSun" w:hAnsi="Times New Roman" w:cs="Times New Roman"/>
          <w:color w:val="000000" w:themeColor="text1"/>
          <w:sz w:val="24"/>
          <w:szCs w:val="24"/>
          <w:lang w:val="en-GB" w:eastAsia="en-GB"/>
        </w:rPr>
        <w:t xml:space="preserve"> in the Afar Region dubt town?</w:t>
      </w:r>
    </w:p>
    <w:p w14:paraId="4E55CB3D" w14:textId="3695A570" w:rsidR="006029B1" w:rsidRPr="00D907B6" w:rsidRDefault="0097577C" w:rsidP="00AC08F2">
      <w:pPr>
        <w:spacing w:line="360" w:lineRule="auto"/>
        <w:jc w:val="both"/>
        <w:rPr>
          <w:rFonts w:ascii="Times New Roman" w:eastAsia="Times New Roman" w:hAnsi="Times New Roman" w:cs="Times New Roman"/>
          <w:iCs/>
          <w:color w:val="000000" w:themeColor="text1"/>
          <w:sz w:val="24"/>
          <w:szCs w:val="24"/>
          <w:lang w:val="en-GB" w:eastAsia="en-GB"/>
        </w:rPr>
      </w:pPr>
      <w:r w:rsidRPr="00D907B6">
        <w:rPr>
          <w:rFonts w:ascii="Times New Roman" w:eastAsia="Times New Roman" w:hAnsi="Times New Roman" w:cs="Times New Roman"/>
          <w:iCs/>
          <w:color w:val="000000" w:themeColor="text1"/>
          <w:sz w:val="24"/>
          <w:szCs w:val="24"/>
          <w:lang w:val="en-GB" w:eastAsia="en-GB"/>
        </w:rPr>
        <w:t xml:space="preserve">6 in your experience how do the regular monitoring and evaluation help identify challenges and opportunities for refining education </w:t>
      </w:r>
      <w:r w:rsidR="00763607">
        <w:rPr>
          <w:rFonts w:ascii="Times New Roman" w:eastAsia="Times New Roman" w:hAnsi="Times New Roman" w:cs="Times New Roman"/>
          <w:iCs/>
          <w:color w:val="000000" w:themeColor="text1"/>
          <w:sz w:val="24"/>
          <w:szCs w:val="24"/>
          <w:lang w:val="en-GB" w:eastAsia="en-GB"/>
        </w:rPr>
        <w:t>effectiveness</w:t>
      </w:r>
      <w:r w:rsidRPr="00D907B6">
        <w:rPr>
          <w:rFonts w:ascii="Times New Roman" w:eastAsia="Times New Roman" w:hAnsi="Times New Roman" w:cs="Times New Roman"/>
          <w:iCs/>
          <w:color w:val="000000" w:themeColor="text1"/>
          <w:sz w:val="24"/>
          <w:szCs w:val="24"/>
          <w:lang w:val="en-GB" w:eastAsia="en-GB"/>
        </w:rPr>
        <w:t xml:space="preserve"> in the Afar Region dubt town administration?</w:t>
      </w:r>
    </w:p>
    <w:p w14:paraId="736F5D41"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125971FD"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66EA7734"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4BEBE5F3" w14:textId="77777777" w:rsidR="000179EB" w:rsidRPr="00A778EC" w:rsidRDefault="000179EB" w:rsidP="006029B1">
      <w:pPr>
        <w:spacing w:line="360" w:lineRule="auto"/>
        <w:rPr>
          <w:rFonts w:ascii="Times New Roman" w:eastAsia="Times New Roman" w:hAnsi="Times New Roman" w:cs="Times New Roman"/>
          <w:i/>
          <w:iCs/>
          <w:color w:val="000000" w:themeColor="text1"/>
          <w:sz w:val="24"/>
          <w:szCs w:val="24"/>
          <w:lang w:val="en-GB" w:eastAsia="en-GB"/>
        </w:rPr>
      </w:pPr>
    </w:p>
    <w:p w14:paraId="4C62BA00" w14:textId="0260CFDE" w:rsidR="006029B1" w:rsidRPr="00A778EC" w:rsidRDefault="006029B1" w:rsidP="00261BF3">
      <w:pPr>
        <w:spacing w:line="360" w:lineRule="auto"/>
        <w:rPr>
          <w:rFonts w:ascii="Times New Roman" w:eastAsia="SimSun" w:hAnsi="Times New Roman" w:cs="Times New Roman"/>
          <w:color w:val="000000" w:themeColor="text1"/>
          <w:sz w:val="24"/>
          <w:szCs w:val="24"/>
          <w:lang w:val="en-GB" w:eastAsia="en-GB"/>
        </w:rPr>
      </w:pPr>
      <w:r w:rsidRPr="00A778EC">
        <w:rPr>
          <w:rFonts w:ascii="Times New Roman" w:eastAsia="Times New Roman" w:hAnsi="Times New Roman" w:cs="Times New Roman"/>
          <w:b/>
          <w:bCs/>
          <w:color w:val="000000" w:themeColor="text1"/>
          <w:sz w:val="24"/>
          <w:szCs w:val="24"/>
          <w:lang w:val="en-GB" w:eastAsia="en-GB"/>
        </w:rPr>
        <w:t xml:space="preserve">      Focused group discussion question </w:t>
      </w:r>
      <w:r w:rsidRPr="00A778EC">
        <w:rPr>
          <w:rFonts w:ascii="Times New Roman" w:eastAsia="Times New Roman" w:hAnsi="Times New Roman" w:cs="Times New Roman"/>
          <w:b/>
          <w:bCs/>
          <w:color w:val="000000" w:themeColor="text1"/>
          <w:sz w:val="24"/>
          <w:szCs w:val="24"/>
          <w:lang w:val="en-GB" w:eastAsia="en-GB"/>
        </w:rPr>
        <w:br/>
      </w:r>
      <w:r w:rsidRPr="00A778EC">
        <w:rPr>
          <w:rFonts w:ascii="Times New Roman" w:eastAsia="Times New Roman" w:hAnsi="Times New Roman" w:cs="Times New Roman"/>
          <w:color w:val="000000" w:themeColor="text1"/>
          <w:sz w:val="24"/>
          <w:szCs w:val="24"/>
          <w:lang w:val="en-GB" w:eastAsia="en-GB"/>
        </w:rPr>
        <w:t xml:space="preserve">1 what do you perceive as the primary factors hindering the effective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w:t>
      </w:r>
      <w:r w:rsidR="00F84C62">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color w:val="000000" w:themeColor="text1"/>
          <w:sz w:val="24"/>
          <w:szCs w:val="24"/>
          <w:lang w:val="en-GB" w:eastAsia="en-GB"/>
        </w:rPr>
        <w:br/>
        <w:t xml:space="preserve">2.  In your opinion, how does the availability and quality of infrastructure in Dubti town facilitate or hinder the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w:t>
      </w:r>
      <w:r w:rsidRPr="00A778EC">
        <w:rPr>
          <w:rFonts w:ascii="Times New Roman" w:eastAsia="Times New Roman" w:hAnsi="Times New Roman" w:cs="Times New Roman"/>
          <w:color w:val="000000" w:themeColor="text1"/>
          <w:sz w:val="24"/>
          <w:szCs w:val="24"/>
          <w:lang w:val="en-GB" w:eastAsia="en-GB"/>
        </w:rPr>
        <w:br/>
        <w:t xml:space="preserve">3.  Can you share any experiences or examples that illustrate the impact of stakeholder engagement and participation on the successful </w:t>
      </w:r>
      <w:r w:rsidR="00EA1597">
        <w:rPr>
          <w:rFonts w:ascii="Times New Roman" w:eastAsia="Times New Roman" w:hAnsi="Times New Roman" w:cs="Times New Roman"/>
          <w:color w:val="000000" w:themeColor="text1"/>
          <w:sz w:val="24"/>
          <w:szCs w:val="24"/>
          <w:lang w:val="en-GB" w:eastAsia="en-GB"/>
        </w:rPr>
        <w:t>educational effectiveness</w:t>
      </w:r>
      <w:r w:rsidRPr="00A778EC">
        <w:rPr>
          <w:rFonts w:ascii="Times New Roman" w:eastAsia="Times New Roman" w:hAnsi="Times New Roman" w:cs="Times New Roman"/>
          <w:color w:val="000000" w:themeColor="text1"/>
          <w:sz w:val="24"/>
          <w:szCs w:val="24"/>
          <w:lang w:val="en-GB" w:eastAsia="en-GB"/>
        </w:rPr>
        <w:t xml:space="preserve"> in Dubti town?</w:t>
      </w:r>
      <w:r w:rsidRPr="00A778EC">
        <w:rPr>
          <w:rFonts w:ascii="Times New Roman" w:eastAsia="Times New Roman" w:hAnsi="Times New Roman" w:cs="Times New Roman"/>
          <w:color w:val="000000" w:themeColor="text1"/>
          <w:sz w:val="24"/>
          <w:szCs w:val="24"/>
          <w:lang w:val="en-GB" w:eastAsia="en-GB"/>
        </w:rPr>
        <w:br/>
      </w:r>
      <w:r w:rsidRPr="00A778EC">
        <w:rPr>
          <w:rFonts w:ascii="Times New Roman" w:eastAsia="SimSun" w:hAnsi="Times New Roman" w:cs="Times New Roman"/>
          <w:color w:val="000000" w:themeColor="text1"/>
          <w:sz w:val="24"/>
          <w:szCs w:val="24"/>
          <w:lang w:val="en-GB" w:eastAsia="en-GB"/>
        </w:rPr>
        <w:t xml:space="preserve">4 How confident are you in the monitoring and evaluation processes used to assess the </w:t>
      </w:r>
      <w:r w:rsidR="00CB3869">
        <w:rPr>
          <w:rFonts w:ascii="Times New Roman" w:eastAsia="SimSun" w:hAnsi="Times New Roman" w:cs="Times New Roman"/>
          <w:color w:val="000000" w:themeColor="text1"/>
          <w:sz w:val="24"/>
          <w:szCs w:val="24"/>
          <w:lang w:val="en-GB" w:eastAsia="en-GB"/>
        </w:rPr>
        <w:t>educational effectiveness</w:t>
      </w:r>
      <w:r w:rsidRPr="00A778EC">
        <w:rPr>
          <w:rFonts w:ascii="Times New Roman" w:eastAsia="SimSun" w:hAnsi="Times New Roman" w:cs="Times New Roman"/>
          <w:color w:val="000000" w:themeColor="text1"/>
          <w:sz w:val="24"/>
          <w:szCs w:val="24"/>
          <w:lang w:val="en-GB" w:eastAsia="en-GB"/>
        </w:rPr>
        <w:t xml:space="preserve"> in Dubti town administration?</w:t>
      </w:r>
    </w:p>
    <w:p w14:paraId="02867FD9" w14:textId="57132248"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r w:rsidRPr="00A778EC">
        <w:rPr>
          <w:rFonts w:ascii="Times New Roman" w:eastAsia="Times New Roman" w:hAnsi="Times New Roman" w:cs="Times New Roman"/>
          <w:color w:val="000000" w:themeColor="text1"/>
          <w:sz w:val="24"/>
          <w:szCs w:val="24"/>
          <w:lang w:val="en-GB" w:eastAsia="en-GB"/>
        </w:rPr>
        <w:t xml:space="preserve">5 In your opinion what strategies do you use to ensure </w:t>
      </w:r>
      <w:r w:rsidR="00763607">
        <w:rPr>
          <w:rFonts w:ascii="Times New Roman" w:eastAsia="Times New Roman" w:hAnsi="Times New Roman" w:cs="Times New Roman"/>
          <w:color w:val="000000" w:themeColor="text1"/>
          <w:sz w:val="24"/>
          <w:szCs w:val="24"/>
          <w:lang w:val="en-GB" w:eastAsia="en-GB"/>
        </w:rPr>
        <w:t>effectiveness</w:t>
      </w:r>
      <w:r w:rsidRPr="00A778EC">
        <w:rPr>
          <w:rFonts w:ascii="Times New Roman" w:eastAsia="Times New Roman" w:hAnsi="Times New Roman" w:cs="Times New Roman"/>
          <w:color w:val="000000" w:themeColor="text1"/>
          <w:sz w:val="24"/>
          <w:szCs w:val="24"/>
          <w:lang w:val="en-GB" w:eastAsia="en-GB"/>
        </w:rPr>
        <w:t xml:space="preserve"> compliance with in dubti town administration?</w:t>
      </w:r>
    </w:p>
    <w:p w14:paraId="7CE3663E"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3AD6647E"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4DDA0C04"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410BD1EA"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7D80DD63"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53BA27EF"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279AD72A"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7A3D29D7"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177B172B"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68347C0C"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4087D7BD" w14:textId="77777777" w:rsidR="006029B1" w:rsidRPr="00A778EC" w:rsidRDefault="006029B1"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33E16FDF" w14:textId="77777777" w:rsidR="000179EB" w:rsidRPr="00A778EC" w:rsidRDefault="000179EB" w:rsidP="006029B1">
      <w:pPr>
        <w:widowControl w:val="0"/>
        <w:autoSpaceDE w:val="0"/>
        <w:autoSpaceDN w:val="0"/>
        <w:spacing w:before="240" w:after="0" w:line="360" w:lineRule="auto"/>
        <w:ind w:left="823" w:right="238" w:hangingChars="343" w:hanging="823"/>
        <w:jc w:val="both"/>
        <w:rPr>
          <w:rFonts w:ascii="Times New Roman" w:eastAsia="Times New Roman" w:hAnsi="Times New Roman" w:cs="Times New Roman"/>
          <w:color w:val="000000" w:themeColor="text1"/>
          <w:sz w:val="24"/>
          <w:szCs w:val="24"/>
          <w:lang w:val="en-GB" w:eastAsia="en-GB"/>
        </w:rPr>
      </w:pPr>
    </w:p>
    <w:p w14:paraId="04BE23EB" w14:textId="77777777" w:rsidR="000179EB" w:rsidRPr="00A778EC" w:rsidRDefault="000179EB" w:rsidP="00063310">
      <w:pPr>
        <w:widowControl w:val="0"/>
        <w:autoSpaceDE w:val="0"/>
        <w:autoSpaceDN w:val="0"/>
        <w:spacing w:before="240" w:after="0" w:line="360" w:lineRule="auto"/>
        <w:ind w:right="238"/>
        <w:jc w:val="both"/>
        <w:rPr>
          <w:rFonts w:ascii="Times New Roman" w:eastAsia="Times New Roman" w:hAnsi="Times New Roman" w:cs="Times New Roman"/>
          <w:color w:val="000000" w:themeColor="text1"/>
          <w:sz w:val="24"/>
          <w:szCs w:val="24"/>
          <w:lang w:val="en-GB" w:eastAsia="en-GB"/>
        </w:rPr>
        <w:sectPr w:rsidR="000179EB" w:rsidRPr="00A778EC" w:rsidSect="0031320C">
          <w:footerReference w:type="default" r:id="rId15"/>
          <w:pgSz w:w="11907" w:h="16839" w:code="9"/>
          <w:pgMar w:top="1152" w:right="1152" w:bottom="1152" w:left="1296" w:header="720" w:footer="720" w:gutter="0"/>
          <w:pgNumType w:start="1"/>
          <w:cols w:space="720"/>
          <w:docGrid w:linePitch="360"/>
        </w:sectPr>
      </w:pPr>
    </w:p>
    <w:p w14:paraId="05F006FF" w14:textId="27AD75F5" w:rsidR="000179EB" w:rsidRPr="00A778EC" w:rsidRDefault="00AC08F2" w:rsidP="00AC08F2">
      <w:pPr>
        <w:pStyle w:val="Heading1"/>
        <w:jc w:val="center"/>
        <w:rPr>
          <w:lang w:val="en-GB" w:eastAsia="en-GB"/>
        </w:rPr>
      </w:pPr>
      <w:r>
        <w:rPr>
          <w:lang w:val="en-GB" w:eastAsia="en-GB"/>
        </w:rPr>
        <w:lastRenderedPageBreak/>
        <w:t>Appendix</w:t>
      </w:r>
    </w:p>
    <w:p w14:paraId="0A0DF1CB" w14:textId="0DDFCAA2" w:rsidR="00A15230" w:rsidRPr="002A5C30" w:rsidRDefault="00A15230" w:rsidP="002A5C30">
      <w:pPr>
        <w:pStyle w:val="Heading1"/>
        <w:spacing w:before="0" w:line="480" w:lineRule="auto"/>
        <w:jc w:val="center"/>
        <w:rPr>
          <w:rFonts w:ascii="Times New Roman" w:hAnsi="Times New Roman"/>
          <w:bCs w:val="0"/>
          <w:sz w:val="24"/>
          <w:szCs w:val="24"/>
        </w:rPr>
      </w:pPr>
      <w:bookmarkStart w:id="580" w:name="_Toc136536681"/>
      <w:bookmarkStart w:id="581" w:name="_Toc136538717"/>
      <w:bookmarkStart w:id="582" w:name="_Toc137804609"/>
      <w:bookmarkStart w:id="583" w:name="_Toc137973505"/>
      <w:r w:rsidRPr="002A5C30">
        <w:rPr>
          <w:rStyle w:val="Heading2Char"/>
          <w:rFonts w:ascii="Times New Roman" w:hAnsi="Times New Roman"/>
          <w:b/>
          <w:sz w:val="24"/>
          <w:szCs w:val="24"/>
        </w:rPr>
        <w:t>Appendix</w:t>
      </w:r>
      <w:r w:rsidR="002A5C30">
        <w:rPr>
          <w:rStyle w:val="Heading2Char"/>
          <w:rFonts w:ascii="Times New Roman" w:hAnsi="Times New Roman"/>
          <w:b/>
          <w:sz w:val="24"/>
          <w:szCs w:val="24"/>
        </w:rPr>
        <w:t xml:space="preserve">   1</w:t>
      </w:r>
      <w:r w:rsidRPr="0017191C">
        <w:rPr>
          <w:rFonts w:ascii="Times New Roman" w:hAnsi="Times New Roman"/>
          <w:color w:val="000000" w:themeColor="text1"/>
          <w:sz w:val="24"/>
        </w:rPr>
        <w:t xml:space="preserve"> Data collection Duration</w:t>
      </w:r>
      <w:bookmarkEnd w:id="580"/>
      <w:bookmarkEnd w:id="581"/>
      <w:bookmarkEnd w:id="582"/>
      <w:bookmarkEnd w:id="583"/>
    </w:p>
    <w:tbl>
      <w:tblPr>
        <w:tblStyle w:val="TableGrid"/>
        <w:tblW w:w="10098" w:type="dxa"/>
        <w:tblBorders>
          <w:top w:val="single" w:sz="24" w:space="0" w:color="7C7C7C" w:themeColor="background2" w:themeShade="80"/>
          <w:left w:val="single" w:sz="24" w:space="0" w:color="7C7C7C" w:themeColor="background2" w:themeShade="80"/>
          <w:bottom w:val="single" w:sz="24" w:space="0" w:color="7C7C7C" w:themeColor="background2" w:themeShade="80"/>
          <w:right w:val="single" w:sz="24" w:space="0" w:color="7C7C7C" w:themeColor="background2" w:themeShade="80"/>
          <w:insideH w:val="single" w:sz="24" w:space="0" w:color="7C7C7C" w:themeColor="background2" w:themeShade="80"/>
          <w:insideV w:val="single" w:sz="24" w:space="0" w:color="7C7C7C" w:themeColor="background2" w:themeShade="80"/>
        </w:tblBorders>
        <w:tblLook w:val="04A0" w:firstRow="1" w:lastRow="0" w:firstColumn="1" w:lastColumn="0" w:noHBand="0" w:noVBand="1"/>
      </w:tblPr>
      <w:tblGrid>
        <w:gridCol w:w="3047"/>
        <w:gridCol w:w="4981"/>
        <w:gridCol w:w="2070"/>
      </w:tblGrid>
      <w:tr w:rsidR="00A15230" w:rsidRPr="0017191C" w14:paraId="22EF8BB4" w14:textId="77777777" w:rsidTr="00D65C52">
        <w:tc>
          <w:tcPr>
            <w:tcW w:w="3047" w:type="dxa"/>
            <w:shd w:val="clear" w:color="auto" w:fill="BFBFBF" w:themeFill="background1" w:themeFillShade="BF"/>
          </w:tcPr>
          <w:p w14:paraId="5401BC1B" w14:textId="77777777" w:rsidR="00A15230" w:rsidRPr="0017191C" w:rsidRDefault="00A15230" w:rsidP="00D65C52">
            <w:pPr>
              <w:autoSpaceDE w:val="0"/>
              <w:autoSpaceDN w:val="0"/>
              <w:adjustRightInd w:val="0"/>
              <w:spacing w:after="240" w:line="400" w:lineRule="atLeast"/>
              <w:jc w:val="center"/>
              <w:rPr>
                <w:b/>
                <w:color w:val="000000" w:themeColor="text1"/>
              </w:rPr>
            </w:pPr>
            <w:r w:rsidRPr="0017191C">
              <w:rPr>
                <w:b/>
                <w:color w:val="000000" w:themeColor="text1"/>
              </w:rPr>
              <w:t>Visit (dates)</w:t>
            </w:r>
          </w:p>
        </w:tc>
        <w:tc>
          <w:tcPr>
            <w:tcW w:w="4981" w:type="dxa"/>
            <w:shd w:val="clear" w:color="auto" w:fill="BFBFBF" w:themeFill="background1" w:themeFillShade="BF"/>
          </w:tcPr>
          <w:p w14:paraId="619A3CF6" w14:textId="77777777" w:rsidR="00A15230" w:rsidRPr="0017191C" w:rsidRDefault="00A15230" w:rsidP="00D65C52">
            <w:pPr>
              <w:autoSpaceDE w:val="0"/>
              <w:autoSpaceDN w:val="0"/>
              <w:adjustRightInd w:val="0"/>
              <w:spacing w:after="240" w:line="400" w:lineRule="atLeast"/>
              <w:jc w:val="center"/>
              <w:rPr>
                <w:b/>
                <w:color w:val="000000" w:themeColor="text1"/>
              </w:rPr>
            </w:pPr>
            <w:r w:rsidRPr="0017191C">
              <w:rPr>
                <w:b/>
                <w:color w:val="000000" w:themeColor="text1"/>
              </w:rPr>
              <w:t>Research Sites</w:t>
            </w:r>
          </w:p>
        </w:tc>
        <w:tc>
          <w:tcPr>
            <w:tcW w:w="2070" w:type="dxa"/>
            <w:shd w:val="clear" w:color="auto" w:fill="BFBFBF" w:themeFill="background1" w:themeFillShade="BF"/>
          </w:tcPr>
          <w:p w14:paraId="75218B72" w14:textId="77777777" w:rsidR="00A15230" w:rsidRPr="0017191C" w:rsidRDefault="00A15230" w:rsidP="00D65C52">
            <w:pPr>
              <w:autoSpaceDE w:val="0"/>
              <w:autoSpaceDN w:val="0"/>
              <w:adjustRightInd w:val="0"/>
              <w:spacing w:after="240" w:line="400" w:lineRule="atLeast"/>
              <w:rPr>
                <w:b/>
                <w:color w:val="000000" w:themeColor="text1"/>
              </w:rPr>
            </w:pPr>
            <w:r w:rsidRPr="0017191C">
              <w:rPr>
                <w:b/>
                <w:color w:val="000000" w:themeColor="text1"/>
              </w:rPr>
              <w:t>place</w:t>
            </w:r>
          </w:p>
        </w:tc>
      </w:tr>
      <w:tr w:rsidR="00A15230" w:rsidRPr="0017191C" w14:paraId="5F2ABE84" w14:textId="77777777" w:rsidTr="00D65C52">
        <w:tc>
          <w:tcPr>
            <w:tcW w:w="3047" w:type="dxa"/>
          </w:tcPr>
          <w:p w14:paraId="5ACF3275" w14:textId="65C93DF6" w:rsidR="00A15230" w:rsidRPr="0017191C" w:rsidRDefault="00FE027F" w:rsidP="00D65C52">
            <w:pPr>
              <w:autoSpaceDE w:val="0"/>
              <w:autoSpaceDN w:val="0"/>
              <w:adjustRightInd w:val="0"/>
              <w:spacing w:after="240" w:line="400" w:lineRule="atLeast"/>
              <w:rPr>
                <w:color w:val="000000" w:themeColor="text1"/>
              </w:rPr>
            </w:pPr>
            <w:r>
              <w:rPr>
                <w:color w:val="000000" w:themeColor="text1"/>
              </w:rPr>
              <w:t>20/03/2024-28/03/2024</w:t>
            </w:r>
          </w:p>
        </w:tc>
        <w:tc>
          <w:tcPr>
            <w:tcW w:w="4981" w:type="dxa"/>
          </w:tcPr>
          <w:p w14:paraId="59CFA9F0" w14:textId="5459C094" w:rsidR="00A15230" w:rsidRPr="0017191C" w:rsidRDefault="00FE027F" w:rsidP="00D65C52">
            <w:pPr>
              <w:spacing w:line="360" w:lineRule="auto"/>
              <w:rPr>
                <w:color w:val="000000" w:themeColor="text1"/>
              </w:rPr>
            </w:pPr>
            <w:r>
              <w:rPr>
                <w:color w:val="000000" w:themeColor="text1"/>
              </w:rPr>
              <w:t xml:space="preserve">Dubti secondary and preparatory school </w:t>
            </w:r>
          </w:p>
        </w:tc>
        <w:tc>
          <w:tcPr>
            <w:tcW w:w="2070" w:type="dxa"/>
            <w:vMerge w:val="restart"/>
          </w:tcPr>
          <w:p w14:paraId="0EB74A8F" w14:textId="77777777" w:rsidR="00A15230" w:rsidRPr="0017191C" w:rsidRDefault="00A15230" w:rsidP="00D65C52">
            <w:pPr>
              <w:autoSpaceDE w:val="0"/>
              <w:autoSpaceDN w:val="0"/>
              <w:adjustRightInd w:val="0"/>
              <w:spacing w:after="240" w:line="400" w:lineRule="atLeast"/>
              <w:rPr>
                <w:color w:val="000000" w:themeColor="text1"/>
              </w:rPr>
            </w:pPr>
          </w:p>
          <w:p w14:paraId="28B418C8" w14:textId="77777777" w:rsidR="00A15230" w:rsidRPr="0017191C" w:rsidRDefault="00A15230" w:rsidP="00D65C52">
            <w:pPr>
              <w:autoSpaceDE w:val="0"/>
              <w:autoSpaceDN w:val="0"/>
              <w:adjustRightInd w:val="0"/>
              <w:spacing w:after="240" w:line="400" w:lineRule="atLeast"/>
              <w:rPr>
                <w:color w:val="000000" w:themeColor="text1"/>
              </w:rPr>
            </w:pPr>
          </w:p>
          <w:p w14:paraId="2027796A" w14:textId="77799F23" w:rsidR="00A15230" w:rsidRPr="0017191C" w:rsidRDefault="00335BFF" w:rsidP="00D65C52">
            <w:pPr>
              <w:autoSpaceDE w:val="0"/>
              <w:autoSpaceDN w:val="0"/>
              <w:adjustRightInd w:val="0"/>
              <w:spacing w:after="240" w:line="400" w:lineRule="atLeast"/>
              <w:rPr>
                <w:color w:val="000000" w:themeColor="text1"/>
              </w:rPr>
            </w:pPr>
            <w:r>
              <w:rPr>
                <w:color w:val="000000" w:themeColor="text1"/>
              </w:rPr>
              <w:t xml:space="preserve">Dubti town </w:t>
            </w:r>
          </w:p>
          <w:p w14:paraId="2569994C" w14:textId="2F35509A" w:rsidR="00A15230" w:rsidRPr="0017191C" w:rsidRDefault="00A15230" w:rsidP="00D65C52">
            <w:pPr>
              <w:autoSpaceDE w:val="0"/>
              <w:autoSpaceDN w:val="0"/>
              <w:adjustRightInd w:val="0"/>
              <w:spacing w:after="240" w:line="400" w:lineRule="atLeast"/>
              <w:rPr>
                <w:color w:val="000000" w:themeColor="text1"/>
              </w:rPr>
            </w:pPr>
          </w:p>
        </w:tc>
      </w:tr>
      <w:tr w:rsidR="00A15230" w:rsidRPr="0017191C" w14:paraId="79B69B6E" w14:textId="77777777" w:rsidTr="00D65C52">
        <w:tc>
          <w:tcPr>
            <w:tcW w:w="3047" w:type="dxa"/>
          </w:tcPr>
          <w:p w14:paraId="05DBB9DB" w14:textId="2E24B176" w:rsidR="00A15230" w:rsidRPr="0017191C" w:rsidRDefault="00FE027F" w:rsidP="00FE027F">
            <w:pPr>
              <w:autoSpaceDE w:val="0"/>
              <w:autoSpaceDN w:val="0"/>
              <w:adjustRightInd w:val="0"/>
              <w:spacing w:after="240" w:line="400" w:lineRule="atLeast"/>
              <w:rPr>
                <w:color w:val="000000" w:themeColor="text1"/>
              </w:rPr>
            </w:pPr>
            <w:r>
              <w:rPr>
                <w:color w:val="000000" w:themeColor="text1"/>
              </w:rPr>
              <w:t>[01/04/2024 -10/04</w:t>
            </w:r>
            <w:r w:rsidR="00A15230" w:rsidRPr="0017191C">
              <w:rPr>
                <w:color w:val="000000" w:themeColor="text1"/>
              </w:rPr>
              <w:t>/20</w:t>
            </w:r>
            <w:r>
              <w:rPr>
                <w:color w:val="000000" w:themeColor="text1"/>
              </w:rPr>
              <w:t>24</w:t>
            </w:r>
            <w:r w:rsidR="00A15230" w:rsidRPr="0017191C">
              <w:rPr>
                <w:color w:val="000000" w:themeColor="text1"/>
              </w:rPr>
              <w:t>]</w:t>
            </w:r>
          </w:p>
        </w:tc>
        <w:tc>
          <w:tcPr>
            <w:tcW w:w="4981" w:type="dxa"/>
          </w:tcPr>
          <w:p w14:paraId="5975A940" w14:textId="258BCF3F" w:rsidR="00A15230" w:rsidRPr="0017191C" w:rsidRDefault="00FE027F" w:rsidP="00D65C52">
            <w:pPr>
              <w:spacing w:line="360" w:lineRule="auto"/>
              <w:rPr>
                <w:color w:val="000000" w:themeColor="text1"/>
              </w:rPr>
            </w:pPr>
            <w:r>
              <w:rPr>
                <w:color w:val="000000" w:themeColor="text1"/>
              </w:rPr>
              <w:t>Dubti junier and plantation elementary  school</w:t>
            </w:r>
          </w:p>
        </w:tc>
        <w:tc>
          <w:tcPr>
            <w:tcW w:w="2070" w:type="dxa"/>
            <w:vMerge/>
          </w:tcPr>
          <w:p w14:paraId="11EAD9EA" w14:textId="77777777" w:rsidR="00A15230" w:rsidRPr="0017191C" w:rsidRDefault="00A15230" w:rsidP="00D65C52">
            <w:pPr>
              <w:autoSpaceDE w:val="0"/>
              <w:autoSpaceDN w:val="0"/>
              <w:adjustRightInd w:val="0"/>
              <w:spacing w:after="240" w:line="400" w:lineRule="atLeast"/>
              <w:rPr>
                <w:b/>
                <w:color w:val="000000" w:themeColor="text1"/>
              </w:rPr>
            </w:pPr>
          </w:p>
        </w:tc>
      </w:tr>
      <w:tr w:rsidR="00A15230" w:rsidRPr="0017191C" w14:paraId="30014066" w14:textId="77777777" w:rsidTr="00D65C52">
        <w:tc>
          <w:tcPr>
            <w:tcW w:w="3047" w:type="dxa"/>
          </w:tcPr>
          <w:p w14:paraId="6D75B85B" w14:textId="668030DC" w:rsidR="00A15230" w:rsidRPr="0017191C" w:rsidRDefault="00FE027F" w:rsidP="00D65C52">
            <w:pPr>
              <w:autoSpaceDE w:val="0"/>
              <w:autoSpaceDN w:val="0"/>
              <w:adjustRightInd w:val="0"/>
              <w:spacing w:after="240" w:line="400" w:lineRule="atLeast"/>
              <w:rPr>
                <w:color w:val="000000" w:themeColor="text1"/>
              </w:rPr>
            </w:pPr>
            <w:r>
              <w:rPr>
                <w:color w:val="000000" w:themeColor="text1"/>
              </w:rPr>
              <w:t>[ 10/04/2024-   19/04/2024</w:t>
            </w:r>
            <w:r w:rsidR="00A15230" w:rsidRPr="0017191C">
              <w:rPr>
                <w:color w:val="000000" w:themeColor="text1"/>
              </w:rPr>
              <w:t>]</w:t>
            </w:r>
          </w:p>
        </w:tc>
        <w:tc>
          <w:tcPr>
            <w:tcW w:w="4981" w:type="dxa"/>
          </w:tcPr>
          <w:p w14:paraId="582E5C64" w14:textId="7C44A490" w:rsidR="00A15230" w:rsidRPr="0017191C" w:rsidRDefault="00FE027F" w:rsidP="00D65C52">
            <w:pPr>
              <w:spacing w:line="360" w:lineRule="auto"/>
              <w:rPr>
                <w:color w:val="000000" w:themeColor="text1"/>
              </w:rPr>
            </w:pPr>
            <w:r>
              <w:rPr>
                <w:color w:val="000000" w:themeColor="text1"/>
              </w:rPr>
              <w:t>Dubti town administration tendaho and 01</w:t>
            </w:r>
          </w:p>
        </w:tc>
        <w:tc>
          <w:tcPr>
            <w:tcW w:w="2070" w:type="dxa"/>
            <w:vMerge/>
          </w:tcPr>
          <w:p w14:paraId="059B405F" w14:textId="77777777" w:rsidR="00A15230" w:rsidRPr="0017191C" w:rsidRDefault="00A15230" w:rsidP="00D65C52">
            <w:pPr>
              <w:autoSpaceDE w:val="0"/>
              <w:autoSpaceDN w:val="0"/>
              <w:adjustRightInd w:val="0"/>
              <w:spacing w:after="240" w:line="400" w:lineRule="atLeast"/>
              <w:rPr>
                <w:b/>
                <w:color w:val="000000" w:themeColor="text1"/>
              </w:rPr>
            </w:pPr>
          </w:p>
        </w:tc>
      </w:tr>
      <w:tr w:rsidR="00A15230" w:rsidRPr="0017191C" w14:paraId="2D538523" w14:textId="77777777" w:rsidTr="00D65C52">
        <w:tc>
          <w:tcPr>
            <w:tcW w:w="3047" w:type="dxa"/>
          </w:tcPr>
          <w:p w14:paraId="3B105243" w14:textId="5A5C2EBD" w:rsidR="00A15230" w:rsidRPr="0017191C" w:rsidRDefault="00335BFF" w:rsidP="00D65C52">
            <w:pPr>
              <w:autoSpaceDE w:val="0"/>
              <w:autoSpaceDN w:val="0"/>
              <w:adjustRightInd w:val="0"/>
              <w:spacing w:after="240" w:line="400" w:lineRule="atLeast"/>
              <w:rPr>
                <w:color w:val="000000" w:themeColor="text1"/>
              </w:rPr>
            </w:pPr>
            <w:r>
              <w:rPr>
                <w:color w:val="000000" w:themeColor="text1"/>
              </w:rPr>
              <w:t>[21/04/2024 -  25/04/2024</w:t>
            </w:r>
            <w:r w:rsidR="00A15230" w:rsidRPr="0017191C">
              <w:rPr>
                <w:color w:val="000000" w:themeColor="text1"/>
              </w:rPr>
              <w:t>]</w:t>
            </w:r>
          </w:p>
        </w:tc>
        <w:tc>
          <w:tcPr>
            <w:tcW w:w="4981" w:type="dxa"/>
          </w:tcPr>
          <w:p w14:paraId="7C309992" w14:textId="08FD993A" w:rsidR="00A15230" w:rsidRPr="0017191C" w:rsidRDefault="00335BFF" w:rsidP="00D65C52">
            <w:pPr>
              <w:spacing w:line="360" w:lineRule="auto"/>
              <w:rPr>
                <w:color w:val="000000" w:themeColor="text1"/>
              </w:rPr>
            </w:pPr>
            <w:r>
              <w:rPr>
                <w:color w:val="000000" w:themeColor="text1"/>
              </w:rPr>
              <w:t>Awash sheleko  school</w:t>
            </w:r>
          </w:p>
        </w:tc>
        <w:tc>
          <w:tcPr>
            <w:tcW w:w="2070" w:type="dxa"/>
            <w:vMerge/>
          </w:tcPr>
          <w:p w14:paraId="6F806FF2" w14:textId="77777777" w:rsidR="00A15230" w:rsidRPr="0017191C" w:rsidRDefault="00A15230" w:rsidP="00D65C52">
            <w:pPr>
              <w:autoSpaceDE w:val="0"/>
              <w:autoSpaceDN w:val="0"/>
              <w:adjustRightInd w:val="0"/>
              <w:spacing w:after="240" w:line="400" w:lineRule="atLeast"/>
              <w:rPr>
                <w:b/>
                <w:color w:val="000000" w:themeColor="text1"/>
              </w:rPr>
            </w:pPr>
          </w:p>
        </w:tc>
      </w:tr>
      <w:tr w:rsidR="00A15230" w:rsidRPr="0017191C" w14:paraId="52A227D5" w14:textId="77777777" w:rsidTr="00D65C52">
        <w:trPr>
          <w:trHeight w:val="705"/>
        </w:trPr>
        <w:tc>
          <w:tcPr>
            <w:tcW w:w="3047" w:type="dxa"/>
          </w:tcPr>
          <w:p w14:paraId="78274AAE" w14:textId="6BA57D21" w:rsidR="00A15230" w:rsidRPr="0017191C" w:rsidRDefault="00335BFF" w:rsidP="00D65C52">
            <w:pPr>
              <w:autoSpaceDE w:val="0"/>
              <w:autoSpaceDN w:val="0"/>
              <w:adjustRightInd w:val="0"/>
              <w:spacing w:after="240" w:line="400" w:lineRule="atLeast"/>
              <w:rPr>
                <w:color w:val="000000" w:themeColor="text1"/>
              </w:rPr>
            </w:pPr>
            <w:r>
              <w:rPr>
                <w:color w:val="000000" w:themeColor="text1"/>
              </w:rPr>
              <w:t>[26/04/2024 – 02</w:t>
            </w:r>
            <w:r w:rsidR="00A15230" w:rsidRPr="0017191C">
              <w:rPr>
                <w:color w:val="000000" w:themeColor="text1"/>
              </w:rPr>
              <w:t>/05/</w:t>
            </w:r>
            <w:r>
              <w:rPr>
                <w:color w:val="000000" w:themeColor="text1"/>
              </w:rPr>
              <w:t>2024</w:t>
            </w:r>
          </w:p>
        </w:tc>
        <w:tc>
          <w:tcPr>
            <w:tcW w:w="4981" w:type="dxa"/>
          </w:tcPr>
          <w:p w14:paraId="1668F38B" w14:textId="11149AD1" w:rsidR="00A15230" w:rsidRPr="0017191C" w:rsidRDefault="00335BFF" w:rsidP="00D65C52">
            <w:pPr>
              <w:spacing w:line="360" w:lineRule="auto"/>
              <w:rPr>
                <w:color w:val="000000" w:themeColor="text1"/>
              </w:rPr>
            </w:pPr>
            <w:r>
              <w:rPr>
                <w:color w:val="000000" w:themeColor="text1"/>
              </w:rPr>
              <w:t xml:space="preserve">Dubti education office experts and </w:t>
            </w:r>
            <w:r w:rsidR="0084775F">
              <w:rPr>
                <w:color w:val="000000" w:themeColor="text1"/>
              </w:rPr>
              <w:t>administrative</w:t>
            </w:r>
          </w:p>
        </w:tc>
        <w:tc>
          <w:tcPr>
            <w:tcW w:w="2070" w:type="dxa"/>
            <w:vMerge/>
          </w:tcPr>
          <w:p w14:paraId="5353D869" w14:textId="77777777" w:rsidR="00A15230" w:rsidRPr="0017191C" w:rsidRDefault="00A15230" w:rsidP="00D65C52">
            <w:pPr>
              <w:autoSpaceDE w:val="0"/>
              <w:autoSpaceDN w:val="0"/>
              <w:adjustRightInd w:val="0"/>
              <w:spacing w:after="240" w:line="400" w:lineRule="atLeast"/>
              <w:rPr>
                <w:b/>
                <w:color w:val="000000" w:themeColor="text1"/>
              </w:rPr>
            </w:pPr>
          </w:p>
        </w:tc>
      </w:tr>
    </w:tbl>
    <w:p w14:paraId="31DF019A" w14:textId="0FE5339A" w:rsidR="00A15230" w:rsidRPr="0017191C" w:rsidRDefault="00A15230" w:rsidP="00A15230">
      <w:pPr>
        <w:autoSpaceDE w:val="0"/>
        <w:autoSpaceDN w:val="0"/>
        <w:adjustRightInd w:val="0"/>
        <w:spacing w:line="400" w:lineRule="atLeast"/>
        <w:rPr>
          <w:i/>
          <w:color w:val="000000" w:themeColor="text1"/>
        </w:rPr>
      </w:pPr>
      <w:r w:rsidRPr="0017191C">
        <w:rPr>
          <w:i/>
          <w:color w:val="000000" w:themeColor="text1"/>
        </w:rPr>
        <w:t>Source: own</w:t>
      </w:r>
      <w:r w:rsidR="00335BFF">
        <w:rPr>
          <w:i/>
          <w:color w:val="000000" w:themeColor="text1"/>
        </w:rPr>
        <w:t xml:space="preserve">, </w:t>
      </w:r>
      <w:r w:rsidR="00570DD8">
        <w:rPr>
          <w:i/>
          <w:color w:val="000000" w:themeColor="text1"/>
        </w:rPr>
        <w:t>May</w:t>
      </w:r>
      <w:r w:rsidR="00335BFF">
        <w:rPr>
          <w:i/>
          <w:color w:val="000000" w:themeColor="text1"/>
        </w:rPr>
        <w:t xml:space="preserve"> 2024</w:t>
      </w:r>
    </w:p>
    <w:p w14:paraId="534D4803" w14:textId="575FFF3A" w:rsidR="00A15230" w:rsidRPr="0017191C" w:rsidRDefault="00AC08F2" w:rsidP="00A15230">
      <w:pPr>
        <w:pStyle w:val="Heading2"/>
        <w:spacing w:before="0"/>
        <w:jc w:val="center"/>
        <w:rPr>
          <w:color w:val="000000" w:themeColor="text1"/>
          <w:szCs w:val="24"/>
        </w:rPr>
      </w:pPr>
      <w:bookmarkStart w:id="584" w:name="_Toc134900034"/>
      <w:bookmarkStart w:id="585" w:name="_Toc135672556"/>
      <w:bookmarkStart w:id="586" w:name="_Toc136536682"/>
      <w:bookmarkStart w:id="587" w:name="_Toc136538718"/>
      <w:bookmarkStart w:id="588" w:name="_Toc137804610"/>
      <w:bookmarkStart w:id="589" w:name="_Toc137973506"/>
      <w:r w:rsidRPr="0017191C">
        <w:rPr>
          <w:color w:val="000000" w:themeColor="text1"/>
        </w:rPr>
        <w:t>Appendix</w:t>
      </w:r>
      <w:r>
        <w:rPr>
          <w:color w:val="000000" w:themeColor="text1"/>
        </w:rPr>
        <w:t xml:space="preserve"> 2</w:t>
      </w:r>
      <w:r w:rsidR="00A15230">
        <w:rPr>
          <w:color w:val="000000" w:themeColor="text1"/>
        </w:rPr>
        <w:t xml:space="preserve"> </w:t>
      </w:r>
      <w:r w:rsidR="00A15230" w:rsidRPr="0017191C">
        <w:rPr>
          <w:color w:val="000000" w:themeColor="text1"/>
        </w:rPr>
        <w:t>Interview Details</w:t>
      </w:r>
      <w:bookmarkEnd w:id="584"/>
      <w:bookmarkEnd w:id="585"/>
      <w:bookmarkEnd w:id="586"/>
      <w:bookmarkEnd w:id="587"/>
      <w:bookmarkEnd w:id="588"/>
      <w:bookmarkEnd w:id="589"/>
    </w:p>
    <w:tbl>
      <w:tblPr>
        <w:tblStyle w:val="TableGrid5"/>
        <w:tblW w:w="10251" w:type="dxa"/>
        <w:tblLayout w:type="fixed"/>
        <w:tblLook w:val="04A0" w:firstRow="1" w:lastRow="0" w:firstColumn="1" w:lastColumn="0" w:noHBand="0" w:noVBand="1"/>
      </w:tblPr>
      <w:tblGrid>
        <w:gridCol w:w="3888"/>
        <w:gridCol w:w="2430"/>
        <w:gridCol w:w="1260"/>
        <w:gridCol w:w="1440"/>
        <w:gridCol w:w="1233"/>
      </w:tblGrid>
      <w:tr w:rsidR="00A15230" w:rsidRPr="00DC2AC4" w14:paraId="513FE50D" w14:textId="77777777" w:rsidTr="00D65C52">
        <w:trPr>
          <w:trHeight w:val="770"/>
        </w:trPr>
        <w:tc>
          <w:tcPr>
            <w:tcW w:w="3888" w:type="dxa"/>
          </w:tcPr>
          <w:p w14:paraId="56D0777A" w14:textId="77777777" w:rsidR="00A15230" w:rsidRPr="00DC2AC4" w:rsidRDefault="00A15230" w:rsidP="00D65C52">
            <w:pPr>
              <w:spacing w:before="120" w:after="120"/>
              <w:rPr>
                <w:b/>
                <w:color w:val="000000" w:themeColor="text1"/>
                <w:sz w:val="22"/>
              </w:rPr>
            </w:pPr>
          </w:p>
          <w:p w14:paraId="16845BBD"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Office</w:t>
            </w:r>
          </w:p>
        </w:tc>
        <w:tc>
          <w:tcPr>
            <w:tcW w:w="2430" w:type="dxa"/>
          </w:tcPr>
          <w:p w14:paraId="6EC02205" w14:textId="77777777" w:rsidR="00A15230" w:rsidRPr="00DC2AC4" w:rsidRDefault="00A15230" w:rsidP="00D65C52">
            <w:pPr>
              <w:spacing w:before="120" w:after="120"/>
              <w:rPr>
                <w:b/>
                <w:color w:val="000000" w:themeColor="text1"/>
                <w:sz w:val="22"/>
              </w:rPr>
            </w:pPr>
          </w:p>
          <w:p w14:paraId="5BE61B24"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Level of status</w:t>
            </w:r>
          </w:p>
        </w:tc>
        <w:tc>
          <w:tcPr>
            <w:tcW w:w="1260" w:type="dxa"/>
          </w:tcPr>
          <w:p w14:paraId="25AC218D"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Pre-arranged Interviews</w:t>
            </w:r>
          </w:p>
        </w:tc>
        <w:tc>
          <w:tcPr>
            <w:tcW w:w="1440" w:type="dxa"/>
          </w:tcPr>
          <w:p w14:paraId="578FE029"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Interview</w:t>
            </w:r>
          </w:p>
          <w:p w14:paraId="459758BD"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Date</w:t>
            </w:r>
          </w:p>
        </w:tc>
        <w:tc>
          <w:tcPr>
            <w:tcW w:w="1233" w:type="dxa"/>
          </w:tcPr>
          <w:p w14:paraId="5A342E50"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Interview</w:t>
            </w:r>
          </w:p>
          <w:p w14:paraId="1EE1A33C" w14:textId="77777777" w:rsidR="00A15230" w:rsidRPr="00DC2AC4" w:rsidRDefault="00A15230" w:rsidP="00D65C52">
            <w:pPr>
              <w:spacing w:before="120" w:after="120"/>
              <w:jc w:val="center"/>
              <w:rPr>
                <w:b/>
                <w:color w:val="000000" w:themeColor="text1"/>
                <w:sz w:val="22"/>
              </w:rPr>
            </w:pPr>
            <w:r w:rsidRPr="00DC2AC4">
              <w:rPr>
                <w:b/>
                <w:color w:val="000000" w:themeColor="text1"/>
                <w:sz w:val="22"/>
              </w:rPr>
              <w:t>Minutes</w:t>
            </w:r>
          </w:p>
        </w:tc>
      </w:tr>
      <w:tr w:rsidR="00A15230" w:rsidRPr="004F57D3" w14:paraId="3DF1BA55" w14:textId="77777777" w:rsidTr="00D65C52">
        <w:trPr>
          <w:trHeight w:val="747"/>
        </w:trPr>
        <w:tc>
          <w:tcPr>
            <w:tcW w:w="3888" w:type="dxa"/>
          </w:tcPr>
          <w:p w14:paraId="1B42FCAA" w14:textId="7DC10D76" w:rsidR="00A15230" w:rsidRPr="00DC2AC4" w:rsidRDefault="00335BFF" w:rsidP="00D65C52">
            <w:pPr>
              <w:spacing w:before="120" w:after="120"/>
              <w:rPr>
                <w:color w:val="000000" w:themeColor="text1"/>
                <w:sz w:val="22"/>
              </w:rPr>
            </w:pPr>
            <w:r>
              <w:rPr>
                <w:color w:val="000000" w:themeColor="text1"/>
                <w:sz w:val="22"/>
              </w:rPr>
              <w:t>Education office experts</w:t>
            </w:r>
          </w:p>
        </w:tc>
        <w:tc>
          <w:tcPr>
            <w:tcW w:w="2430" w:type="dxa"/>
          </w:tcPr>
          <w:p w14:paraId="73E3D089" w14:textId="722E7029" w:rsidR="00A15230" w:rsidRPr="00DC2AC4" w:rsidRDefault="00A15230" w:rsidP="00D65C52">
            <w:pPr>
              <w:spacing w:before="120" w:after="120"/>
              <w:jc w:val="center"/>
              <w:rPr>
                <w:color w:val="000000" w:themeColor="text1"/>
                <w:sz w:val="22"/>
              </w:rPr>
            </w:pPr>
            <w:r w:rsidRPr="00DC2AC4">
              <w:rPr>
                <w:color w:val="000000" w:themeColor="text1"/>
                <w:sz w:val="22"/>
              </w:rPr>
              <w:t>group leaders</w:t>
            </w:r>
          </w:p>
        </w:tc>
        <w:tc>
          <w:tcPr>
            <w:tcW w:w="1260" w:type="dxa"/>
          </w:tcPr>
          <w:p w14:paraId="05C3FC41" w14:textId="443F1925" w:rsidR="00A15230" w:rsidRPr="00DC2AC4" w:rsidRDefault="00335BFF" w:rsidP="00D65C52">
            <w:pPr>
              <w:jc w:val="center"/>
              <w:rPr>
                <w:color w:val="000000" w:themeColor="text1"/>
                <w:sz w:val="22"/>
              </w:rPr>
            </w:pPr>
            <w:r>
              <w:rPr>
                <w:color w:val="000000" w:themeColor="text1"/>
                <w:sz w:val="22"/>
              </w:rPr>
              <w:t>2</w:t>
            </w:r>
          </w:p>
        </w:tc>
        <w:tc>
          <w:tcPr>
            <w:tcW w:w="1440" w:type="dxa"/>
          </w:tcPr>
          <w:p w14:paraId="4AB0ED0E" w14:textId="1A9734E3" w:rsidR="00A15230" w:rsidRPr="00DC2AC4" w:rsidRDefault="00335BFF" w:rsidP="00D65C52">
            <w:pPr>
              <w:spacing w:before="120" w:after="120"/>
              <w:rPr>
                <w:color w:val="000000" w:themeColor="text1"/>
                <w:sz w:val="22"/>
              </w:rPr>
            </w:pPr>
            <w:r>
              <w:rPr>
                <w:color w:val="000000" w:themeColor="text1"/>
                <w:sz w:val="22"/>
              </w:rPr>
              <w:t>08/05/2024</w:t>
            </w:r>
          </w:p>
        </w:tc>
        <w:tc>
          <w:tcPr>
            <w:tcW w:w="1233" w:type="dxa"/>
          </w:tcPr>
          <w:p w14:paraId="008308B5" w14:textId="3BD5D897" w:rsidR="00A15230" w:rsidRPr="00DC2AC4" w:rsidRDefault="00335BFF" w:rsidP="00D65C52">
            <w:pPr>
              <w:spacing w:before="120" w:after="120"/>
              <w:rPr>
                <w:color w:val="000000" w:themeColor="text1"/>
                <w:sz w:val="22"/>
              </w:rPr>
            </w:pPr>
            <w:r>
              <w:rPr>
                <w:color w:val="000000" w:themeColor="text1"/>
                <w:sz w:val="22"/>
              </w:rPr>
              <w:t>20</w:t>
            </w:r>
          </w:p>
        </w:tc>
      </w:tr>
      <w:tr w:rsidR="00A15230" w:rsidRPr="004F57D3" w14:paraId="5BB9C353" w14:textId="77777777" w:rsidTr="00D65C52">
        <w:trPr>
          <w:trHeight w:val="144"/>
        </w:trPr>
        <w:tc>
          <w:tcPr>
            <w:tcW w:w="3888" w:type="dxa"/>
          </w:tcPr>
          <w:p w14:paraId="586D9FDA" w14:textId="6B9E827D" w:rsidR="00A15230" w:rsidRPr="00DC2AC4" w:rsidRDefault="0099408E" w:rsidP="0099408E">
            <w:pPr>
              <w:spacing w:before="120" w:after="120"/>
              <w:rPr>
                <w:color w:val="000000" w:themeColor="text1"/>
                <w:sz w:val="22"/>
              </w:rPr>
            </w:pPr>
            <w:r>
              <w:rPr>
                <w:color w:val="000000" w:themeColor="text1"/>
                <w:sz w:val="22"/>
              </w:rPr>
              <w:t>community leader</w:t>
            </w:r>
          </w:p>
        </w:tc>
        <w:tc>
          <w:tcPr>
            <w:tcW w:w="2430" w:type="dxa"/>
          </w:tcPr>
          <w:p w14:paraId="009A5E98" w14:textId="43F0953C" w:rsidR="00A15230" w:rsidRPr="00DC2AC4" w:rsidRDefault="0099408E" w:rsidP="00D65C52">
            <w:pPr>
              <w:jc w:val="center"/>
              <w:rPr>
                <w:color w:val="000000" w:themeColor="text1"/>
                <w:sz w:val="22"/>
              </w:rPr>
            </w:pPr>
            <w:r>
              <w:rPr>
                <w:color w:val="000000" w:themeColor="text1"/>
                <w:sz w:val="22"/>
              </w:rPr>
              <w:t>Kebele leader</w:t>
            </w:r>
            <w:r w:rsidR="005169BC">
              <w:rPr>
                <w:color w:val="000000" w:themeColor="text1"/>
                <w:sz w:val="22"/>
              </w:rPr>
              <w:t>s</w:t>
            </w:r>
          </w:p>
        </w:tc>
        <w:tc>
          <w:tcPr>
            <w:tcW w:w="1260" w:type="dxa"/>
          </w:tcPr>
          <w:p w14:paraId="3D2B8C04" w14:textId="4E691378" w:rsidR="00A15230" w:rsidRPr="00DC2AC4" w:rsidRDefault="005169BC" w:rsidP="00D65C52">
            <w:pPr>
              <w:jc w:val="center"/>
              <w:rPr>
                <w:color w:val="000000" w:themeColor="text1"/>
                <w:sz w:val="22"/>
              </w:rPr>
            </w:pPr>
            <w:r>
              <w:rPr>
                <w:color w:val="000000" w:themeColor="text1"/>
                <w:sz w:val="22"/>
              </w:rPr>
              <w:t>2</w:t>
            </w:r>
          </w:p>
        </w:tc>
        <w:tc>
          <w:tcPr>
            <w:tcW w:w="1440" w:type="dxa"/>
          </w:tcPr>
          <w:p w14:paraId="4AA74208" w14:textId="22AE36B0" w:rsidR="00A15230" w:rsidRPr="00DC2AC4" w:rsidRDefault="0099408E" w:rsidP="00D65C52">
            <w:pPr>
              <w:spacing w:before="120" w:after="120"/>
              <w:rPr>
                <w:color w:val="000000" w:themeColor="text1"/>
                <w:sz w:val="22"/>
              </w:rPr>
            </w:pPr>
            <w:r>
              <w:rPr>
                <w:color w:val="000000" w:themeColor="text1"/>
                <w:sz w:val="22"/>
              </w:rPr>
              <w:t>08/05/2024</w:t>
            </w:r>
          </w:p>
        </w:tc>
        <w:tc>
          <w:tcPr>
            <w:tcW w:w="1233" w:type="dxa"/>
          </w:tcPr>
          <w:p w14:paraId="0D9D0447" w14:textId="11D7E664" w:rsidR="00A15230" w:rsidRPr="00DC2AC4" w:rsidRDefault="0099408E" w:rsidP="00D65C52">
            <w:pPr>
              <w:spacing w:before="120" w:after="120"/>
              <w:rPr>
                <w:color w:val="000000" w:themeColor="text1"/>
                <w:sz w:val="22"/>
              </w:rPr>
            </w:pPr>
            <w:r>
              <w:rPr>
                <w:color w:val="000000" w:themeColor="text1"/>
                <w:sz w:val="22"/>
              </w:rPr>
              <w:t>15</w:t>
            </w:r>
          </w:p>
        </w:tc>
      </w:tr>
      <w:tr w:rsidR="00A15230" w:rsidRPr="004F57D3" w14:paraId="1E76AAE3" w14:textId="77777777" w:rsidTr="00D65C52">
        <w:trPr>
          <w:trHeight w:val="144"/>
        </w:trPr>
        <w:tc>
          <w:tcPr>
            <w:tcW w:w="3888" w:type="dxa"/>
          </w:tcPr>
          <w:p w14:paraId="00873573" w14:textId="76EF5106" w:rsidR="00A15230" w:rsidRPr="00DC2AC4" w:rsidRDefault="005169BC" w:rsidP="00D65C52">
            <w:pPr>
              <w:spacing w:before="120" w:after="120"/>
              <w:rPr>
                <w:color w:val="000000" w:themeColor="text1"/>
                <w:sz w:val="22"/>
              </w:rPr>
            </w:pPr>
            <w:r>
              <w:rPr>
                <w:color w:val="000000" w:themeColor="text1"/>
                <w:sz w:val="22"/>
              </w:rPr>
              <w:t>principals</w:t>
            </w:r>
          </w:p>
        </w:tc>
        <w:tc>
          <w:tcPr>
            <w:tcW w:w="2430" w:type="dxa"/>
          </w:tcPr>
          <w:p w14:paraId="5E1A3EA3" w14:textId="4B24201B" w:rsidR="00A15230" w:rsidRPr="00DC2AC4" w:rsidRDefault="005169BC" w:rsidP="005169BC">
            <w:pPr>
              <w:jc w:val="center"/>
              <w:rPr>
                <w:color w:val="000000" w:themeColor="text1"/>
                <w:sz w:val="22"/>
              </w:rPr>
            </w:pPr>
            <w:r>
              <w:rPr>
                <w:color w:val="000000" w:themeColor="text1"/>
                <w:sz w:val="22"/>
              </w:rPr>
              <w:t>School Principal</w:t>
            </w:r>
          </w:p>
        </w:tc>
        <w:tc>
          <w:tcPr>
            <w:tcW w:w="1260" w:type="dxa"/>
          </w:tcPr>
          <w:p w14:paraId="2FE1E675" w14:textId="57E911D8" w:rsidR="00A15230" w:rsidRPr="00DC2AC4" w:rsidRDefault="005169BC" w:rsidP="00D65C52">
            <w:pPr>
              <w:jc w:val="center"/>
              <w:rPr>
                <w:color w:val="000000" w:themeColor="text1"/>
                <w:sz w:val="22"/>
              </w:rPr>
            </w:pPr>
            <w:r>
              <w:rPr>
                <w:color w:val="000000" w:themeColor="text1"/>
                <w:sz w:val="22"/>
              </w:rPr>
              <w:t>2</w:t>
            </w:r>
          </w:p>
        </w:tc>
        <w:tc>
          <w:tcPr>
            <w:tcW w:w="1440" w:type="dxa"/>
          </w:tcPr>
          <w:p w14:paraId="0852E362" w14:textId="5DC631E5" w:rsidR="00A15230" w:rsidRPr="00DC2AC4" w:rsidRDefault="00B07DB0" w:rsidP="00D65C52">
            <w:pPr>
              <w:spacing w:before="120" w:after="120"/>
              <w:rPr>
                <w:color w:val="000000" w:themeColor="text1"/>
                <w:sz w:val="22"/>
              </w:rPr>
            </w:pPr>
            <w:r>
              <w:rPr>
                <w:color w:val="000000" w:themeColor="text1"/>
                <w:sz w:val="22"/>
              </w:rPr>
              <w:t>15/05</w:t>
            </w:r>
            <w:r w:rsidR="00A15230" w:rsidRPr="00DC2AC4">
              <w:rPr>
                <w:color w:val="000000" w:themeColor="text1"/>
                <w:sz w:val="22"/>
              </w:rPr>
              <w:t>/2023</w:t>
            </w:r>
          </w:p>
        </w:tc>
        <w:tc>
          <w:tcPr>
            <w:tcW w:w="1233" w:type="dxa"/>
          </w:tcPr>
          <w:p w14:paraId="6EE9E803" w14:textId="77777777" w:rsidR="00A15230" w:rsidRPr="00DC2AC4" w:rsidRDefault="00A15230" w:rsidP="00D65C52">
            <w:pPr>
              <w:spacing w:before="120" w:after="120"/>
              <w:rPr>
                <w:color w:val="000000" w:themeColor="text1"/>
                <w:sz w:val="22"/>
              </w:rPr>
            </w:pPr>
            <w:r w:rsidRPr="00DC2AC4">
              <w:rPr>
                <w:color w:val="000000" w:themeColor="text1"/>
                <w:sz w:val="22"/>
              </w:rPr>
              <w:t>24</w:t>
            </w:r>
          </w:p>
        </w:tc>
      </w:tr>
      <w:tr w:rsidR="00A15230" w:rsidRPr="004F57D3" w14:paraId="57B92941" w14:textId="77777777" w:rsidTr="00D65C52">
        <w:trPr>
          <w:trHeight w:val="144"/>
        </w:trPr>
        <w:tc>
          <w:tcPr>
            <w:tcW w:w="6318" w:type="dxa"/>
            <w:gridSpan w:val="2"/>
          </w:tcPr>
          <w:p w14:paraId="6F90C165" w14:textId="77777777" w:rsidR="00A15230" w:rsidRPr="00DC2AC4" w:rsidRDefault="00A15230" w:rsidP="00D65C52">
            <w:pPr>
              <w:jc w:val="right"/>
              <w:rPr>
                <w:b/>
                <w:color w:val="000000" w:themeColor="text1"/>
                <w:sz w:val="22"/>
              </w:rPr>
            </w:pPr>
            <w:r w:rsidRPr="00DC2AC4">
              <w:rPr>
                <w:b/>
                <w:color w:val="000000" w:themeColor="text1"/>
                <w:sz w:val="22"/>
              </w:rPr>
              <w:t>Total Interviews and Interview Minutes</w:t>
            </w:r>
          </w:p>
        </w:tc>
        <w:tc>
          <w:tcPr>
            <w:tcW w:w="1260" w:type="dxa"/>
          </w:tcPr>
          <w:p w14:paraId="1F5840DF" w14:textId="59112D54" w:rsidR="00A15230" w:rsidRPr="00DC2AC4" w:rsidRDefault="0099408E" w:rsidP="00D65C52">
            <w:pPr>
              <w:jc w:val="center"/>
              <w:rPr>
                <w:b/>
                <w:color w:val="000000" w:themeColor="text1"/>
                <w:sz w:val="22"/>
              </w:rPr>
            </w:pPr>
            <w:r>
              <w:rPr>
                <w:b/>
                <w:color w:val="000000" w:themeColor="text1"/>
                <w:sz w:val="22"/>
              </w:rPr>
              <w:t>6</w:t>
            </w:r>
          </w:p>
        </w:tc>
        <w:tc>
          <w:tcPr>
            <w:tcW w:w="2673" w:type="dxa"/>
            <w:gridSpan w:val="2"/>
          </w:tcPr>
          <w:p w14:paraId="17BD642F" w14:textId="73201985" w:rsidR="00A15230" w:rsidRPr="00DC2AC4" w:rsidRDefault="0099408E" w:rsidP="0099408E">
            <w:pPr>
              <w:spacing w:before="120" w:after="120"/>
              <w:jc w:val="center"/>
              <w:rPr>
                <w:b/>
                <w:color w:val="000000" w:themeColor="text1"/>
                <w:sz w:val="22"/>
              </w:rPr>
            </w:pPr>
            <w:r>
              <w:rPr>
                <w:b/>
                <w:color w:val="000000" w:themeColor="text1"/>
                <w:sz w:val="22"/>
              </w:rPr>
              <w:t xml:space="preserve">                    </w:t>
            </w:r>
            <w:r w:rsidR="00A15230" w:rsidRPr="00DC2AC4">
              <w:rPr>
                <w:b/>
                <w:color w:val="000000" w:themeColor="text1"/>
                <w:sz w:val="22"/>
              </w:rPr>
              <w:t>8</w:t>
            </w:r>
            <w:r>
              <w:rPr>
                <w:b/>
                <w:color w:val="000000" w:themeColor="text1"/>
                <w:sz w:val="22"/>
              </w:rPr>
              <w:t>4</w:t>
            </w:r>
          </w:p>
        </w:tc>
      </w:tr>
    </w:tbl>
    <w:p w14:paraId="757075B5" w14:textId="2077F548" w:rsidR="00A15230" w:rsidRDefault="00A15230" w:rsidP="00A15230">
      <w:pPr>
        <w:rPr>
          <w:i/>
          <w:color w:val="000000" w:themeColor="text1"/>
          <w:szCs w:val="24"/>
        </w:rPr>
      </w:pPr>
      <w:r w:rsidRPr="0017191C">
        <w:rPr>
          <w:i/>
          <w:color w:val="000000" w:themeColor="text1"/>
          <w:szCs w:val="24"/>
        </w:rPr>
        <w:t>Source: own,</w:t>
      </w:r>
      <w:r w:rsidR="0099408E">
        <w:rPr>
          <w:i/>
          <w:color w:val="000000" w:themeColor="text1"/>
          <w:szCs w:val="24"/>
        </w:rPr>
        <w:t xml:space="preserve"> may 2024</w:t>
      </w:r>
    </w:p>
    <w:p w14:paraId="0B9585AB" w14:textId="77777777" w:rsidR="00A15230" w:rsidRDefault="00A15230" w:rsidP="00A15230">
      <w:pPr>
        <w:rPr>
          <w:i/>
          <w:color w:val="000000" w:themeColor="text1"/>
          <w:szCs w:val="24"/>
        </w:rPr>
      </w:pPr>
    </w:p>
    <w:p w14:paraId="4201CB8F" w14:textId="77777777" w:rsidR="00237AC9" w:rsidRDefault="00237AC9" w:rsidP="00A15230">
      <w:pPr>
        <w:rPr>
          <w:i/>
          <w:color w:val="000000" w:themeColor="text1"/>
          <w:szCs w:val="24"/>
        </w:rPr>
      </w:pPr>
    </w:p>
    <w:p w14:paraId="59EAF4A8" w14:textId="77777777" w:rsidR="00237AC9" w:rsidRDefault="00237AC9" w:rsidP="00A15230">
      <w:pPr>
        <w:rPr>
          <w:i/>
          <w:color w:val="000000" w:themeColor="text1"/>
          <w:szCs w:val="24"/>
        </w:rPr>
      </w:pPr>
    </w:p>
    <w:p w14:paraId="25B8A45A" w14:textId="77777777" w:rsidR="00237AC9" w:rsidRDefault="00237AC9" w:rsidP="00A15230">
      <w:pPr>
        <w:rPr>
          <w:i/>
          <w:color w:val="000000" w:themeColor="text1"/>
          <w:szCs w:val="24"/>
        </w:rPr>
      </w:pPr>
    </w:p>
    <w:p w14:paraId="3785E9F0" w14:textId="77777777" w:rsidR="00237AC9" w:rsidRDefault="00237AC9" w:rsidP="00A15230">
      <w:pPr>
        <w:rPr>
          <w:i/>
          <w:color w:val="000000" w:themeColor="text1"/>
          <w:szCs w:val="24"/>
        </w:rPr>
      </w:pPr>
    </w:p>
    <w:p w14:paraId="276C5C7A" w14:textId="77777777" w:rsidR="00237AC9" w:rsidRDefault="00237AC9" w:rsidP="00A15230">
      <w:pPr>
        <w:rPr>
          <w:i/>
          <w:color w:val="000000" w:themeColor="text1"/>
          <w:szCs w:val="24"/>
        </w:rPr>
      </w:pPr>
    </w:p>
    <w:p w14:paraId="03248852" w14:textId="77777777" w:rsidR="00237AC9" w:rsidRDefault="00237AC9" w:rsidP="00A15230">
      <w:pPr>
        <w:rPr>
          <w:i/>
          <w:color w:val="000000" w:themeColor="text1"/>
          <w:szCs w:val="24"/>
        </w:rPr>
      </w:pPr>
    </w:p>
    <w:p w14:paraId="2B8E56A8" w14:textId="72947877" w:rsidR="00237AC9" w:rsidRPr="00E168AE" w:rsidRDefault="00AC08F2" w:rsidP="00E168AE">
      <w:pPr>
        <w:pStyle w:val="Heading2"/>
        <w:jc w:val="center"/>
      </w:pPr>
      <w:r w:rsidRPr="00E168AE">
        <w:lastRenderedPageBreak/>
        <w:t>Appendix</w:t>
      </w:r>
      <w:r w:rsidR="00060CEB" w:rsidRPr="00E168AE">
        <w:t xml:space="preserve"> </w:t>
      </w:r>
      <w:r w:rsidRPr="00E168AE">
        <w:t xml:space="preserve">3 </w:t>
      </w:r>
      <w:r>
        <w:t>focus</w:t>
      </w:r>
      <w:r w:rsidR="00060CEB" w:rsidRPr="00E168AE">
        <w:t xml:space="preserve"> group </w:t>
      </w:r>
      <w:r w:rsidR="00E168AE" w:rsidRPr="00E168AE">
        <w:t>discussion</w:t>
      </w:r>
    </w:p>
    <w:tbl>
      <w:tblPr>
        <w:tblW w:w="1012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
        <w:gridCol w:w="1502"/>
        <w:gridCol w:w="1392"/>
        <w:gridCol w:w="2139"/>
        <w:gridCol w:w="2393"/>
        <w:gridCol w:w="12"/>
        <w:gridCol w:w="2328"/>
        <w:gridCol w:w="222"/>
        <w:gridCol w:w="16"/>
      </w:tblGrid>
      <w:tr w:rsidR="00B07DB0" w14:paraId="4B28041F" w14:textId="4FC3A67A" w:rsidTr="00570DD8">
        <w:trPr>
          <w:gridBefore w:val="1"/>
          <w:gridAfter w:val="1"/>
          <w:wBefore w:w="116" w:type="dxa"/>
          <w:wAfter w:w="11" w:type="dxa"/>
          <w:trHeight w:val="642"/>
        </w:trPr>
        <w:tc>
          <w:tcPr>
            <w:tcW w:w="1501" w:type="dxa"/>
          </w:tcPr>
          <w:p w14:paraId="09FD07FC" w14:textId="6D05DBCF" w:rsidR="00B07DB0" w:rsidRDefault="00B07DB0" w:rsidP="00B07DB0">
            <w:pPr>
              <w:ind w:left="126"/>
              <w:rPr>
                <w:i/>
                <w:color w:val="000000" w:themeColor="text1"/>
                <w:szCs w:val="24"/>
              </w:rPr>
            </w:pPr>
            <w:r>
              <w:rPr>
                <w:i/>
                <w:color w:val="000000" w:themeColor="text1"/>
                <w:szCs w:val="24"/>
              </w:rPr>
              <w:t xml:space="preserve">date </w:t>
            </w:r>
          </w:p>
        </w:tc>
        <w:tc>
          <w:tcPr>
            <w:tcW w:w="1393" w:type="dxa"/>
          </w:tcPr>
          <w:p w14:paraId="48EB5395" w14:textId="65484CC1" w:rsidR="00B07DB0" w:rsidRDefault="00B07DB0" w:rsidP="00B07DB0">
            <w:pPr>
              <w:ind w:left="126"/>
              <w:rPr>
                <w:i/>
                <w:color w:val="000000" w:themeColor="text1"/>
                <w:szCs w:val="24"/>
              </w:rPr>
            </w:pPr>
            <w:r>
              <w:rPr>
                <w:i/>
                <w:color w:val="000000" w:themeColor="text1"/>
                <w:szCs w:val="24"/>
              </w:rPr>
              <w:t xml:space="preserve">Time </w:t>
            </w:r>
          </w:p>
        </w:tc>
        <w:tc>
          <w:tcPr>
            <w:tcW w:w="2140" w:type="dxa"/>
          </w:tcPr>
          <w:p w14:paraId="29AFF0F1" w14:textId="1D6A140D" w:rsidR="00B07DB0" w:rsidRDefault="00237AC9" w:rsidP="00B07DB0">
            <w:pPr>
              <w:ind w:left="126"/>
              <w:rPr>
                <w:i/>
                <w:color w:val="000000" w:themeColor="text1"/>
                <w:szCs w:val="24"/>
              </w:rPr>
            </w:pPr>
            <w:r>
              <w:rPr>
                <w:i/>
                <w:color w:val="000000" w:themeColor="text1"/>
                <w:szCs w:val="24"/>
              </w:rPr>
              <w:t>A</w:t>
            </w:r>
            <w:r w:rsidR="00B07DB0">
              <w:rPr>
                <w:i/>
                <w:color w:val="000000" w:themeColor="text1"/>
                <w:szCs w:val="24"/>
              </w:rPr>
              <w:t>ctivity</w:t>
            </w:r>
          </w:p>
        </w:tc>
        <w:tc>
          <w:tcPr>
            <w:tcW w:w="2394" w:type="dxa"/>
          </w:tcPr>
          <w:p w14:paraId="6F15931F" w14:textId="256F4B2F" w:rsidR="00B07DB0" w:rsidRDefault="00570DD8" w:rsidP="00B07DB0">
            <w:pPr>
              <w:ind w:left="126"/>
              <w:rPr>
                <w:i/>
                <w:color w:val="000000" w:themeColor="text1"/>
                <w:szCs w:val="24"/>
              </w:rPr>
            </w:pPr>
            <w:r>
              <w:rPr>
                <w:i/>
                <w:color w:val="000000" w:themeColor="text1"/>
                <w:szCs w:val="24"/>
              </w:rPr>
              <w:t xml:space="preserve">FGD with group </w:t>
            </w:r>
            <w:r w:rsidR="00B07DB0">
              <w:rPr>
                <w:i/>
                <w:color w:val="000000" w:themeColor="text1"/>
                <w:szCs w:val="24"/>
              </w:rPr>
              <w:t>participants</w:t>
            </w:r>
          </w:p>
        </w:tc>
        <w:tc>
          <w:tcPr>
            <w:tcW w:w="2565" w:type="dxa"/>
            <w:gridSpan w:val="3"/>
          </w:tcPr>
          <w:p w14:paraId="1FD67422" w14:textId="02DD9325" w:rsidR="00B07DB0" w:rsidRDefault="00B07DB0" w:rsidP="00B07DB0">
            <w:pPr>
              <w:ind w:left="126"/>
              <w:rPr>
                <w:i/>
                <w:color w:val="000000" w:themeColor="text1"/>
                <w:szCs w:val="24"/>
              </w:rPr>
            </w:pPr>
          </w:p>
        </w:tc>
      </w:tr>
      <w:tr w:rsidR="00237AC9" w14:paraId="7AE7C7BA" w14:textId="75018D37" w:rsidTr="00570DD8">
        <w:trPr>
          <w:gridBefore w:val="1"/>
          <w:gridAfter w:val="1"/>
          <w:wBefore w:w="116" w:type="dxa"/>
          <w:wAfter w:w="11" w:type="dxa"/>
          <w:trHeight w:val="1346"/>
        </w:trPr>
        <w:tc>
          <w:tcPr>
            <w:tcW w:w="1501" w:type="dxa"/>
            <w:vMerge w:val="restart"/>
          </w:tcPr>
          <w:p w14:paraId="425F5E25" w14:textId="77777777" w:rsidR="00237AC9" w:rsidRDefault="00237AC9" w:rsidP="00B07DB0">
            <w:pPr>
              <w:ind w:left="126"/>
              <w:rPr>
                <w:i/>
                <w:color w:val="000000" w:themeColor="text1"/>
                <w:szCs w:val="24"/>
              </w:rPr>
            </w:pPr>
          </w:p>
          <w:p w14:paraId="49A17E51" w14:textId="77777777" w:rsidR="00237AC9" w:rsidRDefault="00237AC9" w:rsidP="00B07DB0">
            <w:pPr>
              <w:ind w:left="126"/>
              <w:rPr>
                <w:i/>
                <w:color w:val="000000" w:themeColor="text1"/>
                <w:szCs w:val="24"/>
              </w:rPr>
            </w:pPr>
          </w:p>
          <w:p w14:paraId="1B6781C3" w14:textId="556FDE2D" w:rsidR="00237AC9" w:rsidRDefault="00237AC9" w:rsidP="00B07DB0">
            <w:pPr>
              <w:ind w:left="126"/>
              <w:rPr>
                <w:i/>
                <w:color w:val="000000" w:themeColor="text1"/>
                <w:szCs w:val="24"/>
              </w:rPr>
            </w:pPr>
            <w:r>
              <w:rPr>
                <w:i/>
                <w:color w:val="000000" w:themeColor="text1"/>
                <w:szCs w:val="24"/>
              </w:rPr>
              <w:t>17/05/24</w:t>
            </w:r>
          </w:p>
          <w:p w14:paraId="6CE9E8DC" w14:textId="77777777" w:rsidR="00237AC9" w:rsidRDefault="00237AC9" w:rsidP="00B07DB0">
            <w:pPr>
              <w:ind w:left="126"/>
              <w:rPr>
                <w:i/>
                <w:color w:val="000000" w:themeColor="text1"/>
                <w:szCs w:val="24"/>
              </w:rPr>
            </w:pPr>
          </w:p>
          <w:p w14:paraId="649723A6" w14:textId="77777777" w:rsidR="00237AC9" w:rsidRDefault="00237AC9" w:rsidP="00B07DB0">
            <w:pPr>
              <w:ind w:left="126"/>
              <w:rPr>
                <w:i/>
                <w:color w:val="000000" w:themeColor="text1"/>
                <w:szCs w:val="24"/>
              </w:rPr>
            </w:pPr>
          </w:p>
          <w:p w14:paraId="4580D7E8" w14:textId="77777777" w:rsidR="00237AC9" w:rsidRDefault="00237AC9" w:rsidP="00B07DB0">
            <w:pPr>
              <w:ind w:left="126"/>
              <w:rPr>
                <w:i/>
                <w:color w:val="000000" w:themeColor="text1"/>
                <w:szCs w:val="24"/>
              </w:rPr>
            </w:pPr>
          </w:p>
        </w:tc>
        <w:tc>
          <w:tcPr>
            <w:tcW w:w="1393" w:type="dxa"/>
          </w:tcPr>
          <w:p w14:paraId="52D36E1A" w14:textId="34C5584D" w:rsidR="00237AC9" w:rsidRDefault="00237AC9">
            <w:pPr>
              <w:rPr>
                <w:i/>
                <w:color w:val="000000" w:themeColor="text1"/>
                <w:szCs w:val="24"/>
              </w:rPr>
            </w:pPr>
            <w:r>
              <w:rPr>
                <w:i/>
                <w:color w:val="000000" w:themeColor="text1"/>
                <w:szCs w:val="24"/>
              </w:rPr>
              <w:t>2;00-3;00</w:t>
            </w:r>
          </w:p>
          <w:p w14:paraId="1433CF10" w14:textId="77777777" w:rsidR="00237AC9" w:rsidRDefault="00237AC9">
            <w:pPr>
              <w:rPr>
                <w:i/>
                <w:color w:val="000000" w:themeColor="text1"/>
                <w:szCs w:val="24"/>
              </w:rPr>
            </w:pPr>
          </w:p>
          <w:p w14:paraId="6CFA2111" w14:textId="77777777" w:rsidR="00237AC9" w:rsidRDefault="00237AC9" w:rsidP="00B07DB0">
            <w:pPr>
              <w:rPr>
                <w:i/>
                <w:color w:val="000000" w:themeColor="text1"/>
                <w:szCs w:val="24"/>
              </w:rPr>
            </w:pPr>
          </w:p>
        </w:tc>
        <w:tc>
          <w:tcPr>
            <w:tcW w:w="2140" w:type="dxa"/>
          </w:tcPr>
          <w:p w14:paraId="6FF37627" w14:textId="0E071FE5" w:rsidR="00237AC9" w:rsidRDefault="00237AC9">
            <w:pPr>
              <w:rPr>
                <w:i/>
                <w:color w:val="000000" w:themeColor="text1"/>
                <w:szCs w:val="24"/>
              </w:rPr>
            </w:pPr>
            <w:r w:rsidRPr="00B07DB0">
              <w:rPr>
                <w:i/>
                <w:color w:val="000000" w:themeColor="text1"/>
                <w:szCs w:val="24"/>
              </w:rPr>
              <w:t>Welcome &amp; Introductions</w:t>
            </w:r>
          </w:p>
          <w:p w14:paraId="3993A37B" w14:textId="77777777" w:rsidR="00237AC9" w:rsidRDefault="00237AC9" w:rsidP="00B07DB0">
            <w:pPr>
              <w:rPr>
                <w:i/>
                <w:color w:val="000000" w:themeColor="text1"/>
                <w:szCs w:val="24"/>
              </w:rPr>
            </w:pPr>
          </w:p>
        </w:tc>
        <w:tc>
          <w:tcPr>
            <w:tcW w:w="2394" w:type="dxa"/>
          </w:tcPr>
          <w:p w14:paraId="7DBC897A" w14:textId="2377473C" w:rsidR="00237AC9" w:rsidRDefault="00237AC9" w:rsidP="00B07DB0">
            <w:pPr>
              <w:rPr>
                <w:i/>
                <w:color w:val="000000" w:themeColor="text1"/>
                <w:szCs w:val="24"/>
              </w:rPr>
            </w:pPr>
            <w:r>
              <w:rPr>
                <w:i/>
                <w:color w:val="000000" w:themeColor="text1"/>
                <w:szCs w:val="24"/>
              </w:rPr>
              <w:t xml:space="preserve"> Introduce the </w:t>
            </w:r>
            <w:r w:rsidRPr="00237AC9">
              <w:rPr>
                <w:i/>
                <w:color w:val="000000" w:themeColor="text1"/>
                <w:szCs w:val="24"/>
              </w:rPr>
              <w:t>participants, and objectives of the session</w:t>
            </w:r>
          </w:p>
        </w:tc>
        <w:tc>
          <w:tcPr>
            <w:tcW w:w="2565" w:type="dxa"/>
            <w:gridSpan w:val="3"/>
          </w:tcPr>
          <w:p w14:paraId="4B7EC3CB" w14:textId="77777777" w:rsidR="00237AC9" w:rsidRDefault="00237AC9">
            <w:pPr>
              <w:rPr>
                <w:i/>
                <w:color w:val="000000" w:themeColor="text1"/>
                <w:szCs w:val="24"/>
              </w:rPr>
            </w:pPr>
          </w:p>
          <w:p w14:paraId="592A10D2" w14:textId="77777777" w:rsidR="00237AC9" w:rsidRDefault="00237AC9">
            <w:pPr>
              <w:rPr>
                <w:i/>
                <w:color w:val="000000" w:themeColor="text1"/>
                <w:szCs w:val="24"/>
              </w:rPr>
            </w:pPr>
          </w:p>
          <w:p w14:paraId="57935DB5" w14:textId="77777777" w:rsidR="00237AC9" w:rsidRDefault="00237AC9" w:rsidP="00B07DB0">
            <w:pPr>
              <w:rPr>
                <w:i/>
                <w:color w:val="000000" w:themeColor="text1"/>
                <w:szCs w:val="24"/>
              </w:rPr>
            </w:pPr>
          </w:p>
        </w:tc>
      </w:tr>
      <w:tr w:rsidR="00237AC9" w14:paraId="0B130D3A" w14:textId="77777777" w:rsidTr="00570DD8">
        <w:trPr>
          <w:gridBefore w:val="1"/>
          <w:gridAfter w:val="1"/>
          <w:wBefore w:w="116" w:type="dxa"/>
          <w:wAfter w:w="11" w:type="dxa"/>
          <w:trHeight w:val="1481"/>
        </w:trPr>
        <w:tc>
          <w:tcPr>
            <w:tcW w:w="1501" w:type="dxa"/>
            <w:vMerge/>
          </w:tcPr>
          <w:p w14:paraId="03CA7BA3" w14:textId="77777777" w:rsidR="00237AC9" w:rsidRDefault="00237AC9" w:rsidP="00B07DB0">
            <w:pPr>
              <w:ind w:left="126"/>
              <w:rPr>
                <w:i/>
                <w:color w:val="000000" w:themeColor="text1"/>
                <w:szCs w:val="24"/>
              </w:rPr>
            </w:pPr>
          </w:p>
        </w:tc>
        <w:tc>
          <w:tcPr>
            <w:tcW w:w="1393" w:type="dxa"/>
          </w:tcPr>
          <w:p w14:paraId="09F5D28B" w14:textId="64A10D47" w:rsidR="00237AC9" w:rsidRDefault="00237AC9" w:rsidP="00B07DB0">
            <w:pPr>
              <w:rPr>
                <w:i/>
                <w:color w:val="000000" w:themeColor="text1"/>
                <w:szCs w:val="24"/>
              </w:rPr>
            </w:pPr>
            <w:r>
              <w:rPr>
                <w:i/>
                <w:color w:val="000000" w:themeColor="text1"/>
                <w:szCs w:val="24"/>
              </w:rPr>
              <w:t>3;15-5;40</w:t>
            </w:r>
          </w:p>
        </w:tc>
        <w:tc>
          <w:tcPr>
            <w:tcW w:w="2140" w:type="dxa"/>
          </w:tcPr>
          <w:p w14:paraId="77396C78" w14:textId="33A2D7E4" w:rsidR="00237AC9" w:rsidRDefault="00237AC9">
            <w:pPr>
              <w:rPr>
                <w:i/>
                <w:color w:val="000000" w:themeColor="text1"/>
                <w:szCs w:val="24"/>
              </w:rPr>
            </w:pPr>
            <w:r w:rsidRPr="00237AC9">
              <w:rPr>
                <w:i/>
                <w:color w:val="000000" w:themeColor="text1"/>
                <w:szCs w:val="24"/>
              </w:rPr>
              <w:t>Discuss Topic 1 with Group 1 participants</w:t>
            </w:r>
          </w:p>
          <w:p w14:paraId="369AC60F" w14:textId="77777777" w:rsidR="00237AC9" w:rsidRPr="00B07DB0" w:rsidRDefault="00237AC9" w:rsidP="00B07DB0">
            <w:pPr>
              <w:rPr>
                <w:i/>
                <w:color w:val="000000" w:themeColor="text1"/>
                <w:szCs w:val="24"/>
              </w:rPr>
            </w:pPr>
          </w:p>
        </w:tc>
        <w:tc>
          <w:tcPr>
            <w:tcW w:w="2394" w:type="dxa"/>
          </w:tcPr>
          <w:p w14:paraId="6AAD03B0" w14:textId="78AA3BDC" w:rsidR="00237AC9" w:rsidRDefault="00060CEB" w:rsidP="00B07DB0">
            <w:pPr>
              <w:rPr>
                <w:i/>
                <w:color w:val="000000" w:themeColor="text1"/>
                <w:szCs w:val="24"/>
              </w:rPr>
            </w:pPr>
            <w:r w:rsidRPr="00060CEB">
              <w:rPr>
                <w:i/>
                <w:color w:val="000000" w:themeColor="text1"/>
                <w:szCs w:val="24"/>
              </w:rPr>
              <w:t>Discuss Topic 2 with Group 1</w:t>
            </w:r>
          </w:p>
        </w:tc>
        <w:tc>
          <w:tcPr>
            <w:tcW w:w="2565" w:type="dxa"/>
            <w:gridSpan w:val="3"/>
          </w:tcPr>
          <w:p w14:paraId="0A7379C4" w14:textId="77777777" w:rsidR="00237AC9" w:rsidRDefault="00237AC9" w:rsidP="00B07DB0">
            <w:pPr>
              <w:rPr>
                <w:i/>
                <w:color w:val="000000" w:themeColor="text1"/>
                <w:szCs w:val="24"/>
              </w:rPr>
            </w:pPr>
          </w:p>
        </w:tc>
      </w:tr>
      <w:tr w:rsidR="00570DD8" w14:paraId="314E1392" w14:textId="01235BA3" w:rsidTr="00570DD8">
        <w:trPr>
          <w:trHeight w:val="724"/>
        </w:trPr>
        <w:tc>
          <w:tcPr>
            <w:tcW w:w="1618" w:type="dxa"/>
            <w:gridSpan w:val="2"/>
            <w:vMerge w:val="restart"/>
          </w:tcPr>
          <w:p w14:paraId="24E4701D" w14:textId="0E356E66" w:rsidR="00570DD8" w:rsidRDefault="00570DD8" w:rsidP="00237AC9">
            <w:pPr>
              <w:ind w:left="246"/>
              <w:rPr>
                <w:i/>
                <w:color w:val="000000" w:themeColor="text1"/>
                <w:szCs w:val="24"/>
              </w:rPr>
            </w:pPr>
            <w:r>
              <w:rPr>
                <w:i/>
                <w:color w:val="000000" w:themeColor="text1"/>
                <w:szCs w:val="24"/>
              </w:rPr>
              <w:t>18/05/2024</w:t>
            </w:r>
          </w:p>
          <w:p w14:paraId="2654ADCA" w14:textId="77777777" w:rsidR="00570DD8" w:rsidRDefault="00570DD8" w:rsidP="00237AC9">
            <w:pPr>
              <w:ind w:left="246"/>
              <w:rPr>
                <w:i/>
                <w:color w:val="000000" w:themeColor="text1"/>
                <w:szCs w:val="24"/>
              </w:rPr>
            </w:pPr>
          </w:p>
          <w:p w14:paraId="252FAEB5" w14:textId="77777777" w:rsidR="00570DD8" w:rsidRDefault="00570DD8" w:rsidP="00237AC9">
            <w:pPr>
              <w:ind w:left="246"/>
              <w:rPr>
                <w:i/>
                <w:color w:val="000000" w:themeColor="text1"/>
                <w:szCs w:val="24"/>
              </w:rPr>
            </w:pPr>
          </w:p>
        </w:tc>
        <w:tc>
          <w:tcPr>
            <w:tcW w:w="1393" w:type="dxa"/>
            <w:tcBorders>
              <w:bottom w:val="single" w:sz="4" w:space="0" w:color="auto"/>
            </w:tcBorders>
          </w:tcPr>
          <w:p w14:paraId="7FA0DA1A" w14:textId="1872A416" w:rsidR="00570DD8" w:rsidRDefault="00570DD8">
            <w:pPr>
              <w:rPr>
                <w:i/>
                <w:color w:val="000000" w:themeColor="text1"/>
                <w:szCs w:val="24"/>
              </w:rPr>
            </w:pPr>
            <w:r>
              <w:rPr>
                <w:i/>
                <w:color w:val="000000" w:themeColor="text1"/>
                <w:szCs w:val="24"/>
              </w:rPr>
              <w:t>2;00-3;00</w:t>
            </w:r>
          </w:p>
          <w:p w14:paraId="01CBB9BB" w14:textId="77777777" w:rsidR="00570DD8" w:rsidRDefault="00570DD8" w:rsidP="00237AC9">
            <w:pPr>
              <w:rPr>
                <w:i/>
                <w:color w:val="000000" w:themeColor="text1"/>
                <w:szCs w:val="24"/>
              </w:rPr>
            </w:pPr>
          </w:p>
        </w:tc>
        <w:tc>
          <w:tcPr>
            <w:tcW w:w="2134" w:type="dxa"/>
            <w:tcBorders>
              <w:bottom w:val="single" w:sz="4" w:space="0" w:color="auto"/>
            </w:tcBorders>
          </w:tcPr>
          <w:p w14:paraId="096C11A2" w14:textId="77777777" w:rsidR="00570DD8" w:rsidRDefault="00570DD8">
            <w:pPr>
              <w:rPr>
                <w:i/>
                <w:color w:val="000000" w:themeColor="text1"/>
                <w:szCs w:val="24"/>
              </w:rPr>
            </w:pPr>
          </w:p>
          <w:p w14:paraId="6E428819" w14:textId="0ADC256E" w:rsidR="00570DD8" w:rsidRDefault="00570DD8" w:rsidP="00237AC9">
            <w:pPr>
              <w:rPr>
                <w:i/>
                <w:color w:val="000000" w:themeColor="text1"/>
                <w:szCs w:val="24"/>
              </w:rPr>
            </w:pPr>
            <w:r w:rsidRPr="00060CEB">
              <w:rPr>
                <w:i/>
                <w:color w:val="000000" w:themeColor="text1"/>
                <w:szCs w:val="24"/>
              </w:rPr>
              <w:t>Welcome &amp; Introductions</w:t>
            </w:r>
          </w:p>
        </w:tc>
        <w:tc>
          <w:tcPr>
            <w:tcW w:w="2406" w:type="dxa"/>
            <w:gridSpan w:val="2"/>
            <w:tcBorders>
              <w:bottom w:val="single" w:sz="4" w:space="0" w:color="auto"/>
            </w:tcBorders>
          </w:tcPr>
          <w:p w14:paraId="4DB16CDE" w14:textId="2CE65E70" w:rsidR="00570DD8" w:rsidRDefault="00570DD8">
            <w:pPr>
              <w:rPr>
                <w:i/>
                <w:color w:val="000000" w:themeColor="text1"/>
                <w:szCs w:val="24"/>
              </w:rPr>
            </w:pPr>
            <w:r w:rsidRPr="00060CEB">
              <w:rPr>
                <w:i/>
                <w:color w:val="000000" w:themeColor="text1"/>
                <w:szCs w:val="24"/>
              </w:rPr>
              <w:t>Introduce the participants, and objectives of the session</w:t>
            </w:r>
          </w:p>
          <w:p w14:paraId="163A17D8" w14:textId="77777777" w:rsidR="00570DD8" w:rsidRDefault="00570DD8" w:rsidP="00237AC9">
            <w:pPr>
              <w:rPr>
                <w:i/>
                <w:color w:val="000000" w:themeColor="text1"/>
                <w:szCs w:val="24"/>
              </w:rPr>
            </w:pPr>
          </w:p>
        </w:tc>
        <w:tc>
          <w:tcPr>
            <w:tcW w:w="2331" w:type="dxa"/>
            <w:tcBorders>
              <w:bottom w:val="single" w:sz="4" w:space="0" w:color="auto"/>
            </w:tcBorders>
          </w:tcPr>
          <w:p w14:paraId="6A0D1E55" w14:textId="77777777" w:rsidR="00570DD8" w:rsidRDefault="00570DD8" w:rsidP="00237AC9">
            <w:pPr>
              <w:rPr>
                <w:i/>
                <w:color w:val="000000" w:themeColor="text1"/>
                <w:szCs w:val="24"/>
              </w:rPr>
            </w:pPr>
          </w:p>
        </w:tc>
        <w:tc>
          <w:tcPr>
            <w:tcW w:w="238" w:type="dxa"/>
            <w:gridSpan w:val="2"/>
            <w:vMerge w:val="restart"/>
            <w:tcBorders>
              <w:top w:val="nil"/>
            </w:tcBorders>
          </w:tcPr>
          <w:p w14:paraId="447F3AA1" w14:textId="61508BB9" w:rsidR="00570DD8" w:rsidRDefault="00570DD8">
            <w:pPr>
              <w:rPr>
                <w:i/>
                <w:color w:val="000000" w:themeColor="text1"/>
                <w:szCs w:val="24"/>
              </w:rPr>
            </w:pPr>
          </w:p>
        </w:tc>
      </w:tr>
      <w:tr w:rsidR="00570DD8" w14:paraId="2D13FF55" w14:textId="77777777" w:rsidTr="00570DD8">
        <w:trPr>
          <w:trHeight w:val="786"/>
        </w:trPr>
        <w:tc>
          <w:tcPr>
            <w:tcW w:w="1618" w:type="dxa"/>
            <w:gridSpan w:val="2"/>
            <w:vMerge/>
          </w:tcPr>
          <w:p w14:paraId="65DBFECB" w14:textId="77777777" w:rsidR="00570DD8" w:rsidRDefault="00570DD8" w:rsidP="00237AC9">
            <w:pPr>
              <w:ind w:left="246"/>
              <w:rPr>
                <w:i/>
                <w:color w:val="000000" w:themeColor="text1"/>
                <w:szCs w:val="24"/>
              </w:rPr>
            </w:pPr>
          </w:p>
        </w:tc>
        <w:tc>
          <w:tcPr>
            <w:tcW w:w="1393" w:type="dxa"/>
            <w:tcBorders>
              <w:top w:val="single" w:sz="4" w:space="0" w:color="auto"/>
            </w:tcBorders>
          </w:tcPr>
          <w:p w14:paraId="43CA933A" w14:textId="7C43709B" w:rsidR="00570DD8" w:rsidRDefault="00570DD8" w:rsidP="00237AC9">
            <w:pPr>
              <w:rPr>
                <w:i/>
                <w:color w:val="000000" w:themeColor="text1"/>
                <w:szCs w:val="24"/>
              </w:rPr>
            </w:pPr>
            <w:r>
              <w:rPr>
                <w:i/>
                <w:color w:val="000000" w:themeColor="text1"/>
                <w:szCs w:val="24"/>
              </w:rPr>
              <w:t>3;00-5;45</w:t>
            </w:r>
          </w:p>
        </w:tc>
        <w:tc>
          <w:tcPr>
            <w:tcW w:w="2134" w:type="dxa"/>
            <w:tcBorders>
              <w:top w:val="single" w:sz="4" w:space="0" w:color="auto"/>
            </w:tcBorders>
          </w:tcPr>
          <w:p w14:paraId="4D7EFDF9" w14:textId="7DF2B92E" w:rsidR="00570DD8" w:rsidRDefault="00570DD8" w:rsidP="00237AC9">
            <w:pPr>
              <w:rPr>
                <w:i/>
                <w:color w:val="000000" w:themeColor="text1"/>
                <w:szCs w:val="24"/>
              </w:rPr>
            </w:pPr>
            <w:r>
              <w:rPr>
                <w:i/>
                <w:color w:val="000000" w:themeColor="text1"/>
                <w:szCs w:val="24"/>
              </w:rPr>
              <w:t>Discuss Topic 2 with Group 2</w:t>
            </w:r>
          </w:p>
        </w:tc>
        <w:tc>
          <w:tcPr>
            <w:tcW w:w="2406" w:type="dxa"/>
            <w:gridSpan w:val="2"/>
            <w:tcBorders>
              <w:top w:val="single" w:sz="4" w:space="0" w:color="auto"/>
            </w:tcBorders>
          </w:tcPr>
          <w:p w14:paraId="1BE2147F" w14:textId="5EEADD31" w:rsidR="00570DD8" w:rsidRDefault="00570DD8" w:rsidP="00237AC9">
            <w:pPr>
              <w:rPr>
                <w:i/>
                <w:color w:val="000000" w:themeColor="text1"/>
                <w:szCs w:val="24"/>
              </w:rPr>
            </w:pPr>
            <w:r w:rsidRPr="00060CEB">
              <w:rPr>
                <w:i/>
                <w:color w:val="000000" w:themeColor="text1"/>
                <w:szCs w:val="24"/>
              </w:rPr>
              <w:t>Discuss Topic 1</w:t>
            </w:r>
            <w:r>
              <w:rPr>
                <w:i/>
                <w:color w:val="000000" w:themeColor="text1"/>
                <w:szCs w:val="24"/>
              </w:rPr>
              <w:t xml:space="preserve"> with Group 2</w:t>
            </w:r>
            <w:r w:rsidRPr="00060CEB">
              <w:rPr>
                <w:i/>
                <w:color w:val="000000" w:themeColor="text1"/>
                <w:szCs w:val="24"/>
              </w:rPr>
              <w:t>participants</w:t>
            </w:r>
          </w:p>
        </w:tc>
        <w:tc>
          <w:tcPr>
            <w:tcW w:w="2331" w:type="dxa"/>
            <w:tcBorders>
              <w:top w:val="single" w:sz="4" w:space="0" w:color="auto"/>
              <w:bottom w:val="single" w:sz="4" w:space="0" w:color="auto"/>
            </w:tcBorders>
          </w:tcPr>
          <w:p w14:paraId="4B391A36" w14:textId="77777777" w:rsidR="00570DD8" w:rsidRDefault="00570DD8" w:rsidP="00237AC9">
            <w:pPr>
              <w:rPr>
                <w:i/>
                <w:color w:val="000000" w:themeColor="text1"/>
                <w:szCs w:val="24"/>
              </w:rPr>
            </w:pPr>
          </w:p>
        </w:tc>
        <w:tc>
          <w:tcPr>
            <w:tcW w:w="238" w:type="dxa"/>
            <w:gridSpan w:val="2"/>
            <w:vMerge/>
            <w:tcBorders>
              <w:bottom w:val="single" w:sz="4" w:space="0" w:color="auto"/>
            </w:tcBorders>
          </w:tcPr>
          <w:p w14:paraId="68AF6DCB" w14:textId="77777777" w:rsidR="00570DD8" w:rsidRDefault="00570DD8">
            <w:pPr>
              <w:rPr>
                <w:i/>
                <w:color w:val="000000" w:themeColor="text1"/>
                <w:szCs w:val="24"/>
              </w:rPr>
            </w:pPr>
          </w:p>
        </w:tc>
      </w:tr>
    </w:tbl>
    <w:p w14:paraId="10CE8C68" w14:textId="504BAB37" w:rsidR="00B07DB0" w:rsidRDefault="00570DD8" w:rsidP="00A15230">
      <w:pPr>
        <w:rPr>
          <w:i/>
          <w:color w:val="000000" w:themeColor="text1"/>
          <w:szCs w:val="24"/>
        </w:rPr>
      </w:pPr>
      <w:r>
        <w:rPr>
          <w:i/>
          <w:color w:val="000000" w:themeColor="text1"/>
          <w:szCs w:val="24"/>
        </w:rPr>
        <w:t xml:space="preserve">  Source own      May 2024</w:t>
      </w:r>
    </w:p>
    <w:p w14:paraId="5EED3464" w14:textId="77777777" w:rsidR="00B07DB0" w:rsidRDefault="00B07DB0" w:rsidP="00A15230">
      <w:pPr>
        <w:rPr>
          <w:i/>
          <w:color w:val="000000" w:themeColor="text1"/>
          <w:szCs w:val="24"/>
        </w:rPr>
      </w:pPr>
    </w:p>
    <w:p w14:paraId="0235959E" w14:textId="77777777" w:rsidR="00A15230" w:rsidRPr="005E1699" w:rsidRDefault="00A15230" w:rsidP="00A15230">
      <w:pPr>
        <w:rPr>
          <w:i/>
          <w:color w:val="000000" w:themeColor="text1"/>
          <w:szCs w:val="24"/>
        </w:rPr>
      </w:pPr>
    </w:p>
    <w:p w14:paraId="64E02FF0" w14:textId="77777777" w:rsidR="00A15230" w:rsidRPr="00A15230" w:rsidRDefault="00A15230" w:rsidP="00A15230">
      <w:pPr>
        <w:rPr>
          <w:szCs w:val="24"/>
        </w:rPr>
      </w:pPr>
    </w:p>
    <w:p w14:paraId="3B5D476A" w14:textId="079BF99C" w:rsidR="00A15230" w:rsidRDefault="00A15230" w:rsidP="00A15230">
      <w:pPr>
        <w:rPr>
          <w:szCs w:val="24"/>
        </w:rPr>
      </w:pPr>
    </w:p>
    <w:p w14:paraId="06831CC1" w14:textId="7982020C" w:rsidR="00A05DFF" w:rsidRPr="00A778EC" w:rsidRDefault="00A15230" w:rsidP="00A15230">
      <w:pPr>
        <w:tabs>
          <w:tab w:val="left" w:pos="1620"/>
        </w:tabs>
        <w:rPr>
          <w:rFonts w:ascii="Times New Roman" w:hAnsi="Times New Roman" w:cs="Times New Roman"/>
          <w:color w:val="000000" w:themeColor="text1"/>
        </w:rPr>
      </w:pPr>
      <w:r>
        <w:rPr>
          <w:szCs w:val="24"/>
        </w:rPr>
        <w:tab/>
      </w:r>
    </w:p>
    <w:sectPr w:rsidR="00A05DFF" w:rsidRPr="00A778EC" w:rsidSect="0031320C">
      <w:footerReference w:type="default" r:id="rId16"/>
      <w:pgSz w:w="11907" w:h="16839" w:code="9"/>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0FE3" w14:textId="77777777" w:rsidR="009A6FA8" w:rsidRDefault="009A6FA8">
      <w:pPr>
        <w:spacing w:after="0" w:line="240" w:lineRule="auto"/>
      </w:pPr>
      <w:r>
        <w:separator/>
      </w:r>
    </w:p>
  </w:endnote>
  <w:endnote w:type="continuationSeparator" w:id="0">
    <w:p w14:paraId="1C97C057" w14:textId="77777777" w:rsidR="009A6FA8" w:rsidRDefault="009A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enQuanYi Micro Hei">
    <w:altName w:val="MS Gothic"/>
    <w:charset w:val="80"/>
    <w:family w:val="swiss"/>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27485"/>
      <w:docPartObj>
        <w:docPartGallery w:val="Page Numbers (Bottom of Page)"/>
        <w:docPartUnique/>
      </w:docPartObj>
    </w:sdtPr>
    <w:sdtEndPr>
      <w:rPr>
        <w:rFonts w:ascii="Times New Roman" w:hAnsi="Times New Roman" w:cs="Times New Roman"/>
        <w:noProof/>
        <w:sz w:val="24"/>
      </w:rPr>
    </w:sdtEndPr>
    <w:sdtContent>
      <w:p w14:paraId="6E026AAD" w14:textId="77777777" w:rsidR="0025510D" w:rsidRPr="004C7C84" w:rsidRDefault="0025510D">
        <w:pPr>
          <w:pStyle w:val="Footer"/>
          <w:jc w:val="center"/>
          <w:rPr>
            <w:rFonts w:ascii="Times New Roman" w:hAnsi="Times New Roman" w:cs="Times New Roman"/>
            <w:sz w:val="24"/>
          </w:rPr>
        </w:pPr>
        <w:r w:rsidRPr="004C7C84">
          <w:rPr>
            <w:rFonts w:ascii="Times New Roman" w:hAnsi="Times New Roman" w:cs="Times New Roman"/>
            <w:sz w:val="24"/>
          </w:rPr>
          <w:fldChar w:fldCharType="begin"/>
        </w:r>
        <w:r w:rsidRPr="004C7C84">
          <w:rPr>
            <w:rFonts w:ascii="Times New Roman" w:hAnsi="Times New Roman" w:cs="Times New Roman"/>
            <w:sz w:val="24"/>
          </w:rPr>
          <w:instrText xml:space="preserve"> PAGE   \* MERGEFORMAT </w:instrText>
        </w:r>
        <w:r w:rsidRPr="004C7C84">
          <w:rPr>
            <w:rFonts w:ascii="Times New Roman" w:hAnsi="Times New Roman" w:cs="Times New Roman"/>
            <w:sz w:val="24"/>
          </w:rPr>
          <w:fldChar w:fldCharType="separate"/>
        </w:r>
        <w:r w:rsidR="00A86DD3">
          <w:rPr>
            <w:rFonts w:ascii="Times New Roman" w:hAnsi="Times New Roman" w:cs="Times New Roman"/>
            <w:noProof/>
            <w:sz w:val="24"/>
          </w:rPr>
          <w:t>vi</w:t>
        </w:r>
        <w:r w:rsidRPr="004C7C84">
          <w:rPr>
            <w:rFonts w:ascii="Times New Roman" w:hAnsi="Times New Roman" w:cs="Times New Roman"/>
            <w:noProof/>
            <w:sz w:val="24"/>
          </w:rPr>
          <w:fldChar w:fldCharType="end"/>
        </w:r>
      </w:p>
    </w:sdtContent>
  </w:sdt>
  <w:p w14:paraId="6DC36C0D" w14:textId="77777777" w:rsidR="0025510D" w:rsidRDefault="0025510D">
    <w:pPr>
      <w:pStyle w:val="Footer1"/>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E4D5" w14:textId="6B70ADF1" w:rsidR="0025510D" w:rsidRPr="00A94D20" w:rsidRDefault="0025510D">
    <w:pPr>
      <w:pStyle w:val="Footer"/>
      <w:pBdr>
        <w:top w:val="thinThickSmallGap" w:sz="24" w:space="1" w:color="585858" w:themeColor="accent2" w:themeShade="7F"/>
      </w:pBdr>
      <w:rPr>
        <w:rFonts w:ascii="Times New Roman" w:eastAsiaTheme="majorEastAsia" w:hAnsi="Times New Roman" w:cs="Times New Roman"/>
        <w:sz w:val="24"/>
      </w:rPr>
    </w:pPr>
    <w:r w:rsidRPr="00A94D20">
      <w:rPr>
        <w:rFonts w:ascii="Times New Roman" w:eastAsiaTheme="majorEastAsia" w:hAnsi="Times New Roman" w:cs="Times New Roman"/>
        <w:sz w:val="24"/>
      </w:rPr>
      <w:ptab w:relativeTo="margin" w:alignment="right" w:leader="none"/>
    </w:r>
    <w:r w:rsidRPr="00A94D20">
      <w:rPr>
        <w:rFonts w:ascii="Times New Roman" w:eastAsiaTheme="majorEastAsia" w:hAnsi="Times New Roman" w:cs="Times New Roman"/>
        <w:sz w:val="24"/>
      </w:rPr>
      <w:t xml:space="preserve">Page </w:t>
    </w:r>
    <w:r w:rsidRPr="00A94D20">
      <w:rPr>
        <w:rFonts w:ascii="Times New Roman" w:eastAsiaTheme="minorEastAsia" w:hAnsi="Times New Roman" w:cs="Times New Roman"/>
        <w:sz w:val="24"/>
      </w:rPr>
      <w:fldChar w:fldCharType="begin"/>
    </w:r>
    <w:r w:rsidRPr="00A94D20">
      <w:rPr>
        <w:rFonts w:ascii="Times New Roman" w:hAnsi="Times New Roman" w:cs="Times New Roman"/>
        <w:sz w:val="24"/>
      </w:rPr>
      <w:instrText xml:space="preserve"> PAGE   \* MERGEFORMAT </w:instrText>
    </w:r>
    <w:r w:rsidRPr="00A94D20">
      <w:rPr>
        <w:rFonts w:ascii="Times New Roman" w:eastAsiaTheme="minorEastAsia" w:hAnsi="Times New Roman" w:cs="Times New Roman"/>
        <w:sz w:val="24"/>
      </w:rPr>
      <w:fldChar w:fldCharType="separate"/>
    </w:r>
    <w:r w:rsidR="00A86DD3" w:rsidRPr="00A86DD3">
      <w:rPr>
        <w:rFonts w:ascii="Times New Roman" w:eastAsiaTheme="majorEastAsia" w:hAnsi="Times New Roman" w:cs="Times New Roman"/>
        <w:noProof/>
        <w:sz w:val="24"/>
      </w:rPr>
      <w:t>91</w:t>
    </w:r>
    <w:r w:rsidRPr="00A94D20">
      <w:rPr>
        <w:rFonts w:ascii="Times New Roman" w:eastAsiaTheme="majorEastAsia" w:hAnsi="Times New Roman" w:cs="Times New Roman"/>
        <w:noProof/>
        <w:sz w:val="24"/>
      </w:rPr>
      <w:fldChar w:fldCharType="end"/>
    </w:r>
  </w:p>
  <w:p w14:paraId="292478B8" w14:textId="051C7C10" w:rsidR="0025510D" w:rsidRDefault="0025510D">
    <w:pPr>
      <w:pStyle w:val="Footer1"/>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75"/>
      <w:docPartObj>
        <w:docPartGallery w:val="Page Numbers (Bottom of Page)"/>
        <w:docPartUnique/>
      </w:docPartObj>
    </w:sdtPr>
    <w:sdtEndPr>
      <w:rPr>
        <w:b/>
        <w:noProof/>
      </w:rPr>
    </w:sdtEndPr>
    <w:sdtContent>
      <w:p w14:paraId="3CE981B4" w14:textId="77777777" w:rsidR="0025510D" w:rsidRPr="00DF66EC" w:rsidRDefault="0025510D">
        <w:pPr>
          <w:pStyle w:val="Footer"/>
          <w:jc w:val="center"/>
          <w:rPr>
            <w:b/>
          </w:rPr>
        </w:pPr>
        <w:r w:rsidRPr="00DF66EC">
          <w:rPr>
            <w:b/>
          </w:rPr>
          <w:fldChar w:fldCharType="begin"/>
        </w:r>
        <w:r w:rsidRPr="00DF66EC">
          <w:rPr>
            <w:b/>
          </w:rPr>
          <w:instrText xml:space="preserve"> PAGE   \* MERGEFORMAT </w:instrText>
        </w:r>
        <w:r w:rsidRPr="00DF66EC">
          <w:rPr>
            <w:b/>
          </w:rPr>
          <w:fldChar w:fldCharType="separate"/>
        </w:r>
        <w:r w:rsidR="00A86DD3">
          <w:rPr>
            <w:b/>
            <w:noProof/>
          </w:rPr>
          <w:t>93</w:t>
        </w:r>
        <w:r w:rsidRPr="00DF66EC">
          <w:rPr>
            <w:b/>
            <w:noProof/>
          </w:rPr>
          <w:fldChar w:fldCharType="end"/>
        </w:r>
      </w:p>
    </w:sdtContent>
  </w:sdt>
  <w:p w14:paraId="6521ACEF" w14:textId="77777777" w:rsidR="0025510D" w:rsidRPr="00C427BA" w:rsidRDefault="0025510D" w:rsidP="00D65C52">
    <w:pPr>
      <w:pStyle w:val="Foo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FEC6" w14:textId="77777777" w:rsidR="009A6FA8" w:rsidRDefault="009A6FA8">
      <w:pPr>
        <w:spacing w:after="0" w:line="240" w:lineRule="auto"/>
      </w:pPr>
      <w:r>
        <w:separator/>
      </w:r>
    </w:p>
  </w:footnote>
  <w:footnote w:type="continuationSeparator" w:id="0">
    <w:p w14:paraId="13074B1F" w14:textId="77777777" w:rsidR="009A6FA8" w:rsidRDefault="009A6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95D4F"/>
    <w:multiLevelType w:val="multilevel"/>
    <w:tmpl w:val="91995D4F"/>
    <w:lvl w:ilvl="0">
      <w:numFmt w:val="bullet"/>
      <w:lvlText w:val="•"/>
      <w:lvlJc w:val="left"/>
      <w:pPr>
        <w:ind w:left="1775" w:hanging="95"/>
      </w:pPr>
      <w:rPr>
        <w:rFonts w:ascii="Times New Roman" w:eastAsia="Times New Roman" w:hAnsi="Times New Roman" w:cs="Times New Roman" w:hint="default"/>
        <w:b w:val="0"/>
        <w:bCs w:val="0"/>
        <w:i w:val="0"/>
        <w:iCs w:val="0"/>
        <w:spacing w:val="0"/>
        <w:w w:val="100"/>
        <w:sz w:val="21"/>
        <w:szCs w:val="21"/>
        <w:lang w:val="en-US" w:eastAsia="en-US" w:bidi="ar-SA"/>
      </w:rPr>
    </w:lvl>
    <w:lvl w:ilvl="1">
      <w:numFmt w:val="bullet"/>
      <w:lvlText w:val="•"/>
      <w:lvlJc w:val="left"/>
      <w:pPr>
        <w:ind w:left="1964" w:hanging="95"/>
      </w:pPr>
      <w:rPr>
        <w:rFonts w:hint="default"/>
        <w:lang w:val="en-US" w:eastAsia="en-US" w:bidi="ar-SA"/>
      </w:rPr>
    </w:lvl>
    <w:lvl w:ilvl="2">
      <w:numFmt w:val="bullet"/>
      <w:lvlText w:val="•"/>
      <w:lvlJc w:val="left"/>
      <w:pPr>
        <w:ind w:left="2149" w:hanging="95"/>
      </w:pPr>
      <w:rPr>
        <w:rFonts w:hint="default"/>
        <w:lang w:val="en-US" w:eastAsia="en-US" w:bidi="ar-SA"/>
      </w:rPr>
    </w:lvl>
    <w:lvl w:ilvl="3">
      <w:numFmt w:val="bullet"/>
      <w:lvlText w:val="•"/>
      <w:lvlJc w:val="left"/>
      <w:pPr>
        <w:ind w:left="2333" w:hanging="95"/>
      </w:pPr>
      <w:rPr>
        <w:rFonts w:hint="default"/>
        <w:lang w:val="en-US" w:eastAsia="en-US" w:bidi="ar-SA"/>
      </w:rPr>
    </w:lvl>
    <w:lvl w:ilvl="4">
      <w:numFmt w:val="bullet"/>
      <w:lvlText w:val="•"/>
      <w:lvlJc w:val="left"/>
      <w:pPr>
        <w:ind w:left="2518" w:hanging="95"/>
      </w:pPr>
      <w:rPr>
        <w:rFonts w:hint="default"/>
        <w:lang w:val="en-US" w:eastAsia="en-US" w:bidi="ar-SA"/>
      </w:rPr>
    </w:lvl>
    <w:lvl w:ilvl="5">
      <w:numFmt w:val="bullet"/>
      <w:lvlText w:val="•"/>
      <w:lvlJc w:val="left"/>
      <w:pPr>
        <w:ind w:left="2702" w:hanging="95"/>
      </w:pPr>
      <w:rPr>
        <w:rFonts w:hint="default"/>
        <w:lang w:val="en-US" w:eastAsia="en-US" w:bidi="ar-SA"/>
      </w:rPr>
    </w:lvl>
    <w:lvl w:ilvl="6">
      <w:numFmt w:val="bullet"/>
      <w:lvlText w:val="•"/>
      <w:lvlJc w:val="left"/>
      <w:pPr>
        <w:ind w:left="2887" w:hanging="95"/>
      </w:pPr>
      <w:rPr>
        <w:rFonts w:hint="default"/>
        <w:lang w:val="en-US" w:eastAsia="en-US" w:bidi="ar-SA"/>
      </w:rPr>
    </w:lvl>
    <w:lvl w:ilvl="7">
      <w:numFmt w:val="bullet"/>
      <w:lvlText w:val="•"/>
      <w:lvlJc w:val="left"/>
      <w:pPr>
        <w:ind w:left="3071" w:hanging="95"/>
      </w:pPr>
      <w:rPr>
        <w:rFonts w:hint="default"/>
        <w:lang w:val="en-US" w:eastAsia="en-US" w:bidi="ar-SA"/>
      </w:rPr>
    </w:lvl>
    <w:lvl w:ilvl="8">
      <w:numFmt w:val="bullet"/>
      <w:lvlText w:val="•"/>
      <w:lvlJc w:val="left"/>
      <w:pPr>
        <w:ind w:left="3256" w:hanging="95"/>
      </w:pPr>
      <w:rPr>
        <w:rFonts w:hint="default"/>
        <w:lang w:val="en-US" w:eastAsia="en-US" w:bidi="ar-SA"/>
      </w:rPr>
    </w:lvl>
  </w:abstractNum>
  <w:abstractNum w:abstractNumId="1" w15:restartNumberingAfterBreak="0">
    <w:nsid w:val="B8CEF35B"/>
    <w:multiLevelType w:val="multilevel"/>
    <w:tmpl w:val="B8CEF35B"/>
    <w:lvl w:ilvl="0">
      <w:numFmt w:val="bullet"/>
      <w:lvlText w:val="•"/>
      <w:lvlJc w:val="left"/>
      <w:pPr>
        <w:ind w:left="836" w:hanging="95"/>
      </w:pPr>
      <w:rPr>
        <w:rFonts w:ascii="Times New Roman" w:eastAsia="Times New Roman" w:hAnsi="Times New Roman" w:cs="Times New Roman" w:hint="default"/>
        <w:b w:val="0"/>
        <w:bCs w:val="0"/>
        <w:i w:val="0"/>
        <w:iCs w:val="0"/>
        <w:spacing w:val="0"/>
        <w:w w:val="100"/>
        <w:sz w:val="21"/>
        <w:szCs w:val="21"/>
        <w:lang w:val="en-US" w:eastAsia="en-US" w:bidi="ar-SA"/>
      </w:rPr>
    </w:lvl>
    <w:lvl w:ilvl="1">
      <w:numFmt w:val="bullet"/>
      <w:lvlText w:val="•"/>
      <w:lvlJc w:val="left"/>
      <w:pPr>
        <w:ind w:left="1015" w:hanging="95"/>
      </w:pPr>
      <w:rPr>
        <w:rFonts w:hint="default"/>
        <w:lang w:val="en-US" w:eastAsia="en-US" w:bidi="ar-SA"/>
      </w:rPr>
    </w:lvl>
    <w:lvl w:ilvl="2">
      <w:numFmt w:val="bullet"/>
      <w:lvlText w:val="•"/>
      <w:lvlJc w:val="left"/>
      <w:pPr>
        <w:ind w:left="1190" w:hanging="95"/>
      </w:pPr>
      <w:rPr>
        <w:rFonts w:hint="default"/>
        <w:lang w:val="en-US" w:eastAsia="en-US" w:bidi="ar-SA"/>
      </w:rPr>
    </w:lvl>
    <w:lvl w:ilvl="3">
      <w:numFmt w:val="bullet"/>
      <w:lvlText w:val="•"/>
      <w:lvlJc w:val="left"/>
      <w:pPr>
        <w:ind w:left="1365" w:hanging="95"/>
      </w:pPr>
      <w:rPr>
        <w:rFonts w:hint="default"/>
        <w:lang w:val="en-US" w:eastAsia="en-US" w:bidi="ar-SA"/>
      </w:rPr>
    </w:lvl>
    <w:lvl w:ilvl="4">
      <w:numFmt w:val="bullet"/>
      <w:lvlText w:val="•"/>
      <w:lvlJc w:val="left"/>
      <w:pPr>
        <w:ind w:left="1540" w:hanging="95"/>
      </w:pPr>
      <w:rPr>
        <w:rFonts w:hint="default"/>
        <w:lang w:val="en-US" w:eastAsia="en-US" w:bidi="ar-SA"/>
      </w:rPr>
    </w:lvl>
    <w:lvl w:ilvl="5">
      <w:numFmt w:val="bullet"/>
      <w:lvlText w:val="•"/>
      <w:lvlJc w:val="left"/>
      <w:pPr>
        <w:ind w:left="1716" w:hanging="95"/>
      </w:pPr>
      <w:rPr>
        <w:rFonts w:hint="default"/>
        <w:lang w:val="en-US" w:eastAsia="en-US" w:bidi="ar-SA"/>
      </w:rPr>
    </w:lvl>
    <w:lvl w:ilvl="6">
      <w:numFmt w:val="bullet"/>
      <w:lvlText w:val="•"/>
      <w:lvlJc w:val="left"/>
      <w:pPr>
        <w:ind w:left="1891" w:hanging="95"/>
      </w:pPr>
      <w:rPr>
        <w:rFonts w:hint="default"/>
        <w:lang w:val="en-US" w:eastAsia="en-US" w:bidi="ar-SA"/>
      </w:rPr>
    </w:lvl>
    <w:lvl w:ilvl="7">
      <w:numFmt w:val="bullet"/>
      <w:lvlText w:val="•"/>
      <w:lvlJc w:val="left"/>
      <w:pPr>
        <w:ind w:left="2066" w:hanging="95"/>
      </w:pPr>
      <w:rPr>
        <w:rFonts w:hint="default"/>
        <w:lang w:val="en-US" w:eastAsia="en-US" w:bidi="ar-SA"/>
      </w:rPr>
    </w:lvl>
    <w:lvl w:ilvl="8">
      <w:numFmt w:val="bullet"/>
      <w:lvlText w:val="•"/>
      <w:lvlJc w:val="left"/>
      <w:pPr>
        <w:ind w:left="2241" w:hanging="95"/>
      </w:pPr>
      <w:rPr>
        <w:rFonts w:hint="default"/>
        <w:lang w:val="en-US" w:eastAsia="en-US" w:bidi="ar-SA"/>
      </w:rPr>
    </w:lvl>
  </w:abstractNum>
  <w:abstractNum w:abstractNumId="2" w15:restartNumberingAfterBreak="0">
    <w:nsid w:val="00000001"/>
    <w:multiLevelType w:val="multilevel"/>
    <w:tmpl w:val="00000001"/>
    <w:lvl w:ilvl="0">
      <w:start w:val="1"/>
      <w:numFmt w:val="decimal"/>
      <w:lvlText w:val="%1."/>
      <w:lvlJc w:val="left"/>
      <w:pPr>
        <w:ind w:left="468" w:hanging="240"/>
      </w:pPr>
      <w:rPr>
        <w:rFonts w:ascii="Times New Roman" w:hAnsi="Times New Roman" w:cs="Times New Roman" w:hint="default"/>
        <w:sz w:val="24"/>
        <w:szCs w:val="24"/>
      </w:rPr>
    </w:lvl>
    <w:lvl w:ilvl="1">
      <w:start w:val="1"/>
      <w:numFmt w:val="none"/>
      <w:lvlText w:val="%2."/>
      <w:lvlJc w:val="left"/>
      <w:pPr>
        <w:tabs>
          <w:tab w:val="left" w:pos="1440"/>
        </w:tabs>
        <w:ind w:left="1440" w:hanging="360"/>
      </w:pPr>
    </w:lvl>
    <w:lvl w:ilvl="2">
      <w:start w:val="1"/>
      <w:numFmt w:val="bullet"/>
      <w:lvlText w:val="•"/>
      <w:lvlJc w:val="left"/>
      <w:pPr>
        <w:ind w:left="1788" w:hanging="420"/>
      </w:pPr>
      <w:rPr>
        <w:rFonts w:ascii="Times New Roman" w:hAnsi="Times New Roman" w:cs="Times New Roman" w:hint="default"/>
      </w:rPr>
    </w:lvl>
    <w:lvl w:ilvl="3">
      <w:start w:val="1"/>
      <w:numFmt w:val="bullet"/>
      <w:lvlText w:val="•"/>
      <w:lvlJc w:val="left"/>
      <w:pPr>
        <w:ind w:left="2937" w:hanging="420"/>
      </w:pPr>
      <w:rPr>
        <w:rFonts w:ascii="Times New Roman" w:hAnsi="Times New Roman" w:cs="Times New Roman" w:hint="default"/>
      </w:rPr>
    </w:lvl>
    <w:lvl w:ilvl="4">
      <w:start w:val="1"/>
      <w:numFmt w:val="bullet"/>
      <w:lvlText w:val="•"/>
      <w:lvlJc w:val="left"/>
      <w:pPr>
        <w:ind w:left="4086" w:hanging="420"/>
      </w:pPr>
      <w:rPr>
        <w:rFonts w:ascii="Times New Roman" w:hAnsi="Times New Roman" w:cs="Times New Roman" w:hint="default"/>
      </w:rPr>
    </w:lvl>
    <w:lvl w:ilvl="5">
      <w:start w:val="1"/>
      <w:numFmt w:val="bullet"/>
      <w:lvlText w:val="•"/>
      <w:lvlJc w:val="left"/>
      <w:pPr>
        <w:ind w:left="5235" w:hanging="420"/>
      </w:pPr>
      <w:rPr>
        <w:rFonts w:ascii="Times New Roman" w:hAnsi="Times New Roman" w:cs="Times New Roman" w:hint="default"/>
      </w:rPr>
    </w:lvl>
    <w:lvl w:ilvl="6">
      <w:start w:val="1"/>
      <w:numFmt w:val="bullet"/>
      <w:lvlText w:val="•"/>
      <w:lvlJc w:val="left"/>
      <w:pPr>
        <w:ind w:left="6384" w:hanging="420"/>
      </w:pPr>
      <w:rPr>
        <w:rFonts w:ascii="Times New Roman" w:hAnsi="Times New Roman" w:cs="Times New Roman" w:hint="default"/>
      </w:rPr>
    </w:lvl>
    <w:lvl w:ilvl="7">
      <w:start w:val="1"/>
      <w:numFmt w:val="bullet"/>
      <w:lvlText w:val="•"/>
      <w:lvlJc w:val="left"/>
      <w:pPr>
        <w:ind w:left="7533" w:hanging="420"/>
      </w:pPr>
      <w:rPr>
        <w:rFonts w:ascii="Times New Roman" w:hAnsi="Times New Roman" w:cs="Times New Roman" w:hint="default"/>
      </w:rPr>
    </w:lvl>
    <w:lvl w:ilvl="8">
      <w:start w:val="1"/>
      <w:numFmt w:val="bullet"/>
      <w:lvlText w:val="•"/>
      <w:lvlJc w:val="left"/>
      <w:pPr>
        <w:ind w:left="8682" w:hanging="420"/>
      </w:pPr>
      <w:rPr>
        <w:rFonts w:ascii="Times New Roman" w:hAnsi="Times New Roman" w:cs="Times New Roman" w:hint="default"/>
      </w:rPr>
    </w:lvl>
  </w:abstractNum>
  <w:abstractNum w:abstractNumId="3" w15:restartNumberingAfterBreak="0">
    <w:nsid w:val="00000002"/>
    <w:multiLevelType w:val="multilevel"/>
    <w:tmpl w:val="000000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3"/>
    <w:multiLevelType w:val="multilevel"/>
    <w:tmpl w:val="00000003"/>
    <w:lvl w:ilvl="0">
      <w:start w:val="10"/>
      <w:numFmt w:val="decimal"/>
      <w:lvlText w:val="%1."/>
      <w:lvlJc w:val="left"/>
      <w:pPr>
        <w:ind w:left="588" w:hanging="360"/>
      </w:pPr>
      <w:rPr>
        <w:rFonts w:ascii="Times New Roman" w:hAnsi="Times New Roman" w:cs="Times New Roman" w:hint="default"/>
        <w:sz w:val="24"/>
        <w:szCs w:val="24"/>
      </w:rPr>
    </w:lvl>
    <w:lvl w:ilvl="1">
      <w:start w:val="4"/>
      <w:numFmt w:val="decimal"/>
      <w:lvlText w:val="%2."/>
      <w:lvlJc w:val="left"/>
      <w:pPr>
        <w:ind w:left="3951" w:hanging="232"/>
      </w:pPr>
      <w:rPr>
        <w:rFonts w:ascii="Cambria" w:hAnsi="Cambria" w:hint="default"/>
        <w:b/>
        <w:bCs/>
        <w:spacing w:val="-1"/>
        <w:sz w:val="26"/>
        <w:szCs w:val="26"/>
      </w:rPr>
    </w:lvl>
    <w:lvl w:ilvl="2">
      <w:start w:val="1"/>
      <w:numFmt w:val="bullet"/>
      <w:lvlText w:val="•"/>
      <w:lvlJc w:val="left"/>
      <w:pPr>
        <w:ind w:left="4740" w:hanging="232"/>
      </w:pPr>
      <w:rPr>
        <w:rFonts w:ascii="Times New Roman" w:hAnsi="Times New Roman" w:cs="Times New Roman" w:hint="default"/>
      </w:rPr>
    </w:lvl>
    <w:lvl w:ilvl="3">
      <w:start w:val="1"/>
      <w:numFmt w:val="bullet"/>
      <w:lvlText w:val="•"/>
      <w:lvlJc w:val="left"/>
      <w:pPr>
        <w:ind w:left="5520" w:hanging="232"/>
      </w:pPr>
      <w:rPr>
        <w:rFonts w:ascii="Times New Roman" w:hAnsi="Times New Roman" w:cs="Times New Roman" w:hint="default"/>
      </w:rPr>
    </w:lvl>
    <w:lvl w:ilvl="4">
      <w:start w:val="1"/>
      <w:numFmt w:val="bullet"/>
      <w:lvlText w:val="•"/>
      <w:lvlJc w:val="left"/>
      <w:pPr>
        <w:ind w:left="6300" w:hanging="232"/>
      </w:pPr>
      <w:rPr>
        <w:rFonts w:ascii="Times New Roman" w:hAnsi="Times New Roman" w:cs="Times New Roman" w:hint="default"/>
      </w:rPr>
    </w:lvl>
    <w:lvl w:ilvl="5">
      <w:start w:val="1"/>
      <w:numFmt w:val="bullet"/>
      <w:lvlText w:val="•"/>
      <w:lvlJc w:val="left"/>
      <w:pPr>
        <w:ind w:left="7080" w:hanging="232"/>
      </w:pPr>
      <w:rPr>
        <w:rFonts w:ascii="Times New Roman" w:hAnsi="Times New Roman" w:cs="Times New Roman" w:hint="default"/>
      </w:rPr>
    </w:lvl>
    <w:lvl w:ilvl="6">
      <w:start w:val="1"/>
      <w:numFmt w:val="bullet"/>
      <w:lvlText w:val="•"/>
      <w:lvlJc w:val="left"/>
      <w:pPr>
        <w:ind w:left="7860" w:hanging="232"/>
      </w:pPr>
      <w:rPr>
        <w:rFonts w:ascii="Times New Roman" w:hAnsi="Times New Roman" w:cs="Times New Roman" w:hint="default"/>
      </w:rPr>
    </w:lvl>
    <w:lvl w:ilvl="7">
      <w:start w:val="1"/>
      <w:numFmt w:val="bullet"/>
      <w:lvlText w:val="•"/>
      <w:lvlJc w:val="left"/>
      <w:pPr>
        <w:ind w:left="8640" w:hanging="232"/>
      </w:pPr>
      <w:rPr>
        <w:rFonts w:ascii="Times New Roman" w:hAnsi="Times New Roman" w:cs="Times New Roman" w:hint="default"/>
      </w:rPr>
    </w:lvl>
    <w:lvl w:ilvl="8">
      <w:start w:val="1"/>
      <w:numFmt w:val="bullet"/>
      <w:lvlText w:val="•"/>
      <w:lvlJc w:val="left"/>
      <w:pPr>
        <w:ind w:left="9420" w:hanging="232"/>
      </w:pPr>
      <w:rPr>
        <w:rFonts w:ascii="Times New Roman" w:hAnsi="Times New Roman" w:cs="Times New Roman" w:hint="default"/>
      </w:rPr>
    </w:lvl>
  </w:abstractNum>
  <w:abstractNum w:abstractNumId="5" w15:restartNumberingAfterBreak="0">
    <w:nsid w:val="06663710"/>
    <w:multiLevelType w:val="hybridMultilevel"/>
    <w:tmpl w:val="D6B6A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9A2"/>
    <w:multiLevelType w:val="hybridMultilevel"/>
    <w:tmpl w:val="F7B2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F4F57"/>
    <w:multiLevelType w:val="multilevel"/>
    <w:tmpl w:val="FF9A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91DEE"/>
    <w:multiLevelType w:val="hybridMultilevel"/>
    <w:tmpl w:val="B8D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16849"/>
    <w:multiLevelType w:val="hybridMultilevel"/>
    <w:tmpl w:val="311A34CA"/>
    <w:lvl w:ilvl="0" w:tplc="763AEA98">
      <w:start w:val="1"/>
      <w:numFmt w:val="bullet"/>
      <w:lvlText w:val="•"/>
      <w:lvlJc w:val="left"/>
      <w:pPr>
        <w:tabs>
          <w:tab w:val="num" w:pos="720"/>
        </w:tabs>
        <w:ind w:left="720" w:hanging="360"/>
      </w:pPr>
      <w:rPr>
        <w:rFonts w:ascii="Times New Roman" w:hAnsi="Times New Roman" w:hint="default"/>
      </w:rPr>
    </w:lvl>
    <w:lvl w:ilvl="1" w:tplc="90F8F898" w:tentative="1">
      <w:start w:val="1"/>
      <w:numFmt w:val="bullet"/>
      <w:lvlText w:val="•"/>
      <w:lvlJc w:val="left"/>
      <w:pPr>
        <w:tabs>
          <w:tab w:val="num" w:pos="1440"/>
        </w:tabs>
        <w:ind w:left="1440" w:hanging="360"/>
      </w:pPr>
      <w:rPr>
        <w:rFonts w:ascii="Times New Roman" w:hAnsi="Times New Roman" w:hint="default"/>
      </w:rPr>
    </w:lvl>
    <w:lvl w:ilvl="2" w:tplc="88AEFBA8" w:tentative="1">
      <w:start w:val="1"/>
      <w:numFmt w:val="bullet"/>
      <w:lvlText w:val="•"/>
      <w:lvlJc w:val="left"/>
      <w:pPr>
        <w:tabs>
          <w:tab w:val="num" w:pos="2160"/>
        </w:tabs>
        <w:ind w:left="2160" w:hanging="360"/>
      </w:pPr>
      <w:rPr>
        <w:rFonts w:ascii="Times New Roman" w:hAnsi="Times New Roman" w:hint="default"/>
      </w:rPr>
    </w:lvl>
    <w:lvl w:ilvl="3" w:tplc="F372FA40" w:tentative="1">
      <w:start w:val="1"/>
      <w:numFmt w:val="bullet"/>
      <w:lvlText w:val="•"/>
      <w:lvlJc w:val="left"/>
      <w:pPr>
        <w:tabs>
          <w:tab w:val="num" w:pos="2880"/>
        </w:tabs>
        <w:ind w:left="2880" w:hanging="360"/>
      </w:pPr>
      <w:rPr>
        <w:rFonts w:ascii="Times New Roman" w:hAnsi="Times New Roman" w:hint="default"/>
      </w:rPr>
    </w:lvl>
    <w:lvl w:ilvl="4" w:tplc="0B4E0592" w:tentative="1">
      <w:start w:val="1"/>
      <w:numFmt w:val="bullet"/>
      <w:lvlText w:val="•"/>
      <w:lvlJc w:val="left"/>
      <w:pPr>
        <w:tabs>
          <w:tab w:val="num" w:pos="3600"/>
        </w:tabs>
        <w:ind w:left="3600" w:hanging="360"/>
      </w:pPr>
      <w:rPr>
        <w:rFonts w:ascii="Times New Roman" w:hAnsi="Times New Roman" w:hint="default"/>
      </w:rPr>
    </w:lvl>
    <w:lvl w:ilvl="5" w:tplc="152C9BA8" w:tentative="1">
      <w:start w:val="1"/>
      <w:numFmt w:val="bullet"/>
      <w:lvlText w:val="•"/>
      <w:lvlJc w:val="left"/>
      <w:pPr>
        <w:tabs>
          <w:tab w:val="num" w:pos="4320"/>
        </w:tabs>
        <w:ind w:left="4320" w:hanging="360"/>
      </w:pPr>
      <w:rPr>
        <w:rFonts w:ascii="Times New Roman" w:hAnsi="Times New Roman" w:hint="default"/>
      </w:rPr>
    </w:lvl>
    <w:lvl w:ilvl="6" w:tplc="2CBCA2C8" w:tentative="1">
      <w:start w:val="1"/>
      <w:numFmt w:val="bullet"/>
      <w:lvlText w:val="•"/>
      <w:lvlJc w:val="left"/>
      <w:pPr>
        <w:tabs>
          <w:tab w:val="num" w:pos="5040"/>
        </w:tabs>
        <w:ind w:left="5040" w:hanging="360"/>
      </w:pPr>
      <w:rPr>
        <w:rFonts w:ascii="Times New Roman" w:hAnsi="Times New Roman" w:hint="default"/>
      </w:rPr>
    </w:lvl>
    <w:lvl w:ilvl="7" w:tplc="3C32C8A8" w:tentative="1">
      <w:start w:val="1"/>
      <w:numFmt w:val="bullet"/>
      <w:lvlText w:val="•"/>
      <w:lvlJc w:val="left"/>
      <w:pPr>
        <w:tabs>
          <w:tab w:val="num" w:pos="5760"/>
        </w:tabs>
        <w:ind w:left="5760" w:hanging="360"/>
      </w:pPr>
      <w:rPr>
        <w:rFonts w:ascii="Times New Roman" w:hAnsi="Times New Roman" w:hint="default"/>
      </w:rPr>
    </w:lvl>
    <w:lvl w:ilvl="8" w:tplc="6D6A0E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F24644E"/>
    <w:multiLevelType w:val="multilevel"/>
    <w:tmpl w:val="1F24644E"/>
    <w:lvl w:ilvl="0">
      <w:start w:val="1"/>
      <w:numFmt w:val="decimal"/>
      <w:lvlText w:val="%1"/>
      <w:lvlJc w:val="left"/>
      <w:pPr>
        <w:ind w:left="768" w:hanging="540"/>
      </w:pPr>
      <w:rPr>
        <w:rFonts w:ascii="Times New Roman" w:hAnsi="Times New Roman" w:cs="Times New Roman" w:hint="default"/>
      </w:rPr>
    </w:lvl>
    <w:lvl w:ilvl="1">
      <w:start w:val="1"/>
      <w:numFmt w:val="none"/>
      <w:lvlText w:val="%2."/>
      <w:lvlJc w:val="left"/>
      <w:pPr>
        <w:tabs>
          <w:tab w:val="left" w:pos="1440"/>
        </w:tabs>
        <w:ind w:left="1440" w:hanging="360"/>
      </w:pPr>
    </w:lvl>
    <w:lvl w:ilvl="2">
      <w:start w:val="1"/>
      <w:numFmt w:val="none"/>
      <w:lvlText w:val="%3."/>
      <w:lvlJc w:val="left"/>
      <w:pPr>
        <w:tabs>
          <w:tab w:val="left" w:pos="2160"/>
        </w:tabs>
        <w:ind w:left="2160" w:hanging="360"/>
      </w:pPr>
    </w:lvl>
    <w:lvl w:ilvl="3">
      <w:start w:val="1"/>
      <w:numFmt w:val="bullet"/>
      <w:lvlText w:val=""/>
      <w:lvlJc w:val="left"/>
      <w:pPr>
        <w:ind w:left="360" w:hanging="360"/>
      </w:pPr>
      <w:rPr>
        <w:rFonts w:ascii="Wingdings" w:hAnsi="Wingdings" w:hint="default"/>
        <w:sz w:val="24"/>
        <w:szCs w:val="24"/>
      </w:rPr>
    </w:lvl>
    <w:lvl w:ilvl="4">
      <w:start w:val="1"/>
      <w:numFmt w:val="bullet"/>
      <w:lvlText w:val="•"/>
      <w:lvlJc w:val="left"/>
      <w:pPr>
        <w:ind w:left="4286" w:hanging="360"/>
      </w:pPr>
      <w:rPr>
        <w:rFonts w:ascii="Times New Roman" w:hAnsi="Times New Roman" w:cs="Times New Roman" w:hint="default"/>
      </w:rPr>
    </w:lvl>
    <w:lvl w:ilvl="5">
      <w:start w:val="1"/>
      <w:numFmt w:val="bullet"/>
      <w:lvlText w:val="•"/>
      <w:lvlJc w:val="left"/>
      <w:pPr>
        <w:ind w:left="5402" w:hanging="360"/>
      </w:pPr>
      <w:rPr>
        <w:rFonts w:ascii="Times New Roman" w:hAnsi="Times New Roman" w:cs="Times New Roman" w:hint="default"/>
      </w:rPr>
    </w:lvl>
    <w:lvl w:ilvl="6">
      <w:start w:val="1"/>
      <w:numFmt w:val="bullet"/>
      <w:lvlText w:val="•"/>
      <w:lvlJc w:val="left"/>
      <w:pPr>
        <w:ind w:left="6517" w:hanging="360"/>
      </w:pPr>
      <w:rPr>
        <w:rFonts w:ascii="Times New Roman" w:hAnsi="Times New Roman" w:cs="Times New Roman" w:hint="default"/>
      </w:rPr>
    </w:lvl>
    <w:lvl w:ilvl="7">
      <w:start w:val="1"/>
      <w:numFmt w:val="bullet"/>
      <w:lvlText w:val="•"/>
      <w:lvlJc w:val="left"/>
      <w:pPr>
        <w:ind w:left="7633" w:hanging="360"/>
      </w:pPr>
      <w:rPr>
        <w:rFonts w:ascii="Times New Roman" w:hAnsi="Times New Roman" w:cs="Times New Roman" w:hint="default"/>
      </w:rPr>
    </w:lvl>
    <w:lvl w:ilvl="8">
      <w:start w:val="1"/>
      <w:numFmt w:val="bullet"/>
      <w:lvlText w:val="•"/>
      <w:lvlJc w:val="left"/>
      <w:pPr>
        <w:ind w:left="8748" w:hanging="360"/>
      </w:pPr>
      <w:rPr>
        <w:rFonts w:ascii="Times New Roman" w:hAnsi="Times New Roman" w:cs="Times New Roman" w:hint="default"/>
      </w:rPr>
    </w:lvl>
  </w:abstractNum>
  <w:abstractNum w:abstractNumId="11" w15:restartNumberingAfterBreak="0">
    <w:nsid w:val="278668EF"/>
    <w:multiLevelType w:val="hybridMultilevel"/>
    <w:tmpl w:val="BA10910A"/>
    <w:lvl w:ilvl="0" w:tplc="BC9655D0">
      <w:start w:val="1"/>
      <w:numFmt w:val="bullet"/>
      <w:lvlText w:val="•"/>
      <w:lvlJc w:val="left"/>
      <w:pPr>
        <w:tabs>
          <w:tab w:val="num" w:pos="720"/>
        </w:tabs>
        <w:ind w:left="720" w:hanging="360"/>
      </w:pPr>
      <w:rPr>
        <w:rFonts w:ascii="Times New Roman" w:hAnsi="Times New Roman" w:hint="default"/>
      </w:rPr>
    </w:lvl>
    <w:lvl w:ilvl="1" w:tplc="6D860C9C" w:tentative="1">
      <w:start w:val="1"/>
      <w:numFmt w:val="bullet"/>
      <w:lvlText w:val="•"/>
      <w:lvlJc w:val="left"/>
      <w:pPr>
        <w:tabs>
          <w:tab w:val="num" w:pos="1440"/>
        </w:tabs>
        <w:ind w:left="1440" w:hanging="360"/>
      </w:pPr>
      <w:rPr>
        <w:rFonts w:ascii="Times New Roman" w:hAnsi="Times New Roman" w:hint="default"/>
      </w:rPr>
    </w:lvl>
    <w:lvl w:ilvl="2" w:tplc="06A67386" w:tentative="1">
      <w:start w:val="1"/>
      <w:numFmt w:val="bullet"/>
      <w:lvlText w:val="•"/>
      <w:lvlJc w:val="left"/>
      <w:pPr>
        <w:tabs>
          <w:tab w:val="num" w:pos="2160"/>
        </w:tabs>
        <w:ind w:left="2160" w:hanging="360"/>
      </w:pPr>
      <w:rPr>
        <w:rFonts w:ascii="Times New Roman" w:hAnsi="Times New Roman" w:hint="default"/>
      </w:rPr>
    </w:lvl>
    <w:lvl w:ilvl="3" w:tplc="4AFE7C9C" w:tentative="1">
      <w:start w:val="1"/>
      <w:numFmt w:val="bullet"/>
      <w:lvlText w:val="•"/>
      <w:lvlJc w:val="left"/>
      <w:pPr>
        <w:tabs>
          <w:tab w:val="num" w:pos="2880"/>
        </w:tabs>
        <w:ind w:left="2880" w:hanging="360"/>
      </w:pPr>
      <w:rPr>
        <w:rFonts w:ascii="Times New Roman" w:hAnsi="Times New Roman" w:hint="default"/>
      </w:rPr>
    </w:lvl>
    <w:lvl w:ilvl="4" w:tplc="004CBC6A" w:tentative="1">
      <w:start w:val="1"/>
      <w:numFmt w:val="bullet"/>
      <w:lvlText w:val="•"/>
      <w:lvlJc w:val="left"/>
      <w:pPr>
        <w:tabs>
          <w:tab w:val="num" w:pos="3600"/>
        </w:tabs>
        <w:ind w:left="3600" w:hanging="360"/>
      </w:pPr>
      <w:rPr>
        <w:rFonts w:ascii="Times New Roman" w:hAnsi="Times New Roman" w:hint="default"/>
      </w:rPr>
    </w:lvl>
    <w:lvl w:ilvl="5" w:tplc="E66C4F1E" w:tentative="1">
      <w:start w:val="1"/>
      <w:numFmt w:val="bullet"/>
      <w:lvlText w:val="•"/>
      <w:lvlJc w:val="left"/>
      <w:pPr>
        <w:tabs>
          <w:tab w:val="num" w:pos="4320"/>
        </w:tabs>
        <w:ind w:left="4320" w:hanging="360"/>
      </w:pPr>
      <w:rPr>
        <w:rFonts w:ascii="Times New Roman" w:hAnsi="Times New Roman" w:hint="default"/>
      </w:rPr>
    </w:lvl>
    <w:lvl w:ilvl="6" w:tplc="B21EB1B4" w:tentative="1">
      <w:start w:val="1"/>
      <w:numFmt w:val="bullet"/>
      <w:lvlText w:val="•"/>
      <w:lvlJc w:val="left"/>
      <w:pPr>
        <w:tabs>
          <w:tab w:val="num" w:pos="5040"/>
        </w:tabs>
        <w:ind w:left="5040" w:hanging="360"/>
      </w:pPr>
      <w:rPr>
        <w:rFonts w:ascii="Times New Roman" w:hAnsi="Times New Roman" w:hint="default"/>
      </w:rPr>
    </w:lvl>
    <w:lvl w:ilvl="7" w:tplc="DB3660B8" w:tentative="1">
      <w:start w:val="1"/>
      <w:numFmt w:val="bullet"/>
      <w:lvlText w:val="•"/>
      <w:lvlJc w:val="left"/>
      <w:pPr>
        <w:tabs>
          <w:tab w:val="num" w:pos="5760"/>
        </w:tabs>
        <w:ind w:left="5760" w:hanging="360"/>
      </w:pPr>
      <w:rPr>
        <w:rFonts w:ascii="Times New Roman" w:hAnsi="Times New Roman" w:hint="default"/>
      </w:rPr>
    </w:lvl>
    <w:lvl w:ilvl="8" w:tplc="C9A40E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0BB78E7"/>
    <w:multiLevelType w:val="hybridMultilevel"/>
    <w:tmpl w:val="02F6135A"/>
    <w:lvl w:ilvl="0" w:tplc="AF4474AE">
      <w:start w:val="1"/>
      <w:numFmt w:val="bullet"/>
      <w:lvlText w:val="•"/>
      <w:lvlJc w:val="left"/>
      <w:pPr>
        <w:tabs>
          <w:tab w:val="num" w:pos="720"/>
        </w:tabs>
        <w:ind w:left="720" w:hanging="360"/>
      </w:pPr>
      <w:rPr>
        <w:rFonts w:ascii="Times New Roman" w:hAnsi="Times New Roman" w:hint="default"/>
      </w:rPr>
    </w:lvl>
    <w:lvl w:ilvl="1" w:tplc="B8C26F20" w:tentative="1">
      <w:start w:val="1"/>
      <w:numFmt w:val="bullet"/>
      <w:lvlText w:val="•"/>
      <w:lvlJc w:val="left"/>
      <w:pPr>
        <w:tabs>
          <w:tab w:val="num" w:pos="1440"/>
        </w:tabs>
        <w:ind w:left="1440" w:hanging="360"/>
      </w:pPr>
      <w:rPr>
        <w:rFonts w:ascii="Times New Roman" w:hAnsi="Times New Roman" w:hint="default"/>
      </w:rPr>
    </w:lvl>
    <w:lvl w:ilvl="2" w:tplc="B73CE7A8" w:tentative="1">
      <w:start w:val="1"/>
      <w:numFmt w:val="bullet"/>
      <w:lvlText w:val="•"/>
      <w:lvlJc w:val="left"/>
      <w:pPr>
        <w:tabs>
          <w:tab w:val="num" w:pos="2160"/>
        </w:tabs>
        <w:ind w:left="2160" w:hanging="360"/>
      </w:pPr>
      <w:rPr>
        <w:rFonts w:ascii="Times New Roman" w:hAnsi="Times New Roman" w:hint="default"/>
      </w:rPr>
    </w:lvl>
    <w:lvl w:ilvl="3" w:tplc="B8761280" w:tentative="1">
      <w:start w:val="1"/>
      <w:numFmt w:val="bullet"/>
      <w:lvlText w:val="•"/>
      <w:lvlJc w:val="left"/>
      <w:pPr>
        <w:tabs>
          <w:tab w:val="num" w:pos="2880"/>
        </w:tabs>
        <w:ind w:left="2880" w:hanging="360"/>
      </w:pPr>
      <w:rPr>
        <w:rFonts w:ascii="Times New Roman" w:hAnsi="Times New Roman" w:hint="default"/>
      </w:rPr>
    </w:lvl>
    <w:lvl w:ilvl="4" w:tplc="297AB72A" w:tentative="1">
      <w:start w:val="1"/>
      <w:numFmt w:val="bullet"/>
      <w:lvlText w:val="•"/>
      <w:lvlJc w:val="left"/>
      <w:pPr>
        <w:tabs>
          <w:tab w:val="num" w:pos="3600"/>
        </w:tabs>
        <w:ind w:left="3600" w:hanging="360"/>
      </w:pPr>
      <w:rPr>
        <w:rFonts w:ascii="Times New Roman" w:hAnsi="Times New Roman" w:hint="default"/>
      </w:rPr>
    </w:lvl>
    <w:lvl w:ilvl="5" w:tplc="5C8030FA" w:tentative="1">
      <w:start w:val="1"/>
      <w:numFmt w:val="bullet"/>
      <w:lvlText w:val="•"/>
      <w:lvlJc w:val="left"/>
      <w:pPr>
        <w:tabs>
          <w:tab w:val="num" w:pos="4320"/>
        </w:tabs>
        <w:ind w:left="4320" w:hanging="360"/>
      </w:pPr>
      <w:rPr>
        <w:rFonts w:ascii="Times New Roman" w:hAnsi="Times New Roman" w:hint="default"/>
      </w:rPr>
    </w:lvl>
    <w:lvl w:ilvl="6" w:tplc="544436B8" w:tentative="1">
      <w:start w:val="1"/>
      <w:numFmt w:val="bullet"/>
      <w:lvlText w:val="•"/>
      <w:lvlJc w:val="left"/>
      <w:pPr>
        <w:tabs>
          <w:tab w:val="num" w:pos="5040"/>
        </w:tabs>
        <w:ind w:left="5040" w:hanging="360"/>
      </w:pPr>
      <w:rPr>
        <w:rFonts w:ascii="Times New Roman" w:hAnsi="Times New Roman" w:hint="default"/>
      </w:rPr>
    </w:lvl>
    <w:lvl w:ilvl="7" w:tplc="B9BC0AC6" w:tentative="1">
      <w:start w:val="1"/>
      <w:numFmt w:val="bullet"/>
      <w:lvlText w:val="•"/>
      <w:lvlJc w:val="left"/>
      <w:pPr>
        <w:tabs>
          <w:tab w:val="num" w:pos="5760"/>
        </w:tabs>
        <w:ind w:left="5760" w:hanging="360"/>
      </w:pPr>
      <w:rPr>
        <w:rFonts w:ascii="Times New Roman" w:hAnsi="Times New Roman" w:hint="default"/>
      </w:rPr>
    </w:lvl>
    <w:lvl w:ilvl="8" w:tplc="ABEC102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89B17B5"/>
    <w:multiLevelType w:val="multilevel"/>
    <w:tmpl w:val="489B17B5"/>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4C052C2C"/>
    <w:multiLevelType w:val="multilevel"/>
    <w:tmpl w:val="4C052C2C"/>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963644A"/>
    <w:multiLevelType w:val="multilevel"/>
    <w:tmpl w:val="B5FC2C98"/>
    <w:lvl w:ilvl="0">
      <w:start w:val="1"/>
      <w:numFmt w:val="decimal"/>
      <w:lvlText w:val="%1."/>
      <w:lvlJc w:val="left"/>
      <w:pPr>
        <w:ind w:left="360" w:hanging="360"/>
      </w:pPr>
    </w:lvl>
    <w:lvl w:ilvl="1">
      <w:start w:val="10"/>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9CB1A57"/>
    <w:multiLevelType w:val="hybridMultilevel"/>
    <w:tmpl w:val="5A863E56"/>
    <w:lvl w:ilvl="0" w:tplc="0409001B">
      <w:start w:val="1"/>
      <w:numFmt w:val="low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7" w15:restartNumberingAfterBreak="0">
    <w:nsid w:val="5F6D2A66"/>
    <w:multiLevelType w:val="hybridMultilevel"/>
    <w:tmpl w:val="916C4C4C"/>
    <w:lvl w:ilvl="0" w:tplc="63169A4C">
      <w:start w:val="1"/>
      <w:numFmt w:val="bullet"/>
      <w:lvlText w:val="•"/>
      <w:lvlJc w:val="left"/>
      <w:pPr>
        <w:tabs>
          <w:tab w:val="num" w:pos="720"/>
        </w:tabs>
        <w:ind w:left="720" w:hanging="360"/>
      </w:pPr>
      <w:rPr>
        <w:rFonts w:ascii="Times New Roman" w:hAnsi="Times New Roman" w:hint="default"/>
      </w:rPr>
    </w:lvl>
    <w:lvl w:ilvl="1" w:tplc="D1869C72" w:tentative="1">
      <w:start w:val="1"/>
      <w:numFmt w:val="bullet"/>
      <w:lvlText w:val="•"/>
      <w:lvlJc w:val="left"/>
      <w:pPr>
        <w:tabs>
          <w:tab w:val="num" w:pos="1440"/>
        </w:tabs>
        <w:ind w:left="1440" w:hanging="360"/>
      </w:pPr>
      <w:rPr>
        <w:rFonts w:ascii="Times New Roman" w:hAnsi="Times New Roman" w:hint="default"/>
      </w:rPr>
    </w:lvl>
    <w:lvl w:ilvl="2" w:tplc="55D06C3C" w:tentative="1">
      <w:start w:val="1"/>
      <w:numFmt w:val="bullet"/>
      <w:lvlText w:val="•"/>
      <w:lvlJc w:val="left"/>
      <w:pPr>
        <w:tabs>
          <w:tab w:val="num" w:pos="2160"/>
        </w:tabs>
        <w:ind w:left="2160" w:hanging="360"/>
      </w:pPr>
      <w:rPr>
        <w:rFonts w:ascii="Times New Roman" w:hAnsi="Times New Roman" w:hint="default"/>
      </w:rPr>
    </w:lvl>
    <w:lvl w:ilvl="3" w:tplc="BF9E96EE" w:tentative="1">
      <w:start w:val="1"/>
      <w:numFmt w:val="bullet"/>
      <w:lvlText w:val="•"/>
      <w:lvlJc w:val="left"/>
      <w:pPr>
        <w:tabs>
          <w:tab w:val="num" w:pos="2880"/>
        </w:tabs>
        <w:ind w:left="2880" w:hanging="360"/>
      </w:pPr>
      <w:rPr>
        <w:rFonts w:ascii="Times New Roman" w:hAnsi="Times New Roman" w:hint="default"/>
      </w:rPr>
    </w:lvl>
    <w:lvl w:ilvl="4" w:tplc="8E4C9C6E" w:tentative="1">
      <w:start w:val="1"/>
      <w:numFmt w:val="bullet"/>
      <w:lvlText w:val="•"/>
      <w:lvlJc w:val="left"/>
      <w:pPr>
        <w:tabs>
          <w:tab w:val="num" w:pos="3600"/>
        </w:tabs>
        <w:ind w:left="3600" w:hanging="360"/>
      </w:pPr>
      <w:rPr>
        <w:rFonts w:ascii="Times New Roman" w:hAnsi="Times New Roman" w:hint="default"/>
      </w:rPr>
    </w:lvl>
    <w:lvl w:ilvl="5" w:tplc="A7C47A26" w:tentative="1">
      <w:start w:val="1"/>
      <w:numFmt w:val="bullet"/>
      <w:lvlText w:val="•"/>
      <w:lvlJc w:val="left"/>
      <w:pPr>
        <w:tabs>
          <w:tab w:val="num" w:pos="4320"/>
        </w:tabs>
        <w:ind w:left="4320" w:hanging="360"/>
      </w:pPr>
      <w:rPr>
        <w:rFonts w:ascii="Times New Roman" w:hAnsi="Times New Roman" w:hint="default"/>
      </w:rPr>
    </w:lvl>
    <w:lvl w:ilvl="6" w:tplc="6B866194" w:tentative="1">
      <w:start w:val="1"/>
      <w:numFmt w:val="bullet"/>
      <w:lvlText w:val="•"/>
      <w:lvlJc w:val="left"/>
      <w:pPr>
        <w:tabs>
          <w:tab w:val="num" w:pos="5040"/>
        </w:tabs>
        <w:ind w:left="5040" w:hanging="360"/>
      </w:pPr>
      <w:rPr>
        <w:rFonts w:ascii="Times New Roman" w:hAnsi="Times New Roman" w:hint="default"/>
      </w:rPr>
    </w:lvl>
    <w:lvl w:ilvl="7" w:tplc="D584DB52" w:tentative="1">
      <w:start w:val="1"/>
      <w:numFmt w:val="bullet"/>
      <w:lvlText w:val="•"/>
      <w:lvlJc w:val="left"/>
      <w:pPr>
        <w:tabs>
          <w:tab w:val="num" w:pos="5760"/>
        </w:tabs>
        <w:ind w:left="5760" w:hanging="360"/>
      </w:pPr>
      <w:rPr>
        <w:rFonts w:ascii="Times New Roman" w:hAnsi="Times New Roman" w:hint="default"/>
      </w:rPr>
    </w:lvl>
    <w:lvl w:ilvl="8" w:tplc="6BB69BE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CB0D32"/>
    <w:multiLevelType w:val="multilevel"/>
    <w:tmpl w:val="192E68B2"/>
    <w:lvl w:ilvl="0">
      <w:start w:val="1"/>
      <w:numFmt w:val="decimal"/>
      <w:lvlText w:val="%1."/>
      <w:lvlJc w:val="left"/>
      <w:pPr>
        <w:ind w:left="587" w:hanging="360"/>
      </w:pPr>
      <w:rPr>
        <w:rFonts w:hint="default"/>
      </w:rPr>
    </w:lvl>
    <w:lvl w:ilvl="1">
      <w:start w:val="4"/>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947" w:hanging="72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307" w:hanging="1080"/>
      </w:pPr>
      <w:rPr>
        <w:rFonts w:hint="default"/>
      </w:rPr>
    </w:lvl>
    <w:lvl w:ilvl="6">
      <w:start w:val="1"/>
      <w:numFmt w:val="decimal"/>
      <w:isLgl/>
      <w:lvlText w:val="%1.%2.%3.%4.%5.%6.%7"/>
      <w:lvlJc w:val="left"/>
      <w:pPr>
        <w:ind w:left="1307" w:hanging="1080"/>
      </w:pPr>
      <w:rPr>
        <w:rFonts w:hint="default"/>
      </w:rPr>
    </w:lvl>
    <w:lvl w:ilvl="7">
      <w:start w:val="1"/>
      <w:numFmt w:val="decimal"/>
      <w:isLgl/>
      <w:lvlText w:val="%1.%2.%3.%4.%5.%6.%7.%8"/>
      <w:lvlJc w:val="left"/>
      <w:pPr>
        <w:ind w:left="1667" w:hanging="1440"/>
      </w:pPr>
      <w:rPr>
        <w:rFonts w:hint="default"/>
      </w:rPr>
    </w:lvl>
    <w:lvl w:ilvl="8">
      <w:start w:val="1"/>
      <w:numFmt w:val="decimal"/>
      <w:isLgl/>
      <w:lvlText w:val="%1.%2.%3.%4.%5.%6.%7.%8.%9"/>
      <w:lvlJc w:val="left"/>
      <w:pPr>
        <w:ind w:left="1667" w:hanging="1440"/>
      </w:pPr>
      <w:rPr>
        <w:rFonts w:hint="default"/>
      </w:rPr>
    </w:lvl>
  </w:abstractNum>
  <w:abstractNum w:abstractNumId="19" w15:restartNumberingAfterBreak="0">
    <w:nsid w:val="62005DB6"/>
    <w:multiLevelType w:val="hybridMultilevel"/>
    <w:tmpl w:val="D21AB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76EE6"/>
    <w:multiLevelType w:val="hybridMultilevel"/>
    <w:tmpl w:val="7AAEC8D8"/>
    <w:lvl w:ilvl="0" w:tplc="A82070B8">
      <w:start w:val="1"/>
      <w:numFmt w:val="bullet"/>
      <w:lvlText w:val="•"/>
      <w:lvlJc w:val="left"/>
      <w:pPr>
        <w:tabs>
          <w:tab w:val="num" w:pos="720"/>
        </w:tabs>
        <w:ind w:left="720" w:hanging="360"/>
      </w:pPr>
      <w:rPr>
        <w:rFonts w:ascii="Times New Roman" w:hAnsi="Times New Roman" w:hint="default"/>
      </w:rPr>
    </w:lvl>
    <w:lvl w:ilvl="1" w:tplc="E3D62B2A" w:tentative="1">
      <w:start w:val="1"/>
      <w:numFmt w:val="bullet"/>
      <w:lvlText w:val="•"/>
      <w:lvlJc w:val="left"/>
      <w:pPr>
        <w:tabs>
          <w:tab w:val="num" w:pos="1440"/>
        </w:tabs>
        <w:ind w:left="1440" w:hanging="360"/>
      </w:pPr>
      <w:rPr>
        <w:rFonts w:ascii="Times New Roman" w:hAnsi="Times New Roman" w:hint="default"/>
      </w:rPr>
    </w:lvl>
    <w:lvl w:ilvl="2" w:tplc="589A9C04" w:tentative="1">
      <w:start w:val="1"/>
      <w:numFmt w:val="bullet"/>
      <w:lvlText w:val="•"/>
      <w:lvlJc w:val="left"/>
      <w:pPr>
        <w:tabs>
          <w:tab w:val="num" w:pos="2160"/>
        </w:tabs>
        <w:ind w:left="2160" w:hanging="360"/>
      </w:pPr>
      <w:rPr>
        <w:rFonts w:ascii="Times New Roman" w:hAnsi="Times New Roman" w:hint="default"/>
      </w:rPr>
    </w:lvl>
    <w:lvl w:ilvl="3" w:tplc="E6D89694" w:tentative="1">
      <w:start w:val="1"/>
      <w:numFmt w:val="bullet"/>
      <w:lvlText w:val="•"/>
      <w:lvlJc w:val="left"/>
      <w:pPr>
        <w:tabs>
          <w:tab w:val="num" w:pos="2880"/>
        </w:tabs>
        <w:ind w:left="2880" w:hanging="360"/>
      </w:pPr>
      <w:rPr>
        <w:rFonts w:ascii="Times New Roman" w:hAnsi="Times New Roman" w:hint="default"/>
      </w:rPr>
    </w:lvl>
    <w:lvl w:ilvl="4" w:tplc="27A410A2" w:tentative="1">
      <w:start w:val="1"/>
      <w:numFmt w:val="bullet"/>
      <w:lvlText w:val="•"/>
      <w:lvlJc w:val="left"/>
      <w:pPr>
        <w:tabs>
          <w:tab w:val="num" w:pos="3600"/>
        </w:tabs>
        <w:ind w:left="3600" w:hanging="360"/>
      </w:pPr>
      <w:rPr>
        <w:rFonts w:ascii="Times New Roman" w:hAnsi="Times New Roman" w:hint="default"/>
      </w:rPr>
    </w:lvl>
    <w:lvl w:ilvl="5" w:tplc="7C80C1AE" w:tentative="1">
      <w:start w:val="1"/>
      <w:numFmt w:val="bullet"/>
      <w:lvlText w:val="•"/>
      <w:lvlJc w:val="left"/>
      <w:pPr>
        <w:tabs>
          <w:tab w:val="num" w:pos="4320"/>
        </w:tabs>
        <w:ind w:left="4320" w:hanging="360"/>
      </w:pPr>
      <w:rPr>
        <w:rFonts w:ascii="Times New Roman" w:hAnsi="Times New Roman" w:hint="default"/>
      </w:rPr>
    </w:lvl>
    <w:lvl w:ilvl="6" w:tplc="E376BF2A" w:tentative="1">
      <w:start w:val="1"/>
      <w:numFmt w:val="bullet"/>
      <w:lvlText w:val="•"/>
      <w:lvlJc w:val="left"/>
      <w:pPr>
        <w:tabs>
          <w:tab w:val="num" w:pos="5040"/>
        </w:tabs>
        <w:ind w:left="5040" w:hanging="360"/>
      </w:pPr>
      <w:rPr>
        <w:rFonts w:ascii="Times New Roman" w:hAnsi="Times New Roman" w:hint="default"/>
      </w:rPr>
    </w:lvl>
    <w:lvl w:ilvl="7" w:tplc="63E47726" w:tentative="1">
      <w:start w:val="1"/>
      <w:numFmt w:val="bullet"/>
      <w:lvlText w:val="•"/>
      <w:lvlJc w:val="left"/>
      <w:pPr>
        <w:tabs>
          <w:tab w:val="num" w:pos="5760"/>
        </w:tabs>
        <w:ind w:left="5760" w:hanging="360"/>
      </w:pPr>
      <w:rPr>
        <w:rFonts w:ascii="Times New Roman" w:hAnsi="Times New Roman" w:hint="default"/>
      </w:rPr>
    </w:lvl>
    <w:lvl w:ilvl="8" w:tplc="83CA841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65D19F1"/>
    <w:multiLevelType w:val="hybridMultilevel"/>
    <w:tmpl w:val="E1FE6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7A43"/>
    <w:multiLevelType w:val="hybridMultilevel"/>
    <w:tmpl w:val="7E2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960089">
    <w:abstractNumId w:val="3"/>
  </w:num>
  <w:num w:numId="2" w16cid:durableId="515072603">
    <w:abstractNumId w:val="10"/>
    <w:lvlOverride w:ilvl="0">
      <w:startOverride w:val="1"/>
    </w:lvlOverride>
  </w:num>
  <w:num w:numId="3" w16cid:durableId="1985546299">
    <w:abstractNumId w:val="2"/>
    <w:lvlOverride w:ilvl="0">
      <w:startOverride w:val="1"/>
    </w:lvlOverride>
  </w:num>
  <w:num w:numId="4" w16cid:durableId="686979484">
    <w:abstractNumId w:val="4"/>
    <w:lvlOverride w:ilvl="0">
      <w:startOverride w:val="10"/>
    </w:lvlOverride>
    <w:lvlOverride w:ilvl="1">
      <w:startOverride w:val="4"/>
    </w:lvlOverride>
  </w:num>
  <w:num w:numId="5" w16cid:durableId="2064939482">
    <w:abstractNumId w:val="0"/>
  </w:num>
  <w:num w:numId="6" w16cid:durableId="1403983032">
    <w:abstractNumId w:val="1"/>
  </w:num>
  <w:num w:numId="7" w16cid:durableId="1168792375">
    <w:abstractNumId w:val="14"/>
  </w:num>
  <w:num w:numId="8" w16cid:durableId="1838568308">
    <w:abstractNumId w:val="18"/>
  </w:num>
  <w:num w:numId="9" w16cid:durableId="1148936910">
    <w:abstractNumId w:val="12"/>
  </w:num>
  <w:num w:numId="10" w16cid:durableId="46298369">
    <w:abstractNumId w:val="17"/>
  </w:num>
  <w:num w:numId="11" w16cid:durableId="1846438443">
    <w:abstractNumId w:val="11"/>
  </w:num>
  <w:num w:numId="12" w16cid:durableId="2012441735">
    <w:abstractNumId w:val="9"/>
  </w:num>
  <w:num w:numId="13" w16cid:durableId="74980580">
    <w:abstractNumId w:val="20"/>
  </w:num>
  <w:num w:numId="14" w16cid:durableId="1600019260">
    <w:abstractNumId w:val="13"/>
  </w:num>
  <w:num w:numId="15" w16cid:durableId="1485194536">
    <w:abstractNumId w:val="16"/>
  </w:num>
  <w:num w:numId="16" w16cid:durableId="1434594559">
    <w:abstractNumId w:val="8"/>
  </w:num>
  <w:num w:numId="17" w16cid:durableId="606544747">
    <w:abstractNumId w:val="21"/>
  </w:num>
  <w:num w:numId="18" w16cid:durableId="1745562498">
    <w:abstractNumId w:val="7"/>
  </w:num>
  <w:num w:numId="19" w16cid:durableId="620692608">
    <w:abstractNumId w:val="15"/>
  </w:num>
  <w:num w:numId="20" w16cid:durableId="1789547053">
    <w:abstractNumId w:val="6"/>
  </w:num>
  <w:num w:numId="21" w16cid:durableId="663321082">
    <w:abstractNumId w:val="5"/>
  </w:num>
  <w:num w:numId="22" w16cid:durableId="1582105812">
    <w:abstractNumId w:val="19"/>
  </w:num>
  <w:num w:numId="23" w16cid:durableId="13800146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9B1"/>
    <w:rsid w:val="0000094F"/>
    <w:rsid w:val="00001103"/>
    <w:rsid w:val="000015BC"/>
    <w:rsid w:val="00002297"/>
    <w:rsid w:val="000023F5"/>
    <w:rsid w:val="000031DC"/>
    <w:rsid w:val="00006578"/>
    <w:rsid w:val="00006CB7"/>
    <w:rsid w:val="0000730B"/>
    <w:rsid w:val="0001143E"/>
    <w:rsid w:val="00011D0C"/>
    <w:rsid w:val="00012695"/>
    <w:rsid w:val="0001301A"/>
    <w:rsid w:val="0001303E"/>
    <w:rsid w:val="00013BF7"/>
    <w:rsid w:val="00015DCF"/>
    <w:rsid w:val="0001720A"/>
    <w:rsid w:val="00017672"/>
    <w:rsid w:val="000178D6"/>
    <w:rsid w:val="000179EB"/>
    <w:rsid w:val="00017F5D"/>
    <w:rsid w:val="00020304"/>
    <w:rsid w:val="00020FF8"/>
    <w:rsid w:val="00021F7B"/>
    <w:rsid w:val="00022A8A"/>
    <w:rsid w:val="00025B04"/>
    <w:rsid w:val="00025B8F"/>
    <w:rsid w:val="0002605C"/>
    <w:rsid w:val="00026A6E"/>
    <w:rsid w:val="00026B6A"/>
    <w:rsid w:val="0002769E"/>
    <w:rsid w:val="000278A1"/>
    <w:rsid w:val="00027B8D"/>
    <w:rsid w:val="00032354"/>
    <w:rsid w:val="0003352A"/>
    <w:rsid w:val="000339A0"/>
    <w:rsid w:val="00033C45"/>
    <w:rsid w:val="000353A4"/>
    <w:rsid w:val="000372D9"/>
    <w:rsid w:val="0004068E"/>
    <w:rsid w:val="00041215"/>
    <w:rsid w:val="00041288"/>
    <w:rsid w:val="00042721"/>
    <w:rsid w:val="000437B8"/>
    <w:rsid w:val="00043D0E"/>
    <w:rsid w:val="00043DA3"/>
    <w:rsid w:val="00045FB8"/>
    <w:rsid w:val="000463FE"/>
    <w:rsid w:val="0004682C"/>
    <w:rsid w:val="00047B88"/>
    <w:rsid w:val="000504A9"/>
    <w:rsid w:val="00050F67"/>
    <w:rsid w:val="00051B36"/>
    <w:rsid w:val="000538DB"/>
    <w:rsid w:val="00053D02"/>
    <w:rsid w:val="00054EF6"/>
    <w:rsid w:val="000558C9"/>
    <w:rsid w:val="00056689"/>
    <w:rsid w:val="00056C0F"/>
    <w:rsid w:val="00056EAA"/>
    <w:rsid w:val="000609BE"/>
    <w:rsid w:val="00060CEB"/>
    <w:rsid w:val="00061F17"/>
    <w:rsid w:val="00063256"/>
    <w:rsid w:val="000632DA"/>
    <w:rsid w:val="00063310"/>
    <w:rsid w:val="0006370B"/>
    <w:rsid w:val="00063F06"/>
    <w:rsid w:val="00064503"/>
    <w:rsid w:val="00065E5F"/>
    <w:rsid w:val="000668AF"/>
    <w:rsid w:val="000707A6"/>
    <w:rsid w:val="000735BF"/>
    <w:rsid w:val="00074139"/>
    <w:rsid w:val="000767FF"/>
    <w:rsid w:val="00081673"/>
    <w:rsid w:val="000828E9"/>
    <w:rsid w:val="000835B8"/>
    <w:rsid w:val="00083FA5"/>
    <w:rsid w:val="0008526B"/>
    <w:rsid w:val="00086316"/>
    <w:rsid w:val="000874F7"/>
    <w:rsid w:val="00090705"/>
    <w:rsid w:val="00093218"/>
    <w:rsid w:val="000937A7"/>
    <w:rsid w:val="00093CAA"/>
    <w:rsid w:val="00093DD7"/>
    <w:rsid w:val="00095709"/>
    <w:rsid w:val="000961B8"/>
    <w:rsid w:val="0009756A"/>
    <w:rsid w:val="000A1DD6"/>
    <w:rsid w:val="000A4899"/>
    <w:rsid w:val="000A4D80"/>
    <w:rsid w:val="000B432E"/>
    <w:rsid w:val="000B4AFF"/>
    <w:rsid w:val="000B4CBA"/>
    <w:rsid w:val="000B5EC6"/>
    <w:rsid w:val="000B5FAD"/>
    <w:rsid w:val="000B6DEB"/>
    <w:rsid w:val="000B71DF"/>
    <w:rsid w:val="000B7EEA"/>
    <w:rsid w:val="000C0005"/>
    <w:rsid w:val="000C1948"/>
    <w:rsid w:val="000C1EA8"/>
    <w:rsid w:val="000C1F29"/>
    <w:rsid w:val="000C33C9"/>
    <w:rsid w:val="000C397C"/>
    <w:rsid w:val="000C4FA5"/>
    <w:rsid w:val="000C6A63"/>
    <w:rsid w:val="000D1345"/>
    <w:rsid w:val="000D1543"/>
    <w:rsid w:val="000D2C0C"/>
    <w:rsid w:val="000D6AE3"/>
    <w:rsid w:val="000E1F75"/>
    <w:rsid w:val="000E23BC"/>
    <w:rsid w:val="000E25EA"/>
    <w:rsid w:val="000E36BF"/>
    <w:rsid w:val="000E3931"/>
    <w:rsid w:val="000E45DB"/>
    <w:rsid w:val="000E581A"/>
    <w:rsid w:val="000E58A9"/>
    <w:rsid w:val="000E6A77"/>
    <w:rsid w:val="000E7790"/>
    <w:rsid w:val="000F1282"/>
    <w:rsid w:val="000F1CA8"/>
    <w:rsid w:val="000F2290"/>
    <w:rsid w:val="000F2B13"/>
    <w:rsid w:val="000F2F8D"/>
    <w:rsid w:val="000F6C00"/>
    <w:rsid w:val="000F6C66"/>
    <w:rsid w:val="000F7292"/>
    <w:rsid w:val="001015FF"/>
    <w:rsid w:val="00102554"/>
    <w:rsid w:val="00103B3D"/>
    <w:rsid w:val="00104B31"/>
    <w:rsid w:val="001062DC"/>
    <w:rsid w:val="00106A45"/>
    <w:rsid w:val="001110BE"/>
    <w:rsid w:val="00111D5B"/>
    <w:rsid w:val="00112161"/>
    <w:rsid w:val="00112EA7"/>
    <w:rsid w:val="001140B3"/>
    <w:rsid w:val="001143D4"/>
    <w:rsid w:val="00116F51"/>
    <w:rsid w:val="00117BCF"/>
    <w:rsid w:val="0012032A"/>
    <w:rsid w:val="00120612"/>
    <w:rsid w:val="0012203D"/>
    <w:rsid w:val="00122142"/>
    <w:rsid w:val="00124077"/>
    <w:rsid w:val="00125A13"/>
    <w:rsid w:val="0012721C"/>
    <w:rsid w:val="00127A36"/>
    <w:rsid w:val="00127EFD"/>
    <w:rsid w:val="0013108D"/>
    <w:rsid w:val="00135253"/>
    <w:rsid w:val="00135F43"/>
    <w:rsid w:val="0013649C"/>
    <w:rsid w:val="00140CC7"/>
    <w:rsid w:val="00140E2B"/>
    <w:rsid w:val="001413E7"/>
    <w:rsid w:val="00141D59"/>
    <w:rsid w:val="0014237C"/>
    <w:rsid w:val="00142A2D"/>
    <w:rsid w:val="00144FCC"/>
    <w:rsid w:val="00145909"/>
    <w:rsid w:val="00145C97"/>
    <w:rsid w:val="00146BDE"/>
    <w:rsid w:val="00146F62"/>
    <w:rsid w:val="00147026"/>
    <w:rsid w:val="001472C4"/>
    <w:rsid w:val="00147CD9"/>
    <w:rsid w:val="00150A10"/>
    <w:rsid w:val="00152584"/>
    <w:rsid w:val="001526BC"/>
    <w:rsid w:val="00152AF4"/>
    <w:rsid w:val="00152BAF"/>
    <w:rsid w:val="001547C9"/>
    <w:rsid w:val="00154BC1"/>
    <w:rsid w:val="001553FD"/>
    <w:rsid w:val="001554B3"/>
    <w:rsid w:val="00157AF6"/>
    <w:rsid w:val="00157ED0"/>
    <w:rsid w:val="00160E59"/>
    <w:rsid w:val="00161099"/>
    <w:rsid w:val="00163355"/>
    <w:rsid w:val="001638AF"/>
    <w:rsid w:val="001654E9"/>
    <w:rsid w:val="001659BF"/>
    <w:rsid w:val="00165D42"/>
    <w:rsid w:val="0016626A"/>
    <w:rsid w:val="00166EF3"/>
    <w:rsid w:val="00167F0C"/>
    <w:rsid w:val="00171642"/>
    <w:rsid w:val="001726B0"/>
    <w:rsid w:val="00172C3B"/>
    <w:rsid w:val="00173B04"/>
    <w:rsid w:val="0017466F"/>
    <w:rsid w:val="001747DC"/>
    <w:rsid w:val="00174960"/>
    <w:rsid w:val="00174AE9"/>
    <w:rsid w:val="00174F8B"/>
    <w:rsid w:val="00175C59"/>
    <w:rsid w:val="001766E4"/>
    <w:rsid w:val="00176BE2"/>
    <w:rsid w:val="00176FBC"/>
    <w:rsid w:val="00180301"/>
    <w:rsid w:val="0018110D"/>
    <w:rsid w:val="001838D4"/>
    <w:rsid w:val="00185743"/>
    <w:rsid w:val="00186AB3"/>
    <w:rsid w:val="00191D80"/>
    <w:rsid w:val="001922E0"/>
    <w:rsid w:val="00195423"/>
    <w:rsid w:val="001954BE"/>
    <w:rsid w:val="00197428"/>
    <w:rsid w:val="00197B91"/>
    <w:rsid w:val="001A1D61"/>
    <w:rsid w:val="001A42F9"/>
    <w:rsid w:val="001A50A1"/>
    <w:rsid w:val="001A55AD"/>
    <w:rsid w:val="001A5D25"/>
    <w:rsid w:val="001B0760"/>
    <w:rsid w:val="001B1B94"/>
    <w:rsid w:val="001B5D62"/>
    <w:rsid w:val="001B6689"/>
    <w:rsid w:val="001B7902"/>
    <w:rsid w:val="001C00BB"/>
    <w:rsid w:val="001C0AC6"/>
    <w:rsid w:val="001C1198"/>
    <w:rsid w:val="001C1967"/>
    <w:rsid w:val="001C22CF"/>
    <w:rsid w:val="001C2C4E"/>
    <w:rsid w:val="001C31F9"/>
    <w:rsid w:val="001C3C0A"/>
    <w:rsid w:val="001C3D34"/>
    <w:rsid w:val="001C4E6E"/>
    <w:rsid w:val="001C66FF"/>
    <w:rsid w:val="001C7C08"/>
    <w:rsid w:val="001C7C8B"/>
    <w:rsid w:val="001D08D3"/>
    <w:rsid w:val="001D1013"/>
    <w:rsid w:val="001D1021"/>
    <w:rsid w:val="001D21D5"/>
    <w:rsid w:val="001D2972"/>
    <w:rsid w:val="001D376B"/>
    <w:rsid w:val="001D45C1"/>
    <w:rsid w:val="001D6425"/>
    <w:rsid w:val="001D659B"/>
    <w:rsid w:val="001D7F5B"/>
    <w:rsid w:val="001E1445"/>
    <w:rsid w:val="001E1FD5"/>
    <w:rsid w:val="001E2189"/>
    <w:rsid w:val="001E2E12"/>
    <w:rsid w:val="001E30E5"/>
    <w:rsid w:val="001E501A"/>
    <w:rsid w:val="001E5C14"/>
    <w:rsid w:val="001E62D2"/>
    <w:rsid w:val="001E66E7"/>
    <w:rsid w:val="001E69DC"/>
    <w:rsid w:val="001F02D5"/>
    <w:rsid w:val="001F0383"/>
    <w:rsid w:val="001F1978"/>
    <w:rsid w:val="001F3BA6"/>
    <w:rsid w:val="001F3D9C"/>
    <w:rsid w:val="001F4BBB"/>
    <w:rsid w:val="001F690A"/>
    <w:rsid w:val="001F7BE3"/>
    <w:rsid w:val="001F7F85"/>
    <w:rsid w:val="00202B6C"/>
    <w:rsid w:val="00203D9B"/>
    <w:rsid w:val="00205A55"/>
    <w:rsid w:val="002120FA"/>
    <w:rsid w:val="0021507E"/>
    <w:rsid w:val="002154C6"/>
    <w:rsid w:val="0021555A"/>
    <w:rsid w:val="002155B3"/>
    <w:rsid w:val="00215EEA"/>
    <w:rsid w:val="00216B70"/>
    <w:rsid w:val="00216D8C"/>
    <w:rsid w:val="00217039"/>
    <w:rsid w:val="00217B09"/>
    <w:rsid w:val="00217C00"/>
    <w:rsid w:val="0022098D"/>
    <w:rsid w:val="00224E2B"/>
    <w:rsid w:val="00225271"/>
    <w:rsid w:val="002273B3"/>
    <w:rsid w:val="00230846"/>
    <w:rsid w:val="002341BD"/>
    <w:rsid w:val="0023437C"/>
    <w:rsid w:val="00234A29"/>
    <w:rsid w:val="00234D7A"/>
    <w:rsid w:val="00234F12"/>
    <w:rsid w:val="00235A75"/>
    <w:rsid w:val="00235C4F"/>
    <w:rsid w:val="002375C2"/>
    <w:rsid w:val="002379C8"/>
    <w:rsid w:val="00237AC9"/>
    <w:rsid w:val="0024062F"/>
    <w:rsid w:val="002409EA"/>
    <w:rsid w:val="002421E2"/>
    <w:rsid w:val="0024307E"/>
    <w:rsid w:val="00244702"/>
    <w:rsid w:val="00245A04"/>
    <w:rsid w:val="002466B5"/>
    <w:rsid w:val="00246C18"/>
    <w:rsid w:val="00250700"/>
    <w:rsid w:val="00253230"/>
    <w:rsid w:val="00253B24"/>
    <w:rsid w:val="0025510D"/>
    <w:rsid w:val="00255A87"/>
    <w:rsid w:val="00255CFB"/>
    <w:rsid w:val="00256501"/>
    <w:rsid w:val="00260083"/>
    <w:rsid w:val="00261564"/>
    <w:rsid w:val="00261BF3"/>
    <w:rsid w:val="00263A40"/>
    <w:rsid w:val="00265FE3"/>
    <w:rsid w:val="0026653E"/>
    <w:rsid w:val="002705CC"/>
    <w:rsid w:val="00271399"/>
    <w:rsid w:val="00271C6C"/>
    <w:rsid w:val="002756C6"/>
    <w:rsid w:val="002760F6"/>
    <w:rsid w:val="00276945"/>
    <w:rsid w:val="00276F38"/>
    <w:rsid w:val="00280C2F"/>
    <w:rsid w:val="00281132"/>
    <w:rsid w:val="00281ACF"/>
    <w:rsid w:val="00283343"/>
    <w:rsid w:val="00285AE9"/>
    <w:rsid w:val="00286AE3"/>
    <w:rsid w:val="00286D50"/>
    <w:rsid w:val="002870C2"/>
    <w:rsid w:val="002872D0"/>
    <w:rsid w:val="00292ECE"/>
    <w:rsid w:val="002937DB"/>
    <w:rsid w:val="00295FF8"/>
    <w:rsid w:val="0029711C"/>
    <w:rsid w:val="002A0E29"/>
    <w:rsid w:val="002A11B7"/>
    <w:rsid w:val="002A26D1"/>
    <w:rsid w:val="002A3085"/>
    <w:rsid w:val="002A339E"/>
    <w:rsid w:val="002A46E7"/>
    <w:rsid w:val="002A4EB3"/>
    <w:rsid w:val="002A5096"/>
    <w:rsid w:val="002A5A9F"/>
    <w:rsid w:val="002A5C30"/>
    <w:rsid w:val="002A7889"/>
    <w:rsid w:val="002B01FD"/>
    <w:rsid w:val="002B0B3C"/>
    <w:rsid w:val="002B37C4"/>
    <w:rsid w:val="002B4470"/>
    <w:rsid w:val="002B5F33"/>
    <w:rsid w:val="002B7E66"/>
    <w:rsid w:val="002C29E0"/>
    <w:rsid w:val="002C467E"/>
    <w:rsid w:val="002C4F8B"/>
    <w:rsid w:val="002C58FA"/>
    <w:rsid w:val="002C5B60"/>
    <w:rsid w:val="002C5B81"/>
    <w:rsid w:val="002C5CB7"/>
    <w:rsid w:val="002C5DBA"/>
    <w:rsid w:val="002C6284"/>
    <w:rsid w:val="002C688E"/>
    <w:rsid w:val="002C6B73"/>
    <w:rsid w:val="002C7B4F"/>
    <w:rsid w:val="002D1361"/>
    <w:rsid w:val="002D19CC"/>
    <w:rsid w:val="002D5D2B"/>
    <w:rsid w:val="002D6B48"/>
    <w:rsid w:val="002D70A3"/>
    <w:rsid w:val="002D7BF9"/>
    <w:rsid w:val="002D7F8D"/>
    <w:rsid w:val="002E2E9E"/>
    <w:rsid w:val="002E36F5"/>
    <w:rsid w:val="002E3772"/>
    <w:rsid w:val="002E4729"/>
    <w:rsid w:val="002E5AAC"/>
    <w:rsid w:val="002F1E99"/>
    <w:rsid w:val="002F2A63"/>
    <w:rsid w:val="002F2D8C"/>
    <w:rsid w:val="002F2E0C"/>
    <w:rsid w:val="002F405A"/>
    <w:rsid w:val="002F4A69"/>
    <w:rsid w:val="002F5D01"/>
    <w:rsid w:val="002F7882"/>
    <w:rsid w:val="003004E1"/>
    <w:rsid w:val="00300E43"/>
    <w:rsid w:val="00302489"/>
    <w:rsid w:val="00303868"/>
    <w:rsid w:val="003072D5"/>
    <w:rsid w:val="0031320C"/>
    <w:rsid w:val="003134B1"/>
    <w:rsid w:val="003135D4"/>
    <w:rsid w:val="00313814"/>
    <w:rsid w:val="00313C33"/>
    <w:rsid w:val="003145DF"/>
    <w:rsid w:val="0031511E"/>
    <w:rsid w:val="00315391"/>
    <w:rsid w:val="00316539"/>
    <w:rsid w:val="003175F1"/>
    <w:rsid w:val="00320725"/>
    <w:rsid w:val="003227EC"/>
    <w:rsid w:val="00322D6D"/>
    <w:rsid w:val="00322D7F"/>
    <w:rsid w:val="003238A8"/>
    <w:rsid w:val="003240FA"/>
    <w:rsid w:val="00324150"/>
    <w:rsid w:val="00325769"/>
    <w:rsid w:val="003260E1"/>
    <w:rsid w:val="003272B0"/>
    <w:rsid w:val="00327420"/>
    <w:rsid w:val="00330687"/>
    <w:rsid w:val="00331122"/>
    <w:rsid w:val="00331BD1"/>
    <w:rsid w:val="00332884"/>
    <w:rsid w:val="003328ED"/>
    <w:rsid w:val="00332988"/>
    <w:rsid w:val="00332A98"/>
    <w:rsid w:val="0033382D"/>
    <w:rsid w:val="00333F17"/>
    <w:rsid w:val="00333F9F"/>
    <w:rsid w:val="003352CC"/>
    <w:rsid w:val="003353C7"/>
    <w:rsid w:val="00335694"/>
    <w:rsid w:val="00335BFF"/>
    <w:rsid w:val="00337371"/>
    <w:rsid w:val="003377E9"/>
    <w:rsid w:val="00340323"/>
    <w:rsid w:val="00340784"/>
    <w:rsid w:val="00340FFA"/>
    <w:rsid w:val="003411C5"/>
    <w:rsid w:val="003428EC"/>
    <w:rsid w:val="00343C71"/>
    <w:rsid w:val="00344FA0"/>
    <w:rsid w:val="00344FE8"/>
    <w:rsid w:val="003457BD"/>
    <w:rsid w:val="0034617C"/>
    <w:rsid w:val="003468E0"/>
    <w:rsid w:val="00347B70"/>
    <w:rsid w:val="00347ED5"/>
    <w:rsid w:val="00350859"/>
    <w:rsid w:val="00350E31"/>
    <w:rsid w:val="0035156E"/>
    <w:rsid w:val="00354B58"/>
    <w:rsid w:val="003550F2"/>
    <w:rsid w:val="00355181"/>
    <w:rsid w:val="00355D39"/>
    <w:rsid w:val="003563AD"/>
    <w:rsid w:val="0035750E"/>
    <w:rsid w:val="003578B6"/>
    <w:rsid w:val="0036008C"/>
    <w:rsid w:val="00361750"/>
    <w:rsid w:val="003622D5"/>
    <w:rsid w:val="003626A8"/>
    <w:rsid w:val="00362992"/>
    <w:rsid w:val="003645FF"/>
    <w:rsid w:val="00364C9D"/>
    <w:rsid w:val="0036654C"/>
    <w:rsid w:val="00366C67"/>
    <w:rsid w:val="00366F18"/>
    <w:rsid w:val="00370725"/>
    <w:rsid w:val="00371724"/>
    <w:rsid w:val="00371D60"/>
    <w:rsid w:val="0037348B"/>
    <w:rsid w:val="0037378C"/>
    <w:rsid w:val="00373C48"/>
    <w:rsid w:val="00377327"/>
    <w:rsid w:val="003776EA"/>
    <w:rsid w:val="00377746"/>
    <w:rsid w:val="00377796"/>
    <w:rsid w:val="00377B0D"/>
    <w:rsid w:val="00377E52"/>
    <w:rsid w:val="00381280"/>
    <w:rsid w:val="00381F22"/>
    <w:rsid w:val="0038341D"/>
    <w:rsid w:val="00383B6C"/>
    <w:rsid w:val="00385182"/>
    <w:rsid w:val="00385E15"/>
    <w:rsid w:val="0038615B"/>
    <w:rsid w:val="00386252"/>
    <w:rsid w:val="00387B35"/>
    <w:rsid w:val="0039156E"/>
    <w:rsid w:val="00391D53"/>
    <w:rsid w:val="00391D84"/>
    <w:rsid w:val="003920C4"/>
    <w:rsid w:val="0039243F"/>
    <w:rsid w:val="00394E05"/>
    <w:rsid w:val="00395D08"/>
    <w:rsid w:val="00396207"/>
    <w:rsid w:val="00396859"/>
    <w:rsid w:val="00396B0D"/>
    <w:rsid w:val="00397FBE"/>
    <w:rsid w:val="003A0CFE"/>
    <w:rsid w:val="003A1D9F"/>
    <w:rsid w:val="003A28AB"/>
    <w:rsid w:val="003A308D"/>
    <w:rsid w:val="003A5648"/>
    <w:rsid w:val="003A58C4"/>
    <w:rsid w:val="003A6FC2"/>
    <w:rsid w:val="003A7732"/>
    <w:rsid w:val="003A7F64"/>
    <w:rsid w:val="003B05B9"/>
    <w:rsid w:val="003B0F1F"/>
    <w:rsid w:val="003B10E6"/>
    <w:rsid w:val="003B1AEB"/>
    <w:rsid w:val="003B3A37"/>
    <w:rsid w:val="003B458D"/>
    <w:rsid w:val="003B4CA5"/>
    <w:rsid w:val="003B541E"/>
    <w:rsid w:val="003B5AE4"/>
    <w:rsid w:val="003B6033"/>
    <w:rsid w:val="003C11F8"/>
    <w:rsid w:val="003C147C"/>
    <w:rsid w:val="003C2AED"/>
    <w:rsid w:val="003C4EE6"/>
    <w:rsid w:val="003C5202"/>
    <w:rsid w:val="003C5D30"/>
    <w:rsid w:val="003C74DC"/>
    <w:rsid w:val="003C77C6"/>
    <w:rsid w:val="003D037F"/>
    <w:rsid w:val="003D2E60"/>
    <w:rsid w:val="003D3284"/>
    <w:rsid w:val="003D4092"/>
    <w:rsid w:val="003D4452"/>
    <w:rsid w:val="003D60BB"/>
    <w:rsid w:val="003D6421"/>
    <w:rsid w:val="003D68C0"/>
    <w:rsid w:val="003E0B6B"/>
    <w:rsid w:val="003E0BFC"/>
    <w:rsid w:val="003E125B"/>
    <w:rsid w:val="003E12DE"/>
    <w:rsid w:val="003E3CC0"/>
    <w:rsid w:val="003E427F"/>
    <w:rsid w:val="003E4BDD"/>
    <w:rsid w:val="003E4FE0"/>
    <w:rsid w:val="003E5896"/>
    <w:rsid w:val="003E5C23"/>
    <w:rsid w:val="003E5F83"/>
    <w:rsid w:val="003E691C"/>
    <w:rsid w:val="003E71AF"/>
    <w:rsid w:val="003E72FE"/>
    <w:rsid w:val="003F03DB"/>
    <w:rsid w:val="003F077B"/>
    <w:rsid w:val="003F25F8"/>
    <w:rsid w:val="003F39B7"/>
    <w:rsid w:val="003F4731"/>
    <w:rsid w:val="003F4D1C"/>
    <w:rsid w:val="003F53D9"/>
    <w:rsid w:val="003F5743"/>
    <w:rsid w:val="003F635C"/>
    <w:rsid w:val="003F6C61"/>
    <w:rsid w:val="003F6D63"/>
    <w:rsid w:val="003F75F9"/>
    <w:rsid w:val="004003C8"/>
    <w:rsid w:val="004013CD"/>
    <w:rsid w:val="00401CAD"/>
    <w:rsid w:val="004022D3"/>
    <w:rsid w:val="0040255D"/>
    <w:rsid w:val="00402A79"/>
    <w:rsid w:val="00402CB7"/>
    <w:rsid w:val="00402CFB"/>
    <w:rsid w:val="00403D44"/>
    <w:rsid w:val="00404AF6"/>
    <w:rsid w:val="00407DED"/>
    <w:rsid w:val="004106AB"/>
    <w:rsid w:val="0041322A"/>
    <w:rsid w:val="004133BD"/>
    <w:rsid w:val="00415FCA"/>
    <w:rsid w:val="004160A9"/>
    <w:rsid w:val="00416D3C"/>
    <w:rsid w:val="0041784A"/>
    <w:rsid w:val="00420724"/>
    <w:rsid w:val="0042085F"/>
    <w:rsid w:val="00422332"/>
    <w:rsid w:val="0042304D"/>
    <w:rsid w:val="00425ED8"/>
    <w:rsid w:val="0042681C"/>
    <w:rsid w:val="00426D5D"/>
    <w:rsid w:val="00427E82"/>
    <w:rsid w:val="0043013A"/>
    <w:rsid w:val="00431B8D"/>
    <w:rsid w:val="00432867"/>
    <w:rsid w:val="00434311"/>
    <w:rsid w:val="00440492"/>
    <w:rsid w:val="004404CA"/>
    <w:rsid w:val="00440783"/>
    <w:rsid w:val="004413BA"/>
    <w:rsid w:val="00443E33"/>
    <w:rsid w:val="004462C1"/>
    <w:rsid w:val="0044657D"/>
    <w:rsid w:val="00446E2D"/>
    <w:rsid w:val="004504CB"/>
    <w:rsid w:val="004505F4"/>
    <w:rsid w:val="004507D9"/>
    <w:rsid w:val="00450BF5"/>
    <w:rsid w:val="00451E34"/>
    <w:rsid w:val="00454B4C"/>
    <w:rsid w:val="00454E28"/>
    <w:rsid w:val="0046029D"/>
    <w:rsid w:val="00461874"/>
    <w:rsid w:val="00462058"/>
    <w:rsid w:val="00462A99"/>
    <w:rsid w:val="0046308B"/>
    <w:rsid w:val="00464378"/>
    <w:rsid w:val="00464AB1"/>
    <w:rsid w:val="00465ED0"/>
    <w:rsid w:val="00466667"/>
    <w:rsid w:val="00466880"/>
    <w:rsid w:val="00467295"/>
    <w:rsid w:val="0047090E"/>
    <w:rsid w:val="00470F35"/>
    <w:rsid w:val="00472226"/>
    <w:rsid w:val="004726A3"/>
    <w:rsid w:val="0047284E"/>
    <w:rsid w:val="00473CC3"/>
    <w:rsid w:val="004742DF"/>
    <w:rsid w:val="004744AA"/>
    <w:rsid w:val="00475244"/>
    <w:rsid w:val="00475D81"/>
    <w:rsid w:val="00475FAC"/>
    <w:rsid w:val="00476E49"/>
    <w:rsid w:val="00480038"/>
    <w:rsid w:val="00481ACF"/>
    <w:rsid w:val="00481CE2"/>
    <w:rsid w:val="0048221D"/>
    <w:rsid w:val="004856C8"/>
    <w:rsid w:val="00485E69"/>
    <w:rsid w:val="00486242"/>
    <w:rsid w:val="00486A40"/>
    <w:rsid w:val="00492CDA"/>
    <w:rsid w:val="00493B92"/>
    <w:rsid w:val="00493C3F"/>
    <w:rsid w:val="00493D9B"/>
    <w:rsid w:val="00493F08"/>
    <w:rsid w:val="00494138"/>
    <w:rsid w:val="00495048"/>
    <w:rsid w:val="0049653E"/>
    <w:rsid w:val="00497136"/>
    <w:rsid w:val="004A1983"/>
    <w:rsid w:val="004A23E6"/>
    <w:rsid w:val="004A3497"/>
    <w:rsid w:val="004A3A12"/>
    <w:rsid w:val="004A5B59"/>
    <w:rsid w:val="004A7EDF"/>
    <w:rsid w:val="004B3615"/>
    <w:rsid w:val="004B3803"/>
    <w:rsid w:val="004B39ED"/>
    <w:rsid w:val="004B4951"/>
    <w:rsid w:val="004B5821"/>
    <w:rsid w:val="004B60D7"/>
    <w:rsid w:val="004B65D4"/>
    <w:rsid w:val="004B7325"/>
    <w:rsid w:val="004B7619"/>
    <w:rsid w:val="004C117D"/>
    <w:rsid w:val="004C2027"/>
    <w:rsid w:val="004C20E3"/>
    <w:rsid w:val="004C30F4"/>
    <w:rsid w:val="004C461A"/>
    <w:rsid w:val="004C63C0"/>
    <w:rsid w:val="004C7C84"/>
    <w:rsid w:val="004D0E6F"/>
    <w:rsid w:val="004D3264"/>
    <w:rsid w:val="004D46C3"/>
    <w:rsid w:val="004D503D"/>
    <w:rsid w:val="004D54EC"/>
    <w:rsid w:val="004D6B52"/>
    <w:rsid w:val="004D7EFB"/>
    <w:rsid w:val="004E2259"/>
    <w:rsid w:val="004E2957"/>
    <w:rsid w:val="004E39D3"/>
    <w:rsid w:val="004E4912"/>
    <w:rsid w:val="004E497A"/>
    <w:rsid w:val="004F0990"/>
    <w:rsid w:val="004F318F"/>
    <w:rsid w:val="004F3ECD"/>
    <w:rsid w:val="004F400D"/>
    <w:rsid w:val="004F44C1"/>
    <w:rsid w:val="004F462C"/>
    <w:rsid w:val="004F47B3"/>
    <w:rsid w:val="004F5518"/>
    <w:rsid w:val="004F5BC2"/>
    <w:rsid w:val="004F68C8"/>
    <w:rsid w:val="004F73C5"/>
    <w:rsid w:val="004F73E5"/>
    <w:rsid w:val="004F7C07"/>
    <w:rsid w:val="0050042B"/>
    <w:rsid w:val="005009EF"/>
    <w:rsid w:val="0050167D"/>
    <w:rsid w:val="00501822"/>
    <w:rsid w:val="005042A5"/>
    <w:rsid w:val="005048B8"/>
    <w:rsid w:val="00505E9F"/>
    <w:rsid w:val="00511FA6"/>
    <w:rsid w:val="00516342"/>
    <w:rsid w:val="005169BC"/>
    <w:rsid w:val="0052108C"/>
    <w:rsid w:val="005217BA"/>
    <w:rsid w:val="00521E2C"/>
    <w:rsid w:val="005225DB"/>
    <w:rsid w:val="005237C0"/>
    <w:rsid w:val="00523AB1"/>
    <w:rsid w:val="00525C7B"/>
    <w:rsid w:val="0052662B"/>
    <w:rsid w:val="00530129"/>
    <w:rsid w:val="0053316A"/>
    <w:rsid w:val="0053348B"/>
    <w:rsid w:val="00533ED5"/>
    <w:rsid w:val="005354DA"/>
    <w:rsid w:val="00536ADE"/>
    <w:rsid w:val="00537570"/>
    <w:rsid w:val="00537B0E"/>
    <w:rsid w:val="005401AE"/>
    <w:rsid w:val="0054039B"/>
    <w:rsid w:val="005445BB"/>
    <w:rsid w:val="00544820"/>
    <w:rsid w:val="00544C7E"/>
    <w:rsid w:val="00545968"/>
    <w:rsid w:val="00546FAD"/>
    <w:rsid w:val="00547D8E"/>
    <w:rsid w:val="00551142"/>
    <w:rsid w:val="005532C3"/>
    <w:rsid w:val="00553F7A"/>
    <w:rsid w:val="005545D3"/>
    <w:rsid w:val="00556607"/>
    <w:rsid w:val="00556C03"/>
    <w:rsid w:val="005608CD"/>
    <w:rsid w:val="0056260B"/>
    <w:rsid w:val="005660C9"/>
    <w:rsid w:val="005665CD"/>
    <w:rsid w:val="00567894"/>
    <w:rsid w:val="00567EE1"/>
    <w:rsid w:val="00570DD8"/>
    <w:rsid w:val="005711C1"/>
    <w:rsid w:val="005730E1"/>
    <w:rsid w:val="00573DB9"/>
    <w:rsid w:val="00575FC1"/>
    <w:rsid w:val="005820EA"/>
    <w:rsid w:val="00586B76"/>
    <w:rsid w:val="00587EDC"/>
    <w:rsid w:val="00591C1D"/>
    <w:rsid w:val="005928BA"/>
    <w:rsid w:val="00594A16"/>
    <w:rsid w:val="00597EC9"/>
    <w:rsid w:val="005A4732"/>
    <w:rsid w:val="005A4CFD"/>
    <w:rsid w:val="005A68AF"/>
    <w:rsid w:val="005A7966"/>
    <w:rsid w:val="005B14F9"/>
    <w:rsid w:val="005B1FCD"/>
    <w:rsid w:val="005B65BB"/>
    <w:rsid w:val="005B6D9E"/>
    <w:rsid w:val="005B7491"/>
    <w:rsid w:val="005B7984"/>
    <w:rsid w:val="005C077E"/>
    <w:rsid w:val="005C2427"/>
    <w:rsid w:val="005C2AB1"/>
    <w:rsid w:val="005C3E1A"/>
    <w:rsid w:val="005C51F6"/>
    <w:rsid w:val="005C65D7"/>
    <w:rsid w:val="005C6CCD"/>
    <w:rsid w:val="005C71F5"/>
    <w:rsid w:val="005D0432"/>
    <w:rsid w:val="005D0A96"/>
    <w:rsid w:val="005D1DAB"/>
    <w:rsid w:val="005D2161"/>
    <w:rsid w:val="005D272A"/>
    <w:rsid w:val="005D56CC"/>
    <w:rsid w:val="005D6AE5"/>
    <w:rsid w:val="005D712C"/>
    <w:rsid w:val="005E0836"/>
    <w:rsid w:val="005E0C42"/>
    <w:rsid w:val="005E167A"/>
    <w:rsid w:val="005E1A95"/>
    <w:rsid w:val="005E3933"/>
    <w:rsid w:val="005E3D60"/>
    <w:rsid w:val="005E3E63"/>
    <w:rsid w:val="005E4476"/>
    <w:rsid w:val="005E4ECA"/>
    <w:rsid w:val="005E5844"/>
    <w:rsid w:val="005E59A0"/>
    <w:rsid w:val="005E6F0A"/>
    <w:rsid w:val="005E71C7"/>
    <w:rsid w:val="005E7BCE"/>
    <w:rsid w:val="005F09AB"/>
    <w:rsid w:val="005F130F"/>
    <w:rsid w:val="005F1A69"/>
    <w:rsid w:val="005F26B4"/>
    <w:rsid w:val="005F2EAD"/>
    <w:rsid w:val="005F4CCD"/>
    <w:rsid w:val="005F4F29"/>
    <w:rsid w:val="005F4F63"/>
    <w:rsid w:val="00600755"/>
    <w:rsid w:val="00601075"/>
    <w:rsid w:val="006029B1"/>
    <w:rsid w:val="00602C32"/>
    <w:rsid w:val="00604EC7"/>
    <w:rsid w:val="0060797C"/>
    <w:rsid w:val="00610479"/>
    <w:rsid w:val="00612045"/>
    <w:rsid w:val="00612885"/>
    <w:rsid w:val="006129EF"/>
    <w:rsid w:val="00615A5F"/>
    <w:rsid w:val="00615F4F"/>
    <w:rsid w:val="00620A59"/>
    <w:rsid w:val="00622865"/>
    <w:rsid w:val="006243AE"/>
    <w:rsid w:val="006249BA"/>
    <w:rsid w:val="00625084"/>
    <w:rsid w:val="006259FD"/>
    <w:rsid w:val="00625FF9"/>
    <w:rsid w:val="00626BFC"/>
    <w:rsid w:val="00626FC8"/>
    <w:rsid w:val="0062742D"/>
    <w:rsid w:val="00627B84"/>
    <w:rsid w:val="0063051F"/>
    <w:rsid w:val="00630594"/>
    <w:rsid w:val="00630690"/>
    <w:rsid w:val="00630873"/>
    <w:rsid w:val="00631879"/>
    <w:rsid w:val="00632253"/>
    <w:rsid w:val="00632498"/>
    <w:rsid w:val="00632FE0"/>
    <w:rsid w:val="00636207"/>
    <w:rsid w:val="00641162"/>
    <w:rsid w:val="00643928"/>
    <w:rsid w:val="006448A0"/>
    <w:rsid w:val="00644F19"/>
    <w:rsid w:val="00645A28"/>
    <w:rsid w:val="00647592"/>
    <w:rsid w:val="00647919"/>
    <w:rsid w:val="0065158F"/>
    <w:rsid w:val="00655163"/>
    <w:rsid w:val="00655188"/>
    <w:rsid w:val="00655305"/>
    <w:rsid w:val="006557C6"/>
    <w:rsid w:val="00655FF0"/>
    <w:rsid w:val="00656BE8"/>
    <w:rsid w:val="00657C51"/>
    <w:rsid w:val="00660D00"/>
    <w:rsid w:val="00661867"/>
    <w:rsid w:val="006623D3"/>
    <w:rsid w:val="00664354"/>
    <w:rsid w:val="006644B3"/>
    <w:rsid w:val="0066467A"/>
    <w:rsid w:val="006646E6"/>
    <w:rsid w:val="006659E9"/>
    <w:rsid w:val="00666031"/>
    <w:rsid w:val="00666410"/>
    <w:rsid w:val="00666446"/>
    <w:rsid w:val="006665B6"/>
    <w:rsid w:val="0067030A"/>
    <w:rsid w:val="00672386"/>
    <w:rsid w:val="00672E18"/>
    <w:rsid w:val="00676645"/>
    <w:rsid w:val="00684C14"/>
    <w:rsid w:val="00685A31"/>
    <w:rsid w:val="0068692C"/>
    <w:rsid w:val="00687054"/>
    <w:rsid w:val="0069158F"/>
    <w:rsid w:val="00692096"/>
    <w:rsid w:val="0069347C"/>
    <w:rsid w:val="00693C36"/>
    <w:rsid w:val="006944A8"/>
    <w:rsid w:val="00694933"/>
    <w:rsid w:val="00696087"/>
    <w:rsid w:val="006960D0"/>
    <w:rsid w:val="0069693D"/>
    <w:rsid w:val="00696E64"/>
    <w:rsid w:val="006A04B2"/>
    <w:rsid w:val="006A0FA5"/>
    <w:rsid w:val="006A136D"/>
    <w:rsid w:val="006A1B9F"/>
    <w:rsid w:val="006A269B"/>
    <w:rsid w:val="006A27A2"/>
    <w:rsid w:val="006A30BA"/>
    <w:rsid w:val="006A479C"/>
    <w:rsid w:val="006A4AFC"/>
    <w:rsid w:val="006A4E9E"/>
    <w:rsid w:val="006A5FDF"/>
    <w:rsid w:val="006A63D2"/>
    <w:rsid w:val="006A7289"/>
    <w:rsid w:val="006A75B6"/>
    <w:rsid w:val="006A790F"/>
    <w:rsid w:val="006B12E7"/>
    <w:rsid w:val="006B222F"/>
    <w:rsid w:val="006B51FF"/>
    <w:rsid w:val="006B562A"/>
    <w:rsid w:val="006B6609"/>
    <w:rsid w:val="006B6918"/>
    <w:rsid w:val="006B789C"/>
    <w:rsid w:val="006B7A51"/>
    <w:rsid w:val="006C0492"/>
    <w:rsid w:val="006C143C"/>
    <w:rsid w:val="006C2B70"/>
    <w:rsid w:val="006C3D6A"/>
    <w:rsid w:val="006C590F"/>
    <w:rsid w:val="006C7295"/>
    <w:rsid w:val="006C7F7C"/>
    <w:rsid w:val="006D03BE"/>
    <w:rsid w:val="006D24E1"/>
    <w:rsid w:val="006D591C"/>
    <w:rsid w:val="006D5D98"/>
    <w:rsid w:val="006D622F"/>
    <w:rsid w:val="006D6359"/>
    <w:rsid w:val="006D71D2"/>
    <w:rsid w:val="006D7358"/>
    <w:rsid w:val="006E38A6"/>
    <w:rsid w:val="006E45C2"/>
    <w:rsid w:val="006E4AB0"/>
    <w:rsid w:val="006E7E3F"/>
    <w:rsid w:val="006F016B"/>
    <w:rsid w:val="006F033F"/>
    <w:rsid w:val="006F1208"/>
    <w:rsid w:val="006F2433"/>
    <w:rsid w:val="006F2731"/>
    <w:rsid w:val="006F53A1"/>
    <w:rsid w:val="006F65F1"/>
    <w:rsid w:val="007011CD"/>
    <w:rsid w:val="007015AB"/>
    <w:rsid w:val="00701AC6"/>
    <w:rsid w:val="00701F71"/>
    <w:rsid w:val="00703A87"/>
    <w:rsid w:val="00704B6D"/>
    <w:rsid w:val="00705912"/>
    <w:rsid w:val="00705C01"/>
    <w:rsid w:val="00711DBF"/>
    <w:rsid w:val="00713271"/>
    <w:rsid w:val="007134CE"/>
    <w:rsid w:val="007167A9"/>
    <w:rsid w:val="0072069E"/>
    <w:rsid w:val="00720783"/>
    <w:rsid w:val="007212B6"/>
    <w:rsid w:val="00722404"/>
    <w:rsid w:val="007229A0"/>
    <w:rsid w:val="00722E09"/>
    <w:rsid w:val="007236BB"/>
    <w:rsid w:val="00723F3A"/>
    <w:rsid w:val="007240EB"/>
    <w:rsid w:val="00725A25"/>
    <w:rsid w:val="00725E49"/>
    <w:rsid w:val="00726B95"/>
    <w:rsid w:val="00726DE7"/>
    <w:rsid w:val="00726FE1"/>
    <w:rsid w:val="00730C32"/>
    <w:rsid w:val="00732369"/>
    <w:rsid w:val="00732519"/>
    <w:rsid w:val="00732B25"/>
    <w:rsid w:val="00733AAF"/>
    <w:rsid w:val="007341F5"/>
    <w:rsid w:val="0073495B"/>
    <w:rsid w:val="007355AB"/>
    <w:rsid w:val="00735647"/>
    <w:rsid w:val="00737D6A"/>
    <w:rsid w:val="0074314C"/>
    <w:rsid w:val="00743716"/>
    <w:rsid w:val="007455AD"/>
    <w:rsid w:val="00746FDF"/>
    <w:rsid w:val="00747082"/>
    <w:rsid w:val="00747733"/>
    <w:rsid w:val="00747D8A"/>
    <w:rsid w:val="00751749"/>
    <w:rsid w:val="00751CEC"/>
    <w:rsid w:val="00751D9C"/>
    <w:rsid w:val="00752632"/>
    <w:rsid w:val="00752768"/>
    <w:rsid w:val="00752968"/>
    <w:rsid w:val="0075329A"/>
    <w:rsid w:val="00753379"/>
    <w:rsid w:val="00754BC1"/>
    <w:rsid w:val="00756588"/>
    <w:rsid w:val="00757099"/>
    <w:rsid w:val="00757422"/>
    <w:rsid w:val="007574E0"/>
    <w:rsid w:val="007634CA"/>
    <w:rsid w:val="00763607"/>
    <w:rsid w:val="007637A6"/>
    <w:rsid w:val="00767275"/>
    <w:rsid w:val="00767FC3"/>
    <w:rsid w:val="00770AB1"/>
    <w:rsid w:val="00770D0A"/>
    <w:rsid w:val="007714A0"/>
    <w:rsid w:val="007718E6"/>
    <w:rsid w:val="007721BC"/>
    <w:rsid w:val="0077241D"/>
    <w:rsid w:val="00772834"/>
    <w:rsid w:val="007735C6"/>
    <w:rsid w:val="007739AD"/>
    <w:rsid w:val="00773E90"/>
    <w:rsid w:val="00774673"/>
    <w:rsid w:val="007758AA"/>
    <w:rsid w:val="00776370"/>
    <w:rsid w:val="00777011"/>
    <w:rsid w:val="00777594"/>
    <w:rsid w:val="00777811"/>
    <w:rsid w:val="00777BB0"/>
    <w:rsid w:val="00780626"/>
    <w:rsid w:val="007808BE"/>
    <w:rsid w:val="007812FD"/>
    <w:rsid w:val="0078392E"/>
    <w:rsid w:val="00784E58"/>
    <w:rsid w:val="00784EA4"/>
    <w:rsid w:val="00787049"/>
    <w:rsid w:val="007870F9"/>
    <w:rsid w:val="00790EE8"/>
    <w:rsid w:val="00791A39"/>
    <w:rsid w:val="007923FA"/>
    <w:rsid w:val="00792821"/>
    <w:rsid w:val="0079651D"/>
    <w:rsid w:val="00796744"/>
    <w:rsid w:val="00796AC5"/>
    <w:rsid w:val="0079790F"/>
    <w:rsid w:val="007979D6"/>
    <w:rsid w:val="007A1D7B"/>
    <w:rsid w:val="007A2501"/>
    <w:rsid w:val="007A31B5"/>
    <w:rsid w:val="007A3D05"/>
    <w:rsid w:val="007A45FA"/>
    <w:rsid w:val="007A5182"/>
    <w:rsid w:val="007A62E2"/>
    <w:rsid w:val="007A7358"/>
    <w:rsid w:val="007B1556"/>
    <w:rsid w:val="007B273C"/>
    <w:rsid w:val="007B2757"/>
    <w:rsid w:val="007B4463"/>
    <w:rsid w:val="007B7240"/>
    <w:rsid w:val="007B7EF9"/>
    <w:rsid w:val="007C1244"/>
    <w:rsid w:val="007C3782"/>
    <w:rsid w:val="007C5582"/>
    <w:rsid w:val="007C6031"/>
    <w:rsid w:val="007D06C2"/>
    <w:rsid w:val="007D0F88"/>
    <w:rsid w:val="007D11E4"/>
    <w:rsid w:val="007D1582"/>
    <w:rsid w:val="007D1A75"/>
    <w:rsid w:val="007D2BE7"/>
    <w:rsid w:val="007D478B"/>
    <w:rsid w:val="007D54C4"/>
    <w:rsid w:val="007D7CB3"/>
    <w:rsid w:val="007D7D39"/>
    <w:rsid w:val="007E0E74"/>
    <w:rsid w:val="007E0FBF"/>
    <w:rsid w:val="007E13A0"/>
    <w:rsid w:val="007E1CA4"/>
    <w:rsid w:val="007E3CBB"/>
    <w:rsid w:val="007E3E47"/>
    <w:rsid w:val="007E5F71"/>
    <w:rsid w:val="007E6B25"/>
    <w:rsid w:val="007E7DFC"/>
    <w:rsid w:val="007F000D"/>
    <w:rsid w:val="007F1048"/>
    <w:rsid w:val="007F1436"/>
    <w:rsid w:val="007F18B5"/>
    <w:rsid w:val="007F1C59"/>
    <w:rsid w:val="007F23E4"/>
    <w:rsid w:val="007F2EE3"/>
    <w:rsid w:val="007F370B"/>
    <w:rsid w:val="007F3D7A"/>
    <w:rsid w:val="007F58F9"/>
    <w:rsid w:val="007F79A1"/>
    <w:rsid w:val="007F7E97"/>
    <w:rsid w:val="00800B28"/>
    <w:rsid w:val="008011BB"/>
    <w:rsid w:val="00801477"/>
    <w:rsid w:val="00802082"/>
    <w:rsid w:val="00802967"/>
    <w:rsid w:val="00802BF0"/>
    <w:rsid w:val="00803D4E"/>
    <w:rsid w:val="00804033"/>
    <w:rsid w:val="00805697"/>
    <w:rsid w:val="00807304"/>
    <w:rsid w:val="00807DA1"/>
    <w:rsid w:val="008142EF"/>
    <w:rsid w:val="0081477D"/>
    <w:rsid w:val="00815E2A"/>
    <w:rsid w:val="008202D9"/>
    <w:rsid w:val="00821293"/>
    <w:rsid w:val="0082173A"/>
    <w:rsid w:val="00821844"/>
    <w:rsid w:val="00821B7D"/>
    <w:rsid w:val="00822C24"/>
    <w:rsid w:val="00822D24"/>
    <w:rsid w:val="0082376C"/>
    <w:rsid w:val="00823BCD"/>
    <w:rsid w:val="008303E0"/>
    <w:rsid w:val="00830F30"/>
    <w:rsid w:val="008325AC"/>
    <w:rsid w:val="008332F4"/>
    <w:rsid w:val="0083366C"/>
    <w:rsid w:val="008337AA"/>
    <w:rsid w:val="00834C8E"/>
    <w:rsid w:val="0083599A"/>
    <w:rsid w:val="0083786A"/>
    <w:rsid w:val="00840207"/>
    <w:rsid w:val="00840610"/>
    <w:rsid w:val="008414FA"/>
    <w:rsid w:val="00842608"/>
    <w:rsid w:val="00845585"/>
    <w:rsid w:val="0084775F"/>
    <w:rsid w:val="00847945"/>
    <w:rsid w:val="00850791"/>
    <w:rsid w:val="00851D21"/>
    <w:rsid w:val="00860136"/>
    <w:rsid w:val="008604AB"/>
    <w:rsid w:val="00861D54"/>
    <w:rsid w:val="0086396A"/>
    <w:rsid w:val="00863CF4"/>
    <w:rsid w:val="00864A3A"/>
    <w:rsid w:val="008704D8"/>
    <w:rsid w:val="008719E2"/>
    <w:rsid w:val="008721FD"/>
    <w:rsid w:val="00872AA3"/>
    <w:rsid w:val="00873AA7"/>
    <w:rsid w:val="00874635"/>
    <w:rsid w:val="00875112"/>
    <w:rsid w:val="00875A7A"/>
    <w:rsid w:val="00877121"/>
    <w:rsid w:val="00877B36"/>
    <w:rsid w:val="0088145D"/>
    <w:rsid w:val="00884047"/>
    <w:rsid w:val="00884E21"/>
    <w:rsid w:val="00885026"/>
    <w:rsid w:val="00887DB4"/>
    <w:rsid w:val="00890251"/>
    <w:rsid w:val="0089051F"/>
    <w:rsid w:val="00891798"/>
    <w:rsid w:val="008918AA"/>
    <w:rsid w:val="00892352"/>
    <w:rsid w:val="008924F0"/>
    <w:rsid w:val="00894748"/>
    <w:rsid w:val="008960D7"/>
    <w:rsid w:val="00897A42"/>
    <w:rsid w:val="00897EB3"/>
    <w:rsid w:val="008A05E5"/>
    <w:rsid w:val="008A2A8C"/>
    <w:rsid w:val="008A3989"/>
    <w:rsid w:val="008A4E1B"/>
    <w:rsid w:val="008A6320"/>
    <w:rsid w:val="008B07CE"/>
    <w:rsid w:val="008B1D8C"/>
    <w:rsid w:val="008B2FE6"/>
    <w:rsid w:val="008B507F"/>
    <w:rsid w:val="008B6704"/>
    <w:rsid w:val="008B673E"/>
    <w:rsid w:val="008C0110"/>
    <w:rsid w:val="008C01E9"/>
    <w:rsid w:val="008C021C"/>
    <w:rsid w:val="008C14C7"/>
    <w:rsid w:val="008C2E43"/>
    <w:rsid w:val="008C30FF"/>
    <w:rsid w:val="008C413B"/>
    <w:rsid w:val="008C46C3"/>
    <w:rsid w:val="008C5FDF"/>
    <w:rsid w:val="008C640D"/>
    <w:rsid w:val="008C672D"/>
    <w:rsid w:val="008C7518"/>
    <w:rsid w:val="008D0724"/>
    <w:rsid w:val="008D109C"/>
    <w:rsid w:val="008D110B"/>
    <w:rsid w:val="008D2159"/>
    <w:rsid w:val="008D2637"/>
    <w:rsid w:val="008D5136"/>
    <w:rsid w:val="008D5D85"/>
    <w:rsid w:val="008D635D"/>
    <w:rsid w:val="008D69F9"/>
    <w:rsid w:val="008D75F2"/>
    <w:rsid w:val="008E02C6"/>
    <w:rsid w:val="008E076B"/>
    <w:rsid w:val="008E0ACF"/>
    <w:rsid w:val="008E4D59"/>
    <w:rsid w:val="008E5AA8"/>
    <w:rsid w:val="008E5BAA"/>
    <w:rsid w:val="008E6A05"/>
    <w:rsid w:val="008E6C61"/>
    <w:rsid w:val="008E7281"/>
    <w:rsid w:val="008E76F9"/>
    <w:rsid w:val="008F0E79"/>
    <w:rsid w:val="008F188A"/>
    <w:rsid w:val="008F39C5"/>
    <w:rsid w:val="008F43AD"/>
    <w:rsid w:val="008F498E"/>
    <w:rsid w:val="008F7143"/>
    <w:rsid w:val="008F7741"/>
    <w:rsid w:val="00900D05"/>
    <w:rsid w:val="00900D1B"/>
    <w:rsid w:val="00903302"/>
    <w:rsid w:val="00903B51"/>
    <w:rsid w:val="009055EB"/>
    <w:rsid w:val="00905D33"/>
    <w:rsid w:val="00906641"/>
    <w:rsid w:val="009069B9"/>
    <w:rsid w:val="00907244"/>
    <w:rsid w:val="00911626"/>
    <w:rsid w:val="00911ED2"/>
    <w:rsid w:val="009125A6"/>
    <w:rsid w:val="00912765"/>
    <w:rsid w:val="00912A82"/>
    <w:rsid w:val="009143F3"/>
    <w:rsid w:val="009148C6"/>
    <w:rsid w:val="00914E5D"/>
    <w:rsid w:val="00915443"/>
    <w:rsid w:val="0092200A"/>
    <w:rsid w:val="00922B58"/>
    <w:rsid w:val="00922DC9"/>
    <w:rsid w:val="0092305B"/>
    <w:rsid w:val="00924E4D"/>
    <w:rsid w:val="00926709"/>
    <w:rsid w:val="009267BB"/>
    <w:rsid w:val="00926816"/>
    <w:rsid w:val="00927924"/>
    <w:rsid w:val="00927A8F"/>
    <w:rsid w:val="0093032C"/>
    <w:rsid w:val="00930574"/>
    <w:rsid w:val="00930FD6"/>
    <w:rsid w:val="009312E2"/>
    <w:rsid w:val="009315DE"/>
    <w:rsid w:val="009325C2"/>
    <w:rsid w:val="00933267"/>
    <w:rsid w:val="00933B95"/>
    <w:rsid w:val="0093469D"/>
    <w:rsid w:val="009354FE"/>
    <w:rsid w:val="00937743"/>
    <w:rsid w:val="00937D67"/>
    <w:rsid w:val="009413E9"/>
    <w:rsid w:val="0094154A"/>
    <w:rsid w:val="00943ED7"/>
    <w:rsid w:val="00945FD9"/>
    <w:rsid w:val="00946173"/>
    <w:rsid w:val="00946560"/>
    <w:rsid w:val="00947030"/>
    <w:rsid w:val="00951214"/>
    <w:rsid w:val="009516D1"/>
    <w:rsid w:val="009523D3"/>
    <w:rsid w:val="00952F6E"/>
    <w:rsid w:val="009556B7"/>
    <w:rsid w:val="0095581B"/>
    <w:rsid w:val="009601AA"/>
    <w:rsid w:val="00960CD8"/>
    <w:rsid w:val="00960E59"/>
    <w:rsid w:val="00961767"/>
    <w:rsid w:val="009619CA"/>
    <w:rsid w:val="00962318"/>
    <w:rsid w:val="00963B42"/>
    <w:rsid w:val="00965F93"/>
    <w:rsid w:val="00967B87"/>
    <w:rsid w:val="00967EE9"/>
    <w:rsid w:val="00970616"/>
    <w:rsid w:val="00971FE1"/>
    <w:rsid w:val="009732FD"/>
    <w:rsid w:val="00973805"/>
    <w:rsid w:val="00973B43"/>
    <w:rsid w:val="009752BF"/>
    <w:rsid w:val="0097577C"/>
    <w:rsid w:val="00981209"/>
    <w:rsid w:val="00983F9C"/>
    <w:rsid w:val="00984716"/>
    <w:rsid w:val="00984CC6"/>
    <w:rsid w:val="009872F7"/>
    <w:rsid w:val="009875B0"/>
    <w:rsid w:val="00990BCE"/>
    <w:rsid w:val="009914BD"/>
    <w:rsid w:val="009915A8"/>
    <w:rsid w:val="009916CF"/>
    <w:rsid w:val="00992A68"/>
    <w:rsid w:val="00992D84"/>
    <w:rsid w:val="00992DF3"/>
    <w:rsid w:val="00993785"/>
    <w:rsid w:val="0099408E"/>
    <w:rsid w:val="00994E97"/>
    <w:rsid w:val="0099707E"/>
    <w:rsid w:val="00997392"/>
    <w:rsid w:val="009A451C"/>
    <w:rsid w:val="009A4E85"/>
    <w:rsid w:val="009A6FA8"/>
    <w:rsid w:val="009A7CC4"/>
    <w:rsid w:val="009B04D4"/>
    <w:rsid w:val="009B5103"/>
    <w:rsid w:val="009B5AFD"/>
    <w:rsid w:val="009C0256"/>
    <w:rsid w:val="009C3CD8"/>
    <w:rsid w:val="009D042A"/>
    <w:rsid w:val="009D0472"/>
    <w:rsid w:val="009D04C4"/>
    <w:rsid w:val="009D102C"/>
    <w:rsid w:val="009D1B7D"/>
    <w:rsid w:val="009D4E98"/>
    <w:rsid w:val="009D6AFB"/>
    <w:rsid w:val="009D6E8B"/>
    <w:rsid w:val="009D7B91"/>
    <w:rsid w:val="009E0627"/>
    <w:rsid w:val="009E07F1"/>
    <w:rsid w:val="009E0D70"/>
    <w:rsid w:val="009E108D"/>
    <w:rsid w:val="009E1926"/>
    <w:rsid w:val="009E20B7"/>
    <w:rsid w:val="009E2C99"/>
    <w:rsid w:val="009E37F1"/>
    <w:rsid w:val="009E41FC"/>
    <w:rsid w:val="009E4B60"/>
    <w:rsid w:val="009E4EFD"/>
    <w:rsid w:val="009E6D57"/>
    <w:rsid w:val="009E70F6"/>
    <w:rsid w:val="009E7B5D"/>
    <w:rsid w:val="009F105A"/>
    <w:rsid w:val="009F5136"/>
    <w:rsid w:val="009F5466"/>
    <w:rsid w:val="009F5C72"/>
    <w:rsid w:val="009F6465"/>
    <w:rsid w:val="009F7144"/>
    <w:rsid w:val="009F7BC4"/>
    <w:rsid w:val="009F7D11"/>
    <w:rsid w:val="00A0023E"/>
    <w:rsid w:val="00A0194F"/>
    <w:rsid w:val="00A02CC8"/>
    <w:rsid w:val="00A02F62"/>
    <w:rsid w:val="00A05275"/>
    <w:rsid w:val="00A05DFF"/>
    <w:rsid w:val="00A06961"/>
    <w:rsid w:val="00A06ADD"/>
    <w:rsid w:val="00A06E87"/>
    <w:rsid w:val="00A11A0B"/>
    <w:rsid w:val="00A12519"/>
    <w:rsid w:val="00A127C4"/>
    <w:rsid w:val="00A14B12"/>
    <w:rsid w:val="00A15230"/>
    <w:rsid w:val="00A16071"/>
    <w:rsid w:val="00A163AC"/>
    <w:rsid w:val="00A168B6"/>
    <w:rsid w:val="00A17155"/>
    <w:rsid w:val="00A17340"/>
    <w:rsid w:val="00A17598"/>
    <w:rsid w:val="00A17C1B"/>
    <w:rsid w:val="00A24BFF"/>
    <w:rsid w:val="00A24D02"/>
    <w:rsid w:val="00A25825"/>
    <w:rsid w:val="00A263CF"/>
    <w:rsid w:val="00A273D9"/>
    <w:rsid w:val="00A31275"/>
    <w:rsid w:val="00A31390"/>
    <w:rsid w:val="00A330B1"/>
    <w:rsid w:val="00A341F4"/>
    <w:rsid w:val="00A34EBC"/>
    <w:rsid w:val="00A357AC"/>
    <w:rsid w:val="00A363CE"/>
    <w:rsid w:val="00A36973"/>
    <w:rsid w:val="00A36D0F"/>
    <w:rsid w:val="00A37BA3"/>
    <w:rsid w:val="00A37EF8"/>
    <w:rsid w:val="00A410E5"/>
    <w:rsid w:val="00A41DD2"/>
    <w:rsid w:val="00A42555"/>
    <w:rsid w:val="00A4267C"/>
    <w:rsid w:val="00A43383"/>
    <w:rsid w:val="00A47588"/>
    <w:rsid w:val="00A50203"/>
    <w:rsid w:val="00A5022E"/>
    <w:rsid w:val="00A50634"/>
    <w:rsid w:val="00A5078E"/>
    <w:rsid w:val="00A50C90"/>
    <w:rsid w:val="00A5119F"/>
    <w:rsid w:val="00A5256B"/>
    <w:rsid w:val="00A525EA"/>
    <w:rsid w:val="00A53067"/>
    <w:rsid w:val="00A530D0"/>
    <w:rsid w:val="00A53866"/>
    <w:rsid w:val="00A53AA0"/>
    <w:rsid w:val="00A55E2B"/>
    <w:rsid w:val="00A567F2"/>
    <w:rsid w:val="00A601D4"/>
    <w:rsid w:val="00A636DC"/>
    <w:rsid w:val="00A64320"/>
    <w:rsid w:val="00A64AE0"/>
    <w:rsid w:val="00A64EE2"/>
    <w:rsid w:val="00A652C0"/>
    <w:rsid w:val="00A6560A"/>
    <w:rsid w:val="00A658BC"/>
    <w:rsid w:val="00A665FE"/>
    <w:rsid w:val="00A66663"/>
    <w:rsid w:val="00A66BC0"/>
    <w:rsid w:val="00A67268"/>
    <w:rsid w:val="00A7068C"/>
    <w:rsid w:val="00A70A70"/>
    <w:rsid w:val="00A71CF7"/>
    <w:rsid w:val="00A73F98"/>
    <w:rsid w:val="00A75739"/>
    <w:rsid w:val="00A75A0D"/>
    <w:rsid w:val="00A76B79"/>
    <w:rsid w:val="00A775EB"/>
    <w:rsid w:val="00A778EC"/>
    <w:rsid w:val="00A80C94"/>
    <w:rsid w:val="00A81867"/>
    <w:rsid w:val="00A81BAD"/>
    <w:rsid w:val="00A81C62"/>
    <w:rsid w:val="00A82859"/>
    <w:rsid w:val="00A83452"/>
    <w:rsid w:val="00A83B66"/>
    <w:rsid w:val="00A84465"/>
    <w:rsid w:val="00A846D2"/>
    <w:rsid w:val="00A8487F"/>
    <w:rsid w:val="00A86DD3"/>
    <w:rsid w:val="00A870A6"/>
    <w:rsid w:val="00A87686"/>
    <w:rsid w:val="00A921EA"/>
    <w:rsid w:val="00A922AB"/>
    <w:rsid w:val="00A92A39"/>
    <w:rsid w:val="00A94D20"/>
    <w:rsid w:val="00A9517B"/>
    <w:rsid w:val="00AA33C7"/>
    <w:rsid w:val="00AA360F"/>
    <w:rsid w:val="00AA39FB"/>
    <w:rsid w:val="00AA4051"/>
    <w:rsid w:val="00AA4A18"/>
    <w:rsid w:val="00AA5079"/>
    <w:rsid w:val="00AA59F5"/>
    <w:rsid w:val="00AA669C"/>
    <w:rsid w:val="00AA6711"/>
    <w:rsid w:val="00AA6BF3"/>
    <w:rsid w:val="00AB1ABD"/>
    <w:rsid w:val="00AB2556"/>
    <w:rsid w:val="00AB2ED0"/>
    <w:rsid w:val="00AB4861"/>
    <w:rsid w:val="00AB7091"/>
    <w:rsid w:val="00AB79EC"/>
    <w:rsid w:val="00AC02FE"/>
    <w:rsid w:val="00AC08F2"/>
    <w:rsid w:val="00AC1197"/>
    <w:rsid w:val="00AC2F34"/>
    <w:rsid w:val="00AC55D3"/>
    <w:rsid w:val="00AC58C6"/>
    <w:rsid w:val="00AC674C"/>
    <w:rsid w:val="00AC72D2"/>
    <w:rsid w:val="00AC7394"/>
    <w:rsid w:val="00AC7893"/>
    <w:rsid w:val="00AC7B6F"/>
    <w:rsid w:val="00AD0476"/>
    <w:rsid w:val="00AD078C"/>
    <w:rsid w:val="00AD1015"/>
    <w:rsid w:val="00AD3444"/>
    <w:rsid w:val="00AD3759"/>
    <w:rsid w:val="00AD3F56"/>
    <w:rsid w:val="00AD44AD"/>
    <w:rsid w:val="00AD5D7F"/>
    <w:rsid w:val="00AD6614"/>
    <w:rsid w:val="00AD66BB"/>
    <w:rsid w:val="00AD74B9"/>
    <w:rsid w:val="00AE16B4"/>
    <w:rsid w:val="00AE2640"/>
    <w:rsid w:val="00AE28BA"/>
    <w:rsid w:val="00AE28F8"/>
    <w:rsid w:val="00AE3376"/>
    <w:rsid w:val="00AE3B0E"/>
    <w:rsid w:val="00AE3CC5"/>
    <w:rsid w:val="00AE5A2D"/>
    <w:rsid w:val="00AE7831"/>
    <w:rsid w:val="00AF04A1"/>
    <w:rsid w:val="00AF061A"/>
    <w:rsid w:val="00AF1552"/>
    <w:rsid w:val="00AF16BA"/>
    <w:rsid w:val="00AF1949"/>
    <w:rsid w:val="00AF374A"/>
    <w:rsid w:val="00AF63C4"/>
    <w:rsid w:val="00AF6421"/>
    <w:rsid w:val="00AF66EC"/>
    <w:rsid w:val="00B0165F"/>
    <w:rsid w:val="00B028D5"/>
    <w:rsid w:val="00B02C8B"/>
    <w:rsid w:val="00B03D67"/>
    <w:rsid w:val="00B0669D"/>
    <w:rsid w:val="00B06AD0"/>
    <w:rsid w:val="00B07DB0"/>
    <w:rsid w:val="00B1082A"/>
    <w:rsid w:val="00B1187D"/>
    <w:rsid w:val="00B12BE8"/>
    <w:rsid w:val="00B14227"/>
    <w:rsid w:val="00B15387"/>
    <w:rsid w:val="00B1571B"/>
    <w:rsid w:val="00B15B60"/>
    <w:rsid w:val="00B16A8D"/>
    <w:rsid w:val="00B204BD"/>
    <w:rsid w:val="00B2072B"/>
    <w:rsid w:val="00B2129A"/>
    <w:rsid w:val="00B21370"/>
    <w:rsid w:val="00B224D9"/>
    <w:rsid w:val="00B227C5"/>
    <w:rsid w:val="00B22EE7"/>
    <w:rsid w:val="00B2358E"/>
    <w:rsid w:val="00B24CCD"/>
    <w:rsid w:val="00B24DB9"/>
    <w:rsid w:val="00B24F9E"/>
    <w:rsid w:val="00B253CE"/>
    <w:rsid w:val="00B25733"/>
    <w:rsid w:val="00B25D34"/>
    <w:rsid w:val="00B27E6B"/>
    <w:rsid w:val="00B31E2B"/>
    <w:rsid w:val="00B32492"/>
    <w:rsid w:val="00B32DF4"/>
    <w:rsid w:val="00B32F81"/>
    <w:rsid w:val="00B33814"/>
    <w:rsid w:val="00B33EC9"/>
    <w:rsid w:val="00B33EFF"/>
    <w:rsid w:val="00B35F50"/>
    <w:rsid w:val="00B36234"/>
    <w:rsid w:val="00B370E1"/>
    <w:rsid w:val="00B401AB"/>
    <w:rsid w:val="00B40980"/>
    <w:rsid w:val="00B423F7"/>
    <w:rsid w:val="00B44F54"/>
    <w:rsid w:val="00B46966"/>
    <w:rsid w:val="00B51477"/>
    <w:rsid w:val="00B51B15"/>
    <w:rsid w:val="00B52228"/>
    <w:rsid w:val="00B530BE"/>
    <w:rsid w:val="00B537B9"/>
    <w:rsid w:val="00B547D8"/>
    <w:rsid w:val="00B54A8C"/>
    <w:rsid w:val="00B55584"/>
    <w:rsid w:val="00B559FA"/>
    <w:rsid w:val="00B5725F"/>
    <w:rsid w:val="00B60CAF"/>
    <w:rsid w:val="00B61DC4"/>
    <w:rsid w:val="00B6277F"/>
    <w:rsid w:val="00B62909"/>
    <w:rsid w:val="00B62EEB"/>
    <w:rsid w:val="00B633D8"/>
    <w:rsid w:val="00B63F37"/>
    <w:rsid w:val="00B64EF5"/>
    <w:rsid w:val="00B66E39"/>
    <w:rsid w:val="00B6710E"/>
    <w:rsid w:val="00B67E5A"/>
    <w:rsid w:val="00B70B0E"/>
    <w:rsid w:val="00B71802"/>
    <w:rsid w:val="00B72767"/>
    <w:rsid w:val="00B72ABC"/>
    <w:rsid w:val="00B73043"/>
    <w:rsid w:val="00B73F3A"/>
    <w:rsid w:val="00B743EB"/>
    <w:rsid w:val="00B761C1"/>
    <w:rsid w:val="00B76639"/>
    <w:rsid w:val="00B80FFF"/>
    <w:rsid w:val="00B819A5"/>
    <w:rsid w:val="00B8394B"/>
    <w:rsid w:val="00B85A0A"/>
    <w:rsid w:val="00B85FE8"/>
    <w:rsid w:val="00B86733"/>
    <w:rsid w:val="00B876AF"/>
    <w:rsid w:val="00B8783F"/>
    <w:rsid w:val="00B91076"/>
    <w:rsid w:val="00B91C79"/>
    <w:rsid w:val="00B9333D"/>
    <w:rsid w:val="00B9334B"/>
    <w:rsid w:val="00B934B3"/>
    <w:rsid w:val="00B93F53"/>
    <w:rsid w:val="00B9402C"/>
    <w:rsid w:val="00B94349"/>
    <w:rsid w:val="00B970A9"/>
    <w:rsid w:val="00BA0820"/>
    <w:rsid w:val="00BA2021"/>
    <w:rsid w:val="00BA2201"/>
    <w:rsid w:val="00BA3A76"/>
    <w:rsid w:val="00BA4567"/>
    <w:rsid w:val="00BA4A8E"/>
    <w:rsid w:val="00BA4F36"/>
    <w:rsid w:val="00BA5063"/>
    <w:rsid w:val="00BB0385"/>
    <w:rsid w:val="00BB09D0"/>
    <w:rsid w:val="00BB2030"/>
    <w:rsid w:val="00BB29EE"/>
    <w:rsid w:val="00BB2B2B"/>
    <w:rsid w:val="00BB2E0E"/>
    <w:rsid w:val="00BB32C7"/>
    <w:rsid w:val="00BB6AA3"/>
    <w:rsid w:val="00BB6DB0"/>
    <w:rsid w:val="00BC23CC"/>
    <w:rsid w:val="00BC251F"/>
    <w:rsid w:val="00BC2803"/>
    <w:rsid w:val="00BC2DF4"/>
    <w:rsid w:val="00BC3326"/>
    <w:rsid w:val="00BC3569"/>
    <w:rsid w:val="00BC3713"/>
    <w:rsid w:val="00BC442A"/>
    <w:rsid w:val="00BC45C1"/>
    <w:rsid w:val="00BC4C9C"/>
    <w:rsid w:val="00BC6608"/>
    <w:rsid w:val="00BC7D3F"/>
    <w:rsid w:val="00BD03F4"/>
    <w:rsid w:val="00BD120C"/>
    <w:rsid w:val="00BD1F0F"/>
    <w:rsid w:val="00BD2A71"/>
    <w:rsid w:val="00BD34B0"/>
    <w:rsid w:val="00BD4391"/>
    <w:rsid w:val="00BD48AB"/>
    <w:rsid w:val="00BD5D1D"/>
    <w:rsid w:val="00BD6210"/>
    <w:rsid w:val="00BE1DAD"/>
    <w:rsid w:val="00BE2446"/>
    <w:rsid w:val="00BE3598"/>
    <w:rsid w:val="00BE3C0B"/>
    <w:rsid w:val="00BE5C6A"/>
    <w:rsid w:val="00BE792D"/>
    <w:rsid w:val="00BE7EBE"/>
    <w:rsid w:val="00BF1F2D"/>
    <w:rsid w:val="00BF38CA"/>
    <w:rsid w:val="00BF3D68"/>
    <w:rsid w:val="00BF4099"/>
    <w:rsid w:val="00BF4487"/>
    <w:rsid w:val="00C00168"/>
    <w:rsid w:val="00C00A05"/>
    <w:rsid w:val="00C0199E"/>
    <w:rsid w:val="00C034BE"/>
    <w:rsid w:val="00C055F0"/>
    <w:rsid w:val="00C0565E"/>
    <w:rsid w:val="00C07604"/>
    <w:rsid w:val="00C10801"/>
    <w:rsid w:val="00C10908"/>
    <w:rsid w:val="00C14592"/>
    <w:rsid w:val="00C15D3D"/>
    <w:rsid w:val="00C15EB4"/>
    <w:rsid w:val="00C17D09"/>
    <w:rsid w:val="00C2074C"/>
    <w:rsid w:val="00C216FA"/>
    <w:rsid w:val="00C23451"/>
    <w:rsid w:val="00C24254"/>
    <w:rsid w:val="00C24274"/>
    <w:rsid w:val="00C2452F"/>
    <w:rsid w:val="00C246B0"/>
    <w:rsid w:val="00C25322"/>
    <w:rsid w:val="00C31155"/>
    <w:rsid w:val="00C322B4"/>
    <w:rsid w:val="00C32B79"/>
    <w:rsid w:val="00C331C9"/>
    <w:rsid w:val="00C335C7"/>
    <w:rsid w:val="00C33CAD"/>
    <w:rsid w:val="00C34DF1"/>
    <w:rsid w:val="00C3681D"/>
    <w:rsid w:val="00C4231D"/>
    <w:rsid w:val="00C42903"/>
    <w:rsid w:val="00C44184"/>
    <w:rsid w:val="00C4418E"/>
    <w:rsid w:val="00C44F8B"/>
    <w:rsid w:val="00C46496"/>
    <w:rsid w:val="00C4786C"/>
    <w:rsid w:val="00C47A78"/>
    <w:rsid w:val="00C47CD3"/>
    <w:rsid w:val="00C500F3"/>
    <w:rsid w:val="00C503CC"/>
    <w:rsid w:val="00C51A9A"/>
    <w:rsid w:val="00C52B0B"/>
    <w:rsid w:val="00C55CF2"/>
    <w:rsid w:val="00C56F84"/>
    <w:rsid w:val="00C60CC6"/>
    <w:rsid w:val="00C61788"/>
    <w:rsid w:val="00C61B55"/>
    <w:rsid w:val="00C641B8"/>
    <w:rsid w:val="00C649B9"/>
    <w:rsid w:val="00C70306"/>
    <w:rsid w:val="00C71E1B"/>
    <w:rsid w:val="00C724AB"/>
    <w:rsid w:val="00C7415E"/>
    <w:rsid w:val="00C7572C"/>
    <w:rsid w:val="00C75B7B"/>
    <w:rsid w:val="00C76920"/>
    <w:rsid w:val="00C77BAB"/>
    <w:rsid w:val="00C800E6"/>
    <w:rsid w:val="00C80311"/>
    <w:rsid w:val="00C80A80"/>
    <w:rsid w:val="00C810D5"/>
    <w:rsid w:val="00C820FF"/>
    <w:rsid w:val="00C82E7D"/>
    <w:rsid w:val="00C830DE"/>
    <w:rsid w:val="00C838C2"/>
    <w:rsid w:val="00C842A5"/>
    <w:rsid w:val="00C860B4"/>
    <w:rsid w:val="00C86908"/>
    <w:rsid w:val="00C876DB"/>
    <w:rsid w:val="00C8781A"/>
    <w:rsid w:val="00C933A8"/>
    <w:rsid w:val="00C9375B"/>
    <w:rsid w:val="00C93781"/>
    <w:rsid w:val="00C9468A"/>
    <w:rsid w:val="00C95A2C"/>
    <w:rsid w:val="00C95FF8"/>
    <w:rsid w:val="00C96086"/>
    <w:rsid w:val="00C961E5"/>
    <w:rsid w:val="00C96CD4"/>
    <w:rsid w:val="00C97509"/>
    <w:rsid w:val="00C97642"/>
    <w:rsid w:val="00C97900"/>
    <w:rsid w:val="00CA4D42"/>
    <w:rsid w:val="00CA77E1"/>
    <w:rsid w:val="00CA7F1A"/>
    <w:rsid w:val="00CB0C54"/>
    <w:rsid w:val="00CB3869"/>
    <w:rsid w:val="00CB48D7"/>
    <w:rsid w:val="00CB5439"/>
    <w:rsid w:val="00CB5904"/>
    <w:rsid w:val="00CB5908"/>
    <w:rsid w:val="00CB7DD7"/>
    <w:rsid w:val="00CC0331"/>
    <w:rsid w:val="00CC11E6"/>
    <w:rsid w:val="00CC1666"/>
    <w:rsid w:val="00CC1D66"/>
    <w:rsid w:val="00CC20DF"/>
    <w:rsid w:val="00CC2318"/>
    <w:rsid w:val="00CC34B6"/>
    <w:rsid w:val="00CC35B9"/>
    <w:rsid w:val="00CC449C"/>
    <w:rsid w:val="00CC58DA"/>
    <w:rsid w:val="00CC5D37"/>
    <w:rsid w:val="00CC77BC"/>
    <w:rsid w:val="00CD05A7"/>
    <w:rsid w:val="00CD0C06"/>
    <w:rsid w:val="00CD20E6"/>
    <w:rsid w:val="00CD22AE"/>
    <w:rsid w:val="00CD4D43"/>
    <w:rsid w:val="00CD6C41"/>
    <w:rsid w:val="00CD7554"/>
    <w:rsid w:val="00CD77AD"/>
    <w:rsid w:val="00CD7C84"/>
    <w:rsid w:val="00CE03AA"/>
    <w:rsid w:val="00CE1522"/>
    <w:rsid w:val="00CE2032"/>
    <w:rsid w:val="00CE23E6"/>
    <w:rsid w:val="00CE3B8F"/>
    <w:rsid w:val="00CE5894"/>
    <w:rsid w:val="00CE67A7"/>
    <w:rsid w:val="00CF181C"/>
    <w:rsid w:val="00CF1918"/>
    <w:rsid w:val="00CF1B9C"/>
    <w:rsid w:val="00CF2208"/>
    <w:rsid w:val="00CF2DD2"/>
    <w:rsid w:val="00CF2E2A"/>
    <w:rsid w:val="00CF3978"/>
    <w:rsid w:val="00CF407F"/>
    <w:rsid w:val="00CF43D5"/>
    <w:rsid w:val="00CF6628"/>
    <w:rsid w:val="00D01FF0"/>
    <w:rsid w:val="00D0485B"/>
    <w:rsid w:val="00D05CC6"/>
    <w:rsid w:val="00D06603"/>
    <w:rsid w:val="00D14C92"/>
    <w:rsid w:val="00D14E6E"/>
    <w:rsid w:val="00D156BC"/>
    <w:rsid w:val="00D16396"/>
    <w:rsid w:val="00D16724"/>
    <w:rsid w:val="00D206D4"/>
    <w:rsid w:val="00D20FE9"/>
    <w:rsid w:val="00D24FF8"/>
    <w:rsid w:val="00D25858"/>
    <w:rsid w:val="00D26429"/>
    <w:rsid w:val="00D268AF"/>
    <w:rsid w:val="00D3128C"/>
    <w:rsid w:val="00D32D42"/>
    <w:rsid w:val="00D33337"/>
    <w:rsid w:val="00D33E02"/>
    <w:rsid w:val="00D349B2"/>
    <w:rsid w:val="00D354B6"/>
    <w:rsid w:val="00D358F3"/>
    <w:rsid w:val="00D35D7F"/>
    <w:rsid w:val="00D361C4"/>
    <w:rsid w:val="00D36526"/>
    <w:rsid w:val="00D36776"/>
    <w:rsid w:val="00D36D2C"/>
    <w:rsid w:val="00D36DF9"/>
    <w:rsid w:val="00D3723A"/>
    <w:rsid w:val="00D37270"/>
    <w:rsid w:val="00D408CF"/>
    <w:rsid w:val="00D40DCA"/>
    <w:rsid w:val="00D413A1"/>
    <w:rsid w:val="00D422C8"/>
    <w:rsid w:val="00D4284A"/>
    <w:rsid w:val="00D42B3C"/>
    <w:rsid w:val="00D42C09"/>
    <w:rsid w:val="00D4359B"/>
    <w:rsid w:val="00D44C6A"/>
    <w:rsid w:val="00D454BF"/>
    <w:rsid w:val="00D45AB1"/>
    <w:rsid w:val="00D46F9D"/>
    <w:rsid w:val="00D4717D"/>
    <w:rsid w:val="00D475BE"/>
    <w:rsid w:val="00D50129"/>
    <w:rsid w:val="00D50F50"/>
    <w:rsid w:val="00D51136"/>
    <w:rsid w:val="00D51610"/>
    <w:rsid w:val="00D51D30"/>
    <w:rsid w:val="00D51F08"/>
    <w:rsid w:val="00D52332"/>
    <w:rsid w:val="00D52854"/>
    <w:rsid w:val="00D547CF"/>
    <w:rsid w:val="00D54AEE"/>
    <w:rsid w:val="00D54E9C"/>
    <w:rsid w:val="00D566B9"/>
    <w:rsid w:val="00D56AEB"/>
    <w:rsid w:val="00D60428"/>
    <w:rsid w:val="00D621E3"/>
    <w:rsid w:val="00D649C9"/>
    <w:rsid w:val="00D64CEB"/>
    <w:rsid w:val="00D65586"/>
    <w:rsid w:val="00D65C52"/>
    <w:rsid w:val="00D66197"/>
    <w:rsid w:val="00D66727"/>
    <w:rsid w:val="00D67307"/>
    <w:rsid w:val="00D6734F"/>
    <w:rsid w:val="00D6792E"/>
    <w:rsid w:val="00D701C6"/>
    <w:rsid w:val="00D70C9A"/>
    <w:rsid w:val="00D70F75"/>
    <w:rsid w:val="00D714AE"/>
    <w:rsid w:val="00D718A0"/>
    <w:rsid w:val="00D718F5"/>
    <w:rsid w:val="00D72095"/>
    <w:rsid w:val="00D72328"/>
    <w:rsid w:val="00D757BB"/>
    <w:rsid w:val="00D760F8"/>
    <w:rsid w:val="00D76BE2"/>
    <w:rsid w:val="00D76EFE"/>
    <w:rsid w:val="00D77B0E"/>
    <w:rsid w:val="00D802BB"/>
    <w:rsid w:val="00D803BA"/>
    <w:rsid w:val="00D80928"/>
    <w:rsid w:val="00D811BA"/>
    <w:rsid w:val="00D820EE"/>
    <w:rsid w:val="00D826C6"/>
    <w:rsid w:val="00D83B25"/>
    <w:rsid w:val="00D84A91"/>
    <w:rsid w:val="00D84C1D"/>
    <w:rsid w:val="00D84F27"/>
    <w:rsid w:val="00D862F4"/>
    <w:rsid w:val="00D871AE"/>
    <w:rsid w:val="00D87B43"/>
    <w:rsid w:val="00D907B6"/>
    <w:rsid w:val="00D9175A"/>
    <w:rsid w:val="00D924EA"/>
    <w:rsid w:val="00D925F1"/>
    <w:rsid w:val="00D9467E"/>
    <w:rsid w:val="00D95217"/>
    <w:rsid w:val="00D952AF"/>
    <w:rsid w:val="00D95426"/>
    <w:rsid w:val="00D97AD7"/>
    <w:rsid w:val="00DA01F8"/>
    <w:rsid w:val="00DA084F"/>
    <w:rsid w:val="00DA0956"/>
    <w:rsid w:val="00DA2253"/>
    <w:rsid w:val="00DA39A4"/>
    <w:rsid w:val="00DA4A41"/>
    <w:rsid w:val="00DA4A71"/>
    <w:rsid w:val="00DB0FCB"/>
    <w:rsid w:val="00DB1F7C"/>
    <w:rsid w:val="00DB1F91"/>
    <w:rsid w:val="00DB230A"/>
    <w:rsid w:val="00DB3790"/>
    <w:rsid w:val="00DB3EA7"/>
    <w:rsid w:val="00DB4539"/>
    <w:rsid w:val="00DB5061"/>
    <w:rsid w:val="00DB51AD"/>
    <w:rsid w:val="00DB64AF"/>
    <w:rsid w:val="00DB6640"/>
    <w:rsid w:val="00DB66F8"/>
    <w:rsid w:val="00DB78E9"/>
    <w:rsid w:val="00DB7983"/>
    <w:rsid w:val="00DC1585"/>
    <w:rsid w:val="00DC1EBB"/>
    <w:rsid w:val="00DC2E9A"/>
    <w:rsid w:val="00DC31C1"/>
    <w:rsid w:val="00DC3822"/>
    <w:rsid w:val="00DC4A8D"/>
    <w:rsid w:val="00DC53A9"/>
    <w:rsid w:val="00DD0E4E"/>
    <w:rsid w:val="00DD2728"/>
    <w:rsid w:val="00DD3A9D"/>
    <w:rsid w:val="00DD4431"/>
    <w:rsid w:val="00DD4EF0"/>
    <w:rsid w:val="00DD6D0E"/>
    <w:rsid w:val="00DE0150"/>
    <w:rsid w:val="00DE0183"/>
    <w:rsid w:val="00DE2A58"/>
    <w:rsid w:val="00DE5C73"/>
    <w:rsid w:val="00DE5D5C"/>
    <w:rsid w:val="00DE6ABF"/>
    <w:rsid w:val="00DE7039"/>
    <w:rsid w:val="00DE71D2"/>
    <w:rsid w:val="00DE775E"/>
    <w:rsid w:val="00DF003B"/>
    <w:rsid w:val="00DF09AD"/>
    <w:rsid w:val="00DF1190"/>
    <w:rsid w:val="00DF225B"/>
    <w:rsid w:val="00DF507A"/>
    <w:rsid w:val="00DF5099"/>
    <w:rsid w:val="00DF5854"/>
    <w:rsid w:val="00DF5863"/>
    <w:rsid w:val="00DF5A9B"/>
    <w:rsid w:val="00DF633D"/>
    <w:rsid w:val="00DF77EC"/>
    <w:rsid w:val="00E019E2"/>
    <w:rsid w:val="00E01CD5"/>
    <w:rsid w:val="00E01D5A"/>
    <w:rsid w:val="00E01E5C"/>
    <w:rsid w:val="00E02EEC"/>
    <w:rsid w:val="00E03576"/>
    <w:rsid w:val="00E04C77"/>
    <w:rsid w:val="00E0606F"/>
    <w:rsid w:val="00E07A85"/>
    <w:rsid w:val="00E106D2"/>
    <w:rsid w:val="00E12299"/>
    <w:rsid w:val="00E12EDE"/>
    <w:rsid w:val="00E132EC"/>
    <w:rsid w:val="00E139FA"/>
    <w:rsid w:val="00E145AF"/>
    <w:rsid w:val="00E14BF2"/>
    <w:rsid w:val="00E158A5"/>
    <w:rsid w:val="00E168AE"/>
    <w:rsid w:val="00E16CE6"/>
    <w:rsid w:val="00E17DCF"/>
    <w:rsid w:val="00E2033A"/>
    <w:rsid w:val="00E20DD3"/>
    <w:rsid w:val="00E219C9"/>
    <w:rsid w:val="00E21CB6"/>
    <w:rsid w:val="00E22AFD"/>
    <w:rsid w:val="00E23013"/>
    <w:rsid w:val="00E24907"/>
    <w:rsid w:val="00E25421"/>
    <w:rsid w:val="00E26DDD"/>
    <w:rsid w:val="00E26FCD"/>
    <w:rsid w:val="00E2729C"/>
    <w:rsid w:val="00E27534"/>
    <w:rsid w:val="00E27E1B"/>
    <w:rsid w:val="00E27F30"/>
    <w:rsid w:val="00E300AC"/>
    <w:rsid w:val="00E309C0"/>
    <w:rsid w:val="00E31068"/>
    <w:rsid w:val="00E317C9"/>
    <w:rsid w:val="00E3503A"/>
    <w:rsid w:val="00E3629C"/>
    <w:rsid w:val="00E37192"/>
    <w:rsid w:val="00E378CD"/>
    <w:rsid w:val="00E411EA"/>
    <w:rsid w:val="00E41412"/>
    <w:rsid w:val="00E41993"/>
    <w:rsid w:val="00E45976"/>
    <w:rsid w:val="00E45FE5"/>
    <w:rsid w:val="00E460EB"/>
    <w:rsid w:val="00E47123"/>
    <w:rsid w:val="00E47BF9"/>
    <w:rsid w:val="00E47D05"/>
    <w:rsid w:val="00E47EF9"/>
    <w:rsid w:val="00E5040C"/>
    <w:rsid w:val="00E50A2F"/>
    <w:rsid w:val="00E518A6"/>
    <w:rsid w:val="00E52295"/>
    <w:rsid w:val="00E52488"/>
    <w:rsid w:val="00E537D5"/>
    <w:rsid w:val="00E53890"/>
    <w:rsid w:val="00E56D6B"/>
    <w:rsid w:val="00E56F15"/>
    <w:rsid w:val="00E6025B"/>
    <w:rsid w:val="00E60FDA"/>
    <w:rsid w:val="00E620A0"/>
    <w:rsid w:val="00E62BD9"/>
    <w:rsid w:val="00E62ED1"/>
    <w:rsid w:val="00E62FF2"/>
    <w:rsid w:val="00E6351E"/>
    <w:rsid w:val="00E6627D"/>
    <w:rsid w:val="00E67064"/>
    <w:rsid w:val="00E71DA4"/>
    <w:rsid w:val="00E74D40"/>
    <w:rsid w:val="00E77990"/>
    <w:rsid w:val="00E82A0D"/>
    <w:rsid w:val="00E832D4"/>
    <w:rsid w:val="00E86CCD"/>
    <w:rsid w:val="00E912D5"/>
    <w:rsid w:val="00E9154E"/>
    <w:rsid w:val="00E95633"/>
    <w:rsid w:val="00E95E0B"/>
    <w:rsid w:val="00EA025D"/>
    <w:rsid w:val="00EA1597"/>
    <w:rsid w:val="00EA1972"/>
    <w:rsid w:val="00EA1A9F"/>
    <w:rsid w:val="00EA2F0C"/>
    <w:rsid w:val="00EA3167"/>
    <w:rsid w:val="00EA31CB"/>
    <w:rsid w:val="00EA41E7"/>
    <w:rsid w:val="00EA5DCA"/>
    <w:rsid w:val="00EB0CDB"/>
    <w:rsid w:val="00EB25EB"/>
    <w:rsid w:val="00EB3B09"/>
    <w:rsid w:val="00EB3F01"/>
    <w:rsid w:val="00EB4A07"/>
    <w:rsid w:val="00EB5597"/>
    <w:rsid w:val="00EB5873"/>
    <w:rsid w:val="00EC1590"/>
    <w:rsid w:val="00EC20D3"/>
    <w:rsid w:val="00EC321A"/>
    <w:rsid w:val="00EC44F6"/>
    <w:rsid w:val="00EC573B"/>
    <w:rsid w:val="00EC5EC4"/>
    <w:rsid w:val="00EC6CAA"/>
    <w:rsid w:val="00EC7664"/>
    <w:rsid w:val="00EC7896"/>
    <w:rsid w:val="00EC792A"/>
    <w:rsid w:val="00ED14F5"/>
    <w:rsid w:val="00ED1568"/>
    <w:rsid w:val="00ED3024"/>
    <w:rsid w:val="00ED36E1"/>
    <w:rsid w:val="00ED371F"/>
    <w:rsid w:val="00ED39F7"/>
    <w:rsid w:val="00ED3E44"/>
    <w:rsid w:val="00ED4309"/>
    <w:rsid w:val="00ED474D"/>
    <w:rsid w:val="00ED5D77"/>
    <w:rsid w:val="00ED65EE"/>
    <w:rsid w:val="00ED69E8"/>
    <w:rsid w:val="00EE06EB"/>
    <w:rsid w:val="00EE0EDD"/>
    <w:rsid w:val="00EE4C53"/>
    <w:rsid w:val="00EE79CE"/>
    <w:rsid w:val="00EF0F64"/>
    <w:rsid w:val="00EF1877"/>
    <w:rsid w:val="00EF18C7"/>
    <w:rsid w:val="00EF24A7"/>
    <w:rsid w:val="00EF3291"/>
    <w:rsid w:val="00EF37D7"/>
    <w:rsid w:val="00EF3AC8"/>
    <w:rsid w:val="00EF4371"/>
    <w:rsid w:val="00EF5189"/>
    <w:rsid w:val="00EF5668"/>
    <w:rsid w:val="00F0051C"/>
    <w:rsid w:val="00F00CC3"/>
    <w:rsid w:val="00F0123F"/>
    <w:rsid w:val="00F027E9"/>
    <w:rsid w:val="00F02FC6"/>
    <w:rsid w:val="00F03DF0"/>
    <w:rsid w:val="00F05274"/>
    <w:rsid w:val="00F078D7"/>
    <w:rsid w:val="00F100A2"/>
    <w:rsid w:val="00F120FA"/>
    <w:rsid w:val="00F14636"/>
    <w:rsid w:val="00F14D4E"/>
    <w:rsid w:val="00F150D3"/>
    <w:rsid w:val="00F15B46"/>
    <w:rsid w:val="00F16ED6"/>
    <w:rsid w:val="00F16FD9"/>
    <w:rsid w:val="00F22718"/>
    <w:rsid w:val="00F23161"/>
    <w:rsid w:val="00F24EC1"/>
    <w:rsid w:val="00F25024"/>
    <w:rsid w:val="00F301EF"/>
    <w:rsid w:val="00F3086E"/>
    <w:rsid w:val="00F30C5E"/>
    <w:rsid w:val="00F31546"/>
    <w:rsid w:val="00F315E9"/>
    <w:rsid w:val="00F31F4C"/>
    <w:rsid w:val="00F32A43"/>
    <w:rsid w:val="00F3341F"/>
    <w:rsid w:val="00F33883"/>
    <w:rsid w:val="00F33C93"/>
    <w:rsid w:val="00F33CBF"/>
    <w:rsid w:val="00F346F7"/>
    <w:rsid w:val="00F359BB"/>
    <w:rsid w:val="00F35E1B"/>
    <w:rsid w:val="00F36A1D"/>
    <w:rsid w:val="00F370DB"/>
    <w:rsid w:val="00F40468"/>
    <w:rsid w:val="00F41108"/>
    <w:rsid w:val="00F421F5"/>
    <w:rsid w:val="00F425DD"/>
    <w:rsid w:val="00F4275E"/>
    <w:rsid w:val="00F43567"/>
    <w:rsid w:val="00F43626"/>
    <w:rsid w:val="00F448C7"/>
    <w:rsid w:val="00F524AD"/>
    <w:rsid w:val="00F547FA"/>
    <w:rsid w:val="00F54F27"/>
    <w:rsid w:val="00F56119"/>
    <w:rsid w:val="00F60749"/>
    <w:rsid w:val="00F6090C"/>
    <w:rsid w:val="00F60980"/>
    <w:rsid w:val="00F63628"/>
    <w:rsid w:val="00F63CD1"/>
    <w:rsid w:val="00F63D96"/>
    <w:rsid w:val="00F65A45"/>
    <w:rsid w:val="00F65FD7"/>
    <w:rsid w:val="00F67241"/>
    <w:rsid w:val="00F70451"/>
    <w:rsid w:val="00F730A9"/>
    <w:rsid w:val="00F73965"/>
    <w:rsid w:val="00F74370"/>
    <w:rsid w:val="00F75AB4"/>
    <w:rsid w:val="00F77CAA"/>
    <w:rsid w:val="00F805F6"/>
    <w:rsid w:val="00F81451"/>
    <w:rsid w:val="00F8312B"/>
    <w:rsid w:val="00F8347B"/>
    <w:rsid w:val="00F84C62"/>
    <w:rsid w:val="00F85289"/>
    <w:rsid w:val="00F87120"/>
    <w:rsid w:val="00F92DD2"/>
    <w:rsid w:val="00F931F1"/>
    <w:rsid w:val="00F93F7F"/>
    <w:rsid w:val="00F94304"/>
    <w:rsid w:val="00F943E7"/>
    <w:rsid w:val="00F97092"/>
    <w:rsid w:val="00F971CA"/>
    <w:rsid w:val="00FA091F"/>
    <w:rsid w:val="00FA153C"/>
    <w:rsid w:val="00FA5402"/>
    <w:rsid w:val="00FA5991"/>
    <w:rsid w:val="00FA5B42"/>
    <w:rsid w:val="00FA72DA"/>
    <w:rsid w:val="00FA757E"/>
    <w:rsid w:val="00FB0B3B"/>
    <w:rsid w:val="00FB0B93"/>
    <w:rsid w:val="00FB2B34"/>
    <w:rsid w:val="00FB420E"/>
    <w:rsid w:val="00FB5E0B"/>
    <w:rsid w:val="00FB5F01"/>
    <w:rsid w:val="00FB618E"/>
    <w:rsid w:val="00FB654F"/>
    <w:rsid w:val="00FB77AE"/>
    <w:rsid w:val="00FB7BEC"/>
    <w:rsid w:val="00FC0495"/>
    <w:rsid w:val="00FC065F"/>
    <w:rsid w:val="00FC07CD"/>
    <w:rsid w:val="00FC1003"/>
    <w:rsid w:val="00FC23FB"/>
    <w:rsid w:val="00FC3792"/>
    <w:rsid w:val="00FC3D10"/>
    <w:rsid w:val="00FC4370"/>
    <w:rsid w:val="00FC47C7"/>
    <w:rsid w:val="00FC4CA1"/>
    <w:rsid w:val="00FC531A"/>
    <w:rsid w:val="00FC6B92"/>
    <w:rsid w:val="00FD0A72"/>
    <w:rsid w:val="00FD2A2B"/>
    <w:rsid w:val="00FD4A42"/>
    <w:rsid w:val="00FD684A"/>
    <w:rsid w:val="00FE027F"/>
    <w:rsid w:val="00FE0323"/>
    <w:rsid w:val="00FE090C"/>
    <w:rsid w:val="00FE1118"/>
    <w:rsid w:val="00FE1AA1"/>
    <w:rsid w:val="00FE4239"/>
    <w:rsid w:val="00FE499B"/>
    <w:rsid w:val="00FE4F96"/>
    <w:rsid w:val="00FE549B"/>
    <w:rsid w:val="00FE6932"/>
    <w:rsid w:val="00FE6E18"/>
    <w:rsid w:val="00FE7A96"/>
    <w:rsid w:val="00FF10EB"/>
    <w:rsid w:val="00FF1411"/>
    <w:rsid w:val="00FF3C12"/>
    <w:rsid w:val="00FF4034"/>
    <w:rsid w:val="00FF4904"/>
    <w:rsid w:val="00FF49B6"/>
    <w:rsid w:val="00FF4C4F"/>
    <w:rsid w:val="00FF589D"/>
    <w:rsid w:val="00FF6C78"/>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70DF"/>
  <w15:docId w15:val="{8F300F45-A827-814E-B62D-60CD144B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AF"/>
  </w:style>
  <w:style w:type="paragraph" w:styleId="Heading1">
    <w:name w:val="heading 1"/>
    <w:basedOn w:val="Normal"/>
    <w:next w:val="Normal"/>
    <w:link w:val="Heading1Char"/>
    <w:uiPriority w:val="9"/>
    <w:qFormat/>
    <w:rsid w:val="006029B1"/>
    <w:pPr>
      <w:keepNext/>
      <w:keepLines/>
      <w:spacing w:before="480" w:after="0"/>
      <w:outlineLvl w:val="0"/>
    </w:pPr>
    <w:rPr>
      <w:rFonts w:ascii="Cambria" w:eastAsia="SimSun" w:hAnsi="Cambria" w:cs="Times New Roman"/>
      <w:b/>
      <w:bCs/>
      <w:sz w:val="28"/>
      <w:szCs w:val="28"/>
    </w:rPr>
  </w:style>
  <w:style w:type="paragraph" w:styleId="Heading2">
    <w:name w:val="heading 2"/>
    <w:basedOn w:val="Normal"/>
    <w:next w:val="Normal"/>
    <w:link w:val="Heading2Char"/>
    <w:uiPriority w:val="9"/>
    <w:unhideWhenUsed/>
    <w:qFormat/>
    <w:rsid w:val="006029B1"/>
    <w:pPr>
      <w:keepNext/>
      <w:keepLines/>
      <w:spacing w:before="200" w:after="0"/>
      <w:outlineLvl w:val="1"/>
    </w:pPr>
    <w:rPr>
      <w:rFonts w:ascii="Cambria" w:eastAsia="SimSun" w:hAnsi="Cambria" w:cs="Times New Roman"/>
      <w:b/>
      <w:bCs/>
      <w:sz w:val="26"/>
      <w:szCs w:val="26"/>
    </w:rPr>
  </w:style>
  <w:style w:type="paragraph" w:styleId="Heading3">
    <w:name w:val="heading 3"/>
    <w:basedOn w:val="Normal"/>
    <w:next w:val="Normal"/>
    <w:link w:val="Heading3Char"/>
    <w:uiPriority w:val="9"/>
    <w:unhideWhenUsed/>
    <w:qFormat/>
    <w:rsid w:val="006029B1"/>
    <w:pPr>
      <w:keepNext/>
      <w:keepLines/>
      <w:spacing w:before="200" w:after="0"/>
      <w:outlineLvl w:val="2"/>
    </w:pPr>
    <w:rPr>
      <w:rFonts w:ascii="Cambria" w:eastAsia="SimSun" w:hAnsi="Cambria" w:cs="Times New Roman"/>
      <w:b/>
      <w:bCs/>
    </w:rPr>
  </w:style>
  <w:style w:type="paragraph" w:styleId="Heading4">
    <w:name w:val="heading 4"/>
    <w:basedOn w:val="Normal"/>
    <w:next w:val="Normal"/>
    <w:link w:val="Heading4Char"/>
    <w:uiPriority w:val="9"/>
    <w:semiHidden/>
    <w:unhideWhenUsed/>
    <w:qFormat/>
    <w:rsid w:val="006029B1"/>
    <w:pPr>
      <w:keepNext/>
      <w:keepLines/>
      <w:spacing w:before="200" w:after="0"/>
      <w:outlineLvl w:val="3"/>
    </w:pPr>
    <w:rPr>
      <w:rFonts w:ascii="Cambria" w:eastAsia="SimSun" w:hAnsi="Cambria" w:cs="Times New Roman"/>
      <w:b/>
      <w:bCs/>
      <w:i/>
      <w:iCs/>
    </w:rPr>
  </w:style>
  <w:style w:type="paragraph" w:styleId="Heading5">
    <w:name w:val="heading 5"/>
    <w:basedOn w:val="Normal"/>
    <w:next w:val="Normal"/>
    <w:link w:val="Heading5Char"/>
    <w:uiPriority w:val="9"/>
    <w:semiHidden/>
    <w:unhideWhenUsed/>
    <w:qFormat/>
    <w:rsid w:val="006029B1"/>
    <w:pPr>
      <w:keepNext/>
      <w:keepLines/>
      <w:spacing w:before="200" w:after="0"/>
      <w:outlineLvl w:val="4"/>
    </w:pPr>
    <w:rPr>
      <w:rFonts w:ascii="Cambria" w:eastAsia="SimSun" w:hAnsi="Cambria" w:cs="Times New Roman"/>
      <w:b/>
      <w:bCs/>
      <w:color w:val="7F7F7F"/>
    </w:rPr>
  </w:style>
  <w:style w:type="paragraph" w:styleId="Heading6">
    <w:name w:val="heading 6"/>
    <w:basedOn w:val="Normal"/>
    <w:next w:val="Normal"/>
    <w:link w:val="Heading6Char"/>
    <w:uiPriority w:val="9"/>
    <w:semiHidden/>
    <w:unhideWhenUsed/>
    <w:qFormat/>
    <w:rsid w:val="006029B1"/>
    <w:pPr>
      <w:keepNext/>
      <w:keepLines/>
      <w:spacing w:before="200" w:after="0"/>
      <w:outlineLvl w:val="5"/>
    </w:pPr>
    <w:rPr>
      <w:rFonts w:ascii="Cambria" w:eastAsia="SimSun" w:hAnsi="Cambria" w:cs="Times New Roman"/>
      <w:b/>
      <w:bCs/>
      <w:i/>
      <w:iCs/>
      <w:color w:val="7F7F7F"/>
    </w:rPr>
  </w:style>
  <w:style w:type="paragraph" w:styleId="Heading7">
    <w:name w:val="heading 7"/>
    <w:basedOn w:val="Normal"/>
    <w:next w:val="Normal"/>
    <w:link w:val="Heading7Char"/>
    <w:uiPriority w:val="9"/>
    <w:semiHidden/>
    <w:unhideWhenUsed/>
    <w:qFormat/>
    <w:rsid w:val="006029B1"/>
    <w:pPr>
      <w:keepNext/>
      <w:keepLines/>
      <w:spacing w:before="200" w:after="0"/>
      <w:outlineLvl w:val="6"/>
    </w:pPr>
    <w:rPr>
      <w:rFonts w:ascii="Cambria" w:eastAsia="SimSun" w:hAnsi="Cambria" w:cs="Times New Roman"/>
      <w:i/>
      <w:iCs/>
    </w:rPr>
  </w:style>
  <w:style w:type="paragraph" w:styleId="Heading8">
    <w:name w:val="heading 8"/>
    <w:basedOn w:val="Normal"/>
    <w:next w:val="Normal"/>
    <w:link w:val="Heading8Char"/>
    <w:uiPriority w:val="9"/>
    <w:semiHidden/>
    <w:unhideWhenUsed/>
    <w:qFormat/>
    <w:rsid w:val="006029B1"/>
    <w:pPr>
      <w:keepNext/>
      <w:keepLines/>
      <w:spacing w:before="200" w:after="0"/>
      <w:outlineLvl w:val="7"/>
    </w:pPr>
    <w:rPr>
      <w:rFonts w:ascii="Cambria" w:eastAsia="SimSun" w:hAnsi="Cambria" w:cs="Times New Roman"/>
      <w:sz w:val="20"/>
      <w:szCs w:val="20"/>
    </w:rPr>
  </w:style>
  <w:style w:type="paragraph" w:styleId="Heading9">
    <w:name w:val="heading 9"/>
    <w:basedOn w:val="Normal"/>
    <w:next w:val="Normal"/>
    <w:link w:val="Heading9Char"/>
    <w:uiPriority w:val="9"/>
    <w:semiHidden/>
    <w:unhideWhenUsed/>
    <w:qFormat/>
    <w:rsid w:val="006029B1"/>
    <w:pPr>
      <w:keepNext/>
      <w:keepLines/>
      <w:spacing w:before="200" w:after="0"/>
      <w:outlineLvl w:val="8"/>
    </w:pPr>
    <w:rPr>
      <w:rFonts w:ascii="Cambria" w:eastAsia="SimSu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029B1"/>
    <w:pPr>
      <w:spacing w:before="480" w:after="0"/>
      <w:contextualSpacing/>
      <w:outlineLvl w:val="0"/>
    </w:pPr>
    <w:rPr>
      <w:rFonts w:ascii="Cambria" w:eastAsia="SimSun" w:hAnsi="Cambria" w:cs="Times New Roman"/>
      <w:b/>
      <w:bCs/>
      <w:sz w:val="28"/>
      <w:szCs w:val="28"/>
      <w:lang w:val="en-GB" w:eastAsia="en-GB"/>
    </w:rPr>
  </w:style>
  <w:style w:type="paragraph" w:customStyle="1" w:styleId="Heading21">
    <w:name w:val="Heading 21"/>
    <w:basedOn w:val="Normal"/>
    <w:next w:val="Normal"/>
    <w:uiPriority w:val="9"/>
    <w:unhideWhenUsed/>
    <w:qFormat/>
    <w:rsid w:val="006029B1"/>
    <w:pPr>
      <w:spacing w:before="200" w:after="0"/>
      <w:outlineLvl w:val="1"/>
    </w:pPr>
    <w:rPr>
      <w:rFonts w:ascii="Cambria" w:eastAsia="SimSun" w:hAnsi="Cambria" w:cs="Times New Roman"/>
      <w:b/>
      <w:bCs/>
      <w:sz w:val="26"/>
      <w:szCs w:val="26"/>
      <w:lang w:val="en-GB" w:eastAsia="en-GB"/>
    </w:rPr>
  </w:style>
  <w:style w:type="paragraph" w:customStyle="1" w:styleId="Heading31">
    <w:name w:val="Heading 31"/>
    <w:basedOn w:val="Normal"/>
    <w:next w:val="Normal"/>
    <w:uiPriority w:val="9"/>
    <w:unhideWhenUsed/>
    <w:qFormat/>
    <w:rsid w:val="006029B1"/>
    <w:pPr>
      <w:spacing w:before="200" w:after="0" w:line="271" w:lineRule="auto"/>
      <w:outlineLvl w:val="2"/>
    </w:pPr>
    <w:rPr>
      <w:rFonts w:ascii="Cambria" w:eastAsia="SimSun" w:hAnsi="Cambria" w:cs="Times New Roman"/>
      <w:b/>
      <w:bCs/>
      <w:lang w:val="en-GB" w:eastAsia="en-GB"/>
    </w:rPr>
  </w:style>
  <w:style w:type="paragraph" w:customStyle="1" w:styleId="Heading41">
    <w:name w:val="Heading 41"/>
    <w:basedOn w:val="Normal"/>
    <w:next w:val="Normal"/>
    <w:uiPriority w:val="9"/>
    <w:semiHidden/>
    <w:unhideWhenUsed/>
    <w:qFormat/>
    <w:rsid w:val="006029B1"/>
    <w:pPr>
      <w:spacing w:before="200" w:after="0"/>
      <w:outlineLvl w:val="3"/>
    </w:pPr>
    <w:rPr>
      <w:rFonts w:ascii="Cambria" w:eastAsia="SimSun" w:hAnsi="Cambria" w:cs="Times New Roman"/>
      <w:b/>
      <w:bCs/>
      <w:i/>
      <w:iCs/>
      <w:lang w:val="en-GB" w:eastAsia="en-GB"/>
    </w:rPr>
  </w:style>
  <w:style w:type="paragraph" w:customStyle="1" w:styleId="Heading51">
    <w:name w:val="Heading 51"/>
    <w:basedOn w:val="Normal"/>
    <w:next w:val="Normal"/>
    <w:uiPriority w:val="9"/>
    <w:semiHidden/>
    <w:unhideWhenUsed/>
    <w:qFormat/>
    <w:rsid w:val="006029B1"/>
    <w:pPr>
      <w:spacing w:before="200" w:after="0"/>
      <w:outlineLvl w:val="4"/>
    </w:pPr>
    <w:rPr>
      <w:rFonts w:ascii="Cambria" w:eastAsia="SimSun" w:hAnsi="Cambria" w:cs="Times New Roman"/>
      <w:b/>
      <w:bCs/>
      <w:color w:val="7F7F7F"/>
      <w:lang w:val="en-GB" w:eastAsia="en-GB"/>
    </w:rPr>
  </w:style>
  <w:style w:type="paragraph" w:customStyle="1" w:styleId="Heading61">
    <w:name w:val="Heading 61"/>
    <w:basedOn w:val="Normal"/>
    <w:next w:val="Normal"/>
    <w:uiPriority w:val="9"/>
    <w:semiHidden/>
    <w:unhideWhenUsed/>
    <w:qFormat/>
    <w:rsid w:val="006029B1"/>
    <w:pPr>
      <w:spacing w:after="0" w:line="271" w:lineRule="auto"/>
      <w:outlineLvl w:val="5"/>
    </w:pPr>
    <w:rPr>
      <w:rFonts w:ascii="Cambria" w:eastAsia="SimSun" w:hAnsi="Cambria" w:cs="Times New Roman"/>
      <w:b/>
      <w:bCs/>
      <w:i/>
      <w:iCs/>
      <w:color w:val="7F7F7F"/>
      <w:lang w:val="en-GB" w:eastAsia="en-GB"/>
    </w:rPr>
  </w:style>
  <w:style w:type="paragraph" w:customStyle="1" w:styleId="Heading71">
    <w:name w:val="Heading 71"/>
    <w:basedOn w:val="Normal"/>
    <w:next w:val="Normal"/>
    <w:uiPriority w:val="9"/>
    <w:semiHidden/>
    <w:unhideWhenUsed/>
    <w:qFormat/>
    <w:rsid w:val="006029B1"/>
    <w:pPr>
      <w:spacing w:after="0"/>
      <w:outlineLvl w:val="6"/>
    </w:pPr>
    <w:rPr>
      <w:rFonts w:ascii="Cambria" w:eastAsia="SimSun" w:hAnsi="Cambria" w:cs="Times New Roman"/>
      <w:i/>
      <w:iCs/>
      <w:lang w:val="en-GB" w:eastAsia="en-GB"/>
    </w:rPr>
  </w:style>
  <w:style w:type="paragraph" w:customStyle="1" w:styleId="Heading81">
    <w:name w:val="Heading 81"/>
    <w:basedOn w:val="Normal"/>
    <w:next w:val="Normal"/>
    <w:uiPriority w:val="9"/>
    <w:semiHidden/>
    <w:unhideWhenUsed/>
    <w:qFormat/>
    <w:rsid w:val="006029B1"/>
    <w:pPr>
      <w:spacing w:after="0"/>
      <w:outlineLvl w:val="7"/>
    </w:pPr>
    <w:rPr>
      <w:rFonts w:ascii="Cambria" w:eastAsia="SimSun" w:hAnsi="Cambria" w:cs="Times New Roman"/>
      <w:sz w:val="20"/>
      <w:szCs w:val="20"/>
      <w:lang w:val="en-GB" w:eastAsia="en-GB"/>
    </w:rPr>
  </w:style>
  <w:style w:type="paragraph" w:customStyle="1" w:styleId="Heading91">
    <w:name w:val="Heading 91"/>
    <w:basedOn w:val="Normal"/>
    <w:next w:val="Normal"/>
    <w:uiPriority w:val="9"/>
    <w:semiHidden/>
    <w:unhideWhenUsed/>
    <w:qFormat/>
    <w:rsid w:val="006029B1"/>
    <w:pPr>
      <w:spacing w:after="0"/>
      <w:outlineLvl w:val="8"/>
    </w:pPr>
    <w:rPr>
      <w:rFonts w:ascii="Cambria" w:eastAsia="SimSun" w:hAnsi="Cambria" w:cs="Times New Roman"/>
      <w:i/>
      <w:iCs/>
      <w:spacing w:val="5"/>
      <w:sz w:val="20"/>
      <w:szCs w:val="20"/>
      <w:lang w:val="en-GB" w:eastAsia="en-GB"/>
    </w:rPr>
  </w:style>
  <w:style w:type="numbering" w:customStyle="1" w:styleId="NoList1">
    <w:name w:val="No List1"/>
    <w:next w:val="NoList"/>
    <w:uiPriority w:val="99"/>
    <w:semiHidden/>
    <w:unhideWhenUsed/>
    <w:rsid w:val="006029B1"/>
  </w:style>
  <w:style w:type="character" w:customStyle="1" w:styleId="Heading1Char">
    <w:name w:val="Heading 1 Char"/>
    <w:basedOn w:val="DefaultParagraphFont"/>
    <w:link w:val="Heading1"/>
    <w:uiPriority w:val="9"/>
    <w:rsid w:val="006029B1"/>
    <w:rPr>
      <w:rFonts w:ascii="Cambria" w:eastAsia="SimSun" w:hAnsi="Cambria" w:cs="Times New Roman"/>
      <w:b/>
      <w:bCs/>
      <w:sz w:val="28"/>
      <w:szCs w:val="28"/>
    </w:rPr>
  </w:style>
  <w:style w:type="character" w:customStyle="1" w:styleId="Heading2Char">
    <w:name w:val="Heading 2 Char"/>
    <w:basedOn w:val="DefaultParagraphFont"/>
    <w:link w:val="Heading2"/>
    <w:uiPriority w:val="9"/>
    <w:rsid w:val="006029B1"/>
    <w:rPr>
      <w:rFonts w:ascii="Cambria" w:eastAsia="SimSun" w:hAnsi="Cambria" w:cs="Times New Roman"/>
      <w:b/>
      <w:bCs/>
      <w:sz w:val="26"/>
      <w:szCs w:val="26"/>
    </w:rPr>
  </w:style>
  <w:style w:type="character" w:customStyle="1" w:styleId="Heading3Char">
    <w:name w:val="Heading 3 Char"/>
    <w:basedOn w:val="DefaultParagraphFont"/>
    <w:link w:val="Heading3"/>
    <w:uiPriority w:val="9"/>
    <w:rsid w:val="006029B1"/>
    <w:rPr>
      <w:rFonts w:ascii="Cambria" w:eastAsia="SimSun" w:hAnsi="Cambria" w:cs="Times New Roman"/>
      <w:b/>
      <w:bCs/>
    </w:rPr>
  </w:style>
  <w:style w:type="character" w:customStyle="1" w:styleId="Heading4Char">
    <w:name w:val="Heading 4 Char"/>
    <w:basedOn w:val="DefaultParagraphFont"/>
    <w:link w:val="Heading4"/>
    <w:uiPriority w:val="9"/>
    <w:semiHidden/>
    <w:rsid w:val="006029B1"/>
    <w:rPr>
      <w:rFonts w:ascii="Cambria" w:eastAsia="SimSun" w:hAnsi="Cambria" w:cs="Times New Roman"/>
      <w:b/>
      <w:bCs/>
      <w:i/>
      <w:iCs/>
    </w:rPr>
  </w:style>
  <w:style w:type="character" w:customStyle="1" w:styleId="Heading5Char">
    <w:name w:val="Heading 5 Char"/>
    <w:basedOn w:val="DefaultParagraphFont"/>
    <w:link w:val="Heading5"/>
    <w:uiPriority w:val="9"/>
    <w:semiHidden/>
    <w:rsid w:val="006029B1"/>
    <w:rPr>
      <w:rFonts w:ascii="Cambria" w:eastAsia="SimSun" w:hAnsi="Cambria" w:cs="Times New Roman"/>
      <w:b/>
      <w:bCs/>
      <w:color w:val="7F7F7F"/>
    </w:rPr>
  </w:style>
  <w:style w:type="character" w:customStyle="1" w:styleId="Heading6Char">
    <w:name w:val="Heading 6 Char"/>
    <w:basedOn w:val="DefaultParagraphFont"/>
    <w:link w:val="Heading6"/>
    <w:uiPriority w:val="9"/>
    <w:semiHidden/>
    <w:rsid w:val="006029B1"/>
    <w:rPr>
      <w:rFonts w:ascii="Cambria" w:eastAsia="SimSun" w:hAnsi="Cambria" w:cs="Times New Roman"/>
      <w:b/>
      <w:bCs/>
      <w:i/>
      <w:iCs/>
      <w:color w:val="7F7F7F"/>
    </w:rPr>
  </w:style>
  <w:style w:type="character" w:customStyle="1" w:styleId="Heading7Char">
    <w:name w:val="Heading 7 Char"/>
    <w:basedOn w:val="DefaultParagraphFont"/>
    <w:link w:val="Heading7"/>
    <w:uiPriority w:val="9"/>
    <w:semiHidden/>
    <w:rsid w:val="006029B1"/>
    <w:rPr>
      <w:rFonts w:ascii="Cambria" w:eastAsia="SimSun" w:hAnsi="Cambria" w:cs="Times New Roman"/>
      <w:i/>
      <w:iCs/>
    </w:rPr>
  </w:style>
  <w:style w:type="character" w:customStyle="1" w:styleId="Heading8Char">
    <w:name w:val="Heading 8 Char"/>
    <w:basedOn w:val="DefaultParagraphFont"/>
    <w:link w:val="Heading8"/>
    <w:uiPriority w:val="9"/>
    <w:semiHidden/>
    <w:rsid w:val="006029B1"/>
    <w:rPr>
      <w:rFonts w:ascii="Cambria" w:eastAsia="SimSun" w:hAnsi="Cambria" w:cs="Times New Roman"/>
      <w:sz w:val="20"/>
      <w:szCs w:val="20"/>
    </w:rPr>
  </w:style>
  <w:style w:type="character" w:customStyle="1" w:styleId="Heading9Char">
    <w:name w:val="Heading 9 Char"/>
    <w:basedOn w:val="DefaultParagraphFont"/>
    <w:link w:val="Heading9"/>
    <w:uiPriority w:val="9"/>
    <w:semiHidden/>
    <w:rsid w:val="006029B1"/>
    <w:rPr>
      <w:rFonts w:ascii="Cambria" w:eastAsia="SimSun" w:hAnsi="Cambria" w:cs="Times New Roman"/>
      <w:i/>
      <w:iCs/>
      <w:spacing w:val="5"/>
      <w:sz w:val="20"/>
      <w:szCs w:val="20"/>
    </w:rPr>
  </w:style>
  <w:style w:type="paragraph" w:customStyle="1" w:styleId="BalloonText1">
    <w:name w:val="Balloon Text1"/>
    <w:basedOn w:val="Normal"/>
    <w:next w:val="BalloonText"/>
    <w:link w:val="BalloonTextChar"/>
    <w:uiPriority w:val="99"/>
    <w:semiHidden/>
    <w:unhideWhenUsed/>
    <w:rsid w:val="006029B1"/>
    <w:rPr>
      <w:rFonts w:ascii="Segoe UI" w:hAnsi="Segoe UI" w:cs="Segoe UI"/>
      <w:sz w:val="18"/>
      <w:szCs w:val="18"/>
    </w:rPr>
  </w:style>
  <w:style w:type="character" w:customStyle="1" w:styleId="BalloonTextChar">
    <w:name w:val="Balloon Text Char"/>
    <w:basedOn w:val="DefaultParagraphFont"/>
    <w:link w:val="BalloonText1"/>
    <w:uiPriority w:val="99"/>
    <w:semiHidden/>
    <w:qFormat/>
    <w:rsid w:val="006029B1"/>
    <w:rPr>
      <w:rFonts w:ascii="Segoe UI" w:hAnsi="Segoe UI" w:cs="Segoe UI"/>
      <w:sz w:val="18"/>
      <w:szCs w:val="18"/>
    </w:rPr>
  </w:style>
  <w:style w:type="paragraph" w:customStyle="1" w:styleId="BodyText1">
    <w:name w:val="Body Text1"/>
    <w:basedOn w:val="Normal"/>
    <w:next w:val="BodyText"/>
    <w:link w:val="BodyTextChar"/>
    <w:uiPriority w:val="99"/>
    <w:rsid w:val="006029B1"/>
    <w:pPr>
      <w:spacing w:after="120"/>
    </w:pPr>
  </w:style>
  <w:style w:type="character" w:customStyle="1" w:styleId="BodyTextChar">
    <w:name w:val="Body Text Char"/>
    <w:basedOn w:val="DefaultParagraphFont"/>
    <w:link w:val="BodyText1"/>
    <w:uiPriority w:val="99"/>
    <w:rsid w:val="006029B1"/>
  </w:style>
  <w:style w:type="character" w:styleId="CommentReference">
    <w:name w:val="annotation reference"/>
    <w:basedOn w:val="DefaultParagraphFont"/>
    <w:uiPriority w:val="99"/>
    <w:rsid w:val="006029B1"/>
    <w:rPr>
      <w:sz w:val="16"/>
      <w:szCs w:val="16"/>
    </w:rPr>
  </w:style>
  <w:style w:type="paragraph" w:customStyle="1" w:styleId="CommentText1">
    <w:name w:val="Comment Text1"/>
    <w:basedOn w:val="Normal"/>
    <w:next w:val="CommentText"/>
    <w:link w:val="CommentTextChar"/>
    <w:uiPriority w:val="99"/>
    <w:rsid w:val="006029B1"/>
    <w:rPr>
      <w:sz w:val="20"/>
      <w:szCs w:val="20"/>
    </w:rPr>
  </w:style>
  <w:style w:type="character" w:customStyle="1" w:styleId="CommentTextChar">
    <w:name w:val="Comment Text Char"/>
    <w:basedOn w:val="DefaultParagraphFont"/>
    <w:link w:val="CommentText1"/>
    <w:uiPriority w:val="99"/>
    <w:rsid w:val="006029B1"/>
    <w:rPr>
      <w:sz w:val="20"/>
      <w:szCs w:val="20"/>
    </w:rPr>
  </w:style>
  <w:style w:type="paragraph" w:customStyle="1" w:styleId="CommentSubject1">
    <w:name w:val="Comment Subject1"/>
    <w:basedOn w:val="CommentText"/>
    <w:next w:val="CommentText"/>
    <w:uiPriority w:val="99"/>
    <w:semiHidden/>
    <w:unhideWhenUsed/>
    <w:rsid w:val="006029B1"/>
    <w:pPr>
      <w:spacing w:line="276" w:lineRule="auto"/>
    </w:pPr>
    <w:rPr>
      <w:rFonts w:eastAsia="SimSun"/>
      <w:b/>
      <w:bCs/>
      <w:lang w:val="en-GB" w:eastAsia="en-GB"/>
    </w:rPr>
  </w:style>
  <w:style w:type="character" w:customStyle="1" w:styleId="CommentSubjectChar">
    <w:name w:val="Comment Subject Char"/>
    <w:basedOn w:val="CommentTextChar"/>
    <w:link w:val="CommentSubject"/>
    <w:uiPriority w:val="99"/>
    <w:semiHidden/>
    <w:rsid w:val="006029B1"/>
    <w:rPr>
      <w:b/>
      <w:bCs/>
      <w:sz w:val="20"/>
      <w:szCs w:val="20"/>
    </w:rPr>
  </w:style>
  <w:style w:type="paragraph" w:customStyle="1" w:styleId="Footer1">
    <w:name w:val="Footer1"/>
    <w:basedOn w:val="Normal"/>
    <w:next w:val="Footer"/>
    <w:link w:val="FooterChar"/>
    <w:uiPriority w:val="99"/>
    <w:rsid w:val="006029B1"/>
    <w:pPr>
      <w:tabs>
        <w:tab w:val="center" w:pos="4153"/>
        <w:tab w:val="right" w:pos="8306"/>
      </w:tabs>
      <w:snapToGrid w:val="0"/>
    </w:pPr>
    <w:rPr>
      <w:sz w:val="18"/>
      <w:szCs w:val="18"/>
    </w:rPr>
  </w:style>
  <w:style w:type="character" w:customStyle="1" w:styleId="FooterChar">
    <w:name w:val="Footer Char"/>
    <w:basedOn w:val="DefaultParagraphFont"/>
    <w:link w:val="Footer1"/>
    <w:uiPriority w:val="99"/>
    <w:qFormat/>
    <w:rsid w:val="006029B1"/>
    <w:rPr>
      <w:sz w:val="18"/>
      <w:szCs w:val="18"/>
    </w:rPr>
  </w:style>
  <w:style w:type="paragraph" w:customStyle="1" w:styleId="Header1">
    <w:name w:val="Header1"/>
    <w:basedOn w:val="Normal"/>
    <w:next w:val="Header"/>
    <w:link w:val="HeaderChar"/>
    <w:uiPriority w:val="99"/>
    <w:rsid w:val="006029B1"/>
    <w:pPr>
      <w:tabs>
        <w:tab w:val="center" w:pos="4153"/>
        <w:tab w:val="right" w:pos="8306"/>
      </w:tabs>
      <w:snapToGrid w:val="0"/>
    </w:pPr>
    <w:rPr>
      <w:sz w:val="18"/>
      <w:szCs w:val="18"/>
    </w:rPr>
  </w:style>
  <w:style w:type="character" w:customStyle="1" w:styleId="HeaderChar">
    <w:name w:val="Header Char"/>
    <w:basedOn w:val="DefaultParagraphFont"/>
    <w:link w:val="Header1"/>
    <w:uiPriority w:val="99"/>
    <w:rsid w:val="006029B1"/>
    <w:rPr>
      <w:sz w:val="18"/>
      <w:szCs w:val="18"/>
    </w:rPr>
  </w:style>
  <w:style w:type="character" w:styleId="Hyperlink">
    <w:name w:val="Hyperlink"/>
    <w:basedOn w:val="DefaultParagraphFont"/>
    <w:uiPriority w:val="99"/>
    <w:rsid w:val="006029B1"/>
    <w:rPr>
      <w:color w:val="0563C1"/>
      <w:u w:val="single"/>
    </w:rPr>
  </w:style>
  <w:style w:type="paragraph" w:styleId="NormalWeb">
    <w:name w:val="Normal (Web)"/>
    <w:basedOn w:val="Normal"/>
    <w:uiPriority w:val="99"/>
    <w:rsid w:val="006029B1"/>
    <w:pPr>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qFormat/>
    <w:rsid w:val="006029B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uiPriority w:val="39"/>
    <w:rsid w:val="006029B1"/>
    <w:rPr>
      <w:rFonts w:eastAsia="SimSun"/>
      <w:lang w:val="en-GB" w:eastAsia="en-GB"/>
    </w:rPr>
  </w:style>
  <w:style w:type="paragraph" w:customStyle="1" w:styleId="TOC21">
    <w:name w:val="TOC 21"/>
    <w:basedOn w:val="Normal"/>
    <w:next w:val="Normal"/>
    <w:uiPriority w:val="39"/>
    <w:rsid w:val="006029B1"/>
    <w:pPr>
      <w:ind w:leftChars="200" w:left="420"/>
    </w:pPr>
    <w:rPr>
      <w:rFonts w:eastAsia="SimSun"/>
      <w:lang w:val="en-GB" w:eastAsia="en-GB"/>
    </w:rPr>
  </w:style>
  <w:style w:type="paragraph" w:customStyle="1" w:styleId="TOC31">
    <w:name w:val="TOC 31"/>
    <w:basedOn w:val="Normal"/>
    <w:next w:val="Normal"/>
    <w:uiPriority w:val="39"/>
    <w:rsid w:val="006029B1"/>
    <w:pPr>
      <w:ind w:leftChars="400" w:left="840"/>
    </w:pPr>
    <w:rPr>
      <w:rFonts w:eastAsia="SimSun"/>
      <w:lang w:val="en-GB" w:eastAsia="en-GB"/>
    </w:rPr>
  </w:style>
  <w:style w:type="paragraph" w:customStyle="1" w:styleId="ListParagraph1">
    <w:name w:val="List Paragraph1"/>
    <w:basedOn w:val="Normal"/>
    <w:next w:val="ListParagraph"/>
    <w:uiPriority w:val="34"/>
    <w:qFormat/>
    <w:rsid w:val="006029B1"/>
    <w:pPr>
      <w:ind w:left="720"/>
      <w:contextualSpacing/>
    </w:pPr>
    <w:rPr>
      <w:rFonts w:eastAsia="SimSun"/>
      <w:lang w:val="en-GB" w:eastAsia="en-GB"/>
    </w:rPr>
  </w:style>
  <w:style w:type="paragraph" w:customStyle="1" w:styleId="NoSpacing1">
    <w:name w:val="No Spacing1"/>
    <w:basedOn w:val="Normal"/>
    <w:next w:val="NoSpacing"/>
    <w:uiPriority w:val="1"/>
    <w:qFormat/>
    <w:rsid w:val="006029B1"/>
    <w:pPr>
      <w:spacing w:after="0" w:line="240" w:lineRule="auto"/>
    </w:pPr>
    <w:rPr>
      <w:rFonts w:eastAsia="SimSun"/>
      <w:lang w:val="en-GB" w:eastAsia="en-GB"/>
    </w:rPr>
  </w:style>
  <w:style w:type="paragraph" w:customStyle="1" w:styleId="WPSOffice1">
    <w:name w:val="WPSOffice手动目录 1"/>
    <w:rsid w:val="006029B1"/>
    <w:rPr>
      <w:rFonts w:ascii="Calibri" w:eastAsia="Calibri" w:hAnsi="Calibri" w:cs="Arial"/>
    </w:rPr>
  </w:style>
  <w:style w:type="paragraph" w:customStyle="1" w:styleId="WPSOffice2">
    <w:name w:val="WPSOffice手动目录 2"/>
    <w:rsid w:val="006029B1"/>
    <w:pPr>
      <w:ind w:leftChars="200" w:left="200"/>
    </w:pPr>
    <w:rPr>
      <w:rFonts w:ascii="Calibri" w:eastAsia="Calibri" w:hAnsi="Calibri" w:cs="Arial"/>
    </w:rPr>
  </w:style>
  <w:style w:type="paragraph" w:customStyle="1" w:styleId="WPSOffice3">
    <w:name w:val="WPSOffice手动目录 3"/>
    <w:rsid w:val="006029B1"/>
    <w:pPr>
      <w:ind w:leftChars="400" w:left="400"/>
    </w:pPr>
    <w:rPr>
      <w:rFonts w:ascii="Calibri" w:eastAsia="Calibri" w:hAnsi="Calibri" w:cs="Arial"/>
    </w:rPr>
  </w:style>
  <w:style w:type="paragraph" w:customStyle="1" w:styleId="Bibliography1">
    <w:name w:val="Bibliography1"/>
    <w:basedOn w:val="Normal"/>
    <w:next w:val="Normal"/>
    <w:uiPriority w:val="37"/>
    <w:rsid w:val="006029B1"/>
    <w:rPr>
      <w:rFonts w:eastAsia="SimSun"/>
      <w:lang w:val="en-GB" w:eastAsia="en-GB"/>
    </w:rPr>
  </w:style>
  <w:style w:type="paragraph" w:customStyle="1" w:styleId="Bibliography2">
    <w:name w:val="Bibliography2"/>
    <w:basedOn w:val="Normal"/>
    <w:next w:val="Normal"/>
    <w:uiPriority w:val="37"/>
    <w:unhideWhenUsed/>
    <w:rsid w:val="006029B1"/>
    <w:rPr>
      <w:rFonts w:eastAsia="SimSun"/>
      <w:lang w:val="en-GB" w:eastAsia="en-GB"/>
    </w:rPr>
  </w:style>
  <w:style w:type="paragraph" w:customStyle="1" w:styleId="TOCHeading1">
    <w:name w:val="TOC Heading1"/>
    <w:basedOn w:val="Heading1"/>
    <w:next w:val="Normal"/>
    <w:uiPriority w:val="39"/>
    <w:unhideWhenUsed/>
    <w:rsid w:val="006029B1"/>
  </w:style>
  <w:style w:type="character" w:customStyle="1" w:styleId="multisentence">
    <w:name w:val="multisentence"/>
    <w:basedOn w:val="DefaultParagraphFont"/>
    <w:rsid w:val="006029B1"/>
  </w:style>
  <w:style w:type="character" w:customStyle="1" w:styleId="reference-accessdate">
    <w:name w:val="reference-accessdate"/>
    <w:basedOn w:val="DefaultParagraphFont"/>
    <w:rsid w:val="006029B1"/>
  </w:style>
  <w:style w:type="character" w:customStyle="1" w:styleId="nowrap">
    <w:name w:val="nowrap"/>
    <w:basedOn w:val="DefaultParagraphFont"/>
    <w:rsid w:val="006029B1"/>
  </w:style>
  <w:style w:type="paragraph" w:customStyle="1" w:styleId="Bibliography3">
    <w:name w:val="Bibliography3"/>
    <w:basedOn w:val="Normal"/>
    <w:next w:val="Normal"/>
    <w:uiPriority w:val="37"/>
    <w:unhideWhenUsed/>
    <w:rsid w:val="006029B1"/>
    <w:rPr>
      <w:rFonts w:eastAsia="SimSun"/>
      <w:lang w:val="en-GB" w:eastAsia="en-GB"/>
    </w:rPr>
  </w:style>
  <w:style w:type="paragraph" w:customStyle="1" w:styleId="TOCHeading2">
    <w:name w:val="TOC Heading2"/>
    <w:basedOn w:val="Heading1"/>
    <w:next w:val="Normal"/>
    <w:uiPriority w:val="39"/>
    <w:unhideWhenUsed/>
    <w:qFormat/>
    <w:rsid w:val="006029B1"/>
  </w:style>
  <w:style w:type="paragraph" w:customStyle="1" w:styleId="Title1">
    <w:name w:val="Title1"/>
    <w:basedOn w:val="Normal"/>
    <w:next w:val="Normal"/>
    <w:uiPriority w:val="10"/>
    <w:qFormat/>
    <w:rsid w:val="006029B1"/>
    <w:pPr>
      <w:pBdr>
        <w:bottom w:val="single" w:sz="4" w:space="1" w:color="auto"/>
      </w:pBdr>
      <w:spacing w:line="240" w:lineRule="auto"/>
      <w:contextualSpacing/>
    </w:pPr>
    <w:rPr>
      <w:rFonts w:ascii="Cambria" w:eastAsia="SimSun" w:hAnsi="Cambria" w:cs="Times New Roman"/>
      <w:spacing w:val="5"/>
      <w:sz w:val="52"/>
      <w:szCs w:val="52"/>
      <w:lang w:val="en-GB" w:eastAsia="en-GB"/>
    </w:rPr>
  </w:style>
  <w:style w:type="character" w:customStyle="1" w:styleId="TitleChar">
    <w:name w:val="Title Char"/>
    <w:basedOn w:val="DefaultParagraphFont"/>
    <w:link w:val="Title"/>
    <w:uiPriority w:val="10"/>
    <w:rsid w:val="006029B1"/>
    <w:rPr>
      <w:rFonts w:ascii="Cambria" w:eastAsia="SimSun" w:hAnsi="Cambria" w:cs="Times New Roman"/>
      <w:spacing w:val="5"/>
      <w:sz w:val="52"/>
      <w:szCs w:val="52"/>
    </w:rPr>
  </w:style>
  <w:style w:type="paragraph" w:customStyle="1" w:styleId="Subtitle1">
    <w:name w:val="Subtitle1"/>
    <w:basedOn w:val="Normal"/>
    <w:next w:val="Normal"/>
    <w:uiPriority w:val="11"/>
    <w:qFormat/>
    <w:rsid w:val="006029B1"/>
    <w:pPr>
      <w:spacing w:after="600"/>
    </w:pPr>
    <w:rPr>
      <w:rFonts w:ascii="Cambria" w:eastAsia="SimSun" w:hAnsi="Cambria" w:cs="Times New Roman"/>
      <w:i/>
      <w:iCs/>
      <w:spacing w:val="13"/>
      <w:sz w:val="24"/>
      <w:szCs w:val="24"/>
      <w:lang w:val="en-GB" w:eastAsia="en-GB"/>
    </w:rPr>
  </w:style>
  <w:style w:type="character" w:customStyle="1" w:styleId="SubtitleChar">
    <w:name w:val="Subtitle Char"/>
    <w:basedOn w:val="DefaultParagraphFont"/>
    <w:link w:val="Subtitle"/>
    <w:uiPriority w:val="11"/>
    <w:rsid w:val="006029B1"/>
    <w:rPr>
      <w:rFonts w:ascii="Cambria" w:eastAsia="SimSun" w:hAnsi="Cambria" w:cs="Times New Roman"/>
      <w:i/>
      <w:iCs/>
      <w:spacing w:val="13"/>
      <w:sz w:val="24"/>
      <w:szCs w:val="24"/>
    </w:rPr>
  </w:style>
  <w:style w:type="character" w:styleId="Strong">
    <w:name w:val="Strong"/>
    <w:uiPriority w:val="22"/>
    <w:qFormat/>
    <w:rsid w:val="006029B1"/>
    <w:rPr>
      <w:b/>
      <w:bCs/>
    </w:rPr>
  </w:style>
  <w:style w:type="character" w:styleId="Emphasis">
    <w:name w:val="Emphasis"/>
    <w:uiPriority w:val="20"/>
    <w:qFormat/>
    <w:rsid w:val="006029B1"/>
    <w:rPr>
      <w:b/>
      <w:bCs/>
      <w:i/>
      <w:iCs/>
      <w:spacing w:val="10"/>
      <w:bdr w:val="none" w:sz="0" w:space="0" w:color="auto"/>
      <w:shd w:val="clear" w:color="auto" w:fill="auto"/>
    </w:rPr>
  </w:style>
  <w:style w:type="paragraph" w:customStyle="1" w:styleId="Quote1">
    <w:name w:val="Quote1"/>
    <w:basedOn w:val="Normal"/>
    <w:next w:val="Normal"/>
    <w:uiPriority w:val="29"/>
    <w:qFormat/>
    <w:rsid w:val="006029B1"/>
    <w:pPr>
      <w:spacing w:before="200" w:after="0"/>
      <w:ind w:left="360" w:right="360"/>
    </w:pPr>
    <w:rPr>
      <w:rFonts w:eastAsia="SimSun"/>
      <w:i/>
      <w:iCs/>
      <w:lang w:val="en-GB" w:eastAsia="en-GB"/>
    </w:rPr>
  </w:style>
  <w:style w:type="character" w:customStyle="1" w:styleId="QuoteChar">
    <w:name w:val="Quote Char"/>
    <w:basedOn w:val="DefaultParagraphFont"/>
    <w:link w:val="Quote"/>
    <w:uiPriority w:val="29"/>
    <w:rsid w:val="006029B1"/>
    <w:rPr>
      <w:i/>
      <w:iCs/>
    </w:rPr>
  </w:style>
  <w:style w:type="paragraph" w:customStyle="1" w:styleId="IntenseQuote1">
    <w:name w:val="Intense Quote1"/>
    <w:basedOn w:val="Normal"/>
    <w:next w:val="Normal"/>
    <w:uiPriority w:val="30"/>
    <w:qFormat/>
    <w:rsid w:val="006029B1"/>
    <w:pPr>
      <w:pBdr>
        <w:bottom w:val="single" w:sz="4" w:space="1" w:color="auto"/>
      </w:pBdr>
      <w:spacing w:before="200" w:after="280"/>
      <w:ind w:left="1008" w:right="1152"/>
      <w:jc w:val="both"/>
    </w:pPr>
    <w:rPr>
      <w:rFonts w:eastAsia="SimSun"/>
      <w:b/>
      <w:bCs/>
      <w:i/>
      <w:iCs/>
      <w:lang w:val="en-GB" w:eastAsia="en-GB"/>
    </w:rPr>
  </w:style>
  <w:style w:type="character" w:customStyle="1" w:styleId="IntenseQuoteChar">
    <w:name w:val="Intense Quote Char"/>
    <w:basedOn w:val="DefaultParagraphFont"/>
    <w:link w:val="IntenseQuote"/>
    <w:uiPriority w:val="30"/>
    <w:rsid w:val="006029B1"/>
    <w:rPr>
      <w:b/>
      <w:bCs/>
      <w:i/>
      <w:iCs/>
    </w:rPr>
  </w:style>
  <w:style w:type="character" w:styleId="SubtleEmphasis">
    <w:name w:val="Subtle Emphasis"/>
    <w:uiPriority w:val="19"/>
    <w:qFormat/>
    <w:rsid w:val="006029B1"/>
    <w:rPr>
      <w:i/>
      <w:iCs/>
    </w:rPr>
  </w:style>
  <w:style w:type="character" w:styleId="IntenseEmphasis">
    <w:name w:val="Intense Emphasis"/>
    <w:uiPriority w:val="21"/>
    <w:qFormat/>
    <w:rsid w:val="006029B1"/>
    <w:rPr>
      <w:b/>
      <w:bCs/>
    </w:rPr>
  </w:style>
  <w:style w:type="character" w:styleId="SubtleReference">
    <w:name w:val="Subtle Reference"/>
    <w:uiPriority w:val="31"/>
    <w:qFormat/>
    <w:rsid w:val="006029B1"/>
    <w:rPr>
      <w:smallCaps/>
    </w:rPr>
  </w:style>
  <w:style w:type="character" w:styleId="IntenseReference">
    <w:name w:val="Intense Reference"/>
    <w:uiPriority w:val="32"/>
    <w:qFormat/>
    <w:rsid w:val="006029B1"/>
    <w:rPr>
      <w:smallCaps/>
      <w:spacing w:val="5"/>
      <w:u w:val="single"/>
    </w:rPr>
  </w:style>
  <w:style w:type="character" w:styleId="BookTitle">
    <w:name w:val="Book Title"/>
    <w:uiPriority w:val="33"/>
    <w:qFormat/>
    <w:rsid w:val="006029B1"/>
    <w:rPr>
      <w:i/>
      <w:iCs/>
      <w:smallCaps/>
      <w:spacing w:val="5"/>
    </w:rPr>
  </w:style>
  <w:style w:type="table" w:customStyle="1" w:styleId="TableGrid121">
    <w:name w:val="Table Grid121"/>
    <w:basedOn w:val="TableNormal"/>
    <w:qFormat/>
    <w:rsid w:val="006029B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6029B1"/>
    <w:rPr>
      <w:rFonts w:asciiTheme="majorHAnsi" w:eastAsiaTheme="majorEastAsia" w:hAnsiTheme="majorHAnsi" w:cstheme="majorBidi"/>
      <w:b/>
      <w:bCs/>
      <w:color w:val="A5A5A5" w:themeColor="accent1" w:themeShade="BF"/>
      <w:sz w:val="28"/>
      <w:szCs w:val="28"/>
    </w:rPr>
  </w:style>
  <w:style w:type="character" w:customStyle="1" w:styleId="Heading2Char1">
    <w:name w:val="Heading 2 Char1"/>
    <w:basedOn w:val="DefaultParagraphFont"/>
    <w:uiPriority w:val="9"/>
    <w:semiHidden/>
    <w:rsid w:val="006029B1"/>
    <w:rPr>
      <w:rFonts w:asciiTheme="majorHAnsi" w:eastAsiaTheme="majorEastAsia" w:hAnsiTheme="majorHAnsi" w:cstheme="majorBidi"/>
      <w:b/>
      <w:bCs/>
      <w:color w:val="DDDDDD" w:themeColor="accent1"/>
      <w:sz w:val="26"/>
      <w:szCs w:val="26"/>
    </w:rPr>
  </w:style>
  <w:style w:type="character" w:customStyle="1" w:styleId="Heading3Char1">
    <w:name w:val="Heading 3 Char1"/>
    <w:basedOn w:val="DefaultParagraphFont"/>
    <w:uiPriority w:val="9"/>
    <w:semiHidden/>
    <w:rsid w:val="006029B1"/>
    <w:rPr>
      <w:rFonts w:asciiTheme="majorHAnsi" w:eastAsiaTheme="majorEastAsia" w:hAnsiTheme="majorHAnsi" w:cstheme="majorBidi"/>
      <w:b/>
      <w:bCs/>
      <w:color w:val="DDDDDD" w:themeColor="accent1"/>
    </w:rPr>
  </w:style>
  <w:style w:type="character" w:customStyle="1" w:styleId="Heading4Char1">
    <w:name w:val="Heading 4 Char1"/>
    <w:basedOn w:val="DefaultParagraphFont"/>
    <w:uiPriority w:val="9"/>
    <w:semiHidden/>
    <w:rsid w:val="006029B1"/>
    <w:rPr>
      <w:rFonts w:asciiTheme="majorHAnsi" w:eastAsiaTheme="majorEastAsia" w:hAnsiTheme="majorHAnsi" w:cstheme="majorBidi"/>
      <w:b/>
      <w:bCs/>
      <w:i/>
      <w:iCs/>
      <w:color w:val="DDDDDD" w:themeColor="accent1"/>
    </w:rPr>
  </w:style>
  <w:style w:type="character" w:customStyle="1" w:styleId="Heading5Char1">
    <w:name w:val="Heading 5 Char1"/>
    <w:basedOn w:val="DefaultParagraphFont"/>
    <w:uiPriority w:val="9"/>
    <w:semiHidden/>
    <w:rsid w:val="006029B1"/>
    <w:rPr>
      <w:rFonts w:asciiTheme="majorHAnsi" w:eastAsiaTheme="majorEastAsia" w:hAnsiTheme="majorHAnsi" w:cstheme="majorBidi"/>
      <w:color w:val="6E6E6E" w:themeColor="accent1" w:themeShade="7F"/>
    </w:rPr>
  </w:style>
  <w:style w:type="character" w:customStyle="1" w:styleId="Heading6Char1">
    <w:name w:val="Heading 6 Char1"/>
    <w:basedOn w:val="DefaultParagraphFont"/>
    <w:uiPriority w:val="9"/>
    <w:semiHidden/>
    <w:rsid w:val="006029B1"/>
    <w:rPr>
      <w:rFonts w:asciiTheme="majorHAnsi" w:eastAsiaTheme="majorEastAsia" w:hAnsiTheme="majorHAnsi" w:cstheme="majorBidi"/>
      <w:i/>
      <w:iCs/>
      <w:color w:val="6E6E6E" w:themeColor="accent1" w:themeShade="7F"/>
    </w:rPr>
  </w:style>
  <w:style w:type="character" w:customStyle="1" w:styleId="Heading7Char1">
    <w:name w:val="Heading 7 Char1"/>
    <w:basedOn w:val="DefaultParagraphFont"/>
    <w:uiPriority w:val="9"/>
    <w:semiHidden/>
    <w:rsid w:val="006029B1"/>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6029B1"/>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6029B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1"/>
    <w:uiPriority w:val="99"/>
    <w:semiHidden/>
    <w:unhideWhenUsed/>
    <w:rsid w:val="006029B1"/>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029B1"/>
    <w:rPr>
      <w:rFonts w:ascii="Tahoma" w:hAnsi="Tahoma" w:cs="Tahoma"/>
      <w:sz w:val="16"/>
      <w:szCs w:val="16"/>
    </w:rPr>
  </w:style>
  <w:style w:type="paragraph" w:styleId="BodyText">
    <w:name w:val="Body Text"/>
    <w:basedOn w:val="Normal"/>
    <w:link w:val="BodyTextChar1"/>
    <w:uiPriority w:val="99"/>
    <w:semiHidden/>
    <w:unhideWhenUsed/>
    <w:rsid w:val="006029B1"/>
    <w:pPr>
      <w:spacing w:after="120"/>
    </w:pPr>
  </w:style>
  <w:style w:type="character" w:customStyle="1" w:styleId="BodyTextChar1">
    <w:name w:val="Body Text Char1"/>
    <w:basedOn w:val="DefaultParagraphFont"/>
    <w:link w:val="BodyText"/>
    <w:uiPriority w:val="99"/>
    <w:semiHidden/>
    <w:rsid w:val="006029B1"/>
  </w:style>
  <w:style w:type="paragraph" w:styleId="CommentText">
    <w:name w:val="annotation text"/>
    <w:basedOn w:val="Normal"/>
    <w:link w:val="CommentTextChar1"/>
    <w:uiPriority w:val="99"/>
    <w:semiHidden/>
    <w:unhideWhenUsed/>
    <w:rsid w:val="006029B1"/>
    <w:pPr>
      <w:spacing w:line="240" w:lineRule="auto"/>
    </w:pPr>
    <w:rPr>
      <w:sz w:val="20"/>
      <w:szCs w:val="20"/>
    </w:rPr>
  </w:style>
  <w:style w:type="character" w:customStyle="1" w:styleId="CommentTextChar1">
    <w:name w:val="Comment Text Char1"/>
    <w:basedOn w:val="DefaultParagraphFont"/>
    <w:link w:val="CommentText"/>
    <w:uiPriority w:val="99"/>
    <w:semiHidden/>
    <w:rsid w:val="006029B1"/>
    <w:rPr>
      <w:sz w:val="20"/>
      <w:szCs w:val="20"/>
    </w:rPr>
  </w:style>
  <w:style w:type="paragraph" w:styleId="CommentSubject">
    <w:name w:val="annotation subject"/>
    <w:basedOn w:val="CommentText"/>
    <w:next w:val="CommentText"/>
    <w:link w:val="CommentSubjectChar"/>
    <w:uiPriority w:val="99"/>
    <w:semiHidden/>
    <w:unhideWhenUsed/>
    <w:rsid w:val="006029B1"/>
    <w:rPr>
      <w:b/>
      <w:bCs/>
    </w:rPr>
  </w:style>
  <w:style w:type="character" w:customStyle="1" w:styleId="CommentSubjectChar1">
    <w:name w:val="Comment Subject Char1"/>
    <w:basedOn w:val="CommentTextChar1"/>
    <w:uiPriority w:val="99"/>
    <w:semiHidden/>
    <w:rsid w:val="006029B1"/>
    <w:rPr>
      <w:b/>
      <w:bCs/>
      <w:sz w:val="20"/>
      <w:szCs w:val="20"/>
    </w:rPr>
  </w:style>
  <w:style w:type="paragraph" w:styleId="Footer">
    <w:name w:val="footer"/>
    <w:basedOn w:val="Normal"/>
    <w:link w:val="FooterChar1"/>
    <w:uiPriority w:val="99"/>
    <w:unhideWhenUsed/>
    <w:qFormat/>
    <w:rsid w:val="006029B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6029B1"/>
  </w:style>
  <w:style w:type="paragraph" w:styleId="Header">
    <w:name w:val="header"/>
    <w:basedOn w:val="Normal"/>
    <w:link w:val="HeaderChar1"/>
    <w:uiPriority w:val="99"/>
    <w:unhideWhenUsed/>
    <w:rsid w:val="006029B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6029B1"/>
  </w:style>
  <w:style w:type="table" w:styleId="TableGrid">
    <w:name w:val="Table Grid"/>
    <w:basedOn w:val="TableNormal"/>
    <w:uiPriority w:val="59"/>
    <w:qFormat/>
    <w:rsid w:val="0060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9B1"/>
    <w:pPr>
      <w:ind w:left="720"/>
      <w:contextualSpacing/>
    </w:pPr>
  </w:style>
  <w:style w:type="paragraph" w:styleId="NoSpacing">
    <w:name w:val="No Spacing"/>
    <w:uiPriority w:val="1"/>
    <w:qFormat/>
    <w:rsid w:val="006029B1"/>
    <w:pPr>
      <w:spacing w:after="0" w:line="240" w:lineRule="auto"/>
    </w:pPr>
  </w:style>
  <w:style w:type="paragraph" w:styleId="Title">
    <w:name w:val="Title"/>
    <w:basedOn w:val="Normal"/>
    <w:next w:val="Normal"/>
    <w:link w:val="TitleChar"/>
    <w:uiPriority w:val="10"/>
    <w:qFormat/>
    <w:rsid w:val="006029B1"/>
    <w:pPr>
      <w:pBdr>
        <w:bottom w:val="single" w:sz="8" w:space="4" w:color="DDDDDD" w:themeColor="accent1"/>
      </w:pBdr>
      <w:spacing w:after="300" w:line="240" w:lineRule="auto"/>
      <w:contextualSpacing/>
    </w:pPr>
    <w:rPr>
      <w:rFonts w:ascii="Cambria" w:eastAsia="SimSun" w:hAnsi="Cambria" w:cs="Times New Roman"/>
      <w:spacing w:val="5"/>
      <w:sz w:val="52"/>
      <w:szCs w:val="52"/>
    </w:rPr>
  </w:style>
  <w:style w:type="character" w:customStyle="1" w:styleId="TitleChar1">
    <w:name w:val="Title Char1"/>
    <w:basedOn w:val="DefaultParagraphFont"/>
    <w:uiPriority w:val="10"/>
    <w:rsid w:val="006029B1"/>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6029B1"/>
    <w:pPr>
      <w:numPr>
        <w:ilvl w:val="1"/>
      </w:numPr>
    </w:pPr>
    <w:rPr>
      <w:rFonts w:ascii="Cambria" w:eastAsia="SimSun" w:hAnsi="Cambria" w:cs="Times New Roman"/>
      <w:i/>
      <w:iCs/>
      <w:spacing w:val="13"/>
      <w:sz w:val="24"/>
      <w:szCs w:val="24"/>
    </w:rPr>
  </w:style>
  <w:style w:type="character" w:customStyle="1" w:styleId="SubtitleChar1">
    <w:name w:val="Subtitle Char1"/>
    <w:basedOn w:val="DefaultParagraphFont"/>
    <w:uiPriority w:val="11"/>
    <w:rsid w:val="006029B1"/>
    <w:rPr>
      <w:rFonts w:asciiTheme="majorHAnsi" w:eastAsiaTheme="majorEastAsia" w:hAnsiTheme="majorHAnsi" w:cstheme="majorBidi"/>
      <w:i/>
      <w:iCs/>
      <w:color w:val="DDDDDD" w:themeColor="accent1"/>
      <w:spacing w:val="15"/>
      <w:sz w:val="24"/>
      <w:szCs w:val="24"/>
    </w:rPr>
  </w:style>
  <w:style w:type="paragraph" w:styleId="Quote">
    <w:name w:val="Quote"/>
    <w:basedOn w:val="Normal"/>
    <w:next w:val="Normal"/>
    <w:link w:val="QuoteChar"/>
    <w:uiPriority w:val="29"/>
    <w:qFormat/>
    <w:rsid w:val="006029B1"/>
    <w:rPr>
      <w:i/>
      <w:iCs/>
    </w:rPr>
  </w:style>
  <w:style w:type="character" w:customStyle="1" w:styleId="QuoteChar1">
    <w:name w:val="Quote Char1"/>
    <w:basedOn w:val="DefaultParagraphFont"/>
    <w:uiPriority w:val="29"/>
    <w:rsid w:val="006029B1"/>
    <w:rPr>
      <w:i/>
      <w:iCs/>
      <w:color w:val="000000" w:themeColor="text1"/>
    </w:rPr>
  </w:style>
  <w:style w:type="paragraph" w:styleId="IntenseQuote">
    <w:name w:val="Intense Quote"/>
    <w:basedOn w:val="Normal"/>
    <w:next w:val="Normal"/>
    <w:link w:val="IntenseQuoteChar"/>
    <w:uiPriority w:val="30"/>
    <w:qFormat/>
    <w:rsid w:val="006029B1"/>
    <w:pPr>
      <w:pBdr>
        <w:bottom w:val="single" w:sz="4" w:space="4" w:color="DDDDDD" w:themeColor="accent1"/>
      </w:pBdr>
      <w:spacing w:before="200" w:after="280"/>
      <w:ind w:left="936" w:right="936"/>
    </w:pPr>
    <w:rPr>
      <w:b/>
      <w:bCs/>
      <w:i/>
      <w:iCs/>
    </w:rPr>
  </w:style>
  <w:style w:type="character" w:customStyle="1" w:styleId="IntenseQuoteChar1">
    <w:name w:val="Intense Quote Char1"/>
    <w:basedOn w:val="DefaultParagraphFont"/>
    <w:uiPriority w:val="30"/>
    <w:rsid w:val="006029B1"/>
    <w:rPr>
      <w:b/>
      <w:bCs/>
      <w:i/>
      <w:iCs/>
      <w:color w:val="DDDDDD" w:themeColor="accent1"/>
    </w:rPr>
  </w:style>
  <w:style w:type="table" w:customStyle="1" w:styleId="TableGrid2">
    <w:name w:val="Table Grid2"/>
    <w:basedOn w:val="TableNormal"/>
    <w:next w:val="TableGrid"/>
    <w:uiPriority w:val="59"/>
    <w:unhideWhenUsed/>
    <w:qFormat/>
    <w:rsid w:val="0089474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97B9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73E9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paragraph" w:styleId="TOCHeading">
    <w:name w:val="TOC Heading"/>
    <w:basedOn w:val="Heading1"/>
    <w:next w:val="Normal"/>
    <w:uiPriority w:val="39"/>
    <w:semiHidden/>
    <w:unhideWhenUsed/>
    <w:qFormat/>
    <w:rsid w:val="006A0FA5"/>
    <w:pPr>
      <w:outlineLvl w:val="9"/>
    </w:pPr>
    <w:rPr>
      <w:rFonts w:asciiTheme="majorHAnsi" w:eastAsiaTheme="majorEastAsia" w:hAnsiTheme="majorHAnsi" w:cstheme="majorBidi"/>
      <w:color w:val="A5A5A5" w:themeColor="accent1" w:themeShade="BF"/>
      <w:lang w:eastAsia="ja-JP"/>
    </w:rPr>
  </w:style>
  <w:style w:type="paragraph" w:styleId="TOC1">
    <w:name w:val="toc 1"/>
    <w:basedOn w:val="Normal"/>
    <w:next w:val="Normal"/>
    <w:autoRedefine/>
    <w:uiPriority w:val="39"/>
    <w:unhideWhenUsed/>
    <w:rsid w:val="006A0FA5"/>
    <w:pPr>
      <w:spacing w:after="100"/>
    </w:pPr>
  </w:style>
  <w:style w:type="paragraph" w:styleId="TOC2">
    <w:name w:val="toc 2"/>
    <w:basedOn w:val="Normal"/>
    <w:next w:val="Normal"/>
    <w:autoRedefine/>
    <w:uiPriority w:val="39"/>
    <w:unhideWhenUsed/>
    <w:rsid w:val="00777811"/>
    <w:pPr>
      <w:tabs>
        <w:tab w:val="right" w:leader="dot" w:pos="9782"/>
      </w:tabs>
      <w:spacing w:after="100" w:line="480" w:lineRule="auto"/>
      <w:jc w:val="both"/>
    </w:pPr>
    <w:rPr>
      <w:rFonts w:ascii="Times New Roman" w:hAnsi="Times New Roman" w:cs="Times New Roman"/>
      <w:b/>
      <w:noProof/>
      <w:color w:val="000000" w:themeColor="text1"/>
    </w:rPr>
  </w:style>
  <w:style w:type="paragraph" w:styleId="TOC3">
    <w:name w:val="toc 3"/>
    <w:basedOn w:val="Normal"/>
    <w:next w:val="Normal"/>
    <w:autoRedefine/>
    <w:uiPriority w:val="39"/>
    <w:unhideWhenUsed/>
    <w:rsid w:val="006F65F1"/>
    <w:pPr>
      <w:tabs>
        <w:tab w:val="right" w:leader="dot" w:pos="9782"/>
      </w:tabs>
      <w:spacing w:after="100" w:line="360" w:lineRule="auto"/>
      <w:ind w:left="440"/>
      <w:jc w:val="both"/>
    </w:pPr>
    <w:rPr>
      <w:rFonts w:ascii="Times New Roman" w:hAnsi="Times New Roman" w:cs="Times New Roman"/>
      <w:noProof/>
      <w:sz w:val="24"/>
      <w:szCs w:val="24"/>
      <w:lang w:eastAsia="en-GB"/>
    </w:rPr>
  </w:style>
  <w:style w:type="paragraph" w:styleId="TOC4">
    <w:name w:val="toc 4"/>
    <w:basedOn w:val="Normal"/>
    <w:next w:val="Normal"/>
    <w:autoRedefine/>
    <w:uiPriority w:val="39"/>
    <w:unhideWhenUsed/>
    <w:rsid w:val="006A0FA5"/>
    <w:pPr>
      <w:spacing w:after="100"/>
      <w:ind w:left="660"/>
    </w:pPr>
    <w:rPr>
      <w:rFonts w:eastAsiaTheme="minorEastAsia"/>
    </w:rPr>
  </w:style>
  <w:style w:type="paragraph" w:styleId="TOC5">
    <w:name w:val="toc 5"/>
    <w:basedOn w:val="Normal"/>
    <w:next w:val="Normal"/>
    <w:autoRedefine/>
    <w:uiPriority w:val="39"/>
    <w:unhideWhenUsed/>
    <w:rsid w:val="006A0FA5"/>
    <w:pPr>
      <w:spacing w:after="100"/>
      <w:ind w:left="880"/>
    </w:pPr>
    <w:rPr>
      <w:rFonts w:eastAsiaTheme="minorEastAsia"/>
    </w:rPr>
  </w:style>
  <w:style w:type="paragraph" w:styleId="TOC6">
    <w:name w:val="toc 6"/>
    <w:basedOn w:val="Normal"/>
    <w:next w:val="Normal"/>
    <w:autoRedefine/>
    <w:uiPriority w:val="39"/>
    <w:unhideWhenUsed/>
    <w:rsid w:val="006A0FA5"/>
    <w:pPr>
      <w:spacing w:after="100"/>
      <w:ind w:left="1100"/>
    </w:pPr>
    <w:rPr>
      <w:rFonts w:eastAsiaTheme="minorEastAsia"/>
    </w:rPr>
  </w:style>
  <w:style w:type="paragraph" w:styleId="TOC7">
    <w:name w:val="toc 7"/>
    <w:basedOn w:val="Normal"/>
    <w:next w:val="Normal"/>
    <w:autoRedefine/>
    <w:uiPriority w:val="39"/>
    <w:unhideWhenUsed/>
    <w:rsid w:val="006A0FA5"/>
    <w:pPr>
      <w:spacing w:after="100"/>
      <w:ind w:left="1320"/>
    </w:pPr>
    <w:rPr>
      <w:rFonts w:eastAsiaTheme="minorEastAsia"/>
    </w:rPr>
  </w:style>
  <w:style w:type="paragraph" w:styleId="TOC8">
    <w:name w:val="toc 8"/>
    <w:basedOn w:val="Normal"/>
    <w:next w:val="Normal"/>
    <w:autoRedefine/>
    <w:uiPriority w:val="39"/>
    <w:unhideWhenUsed/>
    <w:rsid w:val="006A0FA5"/>
    <w:pPr>
      <w:spacing w:after="100"/>
      <w:ind w:left="1540"/>
    </w:pPr>
    <w:rPr>
      <w:rFonts w:eastAsiaTheme="minorEastAsia"/>
    </w:rPr>
  </w:style>
  <w:style w:type="paragraph" w:styleId="TOC9">
    <w:name w:val="toc 9"/>
    <w:basedOn w:val="Normal"/>
    <w:next w:val="Normal"/>
    <w:autoRedefine/>
    <w:uiPriority w:val="39"/>
    <w:unhideWhenUsed/>
    <w:rsid w:val="006A0FA5"/>
    <w:pPr>
      <w:spacing w:after="100"/>
      <w:ind w:left="1760"/>
    </w:pPr>
    <w:rPr>
      <w:rFonts w:eastAsiaTheme="minorEastAsia"/>
    </w:rPr>
  </w:style>
  <w:style w:type="paragraph" w:customStyle="1" w:styleId="D2CC0B6B44A644CB9165D72AE26434DF">
    <w:name w:val="D2CC0B6B44A644CB9165D72AE26434DF"/>
    <w:rsid w:val="00A75A0D"/>
    <w:rPr>
      <w:rFonts w:eastAsiaTheme="minorEastAsia"/>
      <w:lang w:eastAsia="ja-JP"/>
    </w:rPr>
  </w:style>
  <w:style w:type="table" w:customStyle="1" w:styleId="TableGrid5">
    <w:name w:val="Table Grid5"/>
    <w:basedOn w:val="TableNormal"/>
    <w:uiPriority w:val="59"/>
    <w:qFormat/>
    <w:rsid w:val="00A15230"/>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15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75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3874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Men20</b:Tag>
    <b:SourceType>JournalArticle</b:SourceType>
    <b:Guid>{A9097FE0-1FAF-466C-A1D0-AFB443D57E33}</b:Guid>
    <b:Author>
      <b:Author>
        <b:NameList>
          <b:Person>
            <b:Last>Mengistie</b:Last>
            <b:First>Solomon</b:First>
          </b:Person>
        </b:NameList>
      </b:Author>
    </b:Author>
    <b:Title>Trends of educational policy formulation and implementation in Ethiopia: A historical analysis</b:Title>
    <b:PeriodicalTitle>International Journal of Education &amp; Management</b:PeriodicalTitle>
    <b:Year>January 2020</b:Year>
    <b:Pages>2</b:Pages>
    <b:JournalName>International Journal of Education &amp; Management Studies</b:JournalName>
    <b:RefOrder>2</b:RefOrder>
  </b:Source>
  <b:Source>
    <b:Tag>Ter20</b:Tag>
    <b:SourceType>ArticleInAPeriodical</b:SourceType>
    <b:Guid>{EE262739-895E-454A-9D96-763AF7A464E4}</b:Guid>
    <b:Title>Factors Affecting Female Participation in Education in Seven Developing Countries</b:Title>
    <b:Year>2020</b:Year>
    <b:Author>
      <b:Author>
        <b:NameList>
          <b:Person>
            <b:Last>Chirongoma</b:Last>
            <b:First>Terence</b:First>
            <b:Middle>Mupangwa &amp; Sophia</b:Middle>
          </b:Person>
        </b:NameList>
      </b:Author>
    </b:Author>
    <b:PeriodicalTitle>The challenges of being a female pastor: A case of the Apostolic Faith Mission in Zimbabwe</b:PeriodicalTitle>
    <b:Month>May</b:Month>
    <b:Day>14</b:Day>
    <b:Pages>1 of 10</b:Pages>
    <b:RefOrder>3</b:RefOrder>
  </b:Source>
  <b:Source>
    <b:Tag>Sha18</b:Tag>
    <b:SourceType>Report</b:SourceType>
    <b:Guid>{7AE47C2B-C73D-41BF-8C7F-C982B21A2B12}</b:Guid>
    <b:Title>UNICEF Fact Sheet – Girl’s Education,  End School-Related Gender-Based </b:Title>
    <b:Year>November 2018</b:Year>
    <b:Author>
      <b:Author>
        <b:NameList>
          <b:Person>
            <b:Last>Abrioux</b:Last>
            <b:First>Shalini</b:First>
            <b:Middle>Bahuguna and Emmanuelle</b:Middle>
          </b:Person>
        </b:NameList>
      </b:Author>
    </b:Author>
    <b:Publisher>Ethiopian Education Statistics</b:Publisher>
    <b:City>Addis Ababa Ethiopia</b:City>
    <b:RefOrder>15</b:RefOrder>
  </b:Source>
  <b:Source>
    <b:Tag>Bel20</b:Tag>
    <b:SourceType>JournalArticle</b:SourceType>
    <b:Guid>{C87BE53A-3C69-407D-90C0-66AAEE8155CA}</b:Guid>
    <b:Author>
      <b:Author>
        <b:NameList>
          <b:Person>
            <b:Last>Melaku</b:Last>
            <b:First>Belay</b:First>
            <b:Middle>and</b:Middle>
          </b:Person>
        </b:NameList>
      </b:Author>
    </b:Author>
    <b:Title>Education Quality Challenges in Ethiopian Secondary Schools</b:Title>
    <b:JournalName>Belay Sitotaw Goshu1* and Melaku Masresha Woldeamanuel2</b:JournalName>
    <b:Year> February 2020</b:Year>
    <b:Pages>2</b:Pages>
    <b:RefOrder>16</b:RefOrder>
  </b:Source>
  <b:Source>
    <b:Tag>AAb22</b:Tag>
    <b:SourceType>Report</b:SourceType>
    <b:Guid>{8F4B5E48-9E86-42BB-8BFC-E8D76EBE8A26}</b:Guid>
    <b:Title>Emerging issues for girls’ education in East Africa</b:Title>
    <b:Year>2022</b:Year>
    <b:Author>
      <b:Author>
        <b:NameList>
          <b:Person>
            <b:Last>Abay</b:Last>
            <b:First>Kibrom</b:First>
            <b:Middle>,Hajer, Maarten ,Torres Contreras, Gerardo and Klege, Rebecca</b:Middle>
          </b:Person>
        </b:NameList>
      </b:Author>
    </b:Author>
    <b:Publisher>OCHA</b:Publisher>
    <b:City>Addis Ababa</b:City>
    <b:RefOrder>4</b:RefOrder>
  </b:Source>
  <b:Source>
    <b:Tag>Abd23</b:Tag>
    <b:SourceType>JournalArticle</b:SourceType>
    <b:Guid>{0908588B-62BD-42B2-96D0-0F77149D23BE}</b:Guid>
    <b:Author>
      <b:Author>
        <b:NameList>
          <b:Person>
            <b:Last>Abdulghani Muthanna 1</b:Last>
            <b:First>*</b:First>
            <b:Middle>and Guoyuan Sang 2</b:Middle>
          </b:Person>
        </b:NameList>
      </b:Author>
    </b:Author>
    <b:Title>A Conceptual Model of the Factors Affecting Education</b:Title>
    <b:JournalName>Education Science</b:JournalName>
    <b:Year>March 2023</b:Year>
    <b:Pages>21</b:Pages>
    <b:RefOrder>6</b:RefOrder>
  </b:Source>
  <b:Source>
    <b:Tag>Hus23</b:Tag>
    <b:SourceType>JournalArticle</b:SourceType>
    <b:Guid>{D7F80AFC-7554-42DF-9FC5-FA10A35EA719}</b:Guid>
    <b:Title>Multilevel analysis of women’s education in Ethiopia</b:Title>
    <b:Year>2023</b:Year>
    <b:Author>
      <b:Author>
        <b:NameList>
          <b:Person>
            <b:Last>Health</b:Last>
            <b:First>Hussen and</b:First>
            <b:Middle>Workie BMC Women’s</b:Middle>
          </b:Person>
        </b:NameList>
      </b:Author>
    </b:Author>
    <b:JournalName>Nuru Mohammed Hussen1* and Demeke Lakew Workie2</b:JournalName>
    <b:Pages>6</b:Pages>
    <b:RefOrder>17</b:RefOrder>
  </b:Source>
  <b:Source>
    <b:Tag>Zyi20</b:Tag>
    <b:SourceType>Report</b:SourceType>
    <b:Guid>{68180152-EEF5-4214-BC35-76B3C6A10C80}</b:Guid>
    <b:Author>
      <b:Author>
        <b:NameList>
          <b:Person>
            <b:Last>Zyin Engdasew</b:Last>
            <b:First>Sileshi</b:First>
            <b:Middle>Yitbarek, Daniel Tefera, Belen Mekonnen, Solomon Areaya,</b:Middle>
          </b:Person>
        </b:NameList>
      </b:Author>
    </b:Author>
    <b:Title>Pastoralist Education Review for the Ethiopian Context</b:Title>
    <b:Year>2020</b:Year>
    <b:Publisher>USIAD </b:Publisher>
    <b:City>Addis Ababa</b:City>
    <b:RefOrder>18</b:RefOrder>
  </b:Source>
  <b:Source>
    <b:Tag>DrN19</b:Tag>
    <b:SourceType>JournalArticle</b:SourceType>
    <b:Guid>{3D290E05-C558-4980-9B06-CED241565133}</b:Guid>
    <b:Title>Education Quality Challenges in Ethiopian</b:Title>
    <b:Year>July 2019</b:Year>
    <b:Author>
      <b:Author>
        <b:NameList>
          <b:Person>
            <b:Last>Dr. Nicholas J. Shudak</b:Last>
            <b:First>Dean,</b:First>
            <b:Middle>School of Education and Counseling, Wayne State College, USA.</b:Middle>
          </b:Person>
        </b:NameList>
      </b:Author>
    </b:Author>
    <b:JournalName>Belay Sitotaw Goshu1* and Melaku Masresha Woldeamanuel2</b:JournalName>
    <b:Pages>3</b:Pages>
    <b:RefOrder>19</b:RefOrder>
  </b:Source>
  <b:Source>
    <b:Tag>Car22</b:Tag>
    <b:SourceType>Report</b:SourceType>
    <b:Guid>{3E3192CB-F138-425E-B029-91661925DF5A}</b:Guid>
    <b:Title>Adolescent Refugee Girls’ Secondary Education in Ethiopia: An Empirical Analysis of Multiple Vulnerabilities in Low-Resource Displacement Settings</b:Title>
    <b:Year>January 2022</b:Year>
    <b:Author>
      <b:Author>
        <b:NameList>
          <b:Person>
            <b:Last>Carvalho</b:Last>
            <b:First>Shelby</b:First>
          </b:Person>
        </b:NameList>
      </b:Author>
    </b:Author>
    <b:Publisher>Center for Global Development</b:Publisher>
    <b:City>Ethiopia Addis Ababa</b:City>
    <b:RefOrder>20</b:RefOrder>
  </b:Source>
  <b:Source>
    <b:Tag>Sha19</b:Tag>
    <b:SourceType>Report</b:SourceType>
    <b:Guid>{09DF1DEB-8C67-4D8C-880E-DFE0C8D24584}</b:Guid>
    <b:Title>UNICEF Ethiopia - Education for Pastoralist Children</b:Title>
    <b:Year> March 2019</b:Year>
    <b:Publisher>UNICEF Ethiopia</b:Publisher>
    <b:City>Addis Abab</b:City>
    <b:Author>
      <b:Author>
        <b:NameList>
          <b:Person>
            <b:Last>Bahuguna</b:Last>
            <b:First>Shalini</b:First>
          </b:Person>
        </b:NameList>
      </b:Author>
    </b:Author>
    <b:RefOrder>21</b:RefOrder>
  </b:Source>
  <b:Source>
    <b:Tag>Tur19</b:Tag>
    <b:SourceType>JournalArticle</b:SourceType>
    <b:Guid>{28CDAC9A-EEDC-46FE-AA45-E70127E7862E}</b:Guid>
    <b:Title>Exploring the informal learning experiences of women in a pastoral community in Ethiopia: The case of pastoral women in Karrayyu</b:Title>
    <b:Year>2019</b:Year>
    <b:Author>
      <b:Author>
        <b:NameList>
          <b:Person>
            <b:Last>Turuwark Zalalam Warkineh</b:Last>
            <b:First>Abiy</b:First>
            <b:Middle>Menkir Gizaw</b:Middle>
          </b:Person>
        </b:NameList>
      </b:Author>
    </b:Author>
    <b:JournalName>Tizita Lemma Melka</b:JournalName>
    <b:Pages>1</b:Pages>
    <b:RefOrder>22</b:RefOrder>
  </b:Source>
  <b:Source>
    <b:Tag>Erm21</b:Tag>
    <b:SourceType>Book</b:SourceType>
    <b:Guid>{47C56B35-109A-428B-A8E1-12E0F72EDDD4}</b:Guid>
    <b:Title>FAMILY LITERACY, INDIGENOUS LEARNIG AND SUSTAINABLE DEVELOPMENT IN ETHIOPIA</b:Title>
    <b:Year> 16 September 2021</b:Year>
    <b:Author>
      <b:Author>
        <b:NameList>
          <b:Person>
            <b:Last>Birhanu</b:Last>
            <b:First>Ermiyas</b:First>
            <b:Middle>Tsehay</b:Middle>
          </b:Person>
        </b:NameList>
      </b:Author>
    </b:Author>
    <b:City>Bahir Dar</b:City>
    <b:Publisher>University of East Anglia, UK and Bahirdar Univeresity</b:Publisher>
    <b:RefOrder>23</b:RefOrder>
  </b:Source>
  <b:Source>
    <b:Tag>Eva21</b:Tag>
    <b:SourceType>JournalArticle</b:SourceType>
    <b:Guid>{D808D779-0770-4C37-85E2-5AAE42875B2A}</b:Guid>
    <b:Title>A Literature Review of Academic Performance</b:Title>
    <b:Year>2021</b:Year>
    <b:Author>
      <b:Author>
        <b:NameList>
          <b:Person>
            <b:Last>Evans Austin Brew1*</b:Last>
            <b:First>Benjamin</b:First>
            <b:Middle>Nketiah2, Richard Koranteng3</b:Middle>
          </b:Person>
        </b:NameList>
      </b:Author>
    </b:Author>
    <b:JournalName>Open Access Library Journal</b:JournalName>
    <b:Pages>3</b:Pages>
    <b:RefOrder>24</b:RefOrder>
  </b:Source>
  <b:Source>
    <b:Tag>Ant22</b:Tag>
    <b:SourceType>JournalArticle</b:SourceType>
    <b:Guid>{BAF548A9-58E1-437E-9424-B37837BD3E7E}</b:Guid>
    <b:Title>Literature Reviews: What are the Challenges, and how can Students </b:Title>
    <b:JournalName>Anthony Mitchell1 and Martin Rich2</b:JournalName>
    <b:Year>November 2022</b:Year>
    <b:Pages>1</b:Pages>
    <b:Author>
      <b:Author>
        <b:NameList>
          <b:Person>
            <b:Last>Mitchell</b:Last>
            <b:First>Anthony</b:First>
            <b:Middle>John</b:Middle>
          </b:Person>
        </b:NameList>
      </b:Author>
    </b:Author>
    <b:RefOrder>25</b:RefOrder>
  </b:Source>
  <b:Source>
    <b:Tag>Hus231</b:Tag>
    <b:SourceType>JournalArticle</b:SourceType>
    <b:Guid>{68D05290-FBD5-4E28-AF3A-88C8DC4D8123}</b:Guid>
    <b:Author>
      <b:Author>
        <b:NameList>
          <b:Person>
            <b:Last>Health</b:Last>
            <b:First>Hussen and</b:First>
            <b:Middle>Workie BMC Women’s</b:Middle>
          </b:Person>
        </b:NameList>
      </b:Author>
    </b:Author>
    <b:Title>Multilevel analysis of women’s education </b:Title>
    <b:JournalName>Nuru Mohammed Hussen1* and Demeke Lakew Workie2</b:JournalName>
    <b:Year>2023</b:Year>
    <b:Pages>1</b:Pages>
    <b:RefOrder>26</b:RefOrder>
  </b:Source>
  <b:Source>
    <b:Tag>Nur23</b:Tag>
    <b:SourceType>JournalArticle</b:SourceType>
    <b:Guid>{C221BCBC-152E-49B7-B0A5-295ADE774F5D}</b:Guid>
    <b:Author>
      <b:Author>
        <b:NameList>
          <b:Person>
            <b:Last>Workie2</b:Last>
            <b:First>Nuru</b:First>
            <b:Middle>Mohammed Hussen1* and Demeke Lakew</b:Middle>
          </b:Person>
        </b:NameList>
      </b:Author>
    </b:Author>
    <b:Title>Multilevel analysis of women’s education</b:Title>
    <b:JournalName>Hussen and Workie BMC Women’s Health (2023) 23:197</b:JournalName>
    <b:Year>2023</b:Year>
    <b:Pages>1</b:Pages>
    <b:RefOrder>27</b:RefOrder>
  </b:Source>
  <b:Source>
    <b:Tag>Emm18</b:Tag>
    <b:SourceType>ArticleInAPeriodical</b:SourceType>
    <b:Guid>{585189F1-0F7A-4BAC-B7E4-E5AF5A45FFF0}</b:Guid>
    <b:Title>Female Education in Developing countries</b:Title>
    <b:Year>2018</b:Year>
    <b:Pages>1</b:Pages>
    <b:Author>
      <b:Author>
        <b:NameList>
          <b:Person>
            <b:Last>John</b:Last>
            <b:First>Emmanuel</b:First>
            <b:Middle>Solomon</b:Middle>
          </b:Person>
        </b:NameList>
      </b:Author>
    </b:Author>
    <b:PeriodicalTitle>Emmanuel Solomon John </b:PeriodicalTitle>
    <b:Month>March</b:Month>
    <b:Day>1</b:Day>
    <b:RefOrder>28</b:RefOrder>
  </b:Source>
  <b:Source>
    <b:Tag>Hus232</b:Tag>
    <b:SourceType>ArticleInAPeriodical</b:SourceType>
    <b:Guid>{3763F6E1-DC8B-4A8E-8DBB-E8116B5209D0}</b:Guid>
    <b:Title>Women education in Ethiopia</b:Title>
    <b:PeriodicalTitle>Open peer review on Qeios</b:PeriodicalTitle>
    <b:Year>2023</b:Year>
    <b:Month>March</b:Month>
    <b:Day>20</b:Day>
    <b:Pages>2</b:Pages>
    <b:Author>
      <b:Author>
        <b:NameList>
          <b:Person>
            <b:Last>Hussen</b:Last>
            <b:First>Nuru</b:First>
            <b:Middle>Mohammed</b:Middle>
          </b:Person>
        </b:NameList>
      </b:Author>
    </b:Author>
    <b:RefOrder>29</b:RefOrder>
  </b:Source>
  <b:Source>
    <b:Tag>Fro22</b:Tag>
    <b:SourceType>ArticleInAPeriodical</b:SourceType>
    <b:Guid>{63286AD1-065A-4964-B083-0BD17DF99B6D}</b:Guid>
    <b:Author>
      <b:Author>
        <b:NameList>
          <b:Person>
            <b:Last>Frontieri</b:Last>
          </b:Person>
        </b:NameList>
      </b:Author>
    </b:Author>
    <b:Title>Gender Parity In Education In Ethiopia</b:Title>
    <b:PeriodicalTitle>Contributions of Gender Policies and Strategies for Improved Gender Parity</b:PeriodicalTitle>
    <b:Year>2022</b:Year>
    <b:Month>September</b:Month>
    <b:Day>20</b:Day>
    <b:Pages>1</b:Pages>
    <b:RefOrder>30</b:RefOrder>
  </b:Source>
  <b:Source>
    <b:Tag>Pro23</b:Tag>
    <b:SourceType>ArticleInAPeriodical</b:SourceType>
    <b:Guid>{F1E36F61-DEC5-43AA-9EE3-B2623A566B4F}</b:Guid>
    <b:Author>
      <b:Author>
        <b:NameList>
          <b:Person>
            <b:Last>Huisman</b:Last>
            <b:First>Professor</b:First>
            <b:Middle>Jeroen</b:Middle>
          </b:Person>
        </b:NameList>
      </b:Author>
    </b:Author>
    <b:Title>Gendered Policies in Ethiopian Higher Education: Are Policy Promises Vanishing with Time?</b:Title>
    <b:PeriodicalTitle>Higher Education Policy</b:PeriodicalTitle>
    <b:Year>2023</b:Year>
    <b:Month>July</b:Month>
    <b:Day>7</b:Day>
    <b:Pages>1</b:Pages>
    <b:RefOrder>31</b:RefOrder>
  </b:Source>
  <b:Source>
    <b:Tag>Tec23</b:Tag>
    <b:SourceType>JournalArticle</b:SourceType>
    <b:Guid>{4BC6081B-3DD9-40B4-BB5C-00A5B4E72FCA}</b:Guid>
    <b:Title>Gender-based violence and associated factors among high school female</b:Title>
    <b:Year>20223</b:Year>
    <b:Pages>1</b:Pages>
    <b:Author>
      <b:Author>
        <b:NameList>
          <b:Person>
            <b:Last>Techilo Tinsae*</b:Last>
            <b:First>Wondale</b:First>
            <b:Middle>Getinet, Shegaye Shumet and Mamaru Melkam</b:Middle>
          </b:Person>
        </b:NameList>
      </b:Author>
    </b:Author>
    <b:JournalName>Neuroscience and Behavioral </b:JournalName>
    <b:RefOrder>32</b:RefOrder>
  </b:Source>
  <b:Source>
    <b:Tag>MEZ23</b:Tag>
    <b:SourceType>JournalArticle</b:SourceType>
    <b:Guid>{72FA4E48-7FB3-41B5-98FD-D08E5CA0E1DC}</b:Guid>
    <b:Author>
      <b:Author>
        <b:NameList>
          <b:Person>
            <b:Last>BIAZEN</b:Last>
            <b:First>MEZGEBU</b:First>
          </b:Person>
        </b:NameList>
      </b:Author>
    </b:Author>
    <b:Title>ETHIOPIAN EDUCATION CLUSTER</b:Title>
    <b:JournalName>KINANA QADDOUR</b:JournalName>
    <b:Year>2023</b:Year>
    <b:Pages>4</b:Pages>
    <b:RefOrder>33</b:RefOrder>
  </b:Source>
  <b:Source>
    <b:Tag>Tir18</b:Tag>
    <b:SourceType>Book</b:SourceType>
    <b:Guid>{69004B93-45AF-40B3-B506-7D4EB915A04E}</b:Guid>
    <b:Author>
      <b:Author>
        <b:NameList>
          <b:Person>
            <b:Last>Tirussew Teferra</b:Last>
            <b:First>Amare</b:First>
            <b:Middle>Asgedom, Jeilu Oumer, Tassew W/hanna, AkliluDalelo and Berhannu</b:Middle>
          </b:Person>
        </b:NameList>
      </b:Author>
    </b:Author>
    <b:Title>Ethiopian Education Development Roadmap</b:Title>
    <b:Year>July 2018</b:Year>
    <b:City>Addis Ababa</b:City>
    <b:Publisher>Ministry of Education</b:Publisher>
    <b:RefOrder>34</b:RefOrder>
  </b:Source>
  <b:Source>
    <b:Tag>UNE23</b:Tag>
    <b:SourceType>ConferenceProceedings</b:SourceType>
    <b:Guid>{E4ED9BDB-B88B-46B2-877A-4A187F42EF81}</b:Guid>
    <b:Title>How a school director in Ethiopia is fostering gender equality in education</b:Title>
    <b:Year>November 2023</b:Year>
    <b:City>Paris</b:City>
    <b:Publisher>UNESCO</b:Publisher>
    <b:Pages>4</b:Pages>
    <b:ConferenceName>General Conference: 42nd Session</b:ConferenceName>
    <b:Author>
      <b:Author>
        <b:NameList>
          <b:Person>
            <b:Last>UNESCO</b:Last>
          </b:Person>
        </b:NameList>
      </b:Author>
    </b:Author>
    <b:RefOrder>35</b:RefOrder>
  </b:Source>
  <b:Source>
    <b:Tag>Nut23</b:Tag>
    <b:SourceType>JournalArticle</b:SourceType>
    <b:Guid>{44DBB3C1-CC29-47CA-A3E4-FFE53FF7A399}</b:Guid>
    <b:Title>Nutritional Status and Associated Factors Among School Adolescent Girls in North Shoa Zone, Amhara Region, Ethiopia:</b:Title>
    <b:Pages>2</b:Pages>
    <b:Year>2023</b:Year>
    <b:Publisher>Tegegnework, et al.; Women’s Health Reports 2023, 4.1</b:Publisher>
    <b:Author>
      <b:Author>
        <b:NameList>
          <b:Person>
            <b:Last>Sisay Shine Tegegnework</b:Last>
            <b:First>1,*</b:First>
            <b:Middle>Behailu Tariku Derseh,1 Wondoson Asegdew Meseret,1 Abayneh Birlie Zeru,1</b:Middle>
          </b:Person>
        </b:NameList>
      </b:Author>
    </b:Author>
    <b:JournalName>Tegegnework, et al.</b:JournalName>
    <b:RefOrder>36</b:RefOrder>
  </b:Source>
  <b:Source>
    <b:Tag>Ten23</b:Tag>
    <b:SourceType>JournalArticle</b:SourceType>
    <b:Guid>{A5BAAE0B-E086-48AE-A70F-D1074ACECB7A}</b:Guid>
    <b:Author>
      <b:Author>
        <b:NameList>
          <b:Person>
            <b:Last>Yemane</b:Last>
            <b:First>Tensae</b:First>
          </b:Person>
        </b:NameList>
      </b:Author>
    </b:Author>
    <b:JournalName>UN Women/ Bethlehem Negash</b:JournalName>
    <b:Year>2023</b:Year>
    <b:Pages>4</b:Pages>
    <b:RefOrder>37</b:RefOrder>
  </b:Source>
  <b:Source>
    <b:Tag>Ale20</b:Tag>
    <b:SourceType>Book</b:SourceType>
    <b:Guid>{1B77EC43-781D-48D8-8E01-E1EB7F0C076E}</b:Guid>
    <b:Title>Feminist Perspectives on Terrorism</b:Title>
    <b:Year>2020</b:Year>
    <b:Author>
      <b:Author>
        <b:NameList>
          <b:Person>
            <b:Last>Gasztold</b:Last>
            <b:First>Aleksandra</b:First>
          </b:Person>
        </b:NameList>
      </b:Author>
    </b:Author>
    <b:City>Warsaw, Poland</b:City>
    <b:Publisher>Spring Nature Group</b:Publisher>
    <b:RefOrder>38</b:RefOrder>
  </b:Source>
  <b:Source>
    <b:Tag>Nur231</b:Tag>
    <b:SourceType>JournalArticle</b:SourceType>
    <b:Guid>{0A07E1F0-47C0-484A-9C23-6AF78F429FAA}</b:Guid>
    <b:Title>Women education in Ethiopia 1</b:Title>
    <b:Year>March 2023</b:Year>
    <b:Author>
      <b:Author>
        <b:NameList>
          <b:Person>
            <b:Last>Nuru Mohammed Hussen</b:Last>
            <b:First>Kindu</b:First>
            <b:Middle>Kebede</b:Middle>
          </b:Person>
        </b:NameList>
      </b:Author>
    </b:Author>
    <b:JournalName>Oper Peer</b:JournalName>
    <b:Pages>10</b:Pages>
    <b:RefOrder>39</b:RefOrder>
  </b:Source>
  <b:Source>
    <b:Tag>Mon19</b:Tag>
    <b:SourceType>JournalArticle</b:SourceType>
    <b:Guid>{324F97FE-1DD7-4E17-AC36-DD0B10516393}</b:Guid>
    <b:Author>
      <b:Author>
        <b:NameList>
          <b:Person>
            <b:Last>Mona Holmqvist</b:Last>
          </b:Person>
        </b:NameList>
      </b:Author>
    </b:Author>
    <b:Title>Lack of Qualified Teachers: A Global Challenge for Future Knowledge Development</b:Title>
    <b:PeriodicalTitle>Teacher Education in the 21st Century Selection of our books indexed in the Book Citation Index in Web of Science™ Core Collection (BKCI)</b:PeriodicalTitle>
    <b:Year>2019</b:Year>
    <b:Month>January</b:Month>
    <b:Pages>11</b:Pages>
    <b:JournalName>Teacher Education in the 21st Century</b:JournalName>
    <b:RefOrder>40</b:RefOrder>
  </b:Source>
  <b:Source>
    <b:Tag>WTT19</b:Tag>
    <b:SourceType>JournalArticle</b:SourceType>
    <b:Guid>{61BBB1A0-93FE-45FC-B94A-191C70D87A67}</b:Guid>
    <b:Author>
      <b:Author>
        <b:Corporate>WTTC.</b:Corporate>
      </b:Author>
    </b:Author>
    <b:Title>Travel &amp; Tourism Economic Impact 2019: World. Retrieved from</b:Title>
    <b:Year>2019</b:Year>
    <b:JournalName>https://www.wttc.org/-/media/files/reports/economic-impact-research/regions-2019/world2019.pdf</b:JournalName>
    <b:RefOrder>41</b:RefOrder>
  </b:Source>
  <b:Source>
    <b:Tag>WB19</b:Tag>
    <b:SourceType>JournalArticle</b:SourceType>
    <b:Guid>{C49E4654-E956-46F5-BA9D-1E9012AB9F63}</b:Guid>
    <b:Author>
      <b:Author>
        <b:Corporate>WB</b:Corporate>
      </b:Author>
    </b:Author>
    <b:Title>Travel and Tourism in Africa: Opportunities for Economic Development and Job Creation.</b:Title>
    <b:JournalName>Africa Tourism Monitor. Washington, D.C.: World Bank Group. Retrieved from https://www.worldbank.org/en/region/afr/publication/travel-tourism-in-africa-opportunities-for-economic-development-job</b:JournalName>
    <b:Year>2019</b:Year>
    <b:RefOrder>42</b:RefOrder>
  </b:Source>
  <b:Source>
    <b:Tag>Min15</b:Tag>
    <b:SourceType>JournalArticle</b:SourceType>
    <b:Guid>{29BB2EEA-EB45-4ADF-BC96-2C3008C6CEE2}</b:Guid>
    <b:Author>
      <b:Author>
        <b:Corporate>Behailu Kassa Arage</b:Corporate>
      </b:Author>
    </b:Author>
    <b:Title>Tourism Institutions and their Dynamics: the Case of Tourism Transformation Council in Addis Ababa, Gullele Sub-City</b:Title>
    <b:Year>2020</b:Year>
    <b:RefOrder>43</b:RefOrder>
  </b:Source>
  <b:Source>
    <b:Tag>Geb181</b:Tag>
    <b:SourceType>JournalArticle</b:SourceType>
    <b:Guid>{6F4C2E23-7724-4A2E-80D9-13118A2951D5}</b:Guid>
    <b:Author>
      <b:Author>
        <b:Corporate>Gebreegziabher &amp; Sloan</b:Corporate>
      </b:Author>
    </b:Author>
    <b:Title>Challenges to the development of tourism in Ethiopia: A supply-side analysis.</b:Title>
    <b:JournalName>African Journal of Hospitality, Tourism and Leisure</b:JournalName>
    <b:Year>2018</b:Year>
    <b:Pages>pp. 1-13</b:Pages>
    <b:RefOrder>44</b:RefOrder>
  </b:Source>
  <b:Source>
    <b:Tag>Mul21</b:Tag>
    <b:SourceType>JournalArticle</b:SourceType>
    <b:Guid>{81287144-901F-43C6-BDC8-B98A79B4974E}</b:Guid>
    <b:Author>
      <b:Author>
        <b:Corporate>Mulugeta, G.</b:Corporate>
      </b:Author>
    </b:Author>
    <b:Title>The Role of Culture, and Tourism in Socio-Economic Development in Addis Ababa City Administration: With Particular Focus on Yeka Sub-City</b:Title>
    <b:JournalName>Journal of Tourism and Gastronomy Studies</b:JournalName>
    <b:Year>2021</b:Year>
    <b:Pages>pp.101-114</b:Pages>
    <b:RefOrder>45</b:RefOrder>
  </b:Source>
  <b:Source>
    <b:Tag>Hal19</b:Tag>
    <b:SourceType>JournalArticle</b:SourceType>
    <b:Guid>{29D36BBC-EC8E-4194-87B1-4F02E76A734A}</b:Guid>
    <b:Author>
      <b:Author>
        <b:Corporate>Hallak, Assaker &amp; El-Haddad</b:Corporate>
      </b:Author>
    </b:Author>
    <b:Title>Examining the relationship between leadership effectiveness, service quality and customer satisfaction in the Lebanese tourism industry: The role of human resource management practices.</b:Title>
    <b:JournalName>Journal of Quality Assurance in Hospitality &amp; Tourism,</b:JournalName>
    <b:Year>2019</b:Year>
    <b:Pages>pp.1-26</b:Pages>
    <b:RefOrder>46</b:RefOrder>
  </b:Source>
  <b:Source>
    <b:Tag>Cha20</b:Tag>
    <b:SourceType>JournalArticle</b:SourceType>
    <b:Guid>{E1BAA7A7-97AB-4132-8424-5092576887BC}</b:Guid>
    <b:Author>
      <b:Author>
        <b:Corporate>Chaulagain, S. </b:Corporate>
      </b:Author>
    </b:Author>
    <b:Title>Tourism Infrastructure and Its Role in Tourism Development: A Review.</b:Title>
    <b:JournalName>Journal </b:JournalName>
    <b:Year>2020</b:Year>
    <b:Pages>pp-53-73</b:Pages>
    <b:RefOrder>47</b:RefOrder>
  </b:Source>
  <b:Source>
    <b:Tag>Wor20</b:Tag>
    <b:SourceType>JournalArticle</b:SourceType>
    <b:Guid>{BBE7E238-1A18-4A32-A54C-D6792EFC2757}</b:Guid>
    <b:Author>
      <b:Author>
        <b:Corporate>WTO</b:Corporate>
      </b:Author>
    </b:Author>
    <b:Title>Tourism Services.</b:Title>
    <b:Year>2020</b:Year>
    <b:RefOrder>48</b:RefOrder>
  </b:Source>
  <b:Source>
    <b:Tag>Geb20</b:Tag>
    <b:SourceType>JournalArticle</b:SourceType>
    <b:Guid>{12D3AFFF-181F-44C6-8E55-BACB4298A2EF}</b:Guid>
    <b:Author>
      <b:Author>
        <b:Corporate>Gebrewold et al</b:Corporate>
      </b:Author>
    </b:Author>
    <b:Title>Residential satisfaction and quality of urban life in Addis Ababa, Ethiopia</b:Title>
    <b:Year>2020</b:Year>
    <b:JournalName>Journal of Urban Management, 9(2), 212-222. https://doi.org/10.1016/j.jum.2020.06.004</b:JournalName>
    <b:Pages>pp. 23-30</b:Pages>
    <b:RefOrder>49</b:RefOrder>
  </b:Source>
  <b:Source>
    <b:Tag>Wub17</b:Tag>
    <b:SourceType>JournalArticle</b:SourceType>
    <b:Guid>{8153EE34-A1CD-43DC-BF69-9E0D68D43A16}</b:Guid>
    <b:Author>
      <b:Author>
        <b:Corporate>Wubetu &amp; Gelaw</b:Corporate>
      </b:Author>
    </b:Author>
    <b:Title>ousing Dilemma in Addis Ababa: Assessing the Resettlement Programme.</b:Title>
    <b:JournalName>Ethiopian Journal of the Social Sciences and Humanities,</b:JournalName>
    <b:Year>2017</b:Year>
    <b:Pages>pp. 59-82</b:Pages>
    <b:RefOrder>50</b:RefOrder>
  </b:Source>
  <b:Source>
    <b:Tag>UNH21</b:Tag>
    <b:SourceType>JournalArticle</b:SourceType>
    <b:Guid>{5F9909F8-9914-4D2A-9291-4A32734B172B}</b:Guid>
    <b:Author>
      <b:Author>
        <b:Corporate>UN-Habitat</b:Corporate>
      </b:Author>
    </b:Author>
    <b:Title>Ethiopia. United Nations Human Settlements Programme</b:Title>
    <b:JournalName>https://unhabitat.org/where-we-work/ethiopia</b:JournalName>
    <b:Year>2021</b:Year>
    <b:RefOrder>51</b:RefOrder>
  </b:Source>
  <b:Source>
    <b:Tag>Tek</b:Tag>
    <b:SourceType>JournalArticle</b:SourceType>
    <b:Guid>{993F0AFA-219F-4A51-B35B-1DAD9619B09D}</b:Guid>
    <b:Author>
      <b:Author>
        <b:Corporate>Teklemariam &amp; Debebe</b:Corporate>
      </b:Author>
    </b:Author>
    <b:Title>Policy response, social media and science journalism for the sustainability of the public health system in the COVID-19 outbreak: The case of Ethiopia.</b:Title>
    <b:JournalName>Europasian Journal of Medical Sciences</b:JournalName>
    <b:Pages>pp. 1-3</b:Pages>
    <b:Year>2020</b:Year>
    <b:RefOrder>52</b:RefOrder>
  </b:Source>
  <b:Source>
    <b:Tag>Placeholder1</b:Tag>
    <b:SourceType>JournalArticle</b:SourceType>
    <b:Guid>{FEF82CCE-65C4-437F-BD20-F0CDD6EC8AE9}</b:Guid>
    <b:Author>
      <b:Author>
        <b:Corporate>Shanko &amp; Ayenew</b:Corporate>
      </b:Author>
    </b:Author>
    <b:Title>rospects, Practices, and Challenges of Condominium Mode of Housing Delivery in Jimma Town: The Case of Old Airport Site</b:Title>
    <b:JournalName>Architecture and Civil Engineering.</b:JournalName>
    <b:Year>2019</b:Year>
    <b:RefOrder>53</b:RefOrder>
  </b:Source>
  <b:Source>
    <b:Tag>Wol21</b:Tag>
    <b:SourceType>JournalArticle</b:SourceType>
    <b:Guid>{19517432-B84C-4BF6-ABA7-058FD07CA947}</b:Guid>
    <b:Author>
      <b:Author>
        <b:Corporate>Woldu</b:Corporate>
      </b:Author>
    </b:Author>
    <b:Title>The Nexus Between Chinese Investment and Ethnic Federalism in the Horn of Africa: A Comparative Study of Ethiopia and Djibouti</b:Title>
    <b:JournalName>The Horn of Africa Maritime Disputes: Regional and Global Implications, </b:JournalName>
    <b:Year>2021</b:Year>
    <b:RefOrder>54</b:RefOrder>
  </b:Source>
  <b:Source>
    <b:Tag>Car21</b:Tag>
    <b:SourceType>JournalArticle</b:SourceType>
    <b:Guid>{6B02A361-C1BD-482E-B393-3498DB3BB21E}</b:Guid>
    <b:Author>
      <b:Author>
        <b:Corporate>Carla Huck &amp; Jingshun Zhang</b:Corporate>
      </b:Author>
    </b:Author>
    <b:Title>Effects of the COVID-19 Pandemic on K-12 Education: A Systematic Literature Review </b:Title>
    <b:JournalName>Educational Research and Development Journal</b:JournalName>
    <b:Year>2021</b:Year>
    <b:Pages>p- 58</b:Pages>
    <b:RefOrder>55</b:RefOrder>
  </b:Source>
  <b:Source>
    <b:Tag>MSS20</b:Tag>
    <b:SourceType>JournalArticle</b:SourceType>
    <b:Guid>{2145E288-2159-4263-BA4D-58B4618DFC03}</b:Guid>
    <b:Author>
      <b:Author>
        <b:Corporate>M S Sridhar</b:Corporate>
      </b:Author>
    </b:Author>
    <b:Title>Importance and Issues of Literature Review in Research</b:Title>
    <b:JournalName>ResearchGate</b:JournalName>
    <b:Year>2020</b:Year>
    <b:RefOrder>56</b:RefOrder>
  </b:Source>
  <b:Source>
    <b:Tag>Tun17</b:Tag>
    <b:SourceType>JournalArticle</b:SourceType>
    <b:Guid>{1BBCC536-DE4A-4E83-80EE-C407CBE1065C}</b:Guid>
    <b:Author>
      <b:Author>
        <b:Corporate>Tunggul, P.</b:Corporate>
      </b:Author>
    </b:Author>
    <b:Title>Pengembangan Pariwisata Budaya dalam Perspektif Pelayanan Publik.</b:Title>
    <b:JournalName>Jurnal Office, 3(1</b:JournalName>
    <b:Year>2017</b:Year>
    <b:RefOrder>57</b:RefOrder>
  </b:Source>
  <b:Source xmlns:b="http://schemas.openxmlformats.org/officeDocument/2006/bibliography">
    <b:Tag>Khu17</b:Tag>
    <b:SourceType>JournalArticle</b:SourceType>
    <b:Guid>{C96C1F63-C20D-4986-A3D4-283E55DFBAE0}</b:Guid>
    <b:Author>
      <b:Author>
        <b:Corporate>Khuong &amp; Phuong</b:Corporate>
      </b:Author>
    </b:Author>
    <b:Title>The Effects of Destination</b:Title>
    <b:Year>2017</b:Year>
    <b:RefOrder>58</b:RefOrder>
  </b:Source>
  <b:Source>
    <b:Tag>Sal20</b:Tag>
    <b:SourceType>JournalArticle</b:SourceType>
    <b:Guid>{A9E08AC2-42E0-47B2-9F79-3A0D16780D7F}</b:Guid>
    <b:Author>
      <b:Author>
        <b:Corporate>Salman M. et  al</b:Corporate>
      </b:Author>
    </b:Author>
    <b:Title>Online Tourism Information and Tourist Behavior: A Structural Equation Modeling Analysis Based on a Self-Administered Survey</b:Title>
    <b:JournalName>ORIGINAL RESEARCH article Front. Psychol., 21 April 2020 Sec. Human-Media Interaction Volume 11 - 2020 | https://doi.org/10.3389/fpsyg.2020.00599</b:JournalName>
    <b:Year>2020</b:Year>
    <b:RefOrder>59</b:RefOrder>
  </b:Source>
  <b:Source>
    <b:Tag>Her23</b:Tag>
    <b:SourceType>JournalArticle</b:SourceType>
    <b:Guid>{2B10E7D3-15C4-4AA3-B497-F87EC31D8E1F}</b:Guid>
    <b:Author>
      <b:Author>
        <b:Corporate>Herli Yasmadi, Nurlisa Ginting, B O Y Marpaung</b:Corporate>
      </b:Author>
    </b:Author>
    <b:Title>The Effect of Service Quality of Tourism Facilities on Visitors Satisfaction.</b:Title>
    <b:JournalName>American Journal of Humanities and Social Sciences Research</b:JournalName>
    <b:Year>2023</b:Year>
    <b:Pages>p-78</b:Pages>
    <b:RefOrder>60</b:RefOrder>
  </b:Source>
  <b:Source>
    <b:Tag>Mar20</b:Tag>
    <b:SourceType>JournalArticle</b:SourceType>
    <b:Guid>{3BFC61C1-A03E-4F5A-9FBD-C57C49E4060A}</b:Guid>
    <b:Author>
      <b:Author>
        <b:Corporate>Marianna Sigala</b:Corporate>
      </b:Author>
    </b:Author>
    <b:Title>Tourism and COVID-19: Impacts and implications for advancing and resetting industry and research</b:Title>
    <b:JournalName>Journal of Business Research</b:JournalName>
    <b:Year>2020</b:Year>
    <b:RefOrder>61</b:RefOrder>
  </b:Source>
  <b:Source>
    <b:Tag>Mar201</b:Tag>
    <b:SourceType>Book</b:SourceType>
    <b:Guid>{68DEE058-ABA3-4025-9B04-2D867C189646}</b:Guid>
    <b:Author>
      <b:Author>
        <b:Corporate>Marianna Sigala, Ulrike Gretzel</b:Corporate>
      </b:Author>
    </b:Author>
    <b:Title>Advances in Social Media for Travel, Tourism and Hospitality New Perspectives, Practice and Cases</b:Title>
    <b:Year>2020</b:Year>
    <b:Publisher>Routledge</b:Publisher>
    <b:RefOrder>62</b:RefOrder>
  </b:Source>
  <b:Source>
    <b:Tag>Xiu22</b:Tag>
    <b:SourceType>JournalArticle</b:SourceType>
    <b:Guid>{F011AE85-6945-4622-AF6B-AA2D99631C50}</b:Guid>
    <b:Author>
      <b:Author>
        <b:Corporate>Xiufang Jiang J. et al</b:Corporate>
      </b:Author>
    </b:Author>
    <b:Title>How Tourists’ Perception Affects Travel Intention: Mechanism Pathways and Boundary Conditions</b:Title>
    <b:JournalName>ORIGINAL RESEARCH article Volume 13 - 2022 | https://doi.org/10.3389/fpsyg.2022.821364</b:JournalName>
    <b:Year>2022</b:Year>
    <b:Pages>p-2</b:Pages>
    <b:RefOrder>63</b:RefOrder>
  </b:Source>
  <b:Source>
    <b:Tag>FIM19</b:Tag>
    <b:SourceType>JournalArticle</b:SourceType>
    <b:Guid>{3C99FC1B-466C-4218-B7A7-82D6A6A3447B}</b:Guid>
    <b:Author>
      <b:Author>
        <b:Corporate>Fimber Stephen Agbu</b:Corporate>
      </b:Author>
    </b:Author>
    <b:Title>The Role Of Recreational Behavior In Influencing Domestic Tourism Participation In Nasarawa State, Nigeria</b:Title>
    <b:Year>2019</b:Year>
    <b:Pages>p-24</b:Pages>
    <b:RefOrder>64</b:RefOrder>
  </b:Source>
  <b:Source>
    <b:Tag>Sel19</b:Tag>
    <b:SourceType>JournalArticle</b:SourceType>
    <b:Guid>{0C64836F-78F1-4ECE-8C6F-1F28C99849AE}</b:Guid>
    <b:Author>
      <b:Author>
        <b:Corporate>Selemon Thomas Fakana &amp; Alemken Berihun Mengist</b:Corporate>
      </b:Author>
    </b:Author>
    <b:Title>Factors Hindering Tourism Industry Development: Gambella People’s National Regional State, South West Ethiopia</b:Title>
    <b:JournalName>Global Journal of Management and Business Research: F Real Estate, Event and Tourism Management</b:JournalName>
    <b:Year>2019</b:Year>
    <b:Pages>p-25</b:Pages>
    <b:RefOrder>65</b:RefOrder>
  </b:Source>
  <b:Source>
    <b:Tag>The18</b:Tag>
    <b:SourceType>JournalArticle</b:SourceType>
    <b:Guid>{BAD7055C-CEBD-4900-ADFD-41C907FE739A}</b:Guid>
    <b:Title>The Impact of Infrastructure Development on Rural Communities: A Literature Review</b:Title>
    <b:Year>2018</b:Year>
    <b:Pages>p-639</b:Pages>
    <b:Author>
      <b:Author>
        <b:Corporate>Incham Manggat, Rajwani Zain &amp;  Zakiyah Jamaluddin</b:Corporate>
      </b:Author>
    </b:Author>
    <b:RefOrder>66</b:RefOrder>
  </b:Source>
  <b:Source>
    <b:Tag>Alu</b:Tag>
    <b:SourceType>JournalArticle</b:SourceType>
    <b:Guid>{0F8B0230-EC3F-4B7B-A8FD-BB6A7EBA72C5}</b:Guid>
    <b:Author>
      <b:Author>
        <b:Corporate>Alubel Workie Eyassu, Geetachew Melesse Asefa &amp; Asnakew Atlug  </b:Corporate>
      </b:Author>
    </b:Author>
    <b:Title>Practices and challenges of visitor management implementation for sustainable tourism development in Fasil Ghebbi, Ethiopia</b:Title>
    <b:JournalName>Journal of Hospitality Management and tourism</b:JournalName>
    <b:Year>2020     p-7</b:Year>
    <b:Pages>p- 7</b:Pages>
    <b:RefOrder>67</b:RefOrder>
  </b:Source>
  <b:Source>
    <b:Tag>Placeholder2</b:Tag>
    <b:SourceType>JournalArticle</b:SourceType>
    <b:Guid>{ECFE1B23-30AB-4FA6-A0C1-8BD884131A46}</b:Guid>
    <b:Author>
      <b:Author>
        <b:Corporate>Selemon Thomas Fakana &amp; Alemken Berihun Mengist </b:Corporate>
      </b:Author>
    </b:Author>
    <b:Title>Factors Hindering Tourism Industry Development: Gambella People’s National Regional State, South West Ethiopia. </b:Title>
    <b:JournalName>Global Journal of Management and Business Research: F Real Estate, Event and Tourism </b:JournalName>
    <b:Year>2019</b:Year>
    <b:Pages>pp-25</b:Pages>
    <b:RefOrder>68</b:RefOrder>
  </b:Source>
  <b:Source>
    <b:Tag>Rud21</b:Tag>
    <b:SourceType>JournalArticle</b:SourceType>
    <b:Guid>{5F578521-DFE8-44A7-BE54-DBC90A7C4D97}</b:Guid>
    <b:Author>
      <b:Author>
        <b:Corporate>Varsha Ganatra. A.A. et al</b:Corporate>
      </b:Author>
    </b:Author>
    <b:Title>Marketing Strategies of Travel and Tourism Industry</b:Title>
    <b:JournalName>researchgate</b:JournalName>
    <b:Year>2021</b:Year>
    <b:RefOrder>69</b:RefOrder>
  </b:Source>
  <b:Source>
    <b:Tag>The17</b:Tag>
    <b:SourceType>JournalArticle</b:SourceType>
    <b:Guid>{4F3D8CFD-F7E8-40C7-96B5-FF321894D1F7}</b:Guid>
    <b:Author>
      <b:Author>
        <b:Corporate>Thembinkosi Mzimela and Christopher T. Chikandiwa</b:Corporate>
      </b:Author>
    </b:Author>
    <b:Title>Employee training and development practices in the Tourism and Leisure sector in KwaZulu-Natal, South Africa</b:Title>
    <b:JournalName>African Journal of Hospitality, Tourism and Leisure, </b:JournalName>
    <b:Year>2017</b:Year>
    <b:RefOrder>70</b:RefOrder>
  </b:Source>
  <b:Source>
    <b:Tag>Sai18</b:Tag>
    <b:SourceType>JournalArticle</b:SourceType>
    <b:Guid>{269EE902-3CE9-4451-801A-FB6FCEBAF966}</b:Guid>
    <b:Author>
      <b:Author>
        <b:Corporate>Said Taan EL Hajjar &amp;  Madina Sughra Alkhanaizi</b:Corporate>
      </b:Author>
    </b:Author>
    <b:Title>Exploring the Factors That Affect Employee Training Effectiveness: A Case Study in Bahrain</b:Title>
    <b:JournalName>https://doi.org/10.1177/2158244018783033</b:JournalName>
    <b:Year>2018</b:Year>
    <b:RefOrder>71</b:RefOrder>
  </b:Source>
  <b:Source>
    <b:Tag>Chr17</b:Tag>
    <b:SourceType>JournalArticle</b:SourceType>
    <b:Guid>{7B7191CF-C597-4370-B7ED-F1A0EC8770ED}</b:Guid>
    <b:Author>
      <b:Author>
        <b:Corporate>Christopher Warren and Susanne Becken</b:Corporate>
      </b:Author>
    </b:Author>
    <b:Title>Saving energy and water in tourist accommodation: A systematic literature review (1987–2015)</b:Title>
    <b:JournalName>https://doi.org/10.1002/jtr.2112</b:JournalName>
    <b:Year>2017</b:Year>
    <b:Pages>pp-290</b:Pages>
    <b:RefOrder>72</b:RefOrder>
  </b:Source>
  <b:Source>
    <b:Tag>Ali171</b:Tag>
    <b:SourceType>JournalArticle</b:SourceType>
    <b:Guid>{D76F6F37-D6C3-450E-95E7-A67BEB1F96A0}</b:Guid>
    <b:Author>
      <b:Author>
        <b:Corporate>Alice Magombo, Christian M. Rogerson, and  Jayne M. Rogerson</b:Corporate>
      </b:Author>
    </b:Author>
    <b:Title>Accommodation services for competitive tourism in Sub-Saharan Africa: Historical evidence from Malawi</b:Title>
    <b:JournalName>BULLETIN OF GEOGRAPHY. SOCIO–ECONOMIC SERIES journal homepages:</b:JournalName>
    <b:Year>2017</b:Year>
    <b:RefOrder>73</b:RefOrder>
  </b:Source>
  <b:Source>
    <b:Tag>Ali17</b:Tag>
    <b:SourceType>JournalArticle</b:SourceType>
    <b:Guid>{D87D72FB-11B2-4FA7-837D-E709CAAE4481}</b:Guid>
    <b:Author>
      <b:Author>
        <b:Corporate>Alice M. et al,. </b:Corporate>
      </b:Author>
    </b:Author>
    <b:Title>Accommodation services for competitive tourism in Sub-Saharan Africa:Historical evidence from Malawi. Bulletin of Geography. Socio–Economic Series</b:Title>
    <b:Year>2017</b:Year>
    <b:Pages>p-75</b:Pages>
    <b:RefOrder>74</b:RefOrder>
  </b:Source>
  <b:Source>
    <b:Tag>Gil19</b:Tag>
    <b:SourceType>JournalArticle</b:SourceType>
    <b:Guid>{DBA8B086-ED65-45CD-9648-66D81EB2B9C0}</b:Guid>
    <b:Author>
      <b:Author>
        <b:Corporate>Gil Appel,  L. et al</b:Corporate>
      </b:Author>
    </b:Author>
    <b:Title>The future of social media in marketing</b:Title>
    <b:JournalName>Journal of the Academy of Marketing Science .</b:JournalName>
    <b:Year>2020</b:Year>
    <b:RefOrder>75</b:RefOrder>
  </b:Source>
  <b:Source>
    <b:Tag>Mah18</b:Tag>
    <b:SourceType>JournalArticle</b:SourceType>
    <b:Guid>{37507EBD-60D5-417A-9370-3EAF1FB39EA6}</b:Guid>
    <b:Author>
      <b:Author>
        <b:Corporate>Mahmoud A. et al</b:Corporate>
      </b:Author>
    </b:Author>
    <b:Title>The role of social media in tourism marketing in Jordan</b:Title>
    <b:JournalName>International Journal of Information Technology and Language Studies</b:JournalName>
    <b:Year>2018. p-61</b:Year>
    <b:Pages>p-61</b:Pages>
    <b:RefOrder>76</b:RefOrder>
  </b:Source>
  <b:Source>
    <b:Tag>Xue20</b:Tag>
    <b:SourceType>JournalArticle</b:SourceType>
    <b:Guid>{4FED06FB-86AC-4FEB-B39D-F8916D0A894C}</b:Guid>
    <b:Author>
      <b:Author>
        <b:Corporate>Xuerui Liu Fuad Mehraliyev Chun Liu and Markus Schuckert</b:Corporate>
      </b:Author>
    </b:Author>
    <b:Title>The roles of social media in tourists’ choices of travel components</b:Title>
    <b:JournalName>Tourist Studies 2020, Vol. 20(1) 27–48</b:JournalName>
    <b:Year>2020</b:Year>
    <b:RefOrder>77</b:RefOrder>
  </b:Source>
  <b:Source>
    <b:Tag>Ber17</b:Tag>
    <b:SourceType>JournalArticle</b:SourceType>
    <b:Guid>{7715BB81-3D73-45B4-B2BD-EB90E8352755}</b:Guid>
    <b:Author>
      <b:Author>
        <b:Corporate>Berhanu Esubalew Bayih </b:Corporate>
      </b:Author>
    </b:Author>
    <b:Title>Practices and challenges of promoting major tourism destinations of Bale Zone for Sustainable Tourism Development in Ethiopia</b:Title>
    <b:JournalName>African Journal of Hospitality, Tourism and Leisure, </b:JournalName>
    <b:Year>2017</b:Year>
    <b:RefOrder>78</b:RefOrder>
  </b:Source>
  <b:Source>
    <b:Tag>Sig1</b:Tag>
    <b:SourceType>JournalArticle</b:SourceType>
    <b:Guid>{F8C5BC9E-0290-44F8-886B-10217AECCF0F}</b:Guid>
    <b:Author>
      <b:Author>
        <b:Corporate>Sigala</b:Corporate>
      </b:Author>
    </b:Author>
    <b:Title>ourism and customer experience management: state of the art and research agenda. Tourism Review</b:Title>
    <b:Year>2018</b:Year>
    <b:RefOrder>79</b:RefOrder>
  </b:Source>
  <b:Source>
    <b:Tag>Gur19</b:Tag>
    <b:SourceType>JournalArticle</b:SourceType>
    <b:Guid>{F1E26054-CA23-40B9-BA84-EB2F57E34F90}</b:Guid>
    <b:Author>
      <b:Author>
        <b:Corporate>Gursoy</b:Corporate>
      </b:Author>
    </b:Author>
    <b:Title>ntecedents and outcomes of travelers' information-seeking behavior in the context of online social networking sites.</b:Title>
    <b:JournalName> Journal of Travel Research</b:JournalName>
    <b:Year>2019</b:Year>
    <b:RefOrder>80</b:RefOrder>
  </b:Source>
  <b:Source>
    <b:Tag>Sco17</b:Tag>
    <b:SourceType>JournalArticle</b:SourceType>
    <b:Guid>{28897FB6-FA01-4C6D-B351-3D17D7FB6A53}</b:Guid>
    <b:Author>
      <b:Author>
        <b:Corporate>Scott &amp; Boksberger</b:Corporate>
      </b:Author>
    </b:Author>
    <b:Title>The implications of customer desired value change for tourism businesses. In The Routledge Handbook of Transport Economics </b:Title>
    <b:JournalName>Routledge.</b:JournalName>
    <b:Year>2017</b:Year>
    <b:RefOrder>81</b:RefOrder>
  </b:Source>
  <b:Source>
    <b:Tag>Mun15</b:Tag>
    <b:SourceType>JournalArticle</b:SourceType>
    <b:Guid>{9550F3BB-7A9C-4B1C-B4C7-E024FBE85290}</b:Guid>
    <b:Author>
      <b:Author>
        <b:Corporate>Munar M. et al</b:Corporate>
      </b:Author>
    </b:Author>
    <b:Title>The gender gap in the tourism academy: Statistics and indicators of gender equality. While waiting for the dawn, e-Review of Tourism Research</b:Title>
    <b:Year>2015</b:Year>
    <b:Pages>pp 1-16</b:Pages>
    <b:RefOrder>82</b:RefOrder>
  </b:Source>
  <b:Source>
    <b:Tag>Bie17</b:Tag>
    <b:SourceType>JournalArticle</b:SourceType>
    <b:Guid>{84B7BD71-673C-4B7D-834E-C05B62238804}</b:Guid>
    <b:Author>
      <b:Author>
        <b:Corporate>Bieger, Wittmer &amp; Laesser</b:Corporate>
      </b:Author>
    </b:Author>
    <b:Title>Transportation mode choice in the travel market: A comparison of different concepts. </b:Title>
    <b:JournalName>Journal of Travel Research</b:JournalName>
    <b:Year>2017</b:Year>
    <b:RefOrder>83</b:RefOrder>
  </b:Source>
  <b:Source>
    <b:Tag>Uys16</b:Tag>
    <b:SourceType>JournalArticle</b:SourceType>
    <b:Guid>{26BFF474-C05C-43CF-95E0-E6F2A9EE481B}</b:Guid>
    <b:Author>
      <b:Author>
        <b:Corporate>Uysal, Sirgy, Woo &amp; Kim </b:Corporate>
      </b:Author>
    </b:Author>
    <b:Title>Quality of life (QOL) and well-being research in tourism. Tourism Management</b:Title>
    <b:Year>2016</b:Year>
    <b:RefOrder>84</b:RefOrder>
  </b:Source>
  <b:Source>
    <b:Tag>XuC20</b:Tag>
    <b:SourceType>JournalArticle</b:SourceType>
    <b:Guid>{90C3DB78-68B3-4001-B4E6-E6FD4DDE7778}</b:Guid>
    <b:Author>
      <b:Author>
        <b:Corporate>Xu, Chon,  &amp; Li</b:Corporate>
      </b:Author>
    </b:Author>
    <b:Title>Tourism innovation: A new leadership model. Journal of Destination Marketing &amp; Management</b:Title>
    <b:Year>2020</b:Year>
    <b:RefOrder>85</b:RefOrder>
  </b:Source>
  <b:Source>
    <b:Tag>Neg19</b:Tag>
    <b:SourceType>JournalArticle</b:SourceType>
    <b:Guid>{57C286FD-0A22-4E32-97EB-A4817E936310}</b:Guid>
    <b:Author>
      <b:Author>
        <b:NameList>
          <b:Person>
            <b:Last>Negesa</b:Last>
            <b:First>T.</b:First>
            <b:Middle>A.</b:Middle>
          </b:Person>
        </b:NameList>
      </b:Author>
    </b:Author>
    <b:Title>Nexus between Urban Tourism Resources and Tourist Preferences: the case of Addis Ababa City Tourism. </b:Title>
    <b:JournalName>International Journal of Scientific &amp; Engineering </b:JournalName>
    <b:Year>2019</b:Year>
    <b:Pages>pp 1-164</b:Pages>
    <b:RefOrder>86</b:RefOrder>
  </b:Source>
  <b:Source>
    <b:Tag>Die20</b:Tag>
    <b:SourceType>JournalArticle</b:SourceType>
    <b:Guid>{76A4D0EB-5A58-4CE3-9AF5-E2C1D7BB3E2E}</b:Guid>
    <b:Author>
      <b:Author>
        <b:Corporate>Dieke, P.U., 2020 as cited Sifolo, Portia Pearl Siyanda</b:Corporate>
      </b:Author>
    </b:Author>
    <b:Title>Effective Leadership in the 21st  Century: Lessons for the Tourism Sector in the African Continent.</b:Title>
    <b:JournalName>Lessons for the Tourism Sector in the African Continent. In Tourism. Intech Open</b:JournalName>
    <b:Year>2020</b:Year>
    <b:Pages>pp-1993</b:Pages>
    <b:RefOrder>87</b:RefOrder>
  </b:Source>
  <b:Source>
    <b:Tag>Abe20</b:Tag>
    <b:SourceType>JournalArticle</b:SourceType>
    <b:Guid>{2D539567-8F50-4222-8A3D-43F453C03B82}</b:Guid>
    <b:Author>
      <b:Author>
        <b:NameList>
          <b:Person>
            <b:Last>Abebaw</b:Last>
            <b:First>S.</b:First>
          </b:Person>
        </b:NameList>
      </b:Author>
    </b:Author>
    <b:Title>Tourism Marketing Practices, Challenges and Strategy in Addis Ababa: Implications for The Travel and Tourism Sector</b:Title>
    <b:JournalName>http://hdl.handle.net/123456789/5709</b:JournalName>
    <b:Year>2020</b:Year>
    <b:RefOrder>88</b:RefOrder>
  </b:Source>
  <b:Source>
    <b:Tag>Des20</b:Tag>
    <b:SourceType>JournalArticle</b:SourceType>
    <b:Guid>{7D3B5F6F-88B4-47B0-BAF2-DFE88FB6E990}</b:Guid>
    <b:Author>
      <b:Author>
        <b:Corporate>Desy Yuliana Dalimunthe, D. et al.</b:Corporate>
      </b:Author>
    </b:Author>
    <b:Title>The Readiness of Supporting Infrastructure for Tourism Destination in Achieving Sustainable Tourism Development.</b:Title>
    <b:JournalName>DOI: 10.33019/society. V8i1.149. pp-218</b:JournalName>
    <b:Year>2020</b:Year>
    <b:RefOrder>89</b:RefOrder>
  </b:Source>
  <b:Source>
    <b:Tag>Ens20</b:Tag>
    <b:SourceType>JournalArticle</b:SourceType>
    <b:Guid>{52BBD111-3A81-40D4-88D8-3E0F7B54291F}</b:Guid>
    <b:Author>
      <b:Author>
        <b:Corporate>Ensuring the Development and Efficiency of Tourism Destinations, Directorate of Tourism Destination Development Group Plan</b:Corporate>
      </b:Author>
    </b:Author>
    <b:Year>2020</b:Year>
    <b:RefOrder>90</b:RefOrder>
  </b:Source>
  <b:Source>
    <b:Tag>Ami12</b:Tag>
    <b:SourceType>JournalArticle</b:SourceType>
    <b:Guid>{3BBE952A-B23E-4FB5-AC10-05C427306AC8}</b:Guid>
    <b:Author>
      <b:Author>
        <b:Corporate>Amir M. T., Mangundjaya W. L.</b:Corporate>
      </b:Author>
    </b:Author>
    <b:Title>How resilience affects employee engagement? A case study in Indonesia</b:Title>
    <b:JournalName>journal of Asian Finance.</b:JournalName>
    <b:Year>2022</b:Year>
    <b:RefOrder>91</b:RefOrder>
  </b:Source>
  <b:Source>
    <b:Tag>Ges21</b:Tag>
    <b:SourceType>JournalArticle</b:SourceType>
    <b:Guid>{607DA3F9-7557-4543-B87D-10689C070CC3}</b:Guid>
    <b:Author>
      <b:Author>
        <b:Corporate>Gesembe Kwamboka Lusariah,  M. et al,.</b:Corporate>
      </b:Author>
    </b:Author>
    <b:Title>Effectiveness of Promotion Strategies on Tourism Attractions in Nyamira, County Kenya: A Case for Manga Ridge. </b:Title>
    <b:JournalName>International Academic Journal of Innovation, Leadership and Entrepreneurship</b:JournalName>
    <b:Year>2021</b:Year>
    <b:Pages>p-165</b:Pages>
    <b:RefOrder>92</b:RefOrder>
  </b:Source>
  <b:Source>
    <b:Tag>Maw19</b:Tag>
    <b:SourceType>JournalArticle</b:SourceType>
    <b:Guid>{85497016-5ADE-47E8-8404-49DE9F094D59}</b:Guid>
    <b:Author>
      <b:Author>
        <b:Corporate>Mawussi  Kossiovi Soviadan</b:Corporate>
      </b:Author>
    </b:Author>
    <b:Title>RESEARCH METHODOLOGY: CONCEPTUAL FRAMEWORK</b:Title>
    <b:JournalName>DOI: 10.13140/RG.2.2.17446.5536</b:JournalName>
    <b:Year>2019</b:Year>
    <b:RefOrder>93</b:RefOrder>
  </b:Source>
  <b:Source>
    <b:Tag>Eva20</b:Tag>
    <b:SourceType>JournalArticle</b:SourceType>
    <b:Guid>{A41C5299-926D-4CF5-AEE9-A2F7C3AC6C70}</b:Guid>
    <b:Author>
      <b:Author>
        <b:Corporate>Eva M. Sánchez-Teba, Josefa García-Mestanza and Mercedes Rodríguez-Fernández</b:Corporate>
      </b:Author>
    </b:Author>
    <b:Title>The Application of the Inbound Marketing Strategy on Costa del Sol Planning &amp; Tourism Board. Lessons for Post-COVID-19 Revival</b:Title>
    <b:JournalName>sustenability</b:JournalName>
    <b:Year>2020</b:Year>
    <b:RefOrder>94</b:RefOrder>
  </b:Source>
  <b:Source>
    <b:Tag>Abd20</b:Tag>
    <b:SourceType>JournalArticle</b:SourceType>
    <b:Guid>{49C9E528-EB33-4AE2-BD75-BDFE267E7AB6}</b:Guid>
    <b:Author>
      <b:Author>
        <b:Corporate>Abdullah Promise Opute, B. et al,.</b:Corporate>
      </b:Author>
    </b:Author>
    <b:Title>Tourism Service and Digital Technologies: A Value Creation Perspective. </b:Title>
    <b:JournalName>AfricanJournal of Hospitality, Tourism and Leisure.</b:JournalName>
    <b:Year>2020</b:Year>
    <b:Pages>p-8</b:Pages>
    <b:RefOrder>95</b:RefOrder>
  </b:Source>
  <b:Source>
    <b:Tag>Por201</b:Tag>
    <b:SourceType>JournalArticle</b:SourceType>
    <b:Guid>{F14F69B7-A250-4CB8-9B3A-4059A97D4257}</b:Guid>
    <b:Author>
      <b:Author>
        <b:Corporate>Sifolo, Portia Pearl Siyanda</b:Corporate>
      </b:Author>
    </b:Author>
    <b:Title>Effective Leadership in the 21st Century: Lessons for the Tourism Sector in the African Continent</b:Title>
    <b:JournalName>DOI: 10.5772/intechopen.93844</b:JournalName>
    <b:Year>2020</b:Year>
    <b:Pages>p-8</b:Pages>
    <b:RefOrder>96</b:RefOrder>
  </b:Source>
  <b:Source>
    <b:Tag>THE20</b:Tag>
    <b:SourceType>JournalArticle</b:SourceType>
    <b:Guid>{A3B7FD90-7BF3-4726-8426-B5BF9B5602CA}</b:Guid>
    <b:Title>THE ROLE OF TOTAL QUALITY MANAGEMENT PRACTICES ON OPERATIONAL PERFORMANCE OF THE  SERVICE INDUSTRY</b:Title>
    <b:JournalName>International Journal for Quality Research</b:JournalName>
    <b:Year>2020</b:Year>
    <b:Pages>p- 440</b:Pages>
    <b:Author>
      <b:Author>
        <b:Corporate>Rao A. et al</b:Corporate>
      </b:Author>
    </b:Author>
    <b:RefOrder>97</b:RefOrder>
  </b:Source>
  <b:Source>
    <b:Tag>Dim19</b:Tag>
    <b:SourceType>JournalArticle</b:SourceType>
    <b:Guid>{6CC3D4EF-DF64-4CF8-9D58-80E534DBD5CB}</b:Guid>
    <b:Author>
      <b:Author>
        <b:Corporate>Dimitrios Buhalis, Tracy Harwood, Vanja Bogicevic. et al</b:Corporate>
      </b:Author>
    </b:Author>
    <b:Year>2019</b:Year>
    <b:Title>Technological disruptions in services: lessons from tourism and hospitality</b:Title>
    <b:JournalName>Journal of Service Management</b:JournalName>
    <b:RefOrder>98</b:RefOrder>
  </b:Source>
  <b:Source>
    <b:Tag>KES17</b:Tag>
    <b:SourceType>JournalArticle</b:SourceType>
    <b:Guid>{6F456012-F886-4811-B6C7-8148D5E07942}</b:Guid>
    <b:Author>
      <b:Author>
        <b:Corporate>Kesande Provia, Kalulu Ronald and Kicenco Michelle</b:Corporate>
      </b:Author>
    </b:Author>
    <b:Title>Community Capacity Building, Local Community Involvement in Tourism Activities and Community Welfare in Uganda</b:Title>
    <b:JournalName>Journal of Tourism, Hospitality and Sports</b:JournalName>
    <b:Year>2017</b:Year>
    <b:RefOrder>99</b:RefOrder>
  </b:Source>
  <b:Source>
    <b:Tag>Wak22</b:Tag>
    <b:SourceType>JournalArticle</b:SourceType>
    <b:Guid>{AAC9F544-57A0-491D-A272-16BA2F54F6C9}</b:Guid>
    <b:Author>
      <b:Author>
        <b:NameList>
          <b:Person>
            <b:Last>Abdul</b:Last>
            <b:First>Wakil</b:First>
            <b:Middle>Md</b:Middle>
          </b:Person>
        </b:NameList>
      </b:Author>
    </b:Author>
    <b:Title>Examining the Associations between Community Capitals and Residents’ Well-Being in Tourism Destination Community: A Case Study of Cox’s Bazar, Bangladesh.</b:Title>
    <b:Year>2022</b:Year>
    <b:Pages>p 49-50</b:Pages>
    <b:RefOrder>1</b:RefOrder>
  </b:Source>
  <b:Source>
    <b:Tag>Idr21</b:Tag>
    <b:SourceType>JournalArticle</b:SourceType>
    <b:Guid>{66ADFE60-1217-4D88-BE5A-D7BF80E419F7}</b:Guid>
    <b:Author>
      <b:Author>
        <b:Corporate>Idris, A. Purnomo &amp; M. Rahmawati</b:Corporate>
      </b:Author>
    </b:Author>
    <b:Title>Community-based tourism: Capability and community participation in tourism development </b:Title>
    <b:JournalName>ResearchGate</b:JournalName>
    <b:Year>2021</b:Year>
    <b:Pages>P- 142</b:Pages>
    <b:RefOrder>100</b:RefOrder>
  </b:Source>
  <b:Source>
    <b:Tag>Gul20</b:Tag>
    <b:SourceType>JournalArticle</b:SourceType>
    <b:Guid>{8987FFF8-A4CC-49C3-8A39-D2782F98AEC1}</b:Guid>
    <b:Author>
      <b:Author>
        <b:Corporate>Gulnara Mamirkulova, J. et al,.</b:Corporate>
      </b:Author>
    </b:Author>
    <b:Title>New Silk Road infrastructure opportunities in developing tourism environment for resident’s better quality of life</b:Title>
    <b:JournalName>Global Ecology and Conservation journal homepage</b:JournalName>
    <b:Year>2020</b:Year>
    <b:Pages>p-9</b:Pages>
    <b:RefOrder>101</b:RefOrder>
  </b:Source>
  <b:Source>
    <b:Tag>Sha20</b:Tag>
    <b:SourceType>JournalArticle</b:SourceType>
    <b:Guid>{BC8AE6EB-3DE6-4B59-99C1-534766A7AABF}</b:Guid>
    <b:Author>
      <b:Author>
        <b:Corporate>Shamsa Kanwal , M. et al</b:Corporate>
      </b:Author>
    </b:Author>
    <b:Title>Road and transpo infrastructure development and community support for tourism: The role of perceived benefits, and community satisfaction</b:Title>
    <b:JournalName>https://doi.org/10.1016/j.tourman.2019.104014</b:JournalName>
    <b:Year>2020</b:Year>
    <b:RefOrder>102</b:RefOrder>
  </b:Source>
  <b:Source>
    <b:Tag>Sho19</b:Tag>
    <b:SourceType>JournalArticle</b:SourceType>
    <b:Guid>{5F01F97B-670B-49C6-B80E-FCCB0423955B}</b:Guid>
    <b:Author>
      <b:Author>
        <b:Corporate>Shouvik S. et al </b:Corporate>
      </b:Author>
    </b:Author>
    <b:Title>Factors Affecting Tourists Choice of Destination - A Study in Sultanate of Oman</b:Title>
    <b:JournalName>International Journal of Innovative Research</b:JournalName>
    <b:Year>2019</b:Year>
    <b:Pages>pp- 94-104</b:Pages>
    <b:RefOrder>103</b:RefOrder>
  </b:Source>
  <b:Source>
    <b:Tag>Nor16</b:Tag>
    <b:SourceType>JournalArticle</b:SourceType>
    <b:Guid>{9DDDE900-D8C4-4B1D-9507-300FB67FBEBD}</b:Guid>
    <b:Author>
      <b:Author>
        <b:Corporate>Nor Khasimah Aliman, S. et al</b:Corporate>
      </b:Author>
    </b:Author>
    <b:Title>Tourists’ Satisfaction with a Destination: An Investigation on Visitors to Langkawi Island</b:Title>
    <b:JournalName>International Journal of Marketing Studies</b:JournalName>
    <b:Year>2016</b:Year>
    <b:RefOrder>104</b:RefOrder>
  </b:Source>
  <b:Source>
    <b:Tag>Shu21</b:Tag>
    <b:SourceType>JournalArticle</b:SourceType>
    <b:Guid>{064F9CC2-497B-4330-B93E-042B14F314B6}</b:Guid>
    <b:Author>
      <b:Author>
        <b:Corporate>Shugufta S. et al</b:Corporate>
      </b:Author>
    </b:Author>
    <b:Title>Analysing the Effect of Tourist Satisfaction on Tourist Revisit Intentions</b:Title>
    <b:JournalName>Sambodhi UGC Care Journal</b:JournalName>
    <b:Year>2021</b:Year>
    <b:Pages>42</b:Pages>
    <b:RefOrder>105</b:RefOrder>
  </b:Source>
  <b:Source>
    <b:Tag>DrM21</b:Tag>
    <b:SourceType>JournalArticle</b:SourceType>
    <b:Guid>{CA259F07-2F41-4D26-BF1C-EBC1259BED95}</b:Guid>
    <b:Author>
      <b:Author>
        <b:NameList>
          <b:Person>
            <b:Last>M-Sfathima-Begum</b:Last>
          </b:Person>
        </b:NameList>
      </b:Author>
    </b:Author>
    <b:Title>SUSTAINABLE TOURISM</b:Title>
    <b:JournalName>International Journal of Tourism and Hospitality Management</b:JournalName>
    <b:Year>2021</b:Year>
    <b:RefOrder>106</b:RefOrder>
  </b:Source>
  <b:Source>
    <b:Tag>Asi14</b:Tag>
    <b:SourceType>JournalArticle</b:SourceType>
    <b:Guid>{6F90438B-5C83-43F9-B531-4C83C457240D}</b:Guid>
    <b:Author>
      <b:Author>
        <b:Corporate>Asia-Pacific Economic Cooperation </b:Corporate>
      </b:Author>
    </b:Author>
    <b:Title>Sustainable Development of Tourism Destinations</b:Title>
    <b:Year>2014</b:Year>
    <b:RefOrder>107</b:RefOrder>
  </b:Source>
  <b:Source>
    <b:Tag>Placeholder3</b:Tag>
    <b:SourceType>JournalArticle</b:SourceType>
    <b:Guid>{82F4ECC7-4C3F-46AD-AFD8-C58F81D6F6E8}</b:Guid>
    <b:Author>
      <b:Author>
        <b:Corporate>Antoni Domenech,  Daniel Miravet  &amp;  Aaron Gutierrez</b:Corporate>
      </b:Author>
    </b:Author>
    <b:Title>Tourists’ transport modal choices in Barcelona</b:Title>
    <b:JournalName>Research in Transportation Business &amp; Management </b:JournalName>
    <b:Year>2022</b:Year>
    <b:RefOrder>108</b:RefOrder>
  </b:Source>
  <b:Source>
    <b:Tag>DrS17</b:Tag>
    <b:SourceType>Book</b:SourceType>
    <b:Guid>{B0649076-9C4B-4FF2-AAE6-D5E1B7E22159}</b:Guid>
    <b:Title>HANDBOOK OF RESEARCH METHODOLOGY</b:Title>
    <b:Year>2017</b:Year>
    <b:Author>
      <b:Author>
        <b:Corporate>Dr. Shanti Bhushan Mishra and Dr. Shashi Alok</b:Corporate>
      </b:Author>
    </b:Author>
    <b:Publisher>EDUCREATION PUBLISHING</b:Publisher>
    <b:RefOrder>109</b:RefOrder>
  </b:Source>
  <b:Source>
    <b:Tag>Hiz221</b:Tag>
    <b:SourceType>JournalArticle</b:SourceType>
    <b:Guid>{8EE407D4-2821-44F5-A387-3F925171DC54}</b:Guid>
    <b:Author>
      <b:Author>
        <b:Corporate>Hizkel Asfaw, S. et al</b:Corporate>
      </b:Author>
    </b:Author>
    <b:Title>Evaluation of Vulnerability Status of the Infection Risk to COVID-19 Using Geographic Information Systems (GIS) and Multi-Criteria Decision Analysis (MCDA A Case Study of Addis </b:Title>
    <b:JournalName>International Journal of Environmental Research and Public health</b:JournalName>
    <b:Year>2022</b:Year>
    <b:Pages>p-5</b:Pages>
    <b:RefOrder>110</b:RefOrder>
  </b:Source>
  <b:Source>
    <b:Tag>Sam17</b:Tag>
    <b:SourceType>JournalArticle</b:SourceType>
    <b:Guid>{A00DB0F7-1195-4E9E-B84B-43F084D2987D}</b:Guid>
    <b:Author>
      <b:Author>
        <b:NameList>
          <b:Person>
            <b:Last>Rahi</b:Last>
            <b:First>Samar</b:First>
          </b:Person>
        </b:NameList>
      </b:Author>
    </b:Author>
    <b:Title>Research Design and Methods: A Systematic Review of Research Paradigms, Sampling Issues and Instruments Development</b:Title>
    <b:JournalName>International Journal of Economics &amp; Management Sciences</b:JournalName>
    <b:Year>2017</b:Year>
    <b:Pages>p-1</b:Pages>
    <b:RefOrder>111</b:RefOrder>
  </b:Source>
  <b:Source>
    <b:Tag>Lin20</b:Tag>
    <b:SourceType>JournalArticle</b:SourceType>
    <b:Guid>{0BAB2F01-DE31-4E5C-ABD2-45DF57A4BFFF}</b:Guid>
    <b:Author>
      <b:Author>
        <b:NameList>
          <b:Person>
            <b:Last>Osuagwu</b:Last>
            <b:First>Linus</b:First>
          </b:Person>
        </b:NameList>
      </b:Author>
    </b:Author>
    <b:Title>Research Methods: Issues and Research Direction</b:Title>
    <b:JournalName>researchGate</b:JournalName>
    <b:Year>2020</b:Year>
    <b:Pages>p-2-9</b:Pages>
    <b:RefOrder>112</b:RefOrder>
  </b:Source>
  <b:Source>
    <b:Tag>Pra22</b:Tag>
    <b:SourceType>Book</b:SourceType>
    <b:Guid>{AD47A2B2-9B74-48B0-9CBF-6CC8B97EA9ED}</b:Guid>
    <b:Title>THE CRAFT OF constracting social research project</b:Title>
    <b:Year>2022</b:Year>
    <b:Author>
      <b:Author>
        <b:Corporate>Upadhyay, Prakash</b:Corporate>
      </b:Author>
    </b:Author>
    <b:City>Pokhara-14, Kajipokhari, Nepal</b:City>
    <b:Publisher>KALIKA MULTIPLE CAMPUS</b:Publisher>
    <b:RefOrder>113</b:RefOrder>
  </b:Source>
  <b:Source>
    <b:Tag>Cre17</b:Tag>
    <b:SourceType>JournalArticle</b:SourceType>
    <b:Guid>{8E273425-54C8-4A81-88C3-B29DD3EF62F2}</b:Guid>
    <b:Author>
      <b:Author>
        <b:Corporate>Creswell. J.W. and Creswell, J.D</b:Corporate>
      </b:Author>
    </b:Author>
    <b:Title>Research Design: Qualitative, Quantitative, and Mixed Methods Approaches. 4th Edition, Sage, Newbury Park.</b:Title>
    <b:Year>2017</b:Year>
    <b:RefOrder>11</b:RefOrder>
  </b:Source>
  <b:Source>
    <b:Tag>Cha17</b:Tag>
    <b:SourceType>JournalArticle</b:SourceType>
    <b:Guid>{53925090-4A25-4B0F-8412-D3400268AAAD}</b:Guid>
    <b:Author>
      <b:Author>
        <b:Corporate>Charles Kivunja and Ahmed Bawa Kuyin</b:Corporate>
      </b:Author>
    </b:Author>
    <b:Title>Understanding &amp; Applying Research Paradigms in Educational Contexts</b:Title>
    <b:JournalName>International Journal of Higher Education</b:JournalName>
    <b:Year>2017</b:Year>
    <b:Pages>p-28</b:Pages>
    <b:RefOrder>114</b:RefOrder>
  </b:Source>
  <b:Source>
    <b:Tag>Pat19</b:Tag>
    <b:SourceType>JournalArticle</b:SourceType>
    <b:Guid>{DC77273A-6959-4F2E-9683-144493048A52}</b:Guid>
    <b:Author>
      <b:Author>
        <b:Corporate>Patrik Aspers &amp; Ugo Corte</b:Corporate>
      </b:Author>
    </b:Author>
    <b:Title>What is Qualitative in Qualitative Research</b:Title>
    <b:JournalName>Qualitative Sociology (2019): https://doi.org/10.1007/s11133-019-9413-7</b:JournalName>
    <b:Year>2019</b:Year>
    <b:RefOrder>115</b:RefOrder>
  </b:Source>
  <b:Source>
    <b:Tag>Obe17</b:Tag>
    <b:SourceType>JournalArticle</b:SourceType>
    <b:Guid>{BF57D340-47C2-47FF-B5F4-55DF5218D8DA}</b:Guid>
    <b:Author>
      <b:Author>
        <b:Corporate>Apuke, Oberiri &amp;  Destiny</b:Corporate>
      </b:Author>
    </b:Author>
    <b:Title>QUANTITATIVE RESEARCH METHODS A SYNOPSIS APPROACH</b:Title>
    <b:JournalName>Arabian Journal of Business and Management Review (Kuwait Chapter)</b:JournalName>
    <b:Year>2017</b:Year>
    <b:RefOrder>116</b:RefOrder>
  </b:Source>
  <b:Source>
    <b:Tag>Dar22</b:Tag>
    <b:SourceType>JournalArticle</b:SourceType>
    <b:Guid>{7D466B18-EA40-4B6F-8B13-CBF12AF34272}</b:Guid>
    <b:Author>
      <b:Author>
        <b:Corporate>Medin, Darko</b:Corporate>
      </b:Author>
    </b:Author>
    <b:Title>Using Data Sources in Research</b:Title>
    <b:Year>2022</b:Year>
    <b:RefOrder>117</b:RefOrder>
  </b:Source>
  <b:Source>
    <b:Tag>Sam19</b:Tag>
    <b:SourceType>JournalArticle</b:SourceType>
    <b:Guid>{C56886CB-4E50-4B0C-B703-D4EBD95366AD}</b:Guid>
    <b:Author>
      <b:Author>
        <b:Corporate>Ronak Gangwal</b:Corporate>
      </b:Author>
    </b:Author>
    <b:Title>A Data Scientist’s Guide to 8 Types of Sampling Techniques</b:Title>
    <b:Year>2019</b:Year>
    <b:RefOrder>118</b:RefOrder>
  </b:Source>
  <b:Source>
    <b:Tag>Kum17</b:Tag>
    <b:SourceType>JournalArticle</b:SourceType>
    <b:Guid>{E38C17AF-82C4-4097-99AA-0C2ED9242299}</b:Guid>
    <b:Title>Measurement of social development: evidence from India.</b:Title>
    <b:Year>2017</b:Year>
    <b:Author>
      <b:Author>
        <b:Corporate>Kumar, N.</b:Corporate>
      </b:Author>
    </b:Author>
    <b:JournalName>International Journal of Social Economics</b:JournalName>
    <b:RefOrder>119</b:RefOrder>
  </b:Source>
  <b:Source>
    <b:Tag>Chi19</b:Tag>
    <b:SourceType>JournalArticle</b:SourceType>
    <b:Guid>{A3E02970-3740-4AD8-8BAD-A3B8921F6998}</b:Guid>
    <b:Author>
      <b:Author>
        <b:Corporate>Chinelo Blessing OribhaBor &amp; Chioma A. Anyanwu</b:Corporate>
      </b:Author>
    </b:Author>
    <b:Title>Research Sampling and Sample Size Determination: A practical Application</b:Title>
    <b:JournalName>Federal University Dutsin-Ma Journal of Educational  Research</b:JournalName>
    <b:Year>2019</b:Year>
    <b:RefOrder>120</b:RefOrder>
  </b:Source>
  <b:Source>
    <b:Tag>Ale211</b:Tag>
    <b:SourceType>JournalArticle</b:SourceType>
    <b:Guid>{3A65B6DD-950F-4E73-8857-A8C4CA970F7E}</b:Guid>
    <b:Author>
      <b:Author>
        <b:Corporate>Alex Casteel and Nancy L. Bridier</b:Corporate>
      </b:Author>
    </b:Author>
    <b:Title>DESCRIBING POPULATIONS AND SAMPLES IN DOCTORAL STUDENT RESEARCH</b:Title>
    <b:JournalName>International Journal of Doctoral Studies</b:JournalName>
    <b:Year>2021</b:Year>
    <b:Pages>p-344</b:Pages>
    <b:RefOrder>121</b:RefOrder>
  </b:Source>
  <b:Source>
    <b:Tag>Gos21</b:Tag>
    <b:SourceType>JournalArticle</b:SourceType>
    <b:Guid>{CB1DBFBA-7908-48AE-93D0-02C409267DB7}</b:Guid>
    <b:Author>
      <b:Author>
        <b:Corporate>Gosselin et al.</b:Corporate>
      </b:Author>
    </b:Author>
    <b:Title>"The Effects of Sampling Units on Parameter Estimates and Hypothesis Testing in Ecological Communities"</b:Title>
    <b:Year>2021</b:Year>
    <b:RefOrder>122</b:RefOrder>
  </b:Source>
  <b:Source>
    <b:Tag>Poo19</b:Tag>
    <b:SourceType>JournalArticle</b:SourceType>
    <b:Guid>{522D2FF1-A7F5-48BC-B193-CB58C39F083D}</b:Guid>
    <b:Author>
      <b:Author>
        <b:NameList>
          <b:Person>
            <b:Last>Bhardwaj</b:Last>
            <b:First>Pooja</b:First>
          </b:Person>
        </b:NameList>
      </b:Author>
    </b:Author>
    <b:Title>Types of Sampling in Research</b:Title>
    <b:JournalName>Journal of the Practice of Cardiovascular Sciences</b:JournalName>
    <b:Year>2019</b:Year>
    <b:Pages>P 158</b:Pages>
    <b:RefOrder>123</b:RefOrder>
  </b:Source>
  <b:Source>
    <b:Tag>Sho</b:Tag>
    <b:SourceType>JournalArticle</b:SourceType>
    <b:Guid>{65D65A90-A05B-436A-A15D-97A52A6C616C}</b:Guid>
    <b:Author>
      <b:Author>
        <b:Corporate>Shona McCombes,   2019</b:Corporate>
      </b:Author>
    </b:Author>
    <b:Title>Sampling Methods Types, Techniques &amp; Examples</b:Title>
    <b:RefOrder>124</b:RefOrder>
  </b:Source>
  <b:Source>
    <b:Tag>Uma18</b:Tag>
    <b:SourceType>JournalArticle</b:SourceType>
    <b:Guid>{366903CD-4784-4AD7-BE2A-7D1E5C055ED8}</b:Guid>
    <b:Author>
      <b:Author>
        <b:Corporate>Majid  Umair</b:Corporate>
      </b:Author>
    </b:Author>
    <b:Title>Research Fundamentals: Study Design, Population, and Sample Size</b:Title>
    <b:JournalName>UNDERGRADUATE RESEARCH IN NATURAL AND CLINICAL SCIENCE AND TECHNOLOGY (URNCST) JOURNAL Read more URNCST Journal articles and submit your own today at: https://www.urncst.com</b:JournalName>
    <b:Year>2018</b:Year>
    <b:Pages>p-3</b:Pages>
    <b:RefOrder>125</b:RefOrder>
  </b:Source>
  <b:Source>
    <b:Tag>Tob17</b:Tag>
    <b:SourceType>JournalArticle</b:SourceType>
    <b:Guid>{55C8E47A-AE28-46FF-BCF4-955CC77DC22A}</b:Guid>
    <b:Author>
      <b:Author>
        <b:Corporate>Tobias O.Nyumba, K.  et  al</b:Corporate>
      </b:Author>
    </b:Author>
    <b:Title>The use of focus group discussion methodology: Insights from two decades of application in conservation</b:Title>
    <b:JournalName>Q U A L I T A T I V E M E T H O D S F O R E L I C I T I N G JUDGEMENTS FOR DECISION MAKING</b:JournalName>
    <b:Year>2017</b:Year>
    <b:RefOrder>126</b:RefOrder>
  </b:Source>
  <b:Source>
    <b:Tag>Gag17</b:Tag>
    <b:SourceType>JournalArticle</b:SourceType>
    <b:Guid>{9616138D-CA75-4C07-99E6-C913C42E7203}</b:Guid>
    <b:Author>
      <b:Author>
        <b:Corporate>Gaganpreet Sharma</b:Corporate>
      </b:Author>
    </b:Author>
    <b:Title>Pros and cons of different sampling techniques</b:Title>
    <b:JournalName>International Journal of Applied Research </b:JournalName>
    <b:Year>2017</b:Year>
    <b:RefOrder>127</b:RefOrder>
  </b:Source>
  <b:Source>
    <b:Tag>Teg22</b:Tag>
    <b:SourceType>JournalArticle</b:SourceType>
    <b:Guid>{56D25AFE-66D9-4AE9-9FAD-2112366C0E3B}</b:Guid>
    <b:Author>
      <b:Author>
        <b:Corporate>George  Tegan</b:Corporate>
      </b:Author>
    </b:Author>
    <b:Title>Types of Interviews in Research and example</b:Title>
    <b:Year>2022</b:Year>
    <b:RefOrder>7</b:RefOrder>
  </b:Source>
  <b:Source>
    <b:Tag>Bha12</b:Tag>
    <b:SourceType>Book</b:SourceType>
    <b:Guid>{192C8103-C524-47ED-967E-79CDA8328047}</b:Guid>
    <b:Author>
      <b:Author>
        <b:NameList>
          <b:Person>
            <b:Last>Bhattacherjee</b:Last>
            <b:First>Anol</b:First>
          </b:Person>
        </b:NameList>
      </b:Author>
    </b:Author>
    <b:Title>SOCIAL SCIENCE RESEARCH: PRINCIPLES, METHODS, AND PRACTICES</b:Title>
    <b:Year>2012</b:Year>
    <b:City>University of South Florida</b:City>
    <b:Publisher>Tampa, Florida, USA</b:Publisher>
    <b:RefOrder>8</b:RefOrder>
  </b:Source>
  <b:Source>
    <b:Tag>Bab18</b:Tag>
    <b:SourceType>JournalArticle</b:SourceType>
    <b:Guid>{9FEE7FA7-1AC4-475D-8EF5-0EA416EA4302}</b:Guid>
    <b:Author>
      <b:Author>
        <b:Corporate>Babatunde Femi Akinyode and Tareef Hayat Kha</b:Corporate>
      </b:Author>
    </b:Author>
    <b:Title>Step by Step Approach for Qualitative Data Analysis. </b:Title>
    <b:JournalName>International Journal of Built Environment and Sustainability Published by Faculty of Built Environment, University Technology Malaysia</b:JournalName>
    <b:Year>2018</b:Year>
    <b:Pages>p-164</b:Pages>
    <b:RefOrder>128</b:RefOrder>
  </b:Source>
  <b:Source>
    <b:Tag>Smi20</b:Tag>
    <b:SourceType>JournalArticle</b:SourceType>
    <b:Guid>{461A45B5-263D-4092-B662-B7A10DE241C0}</b:Guid>
    <b:Author>
      <b:Author>
        <b:Corporate>Smith et  al</b:Corporate>
      </b:Author>
    </b:Author>
    <b:Title>The importance of response rates in survey research</b:Title>
    <b:JournalName>Journal of Survey Research</b:JournalName>
    <b:Year>2020</b:Year>
    <b:Pages>pp.42</b:Pages>
    <b:RefOrder>13</b:RefOrder>
  </b:Source>
  <b:Source>
    <b:Tag>Pat</b:Tag>
    <b:SourceType>JournalArticle</b:SourceType>
    <b:Guid>{487124D8-A627-4F3B-9DC8-F7648F8D6495}</b:Guid>
    <b:Author>
      <b:Author>
        <b:Corporate>Patrik Aspers &amp; Ugo Corte</b:Corporate>
      </b:Author>
    </b:Author>
    <b:Title>What is Qualitative in Qualitative Research</b:Title>
    <b:JournalName>Qualitative Sociology</b:JournalName>
    <b:Year>2019</b:Year>
    <b:RefOrder>129</b:RefOrder>
  </b:Source>
  <b:Source>
    <b:Tag>Muh21</b:Tag>
    <b:SourceType>JournalArticle</b:SourceType>
    <b:Guid>{FCF44D78-17D6-42C7-B176-B05ED0E5D872}</b:Guid>
    <b:Author>
      <b:Author>
        <b:Corporate>Muhammad Amirrudin, Khoirunnisa Nasution and Supahar</b:Corporate>
      </b:Author>
    </b:Author>
    <b:Title>Effect of Variability on Cronbach Alpha Reliability in Research Practice</b:Title>
    <b:JournalName>JURNAL MATEMATIKA. STATISTIKA &amp; KOMPUTASI. DOI: 10.20956/jmsk.v17i2.11655</b:JournalName>
    <b:Year>2021</b:Year>
    <b:RefOrder>10</b:RefOrder>
  </b:Source>
  <b:Source>
    <b:Tag>Ben23</b:Tag>
    <b:SourceType>JournalArticle</b:SourceType>
    <b:Guid>{2DC33668-0C89-4E47-AFD2-2960A2668B35}</b:Guid>
    <b:Author>
      <b:Author>
        <b:Corporate>Benidiktus Tanujaya,Rully Charitas Indra Prahmana &amp; Jeinne Mumu</b:Corporate>
      </b:Author>
    </b:Author>
    <b:Title>Likert Scale in Social Sciences Research: Problems and Difficulties</b:Title>
    <b:JournalName>FWU Journal of Social Sciences</b:JournalName>
    <b:Year>2023</b:Year>
    <b:RefOrder>130</b:RefOrder>
  </b:Source>
  <b:Source>
    <b:Tag>Nyu21</b:Tag>
    <b:SourceType>JournalArticle</b:SourceType>
    <b:Guid>{790130B2-4729-4291-BE01-7C05679A6631}</b:Guid>
    <b:Author>
      <b:Author>
        <b:Corporate>Nyutu, E. N., Cobern, W. W., &amp; Pleasants, B. A-S.</b:Corporate>
      </b:Author>
    </b:Author>
    <b:Title>Correlational study of student perceptions of their undergraduate laboratory environment with respect to gender and major. </b:Title>
    <b:JournalName>International Journal of Education in Mathematics, Science, and Technology (IJEMST),</b:JournalName>
    <b:Year>2021</b:Year>
    <b:Pages>p. 89</b:Pages>
    <b:RefOrder>131</b:RefOrder>
  </b:Source>
  <b:Source>
    <b:Tag>Mar22</b:Tag>
    <b:SourceType>JournalArticle</b:SourceType>
    <b:Guid>{FEEB5D3F-9CB7-4E08-96B5-C10A52816E08}</b:Guid>
    <b:Author>
      <b:Author>
        <b:Corporate>Mary L. McHugh</b:Corporate>
      </b:Author>
    </b:Author>
    <b:Title>The Chi-square test of independence</b:Title>
    <b:JournalName>Department of Nursing, School of Health and Human Services, National University, Aero Court, San Diego, California, USA</b:JournalName>
    <b:Year>2022</b:Year>
    <b:RefOrder>132</b:RefOrder>
  </b:Source>
  <b:Source>
    <b:Tag>Dai20</b:Tag>
    <b:SourceType>JournalArticle</b:SourceType>
    <b:Guid>{599578A7-F5E2-4506-8066-3646EC16E1DE}</b:Guid>
    <b:Author>
      <b:Author>
        <b:Corporate>Daid Frith</b:Corporate>
      </b:Author>
    </b:Author>
    <b:Title>Logistic regression: Why we cannot do what we think we can do, and what we can do about it. European Sociological Review</b:Title>
    <b:JournalName>doi:10.1093/esr/jcz055</b:JournalName>
    <b:Year>2020</b:Year>
    <b:RefOrder>133</b:RefOrder>
  </b:Source>
  <b:Source>
    <b:Tag>Zha18</b:Tag>
    <b:SourceType>JournalArticle</b:SourceType>
    <b:Guid>{401B3B36-C70E-4ECC-9C00-37072FD80EE5}</b:Guid>
    <b:Author>
      <b:Author>
        <b:Corporate>Noora Shrestha</b:Corporate>
      </b:Author>
    </b:Author>
    <b:Title>Detecting Multicollinearity in Regression Analysis</b:Title>
    <b:JournalName>American Journal of Applied Mathematics and Statistics, 2020, Vol. 8, No. 2, 39-42</b:JournalName>
    <b:Year>2020</b:Year>
    <b:RefOrder>14</b:RefOrder>
  </b:Source>
  <b:Source>
    <b:Tag>DeW16</b:Tag>
    <b:SourceType>JournalArticle</b:SourceType>
    <b:Guid>{37418132-64AF-411C-9EA1-46B5ED19720A}</b:Guid>
    <b:Author>
      <b:Author>
        <b:Corporate>De Winter, Gosling, &amp; Potter </b:Corporate>
      </b:Author>
    </b:Author>
    <b:Title>Comparing the Pearson and Spearman correlation coefficients across distributions and sample sizes: A tutorial using simulations and empirical data. Psychological Methods</b:Title>
    <b:JournalName>A tutorial using simulations and empirical data.</b:JournalName>
    <b:Year>2016</b:Year>
    <b:Pages>p.273</b:Pages>
    <b:RefOrder>134</b:RefOrder>
  </b:Source>
  <b:Source>
    <b:Tag>Zha21</b:Tag>
    <b:SourceType>JournalArticle</b:SourceType>
    <b:Guid>{1BEFCDCE-197F-432E-8C37-AB552D970809}</b:Guid>
    <b:Author>
      <b:Author>
        <b:Corporate>Zhang, Z </b:Corporate>
      </b:Author>
    </b:Author>
    <b:Title>Logistic regression analysis: an introduction and tutorial for beginners</b:Title>
    <b:JournalName> Journal of Medical Devices</b:JournalName>
    <b:Year>2021</b:Year>
    <b:RefOrder>135</b:RefOrder>
  </b:Source>
  <b:Source>
    <b:Tag>Are20</b:Tag>
    <b:SourceType>JournalArticle</b:SourceType>
    <b:Guid>{8EB2EA44-3264-403A-9194-51680D03D620}</b:Guid>
    <b:Author>
      <b:Author>
        <b:Corporate>Arefiev &amp; Ganeeva</b:Corporate>
      </b:Author>
    </b:Author>
    <b:Title> Transport infrastructure and tourist flows: From the EU experience to Russian practice</b:Title>
    <b:JournalName>International Journal of Transportation Science and Technology</b:JournalName>
    <b:Year>2020</b:Year>
    <b:RefOrder>136</b:RefOrder>
  </b:Source>
  <b:Source>
    <b:Tag>Hos00</b:Tag>
    <b:SourceType>JournalArticle</b:SourceType>
    <b:Guid>{D7F90D3F-4764-4F76-987E-83AC25F12860}</b:Guid>
    <b:Title> Applied Logistic Regression.</b:Title>
    <b:JournalName>New York: John Wiley &amp; Sons.</b:JournalName>
    <b:Year>2000</b:Year>
    <b:Author>
      <b:Author>
        <b:Corporate>Hosmer &amp; Lemeshow</b:Corporate>
      </b:Author>
    </b:Author>
    <b:RefOrder>137</b:RefOrder>
  </b:Source>
  <b:Source>
    <b:Tag>Bie21</b:Tag>
    <b:SourceType>JournalArticle</b:SourceType>
    <b:Guid>{0EC4DCBB-3F13-4F10-9AB1-7C3F834E93C3}</b:Guid>
    <b:Author>
      <b:Author>
        <b:Corporate>Bieger, Laesser,  Wittmer &amp; Wittwer</b:Corporate>
      </b:Author>
    </b:Author>
    <b:Title>Service effectiveness in mass transportation: developing and validating measures for public transport, taxis, carsharing, and ride-sourcing</b:Title>
    <b:JournalName>Journal of Transport Geography</b:JournalName>
    <b:Year>2021</b:Year>
    <b:Pages>pp. 88-90</b:Pages>
    <b:RefOrder>138</b:RefOrder>
  </b:Source>
  <b:Source>
    <b:Tag>Hun20</b:Tag>
    <b:SourceType>JournalArticle</b:SourceType>
    <b:Guid>{A5F8234A-8949-4017-9B26-AA4B58067DB9}</b:Guid>
    <b:Author>
      <b:Author>
        <b:Corporate>Hung &amp; Petrick</b:Corporate>
      </b:Author>
    </b:Author>
    <b:Title>The role of destination effectiveness in destination loyalty formation.</b:Title>
    <b:JournalName>Journal of Destination Marketing &amp; Management</b:JournalName>
    <b:Year>2020</b:Year>
    <b:Pages>p-28</b:Pages>
    <b:RefOrder>139</b:RefOrder>
  </b:Source>
  <b:Source>
    <b:Tag>Kot19</b:Tag>
    <b:SourceType>Book</b:SourceType>
    <b:Guid>{AD2D3B02-27B2-49BE-BC89-E3B24A5CDB88}</b:Guid>
    <b:Author>
      <b:Author>
        <b:Corporate>Kotler, Bowen, Makens &amp; Baloglu</b:Corporate>
      </b:Author>
    </b:Author>
    <b:Title>Marketing for Hospitality and Tourism (7th ed.)</b:Title>
    <b:Year>2019</b:Year>
    <b:Publisher>Pearson Education, Inc.</b:Publisher>
    <b:RefOrder>140</b:RefOrder>
  </b:Source>
  <b:Source>
    <b:Tag>Neu12</b:Tag>
    <b:SourceType>JournalArticle</b:SourceType>
    <b:Guid>{4875558A-E405-4C32-90AD-E80508B7E3C2}</b:Guid>
    <b:Author>
      <b:Author>
        <b:Corporate>Neuts and Nijkamp</b:Corporate>
      </b:Author>
    </b:Author>
    <b:Title>Tourist crowding perception and acceptability in cities: An applied modelling study on Bruges</b:Title>
    <b:Year>2012</b:Year>
    <b:JournalName>Annals of Tourism Research</b:JournalName>
    <b:Pages>pp. 23-30</b:Pages>
    <b:RefOrder>141</b:RefOrder>
  </b:Source>
  <b:Source>
    <b:Tag>Gur20</b:Tag>
    <b:SourceType>JournalArticle</b:SourceType>
    <b:Guid>{21FCDB5A-CBF2-4F60-92C6-D8A7BF1CAF25}</b:Guid>
    <b:Author>
      <b:Author>
        <b:Corporate>Gursoy &amp; Chi</b:Corporate>
      </b:Author>
    </b:Author>
    <b:Title>The impact of well-established and efficient infrastructure on the overall tourist experience</b:Title>
    <b:JournalName>Journal of Destination Marketing &amp; Management</b:JournalName>
    <b:Year>2020</b:Year>
    <b:Pages>pp. 12-15</b:Pages>
    <b:RefOrder>142</b:RefOrder>
  </b:Source>
  <b:Source>
    <b:Tag>Sof18</b:Tag>
    <b:SourceType>JournalArticle</b:SourceType>
    <b:Guid>{23440595-6B53-4642-B70D-EE2A1851865E}</b:Guid>
    <b:Author>
      <b:Author>
        <b:Corporate>Sofield &amp; Li</b:Corporate>
      </b:Author>
    </b:Author>
    <b:Title>China’s tourism capacity building: Conceptualization and measurement.</b:Title>
    <b:JournalName>Journal of China Tourism Research</b:JournalName>
    <b:Year>2018</b:Year>
    <b:RefOrder>143</b:RefOrder>
  </b:Source>
  <b:Source>
    <b:Tag>Dre18</b:Tag>
    <b:SourceType>JournalArticle</b:SourceType>
    <b:Guid>{1AA06AC8-A726-49E3-807D-76FADA5147A0}</b:Guid>
    <b:Author>
      <b:Author>
        <b:Corporate>Dredge, Airey &amp; Gross</b:Corporate>
      </b:Author>
    </b:Author>
    <b:Title>The dynamics of leadership development in the tourism and hospitality sectors: A comparative analysis of universal and contingent approaches.</b:Title>
    <b:JournalName>Tourism Management Perspectives,</b:JournalName>
    <b:Year>2018</b:Year>
    <b:Pages>pp. 81-98</b:Pages>
    <b:RefOrder>144</b:RefOrder>
  </b:Source>
  <b:Source>
    <b:Tag>Mar21</b:Tag>
    <b:SourceType>JournalArticle</b:SourceType>
    <b:Guid>{AE5848BB-1251-4821-827F-A1DB2FF503A5}</b:Guid>
    <b:Author>
      <b:Author>
        <b:Corporate>Marzuki &amp; Hay</b:Corporate>
      </b:Author>
    </b:Author>
    <b:Title>Leadership and governance in sustainable tourism-oriented local economic development. In Sustainable Tourism-Oriented Local Economic Development</b:Title>
    <b:JournalName>Routledge</b:JournalName>
    <b:Year>2021</b:Year>
    <b:Pages>pp. 15-29</b:Pages>
    <b:RefOrder>145</b:RefOrder>
  </b:Source>
  <b:Source>
    <b:Tag>Fer19</b:Tag>
    <b:SourceType>JournalArticle</b:SourceType>
    <b:Guid>{6A9E8829-5EDF-4FB9-99B0-5880E2DF7A1D}</b:Guid>
    <b:Author>
      <b:Author>
        <b:Corporate>Ferrell  &amp; Hartline</b:Corporate>
      </b:Author>
    </b:Author>
    <b:Title>Marketing Strategy: Text and Cases. Mason, OH: Cengage Learning.</b:Title>
    <b:Year>2019</b:Year>
    <b:RefOrder>146</b:RefOrder>
  </b:Source>
  <b:Source>
    <b:Tag>Kim17</b:Tag>
    <b:SourceType>JournalArticle</b:SourceType>
    <b:Guid>{10E3EBE5-6805-4CC2-883C-0A8EA64E653D}</b:Guid>
    <b:Author>
      <b:Author>
        <b:NameList>
          <b:Person>
            <b:Last>Kim</b:Last>
          </b:Person>
        </b:NameList>
      </b:Author>
    </b:Author>
    <b:Title>The role of multidimensionality in the relationship between destination service effectiveness, satisfaction, and intention</b:Title>
    <b:JournalName>Journal of Travel &amp; Tourism Marketing</b:JournalName>
    <b:Year>2017</b:Year>
    <b:RefOrder>147</b:RefOrder>
  </b:Source>
  <b:Source>
    <b:Tag>Rah17</b:Tag>
    <b:SourceType>JournalArticle</b:SourceType>
    <b:Guid>{3EA0D223-0992-439A-8AA7-5D2C52DDF02B}</b:Guid>
    <b:Author>
      <b:Author>
        <b:Corporate>Rahmani,  Emami &amp; Mobaraki</b:Corporate>
      </b:Author>
    </b:Author>
    <b:Title>The adoption process of corporate social responsibility by service sector organizations: A study of top-tier hotels and travel agencies in Iran</b:Title>
    <b:JournalName>journal of Management &amp; Marketing</b:JournalName>
    <b:Year>2017</b:Year>
    <b:Pages>pp. 103-118</b:Pages>
    <b:RefOrder>148</b:RefOrder>
  </b:Source>
  <b:Source>
    <b:Tag>Che19</b:Tag>
    <b:SourceType>JournalArticle</b:SourceType>
    <b:Guid>{6C99236C-3D5D-4B6D-8A95-22EB861FFDFD}</b:Guid>
    <b:Author>
      <b:Author>
        <b:Corporate>Chen, Wang &amp; Liu</b:Corporate>
      </b:Author>
    </b:Author>
    <b:Title>Factors influencing internal tourists' destination choices: a new approach to understanding tourism interaction. Current Issues in Tourism, </b:Title>
    <b:Year>2019</b:Year>
    <b:Pages>pp. 85-99</b:Pages>
    <b:RefOrder>149</b:RefOrder>
  </b:Source>
  <b:Source>
    <b:Tag>Sth19</b:Tag>
    <b:SourceType>JournalArticle</b:SourceType>
    <b:Guid>{98821A97-762C-4E60-9451-9761E2F5D076}</b:Guid>
    <b:Author>
      <b:Author>
        <b:Corporate>Sthapit &amp; Björk</b:Corporate>
      </b:Author>
    </b:Author>
    <b:Title>Active senior tourists: An exploratory study of touristic motivations and the importance of tourism services</b:Title>
    <b:JournalName>Journal of Vacation Marketing</b:JournalName>
    <b:Year>2019</b:Year>
    <b:RefOrder>150</b:RefOrder>
  </b:Source>
  <b:Source>
    <b:Tag>Pra20</b:Tag>
    <b:SourceType>JournalArticle</b:SourceType>
    <b:Guid>{5AEFAA16-673E-4AC5-89AF-CFF584C15F7D}</b:Guid>
    <b:Author>
      <b:Author>
        <b:Corporate>Prayag,  Hosany  &amp; Moita</b:Corporate>
      </b:Author>
    </b:Author>
    <b:Title>Tourist motivations and the influence of nationality: A segmentation of tourists to a small island.</b:Title>
    <b:JournalName> Journal of Destination Marketing &amp; Management</b:JournalName>
    <b:Year>2020</b:Year>
    <b:RefOrder>151</b:RefOrder>
  </b:Source>
  <b:Source>
    <b:Tag>Pin21</b:Tag>
    <b:SourceType>JournalArticle</b:SourceType>
    <b:Guid>{DEF1137A-9E35-4578-91C7-C503650C433B}</b:Guid>
    <b:Author>
      <b:Author>
        <b:Corporate>Pinna &amp; Pala</b:Corporate>
      </b:Author>
    </b:Author>
    <b:Title> Exploring tourists' experiences in the safari landscape in times of overtourism: emerging patterns of tourism mobility in Serengeti and the Ngorongoro Crater. Current Issues in Tourism</b:Title>
    <b:Year>2021</b:Year>
    <b:RefOrder>152</b:RefOrder>
  </b:Source>
  <b:Source>
    <b:Tag>LiW18</b:Tag>
    <b:SourceType>JournalArticle</b:SourceType>
    <b:Guid>{B43824DD-430C-4415-AA6B-495E3ABBAE3C}</b:Guid>
    <b:Author>
      <b:Author>
        <b:Corporate>Li, Wang, Liang,  Huang, &amp; Xu</b:Corporate>
      </b:Author>
    </b:Author>
    <b:Title>From a systematic literature review to integrated definition for sustainable supply chain innovation</b:Title>
    <b:Year>2018</b:Year>
    <b:JournalName>Journal of Cleaner Production</b:JournalName>
    <b:RefOrder>153</b:RefOrder>
  </b:Source>
  <b:Source>
    <b:Tag>Ruh19</b:Tag>
    <b:SourceType>JournalArticle</b:SourceType>
    <b:Guid>{1F8A5C55-971B-4050-AC14-239E6A2AC4A4}</b:Guid>
    <b:Author>
      <b:Author>
        <b:Corporate>Ruhanen,  Moyle, Weiler, McLennan, &amp; Li</b:Corporate>
      </b:Author>
    </b:Author>
    <b:Title>Trends and patterns in sustainable tourism research: A 25-year bibliometric analysis</b:Title>
    <b:JournalName>Journal of Sustainable Tourism. doi:10.1080/09669582.2017.1329317</b:JournalName>
    <b:Year>2019</b:Year>
    <b:RefOrder>154</b:RefOrder>
  </b:Source>
  <b:Source>
    <b:Tag>Alm20</b:Tag>
    <b:SourceType>JournalArticle</b:SourceType>
    <b:Guid>{59F1B3E7-4B4A-4105-AB2E-ABDF41FCF7CB}</b:Guid>
    <b:Author>
      <b:Author>
        <b:Corporate>Almeida-García et al</b:Corporate>
      </b:Author>
    </b:Author>
    <b:Title>Destination image and effectiveness of tourism services: A longitudinal, multilevel analysis.</b:Title>
    <b:JournalName>Journal of Destination Marketing &amp; Management,</b:JournalName>
    <b:Year>2020</b:Year>
    <b:RefOrder>155</b:RefOrder>
  </b:Source>
  <b:Source>
    <b:Tag>Kou18</b:Tag>
    <b:SourceType>JournalArticle</b:SourceType>
    <b:Guid>{430EF5BA-EE07-41E9-980A-6BE968F7A7B1}</b:Guid>
    <b:Author>
      <b:Author>
        <b:Corporate>Kouthouris et al</b:Corporate>
      </b:Author>
    </b:Author>
    <b:Title>The Role of Service Quality in Customer Satisfaction and Behavioral Intentions in the Tourism Industry</b:Title>
    <b:JournalName> In Tourism,Research, and Hospitality. Springer, Cham. </b:JournalName>
    <b:Year>2018</b:Year>
    <b:Pages> pp. 15-30</b:Pages>
    <b:RefOrder>156</b:RefOrder>
  </b:Source>
  <b:Source>
    <b:Tag>UNW17</b:Tag>
    <b:SourceType>JournalArticle</b:SourceType>
    <b:Guid>{7744FE22-5642-4F18-921C-6EED6C2F3895}</b:Guid>
    <b:Author>
      <b:Author>
        <b:Corporate>UNWTO</b:Corporate>
      </b:Author>
    </b:Author>
    <b:Title>UNWTO Tourism Highlights</b:Title>
    <b:JournalName> (2017 Edition). World Tourism Organization. Retrieved from https://www.e-unwto.org/doi/pdf/10.18111/9789284419029</b:JournalName>
    <b:Year>2017</b:Year>
    <b:RefOrder>157</b:RefOrder>
  </b:Source>
  <b:Source>
    <b:Tag>Yük21</b:Tag>
    <b:SourceType>Book</b:SourceType>
    <b:Guid>{39F99655-A1B3-45B8-9CF7-E2252D94556C}</b:Guid>
    <b:Author>
      <b:Author>
        <b:Corporate>Yüksel, Bramwell &amp; Charmaz</b:Corporate>
      </b:Author>
    </b:Author>
    <b:Title>Grounded Theory and Tourism Research. In P. Brouder, J. Teixeira, &amp; D. Ioannides (Eds.), Handbook on Methods and Applications in Urban Tourism </b:Title>
    <b:Year>2021</b:Year>
    <b:Publisher> Edward Elgar Publishing.</b:Publisher>
    <b:RefOrder>158</b:RefOrder>
  </b:Source>
  <b:Source>
    <b:Tag>Iva20</b:Tag>
    <b:SourceType>JournalArticle</b:SourceType>
    <b:Guid>{46B35C58-DDF3-4BC5-92A7-3D32C2753601}</b:Guid>
    <b:Author>
      <b:Author>
        <b:Corporate>Amir Elnaga &amp; Amen Imran</b:Corporate>
      </b:Author>
    </b:Author>
    <b:Title>Impact of employee training and development on organizational effectiveness: A systematic review of the literature.</b:Title>
    <b:JournalName>European Journal of Tourism, Hospitality and Recreation</b:JournalName>
    <b:Year>2020</b:Year>
    <b:RefOrder>159</b:RefOrder>
  </b:Source>
  <b:Source>
    <b:Tag>Rei20</b:Tag>
    <b:SourceType>JournalArticle</b:SourceType>
    <b:Guid>{362BCAAF-CDE7-42B7-972C-9299F564F025}</b:Guid>
    <b:Author>
      <b:Author>
        <b:Corporate>Reisinger  &amp; Turner</b:Corporate>
      </b:Author>
    </b:Author>
    <b:Title> Cross-cultural behaviour in tourism: Concepts and analysis. </b:Title>
    <b:JournalName>Routledge. https://doi.org/10.4324/9781003080355</b:JournalName>
    <b:Year>2020</b:Year>
    <b:RefOrder>160</b:RefOrder>
  </b:Source>
  <b:Source>
    <b:Tag>Bud17</b:Tag>
    <b:SourceType>JournalArticle</b:SourceType>
    <b:Guid>{DD0E4F0E-69CF-4567-97D9-0B221250BC3D}</b:Guid>
    <b:Author>
      <b:Author>
        <b:NameList>
          <b:Person>
            <b:Last>Budeanu</b:Last>
          </b:Person>
        </b:NameList>
      </b:Author>
    </b:Author>
    <b:Title>nterpretive approaches to market analysis and segmentation: An exploration of intercultural differences in tourists' attitudes towards the environment</b:Title>
    <b:JournalName> Journal of Sustainable Tourism</b:JournalName>
    <b:Year>2017</b:Year>
    <b:RefOrder>161</b:RefOrder>
  </b:Source>
  <b:Source>
    <b:Tag>Bha21</b:Tag>
    <b:SourceType>JournalArticle</b:SourceType>
    <b:Guid>{38FAF157-46C3-47EA-B74D-D732A9F1F523}</b:Guid>
    <b:Author>
      <b:Author>
        <b:Corporate>Bhandari, P</b:Corporate>
      </b:Author>
    </b:Author>
    <b:Title>Structured Questionnaires. In J. D. Wright (Ed.), International Encyclopedia of the Social &amp; Behavioral Sciences </b:Title>
    <b:Year>2021</b:Year>
    <b:RefOrder>162</b:RefOrder>
  </b:Source>
  <b:Source>
    <b:Tag>Iru18</b:Tag>
    <b:SourceType>JournalArticle</b:SourceType>
    <b:Guid>{7AFEA687-951A-487D-B51F-DFCE51FCBED4}</b:Guid>
    <b:Author>
      <b:Author>
        <b:Corporate>Irungu, Julius</b:Corporate>
      </b:Author>
    </b:Author>
    <b:Title>alidity: Accuracy and appropriateness of a research instrument or method for measuring the intended concept or construct in line with the study's purpose. </b:Title>
    <b:JournalName> Unpublished manuscript.</b:JournalName>
    <b:Year>2018</b:Year>
    <b:RefOrder>9</b:RefOrder>
  </b:Source>
  <b:Source>
    <b:Tag>Ahm211</b:Tag>
    <b:SourceType>JournalArticle</b:SourceType>
    <b:Guid>{050CD85B-4B34-4270-A1E1-7B6D46DBBD02}</b:Guid>
    <b:Author>
      <b:Author>
        <b:Corporate>Ahmadi, M., &amp; Fadaei, H.</b:Corporate>
      </b:Author>
    </b:Author>
    <b:Title>Descriptive statistics. In M. Ahmadi &amp; H. Fadaei (Eds.), Numerical and graphical techniques used to summarise and organise data: Measures of central tendency, dispersion, and distribution shape patterns.</b:Title>
    <b:JournalName>Unknown Publisher.</b:JournalName>
    <b:Year>2021</b:Year>
    <b:RefOrder>12</b:RefOrder>
  </b:Source>
  <b:Source>
    <b:Tag>UNW21</b:Tag>
    <b:SourceType>JournalArticle</b:SourceType>
    <b:Guid>{6EAA692F-E87B-45EA-8949-25937ECF18E9}</b:Guid>
    <b:Author>
      <b:Author>
        <b:Corporate>UNWTO </b:Corporate>
      </b:Author>
    </b:Author>
    <b:Title> "UNWTO Tourism Recovery Tracker." United Nations World Tourism Organization. Retrieved from https://www.unwto.org/unwto-tourism-recovery-tracker</b:Title>
    <b:Year>2021</b:Year>
    <b:RefOrder>163</b:RefOrder>
  </b:Source>
  <b:Source>
    <b:Tag>Eth21</b:Tag>
    <b:SourceType>JournalArticle</b:SourceType>
    <b:Guid>{1B62B18D-722F-4C3C-8F2C-E55CB330101B}</b:Guid>
    <b:Author>
      <b:Author>
        <b:Corporate>Ethiopian News Agency</b:Corporate>
      </b:Author>
    </b:Author>
    <b:Year> 2021</b:Year>
    <b:RefOrder>164</b:RefOrder>
  </b:Source>
  <b:Source>
    <b:Tag>HAN21</b:Tag>
    <b:SourceType>JournalArticle</b:SourceType>
    <b:Guid>{D4878E9D-F3A7-452A-BAD4-88B87AB5D5F9}</b:Guid>
    <b:Author>
      <b:Author>
        <b:Corporate>Hana Seife</b:Corporate>
      </b:Author>
    </b:Author>
    <b:Title>THE EFFECT OF TOURISM MARKETING ON TOURIST FLOW: THE CASE OF SELECTED TOURISM SITE IN ADDIS ABABA</b:Title>
    <b:Year>2021</b:Year>
    <b:JournalName>Addis Ababainstitutional reprocity</b:JournalName>
    <b:RefOrder>165</b:RefOrder>
  </b:Source>
  <b:Source>
    <b:Tag>Tou11</b:Tag>
    <b:SourceType>JournalArticle</b:SourceType>
    <b:Guid>{5BF3598A-69BB-4806-88B3-1FD5DF694E00}</b:Guid>
    <b:Author>
      <b:Author>
        <b:Corporate>Tourism Marketing and Promotion Directorate basic work process change study</b:Corporate>
      </b:Author>
    </b:Author>
    <b:Year>2011</b:Year>
    <b:RefOrder>166</b:RefOrder>
  </b:Source>
  <b:Source>
    <b:Tag>The21</b:Tag>
    <b:SourceType>JournalArticle</b:SourceType>
    <b:Guid>{74D52CDE-43FF-4DEE-ADEF-AB5DFB0C4B66}</b:Guid>
    <b:Author>
      <b:Author>
        <b:Corporate>The Ethiopian Herald</b:Corporate>
      </b:Author>
    </b:Author>
    <b:Year>2021</b:Year>
    <b:RefOrder>167</b:RefOrder>
  </b:Source>
  <b:Source>
    <b:Tag>Bos17</b:Tag>
    <b:SourceType>JournalArticle</b:SourceType>
    <b:Guid>{5526B249-FB71-430A-A5E7-F1089ABB4F97}</b:Guid>
    <b:Author>
      <b:Author>
        <b:Corporate>Boswijk, Thijssen &amp; Peelen</b:Corporate>
      </b:Author>
    </b:Author>
    <b:Title>Economy of experiences. European Centre for the Experience Economy.</b:Title>
    <b:Year>2017</b:Year>
    <b:RefOrder>168</b:RefOrder>
  </b:Source>
  <b:Source>
    <b:Tag>Joo18</b:Tag>
    <b:SourceType>JournalArticle</b:SourceType>
    <b:Guid>{56FB58E3-7C4A-4A81-B49A-DC1A2BDFD882}</b:Guid>
    <b:Author>
      <b:Author>
        <b:Corporate>Joon Sik Kima &amp; Yi-Wen Wan</b:Corporate>
      </b:Author>
    </b:Author>
    <b:Title>ourism Identity in Social Media: The Case of Suzhou, a Chinese Historic City</b:Title>
    <b:JournalName>Research Gate</b:JournalName>
    <b:Year>2018</b:Year>
    <b:RefOrder>169</b:RefOrder>
  </b:Source>
  <b:Source>
    <b:Tag>che16</b:Tag>
    <b:SourceType>JournalArticle</b:SourceType>
    <b:Guid>{845C50B4-F6B1-4E4B-A0B4-7190EC9CFD72}</b:Guid>
    <b:Author>
      <b:Author>
        <b:NameList>
          <b:Person>
            <b:Last>Cheng</b:Last>
          </b:Person>
        </b:NameList>
      </b:Author>
    </b:Author>
    <b:Title>A tri-method approach to a review of adventure tourism literature: Bibliometric analysis and a quantitative systematic literature review</b:Title>
    <b:JournalName>Current Issues in Tourism, 19(10), 957-969.</b:JournalName>
    <b:Year>2016</b:Year>
    <b:RefOrder>170</b:RefOrder>
  </b:Source>
  <b:Source>
    <b:Tag>IUC12</b:Tag>
    <b:SourceType>JournalArticle</b:SourceType>
    <b:Guid>{E29519FB-7504-4751-A9EC-661CC92EEED1}</b:Guid>
    <b:Author>
      <b:Author>
        <b:Corporate>IUCN WCPA</b:Corporate>
      </b:Author>
    </b:Author>
    <b:Title>PARKS</b:Title>
    <b:JournalName>The International Journal of Protected Areas and Conservation,</b:JournalName>
    <b:Year>2012</b:Year>
    <b:RefOrder>171</b:RefOrder>
  </b:Source>
  <b:Source>
    <b:Tag>ROL16</b:Tag>
    <b:SourceType>JournalArticle</b:SourceType>
    <b:Guid>{1B8BCF5E-778E-45E2-B52C-0D0A4207A785}</b:Guid>
    <b:Title>ROLE OF INFRASTRUCTURE IN PORT HARCOURT TOURIST BEACH AND IFFOKO BEACH, RIVERS STATE,NIGERIA.</b:Title>
    <b:JournalName>researc gate</b:JournalName>
    <b:Year>2016</b:Year>
    <b:Pages>p.86</b:Pages>
    <b:Author>
      <b:Author>
        <b:Corporate>Anunobi,  H. et al</b:Corporate>
      </b:Author>
    </b:Author>
    <b:RefOrder>172</b:RefOrder>
  </b:Source>
  <b:Source>
    <b:Tag>Wan20</b:Tag>
    <b:SourceType>JournalArticle</b:SourceType>
    <b:Guid>{1135EB4F-B0F5-4250-A47E-5A9B1788745C}</b:Guid>
    <b:Author>
      <b:Author>
        <b:Corporate>Wang,  Li &amp; Li</b:Corporate>
      </b:Author>
    </b:Author>
    <b:Title> China's “smart tourism destination” initiative: A taste of the service-dominant logic</b:Title>
    <b:JournalName>ournal of Destination Marketing &amp; Managemen</b:JournalName>
    <b:Year>2020</b:Year>
    <b:Pages>pp. 77-81</b:Pages>
    <b:RefOrder>173</b:RefOrder>
  </b:Source>
  <b:Source>
    <b:Tag>Sig08</b:Tag>
    <b:SourceType>JournalArticle</b:SourceType>
    <b:Guid>{A27CAA04-7329-4662-BAF6-D26C6310173D}</b:Guid>
    <b:Author>
      <b:Author>
        <b:Corporate>Sigala, M.</b:Corporate>
      </b:Author>
    </b:Author>
    <b:Title>"Implementing social customer relationship management: A process framework and implications in tourism and hospitality."</b:Title>
    <b:JournalName>International Journal of Contemporary Hospitality Management</b:JournalName>
    <b:Year>2018</b:Year>
    <b:RefOrder>174</b:RefOrder>
  </b:Source>
  <b:Source>
    <b:Tag>Ben13</b:Tag>
    <b:SourceType>JournalArticle</b:SourceType>
    <b:Guid>{7FFAAEF8-8C4F-41A5-89A5-A07E5194E0A8}</b:Guid>
    <b:Author>
      <b:Author>
        <b:Corporate>Benxiang Zeng</b:Corporate>
      </b:Author>
    </b:Author>
    <b:Title>Social Media in Tourism</b:Title>
    <b:JournalName>Journal of Tourism &amp; Hospitality</b:JournalName>
    <b:Year>2013</b:Year>
    <b:Pages>p.1</b:Pages>
    <b:RefOrder>175</b:RefOrder>
  </b:Source>
  <b:Source>
    <b:Tag>Abd182</b:Tag>
    <b:SourceType>JournalArticle</b:SourceType>
    <b:Guid>{9C289E7F-BDA3-4B60-81D5-B2C612F45D0E}</b:Guid>
    <b:Author>
      <b:Author>
        <b:Corporate>Abderrahim Chenini &amp; Mustapha Touaiti</b:Corporate>
      </b:Author>
    </b:Author>
    <b:Title>Building Destination Loyalty Using Tourist Satisfaction and Destination Image: A Holistic Conceptual Framework</b:Title>
    <b:JournalName>Journal of Tourism, Heritage &amp; Services Marketing</b:JournalName>
    <b:Year>2018</b:Year>
    <b:Pages>p. 39</b:Pages>
    <b:RefOrder>176</b:RefOrder>
  </b:Source>
  <b:Source>
    <b:Tag>Had20</b:Tag>
    <b:SourceType>JournalArticle</b:SourceType>
    <b:Guid>{536D1587-2DA8-4841-9CBA-6CAAFBAF430D}</b:Guid>
    <b:Author>
      <b:Author>
        <b:Corporate>Haddis, A.</b:Corporate>
      </b:Author>
    </b:Author>
    <b:Title>Assessment of the Marketing Strategy for Tourism Destinations in Addis Ababa</b:Title>
    <b:Year>2020</b:Year>
    <b:RefOrder>177</b:RefOrder>
  </b:Source>
  <b:Source>
    <b:Tag>Jav16</b:Tag>
    <b:SourceType>JournalArticle</b:SourceType>
    <b:Guid>{401A3559-70A7-474F-955A-7208A75F4399}</b:Guid>
    <b:Author>
      <b:Author>
        <b:Corporate>Javid Seyidov and  Roma Adomaitienė</b:Corporate>
      </b:Author>
    </b:Author>
    <b:Title>FACTORS INFLUENCING LOCAL TOURISTS DECISION-MAKING ON CHOOSING A DESTINATION</b:Title>
    <b:JournalName>DOI: https://doi.org/10.15388/Ekon.2016.3.10332</b:JournalName>
    <b:Year>2016</b:Year>
    <b:Pages>p.114</b:Pages>
    <b:RefOrder>178</b:RefOrder>
  </b:Source>
  <b:Source>
    <b:Tag>CHAso</b:Tag>
    <b:SourceType>JournalArticle</b:SourceType>
    <b:Guid>{F2D2D7D6-78A6-4E60-90C5-320953BA029E}</b:Guid>
    <b:Title>CHALLENGES AND OPPORTUNITIES FOR TOURISM DEVELOPMENT IN HADIYA ZONE:A Case Study of East Badawacho Woreda, Southern Ethiopia</b:Title>
    <b:Year>2017</b:Year>
    <b:Pages>p.24</b:Pages>
    <b:Author>
      <b:Author>
        <b:Corporate>Asrat Desta Haliso</b:Corporate>
      </b:Author>
    </b:Author>
    <b:RefOrder>179</b:RefOrder>
  </b:Source>
  <b:Source>
    <b:Tag>Azi16</b:Tag>
    <b:SourceType>JournalArticle</b:SourceType>
    <b:Guid>{65C91163-2657-4B9E-A79A-30C0A20C268B}</b:Guid>
    <b:Author>
      <b:Author>
        <b:Corporate>Azizan Marzuki &amp;  Joanne Khoo</b:Corporate>
      </b:Author>
    </b:Author>
    <b:Title>Community Development Strategies for Tourism Development in Langkawi Islands, Malaysia</b:Title>
    <b:JournalName>DOI: 10.5772/62575</b:JournalName>
    <b:Year>2016,  pp.17-18</b:Year>
    <b:RefOrder>180</b:RefOrder>
  </b:Source>
  <b:Source>
    <b:Tag>Iin22</b:Tag>
    <b:SourceType>JournalArticle</b:SourceType>
    <b:Guid>{3D7D8CF5-E1BE-4791-A72C-640BCD3B1CAA}</b:Guid>
    <b:Title>Marketing Communication Strategy in Growing Visiting Motivation for New Tourists</b:Title>
    <b:JournalName>Journal of Positive School Psychology : 2022, Vol. 6, No. 5, 6227 – 6235</b:JournalName>
    <b:Year>2022</b:Year>
    <b:Author>
      <b:Author>
        <b:Corporate>Iing Saefudin</b:Corporate>
      </b:Author>
    </b:Author>
    <b:RefOrder>181</b:RefOrder>
  </b:Source>
  <b:Source>
    <b:Tag>UNW19</b:Tag>
    <b:SourceType>JournalArticle</b:SourceType>
    <b:Guid>{A1865932-8F9D-4588-87CA-E26EDD4319CD}</b:Guid>
    <b:Author>
      <b:Author>
        <b:NameList>
          <b:Person>
            <b:Last>UNWTO</b:Last>
          </b:Person>
        </b:NameList>
      </b:Author>
    </b:Author>
    <b:Title>International tourism continues to outpace the global economy</b:Title>
    <b:Year>2021</b:Year>
    <b:JournalName>International Tourism Highlight</b:JournalName>
    <b:RefOrder>182</b:RefOrder>
  </b:Source>
  <b:Source>
    <b:Tag>LiS20</b:Tag>
    <b:SourceType>JournalArticle</b:SourceType>
    <b:Guid>{D62864E6-53FD-43AF-BC61-7D02C4391C2D}</b:Guid>
    <b:Author>
      <b:Author>
        <b:Corporate>Feng Xu, J. et al</b:Corporate>
      </b:Author>
    </b:Author>
    <b:Title>How Does Value Co-Creation Behavior Affect Destination Loyalty? A Role Switching Perspective</b:Title>
    <b:JournalName>Journal of Theoretical and Applied Electronic Commerce Research</b:JournalName>
    <b:Year>2021</b:Year>
    <b:Pages>P . 1807</b:Pages>
    <b:RefOrder>183</b:RefOrder>
  </b:Source>
  <b:Source>
    <b:Tag>Placeholder4</b:Tag>
    <b:SourceType>JournalArticle</b:SourceType>
    <b:Guid>{15F42069-5332-4280-B84D-DD2F69A743FF}</b:Guid>
    <b:Author>
      <b:Author>
        <b:Corporate>Feng Xu et al</b:Corporate>
      </b:Author>
    </b:Author>
    <b:Title>How Does Value Co-Creation Behavior Affect Destination Loyalty? A Role Switching Perspective</b:Title>
    <b:JournalName>Journal of Theoretical and Applied Electronic Commerce Research</b:JournalName>
    <b:Year>2021</b:Year>
    <b:RefOrder>184</b:RefOrder>
  </b:Source>
  <b:Source>
    <b:Tag>Pre21</b:Tag>
    <b:SourceType>JournalArticle</b:SourceType>
    <b:Guid>{1ABF7E20-8748-43AB-9903-84A37C5E7850}</b:Guid>
    <b:Author>
      <b:Author>
        <b:Corporate>Prem Kumar</b:Corporate>
      </b:Author>
    </b:Author>
    <b:Title>Digital Marketing in Hospitality and tourism</b:Title>
    <b:JournalName>University of South Florida M3 Publishing. DOI: https://www.doi.org/10.5038/9781732127593</b:JournalName>
    <b:Year>2021</b:Year>
    <b:RefOrder>185</b:RefOrder>
  </b:Source>
  <b:Source>
    <b:Tag>Ram19</b:Tag>
    <b:SourceType>JournalArticle</b:SourceType>
    <b:Guid>{A037624C-20F8-40C5-864F-3C022E8B85CC}</b:Guid>
    <b:Author>
      <b:Author>
        <b:Corporate>Ramseook-Munhurrun et al</b:Corporate>
      </b:Author>
    </b:Author>
    <b:Title>Capacity building in the demand for service quality within the tourism industry: A case of Mauritius. Tourism Review,</b:Title>
    <b:Year>2016</b:Year>
    <b:Pages>p.55</b:Pages>
    <b:RefOrder>186</b:RefOrder>
  </b:Source>
  <b:Source>
    <b:Tag>Gar20</b:Tag>
    <b:SourceType>JournalArticle</b:SourceType>
    <b:Guid>{27B952AA-6709-45EF-BC14-2366DDE64F6E}</b:Guid>
    <b:Author>
      <b:Author>
        <b:Corporate>Kim B.</b:Corporate>
      </b:Author>
    </b:Author>
    <b:Title>Mediated effects of customer orientation on customer relationship management performance.</b:Title>
    <b:Year>2008</b:Year>
    <b:JournalName>International Journal of Hospitality &amp; Tourism Administration</b:JournalName>
    <b:RefOrder>187</b:RefOrder>
  </b:Source>
  <b:Source>
    <b:Tag>Adr03</b:Tag>
    <b:SourceType>JournalArticle</b:SourceType>
    <b:Guid>{08802798-96BC-487C-89C8-0AAE6AE9C144}</b:Guid>
    <b:Author>
      <b:Author>
        <b:Corporate>Adriana Budeanu</b:Corporate>
      </b:Author>
    </b:Author>
    <b:Title>Impacts and responsibilities for sustainable tourism: a tour operator’s perspective</b:Title>
    <b:JournalName>Journal of Cleaner Production 13 (2005) 89–97</b:JournalName>
    <b:Year>2003</b:Year>
    <b:Pages>p. 92</b:Pages>
    <b:RefOrder>5</b:RefOrder>
  </b:Source>
  <b:Source>
    <b:Tag>Sig</b:Tag>
    <b:SourceType>JournalArticle</b:SourceType>
    <b:Guid>{FCC8DF06-72F8-430D-BB87-53A1B4005E00}</b:Guid>
    <b:Author>
      <b:Author>
        <b:Corporate>Leigh Ingle</b:Corporate>
      </b:Author>
    </b:Author>
    <b:Title>Shaping the View on Technology and Sustainable Tourism</b:Title>
    <b:Year>2023</b:Year>
    <b:RefOrder>188</b:RefOrder>
  </b:Source>
  <b:Source>
    <b:Tag>Mek181</b:Tag>
    <b:SourceType>JournalArticle</b:SourceType>
    <b:Guid>{43FC9C48-4791-4F54-A6AF-D7C196D5BA04}</b:Guid>
    <b:Author>
      <b:Author>
        <b:Corporate>Mekonnen Wagaw and Feven Mulugeta.</b:Corporate>
      </b:Author>
    </b:Author>
    <b:Title>Integration of ICT and tourism for improved promotion of tourist attractions in Ethiopia</b:Title>
    <b:JournalName>https://doi.org/10.1186/s40535-018-0053-</b:JournalName>
    <b:Year>2018</b:Year>
    <b:Pages>p-3</b:Pages>
    <b:RefOrder>189</b:RefOrder>
  </b:Source>
  <b:Source>
    <b:Tag>Mar</b:Tag>
    <b:SourceType>JournalArticle</b:SourceType>
    <b:Guid>{04676A84-CE49-47F9-B357-7362339EE7AE}</b:Guid>
    <b:Author>
      <b:Author>
        <b:Corporate>Mark Anthony Camilleri &amp; Metin Kozak</b:Corporate>
      </b:Author>
    </b:Author>
    <b:Title>Interactive engagement through travel and tourism social media groups: A social facilitation theory perspective</b:Title>
    <b:JournalName>Technology in Society.https://doi.org/10.1016/j.techsoc.2022.102098</b:JournalName>
    <b:Year>2022</b:Year>
    <b:RefOrder>190</b:RefOrder>
  </b:Source>
  <b:Source>
    <b:Tag>Syb17</b:Tag>
    <b:SourceType>JournalArticle</b:SourceType>
    <b:Guid>{054BD1D8-C6BB-4C21-BB32-5A43228C389A}</b:Guid>
    <b:Author>
      <b:Author>
        <b:Corporate>Derrible &amp; Sybil</b:Corporate>
      </b:Author>
    </b:Author>
    <b:Title>Urban infrastructure is not a tree: Integrating and decentralizing urban infrastructure systems</b:Title>
    <b:JournalName>Environment and Planning B: Urban</b:JournalName>
    <b:Year>2017</b:Year>
    <b:RefOrder>191</b:RefOrder>
  </b:Source>
  <b:Source>
    <b:Tag>Mar16</b:Tag>
    <b:SourceType>JournalArticle</b:SourceType>
    <b:Guid>{015C8751-8A9D-4B7A-B309-DCD22ED5A670}</b:Guid>
    <b:Author>
      <b:Author>
        <b:Corporate>Marcela Fang, Olga Junek &amp; Thu-Huong Nguyen</b:Corporate>
      </b:Author>
    </b:Author>
    <b:Title>Evaluating Tourism Leadership Development Programs: A  Conceptual Framework</b:Title>
    <b:JournalName>researchgate</b:JournalName>
    <b:Year>2016</b:Year>
    <b:Pages>p. 4</b:Pages>
    <b:RefOrder>192</b:RefOrder>
  </b:Source>
  <b:Source>
    <b:Tag>Tec15</b:Tag>
    <b:SourceType>JournalArticle</b:SourceType>
    <b:Guid>{FA15FB02-CF37-4262-9577-B465C7437296}</b:Guid>
    <b:Title>Technology as a Catalyst of Change:Enablers and Barriers of the Tourist Experience and their Consequences</b:Title>
    <b:JournalName>Research gate</b:JournalName>
    <b:Year>2015</b:Year>
    <b:Author>
      <b:Author>
        <b:Corporate>Barbara Neuhofer, Dimitrios Buhalis  &amp; Adele Ladkin</b:Corporate>
      </b:Author>
    </b:Author>
    <b:RefOrder>193</b:RefOrder>
  </b:Source>
  <b:Source>
    <b:Tag>Mar19</b:Tag>
    <b:SourceType>JournalArticle</b:SourceType>
    <b:Guid>{02D64246-9B81-45EB-ABD4-719A34329564}</b:Guid>
    <b:Author>
      <b:Author>
        <b:Corporate>Maria Santana Gallego, Johan Fourie &amp; Jaume Rosselló</b:Corporate>
      </b:Author>
    </b:Author>
    <b:Title>The effect of safety and security issues on international tourism</b:Title>
    <b:JournalName>Annals of Tourism Research. DOI:10.1016/j.annals.2019.02.004</b:JournalName>
    <b:Year>2019</b:Year>
    <b:RefOrder>194</b:RefOrder>
  </b:Source>
  <b:Source>
    <b:Tag>Sit19</b:Tag>
    <b:SourceType>JournalArticle</b:SourceType>
    <b:Guid>{F0BCBE8B-D5C0-44A8-AEF5-E2E2D9A8B2FE}</b:Guid>
    <b:Author>
      <b:Author>
        <b:Corporate>Siti Shahirah Saidi &amp; Nyet Moi Siew</b:Corporate>
      </b:Author>
    </b:Author>
    <b:Title>Investigating the Validity and Reliability of Survey Attitude towards Statistics Instrument among Rural Secondary School Students</b:Title>
    <b:Year>2019</b:Year>
    <b:JournalName>International Journal of Educational Methodology</b:JournalName>
    <b:Pages>p.655</b:Pages>
    <b:RefOrder>195</b:RefOrder>
  </b:Source>
  <b:Source>
    <b:Tag>Pik20</b:Tag>
    <b:SourceType>JournalArticle</b:SourceType>
    <b:Guid>{2492A959-063D-4EDB-ACA2-6024D279DDAA}</b:Guid>
    <b:Author>
      <b:Author>
        <b:Corporate>Scott Pike </b:Corporate>
      </b:Author>
    </b:Author>
    <b:Title>Destination Marketing: Research review and implications for practitioners. Current Issues</b:Title>
    <b:Year>2020</b:Year>
    <b:Pages>pp. 670-683</b:Pages>
    <b:RefOrder>196</b:RefOrder>
  </b:Source>
  <b:Source>
    <b:Tag>Raj21</b:Tag>
    <b:SourceType>JournalArticle</b:SourceType>
    <b:Guid>{1CF87F49-690D-47F8-AD66-C2BC5A405A26}</b:Guid>
    <b:Author>
      <b:Author>
        <b:Corporate>Rajulton,  Ravanera &amp; Turcotte</b:Corporate>
      </b:Author>
    </b:Author>
    <b:Title>Survey research: methodological issues, designs, and data collection. </b:Title>
    <b:JournalName>In Handbook of Research Methods in Population Studies. Springer, Cham.</b:JournalName>
    <b:Year>2021</b:Year>
    <b:Pages> pp. 39-63</b:Pages>
    <b:RefOrder>197</b:RefOrder>
  </b:Source>
  <b:Source>
    <b:Tag>Add19</b:Tag>
    <b:SourceType>Report</b:SourceType>
    <b:Guid>{2CEDAAEC-4E49-41F3-ADBC-C6B938EC70A4}</b:Guid>
    <b:RefOrder>198</b:RefOrder>
  </b:Source>
  <b:Source>
    <b:Tag>Geb18</b:Tag>
    <b:SourceType>JournalArticle</b:SourceType>
    <b:Guid>{070BC39B-B57C-4A56-85F7-534CEA0B0A6C}</b:Guid>
    <b:Author>
      <b:Author>
        <b:Corporate>Gebreyesus</b:Corporate>
      </b:Author>
    </b:Author>
    <b:Title>Human Resource Development in the Tourism Sector: Challenges and Opportunities for Ethiopia</b:Title>
    <b:JournalName>Journal of Hotel &amp; Business Management,</b:JournalName>
    <b:Year>2018</b:Year>
    <b:Pages>pp.1-6</b:Pages>
    <b:RefOrder>199</b:RefOrder>
  </b:Source>
  <b:Source>
    <b:Tag>Mon20</b:Tag>
    <b:SourceType>JournalArticle</b:SourceType>
    <b:Guid>{F864951C-2320-4257-BC1A-0BC110194071}</b:Guid>
    <b:Author>
      <b:Author>
        <b:Corporate>Monika B.. et al</b:Corporate>
      </b:Author>
    </b:Author>
    <b:Title>The Theory of Planned Behaviour in Medical Tourism: International Comparison in the Young Consumer Segment</b:Title>
    <b:JournalName>International Journal of Environmental Research and Public Health</b:JournalName>
    <b:Year>2020</b:Year>
    <b:Pages>p-3</b:Pages>
    <b:RefOrder>200</b:RefOrder>
  </b:Source>
  <b:Source>
    <b:Tag>Ort17</b:Tag>
    <b:SourceType>JournalArticle</b:SourceType>
    <b:Guid>{79711D5F-948E-4F8B-9698-F98020BF29C4}</b:Guid>
    <b:Author>
      <b:Author>
        <b:Corporate>Orthodox Tefera &amp; Krishna kistan Govender</b:Corporate>
      </b:Author>
    </b:Author>
    <b:Title>Service quality, customer satisfaction and loyalty: The perceptions of Ethiopian hotel guests </b:Title>
    <b:JournalName>Journal of Hospitality and Tourism Management</b:JournalName>
    <b:Year>2017</b:Year>
    <b:RefOrder>201</b:RefOrder>
  </b:Source>
  <b:Source>
    <b:Tag>GAD18</b:Tag>
    <b:SourceType>JournalArticle</b:SourceType>
    <b:Guid>{6E9DE9C4-929B-4457-B345-3BF1E2BFCAEB}</b:Guid>
    <b:Author>
      <b:Author>
        <b:Corporate>Gadissa  &amp;  Betelhem </b:Corporate>
      </b:Author>
    </b:Author>
    <b:Title>SERVICE QUALITY AND TOURISTS SATISFACTION THE CASE OF SEVEN TRAVEL AGENTS IN ADDIS ABABA</b:Title>
    <b:JournalName>institutional repository</b:JournalName>
    <b:Year>2018</b:Year>
    <b:RefOrder>202</b:RefOrder>
  </b:Source>
  <b:Source>
    <b:Tag>KEL18</b:Tag>
    <b:SourceType>JournalArticle</b:SourceType>
    <b:Guid>{F6904ECA-53A4-47B2-B5DE-A01FC8F5B974}</b:Guid>
    <b:Author>
      <b:Author>
        <b:Corporate>Kelbessa  &amp; Lewi </b:Corporate>
      </b:Author>
    </b:Author>
    <b:Title>THE EFFECT OF SERVICE QUALITY ON CUSTOMER SATISFACTION (IN SELECTED FOUR STAR HOTELS IN ADDIS ABABA)</b:Title>
    <b:JournalName>Institutional repository</b:JournalName>
    <b:Year>2018</b:Year>
    <b:RefOrder>203</b:RefOrder>
  </b:Source>
  <b:Source>
    <b:Tag>Fel19</b:Tag>
    <b:SourceType>JournalArticle</b:SourceType>
    <b:Guid>{96575B39-1155-4ABB-A717-76259857356D}</b:Guid>
    <b:Author>
      <b:Author>
        <b:Corporate>Felmeta Kebede </b:Corporate>
      </b:Author>
    </b:Author>
    <b:Title>International Tourism Receipt and Economic Growth of Ethiopia: Empirical Analysis.</b:Title>
    <b:JournalName> AAU Institutional Repository.</b:JournalName>
    <b:Year> 2019</b:Year>
    <b:RefOrder>204</b:RefOrder>
  </b:Source>
</b:Sources>
</file>

<file path=customXml/itemProps1.xml><?xml version="1.0" encoding="utf-8"?>
<ds:datastoreItem xmlns:ds="http://schemas.openxmlformats.org/officeDocument/2006/customXml" ds:itemID="{2AC0FB7D-C450-4A17-B4BB-43B1CE9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31450</Words>
  <Characters>179268</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dc:creator>
  <cp:lastModifiedBy>Riya Tayal</cp:lastModifiedBy>
  <cp:revision>3</cp:revision>
  <cp:lastPrinted>2024-07-03T12:49:00Z</cp:lastPrinted>
  <dcterms:created xsi:type="dcterms:W3CDTF">2026-01-07T13:41:00Z</dcterms:created>
  <dcterms:modified xsi:type="dcterms:W3CDTF">2026-02-17T11:49:00Z</dcterms:modified>
</cp:coreProperties>
</file>