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1822" w14:textId="3BC75782" w:rsidR="0013260D" w:rsidRDefault="000832A8" w:rsidP="00B25C25">
      <w:pPr>
        <w:spacing w:after="0"/>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738">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Beyond the Snapshot: The RISA Framework for Measuring Resilient Impact in Global Development</w:t>
      </w:r>
      <w:r w:rsidR="00BA690C" w:rsidRPr="00BA690C">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C3A9FEE" w14:textId="77777777" w:rsidR="000832A8" w:rsidRPr="00295BD5" w:rsidRDefault="000832A8" w:rsidP="00B11217">
      <w:pPr>
        <w:spacing w:after="0"/>
        <w:jc w:val="both"/>
        <w:rPr>
          <w:rFonts w:ascii="Times New Roman" w:hAnsi="Times New Roman" w:cs="Times New Roman"/>
        </w:rPr>
      </w:pPr>
    </w:p>
    <w:p w14:paraId="1C73ED0E" w14:textId="550D3B0B" w:rsidR="0013260D" w:rsidRPr="00295BD5" w:rsidRDefault="0013260D" w:rsidP="00B11217">
      <w:pPr>
        <w:spacing w:after="0"/>
        <w:jc w:val="both"/>
        <w:rPr>
          <w:rFonts w:ascii="Times New Roman" w:hAnsi="Times New Roman" w:cs="Times New Roman"/>
          <w:b/>
          <w:bCs/>
        </w:rPr>
      </w:pPr>
      <w:r w:rsidRPr="00295BD5">
        <w:rPr>
          <w:rFonts w:ascii="Times New Roman" w:hAnsi="Times New Roman" w:cs="Times New Roman"/>
          <w:b/>
          <w:bCs/>
        </w:rPr>
        <w:t>Abstract</w:t>
      </w:r>
      <w:r w:rsidR="00B5783D">
        <w:rPr>
          <w:rFonts w:ascii="Times New Roman" w:hAnsi="Times New Roman" w:cs="Times New Roman"/>
          <w:b/>
          <w:bCs/>
        </w:rPr>
        <w:t>:</w:t>
      </w:r>
    </w:p>
    <w:p w14:paraId="46A94024" w14:textId="77777777" w:rsidR="00405435" w:rsidRDefault="00405435" w:rsidP="00405435">
      <w:pPr>
        <w:spacing w:after="0"/>
        <w:jc w:val="both"/>
        <w:rPr>
          <w:rFonts w:ascii="Times New Roman" w:hAnsi="Times New Roman" w:cs="Times New Roman"/>
          <w:lang w:val="en-GB"/>
        </w:rPr>
      </w:pPr>
      <w:r w:rsidRPr="00994963">
        <w:rPr>
          <w:rFonts w:ascii="Times New Roman" w:hAnsi="Times New Roman" w:cs="Times New Roman"/>
        </w:rPr>
        <w:t>Development projects often fail to produce lasting change once external funding and support disappear. This is particularly visible in agricultural sectors where initial gains in productivity frequently evaporate within a few seasons. The persistence of this pattern suggests that our current evaluation methods are limited: we tend to measure success as a static outcome rather than a dynamic system property</w:t>
      </w:r>
      <w:r>
        <w:rPr>
          <w:rFonts w:ascii="Times New Roman" w:hAnsi="Times New Roman" w:cs="Times New Roman"/>
        </w:rPr>
        <w:t xml:space="preserve">. </w:t>
      </w:r>
      <w:r w:rsidRPr="00994963">
        <w:rPr>
          <w:rFonts w:ascii="Times New Roman" w:hAnsi="Times New Roman" w:cs="Times New Roman"/>
        </w:rPr>
        <w:t>This paper introduces Resilient Impact Systems Analysis (RISA), a framework designed to determine whether development impact can survive real-world pressures. Unlike traditional evaluations that focus on point-in-time estimates, RISA integrates four key dimensions: core causal effects, behavioural persistence, exposure to external risks, and the capacity of local institutions</w:t>
      </w:r>
      <w:r>
        <w:rPr>
          <w:rFonts w:ascii="Times New Roman" w:hAnsi="Times New Roman" w:cs="Times New Roman"/>
        </w:rPr>
        <w:t xml:space="preserve">. </w:t>
      </w:r>
      <w:r w:rsidRPr="00994963">
        <w:rPr>
          <w:rFonts w:ascii="Times New Roman" w:hAnsi="Times New Roman" w:cs="Times New Roman"/>
        </w:rPr>
        <w:t>The framework is built on a survival-based mathematical model. By applying exponential decay to adoption rates, RISA moves beyond simple snapshots to provide predictive insights. A central feature of this model is the introduction of the Impact Half-Life. This metric identifies the specific point in time when systemic friction and adoption decay reduce the initial benefits by half. This provides a clear benchmark for durability, allowing for more honest comparisons between different interventions. Through an illustrative application in agriculture, the paper shows how projects deemed successful by traditional metrics may be highly fragile. RISA provides a practical tool for designers and donors to move from short-term wins toward investments that are truly anchored in the systems they aim to change</w:t>
      </w:r>
      <w:r>
        <w:rPr>
          <w:rFonts w:ascii="Times New Roman" w:hAnsi="Times New Roman" w:cs="Times New Roman"/>
        </w:rPr>
        <w:t>.</w:t>
      </w:r>
    </w:p>
    <w:p w14:paraId="45DF300B" w14:textId="49FB70F0" w:rsidR="0013260D" w:rsidRPr="00295BD5" w:rsidRDefault="0013260D" w:rsidP="00B11217">
      <w:pPr>
        <w:spacing w:after="0"/>
        <w:jc w:val="both"/>
        <w:rPr>
          <w:rFonts w:ascii="Times New Roman" w:hAnsi="Times New Roman" w:cs="Times New Roman"/>
        </w:rPr>
      </w:pPr>
    </w:p>
    <w:p w14:paraId="4D579D3A" w14:textId="2AE33010" w:rsidR="00651D05" w:rsidRPr="00651D05" w:rsidRDefault="00B11217" w:rsidP="00651D05">
      <w:pPr>
        <w:spacing w:after="0"/>
        <w:jc w:val="both"/>
        <w:rPr>
          <w:rFonts w:ascii="Times New Roman" w:hAnsi="Times New Roman" w:cs="Times New Roman"/>
        </w:rPr>
      </w:pPr>
      <w:r w:rsidRPr="00295BD5">
        <w:rPr>
          <w:rFonts w:ascii="Times New Roman" w:hAnsi="Times New Roman" w:cs="Times New Roman"/>
        </w:rPr>
        <w:t>Keywords:</w:t>
      </w:r>
      <w:r w:rsidR="00084A5F">
        <w:rPr>
          <w:rFonts w:ascii="Times New Roman" w:hAnsi="Times New Roman" w:cs="Times New Roman"/>
        </w:rPr>
        <w:t xml:space="preserve"> </w:t>
      </w:r>
      <w:r w:rsidR="00651D05" w:rsidRPr="00651D05">
        <w:rPr>
          <w:rFonts w:ascii="Times New Roman" w:hAnsi="Times New Roman" w:cs="Times New Roman"/>
        </w:rPr>
        <w:t>Impact Evaluation, Sustainability, RISA Framework, Systems Thinking</w:t>
      </w:r>
      <w:r w:rsidR="00DE7752">
        <w:rPr>
          <w:rFonts w:ascii="Times New Roman" w:hAnsi="Times New Roman" w:cs="Times New Roman"/>
        </w:rPr>
        <w:t xml:space="preserve">, </w:t>
      </w:r>
      <w:r w:rsidR="00651D05" w:rsidRPr="00651D05">
        <w:rPr>
          <w:rFonts w:ascii="Times New Roman" w:hAnsi="Times New Roman" w:cs="Times New Roman"/>
        </w:rPr>
        <w:t>Impact Half-Life, Adoption Decay, Resilience Metric</w:t>
      </w:r>
      <w:r w:rsidR="00AC3D7D">
        <w:rPr>
          <w:rFonts w:ascii="Times New Roman" w:hAnsi="Times New Roman" w:cs="Times New Roman"/>
        </w:rPr>
        <w:t>.</w:t>
      </w:r>
    </w:p>
    <w:p w14:paraId="28AF8732" w14:textId="77777777" w:rsidR="00651D05" w:rsidRPr="00295BD5" w:rsidRDefault="00651D05" w:rsidP="00B11217">
      <w:pPr>
        <w:spacing w:after="0"/>
        <w:jc w:val="both"/>
        <w:rPr>
          <w:rFonts w:ascii="Times New Roman" w:hAnsi="Times New Roman" w:cs="Times New Roman"/>
        </w:rPr>
      </w:pPr>
    </w:p>
    <w:p w14:paraId="1E42F1B6" w14:textId="77777777" w:rsidR="0013260D" w:rsidRPr="00295BD5" w:rsidRDefault="0013260D" w:rsidP="00B11217">
      <w:pPr>
        <w:spacing w:after="0"/>
        <w:jc w:val="both"/>
        <w:rPr>
          <w:rFonts w:ascii="Times New Roman" w:hAnsi="Times New Roman" w:cs="Times New Roman"/>
          <w:b/>
          <w:bCs/>
        </w:rPr>
      </w:pPr>
      <w:r w:rsidRPr="00295BD5">
        <w:rPr>
          <w:rFonts w:ascii="Times New Roman" w:hAnsi="Times New Roman" w:cs="Times New Roman"/>
          <w:b/>
          <w:bCs/>
        </w:rPr>
        <w:t>1. Introduction</w:t>
      </w:r>
    </w:p>
    <w:p w14:paraId="093F932F" w14:textId="77777777" w:rsidR="0013260D" w:rsidRPr="00295BD5" w:rsidRDefault="0013260D" w:rsidP="00B11217">
      <w:pPr>
        <w:spacing w:after="0"/>
        <w:jc w:val="both"/>
        <w:rPr>
          <w:rFonts w:ascii="Times New Roman" w:hAnsi="Times New Roman" w:cs="Times New Roman"/>
          <w:b/>
          <w:bCs/>
        </w:rPr>
      </w:pPr>
      <w:r w:rsidRPr="00295BD5">
        <w:rPr>
          <w:rFonts w:ascii="Times New Roman" w:hAnsi="Times New Roman" w:cs="Times New Roman"/>
          <w:b/>
          <w:bCs/>
        </w:rPr>
        <w:t>1.1 Background and Motivation</w:t>
      </w:r>
    </w:p>
    <w:p w14:paraId="66FE3129" w14:textId="77777777" w:rsidR="0013260D" w:rsidRPr="00095312" w:rsidRDefault="0013260D" w:rsidP="00B11217">
      <w:pPr>
        <w:spacing w:after="0"/>
        <w:jc w:val="both"/>
        <w:rPr>
          <w:rFonts w:ascii="Times New Roman" w:hAnsi="Times New Roman" w:cs="Times New Roman"/>
        </w:rPr>
      </w:pPr>
      <w:r w:rsidRPr="00295BD5">
        <w:rPr>
          <w:rFonts w:ascii="Times New Roman" w:hAnsi="Times New Roman" w:cs="Times New Roman"/>
        </w:rPr>
        <w:t xml:space="preserve">Over the past </w:t>
      </w:r>
      <w:r w:rsidRPr="00095312">
        <w:rPr>
          <w:rFonts w:ascii="Times New Roman" w:hAnsi="Times New Roman" w:cs="Times New Roman"/>
        </w:rPr>
        <w:t>two decades, development practice has witnessed a substantial expansion in both the scale of interventions and the sophistication of impact evaluation methods used to assess them. Governments, multilateral institutions, and donor agencies now routinely require rigorous evidence of effectiveness, often grounded in randomized controlled trials, quasi-experimental designs, and advanced statistical techniques. This emphasis on evidence has contributed to major advances in understanding what works under specific conditions and has improved accountability in development spending.</w:t>
      </w:r>
    </w:p>
    <w:p w14:paraId="40A2EBC2" w14:textId="77777777" w:rsidR="00B11217" w:rsidRPr="00095312" w:rsidRDefault="00B11217" w:rsidP="00B11217">
      <w:pPr>
        <w:spacing w:after="0"/>
        <w:jc w:val="both"/>
        <w:rPr>
          <w:rFonts w:ascii="Times New Roman" w:hAnsi="Times New Roman" w:cs="Times New Roman"/>
        </w:rPr>
      </w:pPr>
    </w:p>
    <w:p w14:paraId="40B0EFD9" w14:textId="07B316FF"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Yet, alongside these methodological gains, a persistent and widely acknowledged problem remains: many development interventions that demonstrate positive impacts during implementation fail to sustain those gains once external support is withdrawn. This pattern is especially pronounced in agricultural development, where improvements in yields, income, or technology uptake frequently erode within a few seasons after project completion. Numerous post-project assessments and synthesis studies document this phenomenon, showing that short-term success often masks long-term fragility (</w:t>
      </w:r>
      <w:r w:rsidR="00512A75" w:rsidRPr="00095312">
        <w:rPr>
          <w:rFonts w:ascii="Times New Roman" w:hAnsi="Times New Roman" w:cs="Times New Roman"/>
        </w:rPr>
        <w:t xml:space="preserve">Redman </w:t>
      </w:r>
      <w:r w:rsidR="00BB3332" w:rsidRPr="00095312">
        <w:rPr>
          <w:rFonts w:ascii="Times New Roman" w:hAnsi="Times New Roman" w:cs="Times New Roman"/>
        </w:rPr>
        <w:t>et al.,</w:t>
      </w:r>
      <w:r w:rsidRPr="00095312">
        <w:rPr>
          <w:rFonts w:ascii="Times New Roman" w:hAnsi="Times New Roman" w:cs="Times New Roman"/>
        </w:rPr>
        <w:t xml:space="preserve"> 202</w:t>
      </w:r>
      <w:r w:rsidR="00BB3332" w:rsidRPr="00095312">
        <w:rPr>
          <w:rFonts w:ascii="Times New Roman" w:hAnsi="Times New Roman" w:cs="Times New Roman"/>
        </w:rPr>
        <w:t>1</w:t>
      </w:r>
      <w:r w:rsidRPr="00095312">
        <w:rPr>
          <w:rFonts w:ascii="Times New Roman" w:hAnsi="Times New Roman" w:cs="Times New Roman"/>
        </w:rPr>
        <w:t>; FAO, 2021).</w:t>
      </w:r>
    </w:p>
    <w:p w14:paraId="10ED1B45" w14:textId="77777777" w:rsidR="00B11217" w:rsidRPr="00095312" w:rsidRDefault="00B11217" w:rsidP="00B11217">
      <w:pPr>
        <w:spacing w:after="0"/>
        <w:jc w:val="both"/>
        <w:rPr>
          <w:rFonts w:ascii="Times New Roman" w:hAnsi="Times New Roman" w:cs="Times New Roman"/>
        </w:rPr>
      </w:pPr>
    </w:p>
    <w:p w14:paraId="5EEE3EA2" w14:textId="414D0B49"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 xml:space="preserve">This </w:t>
      </w:r>
      <w:r w:rsidR="00B11217" w:rsidRPr="00095312">
        <w:rPr>
          <w:rFonts w:ascii="Times New Roman" w:hAnsi="Times New Roman" w:cs="Times New Roman"/>
        </w:rPr>
        <w:t>disconnected</w:t>
      </w:r>
      <w:r w:rsidRPr="00095312">
        <w:rPr>
          <w:rFonts w:ascii="Times New Roman" w:hAnsi="Times New Roman" w:cs="Times New Roman"/>
        </w:rPr>
        <w:t xml:space="preserve"> between measured success and lived outcomes has led to growing frustration among policymakers and practitioners. Projects that meet their performance targets and receive </w:t>
      </w:r>
      <w:r w:rsidR="00B11217" w:rsidRPr="00095312">
        <w:rPr>
          <w:rFonts w:ascii="Times New Roman" w:hAnsi="Times New Roman" w:cs="Times New Roman"/>
        </w:rPr>
        <w:t>favourable</w:t>
      </w:r>
      <w:r w:rsidRPr="00095312">
        <w:rPr>
          <w:rFonts w:ascii="Times New Roman" w:hAnsi="Times New Roman" w:cs="Times New Roman"/>
        </w:rPr>
        <w:t xml:space="preserve"> evaluation ratings are nonetheless followed by adoption decline, institutional breakdown, and reversion to baseline practices. As a result, lessons learned from “successful” interventions often fail to translate into scalable or durable development outcomes.</w:t>
      </w:r>
    </w:p>
    <w:p w14:paraId="57DE8E81" w14:textId="77777777" w:rsidR="00B11217" w:rsidRPr="00095312" w:rsidRDefault="00B11217" w:rsidP="00B11217">
      <w:pPr>
        <w:spacing w:after="0"/>
        <w:jc w:val="both"/>
        <w:rPr>
          <w:rFonts w:ascii="Times New Roman" w:hAnsi="Times New Roman" w:cs="Times New Roman"/>
        </w:rPr>
      </w:pPr>
    </w:p>
    <w:p w14:paraId="74E5AEC8" w14:textId="342D460B"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 xml:space="preserve">Recent literature increasingly recognizes that this challenge cannot be explained solely by poor implementation or contextual volatility. Instead, it reflects deeper limitations in how impact itself is conceptualized and measured. Standard evaluation approaches are designed to estimate causal effects over relatively short horizons and within controlled analytical frameworks. They are far less equipped to capture how </w:t>
      </w:r>
      <w:r w:rsidR="00B11217" w:rsidRPr="00095312">
        <w:rPr>
          <w:rFonts w:ascii="Times New Roman" w:hAnsi="Times New Roman" w:cs="Times New Roman"/>
        </w:rPr>
        <w:t>behaviour</w:t>
      </w:r>
      <w:r w:rsidRPr="00095312">
        <w:rPr>
          <w:rFonts w:ascii="Times New Roman" w:hAnsi="Times New Roman" w:cs="Times New Roman"/>
        </w:rPr>
        <w:t xml:space="preserve"> changes over time, how risks accumulate, or how local systems absorb or fail to absorb interventions after donor exit (</w:t>
      </w:r>
      <w:r w:rsidR="009A0DEA" w:rsidRPr="00095312">
        <w:rPr>
          <w:rFonts w:ascii="Times New Roman" w:hAnsi="Times New Roman" w:cs="Times New Roman"/>
        </w:rPr>
        <w:t>Bamberger et al., 201</w:t>
      </w:r>
      <w:r w:rsidR="00354C35" w:rsidRPr="00095312">
        <w:rPr>
          <w:rFonts w:ascii="Times New Roman" w:hAnsi="Times New Roman" w:cs="Times New Roman"/>
        </w:rPr>
        <w:t>6</w:t>
      </w:r>
      <w:r w:rsidRPr="00095312">
        <w:rPr>
          <w:rFonts w:ascii="Times New Roman" w:hAnsi="Times New Roman" w:cs="Times New Roman"/>
        </w:rPr>
        <w:t>; White, 2020).</w:t>
      </w:r>
    </w:p>
    <w:p w14:paraId="1C1C672F" w14:textId="77777777" w:rsidR="00B11217" w:rsidRPr="00095312" w:rsidRDefault="00B11217" w:rsidP="00B11217">
      <w:pPr>
        <w:spacing w:after="0"/>
        <w:jc w:val="both"/>
        <w:rPr>
          <w:rFonts w:ascii="Times New Roman" w:hAnsi="Times New Roman" w:cs="Times New Roman"/>
        </w:rPr>
      </w:pPr>
    </w:p>
    <w:p w14:paraId="2A6F1802"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Agriculture provides a particularly revealing lens through which to examine this problem. Agricultural interventions operate within complex socio-ecological systems shaped by climate variability, market dynamics, institutional capacity, and farmer decision-making. These conditions make agriculture both highly responsive to well-designed support and highly vulnerable to post-project collapse. As climate shocks intensify and market volatility increases, the limitations of short-term, static impact measures become even more evident (Barrett et al., 2021).</w:t>
      </w:r>
    </w:p>
    <w:p w14:paraId="45D0B5C1" w14:textId="77777777" w:rsidR="00B11217" w:rsidRPr="00095312" w:rsidRDefault="00B11217" w:rsidP="00B11217">
      <w:pPr>
        <w:spacing w:after="0"/>
        <w:jc w:val="both"/>
        <w:rPr>
          <w:rFonts w:ascii="Times New Roman" w:hAnsi="Times New Roman" w:cs="Times New Roman"/>
        </w:rPr>
      </w:pPr>
    </w:p>
    <w:p w14:paraId="02F8C731" w14:textId="1BF8E8E3"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 xml:space="preserve">This context motivates the need for an analytical approach that goes beyond measuring whether an intervention worked at a point in </w:t>
      </w:r>
      <w:r w:rsidR="00B11217" w:rsidRPr="00095312">
        <w:rPr>
          <w:rFonts w:ascii="Times New Roman" w:hAnsi="Times New Roman" w:cs="Times New Roman"/>
        </w:rPr>
        <w:t>time and</w:t>
      </w:r>
      <w:r w:rsidRPr="00095312">
        <w:rPr>
          <w:rFonts w:ascii="Times New Roman" w:hAnsi="Times New Roman" w:cs="Times New Roman"/>
        </w:rPr>
        <w:t xml:space="preserve"> instead asks whether it created change that can endure real-world pressures over time.</w:t>
      </w:r>
    </w:p>
    <w:p w14:paraId="1CFE5AB3" w14:textId="370B0F3A" w:rsidR="0013260D" w:rsidRPr="00095312" w:rsidRDefault="0013260D" w:rsidP="00B11217">
      <w:pPr>
        <w:spacing w:after="0"/>
        <w:jc w:val="both"/>
        <w:rPr>
          <w:rFonts w:ascii="Times New Roman" w:hAnsi="Times New Roman" w:cs="Times New Roman"/>
        </w:rPr>
      </w:pPr>
    </w:p>
    <w:p w14:paraId="64EA4BD6" w14:textId="77777777" w:rsidR="0013260D" w:rsidRPr="00095312" w:rsidRDefault="0013260D" w:rsidP="00B11217">
      <w:pPr>
        <w:spacing w:after="0"/>
        <w:jc w:val="both"/>
        <w:rPr>
          <w:rFonts w:ascii="Times New Roman" w:hAnsi="Times New Roman" w:cs="Times New Roman"/>
          <w:b/>
          <w:bCs/>
        </w:rPr>
      </w:pPr>
      <w:r w:rsidRPr="00095312">
        <w:rPr>
          <w:rFonts w:ascii="Times New Roman" w:hAnsi="Times New Roman" w:cs="Times New Roman"/>
          <w:b/>
          <w:bCs/>
        </w:rPr>
        <w:t>1.2 The Core Research Problem</w:t>
      </w:r>
    </w:p>
    <w:p w14:paraId="0B6C342D"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The central research problem addressed in this paper is not the absence of rigorous impact evaluation methods, but their limited ability to capture durability, resilience, and system dependence of development outcomes.</w:t>
      </w:r>
    </w:p>
    <w:p w14:paraId="3657CFCB" w14:textId="77777777" w:rsidR="00B11217" w:rsidRPr="00095312" w:rsidRDefault="00B11217" w:rsidP="00B11217">
      <w:pPr>
        <w:spacing w:after="0"/>
        <w:jc w:val="both"/>
        <w:rPr>
          <w:rFonts w:ascii="Times New Roman" w:hAnsi="Times New Roman" w:cs="Times New Roman"/>
          <w:b/>
          <w:bCs/>
        </w:rPr>
      </w:pPr>
    </w:p>
    <w:p w14:paraId="511A573F" w14:textId="3ECB3408"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 xml:space="preserve">Most impact evaluations are built around estimating an average treatment effect within a defined evaluation window. These estimates are invaluable for establishing attribution and have significantly improved the credibility of development evidence. However, by design, they treat several critical determinants of long-term success as external or secondary considerations. Adoption </w:t>
      </w:r>
      <w:r w:rsidR="00B11217" w:rsidRPr="00095312">
        <w:rPr>
          <w:rFonts w:ascii="Times New Roman" w:hAnsi="Times New Roman" w:cs="Times New Roman"/>
        </w:rPr>
        <w:t>behaviour</w:t>
      </w:r>
      <w:r w:rsidRPr="00095312">
        <w:rPr>
          <w:rFonts w:ascii="Times New Roman" w:hAnsi="Times New Roman" w:cs="Times New Roman"/>
        </w:rPr>
        <w:t xml:space="preserve"> beyond initial uptake, exposure to environmental and economic shocks, and the strength of local institutions are often included as control variables, subgroup analyses, or qualitative reflections rather than as core components of impact itself.</w:t>
      </w:r>
    </w:p>
    <w:p w14:paraId="24D0577E" w14:textId="77777777" w:rsidR="00B11217" w:rsidRPr="00095312" w:rsidRDefault="00B11217" w:rsidP="00B11217">
      <w:pPr>
        <w:spacing w:after="0"/>
        <w:jc w:val="both"/>
        <w:rPr>
          <w:rFonts w:ascii="Times New Roman" w:hAnsi="Times New Roman" w:cs="Times New Roman"/>
        </w:rPr>
      </w:pPr>
    </w:p>
    <w:p w14:paraId="7A91EEDD"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 xml:space="preserve">This analytical separation creates a blind spot. An intervention may produce a statistically significant effect during implementation while simultaneously being highly dependent on subsidies, intensive supervision, or temporary institutional arrangements. When these supports </w:t>
      </w:r>
      <w:r w:rsidRPr="00095312">
        <w:rPr>
          <w:rFonts w:ascii="Times New Roman" w:hAnsi="Times New Roman" w:cs="Times New Roman"/>
        </w:rPr>
        <w:lastRenderedPageBreak/>
        <w:t>are withdrawn, the measured impact no longer reflects the lived reality of beneficiaries. Yet traditional evaluation metrics rarely anticipate or quantify this collapse.</w:t>
      </w:r>
    </w:p>
    <w:p w14:paraId="46B65656" w14:textId="77777777" w:rsidR="00B11217" w:rsidRPr="00095312" w:rsidRDefault="00B11217" w:rsidP="00B11217">
      <w:pPr>
        <w:spacing w:after="0"/>
        <w:jc w:val="both"/>
        <w:rPr>
          <w:rFonts w:ascii="Times New Roman" w:hAnsi="Times New Roman" w:cs="Times New Roman"/>
        </w:rPr>
      </w:pPr>
    </w:p>
    <w:p w14:paraId="4B859277" w14:textId="4FF9444D"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Recent debates in the evaluation literature highlight this limitation. Scholars have noted that evidence of effectiveness does not automatically translate into evidence of sustainability, and that overreliance on short-term indicators can distort learning and policy decisions (Cartwright &amp; Hardie, 20</w:t>
      </w:r>
      <w:r w:rsidR="0066104F" w:rsidRPr="00095312">
        <w:rPr>
          <w:rFonts w:ascii="Times New Roman" w:hAnsi="Times New Roman" w:cs="Times New Roman"/>
        </w:rPr>
        <w:t>12</w:t>
      </w:r>
      <w:r w:rsidRPr="00095312">
        <w:rPr>
          <w:rFonts w:ascii="Times New Roman" w:hAnsi="Times New Roman" w:cs="Times New Roman"/>
        </w:rPr>
        <w:t>; White &amp; Phillips, 202</w:t>
      </w:r>
      <w:r w:rsidR="005E4D6C" w:rsidRPr="00095312">
        <w:rPr>
          <w:rFonts w:ascii="Times New Roman" w:hAnsi="Times New Roman" w:cs="Times New Roman"/>
        </w:rPr>
        <w:t>4</w:t>
      </w:r>
      <w:r w:rsidRPr="00095312">
        <w:rPr>
          <w:rFonts w:ascii="Times New Roman" w:hAnsi="Times New Roman" w:cs="Times New Roman"/>
        </w:rPr>
        <w:t xml:space="preserve">). In agriculture, this issue is compounded by the fact that outcomes are shaped by cumulative risks, including climate variability, price fluctuations, and ecological degradation, which interact with </w:t>
      </w:r>
      <w:r w:rsidR="00B11217" w:rsidRPr="00095312">
        <w:rPr>
          <w:rFonts w:ascii="Times New Roman" w:hAnsi="Times New Roman" w:cs="Times New Roman"/>
        </w:rPr>
        <w:t>behavioural</w:t>
      </w:r>
      <w:r w:rsidRPr="00095312">
        <w:rPr>
          <w:rFonts w:ascii="Times New Roman" w:hAnsi="Times New Roman" w:cs="Times New Roman"/>
        </w:rPr>
        <w:t xml:space="preserve"> and institutional factors over time.</w:t>
      </w:r>
    </w:p>
    <w:p w14:paraId="72FBC1BB" w14:textId="77777777" w:rsidR="00B11217" w:rsidRPr="00095312" w:rsidRDefault="00B11217" w:rsidP="00B11217">
      <w:pPr>
        <w:spacing w:after="0"/>
        <w:jc w:val="both"/>
        <w:rPr>
          <w:rFonts w:ascii="Times New Roman" w:hAnsi="Times New Roman" w:cs="Times New Roman"/>
        </w:rPr>
      </w:pPr>
    </w:p>
    <w:p w14:paraId="5E50B493"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The result is a paradox: development actors are increasingly confident in their estimates of causal impact, yet increasingly uncertain about whether those impacts will last. This uncertainty undermines scaling decisions, weakens accountability to beneficiaries, and contributes to repeated cycles of pilot projects that fail to deliver sustained transformation.</w:t>
      </w:r>
    </w:p>
    <w:p w14:paraId="3446E490" w14:textId="77777777" w:rsidR="00B11217" w:rsidRPr="00095312" w:rsidRDefault="00B11217" w:rsidP="00B11217">
      <w:pPr>
        <w:spacing w:after="0"/>
        <w:jc w:val="both"/>
        <w:rPr>
          <w:rFonts w:ascii="Times New Roman" w:hAnsi="Times New Roman" w:cs="Times New Roman"/>
        </w:rPr>
      </w:pPr>
    </w:p>
    <w:p w14:paraId="592C40F8" w14:textId="0E040D2B"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 xml:space="preserve">What is missing is an analytical framework that explicitly treats impact as a system property, emerging from the interaction of intervention effects, human </w:t>
      </w:r>
      <w:r w:rsidR="00B11217" w:rsidRPr="00095312">
        <w:rPr>
          <w:rFonts w:ascii="Times New Roman" w:hAnsi="Times New Roman" w:cs="Times New Roman"/>
        </w:rPr>
        <w:t>behaviour</w:t>
      </w:r>
      <w:r w:rsidRPr="00095312">
        <w:rPr>
          <w:rFonts w:ascii="Times New Roman" w:hAnsi="Times New Roman" w:cs="Times New Roman"/>
        </w:rPr>
        <w:t xml:space="preserve">, risk exposure, and institutional capacity. Without such a framework, evaluations will continue to produce precise answers to narrow questions while leaving the most consequential question unresolved: </w:t>
      </w:r>
      <w:r w:rsidRPr="00095312">
        <w:rPr>
          <w:rFonts w:ascii="Times New Roman" w:hAnsi="Times New Roman" w:cs="Times New Roman"/>
          <w:i/>
          <w:iCs/>
        </w:rPr>
        <w:t>Did the intervention create change that could survive after the project ended?</w:t>
      </w:r>
    </w:p>
    <w:p w14:paraId="5A4A1CC9" w14:textId="6C42B70B" w:rsidR="0013260D" w:rsidRPr="00095312" w:rsidRDefault="0013260D" w:rsidP="00B11217">
      <w:pPr>
        <w:spacing w:after="0"/>
        <w:jc w:val="both"/>
        <w:rPr>
          <w:rFonts w:ascii="Times New Roman" w:hAnsi="Times New Roman" w:cs="Times New Roman"/>
          <w:b/>
          <w:bCs/>
        </w:rPr>
      </w:pPr>
    </w:p>
    <w:p w14:paraId="052D75F2" w14:textId="1691E9F0" w:rsidR="0013260D" w:rsidRPr="00095312" w:rsidRDefault="0013260D" w:rsidP="0038754C">
      <w:pPr>
        <w:spacing w:after="0"/>
        <w:jc w:val="both"/>
        <w:rPr>
          <w:rFonts w:ascii="Times New Roman" w:hAnsi="Times New Roman" w:cs="Times New Roman"/>
        </w:rPr>
      </w:pPr>
      <w:r w:rsidRPr="00095312">
        <w:rPr>
          <w:rFonts w:ascii="Times New Roman" w:hAnsi="Times New Roman" w:cs="Times New Roman"/>
        </w:rPr>
        <w:t xml:space="preserve">This paper seeks to address this gap by developing and presenting a new analytical framework for impact measurement, termed </w:t>
      </w:r>
      <w:r w:rsidRPr="00095312">
        <w:rPr>
          <w:rFonts w:ascii="Times New Roman" w:hAnsi="Times New Roman" w:cs="Times New Roman"/>
          <w:b/>
          <w:bCs/>
        </w:rPr>
        <w:t>Resilient Impact Systems Analysis (RISA)</w:t>
      </w:r>
      <w:r w:rsidRPr="00095312">
        <w:rPr>
          <w:rFonts w:ascii="Times New Roman" w:hAnsi="Times New Roman" w:cs="Times New Roman"/>
        </w:rPr>
        <w:t>.</w:t>
      </w:r>
      <w:r w:rsidR="0038754C" w:rsidRPr="00095312">
        <w:rPr>
          <w:rFonts w:ascii="Times New Roman" w:hAnsi="Times New Roman" w:cs="Times New Roman"/>
        </w:rPr>
        <w:t xml:space="preserve"> </w:t>
      </w:r>
      <w:r w:rsidRPr="00095312">
        <w:rPr>
          <w:rFonts w:ascii="Times New Roman" w:hAnsi="Times New Roman" w:cs="Times New Roman"/>
        </w:rPr>
        <w:t>The specific objectives of the research are fourfold:</w:t>
      </w:r>
      <w:r w:rsidR="00C47F55" w:rsidRPr="00095312">
        <w:rPr>
          <w:rFonts w:ascii="Times New Roman" w:hAnsi="Times New Roman" w:cs="Times New Roman"/>
        </w:rPr>
        <w:t xml:space="preserve"> (i.) </w:t>
      </w:r>
      <w:r w:rsidR="00C47F55" w:rsidRPr="00095312">
        <w:rPr>
          <w:rFonts w:ascii="Times New Roman" w:hAnsi="Times New Roman" w:cs="Times New Roman"/>
          <w:b/>
          <w:bCs/>
        </w:rPr>
        <w:t>t</w:t>
      </w:r>
      <w:r w:rsidRPr="00095312">
        <w:rPr>
          <w:rFonts w:ascii="Times New Roman" w:hAnsi="Times New Roman" w:cs="Times New Roman"/>
          <w:b/>
          <w:bCs/>
        </w:rPr>
        <w:t>o reconceptuali</w:t>
      </w:r>
      <w:r w:rsidR="00B11217" w:rsidRPr="00095312">
        <w:rPr>
          <w:rFonts w:ascii="Times New Roman" w:hAnsi="Times New Roman" w:cs="Times New Roman"/>
          <w:b/>
          <w:bCs/>
        </w:rPr>
        <w:t>s</w:t>
      </w:r>
      <w:r w:rsidRPr="00095312">
        <w:rPr>
          <w:rFonts w:ascii="Times New Roman" w:hAnsi="Times New Roman" w:cs="Times New Roman"/>
          <w:b/>
          <w:bCs/>
        </w:rPr>
        <w:t>e development impact as a dynamic system rather than a static outcome</w:t>
      </w:r>
      <w:r w:rsidRPr="00095312">
        <w:rPr>
          <w:rFonts w:ascii="Times New Roman" w:hAnsi="Times New Roman" w:cs="Times New Roman"/>
        </w:rPr>
        <w:t xml:space="preserve">, emphasizing the interaction between causal effects, </w:t>
      </w:r>
      <w:r w:rsidR="00B11217" w:rsidRPr="00095312">
        <w:rPr>
          <w:rFonts w:ascii="Times New Roman" w:hAnsi="Times New Roman" w:cs="Times New Roman"/>
        </w:rPr>
        <w:t>behavioural</w:t>
      </w:r>
      <w:r w:rsidRPr="00095312">
        <w:rPr>
          <w:rFonts w:ascii="Times New Roman" w:hAnsi="Times New Roman" w:cs="Times New Roman"/>
        </w:rPr>
        <w:t xml:space="preserve"> persistence, risk exposure, and system sustainability</w:t>
      </w:r>
      <w:r w:rsidR="00420689" w:rsidRPr="00095312">
        <w:rPr>
          <w:rFonts w:ascii="Times New Roman" w:hAnsi="Times New Roman" w:cs="Times New Roman"/>
        </w:rPr>
        <w:t xml:space="preserve">; (ii.) </w:t>
      </w:r>
      <w:r w:rsidR="00420689" w:rsidRPr="00095312">
        <w:rPr>
          <w:rFonts w:ascii="Times New Roman" w:hAnsi="Times New Roman" w:cs="Times New Roman"/>
          <w:b/>
          <w:bCs/>
        </w:rPr>
        <w:t>t</w:t>
      </w:r>
      <w:r w:rsidRPr="00095312">
        <w:rPr>
          <w:rFonts w:ascii="Times New Roman" w:hAnsi="Times New Roman" w:cs="Times New Roman"/>
          <w:b/>
          <w:bCs/>
        </w:rPr>
        <w:t>o develop a transparent analytical structure that integrates these dimensions into a single measure of effective impact</w:t>
      </w:r>
      <w:r w:rsidRPr="00095312">
        <w:rPr>
          <w:rFonts w:ascii="Times New Roman" w:hAnsi="Times New Roman" w:cs="Times New Roman"/>
        </w:rPr>
        <w:t>, while remaining compatible with existing econometric and statistical methods</w:t>
      </w:r>
      <w:r w:rsidR="00420689" w:rsidRPr="00095312">
        <w:rPr>
          <w:rFonts w:ascii="Times New Roman" w:hAnsi="Times New Roman" w:cs="Times New Roman"/>
        </w:rPr>
        <w:t xml:space="preserve">; (iii) </w:t>
      </w:r>
      <w:r w:rsidR="00420689" w:rsidRPr="00095312">
        <w:rPr>
          <w:rFonts w:ascii="Times New Roman" w:hAnsi="Times New Roman" w:cs="Times New Roman"/>
          <w:b/>
          <w:bCs/>
        </w:rPr>
        <w:t>t</w:t>
      </w:r>
      <w:r w:rsidRPr="00095312">
        <w:rPr>
          <w:rFonts w:ascii="Times New Roman" w:hAnsi="Times New Roman" w:cs="Times New Roman"/>
          <w:b/>
          <w:bCs/>
        </w:rPr>
        <w:t>o demonstrate the relevance of this framework through application to agricultural development interventions</w:t>
      </w:r>
      <w:r w:rsidRPr="00095312">
        <w:rPr>
          <w:rFonts w:ascii="Times New Roman" w:hAnsi="Times New Roman" w:cs="Times New Roman"/>
        </w:rPr>
        <w:t>, a sector where post-project collapse and sustainability challenges are particularly pronounced</w:t>
      </w:r>
      <w:r w:rsidR="0038754C" w:rsidRPr="00095312">
        <w:rPr>
          <w:rFonts w:ascii="Times New Roman" w:hAnsi="Times New Roman" w:cs="Times New Roman"/>
        </w:rPr>
        <w:t xml:space="preserve">; and (iv.) </w:t>
      </w:r>
      <w:r w:rsidR="0038754C" w:rsidRPr="00095312">
        <w:rPr>
          <w:rFonts w:ascii="Times New Roman" w:hAnsi="Times New Roman" w:cs="Times New Roman"/>
          <w:b/>
          <w:bCs/>
        </w:rPr>
        <w:t>to</w:t>
      </w:r>
      <w:r w:rsidRPr="00095312">
        <w:rPr>
          <w:rFonts w:ascii="Times New Roman" w:hAnsi="Times New Roman" w:cs="Times New Roman"/>
          <w:b/>
          <w:bCs/>
        </w:rPr>
        <w:t xml:space="preserve"> provide a decision-relevant tool for project design, adaptive management, and post-exit learning</w:t>
      </w:r>
      <w:r w:rsidRPr="00095312">
        <w:rPr>
          <w:rFonts w:ascii="Times New Roman" w:hAnsi="Times New Roman" w:cs="Times New Roman"/>
        </w:rPr>
        <w:t>, rather than a purely academic extension of existing evaluation techniques.</w:t>
      </w:r>
    </w:p>
    <w:p w14:paraId="005BCDED" w14:textId="77777777" w:rsidR="00B11217" w:rsidRPr="00095312" w:rsidRDefault="00B11217" w:rsidP="00B11217">
      <w:pPr>
        <w:spacing w:after="0"/>
        <w:jc w:val="both"/>
        <w:rPr>
          <w:rFonts w:ascii="Times New Roman" w:hAnsi="Times New Roman" w:cs="Times New Roman"/>
        </w:rPr>
      </w:pPr>
    </w:p>
    <w:p w14:paraId="3C126CDA" w14:textId="68F7AAAE"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Importantly, the aim is not to replace established impact evaluation methods, but to extend their usefulness by embedding them within a broader systems-oriented framework.</w:t>
      </w:r>
    </w:p>
    <w:p w14:paraId="687E662A" w14:textId="77777777" w:rsidR="009D6E6B" w:rsidRDefault="009D6E6B" w:rsidP="00B11217">
      <w:pPr>
        <w:spacing w:after="0"/>
        <w:jc w:val="both"/>
        <w:rPr>
          <w:rFonts w:ascii="Times New Roman" w:hAnsi="Times New Roman" w:cs="Times New Roman"/>
        </w:rPr>
      </w:pPr>
    </w:p>
    <w:p w14:paraId="162C1A1D" w14:textId="77777777" w:rsidR="00930772" w:rsidRDefault="00930772" w:rsidP="00B11217">
      <w:pPr>
        <w:spacing w:after="0"/>
        <w:jc w:val="both"/>
        <w:rPr>
          <w:rFonts w:ascii="Times New Roman" w:hAnsi="Times New Roman" w:cs="Times New Roman"/>
        </w:rPr>
      </w:pPr>
    </w:p>
    <w:p w14:paraId="59FDBB0A" w14:textId="77777777" w:rsidR="00930772" w:rsidRPr="00095312" w:rsidRDefault="00930772" w:rsidP="00B11217">
      <w:pPr>
        <w:spacing w:after="0"/>
        <w:jc w:val="both"/>
        <w:rPr>
          <w:rFonts w:ascii="Times New Roman" w:hAnsi="Times New Roman" w:cs="Times New Roman"/>
        </w:rPr>
      </w:pPr>
    </w:p>
    <w:p w14:paraId="65B97031" w14:textId="1A78A743" w:rsidR="0013260D" w:rsidRPr="00095312" w:rsidRDefault="00253E7F" w:rsidP="00B11217">
      <w:pPr>
        <w:spacing w:after="0"/>
        <w:jc w:val="both"/>
        <w:rPr>
          <w:rFonts w:ascii="Times New Roman" w:hAnsi="Times New Roman" w:cs="Times New Roman"/>
        </w:rPr>
      </w:pPr>
      <w:r w:rsidRPr="00095312">
        <w:rPr>
          <w:rFonts w:ascii="Times New Roman" w:hAnsi="Times New Roman" w:cs="Times New Roman"/>
          <w:b/>
          <w:bCs/>
        </w:rPr>
        <w:t>2</w:t>
      </w:r>
      <w:r w:rsidR="0057112F" w:rsidRPr="00095312">
        <w:rPr>
          <w:rFonts w:ascii="Times New Roman" w:hAnsi="Times New Roman" w:cs="Times New Roman"/>
          <w:b/>
          <w:bCs/>
        </w:rPr>
        <w:t>.</w:t>
      </w:r>
      <w:r w:rsidR="00614B60" w:rsidRPr="00095312">
        <w:rPr>
          <w:rFonts w:ascii="Times New Roman" w:hAnsi="Times New Roman" w:cs="Times New Roman"/>
          <w:b/>
          <w:bCs/>
        </w:rPr>
        <w:t xml:space="preserve"> </w:t>
      </w:r>
      <w:r w:rsidR="0013260D" w:rsidRPr="00095312">
        <w:rPr>
          <w:rFonts w:ascii="Times New Roman" w:hAnsi="Times New Roman" w:cs="Times New Roman"/>
          <w:b/>
          <w:bCs/>
        </w:rPr>
        <w:t xml:space="preserve"> Review of Related Literature</w:t>
      </w:r>
      <w:r w:rsidR="005A37BC" w:rsidRPr="00095312">
        <w:rPr>
          <w:rFonts w:ascii="Times New Roman" w:hAnsi="Times New Roman" w:cs="Times New Roman"/>
        </w:rPr>
        <w:t>.</w:t>
      </w:r>
    </w:p>
    <w:p w14:paraId="728B7800"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 xml:space="preserve">The design of effective development interventions depends fundamentally on how impact is conceptualized and measured. Traditional approaches to impact evaluation have advanced </w:t>
      </w:r>
      <w:r w:rsidRPr="00095312">
        <w:rPr>
          <w:rFonts w:ascii="Times New Roman" w:hAnsi="Times New Roman" w:cs="Times New Roman"/>
        </w:rPr>
        <w:lastRenderedPageBreak/>
        <w:t>causal inference considerably, but have struggled to integrate adoption dynamics, external risks, and long-term sustainability into coherent analytical frameworks.</w:t>
      </w:r>
    </w:p>
    <w:p w14:paraId="614BCC2C" w14:textId="77777777" w:rsidR="005A37BC" w:rsidRPr="00095312" w:rsidRDefault="005A37BC" w:rsidP="00B11217">
      <w:pPr>
        <w:spacing w:after="0"/>
        <w:jc w:val="both"/>
        <w:rPr>
          <w:rFonts w:ascii="Times New Roman" w:hAnsi="Times New Roman" w:cs="Times New Roman"/>
        </w:rPr>
      </w:pPr>
    </w:p>
    <w:p w14:paraId="6B8783D2" w14:textId="4B909CE9" w:rsidR="0013260D" w:rsidRPr="00095312" w:rsidRDefault="00253E7F" w:rsidP="00B11217">
      <w:pPr>
        <w:spacing w:after="0"/>
        <w:jc w:val="both"/>
        <w:rPr>
          <w:rFonts w:ascii="Times New Roman" w:hAnsi="Times New Roman" w:cs="Times New Roman"/>
          <w:b/>
          <w:bCs/>
        </w:rPr>
      </w:pPr>
      <w:r w:rsidRPr="00095312">
        <w:rPr>
          <w:rFonts w:ascii="Times New Roman" w:hAnsi="Times New Roman" w:cs="Times New Roman"/>
          <w:b/>
          <w:bCs/>
        </w:rPr>
        <w:t>2</w:t>
      </w:r>
      <w:r w:rsidR="005A37BC" w:rsidRPr="00095312">
        <w:rPr>
          <w:rFonts w:ascii="Times New Roman" w:hAnsi="Times New Roman" w:cs="Times New Roman"/>
          <w:b/>
          <w:bCs/>
        </w:rPr>
        <w:t>.1</w:t>
      </w:r>
      <w:r w:rsidR="005A37BC" w:rsidRPr="00095312">
        <w:rPr>
          <w:rFonts w:ascii="Times New Roman" w:hAnsi="Times New Roman" w:cs="Times New Roman"/>
          <w:b/>
          <w:bCs/>
        </w:rPr>
        <w:tab/>
      </w:r>
      <w:r w:rsidR="0013260D" w:rsidRPr="00095312">
        <w:rPr>
          <w:rFonts w:ascii="Times New Roman" w:hAnsi="Times New Roman" w:cs="Times New Roman"/>
          <w:b/>
          <w:bCs/>
        </w:rPr>
        <w:t>Impact Evaluation and Causal Inference</w:t>
      </w:r>
    </w:p>
    <w:p w14:paraId="48D8F7D0"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Impact evaluation, as a field of research practice, has matured through widespread adoption of rigorous causal inference methods such as randomized controlled trials (RCTs), difference-in-differences, and quasi-experimental designs that seek to establish counterfactual outcomes (Glewwe &amp; Todd, 2022). These methods remain central to attributing changes to interventions rather than to confounding factors, and they underpin much of the evidence used by policymakers and donors today.</w:t>
      </w:r>
    </w:p>
    <w:p w14:paraId="47AC980C" w14:textId="77777777" w:rsidR="005A37BC" w:rsidRPr="00095312" w:rsidRDefault="005A37BC" w:rsidP="00B11217">
      <w:pPr>
        <w:spacing w:after="0"/>
        <w:jc w:val="both"/>
        <w:rPr>
          <w:rFonts w:ascii="Times New Roman" w:hAnsi="Times New Roman" w:cs="Times New Roman"/>
        </w:rPr>
      </w:pPr>
    </w:p>
    <w:p w14:paraId="46A7CF63"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 xml:space="preserve">However, recent critiques emphasise that an exclusive focus on attribution within a bounded evaluation window can be misleading if it ignores how an impact persists or erodes over time. Evaluators increasingly point to the difficulty of capturing synergistic or interactive effects in integrated programs, where outcomes arise from combinations of complementary interventions rather than isolated treatments (Evaluating integrated approaches, Gates Open Research, 2025). Moreover, innovations in causal inference such as process tracing are being advocated to explain not just whether an intervention worked but </w:t>
      </w:r>
      <w:r w:rsidRPr="00095312">
        <w:rPr>
          <w:rFonts w:ascii="Times New Roman" w:hAnsi="Times New Roman" w:cs="Times New Roman"/>
          <w:i/>
          <w:iCs/>
        </w:rPr>
        <w:t>how</w:t>
      </w:r>
      <w:r w:rsidRPr="00095312">
        <w:rPr>
          <w:rFonts w:ascii="Times New Roman" w:hAnsi="Times New Roman" w:cs="Times New Roman"/>
        </w:rPr>
        <w:t xml:space="preserve"> it worked in context (Montano, 2024). These advances reflect a broader view that traditional designs excel at internal validity but often sideline questions of external relevance and longer-term durability.</w:t>
      </w:r>
    </w:p>
    <w:p w14:paraId="36BA9CB8" w14:textId="77777777" w:rsidR="005A37BC" w:rsidRPr="00095312" w:rsidRDefault="005A37BC" w:rsidP="00B11217">
      <w:pPr>
        <w:spacing w:after="0"/>
        <w:jc w:val="both"/>
        <w:rPr>
          <w:rFonts w:ascii="Times New Roman" w:hAnsi="Times New Roman" w:cs="Times New Roman"/>
        </w:rPr>
      </w:pPr>
    </w:p>
    <w:p w14:paraId="2ECBE73A"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Despite these methodological refinements, impact evaluation literature still largely conceptualizes impact as change at a fixed point in time rather than as an evolving system property. Without incorporating longer-term behavioural and contextual dynamics, estimates of causal effects can overstate durable success.</w:t>
      </w:r>
    </w:p>
    <w:p w14:paraId="173629CA" w14:textId="77777777" w:rsidR="005A37BC" w:rsidRPr="00095312" w:rsidRDefault="005A37BC" w:rsidP="00B11217">
      <w:pPr>
        <w:spacing w:after="0"/>
        <w:jc w:val="both"/>
        <w:rPr>
          <w:rFonts w:ascii="Times New Roman" w:hAnsi="Times New Roman" w:cs="Times New Roman"/>
        </w:rPr>
      </w:pPr>
    </w:p>
    <w:p w14:paraId="5F7262E0" w14:textId="0F7BA8E2" w:rsidR="0013260D" w:rsidRPr="00095312" w:rsidRDefault="00253E7F" w:rsidP="00B11217">
      <w:pPr>
        <w:spacing w:after="0"/>
        <w:jc w:val="both"/>
        <w:rPr>
          <w:rFonts w:ascii="Times New Roman" w:hAnsi="Times New Roman" w:cs="Times New Roman"/>
          <w:b/>
          <w:bCs/>
        </w:rPr>
      </w:pPr>
      <w:r w:rsidRPr="00095312">
        <w:rPr>
          <w:rFonts w:ascii="Times New Roman" w:hAnsi="Times New Roman" w:cs="Times New Roman"/>
          <w:b/>
          <w:bCs/>
        </w:rPr>
        <w:t>2</w:t>
      </w:r>
      <w:r w:rsidR="005A37BC" w:rsidRPr="00095312">
        <w:rPr>
          <w:rFonts w:ascii="Times New Roman" w:hAnsi="Times New Roman" w:cs="Times New Roman"/>
          <w:b/>
          <w:bCs/>
        </w:rPr>
        <w:t>.2</w:t>
      </w:r>
      <w:r w:rsidR="005A37BC" w:rsidRPr="00095312">
        <w:rPr>
          <w:rFonts w:ascii="Times New Roman" w:hAnsi="Times New Roman" w:cs="Times New Roman"/>
          <w:b/>
          <w:bCs/>
        </w:rPr>
        <w:tab/>
      </w:r>
      <w:r w:rsidR="0013260D" w:rsidRPr="00095312">
        <w:rPr>
          <w:rFonts w:ascii="Times New Roman" w:hAnsi="Times New Roman" w:cs="Times New Roman"/>
          <w:b/>
          <w:bCs/>
        </w:rPr>
        <w:t xml:space="preserve">Adoption, </w:t>
      </w:r>
      <w:r w:rsidR="005A37BC" w:rsidRPr="00095312">
        <w:rPr>
          <w:rFonts w:ascii="Times New Roman" w:hAnsi="Times New Roman" w:cs="Times New Roman"/>
          <w:b/>
          <w:bCs/>
        </w:rPr>
        <w:t>Behaviour</w:t>
      </w:r>
      <w:r w:rsidR="0013260D" w:rsidRPr="00095312">
        <w:rPr>
          <w:rFonts w:ascii="Times New Roman" w:hAnsi="Times New Roman" w:cs="Times New Roman"/>
          <w:b/>
          <w:bCs/>
        </w:rPr>
        <w:t>, and Technology Diffusion</w:t>
      </w:r>
    </w:p>
    <w:p w14:paraId="42481E2A" w14:textId="1741ED15"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The adoption literature underscores that the spread and persistence of innovations are shaped by complex socio-economic and behavioural factors. Recent reviews on agricultural technology adoption highlight that uptake is rarely immediate or uniform, and depends on farm characteristics, perceived complexity, socio-economic constraints, and policy environments (</w:t>
      </w:r>
      <w:r w:rsidR="001601BC" w:rsidRPr="00095312">
        <w:rPr>
          <w:rFonts w:ascii="Times New Roman" w:hAnsi="Times New Roman" w:cs="Times New Roman"/>
          <w:lang w:val="en-US"/>
        </w:rPr>
        <w:t>Kifetew</w:t>
      </w:r>
      <w:r w:rsidR="004C09BB" w:rsidRPr="00095312">
        <w:rPr>
          <w:rFonts w:ascii="Times New Roman" w:hAnsi="Times New Roman" w:cs="Times New Roman"/>
          <w:lang w:val="en-US"/>
        </w:rPr>
        <w:t xml:space="preserve"> et al., </w:t>
      </w:r>
      <w:r w:rsidRPr="00095312">
        <w:rPr>
          <w:rFonts w:ascii="Times New Roman" w:hAnsi="Times New Roman" w:cs="Times New Roman"/>
        </w:rPr>
        <w:t>2024). Meta-analyses confirm that while improved agricultural technologies often show positive welfare effects in smallholder contexts, the magnitude and consistency of impacts vary widely across studies, reflecting heterogeneity in adoption and use patterns (</w:t>
      </w:r>
      <w:r w:rsidR="004A567B" w:rsidRPr="00095312">
        <w:rPr>
          <w:rFonts w:ascii="Times New Roman" w:hAnsi="Times New Roman" w:cs="Times New Roman"/>
        </w:rPr>
        <w:t>Mulugeta &amp; Heshmati</w:t>
      </w:r>
      <w:r w:rsidRPr="00095312">
        <w:rPr>
          <w:rFonts w:ascii="Times New Roman" w:hAnsi="Times New Roman" w:cs="Times New Roman"/>
        </w:rPr>
        <w:t>, 2023).</w:t>
      </w:r>
    </w:p>
    <w:p w14:paraId="516B1E38" w14:textId="77777777" w:rsidR="005A37BC" w:rsidRPr="00095312" w:rsidRDefault="005A37BC" w:rsidP="00B11217">
      <w:pPr>
        <w:spacing w:after="0"/>
        <w:jc w:val="both"/>
        <w:rPr>
          <w:rFonts w:ascii="Times New Roman" w:hAnsi="Times New Roman" w:cs="Times New Roman"/>
        </w:rPr>
      </w:pPr>
    </w:p>
    <w:p w14:paraId="63BA1596" w14:textId="332AA20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Emerging work on climate-smart agricultural technologies reveals a theoretical bias toward adoption</w:t>
      </w:r>
      <w:r w:rsidR="00060454" w:rsidRPr="00095312">
        <w:rPr>
          <w:rFonts w:ascii="Times New Roman" w:hAnsi="Times New Roman" w:cs="Times New Roman"/>
        </w:rPr>
        <w:t xml:space="preserve"> </w:t>
      </w:r>
      <w:r w:rsidRPr="00095312">
        <w:rPr>
          <w:rFonts w:ascii="Times New Roman" w:hAnsi="Times New Roman" w:cs="Times New Roman"/>
        </w:rPr>
        <w:t>diffusion models that emphasize individual-level determinants of uptake, but rarely integrate broader systemic barriers such as institutions, gender dynamics, or agroecological variability (</w:t>
      </w:r>
      <w:r w:rsidR="002F168F" w:rsidRPr="00095312">
        <w:rPr>
          <w:rFonts w:ascii="Times New Roman" w:hAnsi="Times New Roman" w:cs="Times New Roman"/>
        </w:rPr>
        <w:t>Kanyenji</w:t>
      </w:r>
      <w:r w:rsidRPr="00095312">
        <w:rPr>
          <w:rFonts w:ascii="Times New Roman" w:hAnsi="Times New Roman" w:cs="Times New Roman"/>
        </w:rPr>
        <w:t xml:space="preserve">, 2025). This critique aligns with calls for frameworks that encompass institutional, market, and behavioural dynamics rather than treating adoption as a static ‘event’ following intervention delivery. In essence, while the literature recognizes the complexity of </w:t>
      </w:r>
      <w:r w:rsidRPr="00095312">
        <w:rPr>
          <w:rFonts w:ascii="Times New Roman" w:hAnsi="Times New Roman" w:cs="Times New Roman"/>
        </w:rPr>
        <w:lastRenderedPageBreak/>
        <w:t>adoption, it remains fragmented and often fails to situate technology use within dynamic socio-technical systems rather than isolated choices.</w:t>
      </w:r>
    </w:p>
    <w:p w14:paraId="0033EEBD" w14:textId="77777777" w:rsidR="005A37BC" w:rsidRPr="00095312" w:rsidRDefault="005A37BC" w:rsidP="00B11217">
      <w:pPr>
        <w:spacing w:after="0"/>
        <w:jc w:val="both"/>
        <w:rPr>
          <w:rFonts w:ascii="Times New Roman" w:hAnsi="Times New Roman" w:cs="Times New Roman"/>
          <w:b/>
          <w:bCs/>
        </w:rPr>
      </w:pPr>
    </w:p>
    <w:p w14:paraId="74DAFDA5" w14:textId="3289D3B8" w:rsidR="0013260D" w:rsidRPr="00095312" w:rsidRDefault="00253E7F" w:rsidP="00B11217">
      <w:pPr>
        <w:spacing w:after="0"/>
        <w:jc w:val="both"/>
        <w:rPr>
          <w:rFonts w:ascii="Times New Roman" w:hAnsi="Times New Roman" w:cs="Times New Roman"/>
          <w:b/>
          <w:bCs/>
        </w:rPr>
      </w:pPr>
      <w:r w:rsidRPr="00095312">
        <w:rPr>
          <w:rFonts w:ascii="Times New Roman" w:hAnsi="Times New Roman" w:cs="Times New Roman"/>
          <w:b/>
          <w:bCs/>
        </w:rPr>
        <w:t>2</w:t>
      </w:r>
      <w:r w:rsidR="005A37BC" w:rsidRPr="00095312">
        <w:rPr>
          <w:rFonts w:ascii="Times New Roman" w:hAnsi="Times New Roman" w:cs="Times New Roman"/>
          <w:b/>
          <w:bCs/>
        </w:rPr>
        <w:t>.3</w:t>
      </w:r>
      <w:r w:rsidR="005A37BC" w:rsidRPr="00095312">
        <w:rPr>
          <w:rFonts w:ascii="Times New Roman" w:hAnsi="Times New Roman" w:cs="Times New Roman"/>
          <w:b/>
          <w:bCs/>
        </w:rPr>
        <w:tab/>
      </w:r>
      <w:r w:rsidR="0013260D" w:rsidRPr="00095312">
        <w:rPr>
          <w:rFonts w:ascii="Times New Roman" w:hAnsi="Times New Roman" w:cs="Times New Roman"/>
          <w:b/>
          <w:bCs/>
        </w:rPr>
        <w:t>Risk, Uncertainty, and External Shocks</w:t>
      </w:r>
    </w:p>
    <w:p w14:paraId="1041A133" w14:textId="032D3CBE"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External risks, including climate variability, market volatility, and policy shocks, present significant challenges to development outcomes. The literature on resilience and development underscores that shocks can produce heterogeneous and lasting impacts on wellbeing, with differential recovery trajectories across populations (</w:t>
      </w:r>
      <w:r w:rsidR="00C77600" w:rsidRPr="00095312">
        <w:rPr>
          <w:rFonts w:ascii="Times New Roman" w:hAnsi="Times New Roman" w:cs="Times New Roman"/>
        </w:rPr>
        <w:t>Barrett et al.</w:t>
      </w:r>
      <w:r w:rsidRPr="00095312">
        <w:rPr>
          <w:rFonts w:ascii="Times New Roman" w:hAnsi="Times New Roman" w:cs="Times New Roman"/>
        </w:rPr>
        <w:t>, 2021). Agricultural systems</w:t>
      </w:r>
      <w:r w:rsidR="005A37BC" w:rsidRPr="00095312">
        <w:rPr>
          <w:rFonts w:ascii="Times New Roman" w:hAnsi="Times New Roman" w:cs="Times New Roman"/>
        </w:rPr>
        <w:t xml:space="preserve"> operate</w:t>
      </w:r>
      <w:r w:rsidRPr="00095312">
        <w:rPr>
          <w:rFonts w:ascii="Times New Roman" w:hAnsi="Times New Roman" w:cs="Times New Roman"/>
        </w:rPr>
        <w:t xml:space="preserve"> under recurrent risks</w:t>
      </w:r>
      <w:r w:rsidR="005A37BC" w:rsidRPr="00095312">
        <w:rPr>
          <w:rFonts w:ascii="Times New Roman" w:hAnsi="Times New Roman" w:cs="Times New Roman"/>
        </w:rPr>
        <w:t xml:space="preserve"> </w:t>
      </w:r>
      <w:r w:rsidRPr="00095312">
        <w:rPr>
          <w:rFonts w:ascii="Times New Roman" w:hAnsi="Times New Roman" w:cs="Times New Roman"/>
        </w:rPr>
        <w:t>from drought to price collapse</w:t>
      </w:r>
      <w:r w:rsidR="005A37BC" w:rsidRPr="00095312">
        <w:rPr>
          <w:rFonts w:ascii="Times New Roman" w:hAnsi="Times New Roman" w:cs="Times New Roman"/>
        </w:rPr>
        <w:t xml:space="preserve"> </w:t>
      </w:r>
      <w:r w:rsidRPr="00095312">
        <w:rPr>
          <w:rFonts w:ascii="Times New Roman" w:hAnsi="Times New Roman" w:cs="Times New Roman"/>
        </w:rPr>
        <w:t>that influence both adoption and sustained use of interventions.</w:t>
      </w:r>
    </w:p>
    <w:p w14:paraId="509926B2" w14:textId="77777777" w:rsidR="005A37BC" w:rsidRPr="00095312" w:rsidRDefault="005A37BC" w:rsidP="00B11217">
      <w:pPr>
        <w:spacing w:after="0"/>
        <w:jc w:val="both"/>
        <w:rPr>
          <w:rFonts w:ascii="Times New Roman" w:hAnsi="Times New Roman" w:cs="Times New Roman"/>
        </w:rPr>
      </w:pPr>
    </w:p>
    <w:p w14:paraId="4F93CA2B" w14:textId="3F9A9E21" w:rsidR="005A37BC" w:rsidRPr="00095312" w:rsidRDefault="0013260D" w:rsidP="00B11217">
      <w:pPr>
        <w:spacing w:after="0"/>
        <w:jc w:val="both"/>
        <w:rPr>
          <w:rFonts w:ascii="Times New Roman" w:hAnsi="Times New Roman" w:cs="Times New Roman"/>
        </w:rPr>
      </w:pPr>
      <w:r w:rsidRPr="00095312">
        <w:rPr>
          <w:rFonts w:ascii="Times New Roman" w:hAnsi="Times New Roman" w:cs="Times New Roman"/>
        </w:rPr>
        <w:t>Despite this recognition, explicit integration of risk and shocks into impact frameworks remains limited. Most impact evaluations treat risk as noise to be controlled statistically rather than as a core determinant of long-term outcomes. The increasingly volatile environment</w:t>
      </w:r>
      <w:r w:rsidR="005A37BC" w:rsidRPr="00095312">
        <w:rPr>
          <w:rFonts w:ascii="Times New Roman" w:hAnsi="Times New Roman" w:cs="Times New Roman"/>
        </w:rPr>
        <w:t xml:space="preserve"> </w:t>
      </w:r>
      <w:r w:rsidRPr="00095312">
        <w:rPr>
          <w:rFonts w:ascii="Times New Roman" w:hAnsi="Times New Roman" w:cs="Times New Roman"/>
        </w:rPr>
        <w:t>as articulated in climate adaptation and resilience literatures</w:t>
      </w:r>
      <w:r w:rsidR="005A37BC" w:rsidRPr="00095312">
        <w:rPr>
          <w:rFonts w:ascii="Times New Roman" w:hAnsi="Times New Roman" w:cs="Times New Roman"/>
        </w:rPr>
        <w:t xml:space="preserve"> </w:t>
      </w:r>
      <w:r w:rsidRPr="00095312">
        <w:rPr>
          <w:rFonts w:ascii="Times New Roman" w:hAnsi="Times New Roman" w:cs="Times New Roman"/>
        </w:rPr>
        <w:t xml:space="preserve">highlights the importance of </w:t>
      </w:r>
      <w:r w:rsidR="005A37BC" w:rsidRPr="00095312">
        <w:rPr>
          <w:rFonts w:ascii="Times New Roman" w:hAnsi="Times New Roman" w:cs="Times New Roman"/>
        </w:rPr>
        <w:t>modelling</w:t>
      </w:r>
      <w:r w:rsidRPr="00095312">
        <w:rPr>
          <w:rFonts w:ascii="Times New Roman" w:hAnsi="Times New Roman" w:cs="Times New Roman"/>
        </w:rPr>
        <w:t xml:space="preserve"> how shock exposures interact with behavioural responses and institutional capacity.</w:t>
      </w:r>
    </w:p>
    <w:p w14:paraId="1E1A7AC3" w14:textId="77777777" w:rsidR="005A37BC" w:rsidRPr="00095312" w:rsidRDefault="005A37BC" w:rsidP="00B11217">
      <w:pPr>
        <w:spacing w:after="0"/>
        <w:jc w:val="both"/>
        <w:rPr>
          <w:rFonts w:ascii="Times New Roman" w:hAnsi="Times New Roman" w:cs="Times New Roman"/>
        </w:rPr>
      </w:pPr>
    </w:p>
    <w:p w14:paraId="40D1D78D" w14:textId="73BFBF4A"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Yet few evaluation schemes have incorporated formal risk adjustment factors that can quantify how exposure to uncertainty dampens or amplifies impact outcomes over time. This gap suggests the need for frameworks like RISA that explicitly foreground risk as a structural component of impact measurement.</w:t>
      </w:r>
    </w:p>
    <w:p w14:paraId="0B2B0236" w14:textId="77777777" w:rsidR="005A37BC" w:rsidRPr="00095312" w:rsidRDefault="005A37BC" w:rsidP="00B11217">
      <w:pPr>
        <w:spacing w:after="0"/>
        <w:jc w:val="both"/>
        <w:rPr>
          <w:rFonts w:ascii="Times New Roman" w:hAnsi="Times New Roman" w:cs="Times New Roman"/>
        </w:rPr>
      </w:pPr>
    </w:p>
    <w:p w14:paraId="4D4714A3" w14:textId="53C51ECA" w:rsidR="0013260D" w:rsidRPr="00095312" w:rsidRDefault="00253E7F" w:rsidP="00B11217">
      <w:pPr>
        <w:spacing w:after="0"/>
        <w:jc w:val="both"/>
        <w:rPr>
          <w:rFonts w:ascii="Times New Roman" w:hAnsi="Times New Roman" w:cs="Times New Roman"/>
          <w:b/>
          <w:bCs/>
        </w:rPr>
      </w:pPr>
      <w:r w:rsidRPr="00095312">
        <w:rPr>
          <w:rFonts w:ascii="Times New Roman" w:hAnsi="Times New Roman" w:cs="Times New Roman"/>
          <w:b/>
          <w:bCs/>
        </w:rPr>
        <w:t>2</w:t>
      </w:r>
      <w:r w:rsidR="005A37BC" w:rsidRPr="00095312">
        <w:rPr>
          <w:rFonts w:ascii="Times New Roman" w:hAnsi="Times New Roman" w:cs="Times New Roman"/>
          <w:b/>
          <w:bCs/>
        </w:rPr>
        <w:t>.4</w:t>
      </w:r>
      <w:r w:rsidR="005A37BC" w:rsidRPr="00095312">
        <w:rPr>
          <w:rFonts w:ascii="Times New Roman" w:hAnsi="Times New Roman" w:cs="Times New Roman"/>
          <w:b/>
          <w:bCs/>
        </w:rPr>
        <w:tab/>
      </w:r>
      <w:r w:rsidR="0013260D" w:rsidRPr="00095312">
        <w:rPr>
          <w:rFonts w:ascii="Times New Roman" w:hAnsi="Times New Roman" w:cs="Times New Roman"/>
          <w:b/>
          <w:bCs/>
        </w:rPr>
        <w:t>Sustainability and Systems Thinking in Development</w:t>
      </w:r>
    </w:p>
    <w:p w14:paraId="3AEF97F1" w14:textId="5F0B907A"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The sustainability literature reflects a growing shift toward systems thinking to address complexity in development outcomes. Systems perspectives emphasize interconnections among social, economic, and environmental subsystems, and encourage evaluators to move beyond linear cause</w:t>
      </w:r>
      <w:r w:rsidR="00763C8C" w:rsidRPr="00095312">
        <w:rPr>
          <w:rFonts w:ascii="Times New Roman" w:hAnsi="Times New Roman" w:cs="Times New Roman"/>
        </w:rPr>
        <w:t xml:space="preserve"> </w:t>
      </w:r>
      <w:r w:rsidRPr="00095312">
        <w:rPr>
          <w:rFonts w:ascii="Times New Roman" w:hAnsi="Times New Roman" w:cs="Times New Roman"/>
        </w:rPr>
        <w:t>effect logics. Recent bibliometric work illustrates that systems thinking research has expanded significantly, with applications across economic, social, and environmental sustainability contexts (</w:t>
      </w:r>
      <w:r w:rsidR="001C6F3F" w:rsidRPr="00095312">
        <w:rPr>
          <w:rFonts w:ascii="Times New Roman" w:hAnsi="Times New Roman" w:cs="Times New Roman"/>
        </w:rPr>
        <w:t>Adu-Yeboah, S., et al.</w:t>
      </w:r>
      <w:r w:rsidR="008B6DE1" w:rsidRPr="00095312">
        <w:rPr>
          <w:rFonts w:ascii="Times New Roman" w:hAnsi="Times New Roman" w:cs="Times New Roman"/>
        </w:rPr>
        <w:t xml:space="preserve">, </w:t>
      </w:r>
      <w:r w:rsidR="001C6F3F" w:rsidRPr="00095312">
        <w:rPr>
          <w:rFonts w:ascii="Times New Roman" w:hAnsi="Times New Roman" w:cs="Times New Roman"/>
        </w:rPr>
        <w:t>2025</w:t>
      </w:r>
      <w:r w:rsidRPr="00095312">
        <w:rPr>
          <w:rFonts w:ascii="Times New Roman" w:hAnsi="Times New Roman" w:cs="Times New Roman"/>
        </w:rPr>
        <w:t>;</w:t>
      </w:r>
      <w:r w:rsidR="000169B1" w:rsidRPr="00095312">
        <w:rPr>
          <w:rFonts w:ascii="Times New Roman" w:hAnsi="Times New Roman" w:cs="Times New Roman"/>
        </w:rPr>
        <w:t xml:space="preserve"> Lowe &amp; Yearworth</w:t>
      </w:r>
      <w:r w:rsidR="004763BE" w:rsidRPr="00095312">
        <w:rPr>
          <w:rFonts w:ascii="Times New Roman" w:hAnsi="Times New Roman" w:cs="Times New Roman"/>
        </w:rPr>
        <w:t xml:space="preserve">, </w:t>
      </w:r>
      <w:r w:rsidRPr="00095312">
        <w:rPr>
          <w:rFonts w:ascii="Times New Roman" w:hAnsi="Times New Roman" w:cs="Times New Roman"/>
        </w:rPr>
        <w:t>2025). These studies argue that traditional assessment frameworks often fail to capture feedback loops, emergent behaviours, and longer-term dynamics critical for understanding sustainable outcomes.</w:t>
      </w:r>
    </w:p>
    <w:p w14:paraId="1F6645F2" w14:textId="77777777" w:rsidR="005A37BC" w:rsidRPr="00095312" w:rsidRDefault="005A37BC" w:rsidP="00B11217">
      <w:pPr>
        <w:spacing w:after="0"/>
        <w:jc w:val="both"/>
        <w:rPr>
          <w:rFonts w:ascii="Times New Roman" w:hAnsi="Times New Roman" w:cs="Times New Roman"/>
        </w:rPr>
      </w:pPr>
    </w:p>
    <w:p w14:paraId="14A4D384" w14:textId="5C37637F"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In sustainability assessment more broadly, scholars highlight the need for frameworks that integrate multi-dimensional indicators and account for systemic effectiveness rather than narrow efficiency metrics (</w:t>
      </w:r>
      <w:r w:rsidR="00CE7600" w:rsidRPr="00095312">
        <w:rPr>
          <w:rFonts w:ascii="Times New Roman" w:hAnsi="Times New Roman" w:cs="Times New Roman"/>
        </w:rPr>
        <w:t>Marra</w:t>
      </w:r>
      <w:r w:rsidRPr="00095312">
        <w:rPr>
          <w:rFonts w:ascii="Times New Roman" w:hAnsi="Times New Roman" w:cs="Times New Roman"/>
        </w:rPr>
        <w:t xml:space="preserve">, </w:t>
      </w:r>
      <w:r w:rsidR="005A37BC" w:rsidRPr="00095312">
        <w:rPr>
          <w:rFonts w:ascii="Times New Roman" w:hAnsi="Times New Roman" w:cs="Times New Roman"/>
        </w:rPr>
        <w:t>2025</w:t>
      </w:r>
      <w:r w:rsidR="00566D34" w:rsidRPr="00095312">
        <w:rPr>
          <w:rFonts w:ascii="Times New Roman" w:hAnsi="Times New Roman" w:cs="Times New Roman"/>
        </w:rPr>
        <w:t>;</w:t>
      </w:r>
      <w:r w:rsidRPr="00095312">
        <w:rPr>
          <w:rFonts w:ascii="Times New Roman" w:hAnsi="Times New Roman" w:cs="Times New Roman"/>
        </w:rPr>
        <w:t xml:space="preserve"> </w:t>
      </w:r>
      <w:r w:rsidR="00566D34" w:rsidRPr="00095312">
        <w:rPr>
          <w:rFonts w:ascii="Times New Roman" w:hAnsi="Times New Roman" w:cs="Times New Roman"/>
        </w:rPr>
        <w:t>Zimek, M., et al.</w:t>
      </w:r>
      <w:r w:rsidRPr="00095312">
        <w:rPr>
          <w:rFonts w:ascii="Times New Roman" w:hAnsi="Times New Roman" w:cs="Times New Roman"/>
        </w:rPr>
        <w:t>, 2024). This emerging literature suggests that static evaluations miss “</w:t>
      </w:r>
      <w:r w:rsidR="005A37BC" w:rsidRPr="00095312">
        <w:rPr>
          <w:rFonts w:ascii="Times New Roman" w:hAnsi="Times New Roman" w:cs="Times New Roman"/>
        </w:rPr>
        <w:t>second order</w:t>
      </w:r>
      <w:r w:rsidRPr="00095312">
        <w:rPr>
          <w:rFonts w:ascii="Times New Roman" w:hAnsi="Times New Roman" w:cs="Times New Roman"/>
        </w:rPr>
        <w:t>” sustainability effects that emerge from complex interactions among components of socio-ecological systems. The systems literature also underscores the importance of uncertainty, multi-actor dynamics, and structural leverage points for durable change.</w:t>
      </w:r>
    </w:p>
    <w:p w14:paraId="7724CAEC" w14:textId="77777777" w:rsidR="005A37BC" w:rsidRPr="00095312" w:rsidRDefault="005A37BC" w:rsidP="00B11217">
      <w:pPr>
        <w:spacing w:after="0"/>
        <w:jc w:val="both"/>
        <w:rPr>
          <w:rFonts w:ascii="Times New Roman" w:hAnsi="Times New Roman" w:cs="Times New Roman"/>
        </w:rPr>
      </w:pPr>
    </w:p>
    <w:p w14:paraId="12533610" w14:textId="77777777"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 xml:space="preserve">However, while systems thinking has become rhetorically influential, its operationalization in empirical impact measurement remains nascent. Many studies call for integrated frameworks </w:t>
      </w:r>
      <w:r w:rsidRPr="00095312">
        <w:rPr>
          <w:rFonts w:ascii="Times New Roman" w:hAnsi="Times New Roman" w:cs="Times New Roman"/>
        </w:rPr>
        <w:lastRenderedPageBreak/>
        <w:t>but stop short of formalizing analytical structures that can link causal effects to systemic dynamics in measurable ways. There remains a disconnect between high-level systems prescriptions and the methodological tools used in impact evaluations.</w:t>
      </w:r>
    </w:p>
    <w:p w14:paraId="11B82CD7" w14:textId="77777777" w:rsidR="005A37BC" w:rsidRPr="00095312" w:rsidRDefault="005A37BC" w:rsidP="00B11217">
      <w:pPr>
        <w:spacing w:after="0"/>
        <w:jc w:val="both"/>
        <w:rPr>
          <w:rFonts w:ascii="Times New Roman" w:hAnsi="Times New Roman" w:cs="Times New Roman"/>
        </w:rPr>
      </w:pPr>
    </w:p>
    <w:p w14:paraId="1D4DC5C0" w14:textId="119FD239" w:rsidR="0013260D" w:rsidRPr="00095312" w:rsidRDefault="00253E7F" w:rsidP="00B11217">
      <w:pPr>
        <w:spacing w:after="0"/>
        <w:jc w:val="both"/>
        <w:rPr>
          <w:rFonts w:ascii="Times New Roman" w:hAnsi="Times New Roman" w:cs="Times New Roman"/>
          <w:b/>
          <w:bCs/>
        </w:rPr>
      </w:pPr>
      <w:r w:rsidRPr="00095312">
        <w:rPr>
          <w:rFonts w:ascii="Times New Roman" w:hAnsi="Times New Roman" w:cs="Times New Roman"/>
          <w:b/>
          <w:bCs/>
        </w:rPr>
        <w:t>2</w:t>
      </w:r>
      <w:r w:rsidR="005A37BC" w:rsidRPr="00095312">
        <w:rPr>
          <w:rFonts w:ascii="Times New Roman" w:hAnsi="Times New Roman" w:cs="Times New Roman"/>
          <w:b/>
          <w:bCs/>
        </w:rPr>
        <w:t>.5</w:t>
      </w:r>
      <w:r w:rsidR="005A37BC" w:rsidRPr="00095312">
        <w:rPr>
          <w:rFonts w:ascii="Times New Roman" w:hAnsi="Times New Roman" w:cs="Times New Roman"/>
          <w:b/>
          <w:bCs/>
        </w:rPr>
        <w:tab/>
      </w:r>
      <w:r w:rsidR="0013260D" w:rsidRPr="00095312">
        <w:rPr>
          <w:rFonts w:ascii="Times New Roman" w:hAnsi="Times New Roman" w:cs="Times New Roman"/>
          <w:b/>
          <w:bCs/>
        </w:rPr>
        <w:t>Identified Gaps</w:t>
      </w:r>
    </w:p>
    <w:p w14:paraId="09BF8AA4" w14:textId="77777777" w:rsidR="005A37BC" w:rsidRPr="00095312" w:rsidRDefault="0013260D" w:rsidP="00B11217">
      <w:pPr>
        <w:spacing w:after="0"/>
        <w:jc w:val="both"/>
        <w:rPr>
          <w:rFonts w:ascii="Times New Roman" w:hAnsi="Times New Roman" w:cs="Times New Roman"/>
        </w:rPr>
      </w:pPr>
      <w:r w:rsidRPr="00095312">
        <w:rPr>
          <w:rFonts w:ascii="Times New Roman" w:hAnsi="Times New Roman" w:cs="Times New Roman"/>
        </w:rPr>
        <w:t>Across these domains, several consistent gaps emerge relevant to designing a framework like RISA.</w:t>
      </w:r>
    </w:p>
    <w:p w14:paraId="70A914B3" w14:textId="77777777" w:rsidR="005A37BC" w:rsidRPr="00095312" w:rsidRDefault="0013260D" w:rsidP="005A37BC">
      <w:pPr>
        <w:pStyle w:val="ListParagraph"/>
        <w:numPr>
          <w:ilvl w:val="0"/>
          <w:numId w:val="13"/>
        </w:numPr>
        <w:spacing w:after="0"/>
        <w:jc w:val="both"/>
        <w:rPr>
          <w:rFonts w:ascii="Times New Roman" w:hAnsi="Times New Roman" w:cs="Times New Roman"/>
        </w:rPr>
      </w:pPr>
      <w:r w:rsidRPr="00095312">
        <w:rPr>
          <w:rFonts w:ascii="Times New Roman" w:hAnsi="Times New Roman" w:cs="Times New Roman"/>
        </w:rPr>
        <w:t>First, impact evaluations, even with advanced causal inference methods, rarely consider post-exit dynamics and behavioural persistence as intrinsic to impact measurement.</w:t>
      </w:r>
    </w:p>
    <w:p w14:paraId="4D55F98B" w14:textId="77777777" w:rsidR="005A37BC" w:rsidRPr="00095312" w:rsidRDefault="0013260D" w:rsidP="005A37BC">
      <w:pPr>
        <w:pStyle w:val="ListParagraph"/>
        <w:numPr>
          <w:ilvl w:val="0"/>
          <w:numId w:val="13"/>
        </w:numPr>
        <w:spacing w:after="0"/>
        <w:jc w:val="both"/>
        <w:rPr>
          <w:rFonts w:ascii="Times New Roman" w:hAnsi="Times New Roman" w:cs="Times New Roman"/>
        </w:rPr>
      </w:pPr>
      <w:r w:rsidRPr="00095312">
        <w:rPr>
          <w:rFonts w:ascii="Times New Roman" w:hAnsi="Times New Roman" w:cs="Times New Roman"/>
        </w:rPr>
        <w:t>Second, adoption research acknowledges complex drivers of uptake but often lacks integration with institutional and systemic constraints shaping sustained use.</w:t>
      </w:r>
    </w:p>
    <w:p w14:paraId="30B91F71" w14:textId="77777777" w:rsidR="005A37BC" w:rsidRPr="00095312" w:rsidRDefault="0013260D" w:rsidP="005A37BC">
      <w:pPr>
        <w:pStyle w:val="ListParagraph"/>
        <w:numPr>
          <w:ilvl w:val="0"/>
          <w:numId w:val="13"/>
        </w:numPr>
        <w:spacing w:after="0"/>
        <w:jc w:val="both"/>
        <w:rPr>
          <w:rFonts w:ascii="Times New Roman" w:hAnsi="Times New Roman" w:cs="Times New Roman"/>
        </w:rPr>
      </w:pPr>
      <w:r w:rsidRPr="00095312">
        <w:rPr>
          <w:rFonts w:ascii="Times New Roman" w:hAnsi="Times New Roman" w:cs="Times New Roman"/>
        </w:rPr>
        <w:t>Third, risk and external shocks, though widely recognized in resilience and climate literatures, are seldom incorporated into impact evaluation structures in a way that alters impact estimates systematically.</w:t>
      </w:r>
    </w:p>
    <w:p w14:paraId="1A82A2B8" w14:textId="77777777" w:rsidR="005A37BC" w:rsidRPr="00095312" w:rsidRDefault="005A37BC" w:rsidP="005A37BC">
      <w:pPr>
        <w:spacing w:after="0"/>
        <w:jc w:val="both"/>
        <w:rPr>
          <w:rFonts w:ascii="Times New Roman" w:hAnsi="Times New Roman" w:cs="Times New Roman"/>
        </w:rPr>
      </w:pPr>
    </w:p>
    <w:p w14:paraId="4BA82A98" w14:textId="4CF97ECF" w:rsidR="0013260D" w:rsidRPr="00095312" w:rsidRDefault="0013260D" w:rsidP="005A37BC">
      <w:pPr>
        <w:spacing w:after="0"/>
        <w:jc w:val="both"/>
        <w:rPr>
          <w:rFonts w:ascii="Times New Roman" w:hAnsi="Times New Roman" w:cs="Times New Roman"/>
        </w:rPr>
      </w:pPr>
      <w:r w:rsidRPr="00095312">
        <w:rPr>
          <w:rFonts w:ascii="Times New Roman" w:hAnsi="Times New Roman" w:cs="Times New Roman"/>
        </w:rPr>
        <w:t>Finally, while sustainability and systems thinking offer conceptual depth, there is a clear need for formal analytical frameworks that operationalize these insights into measurable components that can be embedded alongside causal estimates.</w:t>
      </w:r>
    </w:p>
    <w:p w14:paraId="57DAD3B4" w14:textId="77777777" w:rsidR="005A37BC" w:rsidRPr="00095312" w:rsidRDefault="005A37BC" w:rsidP="00B11217">
      <w:pPr>
        <w:spacing w:after="0"/>
        <w:jc w:val="both"/>
        <w:rPr>
          <w:rFonts w:ascii="Times New Roman" w:hAnsi="Times New Roman" w:cs="Times New Roman"/>
        </w:rPr>
      </w:pPr>
    </w:p>
    <w:p w14:paraId="0D76ECE0" w14:textId="2AAF512F" w:rsidR="0013260D" w:rsidRPr="00095312" w:rsidRDefault="0013260D" w:rsidP="00B11217">
      <w:pPr>
        <w:spacing w:after="0"/>
        <w:jc w:val="both"/>
        <w:rPr>
          <w:rFonts w:ascii="Times New Roman" w:hAnsi="Times New Roman" w:cs="Times New Roman"/>
        </w:rPr>
      </w:pPr>
      <w:r w:rsidRPr="00095312">
        <w:rPr>
          <w:rFonts w:ascii="Times New Roman" w:hAnsi="Times New Roman" w:cs="Times New Roman"/>
        </w:rPr>
        <w:t>Taken together, the current literature supports the premise that impact is not a simple, static outcome but an emergent property of interacting forces</w:t>
      </w:r>
      <w:r w:rsidR="005A37BC" w:rsidRPr="00095312">
        <w:rPr>
          <w:rFonts w:ascii="Times New Roman" w:hAnsi="Times New Roman" w:cs="Times New Roman"/>
        </w:rPr>
        <w:t xml:space="preserve"> </w:t>
      </w:r>
      <w:r w:rsidRPr="00095312">
        <w:rPr>
          <w:rFonts w:ascii="Times New Roman" w:hAnsi="Times New Roman" w:cs="Times New Roman"/>
        </w:rPr>
        <w:t>causal effects, human behaviour, exposure to risk, and system capacity. This synthesis reveals the intellectual space for frameworks that integrate these dimensions into a coherent analytical structure, addressing long-standing critiques about the limitations of traditional evaluation methods and situating impact within a broader systems context</w:t>
      </w:r>
      <w:r w:rsidR="00EA6A0C" w:rsidRPr="00095312">
        <w:rPr>
          <w:rFonts w:ascii="Times New Roman" w:hAnsi="Times New Roman" w:cs="Times New Roman"/>
        </w:rPr>
        <w:t xml:space="preserve"> (World Bank</w:t>
      </w:r>
      <w:r w:rsidR="00EA6A0C" w:rsidRPr="00095312">
        <w:rPr>
          <w:rFonts w:ascii="Times New Roman" w:hAnsi="Times New Roman" w:cs="Times New Roman"/>
          <w:b/>
          <w:bCs/>
        </w:rPr>
        <w:t>.</w:t>
      </w:r>
      <w:r w:rsidR="00DA7BBA" w:rsidRPr="00095312">
        <w:rPr>
          <w:rFonts w:ascii="Times New Roman" w:hAnsi="Times New Roman" w:cs="Times New Roman"/>
          <w:b/>
          <w:bCs/>
        </w:rPr>
        <w:t xml:space="preserve"> </w:t>
      </w:r>
      <w:r w:rsidR="00EA6A0C" w:rsidRPr="00095312">
        <w:rPr>
          <w:rFonts w:ascii="Times New Roman" w:hAnsi="Times New Roman" w:cs="Times New Roman"/>
        </w:rPr>
        <w:t>2023)</w:t>
      </w:r>
      <w:r w:rsidRPr="00095312">
        <w:rPr>
          <w:rFonts w:ascii="Times New Roman" w:hAnsi="Times New Roman" w:cs="Times New Roman"/>
        </w:rPr>
        <w:t>.</w:t>
      </w:r>
    </w:p>
    <w:p w14:paraId="709858A9" w14:textId="77777777" w:rsidR="00473898" w:rsidRPr="00095312" w:rsidRDefault="00473898" w:rsidP="00B11217">
      <w:pPr>
        <w:spacing w:after="0"/>
        <w:jc w:val="both"/>
        <w:rPr>
          <w:rFonts w:ascii="Times New Roman" w:hAnsi="Times New Roman" w:cs="Times New Roman"/>
        </w:rPr>
      </w:pPr>
    </w:p>
    <w:p w14:paraId="6C55406E" w14:textId="77777777" w:rsidR="00A41602" w:rsidRPr="00095312" w:rsidRDefault="00473898" w:rsidP="00A41602">
      <w:pPr>
        <w:spacing w:after="0"/>
        <w:jc w:val="both"/>
        <w:rPr>
          <w:rFonts w:ascii="Times New Roman" w:hAnsi="Times New Roman" w:cs="Times New Roman"/>
          <w:b/>
          <w:bCs/>
        </w:rPr>
      </w:pPr>
      <w:r w:rsidRPr="00095312">
        <w:rPr>
          <w:rFonts w:ascii="Times New Roman" w:hAnsi="Times New Roman" w:cs="Times New Roman"/>
          <w:b/>
          <w:bCs/>
        </w:rPr>
        <w:t>2.6</w:t>
      </w:r>
      <w:r w:rsidRPr="00095312">
        <w:rPr>
          <w:rFonts w:ascii="Times New Roman" w:hAnsi="Times New Roman" w:cs="Times New Roman"/>
          <w:b/>
          <w:bCs/>
        </w:rPr>
        <w:tab/>
      </w:r>
      <w:r w:rsidR="00A41602" w:rsidRPr="00095312">
        <w:rPr>
          <w:rFonts w:ascii="Times New Roman" w:hAnsi="Times New Roman" w:cs="Times New Roman"/>
          <w:b/>
          <w:bCs/>
        </w:rPr>
        <w:t>Contribution to the Literature</w:t>
      </w:r>
    </w:p>
    <w:p w14:paraId="1D95B5B9" w14:textId="77777777" w:rsidR="00A41602" w:rsidRPr="00095312" w:rsidRDefault="00A41602" w:rsidP="00A41602">
      <w:pPr>
        <w:spacing w:after="0"/>
        <w:jc w:val="both"/>
        <w:rPr>
          <w:rFonts w:ascii="Times New Roman" w:hAnsi="Times New Roman" w:cs="Times New Roman"/>
        </w:rPr>
      </w:pPr>
      <w:r w:rsidRPr="00EB5FAB">
        <w:rPr>
          <w:rFonts w:ascii="Times New Roman" w:hAnsi="Times New Roman" w:cs="Times New Roman"/>
        </w:rPr>
        <w:t>The RISA framework adds to the field in three distinct ways, moving evaluation from a static snapshot to a dynamic survival analysis.</w:t>
      </w:r>
    </w:p>
    <w:p w14:paraId="13693421" w14:textId="77777777" w:rsidR="00A41602" w:rsidRPr="00EB5FAB" w:rsidRDefault="00A41602" w:rsidP="00A41602">
      <w:pPr>
        <w:spacing w:after="0"/>
        <w:jc w:val="both"/>
        <w:rPr>
          <w:rFonts w:ascii="Times New Roman" w:hAnsi="Times New Roman" w:cs="Times New Roman"/>
        </w:rPr>
      </w:pPr>
    </w:p>
    <w:p w14:paraId="46019920" w14:textId="10C381AB" w:rsidR="00A41602" w:rsidRPr="00EB5FAB" w:rsidRDefault="00A41602" w:rsidP="00A41602">
      <w:pPr>
        <w:spacing w:after="0"/>
        <w:jc w:val="both"/>
        <w:rPr>
          <w:rFonts w:ascii="Times New Roman" w:hAnsi="Times New Roman" w:cs="Times New Roman"/>
        </w:rPr>
      </w:pPr>
      <w:r w:rsidRPr="00EB5FAB">
        <w:rPr>
          <w:rFonts w:ascii="Times New Roman" w:hAnsi="Times New Roman" w:cs="Times New Roman"/>
        </w:rPr>
        <w:t>First, it provides a functional analytical bridge for systems-based evaluation. While many experts agree that context and complexity are vital, very few have successfully turned those concepts into a formal structure for measuring impact outcomes (Bamberger et al., 201</w:t>
      </w:r>
      <w:r w:rsidR="00354C35" w:rsidRPr="00095312">
        <w:rPr>
          <w:rFonts w:ascii="Times New Roman" w:hAnsi="Times New Roman" w:cs="Times New Roman"/>
        </w:rPr>
        <w:t>6</w:t>
      </w:r>
      <w:r w:rsidRPr="00EB5FAB">
        <w:rPr>
          <w:rFonts w:ascii="Times New Roman" w:hAnsi="Times New Roman" w:cs="Times New Roman"/>
        </w:rPr>
        <w:t xml:space="preserve">; Gates, 2020). RISA fills this gap by offering a rigorous way to operationalize systems thinking. By introducing the math of exponential decay, we move beyond just acknowledging complexity and start measuring exactly how it influences the trajectory of an intervention. </w:t>
      </w:r>
    </w:p>
    <w:p w14:paraId="465C30E0" w14:textId="77777777" w:rsidR="00A41602" w:rsidRPr="00EB5FAB" w:rsidRDefault="00A41602" w:rsidP="00A41602">
      <w:pPr>
        <w:spacing w:after="0"/>
        <w:jc w:val="both"/>
        <w:rPr>
          <w:rFonts w:ascii="Times New Roman" w:hAnsi="Times New Roman" w:cs="Times New Roman"/>
        </w:rPr>
      </w:pPr>
    </w:p>
    <w:p w14:paraId="59CBC974" w14:textId="77777777" w:rsidR="00A41602" w:rsidRPr="00EB5FAB" w:rsidRDefault="00A41602" w:rsidP="00A41602">
      <w:pPr>
        <w:spacing w:after="0"/>
        <w:jc w:val="both"/>
        <w:rPr>
          <w:rFonts w:ascii="Times New Roman" w:hAnsi="Times New Roman" w:cs="Times New Roman"/>
        </w:rPr>
      </w:pPr>
      <w:r w:rsidRPr="00EB5FAB">
        <w:rPr>
          <w:rFonts w:ascii="Times New Roman" w:hAnsi="Times New Roman" w:cs="Times New Roman"/>
        </w:rPr>
        <w:t xml:space="preserve">Second, we address the persistent sustainability crisis in agricultural development. Historically, agricultural studies have focused on yield or income spikes while a project is active, with little attention paid to what happens after the project exits. RISA aligns impact measurement with the actual lived experience of smallholder farmers who face constant climate and market uncertainty (Barrett et al., 2021; FAO, 2021). By calculating the "Impact Half-Life," we can now quantify how resilient those agricultural gains truly are in the face of real-world friction. </w:t>
      </w:r>
    </w:p>
    <w:p w14:paraId="79FC5D4D" w14:textId="77777777" w:rsidR="00A41602" w:rsidRPr="00EB5FAB" w:rsidRDefault="00A41602" w:rsidP="00A41602">
      <w:pPr>
        <w:spacing w:after="0"/>
        <w:jc w:val="both"/>
        <w:rPr>
          <w:rFonts w:ascii="Times New Roman" w:hAnsi="Times New Roman" w:cs="Times New Roman"/>
        </w:rPr>
      </w:pPr>
    </w:p>
    <w:p w14:paraId="61943DF8" w14:textId="1FCF764C" w:rsidR="00A41602" w:rsidRDefault="00A41602" w:rsidP="00A41602">
      <w:pPr>
        <w:spacing w:after="0"/>
        <w:jc w:val="both"/>
        <w:rPr>
          <w:rFonts w:ascii="Times New Roman" w:hAnsi="Times New Roman" w:cs="Times New Roman"/>
        </w:rPr>
      </w:pPr>
      <w:r w:rsidRPr="00EB5FAB">
        <w:rPr>
          <w:rFonts w:ascii="Times New Roman" w:hAnsi="Times New Roman" w:cs="Times New Roman"/>
        </w:rPr>
        <w:t>Third, this paper introduces a methodological shift in how data informs decision-making. Instead of treating impact estimates as a final grade, RISA treats them as raw inputs into a broader assessment of durability. This shift is critical for donor accountability and for making smarter decisions about which projects to scale. It responds directly to the critique that the evaluation field has become too focused on internal validity while ignoring whether an intervention is useful in the long run (White, 2020; White &amp; Phillips, 202</w:t>
      </w:r>
      <w:r w:rsidR="005E4D6C">
        <w:rPr>
          <w:rFonts w:ascii="Times New Roman" w:hAnsi="Times New Roman" w:cs="Times New Roman"/>
        </w:rPr>
        <w:t>4</w:t>
      </w:r>
      <w:r w:rsidRPr="00EB5FAB">
        <w:rPr>
          <w:rFonts w:ascii="Times New Roman" w:hAnsi="Times New Roman" w:cs="Times New Roman"/>
        </w:rPr>
        <w:t>).</w:t>
      </w:r>
    </w:p>
    <w:p w14:paraId="0F1A3B9F" w14:textId="77777777" w:rsidR="00A41602" w:rsidRDefault="00A41602" w:rsidP="00A41602">
      <w:pPr>
        <w:spacing w:after="0"/>
        <w:jc w:val="both"/>
        <w:rPr>
          <w:rFonts w:ascii="Times New Roman" w:hAnsi="Times New Roman" w:cs="Times New Roman"/>
        </w:rPr>
      </w:pPr>
    </w:p>
    <w:p w14:paraId="7C6E0525" w14:textId="77777777" w:rsidR="00A41602" w:rsidRPr="00EB5FAB" w:rsidRDefault="00A41602" w:rsidP="00A41602">
      <w:pPr>
        <w:spacing w:after="0"/>
        <w:jc w:val="both"/>
        <w:rPr>
          <w:rFonts w:ascii="Times New Roman" w:hAnsi="Times New Roman" w:cs="Times New Roman"/>
        </w:rPr>
      </w:pPr>
      <w:r w:rsidRPr="00EB5FAB">
        <w:rPr>
          <w:rFonts w:ascii="Times New Roman" w:hAnsi="Times New Roman" w:cs="Times New Roman"/>
        </w:rPr>
        <w:t>By integrating causal inference with behavioural persistence and institutional strength, we provide a clear answer to a long-standing problem: why we are so good at measuring success in the short term, yet so poor at understanding why it fails to last.</w:t>
      </w:r>
    </w:p>
    <w:p w14:paraId="1CBEAFCA" w14:textId="20A92651" w:rsidR="0013260D" w:rsidRPr="00295BD5" w:rsidRDefault="0013260D" w:rsidP="00B11217">
      <w:pPr>
        <w:spacing w:after="0"/>
        <w:jc w:val="both"/>
        <w:rPr>
          <w:rFonts w:ascii="Times New Roman" w:hAnsi="Times New Roman" w:cs="Times New Roman"/>
        </w:rPr>
      </w:pPr>
    </w:p>
    <w:p w14:paraId="5A6A99A5" w14:textId="1DFDA84C"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t>3</w:t>
      </w:r>
      <w:r w:rsidR="0013260D" w:rsidRPr="00295BD5">
        <w:rPr>
          <w:rFonts w:ascii="Times New Roman" w:hAnsi="Times New Roman" w:cs="Times New Roman"/>
          <w:b/>
          <w:bCs/>
        </w:rPr>
        <w:t>. Conceptual Foundations of the RISA Model</w:t>
      </w:r>
    </w:p>
    <w:p w14:paraId="469530CC" w14:textId="31768921"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t>3</w:t>
      </w:r>
      <w:r w:rsidR="005A37BC" w:rsidRPr="00295BD5">
        <w:rPr>
          <w:rFonts w:ascii="Times New Roman" w:hAnsi="Times New Roman" w:cs="Times New Roman"/>
          <w:b/>
          <w:bCs/>
        </w:rPr>
        <w:t>.1</w:t>
      </w:r>
      <w:r w:rsidR="005A37BC" w:rsidRPr="00295BD5">
        <w:rPr>
          <w:rFonts w:ascii="Times New Roman" w:hAnsi="Times New Roman" w:cs="Times New Roman"/>
          <w:b/>
          <w:bCs/>
        </w:rPr>
        <w:tab/>
      </w:r>
      <w:r w:rsidR="0013260D" w:rsidRPr="00295BD5">
        <w:rPr>
          <w:rFonts w:ascii="Times New Roman" w:hAnsi="Times New Roman" w:cs="Times New Roman"/>
          <w:b/>
          <w:bCs/>
        </w:rPr>
        <w:t>Reframing Impact as a System</w:t>
      </w:r>
    </w:p>
    <w:p w14:paraId="647DE47D"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The Resilient Impact Systems Analysis (RISA) model is grounded in a deliberate reconceptualization of “impact” away from a static outcome and toward a dynamic system property. Conventional impact evaluation frameworks tend to treat impact as a measurable difference between treated and untreated units at a specific point in time. While this framing has delivered important advances in attribution and internal validity, it implicitly assumes that impact is stable once achieved and largely independent of subsequent contextual change. RISA challenges this assumption by positioning impact as an emergent result of interacting forces that evolve over time.</w:t>
      </w:r>
    </w:p>
    <w:p w14:paraId="78AF2BFA" w14:textId="77777777" w:rsidR="005A37BC" w:rsidRPr="00295BD5" w:rsidRDefault="005A37BC" w:rsidP="00B11217">
      <w:pPr>
        <w:spacing w:after="0"/>
        <w:jc w:val="both"/>
        <w:rPr>
          <w:rFonts w:ascii="Times New Roman" w:hAnsi="Times New Roman" w:cs="Times New Roman"/>
        </w:rPr>
      </w:pPr>
    </w:p>
    <w:p w14:paraId="4CB37C35" w14:textId="40302CD0"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Within the RISA perspective, impact is understood as the outcome of continuous interaction among intervention effects, human </w:t>
      </w:r>
      <w:r w:rsidR="005A37BC" w:rsidRPr="00295BD5">
        <w:rPr>
          <w:rFonts w:ascii="Times New Roman" w:hAnsi="Times New Roman" w:cs="Times New Roman"/>
        </w:rPr>
        <w:t>behaviour</w:t>
      </w:r>
      <w:r w:rsidRPr="00295BD5">
        <w:rPr>
          <w:rFonts w:ascii="Times New Roman" w:hAnsi="Times New Roman" w:cs="Times New Roman"/>
        </w:rPr>
        <w:t xml:space="preserve">, institutional conditions, and external risks. This reframing draws on systems thinking in development economics and sustainability science, where outcomes are recognized as non-linear and </w:t>
      </w:r>
      <w:r w:rsidR="005A37BC" w:rsidRPr="00295BD5">
        <w:rPr>
          <w:rFonts w:ascii="Times New Roman" w:hAnsi="Times New Roman" w:cs="Times New Roman"/>
        </w:rPr>
        <w:t>path dependent</w:t>
      </w:r>
      <w:r w:rsidRPr="00295BD5">
        <w:rPr>
          <w:rFonts w:ascii="Times New Roman" w:hAnsi="Times New Roman" w:cs="Times New Roman"/>
        </w:rPr>
        <w:t>. In agricultural development, for example, yield gains observed shortly after project implementation may dissipate as climate shocks, price volatility, or institutional breakdowns alter farmer incentives and capacities. RISA treats such erosion not as evaluation “noise” but as analytically meaningful information about system fragility.</w:t>
      </w:r>
    </w:p>
    <w:p w14:paraId="3E909E8C" w14:textId="77777777" w:rsidR="005A37BC" w:rsidRPr="00295BD5" w:rsidRDefault="005A37BC" w:rsidP="00B11217">
      <w:pPr>
        <w:spacing w:after="0"/>
        <w:jc w:val="both"/>
        <w:rPr>
          <w:rFonts w:ascii="Times New Roman" w:hAnsi="Times New Roman" w:cs="Times New Roman"/>
        </w:rPr>
      </w:pPr>
    </w:p>
    <w:p w14:paraId="1CB0CD34" w14:textId="31E163BD"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By </w:t>
      </w:r>
      <w:r w:rsidR="005A37BC" w:rsidRPr="00295BD5">
        <w:rPr>
          <w:rFonts w:ascii="Times New Roman" w:hAnsi="Times New Roman" w:cs="Times New Roman"/>
        </w:rPr>
        <w:t>modelling</w:t>
      </w:r>
      <w:r w:rsidRPr="00295BD5">
        <w:rPr>
          <w:rFonts w:ascii="Times New Roman" w:hAnsi="Times New Roman" w:cs="Times New Roman"/>
        </w:rPr>
        <w:t xml:space="preserve"> impact as a system rather than a snapshot, RISA integrates causal inference with post-intervention dynamics. The counterfactual remains essential, but it is no longer sufficient on its own. Instead, causal impact estimates are interpreted as inputs into a broader system whose performance depends on adoption persistence, exposure to shocks, and the adaptive capacity of surrounding institutions. This reframing allows RISA to address a central critique in the evaluation literature: that rigorously identified short-term effects often fail to translate into durable development outcomes.</w:t>
      </w:r>
    </w:p>
    <w:p w14:paraId="7FB3D94F" w14:textId="77777777" w:rsidR="005A37BC" w:rsidRDefault="005A37BC" w:rsidP="00B11217">
      <w:pPr>
        <w:spacing w:after="0"/>
        <w:jc w:val="both"/>
        <w:rPr>
          <w:rFonts w:ascii="Times New Roman" w:hAnsi="Times New Roman" w:cs="Times New Roman"/>
        </w:rPr>
      </w:pPr>
    </w:p>
    <w:p w14:paraId="35560F11" w14:textId="77777777" w:rsidR="00EA34B4" w:rsidRPr="00295BD5" w:rsidRDefault="00EA34B4" w:rsidP="00B11217">
      <w:pPr>
        <w:spacing w:after="0"/>
        <w:jc w:val="both"/>
        <w:rPr>
          <w:rFonts w:ascii="Times New Roman" w:hAnsi="Times New Roman" w:cs="Times New Roman"/>
        </w:rPr>
      </w:pPr>
    </w:p>
    <w:p w14:paraId="45BD1676" w14:textId="21C00BEF"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t>3</w:t>
      </w:r>
      <w:r w:rsidR="005A37BC" w:rsidRPr="00295BD5">
        <w:rPr>
          <w:rFonts w:ascii="Times New Roman" w:hAnsi="Times New Roman" w:cs="Times New Roman"/>
          <w:b/>
          <w:bCs/>
        </w:rPr>
        <w:t>.2</w:t>
      </w:r>
      <w:r w:rsidR="005A37BC" w:rsidRPr="00295BD5">
        <w:rPr>
          <w:rFonts w:ascii="Times New Roman" w:hAnsi="Times New Roman" w:cs="Times New Roman"/>
          <w:b/>
          <w:bCs/>
        </w:rPr>
        <w:tab/>
      </w:r>
      <w:r w:rsidR="0013260D" w:rsidRPr="00295BD5">
        <w:rPr>
          <w:rFonts w:ascii="Times New Roman" w:hAnsi="Times New Roman" w:cs="Times New Roman"/>
          <w:b/>
          <w:bCs/>
        </w:rPr>
        <w:t>Analytical Design Principles</w:t>
      </w:r>
    </w:p>
    <w:p w14:paraId="02138D27" w14:textId="106A6035"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lastRenderedPageBreak/>
        <w:t xml:space="preserve">The analytical architecture of RISA is guided by three interrelated design principles: integration, conditionality, and temporal sensitivity. First, integration refers to the explicit linking of multiple analytical domains that are typically examined in isolation. RISA does not replace econometric or statistical impact estimation; rather, it embeds these estimates within a structured system that also incorporates </w:t>
      </w:r>
      <w:r w:rsidR="005A37BC" w:rsidRPr="00295BD5">
        <w:rPr>
          <w:rFonts w:ascii="Times New Roman" w:hAnsi="Times New Roman" w:cs="Times New Roman"/>
        </w:rPr>
        <w:t>behavioural</w:t>
      </w:r>
      <w:r w:rsidRPr="00295BD5">
        <w:rPr>
          <w:rFonts w:ascii="Times New Roman" w:hAnsi="Times New Roman" w:cs="Times New Roman"/>
        </w:rPr>
        <w:t xml:space="preserve"> adoption, risk exposure, and sustainability dynamics. This design choice reflects the empirical reality that development outcomes are rarely driven by single mechanisms.</w:t>
      </w:r>
    </w:p>
    <w:p w14:paraId="0F9C3DA4" w14:textId="77777777" w:rsidR="005A37BC" w:rsidRPr="00295BD5" w:rsidRDefault="005A37BC" w:rsidP="00B11217">
      <w:pPr>
        <w:spacing w:after="0"/>
        <w:jc w:val="both"/>
        <w:rPr>
          <w:rFonts w:ascii="Times New Roman" w:hAnsi="Times New Roman" w:cs="Times New Roman"/>
        </w:rPr>
      </w:pPr>
    </w:p>
    <w:p w14:paraId="431AD44E" w14:textId="642BC43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Second, RISA is explicitly conditional. Impact is not assumed to be invariant across contexts or time periods. Instead, observed outcomes are conditioned on adoption intensity, </w:t>
      </w:r>
      <w:r w:rsidR="005A37BC" w:rsidRPr="00295BD5">
        <w:rPr>
          <w:rFonts w:ascii="Times New Roman" w:hAnsi="Times New Roman" w:cs="Times New Roman"/>
        </w:rPr>
        <w:t>behavioural</w:t>
      </w:r>
      <w:r w:rsidRPr="00295BD5">
        <w:rPr>
          <w:rFonts w:ascii="Times New Roman" w:hAnsi="Times New Roman" w:cs="Times New Roman"/>
        </w:rPr>
        <w:t xml:space="preserve"> responses, and exposure to external shocks. This conditional logic aligns with recent advances in heterogeneous treatment effects and resilience analysis, while extending them beyond methodological refinement into conceptual integration. In practice, this means that identical interventions may yield divergent impact trajectories depending on system conditions, a feature that RISA is designed to capture rather than average away.</w:t>
      </w:r>
    </w:p>
    <w:p w14:paraId="48F0FF30" w14:textId="77777777" w:rsidR="005A37BC" w:rsidRPr="00295BD5" w:rsidRDefault="005A37BC" w:rsidP="00B11217">
      <w:pPr>
        <w:spacing w:after="0"/>
        <w:jc w:val="both"/>
        <w:rPr>
          <w:rFonts w:ascii="Times New Roman" w:hAnsi="Times New Roman" w:cs="Times New Roman"/>
        </w:rPr>
      </w:pPr>
    </w:p>
    <w:p w14:paraId="774F8495"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Third, temporal sensitivity is central to the model’s design. RISA treats time not merely as a dimension along which outcomes are observed, but as a mechanism through which impact evolves. Early gains may decay, stabilize, or amplify depending on feedback loops within the system. This temporal orientation makes RISA particularly suitable for sectors such as agriculture, climate adaptation, health systems, and education, where sustainability and resilience are core policy concerns rather than secondary considerations.</w:t>
      </w:r>
    </w:p>
    <w:p w14:paraId="5F2BD810" w14:textId="77777777" w:rsidR="005A37BC" w:rsidRPr="00295BD5" w:rsidRDefault="005A37BC" w:rsidP="00B11217">
      <w:pPr>
        <w:spacing w:after="0"/>
        <w:jc w:val="both"/>
        <w:rPr>
          <w:rFonts w:ascii="Times New Roman" w:hAnsi="Times New Roman" w:cs="Times New Roman"/>
        </w:rPr>
      </w:pPr>
    </w:p>
    <w:p w14:paraId="409E4D94" w14:textId="77F61966"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Together, these principles position RISA as an analytical bridge between rigorous causal evaluation and systems-oriented development analysis. The model is intentionally parsimonious at the conceptual level, allowing it to be operationalized using a range of empirical methods without becoming </w:t>
      </w:r>
      <w:r w:rsidR="005A37BC" w:rsidRPr="00295BD5">
        <w:rPr>
          <w:rFonts w:ascii="Times New Roman" w:hAnsi="Times New Roman" w:cs="Times New Roman"/>
        </w:rPr>
        <w:t>method dependent</w:t>
      </w:r>
      <w:r w:rsidRPr="00295BD5">
        <w:rPr>
          <w:rFonts w:ascii="Times New Roman" w:hAnsi="Times New Roman" w:cs="Times New Roman"/>
        </w:rPr>
        <w:t>.</w:t>
      </w:r>
    </w:p>
    <w:p w14:paraId="2E18A4C7" w14:textId="77777777" w:rsidR="005A37BC" w:rsidRPr="00295BD5" w:rsidRDefault="005A37BC" w:rsidP="00B11217">
      <w:pPr>
        <w:spacing w:after="0"/>
        <w:jc w:val="both"/>
        <w:rPr>
          <w:rFonts w:ascii="Times New Roman" w:hAnsi="Times New Roman" w:cs="Times New Roman"/>
        </w:rPr>
      </w:pPr>
    </w:p>
    <w:p w14:paraId="1412ED93" w14:textId="318A7558"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t>3</w:t>
      </w:r>
      <w:r w:rsidR="005A37BC" w:rsidRPr="00295BD5">
        <w:rPr>
          <w:rFonts w:ascii="Times New Roman" w:hAnsi="Times New Roman" w:cs="Times New Roman"/>
          <w:b/>
          <w:bCs/>
        </w:rPr>
        <w:t>.3</w:t>
      </w:r>
      <w:r w:rsidR="005A37BC" w:rsidRPr="00295BD5">
        <w:rPr>
          <w:rFonts w:ascii="Times New Roman" w:hAnsi="Times New Roman" w:cs="Times New Roman"/>
          <w:b/>
          <w:bCs/>
        </w:rPr>
        <w:tab/>
      </w:r>
      <w:r w:rsidR="0013260D" w:rsidRPr="00295BD5">
        <w:rPr>
          <w:rFonts w:ascii="Times New Roman" w:hAnsi="Times New Roman" w:cs="Times New Roman"/>
          <w:b/>
          <w:bCs/>
        </w:rPr>
        <w:t>Scope and Boundaries</w:t>
      </w:r>
    </w:p>
    <w:p w14:paraId="3530ECD5" w14:textId="25D703B3"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While RISA was initially motivated by persistent challenges in agricultural project evaluation, its conceptual foundations are not </w:t>
      </w:r>
      <w:r w:rsidR="00FB30B8" w:rsidRPr="00295BD5">
        <w:rPr>
          <w:rFonts w:ascii="Times New Roman" w:hAnsi="Times New Roman" w:cs="Times New Roman"/>
        </w:rPr>
        <w:t>sector specific</w:t>
      </w:r>
      <w:r w:rsidRPr="00295BD5">
        <w:rPr>
          <w:rFonts w:ascii="Times New Roman" w:hAnsi="Times New Roman" w:cs="Times New Roman"/>
        </w:rPr>
        <w:t xml:space="preserve">. The model is applicable to any development intervention where outcomes depend on sustained </w:t>
      </w:r>
      <w:r w:rsidR="00FB30B8" w:rsidRPr="00295BD5">
        <w:rPr>
          <w:rFonts w:ascii="Times New Roman" w:hAnsi="Times New Roman" w:cs="Times New Roman"/>
        </w:rPr>
        <w:t>behavioural</w:t>
      </w:r>
      <w:r w:rsidRPr="00295BD5">
        <w:rPr>
          <w:rFonts w:ascii="Times New Roman" w:hAnsi="Times New Roman" w:cs="Times New Roman"/>
        </w:rPr>
        <w:t xml:space="preserve"> change, institutional support, and resilience to external shocks. This includes, but is not limited to, climate adaptation programs, health system strengthening, education reforms, and livelihood interventions. The agricultural focus reflects empirical relevance rather than theoretical limitation.</w:t>
      </w:r>
    </w:p>
    <w:p w14:paraId="086AB864" w14:textId="77777777" w:rsidR="00FB30B8" w:rsidRPr="00295BD5" w:rsidRDefault="00FB30B8" w:rsidP="00B11217">
      <w:pPr>
        <w:spacing w:after="0"/>
        <w:jc w:val="both"/>
        <w:rPr>
          <w:rFonts w:ascii="Times New Roman" w:hAnsi="Times New Roman" w:cs="Times New Roman"/>
        </w:rPr>
      </w:pPr>
    </w:p>
    <w:p w14:paraId="30FA6559"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At the same time, RISA has clearly defined boundaries. It is not designed to replace micro-level causal inference methods, nor does it claim to predict outcomes deterministically. Instead, it functions as a higher-order analytical framework that organizes and interprets evidence from multiple sources. The model also does not attempt to capture all dimensions of social complexity; rather, it focuses on those most consistently shown to mediate the sustainability of development impact.</w:t>
      </w:r>
    </w:p>
    <w:p w14:paraId="3C752B6A" w14:textId="77777777" w:rsidR="00FB30B8" w:rsidRPr="00295BD5" w:rsidRDefault="00FB30B8" w:rsidP="00B11217">
      <w:pPr>
        <w:spacing w:after="0"/>
        <w:jc w:val="both"/>
        <w:rPr>
          <w:rFonts w:ascii="Times New Roman" w:hAnsi="Times New Roman" w:cs="Times New Roman"/>
        </w:rPr>
      </w:pPr>
    </w:p>
    <w:p w14:paraId="110EC321"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lastRenderedPageBreak/>
        <w:t>Importantly, RISA operates at the level of programmatic systems rather than individual projects in isolation. This scope allows it to accommodate spillovers, complementarities, and cumulative effects that are often overlooked in project-centric evaluations. However, it also implies that data availability and quality may constrain full implementation, particularly in low-resource settings. RISA therefore emphasizes analytical transparency and modular application, allowing components of the model to be applied incrementally as data permit.</w:t>
      </w:r>
    </w:p>
    <w:p w14:paraId="47585526" w14:textId="77777777" w:rsidR="00FB30B8" w:rsidRPr="00295BD5" w:rsidRDefault="00FB30B8" w:rsidP="00B11217">
      <w:pPr>
        <w:spacing w:after="0"/>
        <w:jc w:val="both"/>
        <w:rPr>
          <w:rFonts w:ascii="Times New Roman" w:hAnsi="Times New Roman" w:cs="Times New Roman"/>
        </w:rPr>
      </w:pPr>
    </w:p>
    <w:p w14:paraId="7E607A83" w14:textId="201E1B2C"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In defining its scope and boundaries explicitly, RISA positions itself as both ambitious and realistic: ambitious in its attempt to integrate causal, </w:t>
      </w:r>
      <w:r w:rsidR="00FB30B8" w:rsidRPr="00295BD5">
        <w:rPr>
          <w:rFonts w:ascii="Times New Roman" w:hAnsi="Times New Roman" w:cs="Times New Roman"/>
        </w:rPr>
        <w:t>behavioural</w:t>
      </w:r>
      <w:r w:rsidRPr="00295BD5">
        <w:rPr>
          <w:rFonts w:ascii="Times New Roman" w:hAnsi="Times New Roman" w:cs="Times New Roman"/>
        </w:rPr>
        <w:t>, and systemic dimensions of impact, and realistic in acknowledging the practical constraints faced by evaluators and policymakers.</w:t>
      </w:r>
    </w:p>
    <w:p w14:paraId="66813F44" w14:textId="77777777" w:rsidR="00FB30B8" w:rsidRPr="00295BD5" w:rsidRDefault="00FB30B8" w:rsidP="00B11217">
      <w:pPr>
        <w:spacing w:after="0"/>
        <w:jc w:val="both"/>
        <w:rPr>
          <w:rFonts w:ascii="Times New Roman" w:hAnsi="Times New Roman" w:cs="Times New Roman"/>
          <w:b/>
          <w:bCs/>
        </w:rPr>
      </w:pPr>
    </w:p>
    <w:p w14:paraId="2B10AF53" w14:textId="3A757437"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t>4</w:t>
      </w:r>
      <w:r w:rsidR="00FB30B8" w:rsidRPr="00295BD5">
        <w:rPr>
          <w:rFonts w:ascii="Times New Roman" w:hAnsi="Times New Roman" w:cs="Times New Roman"/>
          <w:b/>
          <w:bCs/>
        </w:rPr>
        <w:t>.</w:t>
      </w:r>
      <w:r w:rsidR="00FB30B8" w:rsidRPr="00295BD5">
        <w:rPr>
          <w:rFonts w:ascii="Times New Roman" w:hAnsi="Times New Roman" w:cs="Times New Roman"/>
          <w:b/>
          <w:bCs/>
        </w:rPr>
        <w:tab/>
      </w:r>
      <w:r w:rsidR="00905489" w:rsidRPr="00D15612">
        <w:rPr>
          <w:rFonts w:ascii="Times New Roman" w:hAnsi="Times New Roman" w:cs="Times New Roman"/>
          <w:b/>
          <w:bCs/>
        </w:rPr>
        <w:t>The Resilient Impact Systems Analysis (RISA) Framework</w:t>
      </w:r>
    </w:p>
    <w:p w14:paraId="55729FBC" w14:textId="77777777" w:rsidR="00CD37B7" w:rsidRPr="008E74DE" w:rsidRDefault="00CD37B7" w:rsidP="00CD37B7">
      <w:pPr>
        <w:spacing w:after="0"/>
        <w:jc w:val="both"/>
        <w:rPr>
          <w:rFonts w:ascii="Times New Roman" w:hAnsi="Times New Roman" w:cs="Times New Roman"/>
        </w:rPr>
      </w:pPr>
      <w:r w:rsidRPr="008E74DE">
        <w:rPr>
          <w:rFonts w:ascii="Times New Roman" w:hAnsi="Times New Roman" w:cs="Times New Roman"/>
        </w:rPr>
        <w:t>The Resilient Impact Systems Analysis (RISA) framework is designed to address a persistent weakness in development evaluation: the tendency to measure impact as a static, short-run outcome divorced from adoption behaviour, systemic risk, and long-term sustainability. RISA reframes impact as an emergent property of interacting components within a socio-economic system. Rather than asking whether an intervention worked at a point in time, it asks whether impact was adopted, survived shocks, and remained viable after external support diminished. The framework integrates causal estimation with behavioural persistence, risk exposure, and system capacity, offering a coherent analytical structure for assessing what truly lasts.</w:t>
      </w:r>
    </w:p>
    <w:p w14:paraId="2966E4F0" w14:textId="77777777" w:rsidR="00CD37B7" w:rsidRPr="008E74DE" w:rsidRDefault="00CD37B7" w:rsidP="00CD37B7">
      <w:pPr>
        <w:spacing w:after="0"/>
        <w:jc w:val="both"/>
        <w:rPr>
          <w:rFonts w:ascii="Times New Roman" w:hAnsi="Times New Roman" w:cs="Times New Roman"/>
        </w:rPr>
      </w:pPr>
    </w:p>
    <w:p w14:paraId="6B698568" w14:textId="3CCDF0F1" w:rsidR="00CD37B7" w:rsidRPr="00D15612" w:rsidRDefault="00253E7F" w:rsidP="00CD37B7">
      <w:pPr>
        <w:spacing w:after="0"/>
        <w:jc w:val="both"/>
        <w:rPr>
          <w:rFonts w:ascii="Times New Roman" w:hAnsi="Times New Roman" w:cs="Times New Roman"/>
          <w:b/>
          <w:bCs/>
        </w:rPr>
      </w:pPr>
      <w:r>
        <w:rPr>
          <w:rFonts w:ascii="Times New Roman" w:hAnsi="Times New Roman" w:cs="Times New Roman"/>
          <w:b/>
          <w:bCs/>
        </w:rPr>
        <w:t>4</w:t>
      </w:r>
      <w:r w:rsidR="00CD37B7" w:rsidRPr="00D15612">
        <w:rPr>
          <w:rFonts w:ascii="Times New Roman" w:hAnsi="Times New Roman" w:cs="Times New Roman"/>
          <w:b/>
          <w:bCs/>
        </w:rPr>
        <w:t>.1 Overview of the Four Core Components</w:t>
      </w:r>
    </w:p>
    <w:p w14:paraId="4A2FC5CA" w14:textId="77777777" w:rsidR="00CD37B7" w:rsidRPr="008E74DE" w:rsidRDefault="00CD37B7" w:rsidP="00CD37B7">
      <w:pPr>
        <w:spacing w:after="0"/>
        <w:jc w:val="both"/>
        <w:rPr>
          <w:rFonts w:ascii="Times New Roman" w:hAnsi="Times New Roman" w:cs="Times New Roman"/>
        </w:rPr>
      </w:pPr>
      <w:r w:rsidRPr="008E74DE">
        <w:rPr>
          <w:rFonts w:ascii="Times New Roman" w:hAnsi="Times New Roman" w:cs="Times New Roman"/>
        </w:rPr>
        <w:t>RISA is structured around four analytically distinct but interdependent components:</w:t>
      </w:r>
    </w:p>
    <w:p w14:paraId="25C3BC83" w14:textId="77777777" w:rsidR="00CD37B7" w:rsidRPr="008E74DE" w:rsidRDefault="00CD37B7" w:rsidP="00CD37B7">
      <w:pPr>
        <w:numPr>
          <w:ilvl w:val="0"/>
          <w:numId w:val="15"/>
        </w:numPr>
        <w:spacing w:after="0"/>
        <w:jc w:val="both"/>
        <w:rPr>
          <w:rFonts w:ascii="Times New Roman" w:hAnsi="Times New Roman" w:cs="Times New Roman"/>
        </w:rPr>
      </w:pPr>
      <w:r w:rsidRPr="008E74DE">
        <w:rPr>
          <w:rFonts w:ascii="Times New Roman" w:hAnsi="Times New Roman" w:cs="Times New Roman"/>
        </w:rPr>
        <w:t>Core Impact Effect (CIE)</w:t>
      </w:r>
    </w:p>
    <w:p w14:paraId="6123B72B" w14:textId="447C52AA" w:rsidR="00CD37B7" w:rsidRPr="008E74DE" w:rsidRDefault="00CD37B7" w:rsidP="00CD37B7">
      <w:pPr>
        <w:numPr>
          <w:ilvl w:val="0"/>
          <w:numId w:val="15"/>
        </w:numPr>
        <w:spacing w:after="0"/>
        <w:jc w:val="both"/>
        <w:rPr>
          <w:rFonts w:ascii="Times New Roman" w:hAnsi="Times New Roman" w:cs="Times New Roman"/>
        </w:rPr>
      </w:pPr>
      <w:r w:rsidRPr="008E74DE">
        <w:rPr>
          <w:rFonts w:ascii="Times New Roman" w:hAnsi="Times New Roman" w:cs="Times New Roman"/>
        </w:rPr>
        <w:t>Adoption</w:t>
      </w:r>
      <w:r w:rsidR="0067755E">
        <w:rPr>
          <w:rFonts w:ascii="Times New Roman" w:hAnsi="Times New Roman" w:cs="Times New Roman"/>
        </w:rPr>
        <w:t xml:space="preserve"> </w:t>
      </w:r>
      <w:r w:rsidRPr="008E74DE">
        <w:rPr>
          <w:rFonts w:ascii="Times New Roman" w:hAnsi="Times New Roman" w:cs="Times New Roman"/>
        </w:rPr>
        <w:t>Retention Function (ARF)</w:t>
      </w:r>
    </w:p>
    <w:p w14:paraId="3236D4B3" w14:textId="77777777" w:rsidR="00CD37B7" w:rsidRPr="008E74DE" w:rsidRDefault="00CD37B7" w:rsidP="00CD37B7">
      <w:pPr>
        <w:numPr>
          <w:ilvl w:val="0"/>
          <w:numId w:val="15"/>
        </w:numPr>
        <w:spacing w:after="0"/>
        <w:jc w:val="both"/>
        <w:rPr>
          <w:rFonts w:ascii="Times New Roman" w:hAnsi="Times New Roman" w:cs="Times New Roman"/>
        </w:rPr>
      </w:pPr>
      <w:r w:rsidRPr="008E74DE">
        <w:rPr>
          <w:rFonts w:ascii="Times New Roman" w:hAnsi="Times New Roman" w:cs="Times New Roman"/>
        </w:rPr>
        <w:t>Risk and Shock Adjustment (RSA)</w:t>
      </w:r>
    </w:p>
    <w:p w14:paraId="7C8A95F7" w14:textId="77777777" w:rsidR="00CD37B7" w:rsidRPr="008E74DE" w:rsidRDefault="00CD37B7" w:rsidP="00CD37B7">
      <w:pPr>
        <w:numPr>
          <w:ilvl w:val="0"/>
          <w:numId w:val="15"/>
        </w:numPr>
        <w:spacing w:after="0"/>
        <w:jc w:val="both"/>
        <w:rPr>
          <w:rFonts w:ascii="Times New Roman" w:hAnsi="Times New Roman" w:cs="Times New Roman"/>
        </w:rPr>
      </w:pPr>
      <w:r w:rsidRPr="008E74DE">
        <w:rPr>
          <w:rFonts w:ascii="Times New Roman" w:hAnsi="Times New Roman" w:cs="Times New Roman"/>
        </w:rPr>
        <w:t>System Sustainability Index (SSI)</w:t>
      </w:r>
    </w:p>
    <w:p w14:paraId="6BA814BF" w14:textId="77777777" w:rsidR="00CD37B7" w:rsidRDefault="00CD37B7" w:rsidP="00CD37B7">
      <w:pPr>
        <w:spacing w:after="0"/>
        <w:jc w:val="both"/>
        <w:rPr>
          <w:rFonts w:ascii="Times New Roman" w:hAnsi="Times New Roman" w:cs="Times New Roman"/>
        </w:rPr>
      </w:pPr>
    </w:p>
    <w:p w14:paraId="6702F1B0" w14:textId="316E07AE" w:rsidR="00324350" w:rsidRDefault="00CD37B7" w:rsidP="006407C8">
      <w:pPr>
        <w:spacing w:after="0"/>
        <w:jc w:val="both"/>
        <w:rPr>
          <w:rFonts w:ascii="Times New Roman" w:hAnsi="Times New Roman" w:cs="Times New Roman"/>
        </w:rPr>
      </w:pPr>
      <w:r w:rsidRPr="008E74DE">
        <w:rPr>
          <w:rFonts w:ascii="Times New Roman" w:hAnsi="Times New Roman" w:cs="Times New Roman"/>
        </w:rPr>
        <w:t>Together, these components define effective impact as a product of causal effect size, behavioural persistence, resilience to shocks, and systemic support conditions.</w:t>
      </w:r>
    </w:p>
    <w:p w14:paraId="7E14F3DD" w14:textId="77777777" w:rsidR="00A87B39" w:rsidRDefault="00A87B39" w:rsidP="00CD37B7">
      <w:pPr>
        <w:spacing w:after="0"/>
        <w:jc w:val="both"/>
        <w:rPr>
          <w:rFonts w:ascii="Times New Roman" w:hAnsi="Times New Roman" w:cs="Times New Roman"/>
        </w:rPr>
      </w:pPr>
    </w:p>
    <w:p w14:paraId="178A2584" w14:textId="1635FEEE" w:rsidR="00A87B39" w:rsidRDefault="00A87B39" w:rsidP="00A87B39">
      <w:pPr>
        <w:spacing w:after="0"/>
        <w:jc w:val="center"/>
        <w:rPr>
          <w:rFonts w:ascii="Times New Roman" w:hAnsi="Times New Roman" w:cs="Times New Roman"/>
        </w:rPr>
      </w:pPr>
      <w:r w:rsidRPr="00A87B39">
        <w:rPr>
          <w:rFonts w:ascii="Times New Roman" w:hAnsi="Times New Roman" w:cs="Times New Roman"/>
          <w:noProof/>
        </w:rPr>
        <w:drawing>
          <wp:inline distT="0" distB="0" distL="0" distR="0" wp14:anchorId="3081B9E4" wp14:editId="5803FA83">
            <wp:extent cx="2921000" cy="1836088"/>
            <wp:effectExtent l="0" t="0" r="0" b="0"/>
            <wp:docPr id="1972063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63162" name=""/>
                    <pic:cNvPicPr/>
                  </pic:nvPicPr>
                  <pic:blipFill rotWithShape="1">
                    <a:blip r:embed="rId7"/>
                    <a:srcRect b="7317"/>
                    <a:stretch>
                      <a:fillRect/>
                    </a:stretch>
                  </pic:blipFill>
                  <pic:spPr bwMode="auto">
                    <a:xfrm>
                      <a:off x="0" y="0"/>
                      <a:ext cx="2954412" cy="1857090"/>
                    </a:xfrm>
                    <a:prstGeom prst="rect">
                      <a:avLst/>
                    </a:prstGeom>
                    <a:ln>
                      <a:noFill/>
                    </a:ln>
                    <a:extLst>
                      <a:ext uri="{53640926-AAD7-44D8-BBD7-CCE9431645EC}">
                        <a14:shadowObscured xmlns:a14="http://schemas.microsoft.com/office/drawing/2010/main"/>
                      </a:ext>
                    </a:extLst>
                  </pic:spPr>
                </pic:pic>
              </a:graphicData>
            </a:graphic>
          </wp:inline>
        </w:drawing>
      </w:r>
    </w:p>
    <w:p w14:paraId="70CF84B6" w14:textId="668B7CC7" w:rsidR="00B834A4" w:rsidRPr="00095312" w:rsidRDefault="00B834A4" w:rsidP="00A87B39">
      <w:pPr>
        <w:spacing w:after="0"/>
        <w:jc w:val="center"/>
        <w:rPr>
          <w:rFonts w:ascii="Times New Roman" w:hAnsi="Times New Roman" w:cs="Times New Roman"/>
          <w:i/>
          <w:iCs/>
        </w:rPr>
      </w:pPr>
      <w:r w:rsidRPr="00095312">
        <w:rPr>
          <w:rFonts w:ascii="Times New Roman" w:hAnsi="Times New Roman" w:cs="Times New Roman"/>
          <w:i/>
          <w:iCs/>
        </w:rPr>
        <w:t xml:space="preserve">Feedback-driven System with </w:t>
      </w:r>
      <w:r w:rsidR="00520279" w:rsidRPr="00095312">
        <w:rPr>
          <w:rFonts w:ascii="Times New Roman" w:hAnsi="Times New Roman" w:cs="Times New Roman"/>
          <w:i/>
          <w:iCs/>
        </w:rPr>
        <w:t>bid actional</w:t>
      </w:r>
      <w:r w:rsidR="00A77B05" w:rsidRPr="00095312">
        <w:rPr>
          <w:rFonts w:ascii="Times New Roman" w:hAnsi="Times New Roman" w:cs="Times New Roman"/>
          <w:i/>
          <w:iCs/>
        </w:rPr>
        <w:t xml:space="preserve"> causality </w:t>
      </w:r>
    </w:p>
    <w:p w14:paraId="6FC833CC" w14:textId="77777777" w:rsidR="004E471E" w:rsidRDefault="004E471E" w:rsidP="00CD37B7">
      <w:pPr>
        <w:spacing w:after="0"/>
        <w:jc w:val="both"/>
        <w:rPr>
          <w:rFonts w:ascii="Times New Roman" w:hAnsi="Times New Roman" w:cs="Times New Roman"/>
        </w:rPr>
      </w:pPr>
    </w:p>
    <w:p w14:paraId="58BA65DD" w14:textId="1A53E347" w:rsidR="00CD37B7" w:rsidRPr="00C73268" w:rsidRDefault="00253E7F" w:rsidP="00CD37B7">
      <w:pPr>
        <w:spacing w:after="0"/>
        <w:jc w:val="both"/>
        <w:rPr>
          <w:rFonts w:ascii="Times New Roman" w:hAnsi="Times New Roman" w:cs="Times New Roman"/>
          <w:b/>
          <w:bCs/>
        </w:rPr>
      </w:pPr>
      <w:r>
        <w:rPr>
          <w:rFonts w:ascii="Times New Roman" w:hAnsi="Times New Roman" w:cs="Times New Roman"/>
          <w:b/>
          <w:bCs/>
        </w:rPr>
        <w:lastRenderedPageBreak/>
        <w:t>4</w:t>
      </w:r>
      <w:r w:rsidR="00CD37B7" w:rsidRPr="00C73268">
        <w:rPr>
          <w:rFonts w:ascii="Times New Roman" w:hAnsi="Times New Roman" w:cs="Times New Roman"/>
          <w:b/>
          <w:bCs/>
        </w:rPr>
        <w:t>.2 Core Impact Effect (ΔI</w:t>
      </w:r>
      <w:r w:rsidR="00CD37B7" w:rsidRPr="00F2741C">
        <w:rPr>
          <w:rFonts w:ascii="Times New Roman" w:hAnsi="Times New Roman" w:cs="Times New Roman"/>
          <w:b/>
          <w:bCs/>
          <w:vertAlign w:val="subscript"/>
        </w:rPr>
        <w:t>t</w:t>
      </w:r>
      <w:r w:rsidR="00CD37B7" w:rsidRPr="00C73268">
        <w:rPr>
          <w:rFonts w:ascii="Times New Roman" w:hAnsi="Times New Roman" w:cs="Times New Roman"/>
          <w:b/>
          <w:bCs/>
        </w:rPr>
        <w:t>)</w:t>
      </w:r>
    </w:p>
    <w:p w14:paraId="01E2A17C" w14:textId="77777777" w:rsidR="00CD37B7" w:rsidRDefault="00CD37B7" w:rsidP="00CD37B7">
      <w:pPr>
        <w:spacing w:after="0"/>
        <w:jc w:val="both"/>
        <w:rPr>
          <w:rFonts w:ascii="Times New Roman" w:hAnsi="Times New Roman" w:cs="Times New Roman"/>
        </w:rPr>
      </w:pPr>
      <w:r w:rsidRPr="008E74DE">
        <w:rPr>
          <w:rFonts w:ascii="Times New Roman" w:hAnsi="Times New Roman" w:cs="Times New Roman"/>
        </w:rPr>
        <w:t xml:space="preserve">The Core Impact Effect represents the causal change in an outcome attributable to an intervention at time </w:t>
      </w:r>
      <w:r w:rsidRPr="008E74DE">
        <w:rPr>
          <w:rFonts w:ascii="Times New Roman" w:hAnsi="Times New Roman" w:cs="Times New Roman"/>
          <w:i/>
          <w:iCs/>
        </w:rPr>
        <w:t>t</w:t>
      </w:r>
      <w:r w:rsidRPr="008E74DE">
        <w:rPr>
          <w:rFonts w:ascii="Times New Roman" w:hAnsi="Times New Roman" w:cs="Times New Roman"/>
        </w:rPr>
        <w:t>. Conceptually, it aligns with traditional impact evaluation estimates, such as average treatment effects, but is explicitly treated as only one component of lasting impact rather than the final metric.</w:t>
      </w:r>
    </w:p>
    <w:p w14:paraId="6E59CF7C" w14:textId="77777777" w:rsidR="00CD37B7" w:rsidRPr="008E74DE" w:rsidRDefault="00CD37B7" w:rsidP="00CD37B7">
      <w:pPr>
        <w:spacing w:after="0"/>
        <w:jc w:val="both"/>
        <w:rPr>
          <w:rFonts w:ascii="Times New Roman" w:hAnsi="Times New Roman" w:cs="Times New Roman"/>
        </w:rPr>
      </w:pPr>
    </w:p>
    <w:p w14:paraId="0679C628" w14:textId="77777777" w:rsidR="00CD37B7" w:rsidRDefault="00CD37B7" w:rsidP="00CD37B7">
      <w:pPr>
        <w:spacing w:after="0"/>
        <w:jc w:val="both"/>
        <w:rPr>
          <w:rFonts w:ascii="Times New Roman" w:hAnsi="Times New Roman" w:cs="Times New Roman"/>
        </w:rPr>
      </w:pPr>
      <w:r w:rsidRPr="00F2741C">
        <w:rPr>
          <w:rFonts w:ascii="Times New Roman" w:hAnsi="Times New Roman" w:cs="Times New Roman"/>
        </w:rPr>
        <w:t>ΔI</w:t>
      </w:r>
      <w:r w:rsidRPr="00F2741C">
        <w:rPr>
          <w:rFonts w:ascii="Times New Roman" w:hAnsi="Times New Roman" w:cs="Times New Roman"/>
          <w:vertAlign w:val="subscript"/>
        </w:rPr>
        <w:t>t</w:t>
      </w:r>
      <w:r w:rsidRPr="008E74DE">
        <w:rPr>
          <w:rFonts w:ascii="Times New Roman" w:hAnsi="Times New Roman" w:cs="Times New Roman"/>
        </w:rPr>
        <w:t xml:space="preserve"> plays a foundational role in RISA. Without a credible causal effect, questions of adoption or sustainability are secondary. However, RISA departs from conventional evaluation by refusing to equate statistical significance with real-world durability.</w:t>
      </w:r>
    </w:p>
    <w:p w14:paraId="08B3AB8D" w14:textId="77777777" w:rsidR="00CD37B7" w:rsidRPr="008E74DE" w:rsidRDefault="00CD37B7" w:rsidP="00CD37B7">
      <w:pPr>
        <w:spacing w:after="0"/>
        <w:jc w:val="both"/>
        <w:rPr>
          <w:rFonts w:ascii="Times New Roman" w:hAnsi="Times New Roman" w:cs="Times New Roman"/>
        </w:rPr>
      </w:pPr>
    </w:p>
    <w:p w14:paraId="6FC8EA7B" w14:textId="77777777" w:rsidR="00CD37B7" w:rsidRPr="008E74DE" w:rsidRDefault="00CD37B7" w:rsidP="00CD37B7">
      <w:pPr>
        <w:spacing w:after="0"/>
        <w:jc w:val="both"/>
        <w:rPr>
          <w:rFonts w:ascii="Times New Roman" w:hAnsi="Times New Roman" w:cs="Times New Roman"/>
        </w:rPr>
      </w:pPr>
      <w:r w:rsidRPr="008E74DE">
        <w:rPr>
          <w:rFonts w:ascii="Times New Roman" w:hAnsi="Times New Roman" w:cs="Times New Roman"/>
        </w:rPr>
        <w:t>The relationship to econometric estimates is therefore complementary rather than substitutive. Randomized controlled trials, quasi-experimental designs, difference-in-differences, instrumental variables, and regression discontinuity designs are all acceptable estimation strategies, provided identification assumptions are transparent and defensible. What matters is not the method per se, but the credibility of the counterfactual and the clarity of interpretation.</w:t>
      </w:r>
    </w:p>
    <w:p w14:paraId="09D85B9C" w14:textId="77777777" w:rsidR="00CD37B7" w:rsidRPr="008E74DE" w:rsidRDefault="00CD37B7" w:rsidP="00CD37B7">
      <w:pPr>
        <w:spacing w:after="0"/>
        <w:jc w:val="both"/>
        <w:rPr>
          <w:rFonts w:ascii="Times New Roman" w:hAnsi="Times New Roman" w:cs="Times New Roman"/>
        </w:rPr>
      </w:pPr>
      <w:r w:rsidRPr="008E74DE">
        <w:rPr>
          <w:rFonts w:ascii="Times New Roman" w:hAnsi="Times New Roman" w:cs="Times New Roman"/>
        </w:rPr>
        <w:t>Importantly, ΔIₜ is time-indexed. Early gains may differ substantially from medium- or long-term effects, and RISA treats this temporal variation as analytically meaningful rather than noise.</w:t>
      </w:r>
    </w:p>
    <w:p w14:paraId="4C3F2AF1" w14:textId="77777777" w:rsidR="00CD37B7" w:rsidRPr="008E74DE" w:rsidRDefault="00CD37B7" w:rsidP="00CD37B7">
      <w:pPr>
        <w:spacing w:after="0"/>
        <w:jc w:val="both"/>
        <w:rPr>
          <w:rFonts w:ascii="Times New Roman" w:hAnsi="Times New Roman" w:cs="Times New Roman"/>
        </w:rPr>
      </w:pPr>
    </w:p>
    <w:p w14:paraId="2E5F2D07" w14:textId="6099C29E" w:rsidR="00CD37B7" w:rsidRPr="00F2741C" w:rsidRDefault="00253E7F" w:rsidP="00CD37B7">
      <w:pPr>
        <w:spacing w:after="0"/>
        <w:jc w:val="both"/>
        <w:rPr>
          <w:rFonts w:ascii="Times New Roman" w:hAnsi="Times New Roman" w:cs="Times New Roman"/>
          <w:b/>
          <w:bCs/>
        </w:rPr>
      </w:pPr>
      <w:r>
        <w:rPr>
          <w:rFonts w:ascii="Times New Roman" w:hAnsi="Times New Roman" w:cs="Times New Roman"/>
          <w:b/>
          <w:bCs/>
        </w:rPr>
        <w:t>4</w:t>
      </w:r>
      <w:r w:rsidR="00CD37B7" w:rsidRPr="00F2741C">
        <w:rPr>
          <w:rFonts w:ascii="Times New Roman" w:hAnsi="Times New Roman" w:cs="Times New Roman"/>
          <w:b/>
          <w:bCs/>
        </w:rPr>
        <w:t>.3 Adoption</w:t>
      </w:r>
      <w:r w:rsidR="00905489">
        <w:rPr>
          <w:rFonts w:ascii="Times New Roman" w:hAnsi="Times New Roman" w:cs="Times New Roman"/>
          <w:b/>
          <w:bCs/>
        </w:rPr>
        <w:t xml:space="preserve"> </w:t>
      </w:r>
      <w:r w:rsidR="00CD37B7" w:rsidRPr="00F2741C">
        <w:rPr>
          <w:rFonts w:ascii="Times New Roman" w:hAnsi="Times New Roman" w:cs="Times New Roman"/>
          <w:b/>
          <w:bCs/>
        </w:rPr>
        <w:t>Retention Function (A</w:t>
      </w:r>
      <w:r w:rsidR="00CD37B7" w:rsidRPr="00630492">
        <w:rPr>
          <w:rFonts w:ascii="Times New Roman" w:hAnsi="Times New Roman" w:cs="Times New Roman"/>
          <w:b/>
          <w:bCs/>
          <w:vertAlign w:val="subscript"/>
        </w:rPr>
        <w:t>t</w:t>
      </w:r>
      <w:r w:rsidR="00CD37B7" w:rsidRPr="00F2741C">
        <w:rPr>
          <w:rFonts w:ascii="Times New Roman" w:hAnsi="Times New Roman" w:cs="Times New Roman"/>
          <w:b/>
          <w:bCs/>
        </w:rPr>
        <w:t>)</w:t>
      </w:r>
    </w:p>
    <w:p w14:paraId="63D140BA" w14:textId="77777777" w:rsidR="00650539" w:rsidRDefault="00B75D63" w:rsidP="00CD37B7">
      <w:pPr>
        <w:spacing w:after="0"/>
        <w:jc w:val="both"/>
        <w:rPr>
          <w:rFonts w:ascii="Times New Roman" w:hAnsi="Times New Roman" w:cs="Times New Roman"/>
        </w:rPr>
      </w:pPr>
      <w:r w:rsidRPr="00B75D63">
        <w:rPr>
          <w:rFonts w:ascii="Times New Roman" w:hAnsi="Times New Roman" w:cs="Times New Roman"/>
        </w:rPr>
        <w:t>The Adoption Retention Function (A</w:t>
      </w:r>
      <w:r w:rsidR="00547CAB">
        <w:rPr>
          <w:rFonts w:ascii="Times New Roman" w:hAnsi="Times New Roman" w:cs="Times New Roman"/>
          <w:vertAlign w:val="subscript"/>
        </w:rPr>
        <w:t>t</w:t>
      </w:r>
      <w:r w:rsidRPr="00B75D63">
        <w:rPr>
          <w:rFonts w:ascii="Times New Roman" w:hAnsi="Times New Roman" w:cs="Times New Roman"/>
        </w:rPr>
        <w:t xml:space="preserve">) captures the proportion of the target population that maintains meaningful use of an intervention over time. While initial uptake reflects program exposure and compliance, retention reflects </w:t>
      </w:r>
      <w:r w:rsidR="00B2672C" w:rsidRPr="00B75D63">
        <w:rPr>
          <w:rFonts w:ascii="Times New Roman" w:hAnsi="Times New Roman" w:cs="Times New Roman"/>
        </w:rPr>
        <w:t>behavioural</w:t>
      </w:r>
      <w:r w:rsidRPr="00B75D63">
        <w:rPr>
          <w:rFonts w:ascii="Times New Roman" w:hAnsi="Times New Roman" w:cs="Times New Roman"/>
        </w:rPr>
        <w:t xml:space="preserve"> integration into the beneficiary’s daily life</w:t>
      </w:r>
      <w:r w:rsidR="00CD37B7" w:rsidRPr="008E74DE">
        <w:rPr>
          <w:rFonts w:ascii="Times New Roman" w:hAnsi="Times New Roman" w:cs="Times New Roman"/>
        </w:rPr>
        <w:t>.</w:t>
      </w:r>
    </w:p>
    <w:p w14:paraId="21EB8BAB" w14:textId="77777777" w:rsidR="00650539" w:rsidRDefault="00650539" w:rsidP="00CD37B7">
      <w:pPr>
        <w:spacing w:after="0"/>
        <w:jc w:val="both"/>
        <w:rPr>
          <w:rFonts w:ascii="Times New Roman" w:hAnsi="Times New Roman" w:cs="Times New Roman"/>
        </w:rPr>
      </w:pPr>
    </w:p>
    <w:p w14:paraId="5F9C6673" w14:textId="6DAD06D2" w:rsidR="00547CAB" w:rsidRDefault="00547CAB" w:rsidP="00CD37B7">
      <w:pPr>
        <w:spacing w:after="0"/>
        <w:jc w:val="both"/>
        <w:rPr>
          <w:rFonts w:ascii="Times New Roman" w:hAnsi="Times New Roman" w:cs="Times New Roman"/>
        </w:rPr>
      </w:pPr>
      <w:r w:rsidRPr="00547CAB">
        <w:rPr>
          <w:rFonts w:ascii="Times New Roman" w:hAnsi="Times New Roman" w:cs="Times New Roman"/>
        </w:rPr>
        <w:t>Empirical evidence suggests that adoption decay rarely follows a linear path. Instead, it typically follows a survival curve, where a sharp initial drop often occurs after project exit, followed by a stabilizing "long tail" of persistent users. To capture this dynamic, RISA adopts an exponential decay specification:</w:t>
      </w:r>
    </w:p>
    <w:p w14:paraId="71ECBC41" w14:textId="77777777" w:rsidR="0088755B" w:rsidRDefault="0088755B" w:rsidP="00CD37B7">
      <w:pPr>
        <w:spacing w:after="0"/>
        <w:jc w:val="both"/>
        <w:rPr>
          <w:rFonts w:ascii="Times New Roman" w:hAnsi="Times New Roman" w:cs="Times New Roman"/>
        </w:rPr>
      </w:pPr>
    </w:p>
    <w:p w14:paraId="65D1225E" w14:textId="5AD4187E" w:rsidR="0025110C" w:rsidRPr="0063175D" w:rsidRDefault="00000000" w:rsidP="00CD37B7">
      <w:pPr>
        <w:spacing w:after="0"/>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sSub>
            <m:sSub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b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A</m:t>
              </m:r>
            </m:e>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sub>
          </m:s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m:t>
          </m:r>
          <m:sSup>
            <m:sSup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p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e</m:t>
              </m:r>
            </m:e>
            <m:sup>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-kt</m:t>
              </m:r>
            </m:sup>
          </m:sSup>
        </m:oMath>
      </m:oMathPara>
    </w:p>
    <w:p w14:paraId="44FE9574" w14:textId="706133D4" w:rsidR="00CD37B7" w:rsidRDefault="00CD37B7" w:rsidP="00A13ECD">
      <w:pPr>
        <w:spacing w:after="0"/>
        <w:jc w:val="center"/>
        <w:rPr>
          <w:rFonts w:ascii="Times New Roman" w:hAnsi="Times New Roman" w:cs="Times New Roman"/>
        </w:rPr>
      </w:pPr>
    </w:p>
    <w:p w14:paraId="7B9F8DFE" w14:textId="22FBF37F" w:rsidR="00650539" w:rsidRPr="00650539" w:rsidRDefault="00650539" w:rsidP="00650539">
      <w:pPr>
        <w:spacing w:after="0"/>
        <w:jc w:val="both"/>
        <w:rPr>
          <w:rFonts w:ascii="Times New Roman" w:hAnsi="Times New Roman" w:cs="Times New Roman"/>
        </w:rPr>
      </w:pPr>
      <w:r w:rsidRPr="00650539">
        <w:rPr>
          <w:rFonts w:ascii="Times New Roman" w:hAnsi="Times New Roman" w:cs="Times New Roman"/>
        </w:rPr>
        <w:t xml:space="preserve">In this formulation, </w:t>
      </w:r>
      <w:r w:rsidRPr="00650539">
        <w:rPr>
          <w:rFonts w:ascii="Times New Roman" w:hAnsi="Times New Roman" w:cs="Times New Roman"/>
          <w:i/>
          <w:iCs/>
        </w:rPr>
        <w:t>k</w:t>
      </w:r>
      <w:r w:rsidRPr="00650539">
        <w:rPr>
          <w:rFonts w:ascii="Times New Roman" w:hAnsi="Times New Roman" w:cs="Times New Roman"/>
        </w:rPr>
        <w:t xml:space="preserve"> represents the decay constant, or the rate at which adoption is lost. This approach recognizes that the probability of dis-adoption is proportional to the current number of users, a standard assumption in diffusion and survival </w:t>
      </w:r>
      <w:r w:rsidR="00685799" w:rsidRPr="00650539">
        <w:rPr>
          <w:rFonts w:ascii="Times New Roman" w:hAnsi="Times New Roman" w:cs="Times New Roman"/>
        </w:rPr>
        <w:t>modelling</w:t>
      </w:r>
      <w:r w:rsidRPr="00650539">
        <w:rPr>
          <w:rFonts w:ascii="Times New Roman" w:hAnsi="Times New Roman" w:cs="Times New Roman"/>
        </w:rPr>
        <w:t xml:space="preserve">. By shifting to an exponential model, RISA identifies the "resilience" of </w:t>
      </w:r>
      <w:r w:rsidR="00685799" w:rsidRPr="00650539">
        <w:rPr>
          <w:rFonts w:ascii="Times New Roman" w:hAnsi="Times New Roman" w:cs="Times New Roman"/>
        </w:rPr>
        <w:t>behavioural</w:t>
      </w:r>
      <w:r w:rsidRPr="00650539">
        <w:rPr>
          <w:rFonts w:ascii="Times New Roman" w:hAnsi="Times New Roman" w:cs="Times New Roman"/>
        </w:rPr>
        <w:t xml:space="preserve"> change. A lower </w:t>
      </w:r>
      <w:r w:rsidR="00685799" w:rsidRPr="00650539">
        <w:rPr>
          <w:rFonts w:ascii="Times New Roman" w:hAnsi="Times New Roman" w:cs="Times New Roman"/>
          <w:i/>
          <w:iCs/>
        </w:rPr>
        <w:t>k</w:t>
      </w:r>
      <w:r w:rsidRPr="00650539">
        <w:rPr>
          <w:rFonts w:ascii="Times New Roman" w:hAnsi="Times New Roman" w:cs="Times New Roman"/>
        </w:rPr>
        <w:t xml:space="preserve"> value indicates that the intervention has been effectively internalized by the local system, whereas a high </w:t>
      </w:r>
      <w:r w:rsidR="00685799" w:rsidRPr="00650539">
        <w:rPr>
          <w:rFonts w:ascii="Times New Roman" w:hAnsi="Times New Roman" w:cs="Times New Roman"/>
          <w:i/>
          <w:iCs/>
        </w:rPr>
        <w:t>k</w:t>
      </w:r>
      <w:r w:rsidRPr="00650539">
        <w:rPr>
          <w:rFonts w:ascii="Times New Roman" w:hAnsi="Times New Roman" w:cs="Times New Roman"/>
        </w:rPr>
        <w:t xml:space="preserve"> value signals that the impact is fragile and highly dependent on external support.</w:t>
      </w:r>
    </w:p>
    <w:p w14:paraId="03F4362A" w14:textId="77777777" w:rsidR="00650539" w:rsidRPr="008E74DE" w:rsidRDefault="00650539" w:rsidP="00CD37B7">
      <w:pPr>
        <w:spacing w:after="0"/>
        <w:jc w:val="both"/>
        <w:rPr>
          <w:rFonts w:ascii="Times New Roman" w:hAnsi="Times New Roman" w:cs="Times New Roman"/>
        </w:rPr>
      </w:pPr>
    </w:p>
    <w:p w14:paraId="75B86705" w14:textId="7F8EC4DC" w:rsidR="00CD37B7" w:rsidRPr="00905489" w:rsidRDefault="00253E7F" w:rsidP="00CD37B7">
      <w:pPr>
        <w:spacing w:after="0"/>
        <w:jc w:val="both"/>
        <w:rPr>
          <w:rFonts w:ascii="Times New Roman" w:hAnsi="Times New Roman" w:cs="Times New Roman"/>
          <w:b/>
          <w:bCs/>
        </w:rPr>
      </w:pPr>
      <w:r>
        <w:rPr>
          <w:rFonts w:ascii="Times New Roman" w:hAnsi="Times New Roman" w:cs="Times New Roman"/>
          <w:b/>
          <w:bCs/>
        </w:rPr>
        <w:t>4</w:t>
      </w:r>
      <w:r w:rsidR="00CD37B7" w:rsidRPr="00905489">
        <w:rPr>
          <w:rFonts w:ascii="Times New Roman" w:hAnsi="Times New Roman" w:cs="Times New Roman"/>
          <w:b/>
          <w:bCs/>
        </w:rPr>
        <w:t>.4 Risk and Shock Adjustment (R</w:t>
      </w:r>
      <w:r w:rsidR="00905489" w:rsidRPr="00905489">
        <w:rPr>
          <w:rFonts w:ascii="Times New Roman" w:hAnsi="Times New Roman" w:cs="Times New Roman"/>
          <w:b/>
          <w:bCs/>
          <w:vertAlign w:val="subscript"/>
        </w:rPr>
        <w:t>t</w:t>
      </w:r>
      <w:r w:rsidR="00CD37B7" w:rsidRPr="00905489">
        <w:rPr>
          <w:rFonts w:ascii="Times New Roman" w:hAnsi="Times New Roman" w:cs="Times New Roman"/>
          <w:b/>
          <w:bCs/>
        </w:rPr>
        <w:t>)</w:t>
      </w:r>
    </w:p>
    <w:p w14:paraId="3E5517EA" w14:textId="77777777" w:rsidR="00CD37B7" w:rsidRDefault="00CD37B7" w:rsidP="00CD37B7">
      <w:pPr>
        <w:spacing w:after="0"/>
        <w:jc w:val="both"/>
        <w:rPr>
          <w:rFonts w:ascii="Times New Roman" w:hAnsi="Times New Roman" w:cs="Times New Roman"/>
        </w:rPr>
      </w:pPr>
      <w:r w:rsidRPr="008E74DE">
        <w:rPr>
          <w:rFonts w:ascii="Times New Roman" w:hAnsi="Times New Roman" w:cs="Times New Roman"/>
        </w:rPr>
        <w:t xml:space="preserve">Risk and Shock Adjustment accounts for the vulnerability of observed impacts to external disturbances. These shocks may be environmental, economic, political, or institutional in </w:t>
      </w:r>
      <w:r w:rsidRPr="008E74DE">
        <w:rPr>
          <w:rFonts w:ascii="Times New Roman" w:hAnsi="Times New Roman" w:cs="Times New Roman"/>
        </w:rPr>
        <w:lastRenderedPageBreak/>
        <w:t>nature. Examples include climate variability, price collapses, conflict, policy reversals, or supply-chain disruptions.</w:t>
      </w:r>
    </w:p>
    <w:p w14:paraId="50FC7B09" w14:textId="77777777" w:rsidR="00905489" w:rsidRPr="008E74DE" w:rsidRDefault="00905489" w:rsidP="00CD37B7">
      <w:pPr>
        <w:spacing w:after="0"/>
        <w:jc w:val="both"/>
        <w:rPr>
          <w:rFonts w:ascii="Times New Roman" w:hAnsi="Times New Roman" w:cs="Times New Roman"/>
        </w:rPr>
      </w:pPr>
    </w:p>
    <w:p w14:paraId="61833177" w14:textId="77777777" w:rsidR="00CD37B7" w:rsidRDefault="00CD37B7" w:rsidP="00CD37B7">
      <w:pPr>
        <w:spacing w:after="0"/>
        <w:jc w:val="both"/>
        <w:rPr>
          <w:rFonts w:ascii="Times New Roman" w:hAnsi="Times New Roman" w:cs="Times New Roman"/>
        </w:rPr>
      </w:pPr>
      <w:r w:rsidRPr="008E74DE">
        <w:rPr>
          <w:rFonts w:ascii="Times New Roman" w:hAnsi="Times New Roman" w:cs="Times New Roman"/>
        </w:rPr>
        <w:t>The rationale for explicit risk penalization is straightforward: an intervention whose benefits collapse under moderate stress cannot be considered robust, regardless of its average effect size. Traditional evaluations often treat shocks as confounders to be controlled away. RISA instead treats them as structural features of real-world systems.</w:t>
      </w:r>
    </w:p>
    <w:p w14:paraId="4BA38BAE" w14:textId="77777777" w:rsidR="00905489" w:rsidRPr="008E74DE" w:rsidRDefault="00905489" w:rsidP="00CD37B7">
      <w:pPr>
        <w:spacing w:after="0"/>
        <w:jc w:val="both"/>
        <w:rPr>
          <w:rFonts w:ascii="Times New Roman" w:hAnsi="Times New Roman" w:cs="Times New Roman"/>
        </w:rPr>
      </w:pPr>
    </w:p>
    <w:p w14:paraId="010D8AAF" w14:textId="398BF34A" w:rsidR="00CD37B7" w:rsidRPr="008E74DE" w:rsidRDefault="00CD37B7" w:rsidP="00CD37B7">
      <w:pPr>
        <w:spacing w:after="0"/>
        <w:jc w:val="both"/>
        <w:rPr>
          <w:rFonts w:ascii="Times New Roman" w:hAnsi="Times New Roman" w:cs="Times New Roman"/>
        </w:rPr>
      </w:pPr>
      <w:r w:rsidRPr="008E74DE">
        <w:rPr>
          <w:rFonts w:ascii="Times New Roman" w:hAnsi="Times New Roman" w:cs="Times New Roman"/>
        </w:rPr>
        <w:t>R</w:t>
      </w:r>
      <w:r w:rsidR="00905489" w:rsidRPr="00905489">
        <w:rPr>
          <w:rFonts w:ascii="Times New Roman" w:hAnsi="Times New Roman" w:cs="Times New Roman"/>
          <w:vertAlign w:val="subscript"/>
        </w:rPr>
        <w:t>t</w:t>
      </w:r>
      <w:r w:rsidRPr="008E74DE">
        <w:rPr>
          <w:rFonts w:ascii="Times New Roman" w:hAnsi="Times New Roman" w:cs="Times New Roman"/>
        </w:rPr>
        <w:t xml:space="preserve"> is interpreted as a resilience modifier. Values closer to one indicate that impact is largely preserved under stress, while lower values signal fragility. This shifts analytical attention from optimal conditions to plausible futures, aligning evaluation with decision-making under uncertainty.</w:t>
      </w:r>
    </w:p>
    <w:p w14:paraId="7F8E16FD" w14:textId="5C327E8F" w:rsidR="00CD37B7" w:rsidRPr="008E74DE" w:rsidRDefault="00CD37B7" w:rsidP="00CD37B7">
      <w:pPr>
        <w:spacing w:after="0"/>
        <w:jc w:val="both"/>
        <w:rPr>
          <w:rFonts w:ascii="Times New Roman" w:hAnsi="Times New Roman" w:cs="Times New Roman"/>
        </w:rPr>
      </w:pPr>
    </w:p>
    <w:p w14:paraId="0914E9B1" w14:textId="1999BFC5" w:rsidR="00CD37B7" w:rsidRPr="00905489" w:rsidRDefault="00253E7F" w:rsidP="00CD37B7">
      <w:pPr>
        <w:spacing w:after="0"/>
        <w:jc w:val="both"/>
        <w:rPr>
          <w:rFonts w:ascii="Times New Roman" w:hAnsi="Times New Roman" w:cs="Times New Roman"/>
          <w:b/>
          <w:bCs/>
        </w:rPr>
      </w:pPr>
      <w:r>
        <w:rPr>
          <w:rFonts w:ascii="Times New Roman" w:hAnsi="Times New Roman" w:cs="Times New Roman"/>
          <w:b/>
          <w:bCs/>
        </w:rPr>
        <w:t>4</w:t>
      </w:r>
      <w:r w:rsidR="00CD37B7" w:rsidRPr="00905489">
        <w:rPr>
          <w:rFonts w:ascii="Times New Roman" w:hAnsi="Times New Roman" w:cs="Times New Roman"/>
          <w:b/>
          <w:bCs/>
        </w:rPr>
        <w:t>.5 System Sustainability Index (S)</w:t>
      </w:r>
    </w:p>
    <w:p w14:paraId="0255DB09" w14:textId="77777777" w:rsidR="00CD37B7" w:rsidRDefault="00CD37B7" w:rsidP="00CD37B7">
      <w:pPr>
        <w:spacing w:after="0"/>
        <w:jc w:val="both"/>
        <w:rPr>
          <w:rFonts w:ascii="Times New Roman" w:hAnsi="Times New Roman" w:cs="Times New Roman"/>
        </w:rPr>
      </w:pPr>
      <w:r w:rsidRPr="008E74DE">
        <w:rPr>
          <w:rFonts w:ascii="Times New Roman" w:hAnsi="Times New Roman" w:cs="Times New Roman"/>
        </w:rPr>
        <w:t>The System Sustainability Index captures the broader conditions that enable or constrain the persistence of impact beyond project life. It reflects institutional capacity, market integration, governance quality, and alignment with existing systems.</w:t>
      </w:r>
    </w:p>
    <w:p w14:paraId="4CE37B7A" w14:textId="77777777" w:rsidR="00905489" w:rsidRPr="008E74DE" w:rsidRDefault="00905489" w:rsidP="00CD37B7">
      <w:pPr>
        <w:spacing w:after="0"/>
        <w:jc w:val="both"/>
        <w:rPr>
          <w:rFonts w:ascii="Times New Roman" w:hAnsi="Times New Roman" w:cs="Times New Roman"/>
        </w:rPr>
      </w:pPr>
    </w:p>
    <w:p w14:paraId="32C0906F" w14:textId="77777777" w:rsidR="00CD37B7" w:rsidRDefault="00CD37B7" w:rsidP="00CD37B7">
      <w:pPr>
        <w:spacing w:after="0"/>
        <w:jc w:val="both"/>
        <w:rPr>
          <w:rFonts w:ascii="Times New Roman" w:hAnsi="Times New Roman" w:cs="Times New Roman"/>
        </w:rPr>
      </w:pPr>
      <w:r w:rsidRPr="008E74DE">
        <w:rPr>
          <w:rFonts w:ascii="Times New Roman" w:hAnsi="Times New Roman" w:cs="Times New Roman"/>
        </w:rPr>
        <w:t>Institutional dimensions include administrative capability, local organizational strength, and policy coherence. Market dimensions capture access to inputs, outputs, finance, and information. Governance dimensions encompass accountability mechanisms, incentive alignment, and regulatory stability.</w:t>
      </w:r>
    </w:p>
    <w:p w14:paraId="296E885A" w14:textId="77777777" w:rsidR="00905489" w:rsidRPr="008E74DE" w:rsidRDefault="00905489" w:rsidP="00CD37B7">
      <w:pPr>
        <w:spacing w:after="0"/>
        <w:jc w:val="both"/>
        <w:rPr>
          <w:rFonts w:ascii="Times New Roman" w:hAnsi="Times New Roman" w:cs="Times New Roman"/>
        </w:rPr>
      </w:pPr>
    </w:p>
    <w:p w14:paraId="2071B397" w14:textId="77777777" w:rsidR="00CD37B7" w:rsidRDefault="00CD37B7" w:rsidP="00CD37B7">
      <w:pPr>
        <w:spacing w:after="0"/>
        <w:jc w:val="both"/>
        <w:rPr>
          <w:rFonts w:ascii="Times New Roman" w:hAnsi="Times New Roman" w:cs="Times New Roman"/>
        </w:rPr>
      </w:pPr>
      <w:r w:rsidRPr="008E74DE">
        <w:rPr>
          <w:rFonts w:ascii="Times New Roman" w:hAnsi="Times New Roman" w:cs="Times New Roman"/>
        </w:rPr>
        <w:t>An index-based approach is used because sustainability is inherently multidimensional and cannot be reduced to a single observable variable. While any index involves judgment, explicit construction is preferable to implicit assumptions.</w:t>
      </w:r>
    </w:p>
    <w:p w14:paraId="7670C1E5" w14:textId="77777777" w:rsidR="00905489" w:rsidRPr="008E74DE" w:rsidRDefault="00905489" w:rsidP="00CD37B7">
      <w:pPr>
        <w:spacing w:after="0"/>
        <w:jc w:val="both"/>
        <w:rPr>
          <w:rFonts w:ascii="Times New Roman" w:hAnsi="Times New Roman" w:cs="Times New Roman"/>
        </w:rPr>
      </w:pPr>
    </w:p>
    <w:p w14:paraId="45037A5A" w14:textId="77777777" w:rsidR="00CD37B7" w:rsidRPr="008E74DE" w:rsidRDefault="00CD37B7" w:rsidP="00CD37B7">
      <w:pPr>
        <w:spacing w:after="0"/>
        <w:jc w:val="both"/>
        <w:rPr>
          <w:rFonts w:ascii="Times New Roman" w:hAnsi="Times New Roman" w:cs="Times New Roman"/>
        </w:rPr>
      </w:pPr>
      <w:r w:rsidRPr="008E74DE">
        <w:rPr>
          <w:rFonts w:ascii="Times New Roman" w:hAnsi="Times New Roman" w:cs="Times New Roman"/>
        </w:rPr>
        <w:t xml:space="preserve">Within RISA, </w:t>
      </w:r>
      <w:r w:rsidRPr="00905489">
        <w:rPr>
          <w:rFonts w:ascii="Times New Roman" w:hAnsi="Times New Roman" w:cs="Times New Roman"/>
          <w:i/>
          <w:iCs/>
        </w:rPr>
        <w:t>S</w:t>
      </w:r>
      <w:r w:rsidRPr="008E74DE">
        <w:rPr>
          <w:rFonts w:ascii="Times New Roman" w:hAnsi="Times New Roman" w:cs="Times New Roman"/>
        </w:rPr>
        <w:t xml:space="preserve"> is treated as relatively time-invariant in the short run but updateable as systems evolve. This reflects the reality that institutions change slowly, yet not immutably. Periodic recalibration allows RISA to remain analytically rigorous without overstating precision.</w:t>
      </w:r>
    </w:p>
    <w:p w14:paraId="3179A803" w14:textId="5ECB6F84" w:rsidR="00CD37B7" w:rsidRDefault="00CD37B7" w:rsidP="00CD37B7">
      <w:pPr>
        <w:spacing w:after="0"/>
        <w:jc w:val="both"/>
        <w:rPr>
          <w:rFonts w:ascii="Times New Roman" w:hAnsi="Times New Roman" w:cs="Times New Roman"/>
        </w:rPr>
      </w:pPr>
    </w:p>
    <w:p w14:paraId="2F9E48B6" w14:textId="77777777" w:rsidR="00F61FF9" w:rsidRPr="00F61FF9" w:rsidRDefault="00F61FF9" w:rsidP="00F61FF9">
      <w:pPr>
        <w:spacing w:after="0"/>
        <w:jc w:val="both"/>
        <w:rPr>
          <w:rFonts w:ascii="Times New Roman" w:hAnsi="Times New Roman" w:cs="Times New Roman"/>
          <w:b/>
          <w:bCs/>
        </w:rPr>
      </w:pPr>
      <w:r w:rsidRPr="00F61FF9">
        <w:rPr>
          <w:rFonts w:ascii="Times New Roman" w:hAnsi="Times New Roman" w:cs="Times New Roman"/>
          <w:b/>
          <w:bCs/>
        </w:rPr>
        <w:t>Synthesis</w:t>
      </w:r>
    </w:p>
    <w:p w14:paraId="665833B9" w14:textId="77777777" w:rsidR="00F61FF9" w:rsidRPr="008E74DE" w:rsidRDefault="00F61FF9" w:rsidP="00F61FF9">
      <w:pPr>
        <w:spacing w:after="0"/>
        <w:jc w:val="both"/>
        <w:rPr>
          <w:rFonts w:ascii="Times New Roman" w:hAnsi="Times New Roman" w:cs="Times New Roman"/>
        </w:rPr>
      </w:pPr>
      <w:r w:rsidRPr="008E74DE">
        <w:rPr>
          <w:rFonts w:ascii="Times New Roman" w:hAnsi="Times New Roman" w:cs="Times New Roman"/>
        </w:rPr>
        <w:t>By integrating causal effects, behavioural persistence, risk exposure, and system capacity, the RISA framework provides a structured way to assess not only whether interventions work, but whether they endure. Its strength lies not in replacing existing evaluation tools, but in organizing them into a coherent system focused on impact that survives real-world conditions.</w:t>
      </w:r>
    </w:p>
    <w:p w14:paraId="60C53698" w14:textId="77777777" w:rsidR="00F61FF9" w:rsidRPr="008E74DE" w:rsidRDefault="00F61FF9" w:rsidP="00F61FF9">
      <w:pPr>
        <w:spacing w:after="0"/>
        <w:jc w:val="both"/>
        <w:rPr>
          <w:rFonts w:ascii="Times New Roman" w:hAnsi="Times New Roman" w:cs="Times New Roman"/>
        </w:rPr>
      </w:pPr>
    </w:p>
    <w:p w14:paraId="328321D5" w14:textId="738FBB2F" w:rsidR="0013260D" w:rsidRPr="00295BD5" w:rsidRDefault="0013260D" w:rsidP="00B11217">
      <w:pPr>
        <w:spacing w:after="0"/>
        <w:jc w:val="both"/>
        <w:rPr>
          <w:rFonts w:ascii="Times New Roman" w:hAnsi="Times New Roman" w:cs="Times New Roman"/>
          <w:b/>
          <w:bCs/>
        </w:rPr>
      </w:pPr>
      <w:r w:rsidRPr="00295BD5">
        <w:rPr>
          <w:rFonts w:ascii="Times New Roman" w:hAnsi="Times New Roman" w:cs="Times New Roman"/>
          <w:b/>
          <w:bCs/>
        </w:rPr>
        <w:t>Integrated RISA Expression</w:t>
      </w:r>
    </w:p>
    <w:p w14:paraId="6BB5B9AD" w14:textId="0A5A4E45"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Bringing these components together, the reali</w:t>
      </w:r>
      <w:r w:rsidR="00F61FF9">
        <w:rPr>
          <w:rFonts w:ascii="Times New Roman" w:hAnsi="Times New Roman" w:cs="Times New Roman"/>
        </w:rPr>
        <w:t>s</w:t>
      </w:r>
      <w:r w:rsidRPr="00295BD5">
        <w:rPr>
          <w:rFonts w:ascii="Times New Roman" w:hAnsi="Times New Roman" w:cs="Times New Roman"/>
        </w:rPr>
        <w:t>ed impact under RISA can be expressed conceptually as:</w:t>
      </w:r>
    </w:p>
    <w:p w14:paraId="6A0BC556" w14:textId="2C61A7B1" w:rsidR="008B1FBD" w:rsidRPr="0063175D" w:rsidRDefault="00000000" w:rsidP="008B1FBD">
      <w:pPr>
        <w:spacing w:after="0"/>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sSub>
            <m:sSub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b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I</m:t>
              </m:r>
            </m:e>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RISA</m:t>
              </m:r>
            </m:sub>
          </m:sSub>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m:t>
          </m:r>
          <m:sSub>
            <m:sSub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b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I</m:t>
              </m:r>
            </m:e>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m:t>
              </m:r>
            </m:sub>
          </m:s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m:t>
          </m:r>
          <m:sSup>
            <m:sSup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pPr>
            <m:e>
              <m:r>
                <m:rPr>
                  <m:scr m:val="script"/>
                </m:rP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e</m:t>
              </m:r>
            </m:e>
            <m:sup>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-kt</m:t>
              </m:r>
            </m:sup>
          </m:sSup>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×R</m:t>
          </m:r>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×S</m:t>
          </m:r>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oMath>
      </m:oMathPara>
    </w:p>
    <w:p w14:paraId="1A1762BE" w14:textId="77777777" w:rsidR="0013260D" w:rsidRPr="00295BD5" w:rsidRDefault="0013260D" w:rsidP="00B11217">
      <w:pPr>
        <w:spacing w:after="0"/>
        <w:jc w:val="both"/>
        <w:rPr>
          <w:rFonts w:ascii="Times New Roman" w:hAnsi="Times New Roman" w:cs="Times New Roman"/>
        </w:rPr>
      </w:pPr>
    </w:p>
    <w:p w14:paraId="7E13777D" w14:textId="1B9E04B5"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lastRenderedPageBreak/>
        <w:t xml:space="preserve">This expression is not intended as a deterministic prediction formula, but as an analytical structure that clarifies how different forces interact to shape observed outcomes. Each term represents a domain where policy and program design can intervene, shifting the focus from whether an intervention “worked” to whether the system </w:t>
      </w:r>
      <w:r w:rsidR="00FB30B8" w:rsidRPr="00295BD5">
        <w:rPr>
          <w:rFonts w:ascii="Times New Roman" w:hAnsi="Times New Roman" w:cs="Times New Roman"/>
        </w:rPr>
        <w:t>could sustain</w:t>
      </w:r>
      <w:r w:rsidRPr="00295BD5">
        <w:rPr>
          <w:rFonts w:ascii="Times New Roman" w:hAnsi="Times New Roman" w:cs="Times New Roman"/>
        </w:rPr>
        <w:t xml:space="preserve"> its effects.</w:t>
      </w:r>
    </w:p>
    <w:p w14:paraId="361BF595" w14:textId="77777777" w:rsidR="00FB30B8" w:rsidRPr="00295BD5" w:rsidRDefault="00FB30B8" w:rsidP="00B11217">
      <w:pPr>
        <w:spacing w:after="0"/>
        <w:jc w:val="both"/>
        <w:rPr>
          <w:rFonts w:ascii="Times New Roman" w:hAnsi="Times New Roman" w:cs="Times New Roman"/>
          <w:b/>
          <w:bCs/>
        </w:rPr>
      </w:pPr>
    </w:p>
    <w:p w14:paraId="4BDBFDBB" w14:textId="44CE36DF" w:rsidR="0013260D" w:rsidRPr="00295BD5" w:rsidRDefault="0013260D" w:rsidP="00B11217">
      <w:pPr>
        <w:spacing w:after="0"/>
        <w:jc w:val="both"/>
        <w:rPr>
          <w:rFonts w:ascii="Times New Roman" w:hAnsi="Times New Roman" w:cs="Times New Roman"/>
          <w:b/>
          <w:bCs/>
        </w:rPr>
      </w:pPr>
      <w:r w:rsidRPr="00295BD5">
        <w:rPr>
          <w:rFonts w:ascii="Times New Roman" w:hAnsi="Times New Roman" w:cs="Times New Roman"/>
          <w:b/>
          <w:bCs/>
        </w:rPr>
        <w:t>Interpretation and Analytical Value</w:t>
      </w:r>
    </w:p>
    <w:p w14:paraId="51A1CA92"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The strength of RISA lies in its interpretive power. Two projects with identical baseline impact estimates may yield vastly different realized outcomes depending on adoption persistence, shock exposure, and system capacity. RISA provides a coherent explanation for these divergences without undermining the validity of causal inference.</w:t>
      </w:r>
    </w:p>
    <w:p w14:paraId="36B08AED" w14:textId="77777777" w:rsidR="00FB30B8" w:rsidRPr="00295BD5" w:rsidRDefault="00FB30B8" w:rsidP="00B11217">
      <w:pPr>
        <w:spacing w:after="0"/>
        <w:jc w:val="both"/>
        <w:rPr>
          <w:rFonts w:ascii="Times New Roman" w:hAnsi="Times New Roman" w:cs="Times New Roman"/>
        </w:rPr>
      </w:pPr>
    </w:p>
    <w:p w14:paraId="46E5227F"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For evaluators, the model offers a structured way to move beyond binary success or failure judgments. For policymakers, it highlights leverage points for improving long-term effectiveness, such as strengthening institutions or reducing vulnerability to shocks. For researchers, RISA opens a pathway for integrating econometric rigor with systems-based reasoning in a transparent and testable manner.</w:t>
      </w:r>
    </w:p>
    <w:p w14:paraId="5F694BB6" w14:textId="2DCE6770" w:rsidR="0013260D" w:rsidRPr="00295BD5" w:rsidRDefault="0013260D" w:rsidP="00B11217">
      <w:pPr>
        <w:spacing w:after="0"/>
        <w:jc w:val="both"/>
        <w:rPr>
          <w:rFonts w:ascii="Times New Roman" w:hAnsi="Times New Roman" w:cs="Times New Roman"/>
        </w:rPr>
      </w:pPr>
    </w:p>
    <w:p w14:paraId="6DB207A4" w14:textId="5A028A43"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t>5</w:t>
      </w:r>
      <w:r w:rsidR="0013260D" w:rsidRPr="00295BD5">
        <w:rPr>
          <w:rFonts w:ascii="Times New Roman" w:hAnsi="Times New Roman" w:cs="Times New Roman"/>
          <w:b/>
          <w:bCs/>
        </w:rPr>
        <w:t>. Analytical Formulation of the RISA Model</w:t>
      </w:r>
    </w:p>
    <w:p w14:paraId="12AF3A1E" w14:textId="77777777" w:rsidR="00D57433" w:rsidRDefault="00253E7F" w:rsidP="00B11217">
      <w:pPr>
        <w:spacing w:after="0"/>
        <w:jc w:val="both"/>
        <w:rPr>
          <w:rFonts w:ascii="Times New Roman" w:hAnsi="Times New Roman" w:cs="Times New Roman"/>
          <w:b/>
          <w:bCs/>
        </w:rPr>
      </w:pPr>
      <w:r>
        <w:rPr>
          <w:rFonts w:ascii="Times New Roman" w:hAnsi="Times New Roman" w:cs="Times New Roman"/>
          <w:b/>
          <w:bCs/>
        </w:rPr>
        <w:t>5</w:t>
      </w:r>
      <w:r w:rsidR="0013260D" w:rsidRPr="00295BD5">
        <w:rPr>
          <w:rFonts w:ascii="Times New Roman" w:hAnsi="Times New Roman" w:cs="Times New Roman"/>
          <w:b/>
          <w:bCs/>
        </w:rPr>
        <w:t>.1 The Core RISA Equation</w:t>
      </w:r>
    </w:p>
    <w:p w14:paraId="1BCB45F2" w14:textId="0D33AE37" w:rsidR="007401BC" w:rsidRPr="00D57433" w:rsidRDefault="007401BC" w:rsidP="00B11217">
      <w:pPr>
        <w:spacing w:after="0"/>
        <w:jc w:val="both"/>
        <w:rPr>
          <w:rFonts w:ascii="Times New Roman" w:hAnsi="Times New Roman" w:cs="Times New Roman"/>
          <w:b/>
          <w:bCs/>
        </w:rPr>
      </w:pPr>
      <w:r w:rsidRPr="007401BC">
        <w:rPr>
          <w:rFonts w:ascii="Times New Roman" w:hAnsi="Times New Roman" w:cs="Times New Roman"/>
        </w:rPr>
        <w:t>The analytical core of the RISA model formalizes impact as a conditional expression shaped by interacting system components. The refined model integrates the exponential decay of adoption directly into the primary identity</w:t>
      </w:r>
      <w:r w:rsidR="000D7744">
        <w:rPr>
          <w:rFonts w:ascii="Times New Roman" w:hAnsi="Times New Roman" w:cs="Times New Roman"/>
        </w:rPr>
        <w:t>:</w:t>
      </w:r>
    </w:p>
    <w:p w14:paraId="6B6A193E" w14:textId="05CD46B2" w:rsidR="00790BF6" w:rsidRPr="00295BD5" w:rsidRDefault="00790BF6" w:rsidP="00A22DAC">
      <w:pPr>
        <w:spacing w:after="0"/>
        <w:jc w:val="center"/>
        <w:rPr>
          <w:rFonts w:ascii="Times New Roman" w:hAnsi="Times New Roman" w:cs="Times New Roman"/>
        </w:rPr>
      </w:pPr>
    </w:p>
    <w:p w14:paraId="4A845A4E" w14:textId="31D4636F" w:rsidR="0025146B" w:rsidRPr="00851763" w:rsidRDefault="00000000" w:rsidP="0025146B">
      <w:pPr>
        <w:spacing w:after="0"/>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sSub>
            <m:sSub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b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I</m:t>
              </m:r>
            </m:e>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RISA</m:t>
              </m:r>
            </m:sub>
          </m:sSub>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m:t>
          </m:r>
          <m:sSub>
            <m:sSub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b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I</m:t>
              </m:r>
            </m:e>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m:t>
              </m:r>
            </m:sub>
          </m:s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m:t>
          </m:r>
          <m:sSup>
            <m:sSup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pPr>
            <m:e>
              <m:r>
                <m:rPr>
                  <m:scr m:val="script"/>
                </m:rP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e</m:t>
              </m:r>
            </m:e>
            <m:sup>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-kt</m:t>
              </m:r>
            </m:sup>
          </m:sSup>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×R</m:t>
          </m:r>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×S</m:t>
          </m:r>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oMath>
      </m:oMathPara>
    </w:p>
    <w:p w14:paraId="3F100161" w14:textId="77777777" w:rsidR="0013260D" w:rsidRPr="00295BD5" w:rsidRDefault="0013260D" w:rsidP="00B11217">
      <w:pPr>
        <w:spacing w:after="0"/>
        <w:jc w:val="both"/>
        <w:rPr>
          <w:rFonts w:ascii="Times New Roman" w:hAnsi="Times New Roman" w:cs="Times New Roman"/>
        </w:rPr>
      </w:pPr>
    </w:p>
    <w:p w14:paraId="073217DA" w14:textId="006AB755" w:rsidR="0013260D" w:rsidRDefault="0013260D" w:rsidP="00B11217">
      <w:pPr>
        <w:spacing w:after="0"/>
        <w:jc w:val="both"/>
        <w:rPr>
          <w:rFonts w:ascii="Times New Roman" w:hAnsi="Times New Roman" w:cs="Times New Roman"/>
        </w:rPr>
      </w:pPr>
      <w:r w:rsidRPr="00295BD5">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RISA</m:t>
            </m:r>
          </m:sub>
        </m:sSub>
        <m:d>
          <m:dPr>
            <m:ctrlPr>
              <w:rPr>
                <w:rFonts w:ascii="Cambria Math" w:hAnsi="Cambria Math" w:cs="Times New Roman"/>
                <w:i/>
              </w:rPr>
            </m:ctrlPr>
          </m:dPr>
          <m:e>
            <m:r>
              <w:rPr>
                <w:rFonts w:ascii="Cambria Math" w:hAnsi="Cambria Math" w:cs="Times New Roman"/>
              </w:rPr>
              <m:t>t</m:t>
            </m:r>
          </m:e>
        </m:d>
      </m:oMath>
      <w:r w:rsidRPr="00295BD5">
        <w:rPr>
          <w:rFonts w:ascii="Times New Roman" w:hAnsi="Times New Roman" w:cs="Times New Roman"/>
        </w:rPr>
        <w:t xml:space="preserve"> represents the effective impact of an intervention at time </w:t>
      </w:r>
      <w:r w:rsidRPr="0025146B">
        <w:rPr>
          <w:rFonts w:ascii="Times New Roman" w:hAnsi="Times New Roman" w:cs="Times New Roman"/>
          <w:i/>
          <w:iCs/>
        </w:rPr>
        <w:t>t</w:t>
      </w:r>
      <w:r w:rsidRPr="00295BD5">
        <w:rPr>
          <w:rFonts w:ascii="Times New Roman" w:hAnsi="Times New Roman" w:cs="Times New Roman"/>
        </w:rPr>
        <w:t>.</w:t>
      </w:r>
    </w:p>
    <w:p w14:paraId="27A19DF1" w14:textId="1F366781" w:rsidR="00E70402" w:rsidRPr="00E70402" w:rsidRDefault="00000000" w:rsidP="00B11217">
      <w:pPr>
        <w:pStyle w:val="ListParagraph"/>
        <w:numPr>
          <w:ilvl w:val="0"/>
          <w:numId w:val="18"/>
        </w:numPr>
        <w:spacing w:after="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0</m:t>
            </m:r>
          </m:sub>
        </m:sSub>
        <m:r>
          <w:rPr>
            <w:rFonts w:ascii="Cambria Math" w:hAnsi="Cambria Math" w:cs="Times New Roman"/>
          </w:rPr>
          <m:t xml:space="preserve"> </m:t>
        </m:r>
      </m:oMath>
      <w:r w:rsidR="00415B52">
        <w:rPr>
          <w:rFonts w:ascii="Times New Roman" w:hAnsi="Times New Roman" w:cs="Times New Roman"/>
        </w:rPr>
        <w:t xml:space="preserve">: </w:t>
      </w:r>
      <w:r w:rsidR="00B43A09" w:rsidRPr="00B43A09">
        <w:rPr>
          <w:rFonts w:ascii="Times New Roman" w:hAnsi="Times New Roman" w:cs="Times New Roman"/>
        </w:rPr>
        <w:t xml:space="preserve">The baseline </w:t>
      </w:r>
      <w:r w:rsidR="000C4EC7" w:rsidRPr="000C4EC7">
        <w:rPr>
          <w:rFonts w:ascii="Times New Roman" w:hAnsi="Times New Roman" w:cs="Times New Roman"/>
        </w:rPr>
        <w:t>causal impact, representing the initial treatment effect relative to a counterfactual</w:t>
      </w:r>
      <w:r w:rsidR="006D41E5">
        <w:rPr>
          <w:rFonts w:ascii="Times New Roman" w:hAnsi="Times New Roman" w:cs="Times New Roman"/>
        </w:rPr>
        <w:t>.</w:t>
      </w:r>
    </w:p>
    <w:p w14:paraId="03A662A4" w14:textId="7986BC50" w:rsidR="00415B52" w:rsidRPr="00415B52" w:rsidRDefault="0013260D" w:rsidP="00415B52">
      <w:pPr>
        <w:pStyle w:val="ListParagraph"/>
        <w:numPr>
          <w:ilvl w:val="0"/>
          <w:numId w:val="18"/>
        </w:numPr>
        <w:spacing w:after="0"/>
        <w:jc w:val="both"/>
        <w:rPr>
          <w:rFonts w:ascii="Times New Roman" w:hAnsi="Times New Roman" w:cs="Times New Roman"/>
        </w:rPr>
      </w:pPr>
      <w:r w:rsidRPr="00E70402">
        <w:rPr>
          <w:rFonts w:ascii="Times New Roman" w:hAnsi="Times New Roman" w:cs="Times New Roman"/>
        </w:rPr>
        <w:t>A(t)</w:t>
      </w:r>
      <w:r w:rsidR="00415B52">
        <w:rPr>
          <w:rFonts w:ascii="Times New Roman" w:hAnsi="Times New Roman" w:cs="Times New Roman"/>
        </w:rPr>
        <w:t xml:space="preserve">: </w:t>
      </w:r>
      <w:r w:rsidR="00415B52" w:rsidRPr="00415B52">
        <w:rPr>
          <w:rFonts w:ascii="Times New Roman" w:hAnsi="Times New Roman" w:cs="Times New Roman"/>
        </w:rPr>
        <w:t xml:space="preserve">The </w:t>
      </w:r>
      <w:r w:rsidR="00EB56D3" w:rsidRPr="00415B52">
        <w:rPr>
          <w:rFonts w:ascii="Times New Roman" w:hAnsi="Times New Roman" w:cs="Times New Roman"/>
        </w:rPr>
        <w:t>behavioural</w:t>
      </w:r>
      <w:r w:rsidR="00415B52" w:rsidRPr="00415B52">
        <w:rPr>
          <w:rFonts w:ascii="Times New Roman" w:hAnsi="Times New Roman" w:cs="Times New Roman"/>
        </w:rPr>
        <w:t xml:space="preserve"> survival function, where </w:t>
      </w:r>
      <w:r w:rsidR="00415B52" w:rsidRPr="00415B52">
        <w:rPr>
          <w:rFonts w:ascii="Times New Roman" w:hAnsi="Times New Roman" w:cs="Times New Roman"/>
          <w:i/>
          <w:iCs/>
        </w:rPr>
        <w:t>k</w:t>
      </w:r>
      <w:r w:rsidR="00415B52" w:rsidRPr="00415B52">
        <w:rPr>
          <w:rFonts w:ascii="Times New Roman" w:hAnsi="Times New Roman" w:cs="Times New Roman"/>
        </w:rPr>
        <w:t xml:space="preserve"> is the decay constant governed by the interaction between the intervention and the beneficiary's environment</w:t>
      </w:r>
    </w:p>
    <w:p w14:paraId="107F92A5" w14:textId="2122E806" w:rsidR="00B43A09" w:rsidRDefault="00B43A09" w:rsidP="00415B52">
      <w:pPr>
        <w:pStyle w:val="ListParagraph"/>
        <w:spacing w:after="0"/>
        <w:ind w:left="780"/>
        <w:jc w:val="both"/>
        <w:rPr>
          <w:rFonts w:ascii="Times New Roman" w:hAnsi="Times New Roman" w:cs="Times New Roman"/>
        </w:rPr>
      </w:pPr>
    </w:p>
    <w:p w14:paraId="0506A613" w14:textId="4032BAA5" w:rsidR="00B43A09" w:rsidRDefault="0013260D" w:rsidP="00B11217">
      <w:pPr>
        <w:pStyle w:val="ListParagraph"/>
        <w:numPr>
          <w:ilvl w:val="0"/>
          <w:numId w:val="18"/>
        </w:numPr>
        <w:spacing w:after="0"/>
        <w:jc w:val="both"/>
        <w:rPr>
          <w:rFonts w:ascii="Times New Roman" w:hAnsi="Times New Roman" w:cs="Times New Roman"/>
        </w:rPr>
      </w:pPr>
      <w:r w:rsidRPr="00B43A09">
        <w:rPr>
          <w:rFonts w:ascii="Times New Roman" w:hAnsi="Times New Roman" w:cs="Times New Roman"/>
        </w:rPr>
        <w:t>R(t)</w:t>
      </w:r>
      <w:r w:rsidR="003215F5">
        <w:rPr>
          <w:rFonts w:ascii="Times New Roman" w:hAnsi="Times New Roman" w:cs="Times New Roman"/>
        </w:rPr>
        <w:t xml:space="preserve">: </w:t>
      </w:r>
      <w:r w:rsidR="003215F5" w:rsidRPr="003215F5">
        <w:rPr>
          <w:rFonts w:ascii="Times New Roman" w:hAnsi="Times New Roman" w:cs="Times New Roman"/>
        </w:rPr>
        <w:t>The risk and shock adjustment factor, acting as a resilience modifier that penalizes impact based on exposure to disturbances</w:t>
      </w:r>
      <w:r w:rsidRPr="00B43A09">
        <w:rPr>
          <w:rFonts w:ascii="Times New Roman" w:hAnsi="Times New Roman" w:cs="Times New Roman"/>
        </w:rPr>
        <w:t>.</w:t>
      </w:r>
    </w:p>
    <w:p w14:paraId="2E7E27AC" w14:textId="77777777" w:rsidR="003215F5" w:rsidRDefault="003215F5" w:rsidP="003215F5">
      <w:pPr>
        <w:pStyle w:val="ListParagraph"/>
        <w:spacing w:after="0"/>
        <w:ind w:left="780"/>
        <w:jc w:val="both"/>
        <w:rPr>
          <w:rFonts w:ascii="Times New Roman" w:hAnsi="Times New Roman" w:cs="Times New Roman"/>
        </w:rPr>
      </w:pPr>
    </w:p>
    <w:p w14:paraId="6E0AB669" w14:textId="292715B0" w:rsidR="0013260D" w:rsidRPr="00B43A09" w:rsidRDefault="0013260D" w:rsidP="00B11217">
      <w:pPr>
        <w:pStyle w:val="ListParagraph"/>
        <w:numPr>
          <w:ilvl w:val="0"/>
          <w:numId w:val="18"/>
        </w:numPr>
        <w:spacing w:after="0"/>
        <w:jc w:val="both"/>
        <w:rPr>
          <w:rFonts w:ascii="Times New Roman" w:hAnsi="Times New Roman" w:cs="Times New Roman"/>
        </w:rPr>
      </w:pPr>
      <w:r w:rsidRPr="00B43A09">
        <w:rPr>
          <w:rFonts w:ascii="Times New Roman" w:hAnsi="Times New Roman" w:cs="Times New Roman"/>
        </w:rPr>
        <w:t>S(t)</w:t>
      </w:r>
      <w:r w:rsidR="0089168D">
        <w:rPr>
          <w:rFonts w:ascii="Times New Roman" w:hAnsi="Times New Roman" w:cs="Times New Roman"/>
        </w:rPr>
        <w:t xml:space="preserve">: </w:t>
      </w:r>
      <w:r w:rsidR="0089168D" w:rsidRPr="0089168D">
        <w:rPr>
          <w:rFonts w:ascii="Times New Roman" w:hAnsi="Times New Roman" w:cs="Times New Roman"/>
        </w:rPr>
        <w:t>The system capacity term, representing the enabling environment</w:t>
      </w:r>
      <w:r w:rsidRPr="00B43A09">
        <w:rPr>
          <w:rFonts w:ascii="Times New Roman" w:hAnsi="Times New Roman" w:cs="Times New Roman"/>
        </w:rPr>
        <w:t>.</w:t>
      </w:r>
    </w:p>
    <w:p w14:paraId="683D35AA" w14:textId="77777777" w:rsidR="00790BF6" w:rsidRPr="00295BD5" w:rsidRDefault="00790BF6" w:rsidP="00B11217">
      <w:pPr>
        <w:spacing w:after="0"/>
        <w:jc w:val="both"/>
        <w:rPr>
          <w:rFonts w:ascii="Times New Roman" w:hAnsi="Times New Roman" w:cs="Times New Roman"/>
        </w:rPr>
      </w:pPr>
    </w:p>
    <w:p w14:paraId="2C04D361" w14:textId="15A52DA6" w:rsidR="0013260D" w:rsidRPr="00295BD5" w:rsidRDefault="00641D4F" w:rsidP="00B11217">
      <w:pPr>
        <w:spacing w:after="0"/>
        <w:jc w:val="both"/>
        <w:rPr>
          <w:rFonts w:ascii="Times New Roman" w:hAnsi="Times New Roman" w:cs="Times New Roman"/>
        </w:rPr>
      </w:pPr>
      <w:r w:rsidRPr="00641D4F">
        <w:rPr>
          <w:rFonts w:ascii="Times New Roman" w:hAnsi="Times New Roman" w:cs="Times New Roman"/>
        </w:rPr>
        <w:t>The multiplicative structure remains a deliberate choice to reflect conditional dependency. If the system capacity (</w:t>
      </w:r>
      <w:r w:rsidRPr="00641D4F">
        <w:rPr>
          <w:rFonts w:ascii="Times New Roman" w:hAnsi="Times New Roman" w:cs="Times New Roman"/>
          <w:i/>
          <w:iCs/>
        </w:rPr>
        <w:t>S</w:t>
      </w:r>
      <w:r w:rsidRPr="00641D4F">
        <w:rPr>
          <w:rFonts w:ascii="Times New Roman" w:hAnsi="Times New Roman" w:cs="Times New Roman"/>
        </w:rPr>
        <w:t>) or the risk adjustment (</w:t>
      </w:r>
      <w:r w:rsidRPr="00641D4F">
        <w:rPr>
          <w:rFonts w:ascii="Times New Roman" w:hAnsi="Times New Roman" w:cs="Times New Roman"/>
          <w:i/>
          <w:iCs/>
        </w:rPr>
        <w:t>R</w:t>
      </w:r>
      <w:r w:rsidRPr="00641D4F">
        <w:rPr>
          <w:rFonts w:ascii="Times New Roman" w:hAnsi="Times New Roman" w:cs="Times New Roman"/>
        </w:rPr>
        <w:t>) fails, the realized impact diminishes toward zero, regardless of the strength of the initial causal effect (</w:t>
      </w:r>
      <w:r w:rsidRPr="00641D4F">
        <w:rPr>
          <w:rFonts w:ascii="Times New Roman" w:hAnsi="Times New Roman" w:cs="Times New Roman"/>
          <w:i/>
          <w:iCs/>
        </w:rPr>
        <w:t>I</w:t>
      </w:r>
      <w:r w:rsidRPr="007D453D">
        <w:rPr>
          <w:rFonts w:ascii="Times New Roman" w:hAnsi="Times New Roman" w:cs="Times New Roman"/>
          <w:i/>
          <w:iCs/>
          <w:vertAlign w:val="subscript"/>
        </w:rPr>
        <w:t>0</w:t>
      </w:r>
      <w:r w:rsidRPr="00641D4F">
        <w:rPr>
          <w:rFonts w:ascii="Times New Roman" w:hAnsi="Times New Roman" w:cs="Times New Roman"/>
        </w:rPr>
        <w:t>)</w:t>
      </w:r>
      <w:r w:rsidR="0013260D" w:rsidRPr="00295BD5">
        <w:rPr>
          <w:rFonts w:ascii="Times New Roman" w:hAnsi="Times New Roman" w:cs="Times New Roman"/>
        </w:rPr>
        <w:t>.</w:t>
      </w:r>
    </w:p>
    <w:p w14:paraId="525E773E" w14:textId="77777777" w:rsidR="0013260D" w:rsidRDefault="0013260D" w:rsidP="00B11217">
      <w:pPr>
        <w:spacing w:after="0"/>
        <w:jc w:val="both"/>
        <w:rPr>
          <w:rFonts w:ascii="Times New Roman" w:hAnsi="Times New Roman" w:cs="Times New Roman"/>
        </w:rPr>
      </w:pPr>
    </w:p>
    <w:p w14:paraId="0AF0DE54" w14:textId="77777777" w:rsidR="00FB06FB" w:rsidRDefault="00FB06FB" w:rsidP="00B11217">
      <w:pPr>
        <w:spacing w:after="0"/>
        <w:jc w:val="both"/>
        <w:rPr>
          <w:rFonts w:ascii="Times New Roman" w:hAnsi="Times New Roman" w:cs="Times New Roman"/>
        </w:rPr>
      </w:pPr>
    </w:p>
    <w:p w14:paraId="43535CE4" w14:textId="77777777" w:rsidR="00FB06FB" w:rsidRDefault="00FB06FB" w:rsidP="00B11217">
      <w:pPr>
        <w:spacing w:after="0"/>
        <w:jc w:val="both"/>
        <w:rPr>
          <w:rFonts w:ascii="Times New Roman" w:hAnsi="Times New Roman" w:cs="Times New Roman"/>
        </w:rPr>
      </w:pPr>
    </w:p>
    <w:p w14:paraId="013DA148" w14:textId="77777777" w:rsidR="00FB06FB" w:rsidRPr="00295BD5" w:rsidRDefault="00FB06FB" w:rsidP="00B11217">
      <w:pPr>
        <w:spacing w:after="0"/>
        <w:jc w:val="both"/>
        <w:rPr>
          <w:rFonts w:ascii="Times New Roman" w:hAnsi="Times New Roman" w:cs="Times New Roman"/>
        </w:rPr>
      </w:pPr>
    </w:p>
    <w:p w14:paraId="502E062E" w14:textId="4FA52AF6"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lastRenderedPageBreak/>
        <w:t>5</w:t>
      </w:r>
      <w:r w:rsidR="0013260D" w:rsidRPr="00295BD5">
        <w:rPr>
          <w:rFonts w:ascii="Times New Roman" w:hAnsi="Times New Roman" w:cs="Times New Roman"/>
          <w:b/>
          <w:bCs/>
        </w:rPr>
        <w:t>.2 Dynamic Extension of the Model</w:t>
      </w:r>
    </w:p>
    <w:p w14:paraId="4401D15E" w14:textId="0FF706DE" w:rsidR="00501993" w:rsidRPr="00501993" w:rsidRDefault="00501993" w:rsidP="00501993">
      <w:pPr>
        <w:spacing w:after="0"/>
        <w:jc w:val="both"/>
        <w:rPr>
          <w:rFonts w:ascii="Times New Roman" w:hAnsi="Times New Roman" w:cs="Times New Roman"/>
        </w:rPr>
      </w:pPr>
      <w:r w:rsidRPr="00501993">
        <w:rPr>
          <w:rFonts w:ascii="Times New Roman" w:hAnsi="Times New Roman" w:cs="Times New Roman"/>
        </w:rPr>
        <w:t xml:space="preserve">To capture the total value generated by an intervention, the model extends into a multi-period framework. Instead of a simple summation, we use the integral of the RISA function to represent the </w:t>
      </w:r>
      <w:r w:rsidRPr="00501993">
        <w:rPr>
          <w:rFonts w:ascii="Times New Roman" w:hAnsi="Times New Roman" w:cs="Times New Roman"/>
          <w:b/>
          <w:bCs/>
        </w:rPr>
        <w:t>Cumulative Resilient Impact</w:t>
      </w:r>
      <w:r w:rsidRPr="00501993">
        <w:rPr>
          <w:rFonts w:ascii="Times New Roman" w:hAnsi="Times New Roman" w:cs="Times New Roman"/>
        </w:rPr>
        <w:t xml:space="preserve"> over a time horizon </w:t>
      </w:r>
      <w:r w:rsidRPr="00501993">
        <w:rPr>
          <w:rFonts w:ascii="Times New Roman" w:hAnsi="Times New Roman" w:cs="Times New Roman"/>
          <w:i/>
          <w:iCs/>
        </w:rPr>
        <w:t>T</w:t>
      </w:r>
      <w:r w:rsidR="009C4D8B">
        <w:rPr>
          <w:rFonts w:ascii="Times New Roman" w:hAnsi="Times New Roman" w:cs="Times New Roman"/>
          <w:i/>
          <w:iCs/>
        </w:rPr>
        <w:t>.</w:t>
      </w:r>
    </w:p>
    <w:p w14:paraId="46BD4645" w14:textId="6AD2CC01" w:rsidR="001522E2" w:rsidRDefault="001522E2" w:rsidP="001522E2">
      <w:pPr>
        <w:spacing w:after="0"/>
        <w:jc w:val="center"/>
        <w:rPr>
          <w:rFonts w:ascii="Times New Roman" w:hAnsi="Times New Roman" w:cs="Times New Roman"/>
        </w:rPr>
      </w:pPr>
    </w:p>
    <w:p w14:paraId="2B6B6012" w14:textId="6BAD9F40" w:rsidR="001522E2" w:rsidRPr="005D0EEE" w:rsidRDefault="00000000" w:rsidP="001522E2">
      <w:pPr>
        <w:spacing w:after="0"/>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sSub>
            <m:sSub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b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I</m:t>
              </m:r>
            </m:e>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RISA</m:t>
              </m:r>
            </m:sub>
          </m:sSub>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m:t>
          </m:r>
          <m:nary>
            <m:naryPr>
              <m:limLoc m:val="subSup"/>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naryPr>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m:t>
              </m:r>
            </m:sub>
            <m:sup>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sup>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m:t>
              </m:r>
              <m:sSub>
                <m:sSub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b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I</m:t>
                  </m:r>
                </m:e>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0</m:t>
                  </m:r>
                </m:sub>
              </m:s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m:t>
              </m:r>
              <m:sSup>
                <m:sSup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pPr>
                <m:e>
                  <m:r>
                    <m:rPr>
                      <m:scr m:val="script"/>
                    </m:rP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e</m:t>
                  </m:r>
                </m:e>
                <m:sup>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-kt</m:t>
                  </m:r>
                </m:sup>
              </m:sSup>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×R</m:t>
              </m:r>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×S</m:t>
              </m:r>
              <m:d>
                <m:d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d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d>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m:t>
              </m:r>
            </m:e>
          </m:nary>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dt </m:t>
          </m:r>
        </m:oMath>
      </m:oMathPara>
    </w:p>
    <w:p w14:paraId="64FA8ADB" w14:textId="77777777" w:rsidR="001522E2" w:rsidRDefault="001522E2" w:rsidP="00B11217">
      <w:pPr>
        <w:spacing w:after="0"/>
        <w:jc w:val="both"/>
        <w:rPr>
          <w:rFonts w:ascii="Times New Roman" w:hAnsi="Times New Roman" w:cs="Times New Roman"/>
        </w:rPr>
      </w:pPr>
    </w:p>
    <w:p w14:paraId="51CA79B5" w14:textId="16AC00CF" w:rsidR="0018201A" w:rsidRPr="0018201A" w:rsidRDefault="0018201A" w:rsidP="0018201A">
      <w:pPr>
        <w:spacing w:after="0"/>
        <w:jc w:val="both"/>
        <w:rPr>
          <w:rFonts w:ascii="Times New Roman" w:hAnsi="Times New Roman" w:cs="Times New Roman"/>
        </w:rPr>
      </w:pPr>
      <w:r w:rsidRPr="0018201A">
        <w:rPr>
          <w:rFonts w:ascii="Times New Roman" w:hAnsi="Times New Roman" w:cs="Times New Roman"/>
        </w:rPr>
        <w:t>This allows us to account for the 'area under the curve'</w:t>
      </w:r>
      <w:r w:rsidR="00EC491D">
        <w:rPr>
          <w:rFonts w:ascii="Times New Roman" w:hAnsi="Times New Roman" w:cs="Times New Roman"/>
        </w:rPr>
        <w:t xml:space="preserve"> </w:t>
      </w:r>
      <w:r w:rsidRPr="0018201A">
        <w:rPr>
          <w:rFonts w:ascii="Times New Roman" w:hAnsi="Times New Roman" w:cs="Times New Roman"/>
        </w:rPr>
        <w:t>the total realized benefit. This formulation preserves the importance of the discount factor (</w:t>
      </w:r>
      <m:oMath>
        <m:r>
          <w:rPr>
            <w:rFonts w:ascii="Cambria Math" w:hAnsi="Cambria Math" w:cs="Times New Roman"/>
          </w:rPr>
          <m:t>δ</m:t>
        </m:r>
      </m:oMath>
      <w:r w:rsidRPr="0018201A">
        <w:rPr>
          <w:rFonts w:ascii="Times New Roman" w:hAnsi="Times New Roman" w:cs="Times New Roman"/>
        </w:rPr>
        <w:t xml:space="preserve">) while recognizing that the 'shape' of the impact curve is dictated by the system's inherent decay rate, </w:t>
      </w:r>
      <w:r w:rsidRPr="0018201A">
        <w:rPr>
          <w:rFonts w:ascii="Times New Roman" w:hAnsi="Times New Roman" w:cs="Times New Roman"/>
          <w:i/>
          <w:iCs/>
        </w:rPr>
        <w:t>k</w:t>
      </w:r>
      <w:r w:rsidRPr="0018201A">
        <w:rPr>
          <w:rFonts w:ascii="Times New Roman" w:hAnsi="Times New Roman" w:cs="Times New Roman"/>
        </w:rPr>
        <w:t>.</w:t>
      </w:r>
    </w:p>
    <w:p w14:paraId="18E0E161" w14:textId="77777777" w:rsidR="004F63D0" w:rsidRDefault="004F63D0" w:rsidP="00B11217">
      <w:pPr>
        <w:spacing w:after="0"/>
        <w:jc w:val="both"/>
        <w:rPr>
          <w:rFonts w:ascii="Times New Roman" w:hAnsi="Times New Roman" w:cs="Times New Roman"/>
        </w:rPr>
      </w:pPr>
    </w:p>
    <w:p w14:paraId="4A31E8A5" w14:textId="5AABF05F" w:rsidR="00324A72" w:rsidRPr="00324A72" w:rsidRDefault="00324A72" w:rsidP="00324A72">
      <w:pPr>
        <w:spacing w:after="0"/>
        <w:jc w:val="both"/>
        <w:rPr>
          <w:rFonts w:ascii="Times New Roman" w:hAnsi="Times New Roman" w:cs="Times New Roman"/>
          <w:b/>
          <w:bCs/>
        </w:rPr>
      </w:pPr>
      <w:r w:rsidRPr="00324A72">
        <w:rPr>
          <w:rFonts w:ascii="Times New Roman" w:hAnsi="Times New Roman" w:cs="Times New Roman"/>
          <w:b/>
          <w:bCs/>
        </w:rPr>
        <w:t>5.3 The Impact Half-Life (</w:t>
      </w:r>
      <m:oMath>
        <m:sSub>
          <m:sSubPr>
            <m:ctrlPr>
              <w:rPr>
                <w:rFonts w:ascii="Cambria Math" w:hAnsi="Cambria Math" w:cs="Times New Roman"/>
                <w:b/>
                <w:bCs/>
                <w:i/>
              </w:rPr>
            </m:ctrlPr>
          </m:sSubPr>
          <m:e>
            <m:r>
              <m:rPr>
                <m:sty m:val="bi"/>
              </m:rPr>
              <w:rPr>
                <w:rFonts w:ascii="Cambria Math" w:hAnsi="Cambria Math" w:cs="Times New Roman"/>
              </w:rPr>
              <m:t>T</m:t>
            </m:r>
          </m:e>
          <m:sub>
            <m:r>
              <m:rPr>
                <m:sty m:val="bi"/>
              </m:rPr>
              <w:rPr>
                <w:rFonts w:ascii="Cambria Math" w:hAnsi="Cambria Math" w:cs="Times New Roman"/>
              </w:rPr>
              <m:t>1/2</m:t>
            </m:r>
          </m:sub>
        </m:sSub>
      </m:oMath>
      <w:r w:rsidRPr="00324A72">
        <w:rPr>
          <w:rFonts w:ascii="Times New Roman" w:hAnsi="Times New Roman" w:cs="Times New Roman"/>
          <w:b/>
          <w:bCs/>
        </w:rPr>
        <w:t>): A Benchmark for Durability</w:t>
      </w:r>
    </w:p>
    <w:p w14:paraId="61426B51" w14:textId="10E6B505" w:rsidR="0063791B" w:rsidRDefault="0063791B" w:rsidP="0063791B">
      <w:pPr>
        <w:spacing w:after="0"/>
        <w:jc w:val="both"/>
        <w:rPr>
          <w:rFonts w:ascii="Times New Roman" w:hAnsi="Times New Roman" w:cs="Times New Roman"/>
        </w:rPr>
      </w:pPr>
      <w:r w:rsidRPr="0063791B">
        <w:rPr>
          <w:rFonts w:ascii="Times New Roman" w:hAnsi="Times New Roman" w:cs="Times New Roman"/>
        </w:rPr>
        <w:t xml:space="preserve">While the cumulative impact measures total volume, it does not easily communicate the </w:t>
      </w:r>
      <w:r w:rsidRPr="0063791B">
        <w:rPr>
          <w:rFonts w:ascii="Times New Roman" w:hAnsi="Times New Roman" w:cs="Times New Roman"/>
          <w:i/>
          <w:iCs/>
        </w:rPr>
        <w:t>fragility</w:t>
      </w:r>
      <w:r w:rsidRPr="0063791B">
        <w:rPr>
          <w:rFonts w:ascii="Times New Roman" w:hAnsi="Times New Roman" w:cs="Times New Roman"/>
        </w:rPr>
        <w:t xml:space="preserve"> of the system. To address this, RISA introduces the </w:t>
      </w:r>
      <w:r w:rsidRPr="0063791B">
        <w:rPr>
          <w:rFonts w:ascii="Times New Roman" w:hAnsi="Times New Roman" w:cs="Times New Roman"/>
          <w:b/>
          <w:bCs/>
        </w:rPr>
        <w:t xml:space="preserve">Impact Half-Life </w:t>
      </w:r>
      <w:r w:rsidR="007C0D2E" w:rsidRPr="00324A72">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T</m:t>
            </m:r>
          </m:e>
          <m:sub>
            <m:r>
              <m:rPr>
                <m:sty m:val="bi"/>
              </m:rPr>
              <w:rPr>
                <w:rFonts w:ascii="Cambria Math" w:hAnsi="Cambria Math" w:cs="Times New Roman"/>
              </w:rPr>
              <m:t>1/2</m:t>
            </m:r>
          </m:sub>
        </m:sSub>
      </m:oMath>
      <w:r w:rsidR="007C0D2E" w:rsidRPr="00324A72">
        <w:rPr>
          <w:rFonts w:ascii="Times New Roman" w:hAnsi="Times New Roman" w:cs="Times New Roman"/>
          <w:b/>
          <w:bCs/>
        </w:rPr>
        <w:t>)</w:t>
      </w:r>
      <w:r w:rsidRPr="0063791B">
        <w:rPr>
          <w:rFonts w:ascii="Times New Roman" w:hAnsi="Times New Roman" w:cs="Times New Roman"/>
        </w:rPr>
        <w:t xml:space="preserve">. Derived from the decay constant </w:t>
      </w:r>
      <w:r w:rsidRPr="0063791B">
        <w:rPr>
          <w:rFonts w:ascii="Times New Roman" w:hAnsi="Times New Roman" w:cs="Times New Roman"/>
          <w:i/>
          <w:iCs/>
        </w:rPr>
        <w:t>k</w:t>
      </w:r>
      <w:r w:rsidRPr="0063791B">
        <w:rPr>
          <w:rFonts w:ascii="Times New Roman" w:hAnsi="Times New Roman" w:cs="Times New Roman"/>
        </w:rPr>
        <w:t>, the half-life is the time required for systemic friction to reduce the initial impact by 50%</w:t>
      </w:r>
      <w:r w:rsidR="002865F4">
        <w:rPr>
          <w:rFonts w:ascii="Times New Roman" w:hAnsi="Times New Roman" w:cs="Times New Roman"/>
        </w:rPr>
        <w:t>.</w:t>
      </w:r>
    </w:p>
    <w:p w14:paraId="14C5F0E8" w14:textId="77777777" w:rsidR="007C0D2E" w:rsidRDefault="007C0D2E" w:rsidP="0063791B">
      <w:pPr>
        <w:spacing w:after="0"/>
        <w:jc w:val="both"/>
        <w:rPr>
          <w:rFonts w:ascii="Times New Roman" w:hAnsi="Times New Roman" w:cs="Times New Roman"/>
        </w:rPr>
      </w:pPr>
    </w:p>
    <w:p w14:paraId="10318E3F" w14:textId="12486BB6" w:rsidR="003D6F26" w:rsidRPr="000C24AA" w:rsidRDefault="00000000" w:rsidP="0063791B">
      <w:pPr>
        <w:spacing w:after="0"/>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m:oMathPara>
        <m:oMath>
          <m:sSub>
            <m:sSub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sSubPr>
            <m:e>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T</m:t>
              </m:r>
            </m:e>
            <m: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1/2</m:t>
              </m:r>
            </m:sub>
          </m:sSub>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 xml:space="preserve">= </m:t>
          </m:r>
          <m:f>
            <m:fPr>
              <m:ctrlPr>
                <w:rPr>
                  <w:rFonts w:ascii="Cambria Math" w:hAnsi="Cambria Math" w:cs="Times New Roman"/>
                  <w:bCs/>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trlPr>
            </m:fPr>
            <m:num>
              <m:r>
                <m:rPr>
                  <m:sty m:val="p"/>
                </m:rP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In(2)</m:t>
              </m:r>
            </m:num>
            <m:den>
              <m:r>
                <w:rPr>
                  <w:rFonts w:ascii="Cambria Math" w:hAnsi="Cambria Math"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t>k</m:t>
              </m:r>
            </m:den>
          </m:f>
        </m:oMath>
      </m:oMathPara>
    </w:p>
    <w:p w14:paraId="2E9D35E2" w14:textId="77777777" w:rsidR="00A454E7" w:rsidRDefault="00A454E7" w:rsidP="0063791B">
      <w:pPr>
        <w:spacing w:after="0"/>
        <w:jc w:val="both"/>
        <w:rPr>
          <w:rFonts w:ascii="Times New Roman" w:hAnsi="Times New Roman" w:cs="Times New Roman"/>
        </w:rPr>
      </w:pPr>
    </w:p>
    <w:p w14:paraId="577BEBCD" w14:textId="7B63BF09" w:rsidR="008B1FBD" w:rsidRPr="00295BD5" w:rsidRDefault="008B1FBD" w:rsidP="00B11217">
      <w:pPr>
        <w:spacing w:after="0"/>
        <w:jc w:val="both"/>
        <w:rPr>
          <w:rFonts w:ascii="Times New Roman" w:hAnsi="Times New Roman" w:cs="Times New Roman"/>
        </w:rPr>
      </w:pPr>
      <w:r w:rsidRPr="008B1FBD">
        <w:rPr>
          <w:rFonts w:ascii="Times New Roman" w:hAnsi="Times New Roman" w:cs="Times New Roman"/>
        </w:rPr>
        <w:t>By introducing this metric, RISA moves from a purely descriptive time-series to a predictive diagnostic. Policymakers can now define 'sustainability' not as a vague concept, but as a target half-life (e.g., ensuring a project has a half-life of at least 5 years).</w:t>
      </w:r>
    </w:p>
    <w:p w14:paraId="55BD37B6" w14:textId="77777777" w:rsidR="00790BF6" w:rsidRDefault="00790BF6" w:rsidP="00B11217">
      <w:pPr>
        <w:spacing w:after="0"/>
        <w:jc w:val="both"/>
        <w:rPr>
          <w:rFonts w:ascii="Times New Roman" w:hAnsi="Times New Roman" w:cs="Times New Roman"/>
        </w:rPr>
      </w:pPr>
    </w:p>
    <w:p w14:paraId="0FED56CF" w14:textId="02625C4E"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t>5</w:t>
      </w:r>
      <w:r w:rsidR="0013260D" w:rsidRPr="00295BD5">
        <w:rPr>
          <w:rFonts w:ascii="Times New Roman" w:hAnsi="Times New Roman" w:cs="Times New Roman"/>
          <w:b/>
          <w:bCs/>
        </w:rPr>
        <w:t>.</w:t>
      </w:r>
      <w:r w:rsidR="000329FC">
        <w:rPr>
          <w:rFonts w:ascii="Times New Roman" w:hAnsi="Times New Roman" w:cs="Times New Roman"/>
          <w:b/>
          <w:bCs/>
        </w:rPr>
        <w:t>4</w:t>
      </w:r>
      <w:r w:rsidR="0013260D" w:rsidRPr="00295BD5">
        <w:rPr>
          <w:rFonts w:ascii="Times New Roman" w:hAnsi="Times New Roman" w:cs="Times New Roman"/>
          <w:b/>
          <w:bCs/>
        </w:rPr>
        <w:t xml:space="preserve"> Interpretation for Decision-Making</w:t>
      </w:r>
    </w:p>
    <w:p w14:paraId="292761E5" w14:textId="04F3DA02" w:rsidR="00435DE7" w:rsidRDefault="00435DE7" w:rsidP="00435DE7">
      <w:pPr>
        <w:spacing w:after="0"/>
        <w:jc w:val="both"/>
        <w:rPr>
          <w:rFonts w:ascii="Times New Roman" w:hAnsi="Times New Roman" w:cs="Times New Roman"/>
        </w:rPr>
      </w:pPr>
      <w:r w:rsidRPr="00435DE7">
        <w:rPr>
          <w:rFonts w:ascii="Times New Roman" w:hAnsi="Times New Roman" w:cs="Times New Roman"/>
        </w:rPr>
        <w:t>In the RISA framework, the transition from measuring snapshots to calculating the</w:t>
      </w:r>
      <w:r w:rsidR="000329FC">
        <w:rPr>
          <w:rFonts w:ascii="Times New Roman" w:hAnsi="Times New Roman" w:cs="Times New Roman"/>
        </w:rPr>
        <w:t xml:space="preserve"> </w:t>
      </w:r>
      <w:r w:rsidR="000329FC" w:rsidRPr="0063791B">
        <w:rPr>
          <w:rFonts w:ascii="Times New Roman" w:hAnsi="Times New Roman" w:cs="Times New Roman"/>
          <w:b/>
          <w:bCs/>
        </w:rPr>
        <w:t xml:space="preserve">Impact Half-Life </w:t>
      </w:r>
      <w:r w:rsidR="000C24AA" w:rsidRPr="00324A72">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T</m:t>
            </m:r>
          </m:e>
          <m:sub>
            <m:r>
              <m:rPr>
                <m:sty m:val="bi"/>
              </m:rPr>
              <w:rPr>
                <w:rFonts w:ascii="Cambria Math" w:hAnsi="Cambria Math" w:cs="Times New Roman"/>
              </w:rPr>
              <m:t>1/2</m:t>
            </m:r>
          </m:sub>
        </m:sSub>
      </m:oMath>
      <w:r w:rsidR="000C24AA" w:rsidRPr="00324A72">
        <w:rPr>
          <w:rFonts w:ascii="Times New Roman" w:hAnsi="Times New Roman" w:cs="Times New Roman"/>
          <w:b/>
          <w:bCs/>
        </w:rPr>
        <w:t>)</w:t>
      </w:r>
      <w:r w:rsidRPr="00435DE7">
        <w:rPr>
          <w:rFonts w:ascii="Times New Roman" w:hAnsi="Times New Roman" w:cs="Times New Roman"/>
        </w:rPr>
        <w:t xml:space="preserve"> transforms how we approach development decision-making. For a project manager or donor, the "Effective Impact" score is no longer just a backward-looking report card; it is a predictive stress test.</w:t>
      </w:r>
    </w:p>
    <w:p w14:paraId="7B8F30A4" w14:textId="77777777" w:rsidR="00FD594C" w:rsidRPr="00435DE7" w:rsidRDefault="00FD594C" w:rsidP="00435DE7">
      <w:pPr>
        <w:spacing w:after="0"/>
        <w:jc w:val="both"/>
        <w:rPr>
          <w:rFonts w:ascii="Times New Roman" w:hAnsi="Times New Roman" w:cs="Times New Roman"/>
        </w:rPr>
      </w:pPr>
    </w:p>
    <w:p w14:paraId="66E3499C" w14:textId="58A54971" w:rsidR="00435DE7" w:rsidRDefault="00435DE7" w:rsidP="00435DE7">
      <w:pPr>
        <w:spacing w:after="0"/>
        <w:jc w:val="both"/>
        <w:rPr>
          <w:rFonts w:ascii="Times New Roman" w:hAnsi="Times New Roman" w:cs="Times New Roman"/>
        </w:rPr>
      </w:pPr>
      <w:r w:rsidRPr="00435DE7">
        <w:rPr>
          <w:rFonts w:ascii="Times New Roman" w:hAnsi="Times New Roman" w:cs="Times New Roman"/>
        </w:rPr>
        <w:t>When you see a project with a high initial impact (</w:t>
      </w:r>
      <w:r w:rsidRPr="00435DE7">
        <w:rPr>
          <w:rFonts w:ascii="Times New Roman" w:hAnsi="Times New Roman" w:cs="Times New Roman"/>
          <w:i/>
          <w:iCs/>
        </w:rPr>
        <w:t>I</w:t>
      </w:r>
      <w:r w:rsidRPr="00435DE7">
        <w:rPr>
          <w:rFonts w:ascii="Times New Roman" w:hAnsi="Times New Roman" w:cs="Times New Roman"/>
          <w:i/>
          <w:iCs/>
          <w:vertAlign w:val="subscript"/>
        </w:rPr>
        <w:t>0</w:t>
      </w:r>
      <w:r w:rsidRPr="00435DE7">
        <w:rPr>
          <w:rFonts w:ascii="Times New Roman" w:hAnsi="Times New Roman" w:cs="Times New Roman"/>
        </w:rPr>
        <w:t>) but a rapid decay rate (</w:t>
      </w:r>
      <w:r w:rsidRPr="00435DE7">
        <w:rPr>
          <w:rFonts w:ascii="Times New Roman" w:hAnsi="Times New Roman" w:cs="Times New Roman"/>
          <w:i/>
          <w:iCs/>
        </w:rPr>
        <w:t>k</w:t>
      </w:r>
      <w:r w:rsidRPr="00435DE7">
        <w:rPr>
          <w:rFonts w:ascii="Times New Roman" w:hAnsi="Times New Roman" w:cs="Times New Roman"/>
        </w:rPr>
        <w:t xml:space="preserve">), the model is </w:t>
      </w:r>
      <w:r w:rsidR="00FD594C" w:rsidRPr="00435DE7">
        <w:rPr>
          <w:rFonts w:ascii="Times New Roman" w:hAnsi="Times New Roman" w:cs="Times New Roman"/>
        </w:rPr>
        <w:t>signalling</w:t>
      </w:r>
      <w:r w:rsidRPr="00435DE7">
        <w:rPr>
          <w:rFonts w:ascii="Times New Roman" w:hAnsi="Times New Roman" w:cs="Times New Roman"/>
        </w:rPr>
        <w:t xml:space="preserve"> a "fragile gain." In practical terms, this means the intervention is likely propped up by temporary subsidies or intensive external oversight. Decisions should therefore shift away from simple scaling and toward strengthening the </w:t>
      </w:r>
      <w:r w:rsidRPr="00435DE7">
        <w:rPr>
          <w:rFonts w:ascii="Times New Roman" w:hAnsi="Times New Roman" w:cs="Times New Roman"/>
          <w:b/>
          <w:bCs/>
        </w:rPr>
        <w:t>System Sustainability Index (SSI)</w:t>
      </w:r>
      <w:r w:rsidRPr="00435DE7">
        <w:rPr>
          <w:rFonts w:ascii="Times New Roman" w:hAnsi="Times New Roman" w:cs="Times New Roman"/>
        </w:rPr>
        <w:t>.</w:t>
      </w:r>
    </w:p>
    <w:p w14:paraId="2E41BD66" w14:textId="77777777" w:rsidR="00435DE7" w:rsidRPr="00435DE7" w:rsidRDefault="00435DE7" w:rsidP="00435DE7">
      <w:pPr>
        <w:spacing w:after="0"/>
        <w:jc w:val="both"/>
        <w:rPr>
          <w:rFonts w:ascii="Times New Roman" w:hAnsi="Times New Roman" w:cs="Times New Roman"/>
        </w:rPr>
      </w:pPr>
    </w:p>
    <w:p w14:paraId="388BC116" w14:textId="68CCB130" w:rsidR="00435DE7" w:rsidRPr="00435DE7" w:rsidRDefault="00435DE7" w:rsidP="00435DE7">
      <w:pPr>
        <w:spacing w:after="0"/>
        <w:jc w:val="both"/>
        <w:rPr>
          <w:rFonts w:ascii="Times New Roman" w:hAnsi="Times New Roman" w:cs="Times New Roman"/>
        </w:rPr>
      </w:pPr>
      <w:r w:rsidRPr="00435DE7">
        <w:rPr>
          <w:rFonts w:ascii="Times New Roman" w:hAnsi="Times New Roman" w:cs="Times New Roman"/>
        </w:rPr>
        <w:t>By using the half-life as a benchmark, leadership can set specific durability targets</w:t>
      </w:r>
      <w:r w:rsidR="000329FC">
        <w:rPr>
          <w:rFonts w:ascii="Times New Roman" w:hAnsi="Times New Roman" w:cs="Times New Roman"/>
        </w:rPr>
        <w:t xml:space="preserve"> </w:t>
      </w:r>
      <w:r w:rsidRPr="00435DE7">
        <w:rPr>
          <w:rFonts w:ascii="Times New Roman" w:hAnsi="Times New Roman" w:cs="Times New Roman"/>
        </w:rPr>
        <w:t xml:space="preserve">for instance, requiring that any agricultural intervention must demonstrate a half-life of at least five years before moving to a national rollout. This allows for a more honest allocation of resources, prioritizing "resilient systems" over "flash-in-the-pan" results. Ultimately, RISA provides the evidence needed to stop funding what only works in the short term and start investing in what </w:t>
      </w:r>
      <w:r w:rsidR="000329FC" w:rsidRPr="00435DE7">
        <w:rPr>
          <w:rFonts w:ascii="Times New Roman" w:hAnsi="Times New Roman" w:cs="Times New Roman"/>
        </w:rPr>
        <w:t>sticks</w:t>
      </w:r>
      <w:r w:rsidRPr="00435DE7">
        <w:rPr>
          <w:rFonts w:ascii="Times New Roman" w:hAnsi="Times New Roman" w:cs="Times New Roman"/>
        </w:rPr>
        <w:t>.</w:t>
      </w:r>
    </w:p>
    <w:p w14:paraId="6EBAC45D" w14:textId="77777777" w:rsidR="00790BF6" w:rsidRPr="00295BD5" w:rsidRDefault="00790BF6" w:rsidP="00B11217">
      <w:pPr>
        <w:spacing w:after="0"/>
        <w:jc w:val="both"/>
        <w:rPr>
          <w:rFonts w:ascii="Times New Roman" w:hAnsi="Times New Roman" w:cs="Times New Roman"/>
        </w:rPr>
      </w:pPr>
    </w:p>
    <w:p w14:paraId="386D6F2D" w14:textId="65E651CD"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lastRenderedPageBreak/>
        <w:t>6</w:t>
      </w:r>
      <w:r w:rsidR="0013260D" w:rsidRPr="00295BD5">
        <w:rPr>
          <w:rFonts w:ascii="Times New Roman" w:hAnsi="Times New Roman" w:cs="Times New Roman"/>
          <w:b/>
          <w:bCs/>
        </w:rPr>
        <w:t>. Application of the RISA Model to Agricultural Development</w:t>
      </w:r>
    </w:p>
    <w:p w14:paraId="594EF3A7" w14:textId="0BC21237" w:rsidR="0013260D" w:rsidRPr="00295BD5" w:rsidRDefault="00253E7F" w:rsidP="00B11217">
      <w:pPr>
        <w:spacing w:after="0"/>
        <w:jc w:val="both"/>
        <w:rPr>
          <w:rFonts w:ascii="Times New Roman" w:hAnsi="Times New Roman" w:cs="Times New Roman"/>
          <w:b/>
          <w:bCs/>
        </w:rPr>
      </w:pPr>
      <w:r>
        <w:rPr>
          <w:rFonts w:ascii="Times New Roman" w:hAnsi="Times New Roman" w:cs="Times New Roman"/>
          <w:b/>
          <w:bCs/>
        </w:rPr>
        <w:t>6</w:t>
      </w:r>
      <w:r w:rsidR="0013260D" w:rsidRPr="00295BD5">
        <w:rPr>
          <w:rFonts w:ascii="Times New Roman" w:hAnsi="Times New Roman" w:cs="Times New Roman"/>
          <w:b/>
          <w:bCs/>
        </w:rPr>
        <w:t>.1 Why Agriculture Is a Stress-Test Sector</w:t>
      </w:r>
    </w:p>
    <w:p w14:paraId="4E1AB703" w14:textId="3F8175E3" w:rsidR="00816E62" w:rsidRDefault="00816E62" w:rsidP="00816E62">
      <w:pPr>
        <w:spacing w:after="0"/>
        <w:jc w:val="both"/>
        <w:rPr>
          <w:rFonts w:ascii="Times New Roman" w:hAnsi="Times New Roman" w:cs="Times New Roman"/>
        </w:rPr>
      </w:pPr>
      <w:r w:rsidRPr="00816E62">
        <w:rPr>
          <w:rFonts w:ascii="Times New Roman" w:hAnsi="Times New Roman" w:cs="Times New Roman"/>
        </w:rPr>
        <w:t xml:space="preserve">Agriculture serves as the ultimate "stress-test" sector for the RISA model because it operates at the volatile intersection of human </w:t>
      </w:r>
      <w:r w:rsidR="0058348B" w:rsidRPr="00816E62">
        <w:rPr>
          <w:rFonts w:ascii="Times New Roman" w:hAnsi="Times New Roman" w:cs="Times New Roman"/>
        </w:rPr>
        <w:t>behaviour</w:t>
      </w:r>
      <w:r w:rsidRPr="00816E62">
        <w:rPr>
          <w:rFonts w:ascii="Times New Roman" w:hAnsi="Times New Roman" w:cs="Times New Roman"/>
        </w:rPr>
        <w:t>, environmental instability, and market fragility. Unlike a controlled factory setting or a digital intervention, a farm is a living laboratory where every variable</w:t>
      </w:r>
      <w:r w:rsidR="0058348B">
        <w:rPr>
          <w:rFonts w:ascii="Times New Roman" w:hAnsi="Times New Roman" w:cs="Times New Roman"/>
        </w:rPr>
        <w:t xml:space="preserve"> </w:t>
      </w:r>
      <w:r w:rsidRPr="00816E62">
        <w:rPr>
          <w:rFonts w:ascii="Times New Roman" w:hAnsi="Times New Roman" w:cs="Times New Roman"/>
        </w:rPr>
        <w:t>from rainfall patterns to global commodity prices</w:t>
      </w:r>
      <w:r w:rsidR="0058348B">
        <w:rPr>
          <w:rFonts w:ascii="Times New Roman" w:hAnsi="Times New Roman" w:cs="Times New Roman"/>
        </w:rPr>
        <w:t xml:space="preserve"> </w:t>
      </w:r>
      <w:r w:rsidRPr="00816E62">
        <w:rPr>
          <w:rFonts w:ascii="Times New Roman" w:hAnsi="Times New Roman" w:cs="Times New Roman"/>
        </w:rPr>
        <w:t>is in constant flux.</w:t>
      </w:r>
    </w:p>
    <w:p w14:paraId="24492EAE" w14:textId="77777777" w:rsidR="006941AC" w:rsidRPr="00816E62" w:rsidRDefault="006941AC" w:rsidP="00816E62">
      <w:pPr>
        <w:spacing w:after="0"/>
        <w:jc w:val="both"/>
        <w:rPr>
          <w:rFonts w:ascii="Times New Roman" w:hAnsi="Times New Roman" w:cs="Times New Roman"/>
        </w:rPr>
      </w:pPr>
    </w:p>
    <w:p w14:paraId="71EBC0E2" w14:textId="4E45CD71" w:rsidR="00816E62" w:rsidRDefault="00816E62" w:rsidP="00816E62">
      <w:pPr>
        <w:spacing w:after="0"/>
        <w:jc w:val="both"/>
        <w:rPr>
          <w:rFonts w:ascii="Times New Roman" w:hAnsi="Times New Roman" w:cs="Times New Roman"/>
        </w:rPr>
      </w:pPr>
      <w:r w:rsidRPr="00816E62">
        <w:rPr>
          <w:rFonts w:ascii="Times New Roman" w:hAnsi="Times New Roman" w:cs="Times New Roman"/>
        </w:rPr>
        <w:t xml:space="preserve">In this context, a "successful" intervention isn't just one that works in a pilot; it’s one that survives. If we introduce a high-yielding seed variety, a traditional evaluation might show a 30% increase in income during the first year (the </w:t>
      </w:r>
      <w:r w:rsidRPr="00816E62">
        <w:rPr>
          <w:rFonts w:ascii="Times New Roman" w:hAnsi="Times New Roman" w:cs="Times New Roman"/>
          <w:i/>
          <w:iCs/>
        </w:rPr>
        <w:t>I</w:t>
      </w:r>
      <w:r w:rsidR="0058348B" w:rsidRPr="0058348B">
        <w:rPr>
          <w:rFonts w:ascii="Times New Roman" w:hAnsi="Times New Roman" w:cs="Times New Roman"/>
          <w:i/>
          <w:iCs/>
          <w:vertAlign w:val="subscript"/>
        </w:rPr>
        <w:t>0</w:t>
      </w:r>
      <w:r w:rsidRPr="00816E62">
        <w:rPr>
          <w:rFonts w:ascii="Times New Roman" w:hAnsi="Times New Roman" w:cs="Times New Roman"/>
        </w:rPr>
        <w:t xml:space="preserve">). However, agriculture tests the </w:t>
      </w:r>
      <w:r w:rsidRPr="00816E62">
        <w:rPr>
          <w:rFonts w:ascii="Times New Roman" w:hAnsi="Times New Roman" w:cs="Times New Roman"/>
          <w:b/>
          <w:bCs/>
        </w:rPr>
        <w:t>Adoption Retention Function (</w:t>
      </w:r>
      <w:r w:rsidRPr="00816E62">
        <w:rPr>
          <w:rFonts w:ascii="Times New Roman" w:hAnsi="Times New Roman" w:cs="Times New Roman"/>
          <w:b/>
          <w:bCs/>
          <w:i/>
          <w:iCs/>
        </w:rPr>
        <w:t>A</w:t>
      </w:r>
      <w:r w:rsidRPr="00816E62">
        <w:rPr>
          <w:rFonts w:ascii="Times New Roman" w:hAnsi="Times New Roman" w:cs="Times New Roman"/>
          <w:b/>
          <w:bCs/>
          <w:i/>
          <w:iCs/>
          <w:vertAlign w:val="subscript"/>
        </w:rPr>
        <w:t>t</w:t>
      </w:r>
      <w:r w:rsidRPr="00816E62">
        <w:rPr>
          <w:rFonts w:ascii="Times New Roman" w:hAnsi="Times New Roman" w:cs="Times New Roman"/>
          <w:b/>
          <w:bCs/>
        </w:rPr>
        <w:t>)</w:t>
      </w:r>
      <w:r w:rsidRPr="00816E62">
        <w:rPr>
          <w:rFonts w:ascii="Times New Roman" w:hAnsi="Times New Roman" w:cs="Times New Roman"/>
        </w:rPr>
        <w:t xml:space="preserve"> through the sheer complexity of seasonal cycles. If the </w:t>
      </w:r>
      <w:r w:rsidR="0058348B" w:rsidRPr="00816E62">
        <w:rPr>
          <w:rFonts w:ascii="Times New Roman" w:hAnsi="Times New Roman" w:cs="Times New Roman"/>
        </w:rPr>
        <w:t>labour</w:t>
      </w:r>
      <w:r w:rsidRPr="00816E62">
        <w:rPr>
          <w:rFonts w:ascii="Times New Roman" w:hAnsi="Times New Roman" w:cs="Times New Roman"/>
        </w:rPr>
        <w:t xml:space="preserve"> requirement is too high or the taste doesn't align with local markets, farmers will "dis-adopt" the seed as soon as the project subsidies end.</w:t>
      </w:r>
    </w:p>
    <w:p w14:paraId="07C10AFA" w14:textId="77777777" w:rsidR="006941AC" w:rsidRPr="00816E62" w:rsidRDefault="006941AC" w:rsidP="00816E62">
      <w:pPr>
        <w:spacing w:after="0"/>
        <w:jc w:val="both"/>
        <w:rPr>
          <w:rFonts w:ascii="Times New Roman" w:hAnsi="Times New Roman" w:cs="Times New Roman"/>
        </w:rPr>
      </w:pPr>
    </w:p>
    <w:p w14:paraId="7C539349" w14:textId="62BADC64" w:rsidR="00816E62" w:rsidRDefault="00816E62" w:rsidP="00816E62">
      <w:pPr>
        <w:spacing w:after="0"/>
        <w:jc w:val="both"/>
        <w:rPr>
          <w:rFonts w:ascii="Times New Roman" w:hAnsi="Times New Roman" w:cs="Times New Roman"/>
        </w:rPr>
      </w:pPr>
      <w:r w:rsidRPr="00816E62">
        <w:rPr>
          <w:rFonts w:ascii="Times New Roman" w:hAnsi="Times New Roman" w:cs="Times New Roman"/>
        </w:rPr>
        <w:t xml:space="preserve">Furthermore, agriculture is uniquely exposed to </w:t>
      </w:r>
      <w:r w:rsidRPr="00816E62">
        <w:rPr>
          <w:rFonts w:ascii="Times New Roman" w:hAnsi="Times New Roman" w:cs="Times New Roman"/>
          <w:b/>
          <w:bCs/>
        </w:rPr>
        <w:t>Risk and Shocks (</w:t>
      </w:r>
      <w:r w:rsidRPr="00816E62">
        <w:rPr>
          <w:rFonts w:ascii="Times New Roman" w:hAnsi="Times New Roman" w:cs="Times New Roman"/>
          <w:b/>
          <w:bCs/>
          <w:i/>
          <w:iCs/>
        </w:rPr>
        <w:t>R</w:t>
      </w:r>
      <w:r w:rsidRPr="00816E62">
        <w:rPr>
          <w:rFonts w:ascii="Times New Roman" w:hAnsi="Times New Roman" w:cs="Times New Roman"/>
          <w:b/>
          <w:bCs/>
          <w:i/>
          <w:iCs/>
          <w:vertAlign w:val="subscript"/>
        </w:rPr>
        <w:t>t</w:t>
      </w:r>
      <w:r w:rsidRPr="00816E62">
        <w:rPr>
          <w:rFonts w:ascii="Times New Roman" w:hAnsi="Times New Roman" w:cs="Times New Roman"/>
          <w:b/>
          <w:bCs/>
        </w:rPr>
        <w:t>)</w:t>
      </w:r>
      <w:r w:rsidRPr="00816E62">
        <w:rPr>
          <w:rFonts w:ascii="Times New Roman" w:hAnsi="Times New Roman" w:cs="Times New Roman"/>
        </w:rPr>
        <w:t>. A single drought or a sudden pest infestation can wipe out years of progress. RISA treats these not as "unforeseen events" but as structural stressors that reveal the true resilience of the impact. If the impact disappears after one bad season, the intervention was never truly resilient.</w:t>
      </w:r>
    </w:p>
    <w:p w14:paraId="0A1BC753" w14:textId="77777777" w:rsidR="00816E62" w:rsidRPr="00816E62" w:rsidRDefault="00816E62" w:rsidP="00816E62">
      <w:pPr>
        <w:spacing w:after="0"/>
        <w:jc w:val="both"/>
        <w:rPr>
          <w:rFonts w:ascii="Times New Roman" w:hAnsi="Times New Roman" w:cs="Times New Roman"/>
        </w:rPr>
      </w:pPr>
    </w:p>
    <w:p w14:paraId="2D465B05" w14:textId="77777777" w:rsidR="00816E62" w:rsidRPr="00816E62" w:rsidRDefault="00816E62" w:rsidP="00816E62">
      <w:pPr>
        <w:spacing w:after="0"/>
        <w:jc w:val="both"/>
        <w:rPr>
          <w:rFonts w:ascii="Times New Roman" w:hAnsi="Times New Roman" w:cs="Times New Roman"/>
        </w:rPr>
      </w:pPr>
      <w:r w:rsidRPr="00816E62">
        <w:rPr>
          <w:rFonts w:ascii="Times New Roman" w:hAnsi="Times New Roman" w:cs="Times New Roman"/>
        </w:rPr>
        <w:t xml:space="preserve">Finally, the </w:t>
      </w:r>
      <w:r w:rsidRPr="00816E62">
        <w:rPr>
          <w:rFonts w:ascii="Times New Roman" w:hAnsi="Times New Roman" w:cs="Times New Roman"/>
          <w:b/>
          <w:bCs/>
        </w:rPr>
        <w:t>System Sustainability Index (SSI)</w:t>
      </w:r>
      <w:r w:rsidRPr="00816E62">
        <w:rPr>
          <w:rFonts w:ascii="Times New Roman" w:hAnsi="Times New Roman" w:cs="Times New Roman"/>
        </w:rPr>
        <w:t xml:space="preserve"> is tested by the reality of agricultural infrastructure. If there are no roads to get the harvest to market or no local shops to buy replacement parts, the impact has a very short </w:t>
      </w:r>
      <w:r w:rsidRPr="00816E62">
        <w:rPr>
          <w:rFonts w:ascii="Times New Roman" w:hAnsi="Times New Roman" w:cs="Times New Roman"/>
          <w:b/>
          <w:bCs/>
        </w:rPr>
        <w:t>Half-Life</w:t>
      </w:r>
      <w:r w:rsidRPr="00816E62">
        <w:rPr>
          <w:rFonts w:ascii="Times New Roman" w:hAnsi="Times New Roman" w:cs="Times New Roman"/>
        </w:rPr>
        <w:t>. By focusing on agriculture, RISA proves that durability isn't just about a good idea; it’s about how that idea anchors itself into a harsh and unpredictable reality. If a model can prove resilience here, it can prove it anywhere.</w:t>
      </w:r>
    </w:p>
    <w:p w14:paraId="00ACB301" w14:textId="77777777" w:rsidR="000C24AA" w:rsidRDefault="000C24AA" w:rsidP="00B11217">
      <w:pPr>
        <w:spacing w:after="0"/>
        <w:jc w:val="both"/>
        <w:rPr>
          <w:rFonts w:ascii="Times New Roman" w:hAnsi="Times New Roman" w:cs="Times New Roman"/>
        </w:rPr>
      </w:pPr>
    </w:p>
    <w:p w14:paraId="47B7D163" w14:textId="16153364" w:rsidR="0013260D" w:rsidRPr="00295BD5" w:rsidRDefault="001F18EB" w:rsidP="00B11217">
      <w:pPr>
        <w:spacing w:after="0"/>
        <w:jc w:val="both"/>
        <w:rPr>
          <w:rFonts w:ascii="Times New Roman" w:hAnsi="Times New Roman" w:cs="Times New Roman"/>
          <w:b/>
          <w:bCs/>
        </w:rPr>
      </w:pPr>
      <w:r>
        <w:rPr>
          <w:rFonts w:ascii="Times New Roman" w:hAnsi="Times New Roman" w:cs="Times New Roman"/>
          <w:b/>
          <w:bCs/>
        </w:rPr>
        <w:t>6</w:t>
      </w:r>
      <w:r w:rsidR="0013260D" w:rsidRPr="00295BD5">
        <w:rPr>
          <w:rFonts w:ascii="Times New Roman" w:hAnsi="Times New Roman" w:cs="Times New Roman"/>
          <w:b/>
          <w:bCs/>
        </w:rPr>
        <w:t>.2 Mapping Agricultural Data to RISA Components</w:t>
      </w:r>
    </w:p>
    <w:p w14:paraId="25C22935" w14:textId="77777777" w:rsidR="001F791B" w:rsidRDefault="001F791B" w:rsidP="001F791B">
      <w:pPr>
        <w:spacing w:after="0"/>
        <w:jc w:val="both"/>
        <w:rPr>
          <w:rFonts w:ascii="Times New Roman" w:hAnsi="Times New Roman" w:cs="Times New Roman"/>
        </w:rPr>
      </w:pPr>
      <w:r w:rsidRPr="001F791B">
        <w:rPr>
          <w:rFonts w:ascii="Times New Roman" w:hAnsi="Times New Roman" w:cs="Times New Roman"/>
        </w:rPr>
        <w:t>Mapping agricultural data to the RISA components requires moving beyond simple yield statistics and into the "life cycle" of the farm. In this framework, we treat every data point as a signal of a system’s health rather than just a production target.</w:t>
      </w:r>
    </w:p>
    <w:p w14:paraId="09245190" w14:textId="77777777" w:rsidR="00EF51E2" w:rsidRPr="001F791B" w:rsidRDefault="00EF51E2" w:rsidP="001F791B">
      <w:pPr>
        <w:spacing w:after="0"/>
        <w:jc w:val="both"/>
        <w:rPr>
          <w:rFonts w:ascii="Times New Roman" w:hAnsi="Times New Roman" w:cs="Times New Roman"/>
        </w:rPr>
      </w:pPr>
    </w:p>
    <w:p w14:paraId="24B3A47B" w14:textId="218637D6" w:rsidR="001F791B" w:rsidRDefault="001F791B" w:rsidP="001F791B">
      <w:pPr>
        <w:spacing w:after="0"/>
        <w:jc w:val="both"/>
        <w:rPr>
          <w:rFonts w:ascii="Times New Roman" w:hAnsi="Times New Roman" w:cs="Times New Roman"/>
        </w:rPr>
      </w:pPr>
      <w:r w:rsidRPr="001F791B">
        <w:rPr>
          <w:rFonts w:ascii="Times New Roman" w:hAnsi="Times New Roman" w:cs="Times New Roman"/>
        </w:rPr>
        <w:t xml:space="preserve">The </w:t>
      </w:r>
      <w:r w:rsidRPr="001F791B">
        <w:rPr>
          <w:rFonts w:ascii="Times New Roman" w:hAnsi="Times New Roman" w:cs="Times New Roman"/>
          <w:b/>
          <w:bCs/>
        </w:rPr>
        <w:t>Core Impact Effect (</w:t>
      </w:r>
      <w:r w:rsidRPr="001F791B">
        <w:rPr>
          <w:rFonts w:ascii="Times New Roman" w:hAnsi="Times New Roman" w:cs="Times New Roman"/>
          <w:b/>
          <w:bCs/>
          <w:i/>
          <w:iCs/>
        </w:rPr>
        <w:t>I</w:t>
      </w:r>
      <w:r w:rsidRPr="001F791B">
        <w:rPr>
          <w:rFonts w:ascii="Times New Roman" w:hAnsi="Times New Roman" w:cs="Times New Roman"/>
          <w:b/>
          <w:bCs/>
          <w:i/>
          <w:iCs/>
          <w:vertAlign w:val="subscript"/>
        </w:rPr>
        <w:t>0</w:t>
      </w:r>
      <w:r w:rsidRPr="001F791B">
        <w:rPr>
          <w:rFonts w:ascii="Times New Roman" w:hAnsi="Times New Roman" w:cs="Times New Roman"/>
          <w:b/>
          <w:bCs/>
        </w:rPr>
        <w:t>)</w:t>
      </w:r>
      <w:r w:rsidRPr="001F791B">
        <w:rPr>
          <w:rFonts w:ascii="Times New Roman" w:hAnsi="Times New Roman" w:cs="Times New Roman"/>
        </w:rPr>
        <w:t xml:space="preserve"> is the anchor, typically mapped from traditional baseline and end-line surveys. Here, we look at the delta in productivity or income</w:t>
      </w:r>
      <w:r w:rsidR="001146AC">
        <w:rPr>
          <w:rFonts w:ascii="Times New Roman" w:hAnsi="Times New Roman" w:cs="Times New Roman"/>
        </w:rPr>
        <w:t xml:space="preserve"> </w:t>
      </w:r>
      <w:r w:rsidRPr="001F791B">
        <w:rPr>
          <w:rFonts w:ascii="Times New Roman" w:hAnsi="Times New Roman" w:cs="Times New Roman"/>
        </w:rPr>
        <w:t xml:space="preserve">the "best-case scenario" change that occurred during the project’s active phase. However, the real work begins with mapping the </w:t>
      </w:r>
      <w:r w:rsidRPr="001F791B">
        <w:rPr>
          <w:rFonts w:ascii="Times New Roman" w:hAnsi="Times New Roman" w:cs="Times New Roman"/>
          <w:b/>
          <w:bCs/>
        </w:rPr>
        <w:t>Adoption Retention Function (</w:t>
      </w:r>
      <w:r w:rsidR="001146AC" w:rsidRPr="001146AC">
        <w:rPr>
          <w:rFonts w:ascii="Times New Roman" w:hAnsi="Times New Roman" w:cs="Times New Roman"/>
          <w:b/>
          <w:bCs/>
          <w:i/>
          <w:iCs/>
        </w:rPr>
        <w:t>A</w:t>
      </w:r>
      <w:r w:rsidR="001146AC" w:rsidRPr="001146AC">
        <w:rPr>
          <w:rFonts w:ascii="Times New Roman" w:hAnsi="Times New Roman" w:cs="Times New Roman"/>
          <w:b/>
          <w:bCs/>
          <w:i/>
          <w:iCs/>
          <w:vertAlign w:val="subscript"/>
        </w:rPr>
        <w:t>t</w:t>
      </w:r>
      <w:r w:rsidRPr="001F791B">
        <w:rPr>
          <w:rFonts w:ascii="Times New Roman" w:hAnsi="Times New Roman" w:cs="Times New Roman"/>
          <w:b/>
          <w:bCs/>
        </w:rPr>
        <w:t>)</w:t>
      </w:r>
      <w:r w:rsidRPr="001F791B">
        <w:rPr>
          <w:rFonts w:ascii="Times New Roman" w:hAnsi="Times New Roman" w:cs="Times New Roman"/>
        </w:rPr>
        <w:t>. To do this, we use longitudinal data</w:t>
      </w:r>
      <w:r w:rsidR="001146AC">
        <w:rPr>
          <w:rFonts w:ascii="Times New Roman" w:hAnsi="Times New Roman" w:cs="Times New Roman"/>
        </w:rPr>
        <w:t xml:space="preserve"> </w:t>
      </w:r>
      <w:r w:rsidRPr="001F791B">
        <w:rPr>
          <w:rFonts w:ascii="Times New Roman" w:hAnsi="Times New Roman" w:cs="Times New Roman"/>
        </w:rPr>
        <w:t xml:space="preserve">repeated observations of the same farmers over several seasons. By tracking who continues to use the improved seed or irrigation technique after subsidies or technical assistance are withdrawn, we can calculate the </w:t>
      </w:r>
      <w:r w:rsidRPr="001F791B">
        <w:rPr>
          <w:rFonts w:ascii="Times New Roman" w:hAnsi="Times New Roman" w:cs="Times New Roman"/>
          <w:b/>
          <w:bCs/>
        </w:rPr>
        <w:t>decay constant (</w:t>
      </w:r>
      <w:r w:rsidR="001146AC" w:rsidRPr="001146AC">
        <w:rPr>
          <w:rFonts w:ascii="Times New Roman" w:hAnsi="Times New Roman" w:cs="Times New Roman"/>
          <w:b/>
          <w:bCs/>
          <w:i/>
          <w:iCs/>
        </w:rPr>
        <w:t>k</w:t>
      </w:r>
      <w:r w:rsidRPr="001F791B">
        <w:rPr>
          <w:rFonts w:ascii="Times New Roman" w:hAnsi="Times New Roman" w:cs="Times New Roman"/>
          <w:b/>
          <w:bCs/>
        </w:rPr>
        <w:t>)</w:t>
      </w:r>
      <w:r w:rsidRPr="001F791B">
        <w:rPr>
          <w:rFonts w:ascii="Times New Roman" w:hAnsi="Times New Roman" w:cs="Times New Roman"/>
        </w:rPr>
        <w:t xml:space="preserve">. This is where we determine the </w:t>
      </w:r>
      <w:r w:rsidRPr="001F791B">
        <w:rPr>
          <w:rFonts w:ascii="Times New Roman" w:hAnsi="Times New Roman" w:cs="Times New Roman"/>
          <w:b/>
          <w:bCs/>
        </w:rPr>
        <w:t>Impact Half-Life</w:t>
      </w:r>
      <w:r w:rsidRPr="001F791B">
        <w:rPr>
          <w:rFonts w:ascii="Times New Roman" w:hAnsi="Times New Roman" w:cs="Times New Roman"/>
        </w:rPr>
        <w:t>, shifting the data from a historical record to a predictive survival curve.</w:t>
      </w:r>
    </w:p>
    <w:p w14:paraId="6F1E2AF5" w14:textId="77777777" w:rsidR="001F791B" w:rsidRPr="001F791B" w:rsidRDefault="001F791B" w:rsidP="001F791B">
      <w:pPr>
        <w:spacing w:after="0"/>
        <w:jc w:val="both"/>
        <w:rPr>
          <w:rFonts w:ascii="Times New Roman" w:hAnsi="Times New Roman" w:cs="Times New Roman"/>
        </w:rPr>
      </w:pPr>
    </w:p>
    <w:p w14:paraId="1AB9CE70" w14:textId="66D8E32A" w:rsidR="001F791B" w:rsidRDefault="001F791B" w:rsidP="001F791B">
      <w:pPr>
        <w:spacing w:after="0"/>
        <w:jc w:val="both"/>
        <w:rPr>
          <w:rFonts w:ascii="Times New Roman" w:hAnsi="Times New Roman" w:cs="Times New Roman"/>
        </w:rPr>
      </w:pPr>
      <w:r w:rsidRPr="001F791B">
        <w:rPr>
          <w:rFonts w:ascii="Times New Roman" w:hAnsi="Times New Roman" w:cs="Times New Roman"/>
          <w:b/>
          <w:bCs/>
        </w:rPr>
        <w:t>Risk and Shock (</w:t>
      </w:r>
      <w:r w:rsidRPr="001F791B">
        <w:rPr>
          <w:rFonts w:ascii="Times New Roman" w:hAnsi="Times New Roman" w:cs="Times New Roman"/>
          <w:b/>
          <w:bCs/>
          <w:i/>
          <w:iCs/>
        </w:rPr>
        <w:t>R</w:t>
      </w:r>
      <w:r w:rsidRPr="001F791B">
        <w:rPr>
          <w:rFonts w:ascii="Times New Roman" w:hAnsi="Times New Roman" w:cs="Times New Roman"/>
          <w:b/>
          <w:bCs/>
          <w:i/>
          <w:iCs/>
          <w:vertAlign w:val="subscript"/>
        </w:rPr>
        <w:t>t</w:t>
      </w:r>
      <w:r w:rsidRPr="001F791B">
        <w:rPr>
          <w:rFonts w:ascii="Times New Roman" w:hAnsi="Times New Roman" w:cs="Times New Roman"/>
          <w:b/>
          <w:bCs/>
        </w:rPr>
        <w:t>)</w:t>
      </w:r>
      <w:r w:rsidRPr="001F791B">
        <w:rPr>
          <w:rFonts w:ascii="Times New Roman" w:hAnsi="Times New Roman" w:cs="Times New Roman"/>
        </w:rPr>
        <w:t xml:space="preserve"> mapping pulls from environmental and market data. We link spatial and temporal records</w:t>
      </w:r>
      <w:r>
        <w:rPr>
          <w:rFonts w:ascii="Times New Roman" w:hAnsi="Times New Roman" w:cs="Times New Roman"/>
        </w:rPr>
        <w:t xml:space="preserve"> </w:t>
      </w:r>
      <w:r w:rsidRPr="001F791B">
        <w:rPr>
          <w:rFonts w:ascii="Times New Roman" w:hAnsi="Times New Roman" w:cs="Times New Roman"/>
        </w:rPr>
        <w:t>such as rainfall deviations, heat stress indices, or local price volatility</w:t>
      </w:r>
      <w:r w:rsidR="00EF51E2">
        <w:rPr>
          <w:rFonts w:ascii="Times New Roman" w:hAnsi="Times New Roman" w:cs="Times New Roman"/>
        </w:rPr>
        <w:t xml:space="preserve"> </w:t>
      </w:r>
      <w:r w:rsidRPr="001F791B">
        <w:rPr>
          <w:rFonts w:ascii="Times New Roman" w:hAnsi="Times New Roman" w:cs="Times New Roman"/>
        </w:rPr>
        <w:t>directly to the beneficiary's timeline. This allows us to see how much of the "lost impact" was due to a specific event versus a general system failure.</w:t>
      </w:r>
    </w:p>
    <w:p w14:paraId="5F520850" w14:textId="77777777" w:rsidR="001F791B" w:rsidRPr="001F791B" w:rsidRDefault="001F791B" w:rsidP="001F791B">
      <w:pPr>
        <w:spacing w:after="0"/>
        <w:jc w:val="both"/>
        <w:rPr>
          <w:rFonts w:ascii="Times New Roman" w:hAnsi="Times New Roman" w:cs="Times New Roman"/>
        </w:rPr>
      </w:pPr>
    </w:p>
    <w:p w14:paraId="65316AAA" w14:textId="068AE494" w:rsidR="001F791B" w:rsidRPr="001F791B" w:rsidRDefault="001F791B" w:rsidP="001F791B">
      <w:pPr>
        <w:spacing w:after="0"/>
        <w:jc w:val="both"/>
        <w:rPr>
          <w:rFonts w:ascii="Times New Roman" w:hAnsi="Times New Roman" w:cs="Times New Roman"/>
        </w:rPr>
      </w:pPr>
      <w:r w:rsidRPr="001F791B">
        <w:rPr>
          <w:rFonts w:ascii="Times New Roman" w:hAnsi="Times New Roman" w:cs="Times New Roman"/>
        </w:rPr>
        <w:t xml:space="preserve">Finally, the </w:t>
      </w:r>
      <w:r w:rsidRPr="001F791B">
        <w:rPr>
          <w:rFonts w:ascii="Times New Roman" w:hAnsi="Times New Roman" w:cs="Times New Roman"/>
          <w:b/>
          <w:bCs/>
        </w:rPr>
        <w:t>System Sustainability Index (</w:t>
      </w:r>
      <w:r w:rsidRPr="001F791B">
        <w:rPr>
          <w:rFonts w:ascii="Times New Roman" w:hAnsi="Times New Roman" w:cs="Times New Roman"/>
          <w:b/>
          <w:bCs/>
          <w:i/>
          <w:iCs/>
        </w:rPr>
        <w:t>S</w:t>
      </w:r>
      <w:r w:rsidRPr="001F791B">
        <w:rPr>
          <w:rFonts w:ascii="Times New Roman" w:hAnsi="Times New Roman" w:cs="Times New Roman"/>
          <w:b/>
          <w:bCs/>
        </w:rPr>
        <w:t>)</w:t>
      </w:r>
      <w:r w:rsidRPr="001F791B">
        <w:rPr>
          <w:rFonts w:ascii="Times New Roman" w:hAnsi="Times New Roman" w:cs="Times New Roman"/>
        </w:rPr>
        <w:t xml:space="preserve"> is mapped using institutional diagnostics. We look at the "connective tissue" of the agricultural system: the distance to the nearest market, the density of extension agents, and the reliability of the local input supply chain. When these data points are layered together, RISA provides a high-resolution map of where the impact is thriving and, more importantly, where it is at risk of vanishing. This mapping turns raw data into a strategic roadmap for long-term resilience.</w:t>
      </w:r>
    </w:p>
    <w:p w14:paraId="2A2A634D" w14:textId="77777777" w:rsidR="00790BF6" w:rsidRDefault="00790BF6" w:rsidP="00B11217">
      <w:pPr>
        <w:spacing w:after="0"/>
        <w:jc w:val="both"/>
        <w:rPr>
          <w:rFonts w:ascii="Times New Roman" w:hAnsi="Times New Roman" w:cs="Times New Roman"/>
        </w:rPr>
      </w:pPr>
    </w:p>
    <w:p w14:paraId="0339F7FA" w14:textId="6A067BC1"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7</w:t>
      </w:r>
      <w:r w:rsidR="0013260D" w:rsidRPr="00295BD5">
        <w:rPr>
          <w:rFonts w:ascii="Times New Roman" w:hAnsi="Times New Roman" w:cs="Times New Roman"/>
          <w:b/>
          <w:bCs/>
        </w:rPr>
        <w:t>. Implications for Policy, Project Design, and Evaluation</w:t>
      </w:r>
      <w:r w:rsidR="00B428F1">
        <w:rPr>
          <w:rFonts w:ascii="Times New Roman" w:hAnsi="Times New Roman" w:cs="Times New Roman"/>
          <w:b/>
          <w:bCs/>
        </w:rPr>
        <w:t>.</w:t>
      </w:r>
    </w:p>
    <w:p w14:paraId="7FAEF8F1" w14:textId="0307621F" w:rsidR="00497C30" w:rsidRDefault="00497C30" w:rsidP="00497C30">
      <w:pPr>
        <w:spacing w:after="0"/>
        <w:jc w:val="both"/>
        <w:rPr>
          <w:rFonts w:ascii="Times New Roman" w:hAnsi="Times New Roman" w:cs="Times New Roman"/>
        </w:rPr>
      </w:pPr>
      <w:r w:rsidRPr="00497C30">
        <w:rPr>
          <w:rFonts w:ascii="Times New Roman" w:hAnsi="Times New Roman" w:cs="Times New Roman"/>
        </w:rPr>
        <w:t xml:space="preserve">The RISA shift the focus for policymakers from "funding a pilot" to "investing in a trajectory." By introducing the </w:t>
      </w:r>
      <w:r w:rsidRPr="00497C30">
        <w:rPr>
          <w:rFonts w:ascii="Times New Roman" w:hAnsi="Times New Roman" w:cs="Times New Roman"/>
          <w:b/>
          <w:bCs/>
        </w:rPr>
        <w:t>Impact Half-Life</w:t>
      </w:r>
      <w:r w:rsidRPr="00497C30">
        <w:rPr>
          <w:rFonts w:ascii="Times New Roman" w:hAnsi="Times New Roman" w:cs="Times New Roman"/>
        </w:rPr>
        <w:t>, the model provides a rigorous benchmark for project design. Instead of chasing short-term spikes in productivity, designers are now tasked with "flattening the decay curve." This means prioritizing interventions that demonstrate a low decay constant (</w:t>
      </w:r>
      <w:r w:rsidR="00B05C49" w:rsidRPr="00B05C49">
        <w:rPr>
          <w:rFonts w:ascii="Times New Roman" w:hAnsi="Times New Roman" w:cs="Times New Roman"/>
          <w:i/>
          <w:iCs/>
        </w:rPr>
        <w:t>k</w:t>
      </w:r>
      <w:r w:rsidRPr="00497C30">
        <w:rPr>
          <w:rFonts w:ascii="Times New Roman" w:hAnsi="Times New Roman" w:cs="Times New Roman"/>
        </w:rPr>
        <w:t>) and high institutional integration.</w:t>
      </w:r>
    </w:p>
    <w:p w14:paraId="54B08D17" w14:textId="77777777" w:rsidR="00497C30" w:rsidRPr="00497C30" w:rsidRDefault="00497C30" w:rsidP="00497C30">
      <w:pPr>
        <w:spacing w:after="0"/>
        <w:jc w:val="both"/>
        <w:rPr>
          <w:rFonts w:ascii="Times New Roman" w:hAnsi="Times New Roman" w:cs="Times New Roman"/>
        </w:rPr>
      </w:pPr>
    </w:p>
    <w:p w14:paraId="76912DE2" w14:textId="77777777" w:rsidR="00497C30" w:rsidRPr="00497C30" w:rsidRDefault="00497C30" w:rsidP="00497C30">
      <w:pPr>
        <w:spacing w:after="0"/>
        <w:jc w:val="both"/>
        <w:rPr>
          <w:rFonts w:ascii="Times New Roman" w:hAnsi="Times New Roman" w:cs="Times New Roman"/>
        </w:rPr>
      </w:pPr>
      <w:r w:rsidRPr="00497C30">
        <w:rPr>
          <w:rFonts w:ascii="Times New Roman" w:hAnsi="Times New Roman" w:cs="Times New Roman"/>
        </w:rPr>
        <w:t>For evaluators, the success of a project is no longer determined at the end-line survey. True success is measured by how much of the original impact remains three to five years after exit. This encourages a shift toward funding "resilient systems" rather than "fragile gains," ensuring that development dollars create a legacy of durability rather than a cycle of dependency.</w:t>
      </w:r>
    </w:p>
    <w:p w14:paraId="278FCCB4" w14:textId="77777777" w:rsidR="00497C30" w:rsidRPr="00295BD5" w:rsidRDefault="00497C30" w:rsidP="00B11217">
      <w:pPr>
        <w:spacing w:after="0"/>
        <w:jc w:val="both"/>
        <w:rPr>
          <w:rFonts w:ascii="Times New Roman" w:hAnsi="Times New Roman" w:cs="Times New Roman"/>
        </w:rPr>
      </w:pPr>
    </w:p>
    <w:p w14:paraId="0AC78DA9" w14:textId="22E5E110"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7</w:t>
      </w:r>
      <w:r w:rsidR="0013260D" w:rsidRPr="00295BD5">
        <w:rPr>
          <w:rFonts w:ascii="Times New Roman" w:hAnsi="Times New Roman" w:cs="Times New Roman"/>
          <w:b/>
          <w:bCs/>
        </w:rPr>
        <w:t>.1 Ex-Ante Project Screening</w:t>
      </w:r>
    </w:p>
    <w:p w14:paraId="38640486" w14:textId="77777777" w:rsidR="005F6B18" w:rsidRDefault="005F6B18" w:rsidP="005F6B18">
      <w:pPr>
        <w:spacing w:after="0"/>
        <w:jc w:val="both"/>
        <w:rPr>
          <w:rFonts w:ascii="Times New Roman" w:hAnsi="Times New Roman" w:cs="Times New Roman"/>
        </w:rPr>
      </w:pPr>
      <w:r w:rsidRPr="005F6B18">
        <w:rPr>
          <w:rFonts w:ascii="Times New Roman" w:hAnsi="Times New Roman" w:cs="Times New Roman"/>
        </w:rPr>
        <w:t xml:space="preserve">In the traditional development cycle, project screening often feels like a high-stakes guessing game based on optimistic projections. We usually ask, "What is the maximum potential of this idea?" </w:t>
      </w:r>
      <w:r w:rsidRPr="005F6B18">
        <w:rPr>
          <w:rFonts w:ascii="Times New Roman" w:hAnsi="Times New Roman" w:cs="Times New Roman"/>
          <w:b/>
          <w:bCs/>
        </w:rPr>
        <w:t>Ex-ante project screening</w:t>
      </w:r>
      <w:r w:rsidRPr="005F6B18">
        <w:rPr>
          <w:rFonts w:ascii="Times New Roman" w:hAnsi="Times New Roman" w:cs="Times New Roman"/>
        </w:rPr>
        <w:t xml:space="preserve"> under the RISA framework fundamentally flips that question. Instead of just looking at the ceiling of potential impact, we are looking at the floor of systemic reality.</w:t>
      </w:r>
    </w:p>
    <w:p w14:paraId="497C27AF" w14:textId="77777777" w:rsidR="005F6B18" w:rsidRPr="005F6B18" w:rsidRDefault="005F6B18" w:rsidP="005F6B18">
      <w:pPr>
        <w:spacing w:after="0"/>
        <w:jc w:val="both"/>
        <w:rPr>
          <w:rFonts w:ascii="Times New Roman" w:hAnsi="Times New Roman" w:cs="Times New Roman"/>
        </w:rPr>
      </w:pPr>
    </w:p>
    <w:p w14:paraId="700E637D" w14:textId="6BD2D62D" w:rsidR="005F6B18" w:rsidRDefault="005F6B18" w:rsidP="005F6B18">
      <w:pPr>
        <w:spacing w:after="0"/>
        <w:jc w:val="both"/>
        <w:rPr>
          <w:rFonts w:ascii="Times New Roman" w:hAnsi="Times New Roman" w:cs="Times New Roman"/>
        </w:rPr>
      </w:pPr>
      <w:r w:rsidRPr="005F6B18">
        <w:rPr>
          <w:rFonts w:ascii="Times New Roman" w:hAnsi="Times New Roman" w:cs="Times New Roman"/>
        </w:rPr>
        <w:t xml:space="preserve">By integrating the </w:t>
      </w:r>
      <w:r w:rsidRPr="005F6B18">
        <w:rPr>
          <w:rFonts w:ascii="Times New Roman" w:hAnsi="Times New Roman" w:cs="Times New Roman"/>
          <w:b/>
          <w:bCs/>
        </w:rPr>
        <w:t>Impact Half-Life</w:t>
      </w:r>
      <w:r w:rsidRPr="005F6B18">
        <w:rPr>
          <w:rFonts w:ascii="Times New Roman" w:hAnsi="Times New Roman" w:cs="Times New Roman"/>
        </w:rPr>
        <w:t xml:space="preserve"> and the </w:t>
      </w:r>
      <w:r w:rsidRPr="005F6B18">
        <w:rPr>
          <w:rFonts w:ascii="Times New Roman" w:hAnsi="Times New Roman" w:cs="Times New Roman"/>
          <w:b/>
          <w:bCs/>
        </w:rPr>
        <w:t>Adoption Decay Constant (</w:t>
      </w:r>
      <w:r w:rsidR="00C46645" w:rsidRPr="00C46645">
        <w:rPr>
          <w:rFonts w:ascii="Times New Roman" w:hAnsi="Times New Roman" w:cs="Times New Roman"/>
          <w:b/>
          <w:bCs/>
          <w:i/>
          <w:iCs/>
        </w:rPr>
        <w:t>k</w:t>
      </w:r>
      <w:r w:rsidRPr="005F6B18">
        <w:rPr>
          <w:rFonts w:ascii="Times New Roman" w:hAnsi="Times New Roman" w:cs="Times New Roman"/>
          <w:b/>
          <w:bCs/>
        </w:rPr>
        <w:t>)</w:t>
      </w:r>
      <w:r w:rsidRPr="005F6B18">
        <w:rPr>
          <w:rFonts w:ascii="Times New Roman" w:hAnsi="Times New Roman" w:cs="Times New Roman"/>
        </w:rPr>
        <w:t xml:space="preserve"> into the pre-funding stage, RISA acts as a rigorous "stress test" for project designs. We use historical system data</w:t>
      </w:r>
      <w:r>
        <w:rPr>
          <w:rFonts w:ascii="Times New Roman" w:hAnsi="Times New Roman" w:cs="Times New Roman"/>
        </w:rPr>
        <w:t xml:space="preserve"> </w:t>
      </w:r>
      <w:r w:rsidRPr="005F6B18">
        <w:rPr>
          <w:rFonts w:ascii="Times New Roman" w:hAnsi="Times New Roman" w:cs="Times New Roman"/>
        </w:rPr>
        <w:t>like local infrastructure quality and past adoption trends</w:t>
      </w:r>
      <w:r>
        <w:rPr>
          <w:rFonts w:ascii="Times New Roman" w:hAnsi="Times New Roman" w:cs="Times New Roman"/>
        </w:rPr>
        <w:t xml:space="preserve"> </w:t>
      </w:r>
      <w:r w:rsidRPr="005F6B18">
        <w:rPr>
          <w:rFonts w:ascii="Times New Roman" w:hAnsi="Times New Roman" w:cs="Times New Roman"/>
        </w:rPr>
        <w:t>to simulate how a new intervention will likely behave once the "honeymoon phase" of donor support ends.</w:t>
      </w:r>
    </w:p>
    <w:p w14:paraId="70BD609B" w14:textId="77777777" w:rsidR="005F6B18" w:rsidRPr="005F6B18" w:rsidRDefault="005F6B18" w:rsidP="005F6B18">
      <w:pPr>
        <w:spacing w:after="0"/>
        <w:jc w:val="both"/>
        <w:rPr>
          <w:rFonts w:ascii="Times New Roman" w:hAnsi="Times New Roman" w:cs="Times New Roman"/>
        </w:rPr>
      </w:pPr>
    </w:p>
    <w:p w14:paraId="730BB84E" w14:textId="6893B28D" w:rsidR="005F6B18" w:rsidRPr="005F6B18" w:rsidRDefault="005F6B18" w:rsidP="005F6B18">
      <w:pPr>
        <w:spacing w:after="0"/>
        <w:jc w:val="both"/>
        <w:rPr>
          <w:rFonts w:ascii="Times New Roman" w:hAnsi="Times New Roman" w:cs="Times New Roman"/>
        </w:rPr>
      </w:pPr>
      <w:r w:rsidRPr="005F6B18">
        <w:rPr>
          <w:rFonts w:ascii="Times New Roman" w:hAnsi="Times New Roman" w:cs="Times New Roman"/>
        </w:rPr>
        <w:t>This approach allows donors to identify "fragile impact" early on. If a project shows a massive initial boost (</w:t>
      </w:r>
      <w:r w:rsidRPr="005F6B18">
        <w:rPr>
          <w:rFonts w:ascii="Times New Roman" w:hAnsi="Times New Roman" w:cs="Times New Roman"/>
          <w:i/>
          <w:iCs/>
        </w:rPr>
        <w:t>I</w:t>
      </w:r>
      <w:r w:rsidRPr="005F6B18">
        <w:rPr>
          <w:rFonts w:ascii="Times New Roman" w:hAnsi="Times New Roman" w:cs="Times New Roman"/>
          <w:i/>
          <w:iCs/>
          <w:vertAlign w:val="subscript"/>
        </w:rPr>
        <w:t>0</w:t>
      </w:r>
      <w:r w:rsidRPr="005F6B18">
        <w:rPr>
          <w:rFonts w:ascii="Times New Roman" w:hAnsi="Times New Roman" w:cs="Times New Roman"/>
        </w:rPr>
        <w:t>) but carries a decay rate that suggests it will lose 80% of its value within three years, it is flagged as a high-risk investment. This isn't about discouraging innovation; it’s about ensuring that the design includes specific components to "flatten the curve" of decay before a single dollar is spent. We move from a culture of "funding and hoping" to one of "engineering for durability," ensuring that only interventions with a high probability of anchoring into the local system move forward. This shift makes the screening process more honest, more technical, and ultimately, far more effective.</w:t>
      </w:r>
    </w:p>
    <w:p w14:paraId="34776575" w14:textId="77777777" w:rsidR="005F6B18" w:rsidRPr="00295BD5" w:rsidRDefault="005F6B18" w:rsidP="00B11217">
      <w:pPr>
        <w:spacing w:after="0"/>
        <w:jc w:val="both"/>
        <w:rPr>
          <w:rFonts w:ascii="Times New Roman" w:hAnsi="Times New Roman" w:cs="Times New Roman"/>
        </w:rPr>
      </w:pPr>
    </w:p>
    <w:p w14:paraId="0DD8FF10" w14:textId="77777777" w:rsidR="00FB06FB" w:rsidRDefault="00FB06FB" w:rsidP="00B11217">
      <w:pPr>
        <w:spacing w:after="0"/>
        <w:jc w:val="both"/>
        <w:rPr>
          <w:rFonts w:ascii="Times New Roman" w:hAnsi="Times New Roman" w:cs="Times New Roman"/>
          <w:b/>
          <w:bCs/>
        </w:rPr>
      </w:pPr>
    </w:p>
    <w:p w14:paraId="0220F23B" w14:textId="77777777" w:rsidR="00FB06FB" w:rsidRDefault="00FB06FB" w:rsidP="00B11217">
      <w:pPr>
        <w:spacing w:after="0"/>
        <w:jc w:val="both"/>
        <w:rPr>
          <w:rFonts w:ascii="Times New Roman" w:hAnsi="Times New Roman" w:cs="Times New Roman"/>
          <w:b/>
          <w:bCs/>
        </w:rPr>
      </w:pPr>
    </w:p>
    <w:p w14:paraId="7F9D54F1" w14:textId="58BDBDA3"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lastRenderedPageBreak/>
        <w:t>7</w:t>
      </w:r>
      <w:r w:rsidR="0013260D" w:rsidRPr="00295BD5">
        <w:rPr>
          <w:rFonts w:ascii="Times New Roman" w:hAnsi="Times New Roman" w:cs="Times New Roman"/>
          <w:b/>
          <w:bCs/>
        </w:rPr>
        <w:t>.2 Adaptive Management During Implementation</w:t>
      </w:r>
    </w:p>
    <w:p w14:paraId="6201BFE7" w14:textId="5314D87A" w:rsidR="00596145" w:rsidRDefault="00596145" w:rsidP="00596145">
      <w:pPr>
        <w:spacing w:after="0"/>
        <w:jc w:val="both"/>
        <w:rPr>
          <w:rFonts w:ascii="Times New Roman" w:hAnsi="Times New Roman" w:cs="Times New Roman"/>
        </w:rPr>
      </w:pPr>
      <w:r w:rsidRPr="00596145">
        <w:rPr>
          <w:rFonts w:ascii="Times New Roman" w:hAnsi="Times New Roman" w:cs="Times New Roman"/>
        </w:rPr>
        <w:t>In the RISA framework, adaptive management shifts from a vague "learning by doing" approach to a precise engineering of durability. Traditionally, project managers track outputs</w:t>
      </w:r>
      <w:r w:rsidR="007F1B2B">
        <w:rPr>
          <w:rFonts w:ascii="Times New Roman" w:hAnsi="Times New Roman" w:cs="Times New Roman"/>
        </w:rPr>
        <w:t xml:space="preserve"> </w:t>
      </w:r>
      <w:r w:rsidRPr="00596145">
        <w:rPr>
          <w:rFonts w:ascii="Times New Roman" w:hAnsi="Times New Roman" w:cs="Times New Roman"/>
        </w:rPr>
        <w:t xml:space="preserve">how many seeds were distributed or how many farmers were trained. But RISA introduces a more critical indicator to monitor during implementation: the </w:t>
      </w:r>
      <w:r w:rsidRPr="00596145">
        <w:rPr>
          <w:rFonts w:ascii="Times New Roman" w:hAnsi="Times New Roman" w:cs="Times New Roman"/>
          <w:b/>
          <w:bCs/>
        </w:rPr>
        <w:t>Adoption Decay Constant (</w:t>
      </w:r>
      <w:r w:rsidRPr="00596145">
        <w:rPr>
          <w:rFonts w:ascii="Times New Roman" w:hAnsi="Times New Roman" w:cs="Times New Roman"/>
          <w:b/>
          <w:bCs/>
          <w:i/>
          <w:iCs/>
        </w:rPr>
        <w:t>k</w:t>
      </w:r>
      <w:r w:rsidRPr="00596145">
        <w:rPr>
          <w:rFonts w:ascii="Times New Roman" w:hAnsi="Times New Roman" w:cs="Times New Roman"/>
          <w:b/>
          <w:bCs/>
        </w:rPr>
        <w:t>)</w:t>
      </w:r>
      <w:r w:rsidRPr="00596145">
        <w:rPr>
          <w:rFonts w:ascii="Times New Roman" w:hAnsi="Times New Roman" w:cs="Times New Roman"/>
        </w:rPr>
        <w:t>.</w:t>
      </w:r>
    </w:p>
    <w:p w14:paraId="5C258A95" w14:textId="77777777" w:rsidR="007F1B2B" w:rsidRPr="00596145" w:rsidRDefault="007F1B2B" w:rsidP="00596145">
      <w:pPr>
        <w:spacing w:after="0"/>
        <w:jc w:val="both"/>
        <w:rPr>
          <w:rFonts w:ascii="Times New Roman" w:hAnsi="Times New Roman" w:cs="Times New Roman"/>
        </w:rPr>
      </w:pPr>
    </w:p>
    <w:p w14:paraId="782BDF8D" w14:textId="6BB6D039" w:rsidR="00596145" w:rsidRDefault="00596145" w:rsidP="00596145">
      <w:pPr>
        <w:spacing w:after="0"/>
        <w:jc w:val="both"/>
        <w:rPr>
          <w:rFonts w:ascii="Times New Roman" w:hAnsi="Times New Roman" w:cs="Times New Roman"/>
        </w:rPr>
      </w:pPr>
      <w:r w:rsidRPr="00596145">
        <w:rPr>
          <w:rFonts w:ascii="Times New Roman" w:hAnsi="Times New Roman" w:cs="Times New Roman"/>
        </w:rPr>
        <w:t>If real-time data shows that beneficiaries are dropping a new practice faster than the model predicted, the project team shouldn’t just push for more training. Instead, they must use the RISA identity to diagnose the bottleneck. Is the decay (</w:t>
      </w:r>
      <w:r w:rsidRPr="00596145">
        <w:rPr>
          <w:rFonts w:ascii="Times New Roman" w:hAnsi="Times New Roman" w:cs="Times New Roman"/>
          <w:i/>
          <w:iCs/>
        </w:rPr>
        <w:t>k</w:t>
      </w:r>
      <w:r w:rsidRPr="00596145">
        <w:rPr>
          <w:rFonts w:ascii="Times New Roman" w:hAnsi="Times New Roman" w:cs="Times New Roman"/>
        </w:rPr>
        <w:t>) being driven by an unforeseen environmental risk (</w:t>
      </w:r>
      <w:r w:rsidR="007F1B2B">
        <w:rPr>
          <w:rFonts w:ascii="Times New Roman" w:hAnsi="Times New Roman" w:cs="Times New Roman"/>
          <w:i/>
          <w:iCs/>
        </w:rPr>
        <w:t>R</w:t>
      </w:r>
      <w:r w:rsidR="007F1B2B" w:rsidRPr="007F1B2B">
        <w:rPr>
          <w:rFonts w:ascii="Times New Roman" w:hAnsi="Times New Roman" w:cs="Times New Roman"/>
          <w:i/>
          <w:iCs/>
          <w:vertAlign w:val="subscript"/>
        </w:rPr>
        <w:t>t</w:t>
      </w:r>
      <w:r w:rsidRPr="00596145">
        <w:rPr>
          <w:rFonts w:ascii="Times New Roman" w:hAnsi="Times New Roman" w:cs="Times New Roman"/>
        </w:rPr>
        <w:t>) or a lack of institutional support (</w:t>
      </w:r>
      <w:r w:rsidR="007F1B2B" w:rsidRPr="007F1B2B">
        <w:rPr>
          <w:rFonts w:ascii="Times New Roman" w:hAnsi="Times New Roman" w:cs="Times New Roman"/>
          <w:i/>
          <w:iCs/>
        </w:rPr>
        <w:t>S</w:t>
      </w:r>
      <w:r w:rsidR="007F1B2B" w:rsidRPr="007F1B2B">
        <w:rPr>
          <w:rFonts w:ascii="Times New Roman" w:hAnsi="Times New Roman" w:cs="Times New Roman"/>
          <w:i/>
          <w:iCs/>
          <w:vertAlign w:val="subscript"/>
        </w:rPr>
        <w:t>t</w:t>
      </w:r>
      <w:r w:rsidRPr="00596145">
        <w:rPr>
          <w:rFonts w:ascii="Times New Roman" w:hAnsi="Times New Roman" w:cs="Times New Roman"/>
        </w:rPr>
        <w:t xml:space="preserve">)? By identifying which variable is dragging down the </w:t>
      </w:r>
      <w:r w:rsidRPr="00596145">
        <w:rPr>
          <w:rFonts w:ascii="Times New Roman" w:hAnsi="Times New Roman" w:cs="Times New Roman"/>
          <w:b/>
          <w:bCs/>
        </w:rPr>
        <w:t>Impact Half-Life</w:t>
      </w:r>
      <w:r w:rsidRPr="00596145">
        <w:rPr>
          <w:rFonts w:ascii="Times New Roman" w:hAnsi="Times New Roman" w:cs="Times New Roman"/>
        </w:rPr>
        <w:t>, managers can pivot resources mid-stream to "shore up" the system.</w:t>
      </w:r>
    </w:p>
    <w:p w14:paraId="2A9B92F3" w14:textId="77777777" w:rsidR="00596145" w:rsidRPr="00596145" w:rsidRDefault="00596145" w:rsidP="00596145">
      <w:pPr>
        <w:spacing w:after="0"/>
        <w:jc w:val="both"/>
        <w:rPr>
          <w:rFonts w:ascii="Times New Roman" w:hAnsi="Times New Roman" w:cs="Times New Roman"/>
        </w:rPr>
      </w:pPr>
    </w:p>
    <w:p w14:paraId="462C0DDF" w14:textId="09188569" w:rsidR="00596145" w:rsidRPr="00596145" w:rsidRDefault="00596145" w:rsidP="00596145">
      <w:pPr>
        <w:spacing w:after="0"/>
        <w:jc w:val="both"/>
        <w:rPr>
          <w:rFonts w:ascii="Times New Roman" w:hAnsi="Times New Roman" w:cs="Times New Roman"/>
        </w:rPr>
      </w:pPr>
      <w:r w:rsidRPr="00596145">
        <w:rPr>
          <w:rFonts w:ascii="Times New Roman" w:hAnsi="Times New Roman" w:cs="Times New Roman"/>
        </w:rPr>
        <w:t>For instance, if adoption is falling because local repair shops (a system component) are unavailable, adaptive management means shifting funds from further training to supporting those local businesses. This ensures the intervention is being anchored in the local environment while the project is still active. This data-driven agility allows teams to "course-correct" the trajectory of the impact curve, effectively extending the project’s life long after the funding cycle ends. It turns management into a proactive effort to protect the intervention’s future rather than just reporting on its present.</w:t>
      </w:r>
    </w:p>
    <w:p w14:paraId="420B9AC0" w14:textId="77777777" w:rsidR="006B2DF2" w:rsidRDefault="006B2DF2" w:rsidP="006B2DF2">
      <w:pPr>
        <w:spacing w:after="0"/>
        <w:jc w:val="both"/>
        <w:rPr>
          <w:rFonts w:ascii="Times New Roman" w:hAnsi="Times New Roman" w:cs="Times New Roman"/>
        </w:rPr>
      </w:pPr>
    </w:p>
    <w:p w14:paraId="2B5BACF9" w14:textId="42989DE2"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7</w:t>
      </w:r>
      <w:r w:rsidR="0013260D" w:rsidRPr="00295BD5">
        <w:rPr>
          <w:rFonts w:ascii="Times New Roman" w:hAnsi="Times New Roman" w:cs="Times New Roman"/>
          <w:b/>
          <w:bCs/>
        </w:rPr>
        <w:t>.3 Post-Exit Assessment and Learning</w:t>
      </w:r>
    </w:p>
    <w:p w14:paraId="6E8B1D9D" w14:textId="05BC03C5" w:rsidR="00C763FF" w:rsidRDefault="00C763FF" w:rsidP="00C763FF">
      <w:pPr>
        <w:spacing w:after="0"/>
        <w:jc w:val="both"/>
        <w:rPr>
          <w:rFonts w:ascii="Times New Roman" w:hAnsi="Times New Roman" w:cs="Times New Roman"/>
        </w:rPr>
      </w:pPr>
      <w:r w:rsidRPr="00C763FF">
        <w:rPr>
          <w:rFonts w:ascii="Times New Roman" w:hAnsi="Times New Roman" w:cs="Times New Roman"/>
        </w:rPr>
        <w:t xml:space="preserve">In the RISA framework, the </w:t>
      </w:r>
      <w:r w:rsidRPr="00C763FF">
        <w:rPr>
          <w:rFonts w:ascii="Times New Roman" w:hAnsi="Times New Roman" w:cs="Times New Roman"/>
          <w:b/>
          <w:bCs/>
        </w:rPr>
        <w:t>Post-Exit Assessment</w:t>
      </w:r>
      <w:r w:rsidRPr="00C763FF">
        <w:rPr>
          <w:rFonts w:ascii="Times New Roman" w:hAnsi="Times New Roman" w:cs="Times New Roman"/>
        </w:rPr>
        <w:t xml:space="preserve"> is no longer an optional "extra" but the most critical phase of the evaluation cycle. Traditionally, we assume that if a project worked at the final end-line survey, it was a success. However, the introduction of the</w:t>
      </w:r>
      <w:r w:rsidR="00E4044E">
        <w:rPr>
          <w:rFonts w:ascii="Times New Roman" w:hAnsi="Times New Roman" w:cs="Times New Roman"/>
        </w:rPr>
        <w:t xml:space="preserve"> </w:t>
      </w:r>
      <w:r w:rsidR="000E162C" w:rsidRPr="0063791B">
        <w:rPr>
          <w:rFonts w:ascii="Times New Roman" w:hAnsi="Times New Roman" w:cs="Times New Roman"/>
          <w:b/>
          <w:bCs/>
        </w:rPr>
        <w:t xml:space="preserve">Impact Half-Life </w:t>
      </w:r>
      <w:r w:rsidR="00090747" w:rsidRPr="00324A72">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T</m:t>
            </m:r>
          </m:e>
          <m:sub>
            <m:r>
              <m:rPr>
                <m:sty m:val="bi"/>
              </m:rPr>
              <w:rPr>
                <w:rFonts w:ascii="Cambria Math" w:hAnsi="Cambria Math" w:cs="Times New Roman"/>
              </w:rPr>
              <m:t>1/2</m:t>
            </m:r>
          </m:sub>
        </m:sSub>
      </m:oMath>
      <w:r w:rsidR="00090747" w:rsidRPr="00324A72">
        <w:rPr>
          <w:rFonts w:ascii="Times New Roman" w:hAnsi="Times New Roman" w:cs="Times New Roman"/>
          <w:b/>
          <w:bCs/>
        </w:rPr>
        <w:t>)</w:t>
      </w:r>
      <w:r w:rsidR="000E162C" w:rsidRPr="00435DE7">
        <w:rPr>
          <w:rFonts w:ascii="Times New Roman" w:hAnsi="Times New Roman" w:cs="Times New Roman"/>
        </w:rPr>
        <w:t xml:space="preserve"> </w:t>
      </w:r>
      <w:r w:rsidRPr="00C763FF">
        <w:rPr>
          <w:rFonts w:ascii="Times New Roman" w:hAnsi="Times New Roman" w:cs="Times New Roman"/>
        </w:rPr>
        <w:t>forces us to look closer at what happens when the external funding and technical "training wheels" are removed.</w:t>
      </w:r>
    </w:p>
    <w:p w14:paraId="48F7FC81" w14:textId="77777777" w:rsidR="000E162C" w:rsidRPr="00C763FF" w:rsidRDefault="000E162C" w:rsidP="00C763FF">
      <w:pPr>
        <w:spacing w:after="0"/>
        <w:jc w:val="both"/>
        <w:rPr>
          <w:rFonts w:ascii="Times New Roman" w:hAnsi="Times New Roman" w:cs="Times New Roman"/>
        </w:rPr>
      </w:pPr>
    </w:p>
    <w:p w14:paraId="592D2CC3" w14:textId="20116134" w:rsidR="000E162C" w:rsidRDefault="00C763FF" w:rsidP="00B11217">
      <w:pPr>
        <w:spacing w:after="0"/>
        <w:jc w:val="both"/>
        <w:rPr>
          <w:rFonts w:ascii="Times New Roman" w:hAnsi="Times New Roman" w:cs="Times New Roman"/>
        </w:rPr>
      </w:pPr>
      <w:r w:rsidRPr="00C763FF">
        <w:rPr>
          <w:rFonts w:ascii="Times New Roman" w:hAnsi="Times New Roman" w:cs="Times New Roman"/>
        </w:rPr>
        <w:t xml:space="preserve">Post-exit learning involves measuring the actual </w:t>
      </w:r>
      <w:r w:rsidRPr="00C763FF">
        <w:rPr>
          <w:rFonts w:ascii="Times New Roman" w:hAnsi="Times New Roman" w:cs="Times New Roman"/>
          <w:b/>
          <w:bCs/>
        </w:rPr>
        <w:t>Adoption Decay (</w:t>
      </w:r>
      <w:r w:rsidRPr="00C763FF">
        <w:rPr>
          <w:rFonts w:ascii="Times New Roman" w:hAnsi="Times New Roman" w:cs="Times New Roman"/>
          <w:b/>
          <w:bCs/>
          <w:i/>
          <w:iCs/>
        </w:rPr>
        <w:t>k</w:t>
      </w:r>
      <w:r w:rsidRPr="00C763FF">
        <w:rPr>
          <w:rFonts w:ascii="Times New Roman" w:hAnsi="Times New Roman" w:cs="Times New Roman"/>
          <w:b/>
          <w:bCs/>
        </w:rPr>
        <w:t>)</w:t>
      </w:r>
      <w:r w:rsidRPr="00C763FF">
        <w:rPr>
          <w:rFonts w:ascii="Times New Roman" w:hAnsi="Times New Roman" w:cs="Times New Roman"/>
        </w:rPr>
        <w:t xml:space="preserve"> in a real-world setting. By returning to project sites three to five years after completion, we can compare our initial predictions against reality. Did the intervention survive the first major drought? Did the local market take over the supply chain as expected? If the observed half-life is significantly shorter than predicted, it reveals a "sustainability gap" that a standard evaluation would have missed.</w:t>
      </w:r>
    </w:p>
    <w:p w14:paraId="6D1FB793" w14:textId="77777777" w:rsidR="000E162C" w:rsidRDefault="000E162C" w:rsidP="00B11217">
      <w:pPr>
        <w:spacing w:after="0"/>
        <w:jc w:val="both"/>
        <w:rPr>
          <w:rFonts w:ascii="Times New Roman" w:hAnsi="Times New Roman" w:cs="Times New Roman"/>
        </w:rPr>
      </w:pPr>
    </w:p>
    <w:p w14:paraId="235EF860" w14:textId="351B2323" w:rsidR="0013260D" w:rsidRPr="00295BD5" w:rsidRDefault="00C763FF" w:rsidP="00B11217">
      <w:pPr>
        <w:spacing w:after="0"/>
        <w:jc w:val="both"/>
        <w:rPr>
          <w:rFonts w:ascii="Times New Roman" w:hAnsi="Times New Roman" w:cs="Times New Roman"/>
        </w:rPr>
      </w:pPr>
      <w:r w:rsidRPr="00C763FF">
        <w:rPr>
          <w:rFonts w:ascii="Times New Roman" w:hAnsi="Times New Roman" w:cs="Times New Roman"/>
        </w:rPr>
        <w:t>This feedback loop is vital for institutional learning. It shifts the conversation from "did we meet our targets?" to "how can we design for greater durability next time?" It turns every project into a lesson in system resilience, helping donors and practitioners understand the difference between a temporary spike in productivity and a permanent shift in a system's trajectory. By documenting these decay patterns, we build a library of "survival data" that makes every future project smarter, leaner, and more likely to last</w:t>
      </w:r>
      <w:r w:rsidR="0013260D" w:rsidRPr="00295BD5">
        <w:rPr>
          <w:rFonts w:ascii="Times New Roman" w:hAnsi="Times New Roman" w:cs="Times New Roman"/>
        </w:rPr>
        <w:t>.</w:t>
      </w:r>
    </w:p>
    <w:p w14:paraId="79BBDFF7" w14:textId="77777777" w:rsidR="00790BF6" w:rsidRDefault="00790BF6" w:rsidP="00B11217">
      <w:pPr>
        <w:spacing w:after="0"/>
        <w:jc w:val="both"/>
        <w:rPr>
          <w:rFonts w:ascii="Times New Roman" w:hAnsi="Times New Roman" w:cs="Times New Roman"/>
        </w:rPr>
      </w:pPr>
    </w:p>
    <w:p w14:paraId="31575CB3" w14:textId="77777777" w:rsidR="00FB06FB" w:rsidRDefault="00FB06FB" w:rsidP="00B11217">
      <w:pPr>
        <w:spacing w:after="0"/>
        <w:jc w:val="both"/>
        <w:rPr>
          <w:rFonts w:ascii="Times New Roman" w:hAnsi="Times New Roman" w:cs="Times New Roman"/>
          <w:b/>
          <w:bCs/>
        </w:rPr>
      </w:pPr>
    </w:p>
    <w:p w14:paraId="3A38CA20" w14:textId="77777777" w:rsidR="00FB06FB" w:rsidRDefault="00FB06FB" w:rsidP="00B11217">
      <w:pPr>
        <w:spacing w:after="0"/>
        <w:jc w:val="both"/>
        <w:rPr>
          <w:rFonts w:ascii="Times New Roman" w:hAnsi="Times New Roman" w:cs="Times New Roman"/>
          <w:b/>
          <w:bCs/>
        </w:rPr>
      </w:pPr>
    </w:p>
    <w:p w14:paraId="35217164" w14:textId="7F8C08C1"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lastRenderedPageBreak/>
        <w:t>8</w:t>
      </w:r>
      <w:r w:rsidR="0013260D" w:rsidRPr="00295BD5">
        <w:rPr>
          <w:rFonts w:ascii="Times New Roman" w:hAnsi="Times New Roman" w:cs="Times New Roman"/>
          <w:b/>
          <w:bCs/>
        </w:rPr>
        <w:t>. Limitations and Ethical Considerations</w:t>
      </w:r>
    </w:p>
    <w:p w14:paraId="25828156" w14:textId="713D9721" w:rsidR="00FA329A" w:rsidRDefault="00FA329A" w:rsidP="00FA329A">
      <w:pPr>
        <w:spacing w:after="0"/>
        <w:jc w:val="both"/>
        <w:rPr>
          <w:rFonts w:ascii="Times New Roman" w:hAnsi="Times New Roman" w:cs="Times New Roman"/>
        </w:rPr>
      </w:pPr>
      <w:r w:rsidRPr="00FA329A">
        <w:rPr>
          <w:rFonts w:ascii="Times New Roman" w:hAnsi="Times New Roman" w:cs="Times New Roman"/>
        </w:rPr>
        <w:t>While the RISA framework offers a more honest accounting of long-term value, it is not without limitations. Its predictive power relies heavily on the quality of longitudinal data; a model is only as good as the "survival" data fed into it. Ethically, we must ensure that by focusing on "resilient" projects, we do</w:t>
      </w:r>
      <w:r w:rsidR="006F2BA8">
        <w:rPr>
          <w:rFonts w:ascii="Times New Roman" w:hAnsi="Times New Roman" w:cs="Times New Roman"/>
        </w:rPr>
        <w:t xml:space="preserve"> </w:t>
      </w:r>
      <w:r w:rsidRPr="00FA329A">
        <w:rPr>
          <w:rFonts w:ascii="Times New Roman" w:hAnsi="Times New Roman" w:cs="Times New Roman"/>
        </w:rPr>
        <w:t>n</w:t>
      </w:r>
      <w:r w:rsidR="006F2BA8">
        <w:rPr>
          <w:rFonts w:ascii="Times New Roman" w:hAnsi="Times New Roman" w:cs="Times New Roman"/>
        </w:rPr>
        <w:t>o</w:t>
      </w:r>
      <w:r w:rsidRPr="00FA329A">
        <w:rPr>
          <w:rFonts w:ascii="Times New Roman" w:hAnsi="Times New Roman" w:cs="Times New Roman"/>
        </w:rPr>
        <w:t>t inadvertently sideline the most vulnerable populations living in high-risk, low-system environments.</w:t>
      </w:r>
    </w:p>
    <w:p w14:paraId="579E7A02" w14:textId="77777777" w:rsidR="00FA329A" w:rsidRPr="00FA329A" w:rsidRDefault="00FA329A" w:rsidP="00FA329A">
      <w:pPr>
        <w:spacing w:after="0"/>
        <w:jc w:val="both"/>
        <w:rPr>
          <w:rFonts w:ascii="Times New Roman" w:hAnsi="Times New Roman" w:cs="Times New Roman"/>
        </w:rPr>
      </w:pPr>
    </w:p>
    <w:p w14:paraId="5F07EBEF" w14:textId="19EE56B4" w:rsidR="0013260D" w:rsidRDefault="00FA329A" w:rsidP="00B11217">
      <w:pPr>
        <w:spacing w:after="0"/>
        <w:jc w:val="both"/>
        <w:rPr>
          <w:rFonts w:ascii="Times New Roman" w:hAnsi="Times New Roman" w:cs="Times New Roman"/>
        </w:rPr>
      </w:pPr>
      <w:r w:rsidRPr="00FA329A">
        <w:rPr>
          <w:rFonts w:ascii="Times New Roman" w:hAnsi="Times New Roman" w:cs="Times New Roman"/>
        </w:rPr>
        <w:t>The goal is</w:t>
      </w:r>
      <w:r>
        <w:rPr>
          <w:rFonts w:ascii="Times New Roman" w:hAnsi="Times New Roman" w:cs="Times New Roman"/>
        </w:rPr>
        <w:t xml:space="preserve"> </w:t>
      </w:r>
      <w:r w:rsidRPr="00FA329A">
        <w:rPr>
          <w:rFonts w:ascii="Times New Roman" w:hAnsi="Times New Roman" w:cs="Times New Roman"/>
        </w:rPr>
        <w:t>n</w:t>
      </w:r>
      <w:r>
        <w:rPr>
          <w:rFonts w:ascii="Times New Roman" w:hAnsi="Times New Roman" w:cs="Times New Roman"/>
        </w:rPr>
        <w:t>o</w:t>
      </w:r>
      <w:r w:rsidRPr="00FA329A">
        <w:rPr>
          <w:rFonts w:ascii="Times New Roman" w:hAnsi="Times New Roman" w:cs="Times New Roman"/>
        </w:rPr>
        <w:t>t to justify abandonment of difficult regions, but to use these metrics to advocate for the deeper, systemic investments</w:t>
      </w:r>
      <w:r>
        <w:rPr>
          <w:rFonts w:ascii="Times New Roman" w:hAnsi="Times New Roman" w:cs="Times New Roman"/>
        </w:rPr>
        <w:t xml:space="preserve"> </w:t>
      </w:r>
      <w:r w:rsidRPr="00FA329A">
        <w:rPr>
          <w:rFonts w:ascii="Times New Roman" w:hAnsi="Times New Roman" w:cs="Times New Roman"/>
        </w:rPr>
        <w:t>like infrastructure and governance</w:t>
      </w:r>
      <w:r>
        <w:rPr>
          <w:rFonts w:ascii="Times New Roman" w:hAnsi="Times New Roman" w:cs="Times New Roman"/>
        </w:rPr>
        <w:t xml:space="preserve"> </w:t>
      </w:r>
      <w:r w:rsidRPr="00FA329A">
        <w:rPr>
          <w:rFonts w:ascii="Times New Roman" w:hAnsi="Times New Roman" w:cs="Times New Roman"/>
        </w:rPr>
        <w:t>that are required to make impact stick in those contexts. RISA should be a tool for inclusion, not a reason for exclusion</w:t>
      </w:r>
      <w:r w:rsidR="0013260D" w:rsidRPr="00295BD5">
        <w:rPr>
          <w:rFonts w:ascii="Times New Roman" w:hAnsi="Times New Roman" w:cs="Times New Roman"/>
        </w:rPr>
        <w:t>.</w:t>
      </w:r>
    </w:p>
    <w:p w14:paraId="620700D1" w14:textId="77777777" w:rsidR="00CD2B1C" w:rsidRPr="00295BD5" w:rsidRDefault="00CD2B1C" w:rsidP="00B11217">
      <w:pPr>
        <w:spacing w:after="0"/>
        <w:jc w:val="both"/>
        <w:rPr>
          <w:rFonts w:ascii="Times New Roman" w:hAnsi="Times New Roman" w:cs="Times New Roman"/>
        </w:rPr>
      </w:pPr>
    </w:p>
    <w:p w14:paraId="4DF30B29" w14:textId="76410C66"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8</w:t>
      </w:r>
      <w:r w:rsidR="0013260D" w:rsidRPr="00295BD5">
        <w:rPr>
          <w:rFonts w:ascii="Times New Roman" w:hAnsi="Times New Roman" w:cs="Times New Roman"/>
          <w:b/>
          <w:bCs/>
        </w:rPr>
        <w:t>.1 Data and Measurement Constraints</w:t>
      </w:r>
    </w:p>
    <w:p w14:paraId="27197B58" w14:textId="77777777" w:rsidR="00790BF6"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A central limitation of the RISA framework lies in the measurement of its non-causal components, particularly those related to sustainability and system capacity. Unlike baseline impact estimates, which can be identified using established econometric techniques, parameters such as adoption persistence, shock exposure, and system capacity often rely on proxy indicators. These proxies may introduce subjectivity, especially when composite indices or expert assessments are used to summarize complex institutional or </w:t>
      </w:r>
      <w:r w:rsidR="00790BF6" w:rsidRPr="00295BD5">
        <w:rPr>
          <w:rFonts w:ascii="Times New Roman" w:hAnsi="Times New Roman" w:cs="Times New Roman"/>
        </w:rPr>
        <w:t>behavioural</w:t>
      </w:r>
      <w:r w:rsidRPr="00295BD5">
        <w:rPr>
          <w:rFonts w:ascii="Times New Roman" w:hAnsi="Times New Roman" w:cs="Times New Roman"/>
        </w:rPr>
        <w:t xml:space="preserve"> phenomena.</w:t>
      </w:r>
    </w:p>
    <w:p w14:paraId="18E18DB6" w14:textId="77777777" w:rsidR="00790BF6" w:rsidRPr="00295BD5" w:rsidRDefault="00790BF6" w:rsidP="00B11217">
      <w:pPr>
        <w:spacing w:after="0"/>
        <w:jc w:val="both"/>
        <w:rPr>
          <w:rFonts w:ascii="Times New Roman" w:hAnsi="Times New Roman" w:cs="Times New Roman"/>
        </w:rPr>
      </w:pPr>
    </w:p>
    <w:p w14:paraId="1D1FEB2B" w14:textId="179DB97C"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Sustainability and system capacity scoring can be particularly sensitive to normative judgment. Decisions about which indicators to include, how to weight them, and how to normalize values inevitably reflect analytical choices that may not be universally accepted. Without transparency, these choices risk obscuring uncertainty or embedding implicit value judgments into the analysis. RISA therefore requires careful documentation of measurement assumptions and sensitivity analysis to ensure interpretability and credibility.</w:t>
      </w:r>
    </w:p>
    <w:p w14:paraId="28EF6178" w14:textId="77777777" w:rsidR="00790BF6" w:rsidRPr="00295BD5" w:rsidRDefault="00790BF6" w:rsidP="00B11217">
      <w:pPr>
        <w:spacing w:after="0"/>
        <w:jc w:val="both"/>
        <w:rPr>
          <w:rFonts w:ascii="Times New Roman" w:hAnsi="Times New Roman" w:cs="Times New Roman"/>
        </w:rPr>
      </w:pPr>
    </w:p>
    <w:p w14:paraId="6C8D7FFA" w14:textId="6BA805DA"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Data availability further constrains implementation, especially in low-resource settings. Longitudinal data needed to track adoption </w:t>
      </w:r>
      <w:r w:rsidR="00790BF6" w:rsidRPr="00295BD5">
        <w:rPr>
          <w:rFonts w:ascii="Times New Roman" w:hAnsi="Times New Roman" w:cs="Times New Roman"/>
        </w:rPr>
        <w:t>behaviour</w:t>
      </w:r>
      <w:r w:rsidRPr="00295BD5">
        <w:rPr>
          <w:rFonts w:ascii="Times New Roman" w:hAnsi="Times New Roman" w:cs="Times New Roman"/>
        </w:rPr>
        <w:t>, exposure to shocks, and institutional change are often incomplete or inconsistent. In such contexts, analysts may be tempted to simplify or impute missing values, potentially weakening the model’s explanatory power. These limitations do not invalidate RISA, but they underscore the importance of incremental application and methodological humility when data constraints are binding.</w:t>
      </w:r>
    </w:p>
    <w:p w14:paraId="0BD83317" w14:textId="77777777" w:rsidR="00790BF6" w:rsidRPr="00295BD5" w:rsidRDefault="00790BF6" w:rsidP="00B11217">
      <w:pPr>
        <w:spacing w:after="0"/>
        <w:jc w:val="both"/>
        <w:rPr>
          <w:rFonts w:ascii="Times New Roman" w:hAnsi="Times New Roman" w:cs="Times New Roman"/>
        </w:rPr>
      </w:pPr>
    </w:p>
    <w:p w14:paraId="0B7379A8" w14:textId="76111589"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8</w:t>
      </w:r>
      <w:r w:rsidR="0013260D" w:rsidRPr="00295BD5">
        <w:rPr>
          <w:rFonts w:ascii="Times New Roman" w:hAnsi="Times New Roman" w:cs="Times New Roman"/>
          <w:b/>
          <w:bCs/>
        </w:rPr>
        <w:t>.2 Risks of Misuse</w:t>
      </w:r>
    </w:p>
    <w:p w14:paraId="680EE1CB"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Beyond technical limitations, RISA carries ethical risks if applied uncritically. One such risk is oversimplification. Although the model is designed to capture system dynamics, its formal structure may encourage users to treat complex social processes as fully captured by a small number of parameters. This risk is particularly acute when RISA outputs are reduced to single composite scores for comparison or ranking purposes.</w:t>
      </w:r>
    </w:p>
    <w:p w14:paraId="4BFAE40B" w14:textId="77777777" w:rsidR="00790BF6" w:rsidRPr="00295BD5" w:rsidRDefault="00790BF6" w:rsidP="00B11217">
      <w:pPr>
        <w:spacing w:after="0"/>
        <w:jc w:val="both"/>
        <w:rPr>
          <w:rFonts w:ascii="Times New Roman" w:hAnsi="Times New Roman" w:cs="Times New Roman"/>
        </w:rPr>
      </w:pPr>
    </w:p>
    <w:p w14:paraId="1DF918B1" w14:textId="0CE4BCBE"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Mechanical application without contextual interpretation may lead to misguided decisions. For example, </w:t>
      </w:r>
      <w:r w:rsidR="00790BF6" w:rsidRPr="00295BD5">
        <w:rPr>
          <w:rFonts w:ascii="Times New Roman" w:hAnsi="Times New Roman" w:cs="Times New Roman"/>
        </w:rPr>
        <w:t>labelling</w:t>
      </w:r>
      <w:r w:rsidRPr="00295BD5">
        <w:rPr>
          <w:rFonts w:ascii="Times New Roman" w:hAnsi="Times New Roman" w:cs="Times New Roman"/>
        </w:rPr>
        <w:t xml:space="preserve"> an intervention as </w:t>
      </w:r>
      <w:r w:rsidR="00790BF6" w:rsidRPr="00295BD5">
        <w:rPr>
          <w:rFonts w:ascii="Times New Roman" w:hAnsi="Times New Roman" w:cs="Times New Roman"/>
        </w:rPr>
        <w:t>low impact</w:t>
      </w:r>
      <w:r w:rsidRPr="00295BD5">
        <w:rPr>
          <w:rFonts w:ascii="Times New Roman" w:hAnsi="Times New Roman" w:cs="Times New Roman"/>
        </w:rPr>
        <w:t xml:space="preserve"> based on a depressed RISA score could </w:t>
      </w:r>
      <w:r w:rsidRPr="00295BD5">
        <w:rPr>
          <w:rFonts w:ascii="Times New Roman" w:hAnsi="Times New Roman" w:cs="Times New Roman"/>
        </w:rPr>
        <w:lastRenderedPageBreak/>
        <w:t>obscure structural injustices or external shocks beyond the control of project implementers or beneficiaries. Used in this way, the model could unintentionally penalize interventions operating in high-risk or institutionally fragile contexts, reinforcing inequities rather than informing adaptive support.</w:t>
      </w:r>
    </w:p>
    <w:p w14:paraId="597EE6F8" w14:textId="77777777" w:rsidR="00790BF6" w:rsidRPr="00295BD5" w:rsidRDefault="00790BF6" w:rsidP="00B11217">
      <w:pPr>
        <w:spacing w:after="0"/>
        <w:jc w:val="both"/>
        <w:rPr>
          <w:rFonts w:ascii="Times New Roman" w:hAnsi="Times New Roman" w:cs="Times New Roman"/>
        </w:rPr>
      </w:pPr>
    </w:p>
    <w:p w14:paraId="78350003"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To mitigate these risks, RISA must be treated as an interpretive framework rather than an automated decision rule. Ethical application requires that quantitative outputs be complemented by qualitative understanding and stakeholder engagement. The model’s purpose is to illuminate trade-offs and constraints, not to replace judgment or contextual knowledge.</w:t>
      </w:r>
    </w:p>
    <w:p w14:paraId="7B464111" w14:textId="77777777" w:rsidR="00790BF6" w:rsidRDefault="00790BF6" w:rsidP="00B11217">
      <w:pPr>
        <w:spacing w:after="0"/>
        <w:jc w:val="both"/>
        <w:rPr>
          <w:rFonts w:ascii="Times New Roman" w:hAnsi="Times New Roman" w:cs="Times New Roman"/>
        </w:rPr>
      </w:pPr>
    </w:p>
    <w:p w14:paraId="244E5865" w14:textId="6BA80660"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8</w:t>
      </w:r>
      <w:r w:rsidR="0013260D" w:rsidRPr="00295BD5">
        <w:rPr>
          <w:rFonts w:ascii="Times New Roman" w:hAnsi="Times New Roman" w:cs="Times New Roman"/>
          <w:b/>
          <w:bCs/>
        </w:rPr>
        <w:t>.3 Areas for Further Research</w:t>
      </w:r>
    </w:p>
    <w:p w14:paraId="79DDECA2" w14:textId="51727587" w:rsidR="00797B90" w:rsidRDefault="00797B90" w:rsidP="00797B90">
      <w:pPr>
        <w:spacing w:after="0"/>
        <w:jc w:val="both"/>
        <w:rPr>
          <w:rFonts w:ascii="Times New Roman" w:hAnsi="Times New Roman" w:cs="Times New Roman"/>
        </w:rPr>
      </w:pPr>
      <w:r w:rsidRPr="00797B90">
        <w:rPr>
          <w:rFonts w:ascii="Times New Roman" w:hAnsi="Times New Roman" w:cs="Times New Roman"/>
        </w:rPr>
        <w:t xml:space="preserve">While the RISA framework moves the needle from static snapshots to dynamic survival </w:t>
      </w:r>
      <w:r w:rsidR="00084024" w:rsidRPr="00797B90">
        <w:rPr>
          <w:rFonts w:ascii="Times New Roman" w:hAnsi="Times New Roman" w:cs="Times New Roman"/>
        </w:rPr>
        <w:t>modelling</w:t>
      </w:r>
      <w:r w:rsidRPr="00797B90">
        <w:rPr>
          <w:rFonts w:ascii="Times New Roman" w:hAnsi="Times New Roman" w:cs="Times New Roman"/>
        </w:rPr>
        <w:t xml:space="preserve">, it also opens several new frontiers for investigation. The most immediate area for further research is the empirical validation of the </w:t>
      </w:r>
      <w:r w:rsidRPr="00797B90">
        <w:rPr>
          <w:rFonts w:ascii="Times New Roman" w:hAnsi="Times New Roman" w:cs="Times New Roman"/>
          <w:b/>
          <w:bCs/>
        </w:rPr>
        <w:t>System Sustainability Index (SSI)</w:t>
      </w:r>
      <w:r w:rsidRPr="00797B90">
        <w:rPr>
          <w:rFonts w:ascii="Times New Roman" w:hAnsi="Times New Roman" w:cs="Times New Roman"/>
        </w:rPr>
        <w:t>. We need to move beyond theory to determine exactly which institutional "connective tissues"</w:t>
      </w:r>
      <w:r w:rsidR="00084024">
        <w:rPr>
          <w:rFonts w:ascii="Times New Roman" w:hAnsi="Times New Roman" w:cs="Times New Roman"/>
        </w:rPr>
        <w:t xml:space="preserve"> </w:t>
      </w:r>
      <w:r w:rsidRPr="00797B90">
        <w:rPr>
          <w:rFonts w:ascii="Times New Roman" w:hAnsi="Times New Roman" w:cs="Times New Roman"/>
        </w:rPr>
        <w:t>whether it is market access, local governance, or social capital</w:t>
      </w:r>
      <w:r w:rsidR="00084024">
        <w:rPr>
          <w:rFonts w:ascii="Times New Roman" w:hAnsi="Times New Roman" w:cs="Times New Roman"/>
        </w:rPr>
        <w:t xml:space="preserve"> </w:t>
      </w:r>
      <w:r w:rsidRPr="00797B90">
        <w:rPr>
          <w:rFonts w:ascii="Times New Roman" w:hAnsi="Times New Roman" w:cs="Times New Roman"/>
        </w:rPr>
        <w:t>have the strongest correlation with a low decay constant (</w:t>
      </w:r>
      <w:r w:rsidRPr="00797B90">
        <w:rPr>
          <w:rFonts w:ascii="Times New Roman" w:hAnsi="Times New Roman" w:cs="Times New Roman"/>
          <w:i/>
          <w:iCs/>
        </w:rPr>
        <w:t>k</w:t>
      </w:r>
      <w:r w:rsidRPr="00797B90">
        <w:rPr>
          <w:rFonts w:ascii="Times New Roman" w:hAnsi="Times New Roman" w:cs="Times New Roman"/>
        </w:rPr>
        <w:t>). Mapping these relationships across different geographies will allow us to create a more weighted and predictive scoring system.</w:t>
      </w:r>
    </w:p>
    <w:p w14:paraId="0739D94A" w14:textId="77777777" w:rsidR="00FD0DA5" w:rsidRPr="00797B90" w:rsidRDefault="00FD0DA5" w:rsidP="00797B90">
      <w:pPr>
        <w:spacing w:after="0"/>
        <w:jc w:val="both"/>
        <w:rPr>
          <w:rFonts w:ascii="Times New Roman" w:hAnsi="Times New Roman" w:cs="Times New Roman"/>
        </w:rPr>
      </w:pPr>
    </w:p>
    <w:p w14:paraId="51CBF351" w14:textId="41136203" w:rsidR="00797B90" w:rsidRDefault="00797B90" w:rsidP="00797B90">
      <w:pPr>
        <w:spacing w:after="0"/>
        <w:jc w:val="both"/>
        <w:rPr>
          <w:rFonts w:ascii="Times New Roman" w:hAnsi="Times New Roman" w:cs="Times New Roman"/>
        </w:rPr>
      </w:pPr>
      <w:r w:rsidRPr="00797B90">
        <w:rPr>
          <w:rFonts w:ascii="Times New Roman" w:hAnsi="Times New Roman" w:cs="Times New Roman"/>
        </w:rPr>
        <w:t xml:space="preserve">Another vital area is the exploration of </w:t>
      </w:r>
      <w:r w:rsidRPr="00797B90">
        <w:rPr>
          <w:rFonts w:ascii="Times New Roman" w:hAnsi="Times New Roman" w:cs="Times New Roman"/>
          <w:b/>
          <w:bCs/>
        </w:rPr>
        <w:t>non-linear risk interactions</w:t>
      </w:r>
      <w:r w:rsidRPr="00797B90">
        <w:rPr>
          <w:rFonts w:ascii="Times New Roman" w:hAnsi="Times New Roman" w:cs="Times New Roman"/>
        </w:rPr>
        <w:t>. Currently, RISA treats shocks (</w:t>
      </w:r>
      <w:r w:rsidRPr="00797B90">
        <w:rPr>
          <w:rFonts w:ascii="Times New Roman" w:hAnsi="Times New Roman" w:cs="Times New Roman"/>
          <w:i/>
          <w:iCs/>
        </w:rPr>
        <w:t>R</w:t>
      </w:r>
      <w:r w:rsidRPr="00797B90">
        <w:rPr>
          <w:rFonts w:ascii="Times New Roman" w:hAnsi="Times New Roman" w:cs="Times New Roman"/>
          <w:i/>
          <w:iCs/>
          <w:vertAlign w:val="subscript"/>
        </w:rPr>
        <w:t>t</w:t>
      </w:r>
      <w:r w:rsidRPr="00797B90">
        <w:rPr>
          <w:rFonts w:ascii="Times New Roman" w:hAnsi="Times New Roman" w:cs="Times New Roman"/>
        </w:rPr>
        <w:t>) as specific events, but in the real world, risks are often "poly</w:t>
      </w:r>
      <w:r w:rsidR="00084024">
        <w:rPr>
          <w:rFonts w:ascii="Times New Roman" w:hAnsi="Times New Roman" w:cs="Times New Roman"/>
        </w:rPr>
        <w:t>-</w:t>
      </w:r>
      <w:r w:rsidRPr="00797B90">
        <w:rPr>
          <w:rFonts w:ascii="Times New Roman" w:hAnsi="Times New Roman" w:cs="Times New Roman"/>
        </w:rPr>
        <w:t xml:space="preserve">crisis" events where a drought might trigger a market collapse and political instability simultaneously. Future research should </w:t>
      </w:r>
      <w:r w:rsidR="00084024" w:rsidRPr="00797B90">
        <w:rPr>
          <w:rFonts w:ascii="Times New Roman" w:hAnsi="Times New Roman" w:cs="Times New Roman"/>
        </w:rPr>
        <w:t>investigate</w:t>
      </w:r>
      <w:r w:rsidRPr="00797B90">
        <w:rPr>
          <w:rFonts w:ascii="Times New Roman" w:hAnsi="Times New Roman" w:cs="Times New Roman"/>
        </w:rPr>
        <w:t xml:space="preserve"> how these overlapping shocks accelerate the </w:t>
      </w:r>
      <w:r w:rsidRPr="00797B90">
        <w:rPr>
          <w:rFonts w:ascii="Times New Roman" w:hAnsi="Times New Roman" w:cs="Times New Roman"/>
          <w:b/>
          <w:bCs/>
        </w:rPr>
        <w:t>Impact Half-Life</w:t>
      </w:r>
      <w:r w:rsidRPr="00797B90">
        <w:rPr>
          <w:rFonts w:ascii="Times New Roman" w:hAnsi="Times New Roman" w:cs="Times New Roman"/>
        </w:rPr>
        <w:t xml:space="preserve"> beyond simple multiplicative effects.</w:t>
      </w:r>
    </w:p>
    <w:p w14:paraId="632FC593" w14:textId="77777777" w:rsidR="00797B90" w:rsidRPr="00797B90" w:rsidRDefault="00797B90" w:rsidP="00797B90">
      <w:pPr>
        <w:spacing w:after="0"/>
        <w:jc w:val="both"/>
        <w:rPr>
          <w:rFonts w:ascii="Times New Roman" w:hAnsi="Times New Roman" w:cs="Times New Roman"/>
        </w:rPr>
      </w:pPr>
    </w:p>
    <w:p w14:paraId="18425CFE" w14:textId="5A5E73D3" w:rsidR="00797B90" w:rsidRPr="00797B90" w:rsidRDefault="00797B90" w:rsidP="00797B90">
      <w:pPr>
        <w:spacing w:after="0"/>
        <w:jc w:val="both"/>
        <w:rPr>
          <w:rFonts w:ascii="Times New Roman" w:hAnsi="Times New Roman" w:cs="Times New Roman"/>
        </w:rPr>
      </w:pPr>
      <w:r w:rsidRPr="00797B90">
        <w:rPr>
          <w:rFonts w:ascii="Times New Roman" w:hAnsi="Times New Roman" w:cs="Times New Roman"/>
        </w:rPr>
        <w:t xml:space="preserve">Finally, there is a significant opportunity to integrate </w:t>
      </w:r>
      <w:r w:rsidRPr="00797B90">
        <w:rPr>
          <w:rFonts w:ascii="Times New Roman" w:hAnsi="Times New Roman" w:cs="Times New Roman"/>
          <w:b/>
          <w:bCs/>
        </w:rPr>
        <w:t>machine learning and real-time sensor data</w:t>
      </w:r>
      <w:r w:rsidRPr="00797B90">
        <w:rPr>
          <w:rFonts w:ascii="Times New Roman" w:hAnsi="Times New Roman" w:cs="Times New Roman"/>
        </w:rPr>
        <w:t xml:space="preserve"> into the RISA engine. Imagine a system where satellite imagery of crop health or mobile money transaction volumes automatically updates the </w:t>
      </w:r>
      <w:r w:rsidRPr="00797B90">
        <w:rPr>
          <w:rFonts w:ascii="Times New Roman" w:hAnsi="Times New Roman" w:cs="Times New Roman"/>
          <w:i/>
          <w:iCs/>
        </w:rPr>
        <w:t>A(t)</w:t>
      </w:r>
      <w:r w:rsidRPr="00797B90">
        <w:rPr>
          <w:rFonts w:ascii="Times New Roman" w:hAnsi="Times New Roman" w:cs="Times New Roman"/>
        </w:rPr>
        <w:t xml:space="preserve"> and </w:t>
      </w:r>
      <w:r w:rsidRPr="00797B90">
        <w:rPr>
          <w:rFonts w:ascii="Times New Roman" w:hAnsi="Times New Roman" w:cs="Times New Roman"/>
          <w:i/>
          <w:iCs/>
        </w:rPr>
        <w:t>S(t)</w:t>
      </w:r>
      <w:r w:rsidRPr="00797B90">
        <w:rPr>
          <w:rFonts w:ascii="Times New Roman" w:hAnsi="Times New Roman" w:cs="Times New Roman"/>
        </w:rPr>
        <w:t xml:space="preserve"> variables in an active dashboard. This would allow for an "early warning system" for impact decay, giving practitioners the chance to intervene before the half-life is reached. By refining these analytical layers, RISA can evolve from a retrospective evaluation tool into a real-time navigation system for sustainable development.</w:t>
      </w:r>
    </w:p>
    <w:p w14:paraId="25A280D5" w14:textId="77777777" w:rsidR="00790BF6" w:rsidRPr="00295BD5" w:rsidRDefault="00790BF6" w:rsidP="00B11217">
      <w:pPr>
        <w:spacing w:after="0"/>
        <w:jc w:val="both"/>
        <w:rPr>
          <w:rFonts w:ascii="Times New Roman" w:hAnsi="Times New Roman" w:cs="Times New Roman"/>
        </w:rPr>
      </w:pPr>
    </w:p>
    <w:p w14:paraId="2C388E41" w14:textId="7784166C" w:rsidR="0013260D" w:rsidRDefault="00975D6A" w:rsidP="00B11217">
      <w:pPr>
        <w:spacing w:after="0"/>
        <w:jc w:val="both"/>
        <w:rPr>
          <w:rFonts w:ascii="Times New Roman" w:hAnsi="Times New Roman" w:cs="Times New Roman"/>
          <w:b/>
          <w:bCs/>
        </w:rPr>
      </w:pPr>
      <w:r>
        <w:rPr>
          <w:rFonts w:ascii="Times New Roman" w:hAnsi="Times New Roman" w:cs="Times New Roman"/>
          <w:b/>
          <w:bCs/>
        </w:rPr>
        <w:t>9</w:t>
      </w:r>
      <w:r w:rsidR="0013260D" w:rsidRPr="00295BD5">
        <w:rPr>
          <w:rFonts w:ascii="Times New Roman" w:hAnsi="Times New Roman" w:cs="Times New Roman"/>
          <w:b/>
          <w:bCs/>
        </w:rPr>
        <w:t>. Conclusion</w:t>
      </w:r>
    </w:p>
    <w:p w14:paraId="10B62FDA" w14:textId="4FA78636"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9</w:t>
      </w:r>
      <w:r w:rsidR="0013260D" w:rsidRPr="00295BD5">
        <w:rPr>
          <w:rFonts w:ascii="Times New Roman" w:hAnsi="Times New Roman" w:cs="Times New Roman"/>
          <w:b/>
          <w:bCs/>
        </w:rPr>
        <w:t>.1 Restating the Central Problem</w:t>
      </w:r>
    </w:p>
    <w:p w14:paraId="13A6A420" w14:textId="20D2A9B0" w:rsidR="00314FCC" w:rsidRPr="00314FCC" w:rsidRDefault="00314FCC" w:rsidP="00314FCC">
      <w:pPr>
        <w:spacing w:after="0"/>
        <w:jc w:val="both"/>
        <w:rPr>
          <w:rFonts w:ascii="Times New Roman" w:hAnsi="Times New Roman" w:cs="Times New Roman"/>
        </w:rPr>
      </w:pPr>
      <w:r w:rsidRPr="00314FCC">
        <w:rPr>
          <w:rFonts w:ascii="Times New Roman" w:hAnsi="Times New Roman" w:cs="Times New Roman"/>
        </w:rPr>
        <w:t>The central failure of modern development is the "Snapshot Fallacy"</w:t>
      </w:r>
      <w:r>
        <w:rPr>
          <w:rFonts w:ascii="Times New Roman" w:hAnsi="Times New Roman" w:cs="Times New Roman"/>
        </w:rPr>
        <w:t xml:space="preserve"> </w:t>
      </w:r>
      <w:r w:rsidRPr="00314FCC">
        <w:rPr>
          <w:rFonts w:ascii="Times New Roman" w:hAnsi="Times New Roman" w:cs="Times New Roman"/>
        </w:rPr>
        <w:t>the tendency to measure success at the peak of project funding, only to watch that impact vanish once the experts leave. In sectors like agriculture, we’ve become excellent at engineering short-term gains but remain remarkably poor at ensuring they last. Current evaluation methods treat sustainability as a footnote rather than a requirement. This creates a cycle of "fragile impact" where millions are spent on interventions that lack a survival strategy. The problem is</w:t>
      </w:r>
      <w:r w:rsidR="00FE5938">
        <w:rPr>
          <w:rFonts w:ascii="Times New Roman" w:hAnsi="Times New Roman" w:cs="Times New Roman"/>
        </w:rPr>
        <w:t xml:space="preserve"> </w:t>
      </w:r>
      <w:r w:rsidRPr="00314FCC">
        <w:rPr>
          <w:rFonts w:ascii="Times New Roman" w:hAnsi="Times New Roman" w:cs="Times New Roman"/>
        </w:rPr>
        <w:t>n</w:t>
      </w:r>
      <w:r w:rsidR="00FE5938">
        <w:rPr>
          <w:rFonts w:ascii="Times New Roman" w:hAnsi="Times New Roman" w:cs="Times New Roman"/>
        </w:rPr>
        <w:t>o</w:t>
      </w:r>
      <w:r w:rsidRPr="00314FCC">
        <w:rPr>
          <w:rFonts w:ascii="Times New Roman" w:hAnsi="Times New Roman" w:cs="Times New Roman"/>
        </w:rPr>
        <w:t>t a lack of effort; it</w:t>
      </w:r>
      <w:r w:rsidR="00FE5938">
        <w:rPr>
          <w:rFonts w:ascii="Times New Roman" w:hAnsi="Times New Roman" w:cs="Times New Roman"/>
        </w:rPr>
        <w:t xml:space="preserve"> i</w:t>
      </w:r>
      <w:r w:rsidRPr="00314FCC">
        <w:rPr>
          <w:rFonts w:ascii="Times New Roman" w:hAnsi="Times New Roman" w:cs="Times New Roman"/>
        </w:rPr>
        <w:t>s a lack of a metric that accounts for the inevitable friction of reality. We need to stop asking if an intervention worked yesterday and start asking how long it will survive tomorrow.</w:t>
      </w:r>
    </w:p>
    <w:p w14:paraId="6E76711A" w14:textId="77777777" w:rsidR="00790BF6" w:rsidRDefault="00790BF6" w:rsidP="00B11217">
      <w:pPr>
        <w:spacing w:after="0"/>
        <w:jc w:val="both"/>
        <w:rPr>
          <w:rFonts w:ascii="Times New Roman" w:hAnsi="Times New Roman" w:cs="Times New Roman"/>
        </w:rPr>
      </w:pPr>
    </w:p>
    <w:p w14:paraId="6AC61D73" w14:textId="7795BA5B"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9</w:t>
      </w:r>
      <w:r w:rsidR="0013260D" w:rsidRPr="00295BD5">
        <w:rPr>
          <w:rFonts w:ascii="Times New Roman" w:hAnsi="Times New Roman" w:cs="Times New Roman"/>
          <w:b/>
          <w:bCs/>
        </w:rPr>
        <w:t>.2 Summary of RISA’s Contribution</w:t>
      </w:r>
    </w:p>
    <w:p w14:paraId="5D4CAAEB" w14:textId="18EF85C7" w:rsidR="008810EC" w:rsidRDefault="008810EC" w:rsidP="008810EC">
      <w:pPr>
        <w:spacing w:after="0"/>
        <w:jc w:val="both"/>
        <w:rPr>
          <w:rFonts w:ascii="Times New Roman" w:hAnsi="Times New Roman" w:cs="Times New Roman"/>
        </w:rPr>
      </w:pPr>
      <w:r w:rsidRPr="008810EC">
        <w:rPr>
          <w:rFonts w:ascii="Times New Roman" w:hAnsi="Times New Roman" w:cs="Times New Roman"/>
        </w:rPr>
        <w:t xml:space="preserve">RISA’s primary contribution lies in its refusal to accept a "snapshot" as a final grade. By moving beyond point-in-time impact estimates, the framework introduces a necessary level of honesty to development science. Its most significant technical advancement is the integration of </w:t>
      </w:r>
      <w:r w:rsidR="00F9488B" w:rsidRPr="00C763FF">
        <w:rPr>
          <w:rFonts w:ascii="Times New Roman" w:hAnsi="Times New Roman" w:cs="Times New Roman"/>
        </w:rPr>
        <w:t>the</w:t>
      </w:r>
      <w:r w:rsidR="00F9488B">
        <w:rPr>
          <w:rFonts w:ascii="Times New Roman" w:hAnsi="Times New Roman" w:cs="Times New Roman"/>
        </w:rPr>
        <w:t xml:space="preserve"> </w:t>
      </w:r>
      <w:r w:rsidR="00F9488B" w:rsidRPr="0063791B">
        <w:rPr>
          <w:rFonts w:ascii="Times New Roman" w:hAnsi="Times New Roman" w:cs="Times New Roman"/>
          <w:b/>
          <w:bCs/>
        </w:rPr>
        <w:t>Impact Half-Life</w:t>
      </w:r>
      <w:r w:rsidR="009D0D38">
        <w:rPr>
          <w:rFonts w:ascii="Times New Roman" w:hAnsi="Times New Roman" w:cs="Times New Roman"/>
          <w:b/>
          <w:bCs/>
        </w:rPr>
        <w:t xml:space="preserve"> </w:t>
      </w:r>
      <w:r w:rsidR="009D0D38" w:rsidRPr="00324A72">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T</m:t>
            </m:r>
          </m:e>
          <m:sub>
            <m:r>
              <m:rPr>
                <m:sty m:val="bi"/>
              </m:rPr>
              <w:rPr>
                <w:rFonts w:ascii="Cambria Math" w:hAnsi="Cambria Math" w:cs="Times New Roman"/>
              </w:rPr>
              <m:t>1/2</m:t>
            </m:r>
          </m:sub>
        </m:sSub>
      </m:oMath>
      <w:r w:rsidR="009D0D38" w:rsidRPr="00324A72">
        <w:rPr>
          <w:rFonts w:ascii="Times New Roman" w:hAnsi="Times New Roman" w:cs="Times New Roman"/>
          <w:b/>
          <w:bCs/>
        </w:rPr>
        <w:t>)</w:t>
      </w:r>
      <w:r w:rsidRPr="008810EC">
        <w:rPr>
          <w:rFonts w:ascii="Times New Roman" w:hAnsi="Times New Roman" w:cs="Times New Roman"/>
        </w:rPr>
        <w:t xml:space="preserve"> and the </w:t>
      </w:r>
      <w:r w:rsidRPr="008810EC">
        <w:rPr>
          <w:rFonts w:ascii="Times New Roman" w:hAnsi="Times New Roman" w:cs="Times New Roman"/>
          <w:b/>
          <w:bCs/>
        </w:rPr>
        <w:t>Adoption Decay Constant (</w:t>
      </w:r>
      <w:r w:rsidRPr="008810EC">
        <w:rPr>
          <w:rFonts w:ascii="Times New Roman" w:hAnsi="Times New Roman" w:cs="Times New Roman"/>
          <w:b/>
          <w:bCs/>
          <w:i/>
          <w:iCs/>
        </w:rPr>
        <w:t>k</w:t>
      </w:r>
      <w:r w:rsidRPr="008810EC">
        <w:rPr>
          <w:rFonts w:ascii="Times New Roman" w:hAnsi="Times New Roman" w:cs="Times New Roman"/>
          <w:b/>
          <w:bCs/>
        </w:rPr>
        <w:t>)</w:t>
      </w:r>
      <w:r w:rsidRPr="008810EC">
        <w:rPr>
          <w:rFonts w:ascii="Times New Roman" w:hAnsi="Times New Roman" w:cs="Times New Roman"/>
        </w:rPr>
        <w:t>. These metrics transform sustainability from a vague, qualitative aspiration into a measurable, survival-based reality. For the first time, practitioners have a tool that doesn't just ask "did this work?" but "how long will it last?"</w:t>
      </w:r>
    </w:p>
    <w:p w14:paraId="3E93FE82" w14:textId="77777777" w:rsidR="00041D86" w:rsidRPr="008810EC" w:rsidRDefault="00041D86" w:rsidP="008810EC">
      <w:pPr>
        <w:spacing w:after="0"/>
        <w:jc w:val="both"/>
        <w:rPr>
          <w:rFonts w:ascii="Times New Roman" w:hAnsi="Times New Roman" w:cs="Times New Roman"/>
        </w:rPr>
      </w:pPr>
    </w:p>
    <w:p w14:paraId="6145E9FD" w14:textId="04CD79D1" w:rsidR="008810EC" w:rsidRDefault="008810EC" w:rsidP="008810EC">
      <w:pPr>
        <w:spacing w:after="0"/>
        <w:jc w:val="both"/>
        <w:rPr>
          <w:rFonts w:ascii="Times New Roman" w:hAnsi="Times New Roman" w:cs="Times New Roman"/>
        </w:rPr>
      </w:pPr>
      <w:r w:rsidRPr="008810EC">
        <w:rPr>
          <w:rFonts w:ascii="Times New Roman" w:hAnsi="Times New Roman" w:cs="Times New Roman"/>
        </w:rPr>
        <w:t>Furthermore, RISA bridges the long-standing gap between rigorous causal evaluation and systems thinking. It takes the "gold standard" results of randomized trials (</w:t>
      </w:r>
      <w:r w:rsidRPr="008810EC">
        <w:rPr>
          <w:rFonts w:ascii="Times New Roman" w:hAnsi="Times New Roman" w:cs="Times New Roman"/>
          <w:i/>
          <w:iCs/>
        </w:rPr>
        <w:t>I</w:t>
      </w:r>
      <w:r w:rsidR="00593157" w:rsidRPr="00593157">
        <w:rPr>
          <w:rFonts w:ascii="Times New Roman" w:hAnsi="Times New Roman" w:cs="Times New Roman"/>
          <w:i/>
          <w:iCs/>
          <w:vertAlign w:val="subscript"/>
        </w:rPr>
        <w:t>0</w:t>
      </w:r>
      <w:r w:rsidRPr="008810EC">
        <w:rPr>
          <w:rFonts w:ascii="Times New Roman" w:hAnsi="Times New Roman" w:cs="Times New Roman"/>
        </w:rPr>
        <w:t xml:space="preserve">) and subjects them to the "real-world" friction of </w:t>
      </w:r>
      <w:r w:rsidR="00041D86" w:rsidRPr="008810EC">
        <w:rPr>
          <w:rFonts w:ascii="Times New Roman" w:hAnsi="Times New Roman" w:cs="Times New Roman"/>
        </w:rPr>
        <w:t>behavioural</w:t>
      </w:r>
      <w:r w:rsidRPr="008810EC">
        <w:rPr>
          <w:rFonts w:ascii="Times New Roman" w:hAnsi="Times New Roman" w:cs="Times New Roman"/>
        </w:rPr>
        <w:t xml:space="preserve"> decay, environmental risk, and institutional fragility. This multiplicative approach ensures that no single component</w:t>
      </w:r>
      <w:r w:rsidR="00041D86">
        <w:rPr>
          <w:rFonts w:ascii="Times New Roman" w:hAnsi="Times New Roman" w:cs="Times New Roman"/>
        </w:rPr>
        <w:t xml:space="preserve"> </w:t>
      </w:r>
      <w:r w:rsidRPr="008810EC">
        <w:rPr>
          <w:rFonts w:ascii="Times New Roman" w:hAnsi="Times New Roman" w:cs="Times New Roman"/>
        </w:rPr>
        <w:t>no matter how successful</w:t>
      </w:r>
      <w:r w:rsidR="00F9488B">
        <w:rPr>
          <w:rFonts w:ascii="Times New Roman" w:hAnsi="Times New Roman" w:cs="Times New Roman"/>
        </w:rPr>
        <w:t xml:space="preserve"> </w:t>
      </w:r>
      <w:r w:rsidRPr="008810EC">
        <w:rPr>
          <w:rFonts w:ascii="Times New Roman" w:hAnsi="Times New Roman" w:cs="Times New Roman"/>
        </w:rPr>
        <w:t>can mask a failure in the others.</w:t>
      </w:r>
    </w:p>
    <w:p w14:paraId="32BC149C" w14:textId="77777777" w:rsidR="008810EC" w:rsidRPr="008810EC" w:rsidRDefault="008810EC" w:rsidP="008810EC">
      <w:pPr>
        <w:spacing w:after="0"/>
        <w:jc w:val="both"/>
        <w:rPr>
          <w:rFonts w:ascii="Times New Roman" w:hAnsi="Times New Roman" w:cs="Times New Roman"/>
        </w:rPr>
      </w:pPr>
    </w:p>
    <w:p w14:paraId="16761452" w14:textId="66C4ACCE" w:rsidR="00790BF6" w:rsidRDefault="008810EC" w:rsidP="00B11217">
      <w:pPr>
        <w:spacing w:after="0"/>
        <w:jc w:val="both"/>
        <w:rPr>
          <w:rFonts w:ascii="Times New Roman" w:hAnsi="Times New Roman" w:cs="Times New Roman"/>
        </w:rPr>
      </w:pPr>
      <w:r w:rsidRPr="008810EC">
        <w:rPr>
          <w:rFonts w:ascii="Times New Roman" w:hAnsi="Times New Roman" w:cs="Times New Roman"/>
        </w:rPr>
        <w:t>Ultimately, RISA provides a roadmap for a more accountable development sector. It offers a way to protect investments by identifying "fragile gains" before they fail and provides a clear diagnostic for where system-level strengthening is most needed. By shifting the focus from short-term productivity spikes to the "area under the curve," RISA ensures that the ultimate metric of success is the long-term resilience of the beneficiaries, not just the completion of a project cycle.</w:t>
      </w:r>
    </w:p>
    <w:p w14:paraId="04EF2421" w14:textId="77777777" w:rsidR="008810EC" w:rsidRDefault="008810EC" w:rsidP="00B11217">
      <w:pPr>
        <w:spacing w:after="0"/>
        <w:jc w:val="both"/>
        <w:rPr>
          <w:rFonts w:ascii="Times New Roman" w:hAnsi="Times New Roman" w:cs="Times New Roman"/>
        </w:rPr>
      </w:pPr>
    </w:p>
    <w:p w14:paraId="0BE7F3E9" w14:textId="0B078BFA" w:rsidR="0013260D" w:rsidRPr="00295BD5" w:rsidRDefault="00975D6A" w:rsidP="00B11217">
      <w:pPr>
        <w:spacing w:after="0"/>
        <w:jc w:val="both"/>
        <w:rPr>
          <w:rFonts w:ascii="Times New Roman" w:hAnsi="Times New Roman" w:cs="Times New Roman"/>
          <w:b/>
          <w:bCs/>
        </w:rPr>
      </w:pPr>
      <w:r>
        <w:rPr>
          <w:rFonts w:ascii="Times New Roman" w:hAnsi="Times New Roman" w:cs="Times New Roman"/>
          <w:b/>
          <w:bCs/>
        </w:rPr>
        <w:t>9</w:t>
      </w:r>
      <w:r w:rsidR="0013260D" w:rsidRPr="00295BD5">
        <w:rPr>
          <w:rFonts w:ascii="Times New Roman" w:hAnsi="Times New Roman" w:cs="Times New Roman"/>
          <w:b/>
          <w:bCs/>
        </w:rPr>
        <w:t>.3 Call for Adoption and Testing</w:t>
      </w:r>
    </w:p>
    <w:p w14:paraId="7A6D1671" w14:textId="6828B2F8" w:rsidR="009C1CE1" w:rsidRDefault="009C1CE1" w:rsidP="009C1CE1">
      <w:pPr>
        <w:spacing w:after="0"/>
        <w:jc w:val="both"/>
        <w:rPr>
          <w:rFonts w:ascii="Times New Roman" w:hAnsi="Times New Roman" w:cs="Times New Roman"/>
        </w:rPr>
      </w:pPr>
      <w:r w:rsidRPr="009C1CE1">
        <w:rPr>
          <w:rFonts w:ascii="Times New Roman" w:hAnsi="Times New Roman" w:cs="Times New Roman"/>
        </w:rPr>
        <w:t xml:space="preserve">The transition from theoretical research to real-world application requires a collective shift in how we value development data. We are issuing a call for researchers, donor agencies, and practitioners to move beyond the comfort of the "end-line survey" and begin field-testing the RISA framework. The objective is to move the </w:t>
      </w:r>
      <w:r w:rsidRPr="0063791B">
        <w:rPr>
          <w:rFonts w:ascii="Times New Roman" w:hAnsi="Times New Roman" w:cs="Times New Roman"/>
          <w:b/>
          <w:bCs/>
        </w:rPr>
        <w:t xml:space="preserve">Impact Half-Life </w:t>
      </w:r>
      <w:r w:rsidR="002F40BD" w:rsidRPr="00324A72">
        <w:rPr>
          <w:rFonts w:ascii="Times New Roman" w:hAnsi="Times New Roman" w:cs="Times New Roman"/>
          <w:b/>
          <w:bCs/>
        </w:rPr>
        <w:t>(</w:t>
      </w:r>
      <m:oMath>
        <m:sSub>
          <m:sSubPr>
            <m:ctrlPr>
              <w:rPr>
                <w:rFonts w:ascii="Cambria Math" w:hAnsi="Cambria Math" w:cs="Times New Roman"/>
                <w:b/>
                <w:bCs/>
                <w:i/>
              </w:rPr>
            </m:ctrlPr>
          </m:sSubPr>
          <m:e>
            <m:r>
              <m:rPr>
                <m:sty m:val="bi"/>
              </m:rPr>
              <w:rPr>
                <w:rFonts w:ascii="Cambria Math" w:hAnsi="Cambria Math" w:cs="Times New Roman"/>
              </w:rPr>
              <m:t>T</m:t>
            </m:r>
          </m:e>
          <m:sub>
            <m:r>
              <m:rPr>
                <m:sty m:val="bi"/>
              </m:rPr>
              <w:rPr>
                <w:rFonts w:ascii="Cambria Math" w:hAnsi="Cambria Math" w:cs="Times New Roman"/>
              </w:rPr>
              <m:t>1/2</m:t>
            </m:r>
          </m:sub>
        </m:sSub>
      </m:oMath>
      <w:r w:rsidR="002F40BD" w:rsidRPr="00324A72">
        <w:rPr>
          <w:rFonts w:ascii="Times New Roman" w:hAnsi="Times New Roman" w:cs="Times New Roman"/>
          <w:b/>
          <w:bCs/>
        </w:rPr>
        <w:t>)</w:t>
      </w:r>
      <w:r w:rsidRPr="009C1CE1">
        <w:rPr>
          <w:rFonts w:ascii="Times New Roman" w:hAnsi="Times New Roman" w:cs="Times New Roman"/>
        </w:rPr>
        <w:t xml:space="preserve"> from a mathematical concept to a standard industry benchmark. By applying this survival-based logic to diverse portfolios</w:t>
      </w:r>
      <w:r>
        <w:rPr>
          <w:rFonts w:ascii="Times New Roman" w:hAnsi="Times New Roman" w:cs="Times New Roman"/>
        </w:rPr>
        <w:t xml:space="preserve"> </w:t>
      </w:r>
      <w:r w:rsidRPr="009C1CE1">
        <w:rPr>
          <w:rFonts w:ascii="Times New Roman" w:hAnsi="Times New Roman" w:cs="Times New Roman"/>
        </w:rPr>
        <w:t>from climate-smart agriculture to rural health initiatives</w:t>
      </w:r>
      <w:r>
        <w:rPr>
          <w:rFonts w:ascii="Times New Roman" w:hAnsi="Times New Roman" w:cs="Times New Roman"/>
        </w:rPr>
        <w:t xml:space="preserve"> </w:t>
      </w:r>
      <w:r w:rsidRPr="009C1CE1">
        <w:rPr>
          <w:rFonts w:ascii="Times New Roman" w:hAnsi="Times New Roman" w:cs="Times New Roman"/>
        </w:rPr>
        <w:t>we can begin to build a global database of decay constants (</w:t>
      </w:r>
      <w:r w:rsidRPr="009C1CE1">
        <w:rPr>
          <w:rFonts w:ascii="Times New Roman" w:hAnsi="Times New Roman" w:cs="Times New Roman"/>
          <w:i/>
          <w:iCs/>
        </w:rPr>
        <w:t>k</w:t>
      </w:r>
      <w:r w:rsidRPr="009C1CE1">
        <w:rPr>
          <w:rFonts w:ascii="Times New Roman" w:hAnsi="Times New Roman" w:cs="Times New Roman"/>
        </w:rPr>
        <w:t>) that reveal which interventions truly anchor into local systems and which are merely temporary.</w:t>
      </w:r>
    </w:p>
    <w:p w14:paraId="4C883F4C" w14:textId="77777777" w:rsidR="009C1CE1" w:rsidRPr="009C1CE1" w:rsidRDefault="009C1CE1" w:rsidP="009C1CE1">
      <w:pPr>
        <w:spacing w:after="0"/>
        <w:jc w:val="both"/>
        <w:rPr>
          <w:rFonts w:ascii="Times New Roman" w:hAnsi="Times New Roman" w:cs="Times New Roman"/>
        </w:rPr>
      </w:pPr>
    </w:p>
    <w:p w14:paraId="4602E41D" w14:textId="77777777" w:rsidR="009C1CE1" w:rsidRDefault="009C1CE1" w:rsidP="009C1CE1">
      <w:pPr>
        <w:spacing w:after="0"/>
        <w:jc w:val="both"/>
        <w:rPr>
          <w:rFonts w:ascii="Times New Roman" w:hAnsi="Times New Roman" w:cs="Times New Roman"/>
        </w:rPr>
      </w:pPr>
      <w:r w:rsidRPr="009C1CE1">
        <w:rPr>
          <w:rFonts w:ascii="Times New Roman" w:hAnsi="Times New Roman" w:cs="Times New Roman"/>
        </w:rPr>
        <w:t xml:space="preserve">Adopting RISA is not just about using a new equation; it is about adopting a more honest form of accountability. We invite organizations to pilot the RISA engine during the </w:t>
      </w:r>
      <w:r w:rsidRPr="009C1CE1">
        <w:rPr>
          <w:rFonts w:ascii="Times New Roman" w:hAnsi="Times New Roman" w:cs="Times New Roman"/>
          <w:b/>
          <w:bCs/>
        </w:rPr>
        <w:t>Ex-Ante Screening</w:t>
      </w:r>
      <w:r w:rsidRPr="009C1CE1">
        <w:rPr>
          <w:rFonts w:ascii="Times New Roman" w:hAnsi="Times New Roman" w:cs="Times New Roman"/>
        </w:rPr>
        <w:t xml:space="preserve"> and </w:t>
      </w:r>
      <w:r w:rsidRPr="009C1CE1">
        <w:rPr>
          <w:rFonts w:ascii="Times New Roman" w:hAnsi="Times New Roman" w:cs="Times New Roman"/>
          <w:b/>
          <w:bCs/>
        </w:rPr>
        <w:t>Adaptive Management</w:t>
      </w:r>
      <w:r w:rsidRPr="009C1CE1">
        <w:rPr>
          <w:rFonts w:ascii="Times New Roman" w:hAnsi="Times New Roman" w:cs="Times New Roman"/>
        </w:rPr>
        <w:t xml:space="preserve"> phases of their projects. Testing the model against historical data from "failed" projects is particularly crucial, as it allows us to refine the </w:t>
      </w:r>
      <w:r w:rsidRPr="009C1CE1">
        <w:rPr>
          <w:rFonts w:ascii="Times New Roman" w:hAnsi="Times New Roman" w:cs="Times New Roman"/>
          <w:b/>
          <w:bCs/>
        </w:rPr>
        <w:t>System Sustainability Index (SSI)</w:t>
      </w:r>
      <w:r w:rsidRPr="009C1CE1">
        <w:rPr>
          <w:rFonts w:ascii="Times New Roman" w:hAnsi="Times New Roman" w:cs="Times New Roman"/>
        </w:rPr>
        <w:t xml:space="preserve"> and validate the predictive accuracy of our decay curves.</w:t>
      </w:r>
    </w:p>
    <w:p w14:paraId="1061B7F2" w14:textId="77777777" w:rsidR="009C1CE1" w:rsidRPr="009C1CE1" w:rsidRDefault="009C1CE1" w:rsidP="009C1CE1">
      <w:pPr>
        <w:spacing w:after="0"/>
        <w:jc w:val="both"/>
        <w:rPr>
          <w:rFonts w:ascii="Times New Roman" w:hAnsi="Times New Roman" w:cs="Times New Roman"/>
        </w:rPr>
      </w:pPr>
    </w:p>
    <w:p w14:paraId="77F5F822" w14:textId="73789EAC" w:rsidR="009C1CE1" w:rsidRPr="009C1CE1" w:rsidRDefault="009C1CE1" w:rsidP="009C1CE1">
      <w:pPr>
        <w:spacing w:after="0"/>
        <w:jc w:val="both"/>
        <w:rPr>
          <w:rFonts w:ascii="Times New Roman" w:hAnsi="Times New Roman" w:cs="Times New Roman"/>
        </w:rPr>
      </w:pPr>
      <w:r w:rsidRPr="009C1CE1">
        <w:rPr>
          <w:rFonts w:ascii="Times New Roman" w:hAnsi="Times New Roman" w:cs="Times New Roman"/>
        </w:rPr>
        <w:t xml:space="preserve">The </w:t>
      </w:r>
      <w:r w:rsidR="00E33F80" w:rsidRPr="009C1CE1">
        <w:rPr>
          <w:rFonts w:ascii="Times New Roman" w:hAnsi="Times New Roman" w:cs="Times New Roman"/>
        </w:rPr>
        <w:t>goal</w:t>
      </w:r>
      <w:r w:rsidRPr="009C1CE1">
        <w:rPr>
          <w:rFonts w:ascii="Times New Roman" w:hAnsi="Times New Roman" w:cs="Times New Roman"/>
        </w:rPr>
        <w:t xml:space="preserve"> is to foster a community of practice dedicated to "engineering for durability." If we can standardize the measurement of resilient impact, we can fundamentally change how global resources are allocated</w:t>
      </w:r>
      <w:r w:rsidR="00E33F80">
        <w:rPr>
          <w:rFonts w:ascii="Times New Roman" w:hAnsi="Times New Roman" w:cs="Times New Roman"/>
        </w:rPr>
        <w:t xml:space="preserve"> </w:t>
      </w:r>
      <w:r w:rsidRPr="009C1CE1">
        <w:rPr>
          <w:rFonts w:ascii="Times New Roman" w:hAnsi="Times New Roman" w:cs="Times New Roman"/>
        </w:rPr>
        <w:t>prioritizing the long-term survival of beneficiary gains over short-term reporting cycles. The framework is ready; the next step is to put it to work in the field.</w:t>
      </w:r>
    </w:p>
    <w:p w14:paraId="2C2DA6FC" w14:textId="77777777" w:rsidR="00DE3D73" w:rsidRPr="00295BD5" w:rsidRDefault="00DE3D73" w:rsidP="00B11217">
      <w:pPr>
        <w:spacing w:after="0"/>
        <w:jc w:val="both"/>
        <w:rPr>
          <w:rFonts w:ascii="Times New Roman" w:hAnsi="Times New Roman" w:cs="Times New Roman"/>
        </w:rPr>
      </w:pPr>
    </w:p>
    <w:p w14:paraId="1BABBCFB" w14:textId="19964C18" w:rsidR="0013260D" w:rsidRPr="00295BD5" w:rsidRDefault="00E63EF2" w:rsidP="00B11217">
      <w:pPr>
        <w:spacing w:after="0"/>
        <w:jc w:val="both"/>
        <w:rPr>
          <w:rFonts w:ascii="Times New Roman" w:hAnsi="Times New Roman" w:cs="Times New Roman"/>
          <w:b/>
          <w:bCs/>
        </w:rPr>
      </w:pPr>
      <w:r>
        <w:rPr>
          <w:rFonts w:ascii="Times New Roman" w:hAnsi="Times New Roman" w:cs="Times New Roman"/>
          <w:b/>
          <w:bCs/>
        </w:rPr>
        <w:t xml:space="preserve">10. </w:t>
      </w:r>
      <w:r w:rsidR="0013260D" w:rsidRPr="00295BD5">
        <w:rPr>
          <w:rFonts w:ascii="Times New Roman" w:hAnsi="Times New Roman" w:cs="Times New Roman"/>
          <w:b/>
          <w:bCs/>
        </w:rPr>
        <w:t>Appendices</w:t>
      </w:r>
    </w:p>
    <w:p w14:paraId="267D98D7" w14:textId="346C6B72" w:rsidR="0013260D" w:rsidRPr="00295BD5" w:rsidRDefault="00E63EF2" w:rsidP="00B11217">
      <w:pPr>
        <w:spacing w:after="0"/>
        <w:jc w:val="both"/>
        <w:rPr>
          <w:rFonts w:ascii="Times New Roman" w:hAnsi="Times New Roman" w:cs="Times New Roman"/>
          <w:b/>
          <w:bCs/>
        </w:rPr>
      </w:pPr>
      <w:r>
        <w:rPr>
          <w:rFonts w:ascii="Times New Roman" w:hAnsi="Times New Roman" w:cs="Times New Roman"/>
          <w:b/>
          <w:bCs/>
        </w:rPr>
        <w:t xml:space="preserve">10.1 </w:t>
      </w:r>
      <w:r w:rsidR="0013260D" w:rsidRPr="00295BD5">
        <w:rPr>
          <w:rFonts w:ascii="Times New Roman" w:hAnsi="Times New Roman" w:cs="Times New Roman"/>
          <w:b/>
          <w:bCs/>
        </w:rPr>
        <w:t>Appendix A. Indicator Templates for System Sustainability Index (SSI)</w:t>
      </w:r>
    </w:p>
    <w:p w14:paraId="3B5D37AA" w14:textId="78AB7A7E"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The System Sustainability Index (SSI) is intended as a structured proxy for the system capacity component S(t) within the RISA framework. Its purpose is not to deliver a definitive measurement of sustainability, but to organize relevant institutional and structural indicators into a transparent, interpretable construct.</w:t>
      </w:r>
    </w:p>
    <w:p w14:paraId="3AB6C338" w14:textId="77777777" w:rsidR="00DE3D73" w:rsidRPr="00295BD5" w:rsidRDefault="00DE3D73" w:rsidP="00B11217">
      <w:pPr>
        <w:spacing w:after="0"/>
        <w:jc w:val="both"/>
        <w:rPr>
          <w:rFonts w:ascii="Times New Roman" w:hAnsi="Times New Roman" w:cs="Times New Roman"/>
        </w:rPr>
      </w:pPr>
    </w:p>
    <w:p w14:paraId="022D3A25"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The SSI is best operationalized as a composite index built from sector-relevant domains. In agricultural applications, these domains typically include institutional support, market functionality, infrastructure access, and governance conditions. Indicators within each domain should be selected based on relevance, data availability, and empirical justification rather than universality.</w:t>
      </w:r>
    </w:p>
    <w:p w14:paraId="1BE8CF98" w14:textId="77777777" w:rsidR="00DE3D73" w:rsidRPr="00295BD5" w:rsidRDefault="00DE3D73" w:rsidP="00B11217">
      <w:pPr>
        <w:spacing w:after="0"/>
        <w:jc w:val="both"/>
        <w:rPr>
          <w:rFonts w:ascii="Times New Roman" w:hAnsi="Times New Roman" w:cs="Times New Roman"/>
        </w:rPr>
      </w:pPr>
    </w:p>
    <w:p w14:paraId="1C1C5890" w14:textId="3ECC0481"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A typical SSI template may include indicators such as access to extension services, reliability of input supply chains, market distance or transaction costs, land tenure security, and local governance effectiveness. Each indicator should be clearly defined, normalized to a common scale, and accompanied by a documented rationale for inclusion. Weighting schemes may be equal or empirically </w:t>
      </w:r>
      <w:r w:rsidR="00DE3D73" w:rsidRPr="00295BD5">
        <w:rPr>
          <w:rFonts w:ascii="Times New Roman" w:hAnsi="Times New Roman" w:cs="Times New Roman"/>
        </w:rPr>
        <w:t>informed but</w:t>
      </w:r>
      <w:r w:rsidRPr="00295BD5">
        <w:rPr>
          <w:rFonts w:ascii="Times New Roman" w:hAnsi="Times New Roman" w:cs="Times New Roman"/>
        </w:rPr>
        <w:t xml:space="preserve"> must be explicitly stated to avoid hidden normative assumptions.</w:t>
      </w:r>
    </w:p>
    <w:p w14:paraId="7B702188" w14:textId="77777777" w:rsidR="00DE3D73" w:rsidRPr="00295BD5" w:rsidRDefault="00DE3D73" w:rsidP="00B11217">
      <w:pPr>
        <w:spacing w:after="0"/>
        <w:jc w:val="both"/>
        <w:rPr>
          <w:rFonts w:ascii="Times New Roman" w:hAnsi="Times New Roman" w:cs="Times New Roman"/>
        </w:rPr>
      </w:pPr>
    </w:p>
    <w:p w14:paraId="067E4BDC"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Importantly, SSI values should be interpreted comparatively rather than absolutely. Changes in SSI over time or differences across locations provide insight into system strengthening or deterioration, which is more analytically meaningful than point estimates. Sensitivity analysis is strongly recommended to test how alternative indicator selections or weighting schemes affect results.</w:t>
      </w:r>
    </w:p>
    <w:p w14:paraId="23AA9DC4" w14:textId="77777777" w:rsidR="00DE3D73" w:rsidRPr="00295BD5" w:rsidRDefault="00DE3D73" w:rsidP="00B11217">
      <w:pPr>
        <w:spacing w:after="0"/>
        <w:jc w:val="both"/>
        <w:rPr>
          <w:rFonts w:ascii="Times New Roman" w:hAnsi="Times New Roman" w:cs="Times New Roman"/>
        </w:rPr>
      </w:pPr>
    </w:p>
    <w:p w14:paraId="0B7DD52C" w14:textId="79234680" w:rsidR="0013260D" w:rsidRPr="00295BD5" w:rsidRDefault="00E63EF2" w:rsidP="00B11217">
      <w:pPr>
        <w:spacing w:after="0"/>
        <w:jc w:val="both"/>
        <w:rPr>
          <w:rFonts w:ascii="Times New Roman" w:hAnsi="Times New Roman" w:cs="Times New Roman"/>
          <w:b/>
          <w:bCs/>
        </w:rPr>
      </w:pPr>
      <w:r>
        <w:rPr>
          <w:rFonts w:ascii="Times New Roman" w:hAnsi="Times New Roman" w:cs="Times New Roman"/>
          <w:b/>
          <w:bCs/>
        </w:rPr>
        <w:t xml:space="preserve">10.2 </w:t>
      </w:r>
      <w:r w:rsidR="0013260D" w:rsidRPr="00295BD5">
        <w:rPr>
          <w:rFonts w:ascii="Times New Roman" w:hAnsi="Times New Roman" w:cs="Times New Roman"/>
          <w:b/>
          <w:bCs/>
        </w:rPr>
        <w:t>Appendix B. Sample Adoption–Retention Models</w:t>
      </w:r>
    </w:p>
    <w:p w14:paraId="389F57FD" w14:textId="5E347431" w:rsidR="0013260D" w:rsidRDefault="00A710D5" w:rsidP="00B11217">
      <w:pPr>
        <w:spacing w:after="0"/>
        <w:jc w:val="both"/>
        <w:rPr>
          <w:rFonts w:ascii="Times New Roman" w:hAnsi="Times New Roman" w:cs="Times New Roman"/>
        </w:rPr>
      </w:pPr>
      <w:r w:rsidRPr="00A710D5">
        <w:rPr>
          <w:rFonts w:ascii="Times New Roman" w:hAnsi="Times New Roman" w:cs="Times New Roman"/>
        </w:rPr>
        <w:t>The preferred method for operationalizing A(t) within the RISA framework is the use of survival or hazard models. These models estimate the "hazard of dis-adoption" after the withdrawal of project incentives</w:t>
      </w:r>
      <w:r w:rsidR="0013260D" w:rsidRPr="00295BD5">
        <w:rPr>
          <w:rFonts w:ascii="Times New Roman" w:hAnsi="Times New Roman" w:cs="Times New Roman"/>
        </w:rPr>
        <w:t>.</w:t>
      </w:r>
    </w:p>
    <w:p w14:paraId="2D0D2C54" w14:textId="77777777" w:rsidR="00480240" w:rsidRDefault="00480240" w:rsidP="00B11217">
      <w:pPr>
        <w:spacing w:after="0"/>
        <w:jc w:val="both"/>
        <w:rPr>
          <w:rFonts w:ascii="Times New Roman" w:hAnsi="Times New Roman" w:cs="Times New Roman"/>
        </w:rPr>
      </w:pPr>
    </w:p>
    <w:p w14:paraId="27024E46" w14:textId="41CB4404" w:rsidR="00480240" w:rsidRPr="00295BD5" w:rsidRDefault="00480240" w:rsidP="00B11217">
      <w:pPr>
        <w:spacing w:after="0"/>
        <w:jc w:val="both"/>
        <w:rPr>
          <w:rFonts w:ascii="Times New Roman" w:hAnsi="Times New Roman" w:cs="Times New Roman"/>
        </w:rPr>
      </w:pPr>
      <w:r w:rsidRPr="00480240">
        <w:rPr>
          <w:rFonts w:ascii="Times New Roman" w:hAnsi="Times New Roman" w:cs="Times New Roman"/>
        </w:rPr>
        <w:t xml:space="preserve">By fitting longitudinal survey data to an exponential or Weibull distribution, researchers can empirically derive the decay constant </w:t>
      </w:r>
      <w:r w:rsidRPr="00480240">
        <w:rPr>
          <w:rFonts w:ascii="Times New Roman" w:hAnsi="Times New Roman" w:cs="Times New Roman"/>
          <w:i/>
          <w:iCs/>
        </w:rPr>
        <w:t>k</w:t>
      </w:r>
      <w:r w:rsidRPr="00480240">
        <w:rPr>
          <w:rFonts w:ascii="Times New Roman" w:hAnsi="Times New Roman" w:cs="Times New Roman"/>
        </w:rPr>
        <w:t>. This value serves as the bridge between observed beneficiary behaviour and the broader System Sustainability Index (SSI). For example, a project can be considered "resilient" if its</w:t>
      </w:r>
      <w:r>
        <w:rPr>
          <w:rFonts w:ascii="Times New Roman" w:hAnsi="Times New Roman" w:cs="Times New Roman"/>
        </w:rPr>
        <w:t xml:space="preserve"> </w:t>
      </w:r>
      <w:r w:rsidRPr="00480240">
        <w:rPr>
          <w:rFonts w:ascii="Times New Roman" w:hAnsi="Times New Roman" w:cs="Times New Roman"/>
          <w:i/>
          <w:iCs/>
        </w:rPr>
        <w:t>k</w:t>
      </w:r>
      <w:r w:rsidRPr="00480240">
        <w:rPr>
          <w:rFonts w:ascii="Times New Roman" w:hAnsi="Times New Roman" w:cs="Times New Roman"/>
        </w:rPr>
        <w:t xml:space="preserve"> value is low enough to ensure an Impact Half-Life that exceeds the expected lifespan of the technology or practice being promoted.</w:t>
      </w:r>
    </w:p>
    <w:p w14:paraId="53FF58E7" w14:textId="116857F9" w:rsidR="0013260D" w:rsidRPr="00295BD5" w:rsidRDefault="0013260D" w:rsidP="00B11217">
      <w:pPr>
        <w:spacing w:after="0"/>
        <w:jc w:val="both"/>
        <w:rPr>
          <w:rFonts w:ascii="Times New Roman" w:hAnsi="Times New Roman" w:cs="Times New Roman"/>
        </w:rPr>
      </w:pPr>
    </w:p>
    <w:p w14:paraId="06028783" w14:textId="1D461607" w:rsidR="0013260D" w:rsidRPr="00295BD5" w:rsidRDefault="00E63EF2" w:rsidP="00B11217">
      <w:pPr>
        <w:spacing w:after="0"/>
        <w:jc w:val="both"/>
        <w:rPr>
          <w:rFonts w:ascii="Times New Roman" w:hAnsi="Times New Roman" w:cs="Times New Roman"/>
          <w:b/>
          <w:bCs/>
        </w:rPr>
      </w:pPr>
      <w:r>
        <w:rPr>
          <w:rFonts w:ascii="Times New Roman" w:hAnsi="Times New Roman" w:cs="Times New Roman"/>
          <w:b/>
          <w:bCs/>
        </w:rPr>
        <w:t xml:space="preserve">10.3 </w:t>
      </w:r>
      <w:r w:rsidR="0013260D" w:rsidRPr="00295BD5">
        <w:rPr>
          <w:rFonts w:ascii="Times New Roman" w:hAnsi="Times New Roman" w:cs="Times New Roman"/>
          <w:b/>
          <w:bCs/>
        </w:rPr>
        <w:t>Appendix C. Data Requirements Checklist</w:t>
      </w:r>
    </w:p>
    <w:p w14:paraId="132FA58A" w14:textId="07FD2595"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The empirical implementation of RISA requires coordinated use of multiple data sources. This checklist is intended as a practical guide for researchers and evaluators assessing feasibility prior to application.</w:t>
      </w:r>
      <w:r w:rsidR="00DE3D73" w:rsidRPr="00295BD5">
        <w:rPr>
          <w:rFonts w:ascii="Times New Roman" w:hAnsi="Times New Roman" w:cs="Times New Roman"/>
        </w:rPr>
        <w:t xml:space="preserve"> </w:t>
      </w:r>
      <w:r w:rsidRPr="00295BD5">
        <w:rPr>
          <w:rFonts w:ascii="Times New Roman" w:hAnsi="Times New Roman" w:cs="Times New Roman"/>
        </w:rPr>
        <w:t xml:space="preserve">At minimum, RISA requires baseline impact estimates derived from </w:t>
      </w:r>
      <w:r w:rsidRPr="00295BD5">
        <w:rPr>
          <w:rFonts w:ascii="Times New Roman" w:hAnsi="Times New Roman" w:cs="Times New Roman"/>
        </w:rPr>
        <w:lastRenderedPageBreak/>
        <w:t>credible causal designs, using outcome variables aligned with project objectives. These data are typically available from standard evaluation studies.</w:t>
      </w:r>
    </w:p>
    <w:p w14:paraId="6EE3A503" w14:textId="77777777" w:rsidR="00DE3D73" w:rsidRPr="00295BD5" w:rsidRDefault="00DE3D73" w:rsidP="00B11217">
      <w:pPr>
        <w:spacing w:after="0"/>
        <w:jc w:val="both"/>
        <w:rPr>
          <w:rFonts w:ascii="Times New Roman" w:hAnsi="Times New Roman" w:cs="Times New Roman"/>
        </w:rPr>
      </w:pPr>
    </w:p>
    <w:p w14:paraId="41B34A0D" w14:textId="30C90E5A"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 xml:space="preserve">Adoption data should include repeated observations of technology use, practice adherence, or </w:t>
      </w:r>
      <w:r w:rsidR="00DE3D73" w:rsidRPr="00295BD5">
        <w:rPr>
          <w:rFonts w:ascii="Times New Roman" w:hAnsi="Times New Roman" w:cs="Times New Roman"/>
        </w:rPr>
        <w:t>behavioural</w:t>
      </w:r>
      <w:r w:rsidRPr="00295BD5">
        <w:rPr>
          <w:rFonts w:ascii="Times New Roman" w:hAnsi="Times New Roman" w:cs="Times New Roman"/>
        </w:rPr>
        <w:t xml:space="preserve"> outcomes at the beneficiary level. Ideally, these data are collected across multiple periods to support dynamic analysis.</w:t>
      </w:r>
      <w:r w:rsidR="00DE3D73" w:rsidRPr="00295BD5">
        <w:rPr>
          <w:rFonts w:ascii="Times New Roman" w:hAnsi="Times New Roman" w:cs="Times New Roman"/>
        </w:rPr>
        <w:t xml:space="preserve"> </w:t>
      </w:r>
      <w:r w:rsidRPr="00295BD5">
        <w:rPr>
          <w:rFonts w:ascii="Times New Roman" w:hAnsi="Times New Roman" w:cs="Times New Roman"/>
        </w:rPr>
        <w:t>Risk and shock data may be sourced externally and linked spatially or temporally to evaluation samples. Relevant data include rainfall deviations, temperature anomalies, drought indices, price volatility measures, or policy disruption indicators.</w:t>
      </w:r>
    </w:p>
    <w:p w14:paraId="08727A6F" w14:textId="77777777" w:rsidR="00DE3D73" w:rsidRPr="00295BD5" w:rsidRDefault="00DE3D73" w:rsidP="00B11217">
      <w:pPr>
        <w:spacing w:after="0"/>
        <w:jc w:val="both"/>
        <w:rPr>
          <w:rFonts w:ascii="Times New Roman" w:hAnsi="Times New Roman" w:cs="Times New Roman"/>
        </w:rPr>
      </w:pPr>
    </w:p>
    <w:p w14:paraId="162CBCF3"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System capacity indicators require institutional and contextual data. These may be drawn from administrative records, surveys, or secondary indices capturing infrastructure, governance, or service delivery quality. While perfect coverage is rare, partial diagnostics can still provide valuable insight if limitations are acknowledged.</w:t>
      </w:r>
    </w:p>
    <w:p w14:paraId="79BBC848" w14:textId="77777777" w:rsidR="00DE3D73" w:rsidRPr="00295BD5" w:rsidRDefault="00DE3D73" w:rsidP="00B11217">
      <w:pPr>
        <w:spacing w:after="0"/>
        <w:jc w:val="both"/>
        <w:rPr>
          <w:rFonts w:ascii="Times New Roman" w:hAnsi="Times New Roman" w:cs="Times New Roman"/>
        </w:rPr>
      </w:pPr>
    </w:p>
    <w:p w14:paraId="4D598327" w14:textId="77777777" w:rsidR="0013260D" w:rsidRPr="00295BD5" w:rsidRDefault="0013260D" w:rsidP="00B11217">
      <w:pPr>
        <w:spacing w:after="0"/>
        <w:jc w:val="both"/>
        <w:rPr>
          <w:rFonts w:ascii="Times New Roman" w:hAnsi="Times New Roman" w:cs="Times New Roman"/>
        </w:rPr>
      </w:pPr>
      <w:r w:rsidRPr="00295BD5">
        <w:rPr>
          <w:rFonts w:ascii="Times New Roman" w:hAnsi="Times New Roman" w:cs="Times New Roman"/>
        </w:rPr>
        <w:t>Finally, metadata documenting assumptions, normalization procedures, and data gaps should be treated as integral to the analysis. Transparency in data construction is essential for responsible use of the RISA framework.</w:t>
      </w:r>
    </w:p>
    <w:p w14:paraId="55B96570" w14:textId="77777777" w:rsidR="00DE3D73" w:rsidRPr="00295BD5" w:rsidRDefault="00DE3D73" w:rsidP="00B11217">
      <w:pPr>
        <w:spacing w:after="0"/>
        <w:jc w:val="both"/>
        <w:rPr>
          <w:rFonts w:ascii="Times New Roman" w:hAnsi="Times New Roman" w:cs="Times New Roman"/>
        </w:rPr>
      </w:pPr>
    </w:p>
    <w:p w14:paraId="39CA2774" w14:textId="68B608B3" w:rsidR="0013260D" w:rsidRDefault="00E63EF2" w:rsidP="00B11217">
      <w:pPr>
        <w:spacing w:after="0"/>
        <w:jc w:val="both"/>
        <w:rPr>
          <w:rFonts w:ascii="Times New Roman" w:hAnsi="Times New Roman" w:cs="Times New Roman"/>
          <w:b/>
          <w:bCs/>
        </w:rPr>
      </w:pPr>
      <w:r>
        <w:rPr>
          <w:rFonts w:ascii="Times New Roman" w:hAnsi="Times New Roman" w:cs="Times New Roman"/>
          <w:b/>
          <w:bCs/>
        </w:rPr>
        <w:t xml:space="preserve">11. </w:t>
      </w:r>
      <w:r w:rsidR="0013260D" w:rsidRPr="00295BD5">
        <w:rPr>
          <w:rFonts w:ascii="Times New Roman" w:hAnsi="Times New Roman" w:cs="Times New Roman"/>
          <w:b/>
          <w:bCs/>
        </w:rPr>
        <w:t>References</w:t>
      </w:r>
      <w:r w:rsidR="00153592">
        <w:rPr>
          <w:rFonts w:ascii="Times New Roman" w:hAnsi="Times New Roman" w:cs="Times New Roman"/>
          <w:b/>
          <w:bCs/>
        </w:rPr>
        <w:t>:</w:t>
      </w:r>
    </w:p>
    <w:p w14:paraId="15980F18" w14:textId="1FAE1B7B" w:rsidR="00756935" w:rsidRPr="00756935" w:rsidRDefault="00756935" w:rsidP="00756935">
      <w:pPr>
        <w:pStyle w:val="ListParagraph"/>
        <w:numPr>
          <w:ilvl w:val="0"/>
          <w:numId w:val="20"/>
        </w:numPr>
        <w:spacing w:after="0"/>
        <w:rPr>
          <w:rFonts w:ascii="Times New Roman" w:hAnsi="Times New Roman" w:cs="Times New Roman"/>
        </w:rPr>
      </w:pPr>
      <w:r w:rsidRPr="00756935">
        <w:rPr>
          <w:rFonts w:ascii="Times New Roman" w:hAnsi="Times New Roman" w:cs="Times New Roman"/>
        </w:rPr>
        <w:t xml:space="preserve">Adu-Yeboah, S., et al. (2025). A systematic analysis of systems thinking and the sustainability of small and medium size enterprises (SMEs): A global evaluation. </w:t>
      </w:r>
      <w:r w:rsidRPr="00756935">
        <w:rPr>
          <w:rFonts w:ascii="Times New Roman" w:hAnsi="Times New Roman" w:cs="Times New Roman"/>
          <w:i/>
          <w:iCs/>
        </w:rPr>
        <w:t>Scientific African</w:t>
      </w:r>
      <w:r w:rsidRPr="00756935">
        <w:rPr>
          <w:rFonts w:ascii="Times New Roman" w:hAnsi="Times New Roman" w:cs="Times New Roman"/>
        </w:rPr>
        <w:t xml:space="preserve">, 28, e02738. </w:t>
      </w:r>
      <w:hyperlink r:id="rId8" w:tgtFrame="_blank" w:history="1">
        <w:r w:rsidRPr="00756935">
          <w:rPr>
            <w:rStyle w:val="Hyperlink"/>
            <w:rFonts w:ascii="Times New Roman" w:hAnsi="Times New Roman" w:cs="Times New Roman"/>
          </w:rPr>
          <w:t>https://doi.org/10.1016/j.sciaf.2025.e02738</w:t>
        </w:r>
      </w:hyperlink>
      <w:r w:rsidRPr="00756935">
        <w:rPr>
          <w:rFonts w:ascii="Times New Roman" w:hAnsi="Times New Roman" w:cs="Times New Roman"/>
        </w:rPr>
        <w:t>.</w:t>
      </w:r>
    </w:p>
    <w:p w14:paraId="159944AC" w14:textId="7560F8CD" w:rsidR="001925E4" w:rsidRPr="002B16DB" w:rsidRDefault="000E5CCA" w:rsidP="00642D00">
      <w:pPr>
        <w:pStyle w:val="ListParagraph"/>
        <w:numPr>
          <w:ilvl w:val="0"/>
          <w:numId w:val="20"/>
        </w:numPr>
        <w:spacing w:after="0"/>
        <w:rPr>
          <w:rFonts w:ascii="Times New Roman" w:hAnsi="Times New Roman" w:cs="Times New Roman"/>
        </w:rPr>
      </w:pPr>
      <w:r w:rsidRPr="00095312">
        <w:rPr>
          <w:rFonts w:ascii="Times New Roman" w:hAnsi="Times New Roman" w:cs="Times New Roman"/>
          <w:lang w:val="it-IT"/>
        </w:rPr>
        <w:t xml:space="preserve">Bamberger, </w:t>
      </w:r>
      <w:r w:rsidR="001925E4" w:rsidRPr="002B16DB">
        <w:rPr>
          <w:rFonts w:ascii="Times New Roman" w:hAnsi="Times New Roman" w:cs="Times New Roman"/>
          <w:lang w:val="it-IT"/>
        </w:rPr>
        <w:t xml:space="preserve">M., Vaessen, J., &amp; Raimondo, E. (2016). </w:t>
      </w:r>
      <w:r w:rsidR="001925E4" w:rsidRPr="002B16DB">
        <w:rPr>
          <w:rFonts w:ascii="Times New Roman" w:hAnsi="Times New Roman" w:cs="Times New Roman"/>
          <w:i/>
          <w:iCs/>
        </w:rPr>
        <w:t>Dealing With Complexity in Development Evaluation: A Practical Approach</w:t>
      </w:r>
      <w:r w:rsidR="001925E4" w:rsidRPr="002B16DB">
        <w:rPr>
          <w:rFonts w:ascii="Times New Roman" w:hAnsi="Times New Roman" w:cs="Times New Roman"/>
        </w:rPr>
        <w:t xml:space="preserve">. Thousand Oaks, CA: SAGE Publications. </w:t>
      </w:r>
      <w:hyperlink r:id="rId9" w:tgtFrame="_blank" w:history="1">
        <w:r w:rsidR="001925E4" w:rsidRPr="002B16DB">
          <w:rPr>
            <w:rStyle w:val="Hyperlink"/>
            <w:rFonts w:ascii="Times New Roman" w:hAnsi="Times New Roman" w:cs="Times New Roman"/>
          </w:rPr>
          <w:t>https://doi.org/10.4135/9781483398501</w:t>
        </w:r>
      </w:hyperlink>
    </w:p>
    <w:p w14:paraId="556EB4FD" w14:textId="4DC47CE3" w:rsidR="006405F9" w:rsidRPr="008528F5" w:rsidRDefault="000E5CCA" w:rsidP="006405F9">
      <w:pPr>
        <w:pStyle w:val="ListParagraph"/>
        <w:numPr>
          <w:ilvl w:val="0"/>
          <w:numId w:val="20"/>
        </w:numPr>
        <w:spacing w:after="0"/>
        <w:rPr>
          <w:rFonts w:ascii="Times New Roman" w:hAnsi="Times New Roman" w:cs="Times New Roman"/>
        </w:rPr>
      </w:pPr>
      <w:r w:rsidRPr="00095312">
        <w:rPr>
          <w:rFonts w:ascii="Times New Roman" w:hAnsi="Times New Roman" w:cs="Times New Roman"/>
        </w:rPr>
        <w:t>Barrett, C. B</w:t>
      </w:r>
      <w:r w:rsidR="006405F9" w:rsidRPr="00095312">
        <w:rPr>
          <w:rFonts w:ascii="Times New Roman" w:hAnsi="Times New Roman" w:cs="Times New Roman"/>
        </w:rPr>
        <w:t xml:space="preserve">., Ortiz-Bobea, A., </w:t>
      </w:r>
      <w:r w:rsidR="006405F9" w:rsidRPr="008528F5">
        <w:rPr>
          <w:rFonts w:ascii="Times New Roman" w:hAnsi="Times New Roman" w:cs="Times New Roman"/>
        </w:rPr>
        <w:t xml:space="preserve">&amp; Pham, T. (2021). </w:t>
      </w:r>
      <w:r w:rsidR="006405F9" w:rsidRPr="008528F5">
        <w:rPr>
          <w:rFonts w:ascii="Times New Roman" w:hAnsi="Times New Roman" w:cs="Times New Roman"/>
          <w:i/>
          <w:iCs/>
        </w:rPr>
        <w:t>Structural Transformation, Agriculture, Climate, and the Environment</w:t>
      </w:r>
      <w:r w:rsidR="006405F9" w:rsidRPr="008528F5">
        <w:rPr>
          <w:rFonts w:ascii="Times New Roman" w:hAnsi="Times New Roman" w:cs="Times New Roman"/>
        </w:rPr>
        <w:t xml:space="preserve">. Cornell University Working Paper. </w:t>
      </w:r>
      <w:hyperlink r:id="rId10" w:tgtFrame="_blank" w:history="1">
        <w:r w:rsidR="006405F9" w:rsidRPr="008528F5">
          <w:rPr>
            <w:rStyle w:val="Hyperlink"/>
            <w:rFonts w:ascii="Times New Roman" w:hAnsi="Times New Roman" w:cs="Times New Roman"/>
          </w:rPr>
          <w:t>https://doi.org/10.1016/j.wdp.2021.100408</w:t>
        </w:r>
      </w:hyperlink>
      <w:r w:rsidR="006405F9" w:rsidRPr="008528F5">
        <w:rPr>
          <w:rFonts w:ascii="Times New Roman" w:hAnsi="Times New Roman" w:cs="Times New Roman"/>
        </w:rPr>
        <w:t xml:space="preserve"> (updated 2022 version available at </w:t>
      </w:r>
      <w:hyperlink r:id="rId11" w:tgtFrame="_blank" w:history="1">
        <w:r w:rsidR="006405F9" w:rsidRPr="008528F5">
          <w:rPr>
            <w:rStyle w:val="Hyperlink"/>
            <w:rFonts w:ascii="Times New Roman" w:hAnsi="Times New Roman" w:cs="Times New Roman"/>
          </w:rPr>
          <w:t>https://barrett.dyson.cornell.edu/files/papers/Barrett%20Ortiz-Bobea%20%20Pham%20Feb%202022.pdf</w:t>
        </w:r>
      </w:hyperlink>
      <w:r w:rsidR="006405F9" w:rsidRPr="008528F5">
        <w:rPr>
          <w:rFonts w:ascii="Times New Roman" w:hAnsi="Times New Roman" w:cs="Times New Roman"/>
        </w:rPr>
        <w:t>).</w:t>
      </w:r>
    </w:p>
    <w:p w14:paraId="2089F087" w14:textId="717F163B" w:rsidR="005145FA" w:rsidRPr="005145FA" w:rsidRDefault="005145FA" w:rsidP="005145FA">
      <w:pPr>
        <w:pStyle w:val="ListParagraph"/>
        <w:numPr>
          <w:ilvl w:val="0"/>
          <w:numId w:val="20"/>
        </w:numPr>
        <w:spacing w:after="0"/>
        <w:rPr>
          <w:rFonts w:ascii="Times New Roman" w:hAnsi="Times New Roman" w:cs="Times New Roman"/>
        </w:rPr>
      </w:pPr>
      <w:r w:rsidRPr="00095312">
        <w:rPr>
          <w:rFonts w:ascii="Times New Roman" w:hAnsi="Times New Roman" w:cs="Times New Roman"/>
          <w:lang w:val="it-IT"/>
        </w:rPr>
        <w:t xml:space="preserve">Barrett, C. B., Ghezzi-Kopel, K., Hoddinott, J., et al. </w:t>
      </w:r>
      <w:r w:rsidRPr="00095312">
        <w:rPr>
          <w:rFonts w:ascii="Times New Roman" w:hAnsi="Times New Roman" w:cs="Times New Roman"/>
        </w:rPr>
        <w:t xml:space="preserve">(2021). A scoping review of the </w:t>
      </w:r>
      <w:r w:rsidRPr="005145FA">
        <w:rPr>
          <w:rFonts w:ascii="Times New Roman" w:hAnsi="Times New Roman" w:cs="Times New Roman"/>
        </w:rPr>
        <w:t xml:space="preserve">development resilience literature: Theory, methods and evidence. </w:t>
      </w:r>
      <w:r w:rsidRPr="005145FA">
        <w:rPr>
          <w:rFonts w:ascii="Times New Roman" w:hAnsi="Times New Roman" w:cs="Times New Roman"/>
          <w:i/>
          <w:iCs/>
        </w:rPr>
        <w:t>World Development</w:t>
      </w:r>
      <w:r w:rsidRPr="005145FA">
        <w:rPr>
          <w:rFonts w:ascii="Times New Roman" w:hAnsi="Times New Roman" w:cs="Times New Roman"/>
        </w:rPr>
        <w:t xml:space="preserve">, 146, 105612. </w:t>
      </w:r>
      <w:hyperlink r:id="rId12" w:tgtFrame="_blank" w:history="1">
        <w:r w:rsidRPr="005145FA">
          <w:rPr>
            <w:rStyle w:val="Hyperlink"/>
            <w:rFonts w:ascii="Times New Roman" w:hAnsi="Times New Roman" w:cs="Times New Roman"/>
          </w:rPr>
          <w:t>https://doi.org/10.1016/j.worlddev.2021.105612</w:t>
        </w:r>
      </w:hyperlink>
      <w:r w:rsidRPr="005145FA">
        <w:rPr>
          <w:rFonts w:ascii="Times New Roman" w:hAnsi="Times New Roman" w:cs="Times New Roman"/>
        </w:rPr>
        <w:t>.</w:t>
      </w:r>
    </w:p>
    <w:p w14:paraId="51B11040" w14:textId="4176B488" w:rsidR="000E5CCA" w:rsidRPr="001F1D99" w:rsidRDefault="000E5CCA" w:rsidP="001F1D99">
      <w:pPr>
        <w:pStyle w:val="ListParagraph"/>
        <w:numPr>
          <w:ilvl w:val="0"/>
          <w:numId w:val="20"/>
        </w:numPr>
        <w:spacing w:after="0"/>
        <w:rPr>
          <w:rFonts w:ascii="Times New Roman" w:hAnsi="Times New Roman" w:cs="Times New Roman"/>
        </w:rPr>
      </w:pPr>
      <w:r w:rsidRPr="00095312">
        <w:rPr>
          <w:rFonts w:ascii="Times New Roman" w:hAnsi="Times New Roman" w:cs="Times New Roman"/>
        </w:rPr>
        <w:t>Cartwright, N., &amp; Hardie, J. (201</w:t>
      </w:r>
      <w:r w:rsidR="0066104F" w:rsidRPr="00095312">
        <w:rPr>
          <w:rFonts w:ascii="Times New Roman" w:hAnsi="Times New Roman" w:cs="Times New Roman"/>
        </w:rPr>
        <w:t>2</w:t>
      </w:r>
      <w:r w:rsidRPr="00095312">
        <w:rPr>
          <w:rFonts w:ascii="Times New Roman" w:hAnsi="Times New Roman" w:cs="Times New Roman"/>
        </w:rPr>
        <w:t xml:space="preserve">). </w:t>
      </w:r>
      <w:r w:rsidRPr="00095312">
        <w:rPr>
          <w:rFonts w:ascii="Times New Roman" w:hAnsi="Times New Roman" w:cs="Times New Roman"/>
          <w:i/>
          <w:iCs/>
        </w:rPr>
        <w:t xml:space="preserve">Evidence-based policy: A practical guide to </w:t>
      </w:r>
      <w:r w:rsidRPr="001F1D99">
        <w:rPr>
          <w:rFonts w:ascii="Times New Roman" w:hAnsi="Times New Roman" w:cs="Times New Roman"/>
          <w:i/>
          <w:iCs/>
        </w:rPr>
        <w:t>doing it better</w:t>
      </w:r>
      <w:r w:rsidRPr="001F1D99">
        <w:rPr>
          <w:rFonts w:ascii="Times New Roman" w:hAnsi="Times New Roman" w:cs="Times New Roman"/>
        </w:rPr>
        <w:t xml:space="preserve">. Oxford University Press. </w:t>
      </w:r>
      <w:hyperlink r:id="rId13" w:tgtFrame="_blank" w:history="1">
        <w:r w:rsidRPr="001F1D99">
          <w:rPr>
            <w:rStyle w:val="Hyperlink"/>
            <w:rFonts w:ascii="Times New Roman" w:hAnsi="Times New Roman" w:cs="Times New Roman"/>
          </w:rPr>
          <w:t>https://doi.org/10.1093/acprof:oso/9780199841608.001.0001</w:t>
        </w:r>
      </w:hyperlink>
      <w:r w:rsidRPr="001F1D99">
        <w:rPr>
          <w:rFonts w:ascii="Times New Roman" w:hAnsi="Times New Roman" w:cs="Times New Roman"/>
        </w:rPr>
        <w:t xml:space="preserve"> </w:t>
      </w:r>
    </w:p>
    <w:p w14:paraId="03C92DAD" w14:textId="7AA84292" w:rsidR="009B3B58" w:rsidRPr="007268E8" w:rsidRDefault="000E5CCA" w:rsidP="009B3B58">
      <w:pPr>
        <w:pStyle w:val="ListParagraph"/>
        <w:numPr>
          <w:ilvl w:val="0"/>
          <w:numId w:val="20"/>
        </w:numPr>
        <w:spacing w:after="0"/>
        <w:rPr>
          <w:rFonts w:ascii="Times New Roman" w:hAnsi="Times New Roman" w:cs="Times New Roman"/>
        </w:rPr>
      </w:pPr>
      <w:r w:rsidRPr="00095312">
        <w:rPr>
          <w:rFonts w:ascii="Times New Roman" w:hAnsi="Times New Roman" w:cs="Times New Roman"/>
        </w:rPr>
        <w:t xml:space="preserve">Food and Agriculture Organization (FAO). (2021). </w:t>
      </w:r>
      <w:r w:rsidR="009B3B58" w:rsidRPr="00095312">
        <w:rPr>
          <w:rFonts w:ascii="Times New Roman" w:hAnsi="Times New Roman" w:cs="Times New Roman"/>
          <w:i/>
          <w:iCs/>
        </w:rPr>
        <w:t xml:space="preserve">The impact of disasters and </w:t>
      </w:r>
      <w:r w:rsidR="009B3B58" w:rsidRPr="007268E8">
        <w:rPr>
          <w:rFonts w:ascii="Times New Roman" w:hAnsi="Times New Roman" w:cs="Times New Roman"/>
          <w:i/>
          <w:iCs/>
        </w:rPr>
        <w:t>crises on agriculture and food security: 2021</w:t>
      </w:r>
      <w:r w:rsidR="009B3B58" w:rsidRPr="007268E8">
        <w:rPr>
          <w:rFonts w:ascii="Times New Roman" w:hAnsi="Times New Roman" w:cs="Times New Roman"/>
        </w:rPr>
        <w:t>. Rome: FAO.</w:t>
      </w:r>
      <w:r w:rsidR="00D966C6">
        <w:rPr>
          <w:rFonts w:ascii="Times New Roman" w:hAnsi="Times New Roman" w:cs="Times New Roman"/>
        </w:rPr>
        <w:t xml:space="preserve"> </w:t>
      </w:r>
      <w:hyperlink r:id="rId14" w:tgtFrame="_blank" w:history="1">
        <w:r w:rsidR="009B3B58" w:rsidRPr="007268E8">
          <w:rPr>
            <w:rStyle w:val="Hyperlink"/>
            <w:rFonts w:ascii="Times New Roman" w:hAnsi="Times New Roman" w:cs="Times New Roman"/>
          </w:rPr>
          <w:t>https://openknowledge.fao.org/server/api/core/bitstreams/30c0d98d-1c21-48ef-b5d9-8d988e6fa6f2/content</w:t>
        </w:r>
      </w:hyperlink>
      <w:r w:rsidR="009B3B58" w:rsidRPr="007268E8">
        <w:rPr>
          <w:rFonts w:ascii="Times New Roman" w:hAnsi="Times New Roman" w:cs="Times New Roman"/>
        </w:rPr>
        <w:t>).</w:t>
      </w:r>
    </w:p>
    <w:p w14:paraId="7E4F5B12" w14:textId="0BD02E04" w:rsidR="00CF4A4F" w:rsidRPr="007102FD" w:rsidRDefault="000E5CCA" w:rsidP="00CF4A4F">
      <w:pPr>
        <w:pStyle w:val="ListParagraph"/>
        <w:numPr>
          <w:ilvl w:val="0"/>
          <w:numId w:val="20"/>
        </w:numPr>
        <w:spacing w:after="0"/>
        <w:rPr>
          <w:rFonts w:ascii="Times New Roman" w:hAnsi="Times New Roman" w:cs="Times New Roman"/>
        </w:rPr>
      </w:pPr>
      <w:r w:rsidRPr="00095312">
        <w:rPr>
          <w:rFonts w:ascii="Times New Roman" w:hAnsi="Times New Roman" w:cs="Times New Roman"/>
        </w:rPr>
        <w:t xml:space="preserve">Gates, </w:t>
      </w:r>
      <w:r w:rsidR="00CF4A4F" w:rsidRPr="00095312">
        <w:rPr>
          <w:rFonts w:ascii="Times New Roman" w:hAnsi="Times New Roman" w:cs="Times New Roman"/>
        </w:rPr>
        <w:t xml:space="preserve">E. F. (2020). Introducing systems- and complexity-informed evaluation. </w:t>
      </w:r>
      <w:r w:rsidR="00CF4A4F" w:rsidRPr="00095312">
        <w:rPr>
          <w:rFonts w:ascii="Times New Roman" w:hAnsi="Times New Roman" w:cs="Times New Roman"/>
          <w:i/>
          <w:iCs/>
        </w:rPr>
        <w:t xml:space="preserve">New </w:t>
      </w:r>
      <w:r w:rsidR="00CF4A4F" w:rsidRPr="007102FD">
        <w:rPr>
          <w:rFonts w:ascii="Times New Roman" w:hAnsi="Times New Roman" w:cs="Times New Roman"/>
          <w:i/>
          <w:iCs/>
        </w:rPr>
        <w:t>Directions for Evaluation</w:t>
      </w:r>
      <w:r w:rsidR="00CF4A4F" w:rsidRPr="007102FD">
        <w:rPr>
          <w:rFonts w:ascii="Times New Roman" w:hAnsi="Times New Roman" w:cs="Times New Roman"/>
        </w:rPr>
        <w:t xml:space="preserve">, 2020(166), 13–25. </w:t>
      </w:r>
      <w:hyperlink r:id="rId15" w:tgtFrame="_blank" w:history="1">
        <w:r w:rsidR="00CF4A4F" w:rsidRPr="007102FD">
          <w:rPr>
            <w:rStyle w:val="Hyperlink"/>
            <w:rFonts w:ascii="Times New Roman" w:hAnsi="Times New Roman" w:cs="Times New Roman"/>
          </w:rPr>
          <w:t>https://doi.org/10.1002/ev.20466</w:t>
        </w:r>
      </w:hyperlink>
      <w:r w:rsidR="00CF4A4F" w:rsidRPr="007102FD">
        <w:rPr>
          <w:rFonts w:ascii="Times New Roman" w:hAnsi="Times New Roman" w:cs="Times New Roman"/>
        </w:rPr>
        <w:t>.</w:t>
      </w:r>
    </w:p>
    <w:p w14:paraId="7568C32F" w14:textId="77777777" w:rsidR="006656E9" w:rsidRPr="001F1D99" w:rsidRDefault="006656E9" w:rsidP="006656E9">
      <w:pPr>
        <w:pStyle w:val="ListParagraph"/>
        <w:spacing w:after="0"/>
        <w:rPr>
          <w:rFonts w:ascii="Times New Roman" w:hAnsi="Times New Roman" w:cs="Times New Roman"/>
        </w:rPr>
      </w:pPr>
    </w:p>
    <w:p w14:paraId="47D7B7B6" w14:textId="17000014" w:rsidR="000E5CCA" w:rsidRDefault="000E5CCA" w:rsidP="001F1D99">
      <w:pPr>
        <w:pStyle w:val="ListParagraph"/>
        <w:numPr>
          <w:ilvl w:val="0"/>
          <w:numId w:val="20"/>
        </w:numPr>
        <w:spacing w:after="0"/>
        <w:rPr>
          <w:rFonts w:ascii="Times New Roman" w:hAnsi="Times New Roman" w:cs="Times New Roman"/>
        </w:rPr>
      </w:pPr>
      <w:r w:rsidRPr="00095312">
        <w:rPr>
          <w:rFonts w:ascii="Times New Roman" w:hAnsi="Times New Roman" w:cs="Times New Roman"/>
        </w:rPr>
        <w:t xml:space="preserve">Glewwe, P., &amp; Todd, P. E. (2022). </w:t>
      </w:r>
      <w:r w:rsidR="00672F37" w:rsidRPr="00095312">
        <w:rPr>
          <w:rFonts w:ascii="Times New Roman" w:hAnsi="Times New Roman" w:cs="Times New Roman"/>
          <w:i/>
          <w:iCs/>
        </w:rPr>
        <w:t xml:space="preserve">Impact Evaluation in International Development: </w:t>
      </w:r>
      <w:r w:rsidR="00672F37" w:rsidRPr="009B6AB2">
        <w:rPr>
          <w:rFonts w:ascii="Times New Roman" w:hAnsi="Times New Roman" w:cs="Times New Roman"/>
          <w:i/>
          <w:iCs/>
        </w:rPr>
        <w:t>Theory, Methods, and Practice</w:t>
      </w:r>
      <w:r w:rsidR="00672F37" w:rsidRPr="009B6AB2">
        <w:rPr>
          <w:rFonts w:ascii="Times New Roman" w:hAnsi="Times New Roman" w:cs="Times New Roman"/>
        </w:rPr>
        <w:t xml:space="preserve">. Washington, DC: World Bank. </w:t>
      </w:r>
      <w:hyperlink r:id="rId16" w:tgtFrame="_blank" w:history="1">
        <w:r w:rsidR="00672F37" w:rsidRPr="009B6AB2">
          <w:rPr>
            <w:rStyle w:val="Hyperlink"/>
            <w:rFonts w:ascii="Times New Roman" w:hAnsi="Times New Roman" w:cs="Times New Roman"/>
          </w:rPr>
          <w:t>https://openknowledge.worldbank.org/entities/publication/dd5a1c37-56a7-5b90-a1f9-508e7a3a7632</w:t>
        </w:r>
      </w:hyperlink>
      <w:r w:rsidR="00672F37" w:rsidRPr="009B6AB2">
        <w:rPr>
          <w:rFonts w:ascii="Times New Roman" w:hAnsi="Times New Roman" w:cs="Times New Roman"/>
        </w:rPr>
        <w:t>).</w:t>
      </w:r>
    </w:p>
    <w:p w14:paraId="2C5048E0" w14:textId="4CFCE24B" w:rsidR="00793017" w:rsidRPr="00793017" w:rsidRDefault="00793017" w:rsidP="00793017">
      <w:pPr>
        <w:pStyle w:val="ListParagraph"/>
        <w:numPr>
          <w:ilvl w:val="0"/>
          <w:numId w:val="20"/>
        </w:numPr>
        <w:spacing w:after="0"/>
        <w:rPr>
          <w:rFonts w:ascii="Times New Roman" w:hAnsi="Times New Roman" w:cs="Times New Roman"/>
        </w:rPr>
      </w:pPr>
      <w:r w:rsidRPr="00095312">
        <w:rPr>
          <w:rFonts w:ascii="Times New Roman" w:hAnsi="Times New Roman" w:cs="Times New Roman"/>
        </w:rPr>
        <w:t xml:space="preserve">Kanyenji, G. M. (2025). A scoping review of literature on adoption and impact of </w:t>
      </w:r>
      <w:r w:rsidRPr="00793017">
        <w:rPr>
          <w:rFonts w:ascii="Times New Roman" w:hAnsi="Times New Roman" w:cs="Times New Roman"/>
        </w:rPr>
        <w:t xml:space="preserve">climate smart agriculture. </w:t>
      </w:r>
      <w:r w:rsidRPr="00793017">
        <w:rPr>
          <w:rFonts w:ascii="Times New Roman" w:hAnsi="Times New Roman" w:cs="Times New Roman"/>
          <w:i/>
          <w:iCs/>
        </w:rPr>
        <w:t>Frontiers in Climate</w:t>
      </w:r>
      <w:r w:rsidRPr="00793017">
        <w:rPr>
          <w:rFonts w:ascii="Times New Roman" w:hAnsi="Times New Roman" w:cs="Times New Roman"/>
        </w:rPr>
        <w:t xml:space="preserve">, 7. </w:t>
      </w:r>
      <w:hyperlink r:id="rId17" w:tgtFrame="_blank" w:history="1">
        <w:r w:rsidRPr="00793017">
          <w:rPr>
            <w:rStyle w:val="Hyperlink"/>
            <w:rFonts w:ascii="Times New Roman" w:hAnsi="Times New Roman" w:cs="Times New Roman"/>
          </w:rPr>
          <w:t>https://doi.org/10.3389/fclim.2025.1692929</w:t>
        </w:r>
      </w:hyperlink>
      <w:r w:rsidRPr="00793017">
        <w:rPr>
          <w:rFonts w:ascii="Times New Roman" w:hAnsi="Times New Roman" w:cs="Times New Roman"/>
        </w:rPr>
        <w:t>.</w:t>
      </w:r>
    </w:p>
    <w:p w14:paraId="4216914E" w14:textId="5CE922AD" w:rsidR="009B7CDC" w:rsidRPr="00B13021" w:rsidRDefault="00B13021" w:rsidP="00B13021">
      <w:pPr>
        <w:pStyle w:val="ListParagraph"/>
        <w:numPr>
          <w:ilvl w:val="0"/>
          <w:numId w:val="20"/>
        </w:numPr>
        <w:spacing w:after="0"/>
        <w:rPr>
          <w:rFonts w:ascii="Times New Roman" w:hAnsi="Times New Roman" w:cs="Times New Roman"/>
        </w:rPr>
      </w:pPr>
      <w:r w:rsidRPr="00095312">
        <w:rPr>
          <w:rFonts w:ascii="Times New Roman" w:hAnsi="Times New Roman" w:cs="Times New Roman"/>
          <w:lang w:val="it-IT"/>
        </w:rPr>
        <w:t xml:space="preserve">Kifetew, M., Heshmati, A., &amp; Mulugeta, T. (2024). </w:t>
      </w:r>
      <w:r w:rsidRPr="00095312">
        <w:rPr>
          <w:rFonts w:ascii="Times New Roman" w:hAnsi="Times New Roman" w:cs="Times New Roman"/>
        </w:rPr>
        <w:t xml:space="preserve">Challenges in adoption and wide </w:t>
      </w:r>
      <w:r w:rsidRPr="00B13021">
        <w:rPr>
          <w:rFonts w:ascii="Times New Roman" w:hAnsi="Times New Roman" w:cs="Times New Roman"/>
        </w:rPr>
        <w:t xml:space="preserve">use of agroforestry technologies in Africa and pathways for improvement: A systematic review. </w:t>
      </w:r>
      <w:r w:rsidRPr="00B13021">
        <w:rPr>
          <w:rFonts w:ascii="Times New Roman" w:hAnsi="Times New Roman" w:cs="Times New Roman"/>
          <w:i/>
          <w:iCs/>
        </w:rPr>
        <w:t>Current Research in Environmental Sustainability</w:t>
      </w:r>
      <w:r w:rsidRPr="00B13021">
        <w:rPr>
          <w:rFonts w:ascii="Times New Roman" w:hAnsi="Times New Roman" w:cs="Times New Roman"/>
        </w:rPr>
        <w:t xml:space="preserve">, 7, 100273. </w:t>
      </w:r>
      <w:hyperlink r:id="rId18" w:tgtFrame="_blank" w:history="1">
        <w:r w:rsidRPr="00B13021">
          <w:rPr>
            <w:rStyle w:val="Hyperlink"/>
            <w:rFonts w:ascii="Times New Roman" w:hAnsi="Times New Roman" w:cs="Times New Roman"/>
          </w:rPr>
          <w:t>https://doi.org/10.1016/j.crsust.2024.100273</w:t>
        </w:r>
      </w:hyperlink>
      <w:r w:rsidRPr="00B13021">
        <w:rPr>
          <w:rFonts w:ascii="Times New Roman" w:hAnsi="Times New Roman" w:cs="Times New Roman"/>
        </w:rPr>
        <w:t>.</w:t>
      </w:r>
    </w:p>
    <w:p w14:paraId="603FB071" w14:textId="0026C26E" w:rsidR="00067CD5" w:rsidRDefault="00C321AF" w:rsidP="00C321AF">
      <w:pPr>
        <w:pStyle w:val="ListParagraph"/>
        <w:numPr>
          <w:ilvl w:val="0"/>
          <w:numId w:val="20"/>
        </w:numPr>
        <w:spacing w:after="0"/>
        <w:rPr>
          <w:rFonts w:ascii="Times New Roman" w:hAnsi="Times New Roman" w:cs="Times New Roman"/>
        </w:rPr>
      </w:pPr>
      <w:r w:rsidRPr="00C321AF">
        <w:rPr>
          <w:rFonts w:ascii="Times New Roman" w:hAnsi="Times New Roman" w:cs="Times New Roman"/>
        </w:rPr>
        <w:t xml:space="preserve">Lowe, D., &amp; Yearworth, M. (2025). Systems thinking for sustainability: Shifting to a higher level of systems consciousness. </w:t>
      </w:r>
      <w:r w:rsidRPr="00C321AF">
        <w:rPr>
          <w:rFonts w:ascii="Times New Roman" w:hAnsi="Times New Roman" w:cs="Times New Roman"/>
          <w:i/>
          <w:iCs/>
        </w:rPr>
        <w:t>Journal of the Operational Research Society</w:t>
      </w:r>
      <w:r w:rsidRPr="00C321AF">
        <w:rPr>
          <w:rFonts w:ascii="Times New Roman" w:hAnsi="Times New Roman" w:cs="Times New Roman"/>
        </w:rPr>
        <w:t xml:space="preserve">. </w:t>
      </w:r>
      <w:hyperlink r:id="rId19" w:tgtFrame="_blank" w:history="1">
        <w:r w:rsidRPr="00C321AF">
          <w:rPr>
            <w:rStyle w:val="Hyperlink"/>
            <w:rFonts w:ascii="Times New Roman" w:hAnsi="Times New Roman" w:cs="Times New Roman"/>
          </w:rPr>
          <w:t>https://doi.org/10.1080/01605682.2025.2486698</w:t>
        </w:r>
      </w:hyperlink>
      <w:r w:rsidRPr="00C321AF">
        <w:rPr>
          <w:rFonts w:ascii="Times New Roman" w:hAnsi="Times New Roman" w:cs="Times New Roman"/>
        </w:rPr>
        <w:t>.</w:t>
      </w:r>
    </w:p>
    <w:p w14:paraId="3D87B1E4" w14:textId="528669BA" w:rsidR="00352C1F" w:rsidRPr="00352C1F" w:rsidRDefault="00352C1F" w:rsidP="00352C1F">
      <w:pPr>
        <w:pStyle w:val="ListParagraph"/>
        <w:numPr>
          <w:ilvl w:val="0"/>
          <w:numId w:val="20"/>
        </w:numPr>
        <w:spacing w:after="0"/>
        <w:rPr>
          <w:rFonts w:ascii="Times New Roman" w:hAnsi="Times New Roman" w:cs="Times New Roman"/>
        </w:rPr>
      </w:pPr>
      <w:r w:rsidRPr="00352C1F">
        <w:rPr>
          <w:rFonts w:ascii="Times New Roman" w:hAnsi="Times New Roman" w:cs="Times New Roman"/>
        </w:rPr>
        <w:t xml:space="preserve">Marra, M. (2025). Bridging the gaps in sustainability assessment: A systematic literature review, 2014–2023. </w:t>
      </w:r>
      <w:r w:rsidRPr="00352C1F">
        <w:rPr>
          <w:rFonts w:ascii="Times New Roman" w:hAnsi="Times New Roman" w:cs="Times New Roman"/>
          <w:i/>
          <w:iCs/>
        </w:rPr>
        <w:t>Evaluation and Program Planning</w:t>
      </w:r>
      <w:r w:rsidRPr="00352C1F">
        <w:rPr>
          <w:rFonts w:ascii="Times New Roman" w:hAnsi="Times New Roman" w:cs="Times New Roman"/>
        </w:rPr>
        <w:t xml:space="preserve">, 105, 102502. </w:t>
      </w:r>
      <w:hyperlink r:id="rId20" w:tgtFrame="_blank" w:history="1">
        <w:r w:rsidRPr="00352C1F">
          <w:rPr>
            <w:rStyle w:val="Hyperlink"/>
            <w:rFonts w:ascii="Times New Roman" w:hAnsi="Times New Roman" w:cs="Times New Roman"/>
          </w:rPr>
          <w:t>https://doi.org/10.1016/j.evalprogplan.2025.102502</w:t>
        </w:r>
      </w:hyperlink>
      <w:r w:rsidRPr="00352C1F">
        <w:rPr>
          <w:rFonts w:ascii="Times New Roman" w:hAnsi="Times New Roman" w:cs="Times New Roman"/>
        </w:rPr>
        <w:t>.</w:t>
      </w:r>
    </w:p>
    <w:p w14:paraId="0EED07CD" w14:textId="2D50CDC2" w:rsidR="00FC10F6" w:rsidRDefault="000E5CCA" w:rsidP="00FC10F6">
      <w:pPr>
        <w:pStyle w:val="ListParagraph"/>
        <w:numPr>
          <w:ilvl w:val="0"/>
          <w:numId w:val="20"/>
        </w:numPr>
        <w:spacing w:after="0"/>
        <w:rPr>
          <w:rFonts w:ascii="Times New Roman" w:hAnsi="Times New Roman" w:cs="Times New Roman"/>
        </w:rPr>
      </w:pPr>
      <w:r w:rsidRPr="00095312">
        <w:rPr>
          <w:rFonts w:ascii="Times New Roman" w:hAnsi="Times New Roman" w:cs="Times New Roman"/>
        </w:rPr>
        <w:t>Montano, J. (2024).</w:t>
      </w:r>
      <w:r w:rsidR="00FC10F6" w:rsidRPr="00095312">
        <w:rPr>
          <w:rFonts w:ascii="Times New Roman" w:hAnsi="Times New Roman" w:cs="Times New Roman"/>
        </w:rPr>
        <w:t xml:space="preserve"> Impact evaluation with process tracing: Explaining causal </w:t>
      </w:r>
      <w:r w:rsidR="00FC10F6" w:rsidRPr="00FC10F6">
        <w:rPr>
          <w:rFonts w:ascii="Times New Roman" w:hAnsi="Times New Roman" w:cs="Times New Roman"/>
        </w:rPr>
        <w:t xml:space="preserve">processes in an EU-interreg sustainable tourism intervention. </w:t>
      </w:r>
      <w:r w:rsidR="00FC10F6" w:rsidRPr="00FC10F6">
        <w:rPr>
          <w:rFonts w:ascii="Times New Roman" w:hAnsi="Times New Roman" w:cs="Times New Roman"/>
          <w:i/>
          <w:iCs/>
        </w:rPr>
        <w:t>Journal of Sustainable Tourism</w:t>
      </w:r>
      <w:r w:rsidR="00FC10F6" w:rsidRPr="00FC10F6">
        <w:rPr>
          <w:rFonts w:ascii="Times New Roman" w:hAnsi="Times New Roman" w:cs="Times New Roman"/>
        </w:rPr>
        <w:t xml:space="preserve">, 32(10), 1752–1774. </w:t>
      </w:r>
      <w:hyperlink r:id="rId21" w:tgtFrame="_blank" w:history="1">
        <w:r w:rsidR="00FC10F6" w:rsidRPr="00FC10F6">
          <w:rPr>
            <w:rStyle w:val="Hyperlink"/>
            <w:rFonts w:ascii="Times New Roman" w:hAnsi="Times New Roman" w:cs="Times New Roman"/>
          </w:rPr>
          <w:t>https://doi.org/10.1080/09669582.2024.2358115</w:t>
        </w:r>
      </w:hyperlink>
      <w:r w:rsidR="00FC10F6" w:rsidRPr="00FC10F6">
        <w:rPr>
          <w:rFonts w:ascii="Times New Roman" w:hAnsi="Times New Roman" w:cs="Times New Roman"/>
        </w:rPr>
        <w:t>.</w:t>
      </w:r>
    </w:p>
    <w:p w14:paraId="1C2BFD9D" w14:textId="677950C4" w:rsidR="00FC719D" w:rsidRPr="00FC719D" w:rsidRDefault="00FC719D" w:rsidP="00FC719D">
      <w:pPr>
        <w:pStyle w:val="ListParagraph"/>
        <w:numPr>
          <w:ilvl w:val="0"/>
          <w:numId w:val="20"/>
        </w:numPr>
        <w:spacing w:after="0"/>
        <w:rPr>
          <w:rFonts w:ascii="Times New Roman" w:hAnsi="Times New Roman" w:cs="Times New Roman"/>
        </w:rPr>
      </w:pPr>
      <w:r w:rsidRPr="00095312">
        <w:rPr>
          <w:rFonts w:ascii="Times New Roman" w:hAnsi="Times New Roman" w:cs="Times New Roman"/>
        </w:rPr>
        <w:t xml:space="preserve">Mulugeta, T., &amp; Heshmati, A. (2023). Impacts of improved agricultural technology </w:t>
      </w:r>
      <w:r w:rsidRPr="00FC719D">
        <w:rPr>
          <w:rFonts w:ascii="Times New Roman" w:hAnsi="Times New Roman" w:cs="Times New Roman"/>
        </w:rPr>
        <w:t xml:space="preserve">adoption on welfare in Africa: A meta-analysis. </w:t>
      </w:r>
      <w:r w:rsidRPr="00FC719D">
        <w:rPr>
          <w:rFonts w:ascii="Times New Roman" w:hAnsi="Times New Roman" w:cs="Times New Roman"/>
          <w:i/>
          <w:iCs/>
        </w:rPr>
        <w:t>Heliyon</w:t>
      </w:r>
      <w:r w:rsidRPr="00FC719D">
        <w:rPr>
          <w:rFonts w:ascii="Times New Roman" w:hAnsi="Times New Roman" w:cs="Times New Roman"/>
        </w:rPr>
        <w:t xml:space="preserve">, 9(6), e16671. </w:t>
      </w:r>
      <w:hyperlink r:id="rId22" w:tgtFrame="_blank" w:history="1">
        <w:r w:rsidRPr="00FC719D">
          <w:rPr>
            <w:rStyle w:val="Hyperlink"/>
            <w:rFonts w:ascii="Times New Roman" w:hAnsi="Times New Roman" w:cs="Times New Roman"/>
          </w:rPr>
          <w:t>https://doi.org/10.1016/j.heliyon.2023.e16671</w:t>
        </w:r>
      </w:hyperlink>
      <w:r w:rsidRPr="00FC719D">
        <w:rPr>
          <w:rFonts w:ascii="Times New Roman" w:hAnsi="Times New Roman" w:cs="Times New Roman"/>
        </w:rPr>
        <w:t>.</w:t>
      </w:r>
    </w:p>
    <w:p w14:paraId="73237B17" w14:textId="33301B47" w:rsidR="00A32986" w:rsidRPr="00BB3332" w:rsidRDefault="00A32986" w:rsidP="00A32986">
      <w:pPr>
        <w:pStyle w:val="ListParagraph"/>
        <w:numPr>
          <w:ilvl w:val="0"/>
          <w:numId w:val="20"/>
        </w:numPr>
        <w:spacing w:after="0"/>
        <w:rPr>
          <w:rFonts w:ascii="Times New Roman" w:hAnsi="Times New Roman" w:cs="Times New Roman"/>
        </w:rPr>
      </w:pPr>
      <w:r w:rsidRPr="00095312">
        <w:rPr>
          <w:rFonts w:ascii="Times New Roman" w:hAnsi="Times New Roman" w:cs="Times New Roman"/>
        </w:rPr>
        <w:t xml:space="preserve">Redman, A., Wiek, A., Withycombe Keeler, L. (2021). Competencies for Advancing </w:t>
      </w:r>
      <w:r w:rsidRPr="00BB3332">
        <w:rPr>
          <w:rFonts w:ascii="Times New Roman" w:hAnsi="Times New Roman" w:cs="Times New Roman"/>
        </w:rPr>
        <w:t xml:space="preserve">Transformations Towards Sustainability. </w:t>
      </w:r>
      <w:r w:rsidRPr="00BB3332">
        <w:rPr>
          <w:rFonts w:ascii="Times New Roman" w:hAnsi="Times New Roman" w:cs="Times New Roman"/>
          <w:i/>
          <w:iCs/>
        </w:rPr>
        <w:t>Frontiers in Education</w:t>
      </w:r>
      <w:r w:rsidRPr="00BB3332">
        <w:rPr>
          <w:rFonts w:ascii="Times New Roman" w:hAnsi="Times New Roman" w:cs="Times New Roman"/>
        </w:rPr>
        <w:t xml:space="preserve">, 6. </w:t>
      </w:r>
      <w:hyperlink r:id="rId23" w:tgtFrame="_blank" w:history="1">
        <w:r w:rsidRPr="00BB3332">
          <w:rPr>
            <w:rStyle w:val="Hyperlink"/>
            <w:rFonts w:ascii="Times New Roman" w:hAnsi="Times New Roman" w:cs="Times New Roman"/>
          </w:rPr>
          <w:t>https://doi.org/10.3389/feduc.2021.785163</w:t>
        </w:r>
      </w:hyperlink>
      <w:r w:rsidRPr="00BB3332">
        <w:rPr>
          <w:rFonts w:ascii="Times New Roman" w:hAnsi="Times New Roman" w:cs="Times New Roman"/>
        </w:rPr>
        <w:t>.</w:t>
      </w:r>
    </w:p>
    <w:p w14:paraId="1A7AC1AB" w14:textId="7771A27B" w:rsidR="003A59CF" w:rsidRPr="000718BD" w:rsidRDefault="000E5CCA" w:rsidP="003A59CF">
      <w:pPr>
        <w:pStyle w:val="ListParagraph"/>
        <w:numPr>
          <w:ilvl w:val="0"/>
          <w:numId w:val="20"/>
        </w:numPr>
        <w:spacing w:after="0"/>
        <w:rPr>
          <w:rFonts w:ascii="Times New Roman" w:hAnsi="Times New Roman" w:cs="Times New Roman"/>
        </w:rPr>
      </w:pPr>
      <w:r w:rsidRPr="00095312">
        <w:rPr>
          <w:rFonts w:ascii="Times New Roman" w:hAnsi="Times New Roman" w:cs="Times New Roman"/>
        </w:rPr>
        <w:t xml:space="preserve">White, H. (2020). </w:t>
      </w:r>
      <w:r w:rsidR="003A59CF" w:rsidRPr="00095312">
        <w:rPr>
          <w:rFonts w:ascii="Times New Roman" w:hAnsi="Times New Roman" w:cs="Times New Roman"/>
          <w:i/>
          <w:iCs/>
        </w:rPr>
        <w:t>The impact of impact evaluation</w:t>
      </w:r>
      <w:r w:rsidR="003A59CF" w:rsidRPr="00095312">
        <w:rPr>
          <w:rFonts w:ascii="Times New Roman" w:hAnsi="Times New Roman" w:cs="Times New Roman"/>
        </w:rPr>
        <w:t xml:space="preserve">. Working Paper No. 2020-020. </w:t>
      </w:r>
      <w:r w:rsidR="003A59CF" w:rsidRPr="000718BD">
        <w:rPr>
          <w:rFonts w:ascii="Times New Roman" w:hAnsi="Times New Roman" w:cs="Times New Roman"/>
        </w:rPr>
        <w:t xml:space="preserve">United Nations University-Maastricht Economic and Social Research Institute on Innovation and Technology (MERIT). </w:t>
      </w:r>
      <w:hyperlink r:id="rId24" w:tgtFrame="_blank" w:history="1">
        <w:r w:rsidR="003A59CF" w:rsidRPr="000718BD">
          <w:rPr>
            <w:rStyle w:val="Hyperlink"/>
            <w:rFonts w:ascii="Times New Roman" w:hAnsi="Times New Roman" w:cs="Times New Roman"/>
          </w:rPr>
          <w:t>https://www.econstor.eu/bitstream/10419/229244/1/wp2020-020.pdf</w:t>
        </w:r>
      </w:hyperlink>
      <w:r w:rsidR="003A59CF" w:rsidRPr="000718BD">
        <w:rPr>
          <w:rFonts w:ascii="Times New Roman" w:hAnsi="Times New Roman" w:cs="Times New Roman"/>
        </w:rPr>
        <w:t>.</w:t>
      </w:r>
    </w:p>
    <w:p w14:paraId="7BC8CCC3" w14:textId="22A11F0A" w:rsidR="00D81A15" w:rsidRPr="005E4D6C" w:rsidRDefault="000E5CCA" w:rsidP="00D81A15">
      <w:pPr>
        <w:pStyle w:val="ListParagraph"/>
        <w:numPr>
          <w:ilvl w:val="0"/>
          <w:numId w:val="20"/>
        </w:numPr>
        <w:spacing w:after="0"/>
        <w:rPr>
          <w:rFonts w:ascii="Times New Roman" w:hAnsi="Times New Roman" w:cs="Times New Roman"/>
        </w:rPr>
      </w:pPr>
      <w:r w:rsidRPr="00095312">
        <w:rPr>
          <w:rFonts w:ascii="Times New Roman" w:hAnsi="Times New Roman" w:cs="Times New Roman"/>
        </w:rPr>
        <w:t>White, H., &amp; Phillips, D. (202</w:t>
      </w:r>
      <w:r w:rsidR="005E4D6C" w:rsidRPr="00095312">
        <w:rPr>
          <w:rFonts w:ascii="Times New Roman" w:hAnsi="Times New Roman" w:cs="Times New Roman"/>
        </w:rPr>
        <w:t>4</w:t>
      </w:r>
      <w:r w:rsidRPr="00095312">
        <w:rPr>
          <w:rFonts w:ascii="Times New Roman" w:hAnsi="Times New Roman" w:cs="Times New Roman"/>
        </w:rPr>
        <w:t>).</w:t>
      </w:r>
      <w:r w:rsidR="00D81A15" w:rsidRPr="00095312">
        <w:rPr>
          <w:rFonts w:ascii="Times New Roman" w:hAnsi="Times New Roman" w:cs="Times New Roman"/>
        </w:rPr>
        <w:t xml:space="preserve"> Mixed-methods impact evaluation in international </w:t>
      </w:r>
      <w:r w:rsidR="00D81A15" w:rsidRPr="005E4D6C">
        <w:rPr>
          <w:rFonts w:ascii="Times New Roman" w:hAnsi="Times New Roman" w:cs="Times New Roman"/>
        </w:rPr>
        <w:t xml:space="preserve">development practice: Distinguishing between quant-led and qual-led models. </w:t>
      </w:r>
      <w:r w:rsidR="00D81A15" w:rsidRPr="005E4D6C">
        <w:rPr>
          <w:rFonts w:ascii="Times New Roman" w:hAnsi="Times New Roman" w:cs="Times New Roman"/>
          <w:i/>
          <w:iCs/>
        </w:rPr>
        <w:t>Journal of Development Effectiveness</w:t>
      </w:r>
      <w:r w:rsidR="00D81A15" w:rsidRPr="005E4D6C">
        <w:rPr>
          <w:rFonts w:ascii="Times New Roman" w:hAnsi="Times New Roman" w:cs="Times New Roman"/>
        </w:rPr>
        <w:t xml:space="preserve">, 16(2), 153–174. </w:t>
      </w:r>
      <w:hyperlink r:id="rId25" w:tgtFrame="_blank" w:history="1">
        <w:r w:rsidR="00D81A15" w:rsidRPr="005E4D6C">
          <w:rPr>
            <w:rStyle w:val="Hyperlink"/>
            <w:rFonts w:ascii="Times New Roman" w:hAnsi="Times New Roman" w:cs="Times New Roman"/>
          </w:rPr>
          <w:t>https://doi.org/10.1080/19439342.2024.2351892</w:t>
        </w:r>
      </w:hyperlink>
      <w:r w:rsidR="00D81A15" w:rsidRPr="005E4D6C">
        <w:rPr>
          <w:rFonts w:ascii="Times New Roman" w:hAnsi="Times New Roman" w:cs="Times New Roman"/>
        </w:rPr>
        <w:t>. Suggestion: Update to 2024.</w:t>
      </w:r>
    </w:p>
    <w:p w14:paraId="043ED4D8" w14:textId="025232B3" w:rsidR="00935A50" w:rsidRPr="00935A50" w:rsidRDefault="00935A50" w:rsidP="00935A50">
      <w:pPr>
        <w:pStyle w:val="ListParagraph"/>
        <w:numPr>
          <w:ilvl w:val="0"/>
          <w:numId w:val="20"/>
        </w:numPr>
        <w:spacing w:after="0"/>
        <w:rPr>
          <w:rFonts w:ascii="Times New Roman" w:hAnsi="Times New Roman" w:cs="Times New Roman"/>
        </w:rPr>
      </w:pPr>
      <w:r w:rsidRPr="00935A50">
        <w:rPr>
          <w:rFonts w:ascii="Times New Roman" w:hAnsi="Times New Roman" w:cs="Times New Roman"/>
        </w:rPr>
        <w:t xml:space="preserve">Zimek, M., et al. (2024). Systemic sustainability assessment: Analyzing environmental and social impacts of actions on sustainable development. </w:t>
      </w:r>
      <w:r w:rsidRPr="00935A50">
        <w:rPr>
          <w:rFonts w:ascii="Times New Roman" w:hAnsi="Times New Roman" w:cs="Times New Roman"/>
          <w:i/>
          <w:iCs/>
        </w:rPr>
        <w:t>Cleaner Production Letters</w:t>
      </w:r>
      <w:r w:rsidRPr="00935A50">
        <w:rPr>
          <w:rFonts w:ascii="Times New Roman" w:hAnsi="Times New Roman" w:cs="Times New Roman"/>
        </w:rPr>
        <w:t xml:space="preserve">, 7, 100064. </w:t>
      </w:r>
      <w:hyperlink r:id="rId26" w:tgtFrame="_blank" w:history="1">
        <w:r w:rsidRPr="00935A50">
          <w:rPr>
            <w:rStyle w:val="Hyperlink"/>
            <w:rFonts w:ascii="Times New Roman" w:hAnsi="Times New Roman" w:cs="Times New Roman"/>
          </w:rPr>
          <w:t>https://doi.org/10.1016/j.clpl.2024.100064</w:t>
        </w:r>
      </w:hyperlink>
      <w:r w:rsidRPr="00935A50">
        <w:rPr>
          <w:rFonts w:ascii="Times New Roman" w:hAnsi="Times New Roman" w:cs="Times New Roman"/>
        </w:rPr>
        <w:t>.</w:t>
      </w:r>
    </w:p>
    <w:p w14:paraId="18ADE487" w14:textId="0A9199E6" w:rsidR="000E5CCA" w:rsidRPr="001F1D99" w:rsidRDefault="000E5CCA" w:rsidP="001F1D99">
      <w:pPr>
        <w:pStyle w:val="ListParagraph"/>
        <w:numPr>
          <w:ilvl w:val="0"/>
          <w:numId w:val="20"/>
        </w:numPr>
        <w:spacing w:after="0"/>
        <w:rPr>
          <w:rFonts w:ascii="Times New Roman" w:hAnsi="Times New Roman" w:cs="Times New Roman"/>
        </w:rPr>
      </w:pPr>
      <w:r w:rsidRPr="00A250A0">
        <w:rPr>
          <w:rFonts w:ascii="Times New Roman" w:hAnsi="Times New Roman" w:cs="Times New Roman"/>
        </w:rPr>
        <w:t>World Bank</w:t>
      </w:r>
      <w:r w:rsidRPr="001F1D99">
        <w:rPr>
          <w:rFonts w:ascii="Times New Roman" w:hAnsi="Times New Roman" w:cs="Times New Roman"/>
          <w:b/>
          <w:bCs/>
        </w:rPr>
        <w:t>.</w:t>
      </w:r>
      <w:r w:rsidRPr="001F1D99">
        <w:rPr>
          <w:rFonts w:ascii="Times New Roman" w:hAnsi="Times New Roman" w:cs="Times New Roman"/>
        </w:rPr>
        <w:t xml:space="preserve"> (2023). </w:t>
      </w:r>
      <w:r w:rsidRPr="001F1D99">
        <w:rPr>
          <w:rFonts w:ascii="Times New Roman" w:hAnsi="Times New Roman" w:cs="Times New Roman"/>
          <w:i/>
          <w:iCs/>
        </w:rPr>
        <w:t>Dynamic development: Measuring resilience in complex systems</w:t>
      </w:r>
      <w:r w:rsidRPr="001F1D99">
        <w:rPr>
          <w:rFonts w:ascii="Times New Roman" w:hAnsi="Times New Roman" w:cs="Times New Roman"/>
        </w:rPr>
        <w:t xml:space="preserve">. World Bank Open Knowledge Repository. </w:t>
      </w:r>
      <w:hyperlink r:id="rId27" w:tgtFrame="_blank" w:history="1">
        <w:r w:rsidRPr="001F1D99">
          <w:rPr>
            <w:rStyle w:val="Hyperlink"/>
            <w:rFonts w:ascii="Times New Roman" w:hAnsi="Times New Roman" w:cs="Times New Roman"/>
          </w:rPr>
          <w:t>https://openknowledge.worldbank.org</w:t>
        </w:r>
      </w:hyperlink>
      <w:r w:rsidRPr="001F1D99">
        <w:rPr>
          <w:rFonts w:ascii="Times New Roman" w:hAnsi="Times New Roman" w:cs="Times New Roman"/>
        </w:rPr>
        <w:t xml:space="preserve"> </w:t>
      </w:r>
    </w:p>
    <w:p w14:paraId="5337EDF6" w14:textId="77777777" w:rsidR="000E5CCA" w:rsidRPr="008E74DE" w:rsidRDefault="000E5CCA" w:rsidP="00CF5A61">
      <w:pPr>
        <w:spacing w:after="0"/>
        <w:jc w:val="both"/>
        <w:rPr>
          <w:rFonts w:ascii="Times New Roman" w:hAnsi="Times New Roman" w:cs="Times New Roman"/>
        </w:rPr>
      </w:pPr>
    </w:p>
    <w:sectPr w:rsidR="000E5CCA" w:rsidRPr="008E74DE">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D0C2" w14:textId="77777777" w:rsidR="009A0E90" w:rsidRDefault="009A0E90" w:rsidP="00DA4F76">
      <w:pPr>
        <w:spacing w:after="0" w:line="240" w:lineRule="auto"/>
      </w:pPr>
      <w:r>
        <w:separator/>
      </w:r>
    </w:p>
  </w:endnote>
  <w:endnote w:type="continuationSeparator" w:id="0">
    <w:p w14:paraId="3753742A" w14:textId="77777777" w:rsidR="009A0E90" w:rsidRDefault="009A0E90" w:rsidP="00DA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221204"/>
      <w:docPartObj>
        <w:docPartGallery w:val="Page Numbers (Bottom of Page)"/>
        <w:docPartUnique/>
      </w:docPartObj>
    </w:sdtPr>
    <w:sdtEndPr>
      <w:rPr>
        <w:noProof/>
      </w:rPr>
    </w:sdtEndPr>
    <w:sdtContent>
      <w:p w14:paraId="6ADA7884" w14:textId="2266FC28" w:rsidR="00DA4F76" w:rsidRDefault="00DA4F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7A1832" w14:textId="77777777" w:rsidR="00DA4F76" w:rsidRDefault="00DA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3923" w14:textId="77777777" w:rsidR="009A0E90" w:rsidRDefault="009A0E90" w:rsidP="00DA4F76">
      <w:pPr>
        <w:spacing w:after="0" w:line="240" w:lineRule="auto"/>
      </w:pPr>
      <w:r>
        <w:separator/>
      </w:r>
    </w:p>
  </w:footnote>
  <w:footnote w:type="continuationSeparator" w:id="0">
    <w:p w14:paraId="7A7BE743" w14:textId="77777777" w:rsidR="009A0E90" w:rsidRDefault="009A0E90" w:rsidP="00DA4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206"/>
    <w:multiLevelType w:val="multilevel"/>
    <w:tmpl w:val="8EEE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34E60"/>
    <w:multiLevelType w:val="hybridMultilevel"/>
    <w:tmpl w:val="FCA2659E"/>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2" w15:restartNumberingAfterBreak="0">
    <w:nsid w:val="06534257"/>
    <w:multiLevelType w:val="multilevel"/>
    <w:tmpl w:val="6B0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96ED7"/>
    <w:multiLevelType w:val="multilevel"/>
    <w:tmpl w:val="DF5EB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0A3AB1"/>
    <w:multiLevelType w:val="hybridMultilevel"/>
    <w:tmpl w:val="0F7681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40D4D0B"/>
    <w:multiLevelType w:val="multilevel"/>
    <w:tmpl w:val="A5D8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73BF7"/>
    <w:multiLevelType w:val="multilevel"/>
    <w:tmpl w:val="55AAE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565A8E"/>
    <w:multiLevelType w:val="multilevel"/>
    <w:tmpl w:val="A5DEC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CB28EA"/>
    <w:multiLevelType w:val="multilevel"/>
    <w:tmpl w:val="C5F60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983ACC"/>
    <w:multiLevelType w:val="hybridMultilevel"/>
    <w:tmpl w:val="EFEA63B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F1557B0"/>
    <w:multiLevelType w:val="multilevel"/>
    <w:tmpl w:val="8102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224D3"/>
    <w:multiLevelType w:val="multilevel"/>
    <w:tmpl w:val="EF7C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527105"/>
    <w:multiLevelType w:val="multilevel"/>
    <w:tmpl w:val="4A20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B0AFC"/>
    <w:multiLevelType w:val="multilevel"/>
    <w:tmpl w:val="2098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0710E"/>
    <w:multiLevelType w:val="hybridMultilevel"/>
    <w:tmpl w:val="E64A3E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7B219C5"/>
    <w:multiLevelType w:val="multilevel"/>
    <w:tmpl w:val="4864B7D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67998"/>
    <w:multiLevelType w:val="multilevel"/>
    <w:tmpl w:val="008C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711F6"/>
    <w:multiLevelType w:val="hybridMultilevel"/>
    <w:tmpl w:val="9640C2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F8B08A2"/>
    <w:multiLevelType w:val="multilevel"/>
    <w:tmpl w:val="B3C8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534F3C"/>
    <w:multiLevelType w:val="hybridMultilevel"/>
    <w:tmpl w:val="DB1A18DC"/>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FBF0A35"/>
    <w:multiLevelType w:val="multilevel"/>
    <w:tmpl w:val="6AAA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480513">
    <w:abstractNumId w:val="6"/>
  </w:num>
  <w:num w:numId="2" w16cid:durableId="205338016">
    <w:abstractNumId w:val="12"/>
  </w:num>
  <w:num w:numId="3" w16cid:durableId="990402646">
    <w:abstractNumId w:val="5"/>
  </w:num>
  <w:num w:numId="4" w16cid:durableId="13506494">
    <w:abstractNumId w:val="3"/>
  </w:num>
  <w:num w:numId="5" w16cid:durableId="882595047">
    <w:abstractNumId w:val="10"/>
  </w:num>
  <w:num w:numId="6" w16cid:durableId="178088649">
    <w:abstractNumId w:val="2"/>
  </w:num>
  <w:num w:numId="7" w16cid:durableId="1716395580">
    <w:abstractNumId w:val="0"/>
  </w:num>
  <w:num w:numId="8" w16cid:durableId="830677862">
    <w:abstractNumId w:val="13"/>
  </w:num>
  <w:num w:numId="9" w16cid:durableId="382869076">
    <w:abstractNumId w:val="20"/>
  </w:num>
  <w:num w:numId="10" w16cid:durableId="592859818">
    <w:abstractNumId w:val="11"/>
  </w:num>
  <w:num w:numId="11" w16cid:durableId="1222256664">
    <w:abstractNumId w:val="7"/>
  </w:num>
  <w:num w:numId="12" w16cid:durableId="1631472028">
    <w:abstractNumId w:val="4"/>
  </w:num>
  <w:num w:numId="13" w16cid:durableId="169417230">
    <w:abstractNumId w:val="14"/>
  </w:num>
  <w:num w:numId="14" w16cid:durableId="1775131254">
    <w:abstractNumId w:val="9"/>
  </w:num>
  <w:num w:numId="15" w16cid:durableId="1871258972">
    <w:abstractNumId w:val="16"/>
  </w:num>
  <w:num w:numId="16" w16cid:durableId="1220746489">
    <w:abstractNumId w:val="18"/>
  </w:num>
  <w:num w:numId="17" w16cid:durableId="1081835368">
    <w:abstractNumId w:val="15"/>
  </w:num>
  <w:num w:numId="18" w16cid:durableId="765468403">
    <w:abstractNumId w:val="1"/>
  </w:num>
  <w:num w:numId="19" w16cid:durableId="86654101">
    <w:abstractNumId w:val="17"/>
  </w:num>
  <w:num w:numId="20" w16cid:durableId="1723097066">
    <w:abstractNumId w:val="19"/>
  </w:num>
  <w:num w:numId="21" w16cid:durableId="1779521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0D"/>
    <w:rsid w:val="000101C3"/>
    <w:rsid w:val="000169B1"/>
    <w:rsid w:val="000237B2"/>
    <w:rsid w:val="0002647A"/>
    <w:rsid w:val="000329FC"/>
    <w:rsid w:val="0003323F"/>
    <w:rsid w:val="00041D86"/>
    <w:rsid w:val="00044F2F"/>
    <w:rsid w:val="000544FB"/>
    <w:rsid w:val="00056412"/>
    <w:rsid w:val="00060454"/>
    <w:rsid w:val="00067CD5"/>
    <w:rsid w:val="000718BD"/>
    <w:rsid w:val="000832A8"/>
    <w:rsid w:val="00084024"/>
    <w:rsid w:val="00084A5F"/>
    <w:rsid w:val="00090747"/>
    <w:rsid w:val="00095312"/>
    <w:rsid w:val="000B6DB9"/>
    <w:rsid w:val="000C24AA"/>
    <w:rsid w:val="000C4EC7"/>
    <w:rsid w:val="000D7744"/>
    <w:rsid w:val="000E162C"/>
    <w:rsid w:val="000E5CCA"/>
    <w:rsid w:val="000F09D1"/>
    <w:rsid w:val="000F1613"/>
    <w:rsid w:val="001146AC"/>
    <w:rsid w:val="00131EA5"/>
    <w:rsid w:val="0013260D"/>
    <w:rsid w:val="00144013"/>
    <w:rsid w:val="00147C9E"/>
    <w:rsid w:val="001522E2"/>
    <w:rsid w:val="00153592"/>
    <w:rsid w:val="001601BC"/>
    <w:rsid w:val="00161F9E"/>
    <w:rsid w:val="00162ADC"/>
    <w:rsid w:val="0018201A"/>
    <w:rsid w:val="0019088A"/>
    <w:rsid w:val="001925E4"/>
    <w:rsid w:val="001A115C"/>
    <w:rsid w:val="001A53DB"/>
    <w:rsid w:val="001B569A"/>
    <w:rsid w:val="001C6F3F"/>
    <w:rsid w:val="001C7D14"/>
    <w:rsid w:val="001D2548"/>
    <w:rsid w:val="001D7E1A"/>
    <w:rsid w:val="001F18EB"/>
    <w:rsid w:val="001F1D99"/>
    <w:rsid w:val="001F791B"/>
    <w:rsid w:val="00201B0D"/>
    <w:rsid w:val="002258E0"/>
    <w:rsid w:val="00233410"/>
    <w:rsid w:val="00233EA7"/>
    <w:rsid w:val="00240A05"/>
    <w:rsid w:val="00247414"/>
    <w:rsid w:val="0025110C"/>
    <w:rsid w:val="0025146B"/>
    <w:rsid w:val="00253E7F"/>
    <w:rsid w:val="00257D3B"/>
    <w:rsid w:val="00262FE5"/>
    <w:rsid w:val="002659E2"/>
    <w:rsid w:val="00266F62"/>
    <w:rsid w:val="00275C6A"/>
    <w:rsid w:val="002865F4"/>
    <w:rsid w:val="00295BD5"/>
    <w:rsid w:val="002B0375"/>
    <w:rsid w:val="002B0E22"/>
    <w:rsid w:val="002B16DB"/>
    <w:rsid w:val="002B71A1"/>
    <w:rsid w:val="002C243B"/>
    <w:rsid w:val="002F168F"/>
    <w:rsid w:val="002F40BD"/>
    <w:rsid w:val="002F41DB"/>
    <w:rsid w:val="00314FCC"/>
    <w:rsid w:val="003215F5"/>
    <w:rsid w:val="00324350"/>
    <w:rsid w:val="00324A72"/>
    <w:rsid w:val="00343084"/>
    <w:rsid w:val="003439D9"/>
    <w:rsid w:val="00352C1F"/>
    <w:rsid w:val="00354C35"/>
    <w:rsid w:val="0038754C"/>
    <w:rsid w:val="003A59CF"/>
    <w:rsid w:val="003C6F11"/>
    <w:rsid w:val="003C70EF"/>
    <w:rsid w:val="003D3BEE"/>
    <w:rsid w:val="003D6F26"/>
    <w:rsid w:val="003E0465"/>
    <w:rsid w:val="00405435"/>
    <w:rsid w:val="00410243"/>
    <w:rsid w:val="00413324"/>
    <w:rsid w:val="00415B52"/>
    <w:rsid w:val="00420689"/>
    <w:rsid w:val="004223AF"/>
    <w:rsid w:val="00435DE7"/>
    <w:rsid w:val="00450EB4"/>
    <w:rsid w:val="004602EC"/>
    <w:rsid w:val="00463DC3"/>
    <w:rsid w:val="0046590C"/>
    <w:rsid w:val="00473898"/>
    <w:rsid w:val="004763BE"/>
    <w:rsid w:val="00480240"/>
    <w:rsid w:val="00483907"/>
    <w:rsid w:val="00490BAF"/>
    <w:rsid w:val="00493A43"/>
    <w:rsid w:val="00497C30"/>
    <w:rsid w:val="004A1C42"/>
    <w:rsid w:val="004A567B"/>
    <w:rsid w:val="004C09BB"/>
    <w:rsid w:val="004D6E5A"/>
    <w:rsid w:val="004E471E"/>
    <w:rsid w:val="004F0B77"/>
    <w:rsid w:val="004F522B"/>
    <w:rsid w:val="004F63D0"/>
    <w:rsid w:val="00501993"/>
    <w:rsid w:val="00512A75"/>
    <w:rsid w:val="005145FA"/>
    <w:rsid w:val="00520279"/>
    <w:rsid w:val="00547CAB"/>
    <w:rsid w:val="00552130"/>
    <w:rsid w:val="00557026"/>
    <w:rsid w:val="00566D34"/>
    <w:rsid w:val="0057112F"/>
    <w:rsid w:val="0058348B"/>
    <w:rsid w:val="00593157"/>
    <w:rsid w:val="00596145"/>
    <w:rsid w:val="005975DA"/>
    <w:rsid w:val="005A1C2F"/>
    <w:rsid w:val="005A37BC"/>
    <w:rsid w:val="005C6BA1"/>
    <w:rsid w:val="005D0EEE"/>
    <w:rsid w:val="005E357F"/>
    <w:rsid w:val="005E4D6C"/>
    <w:rsid w:val="005E58AA"/>
    <w:rsid w:val="005F6B18"/>
    <w:rsid w:val="0061075D"/>
    <w:rsid w:val="00614B60"/>
    <w:rsid w:val="00617627"/>
    <w:rsid w:val="00623188"/>
    <w:rsid w:val="0063175D"/>
    <w:rsid w:val="0063791B"/>
    <w:rsid w:val="006405F9"/>
    <w:rsid w:val="006407C8"/>
    <w:rsid w:val="00641D4F"/>
    <w:rsid w:val="00642D00"/>
    <w:rsid w:val="00650539"/>
    <w:rsid w:val="00651D05"/>
    <w:rsid w:val="00656DF6"/>
    <w:rsid w:val="0066104F"/>
    <w:rsid w:val="00662879"/>
    <w:rsid w:val="006656E9"/>
    <w:rsid w:val="00672F37"/>
    <w:rsid w:val="0067755E"/>
    <w:rsid w:val="00681576"/>
    <w:rsid w:val="00685799"/>
    <w:rsid w:val="006941AC"/>
    <w:rsid w:val="006B2DF2"/>
    <w:rsid w:val="006B79C7"/>
    <w:rsid w:val="006C39D9"/>
    <w:rsid w:val="006D41E5"/>
    <w:rsid w:val="006F2BA8"/>
    <w:rsid w:val="007045E9"/>
    <w:rsid w:val="007102AC"/>
    <w:rsid w:val="007102FD"/>
    <w:rsid w:val="0071046D"/>
    <w:rsid w:val="007146CA"/>
    <w:rsid w:val="007268E8"/>
    <w:rsid w:val="00727C49"/>
    <w:rsid w:val="00735D98"/>
    <w:rsid w:val="007401BC"/>
    <w:rsid w:val="00756471"/>
    <w:rsid w:val="00756935"/>
    <w:rsid w:val="00760327"/>
    <w:rsid w:val="007617F1"/>
    <w:rsid w:val="00763C8C"/>
    <w:rsid w:val="00790BF6"/>
    <w:rsid w:val="00793017"/>
    <w:rsid w:val="00797B90"/>
    <w:rsid w:val="007A4855"/>
    <w:rsid w:val="007A5F67"/>
    <w:rsid w:val="007C0D2E"/>
    <w:rsid w:val="007C1370"/>
    <w:rsid w:val="007D453D"/>
    <w:rsid w:val="007D7E40"/>
    <w:rsid w:val="007E5ACA"/>
    <w:rsid w:val="007F1B2B"/>
    <w:rsid w:val="007F2129"/>
    <w:rsid w:val="00805D51"/>
    <w:rsid w:val="00816E62"/>
    <w:rsid w:val="008239BA"/>
    <w:rsid w:val="008344C4"/>
    <w:rsid w:val="00851763"/>
    <w:rsid w:val="008528F5"/>
    <w:rsid w:val="00870C40"/>
    <w:rsid w:val="008721C5"/>
    <w:rsid w:val="008810EC"/>
    <w:rsid w:val="00884EE2"/>
    <w:rsid w:val="0088755B"/>
    <w:rsid w:val="0089168D"/>
    <w:rsid w:val="008A10E4"/>
    <w:rsid w:val="008B1FBD"/>
    <w:rsid w:val="008B6DE1"/>
    <w:rsid w:val="008B79A2"/>
    <w:rsid w:val="008E6101"/>
    <w:rsid w:val="0090300B"/>
    <w:rsid w:val="00905489"/>
    <w:rsid w:val="00913F7A"/>
    <w:rsid w:val="00930772"/>
    <w:rsid w:val="00933921"/>
    <w:rsid w:val="00935A50"/>
    <w:rsid w:val="00936590"/>
    <w:rsid w:val="0095627B"/>
    <w:rsid w:val="00961DF9"/>
    <w:rsid w:val="009641F2"/>
    <w:rsid w:val="00975D6A"/>
    <w:rsid w:val="00977FF5"/>
    <w:rsid w:val="009807FA"/>
    <w:rsid w:val="00982254"/>
    <w:rsid w:val="009920C7"/>
    <w:rsid w:val="0099473D"/>
    <w:rsid w:val="009A054F"/>
    <w:rsid w:val="009A0DEA"/>
    <w:rsid w:val="009A0E90"/>
    <w:rsid w:val="009A166F"/>
    <w:rsid w:val="009A28A7"/>
    <w:rsid w:val="009B3B58"/>
    <w:rsid w:val="009B7CDC"/>
    <w:rsid w:val="009C1CE1"/>
    <w:rsid w:val="009C4311"/>
    <w:rsid w:val="009C4D8B"/>
    <w:rsid w:val="009D0D38"/>
    <w:rsid w:val="009D6E6B"/>
    <w:rsid w:val="009D7E9F"/>
    <w:rsid w:val="00A13ECD"/>
    <w:rsid w:val="00A157C0"/>
    <w:rsid w:val="00A224E0"/>
    <w:rsid w:val="00A22DAC"/>
    <w:rsid w:val="00A250A0"/>
    <w:rsid w:val="00A32986"/>
    <w:rsid w:val="00A343C4"/>
    <w:rsid w:val="00A41602"/>
    <w:rsid w:val="00A42546"/>
    <w:rsid w:val="00A454E7"/>
    <w:rsid w:val="00A46B7F"/>
    <w:rsid w:val="00A472B7"/>
    <w:rsid w:val="00A710D5"/>
    <w:rsid w:val="00A7245A"/>
    <w:rsid w:val="00A76A9D"/>
    <w:rsid w:val="00A77B05"/>
    <w:rsid w:val="00A8021D"/>
    <w:rsid w:val="00A87B39"/>
    <w:rsid w:val="00AC3A9C"/>
    <w:rsid w:val="00AC3D7D"/>
    <w:rsid w:val="00AD46E4"/>
    <w:rsid w:val="00AE6EE4"/>
    <w:rsid w:val="00AF19A8"/>
    <w:rsid w:val="00AF6584"/>
    <w:rsid w:val="00B05C49"/>
    <w:rsid w:val="00B07526"/>
    <w:rsid w:val="00B07EC1"/>
    <w:rsid w:val="00B11217"/>
    <w:rsid w:val="00B125B5"/>
    <w:rsid w:val="00B13021"/>
    <w:rsid w:val="00B25C25"/>
    <w:rsid w:val="00B2672C"/>
    <w:rsid w:val="00B343C6"/>
    <w:rsid w:val="00B35CA6"/>
    <w:rsid w:val="00B428F1"/>
    <w:rsid w:val="00B43A09"/>
    <w:rsid w:val="00B45DAC"/>
    <w:rsid w:val="00B509D8"/>
    <w:rsid w:val="00B529CF"/>
    <w:rsid w:val="00B546C4"/>
    <w:rsid w:val="00B5654D"/>
    <w:rsid w:val="00B5783D"/>
    <w:rsid w:val="00B75366"/>
    <w:rsid w:val="00B75D63"/>
    <w:rsid w:val="00B80C79"/>
    <w:rsid w:val="00B834A4"/>
    <w:rsid w:val="00BA3AF7"/>
    <w:rsid w:val="00BA4876"/>
    <w:rsid w:val="00BA690C"/>
    <w:rsid w:val="00BA6924"/>
    <w:rsid w:val="00BB1851"/>
    <w:rsid w:val="00BB3332"/>
    <w:rsid w:val="00BC29B8"/>
    <w:rsid w:val="00BC3C78"/>
    <w:rsid w:val="00C2761A"/>
    <w:rsid w:val="00C321AF"/>
    <w:rsid w:val="00C420D8"/>
    <w:rsid w:val="00C44177"/>
    <w:rsid w:val="00C46645"/>
    <w:rsid w:val="00C47F55"/>
    <w:rsid w:val="00C53AFD"/>
    <w:rsid w:val="00C70DEA"/>
    <w:rsid w:val="00C763FF"/>
    <w:rsid w:val="00C77600"/>
    <w:rsid w:val="00C77692"/>
    <w:rsid w:val="00C9458A"/>
    <w:rsid w:val="00CA19F1"/>
    <w:rsid w:val="00CC20B2"/>
    <w:rsid w:val="00CD2B1C"/>
    <w:rsid w:val="00CD37B7"/>
    <w:rsid w:val="00CE7600"/>
    <w:rsid w:val="00CF4A4F"/>
    <w:rsid w:val="00CF5A61"/>
    <w:rsid w:val="00CF6D8B"/>
    <w:rsid w:val="00D15310"/>
    <w:rsid w:val="00D22818"/>
    <w:rsid w:val="00D57433"/>
    <w:rsid w:val="00D6596F"/>
    <w:rsid w:val="00D81A15"/>
    <w:rsid w:val="00D84529"/>
    <w:rsid w:val="00D931A2"/>
    <w:rsid w:val="00D966C6"/>
    <w:rsid w:val="00DA4F76"/>
    <w:rsid w:val="00DA7BBA"/>
    <w:rsid w:val="00DB76E5"/>
    <w:rsid w:val="00DC130E"/>
    <w:rsid w:val="00DD1CBA"/>
    <w:rsid w:val="00DD36B0"/>
    <w:rsid w:val="00DD5AC6"/>
    <w:rsid w:val="00DD5E17"/>
    <w:rsid w:val="00DE3D73"/>
    <w:rsid w:val="00DE7752"/>
    <w:rsid w:val="00E07527"/>
    <w:rsid w:val="00E33F80"/>
    <w:rsid w:val="00E4044E"/>
    <w:rsid w:val="00E54914"/>
    <w:rsid w:val="00E63EF2"/>
    <w:rsid w:val="00E70402"/>
    <w:rsid w:val="00E8132A"/>
    <w:rsid w:val="00E85598"/>
    <w:rsid w:val="00E92BA4"/>
    <w:rsid w:val="00E95A94"/>
    <w:rsid w:val="00EA34B4"/>
    <w:rsid w:val="00EA6A0C"/>
    <w:rsid w:val="00EB56D3"/>
    <w:rsid w:val="00EC491D"/>
    <w:rsid w:val="00EF51E2"/>
    <w:rsid w:val="00EF7C8A"/>
    <w:rsid w:val="00F379A0"/>
    <w:rsid w:val="00F43124"/>
    <w:rsid w:val="00F56193"/>
    <w:rsid w:val="00F6161A"/>
    <w:rsid w:val="00F61FF9"/>
    <w:rsid w:val="00F666B1"/>
    <w:rsid w:val="00F70EAA"/>
    <w:rsid w:val="00F71AC4"/>
    <w:rsid w:val="00F83210"/>
    <w:rsid w:val="00F85341"/>
    <w:rsid w:val="00F9344F"/>
    <w:rsid w:val="00F9488B"/>
    <w:rsid w:val="00F959C2"/>
    <w:rsid w:val="00FA329A"/>
    <w:rsid w:val="00FB06FB"/>
    <w:rsid w:val="00FB30B8"/>
    <w:rsid w:val="00FB716E"/>
    <w:rsid w:val="00FC1070"/>
    <w:rsid w:val="00FC10F6"/>
    <w:rsid w:val="00FC5148"/>
    <w:rsid w:val="00FC719D"/>
    <w:rsid w:val="00FD0DA5"/>
    <w:rsid w:val="00FD594C"/>
    <w:rsid w:val="00FE59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84CB"/>
  <w15:chartTrackingRefBased/>
  <w15:docId w15:val="{7F44679B-7CEC-408B-8DE2-F5023062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6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6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6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6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6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6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6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6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6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6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60D"/>
    <w:rPr>
      <w:rFonts w:eastAsiaTheme="majorEastAsia" w:cstheme="majorBidi"/>
      <w:color w:val="272727" w:themeColor="text1" w:themeTint="D8"/>
    </w:rPr>
  </w:style>
  <w:style w:type="paragraph" w:styleId="Title">
    <w:name w:val="Title"/>
    <w:basedOn w:val="Normal"/>
    <w:next w:val="Normal"/>
    <w:link w:val="TitleChar"/>
    <w:uiPriority w:val="10"/>
    <w:qFormat/>
    <w:rsid w:val="00132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60D"/>
    <w:pPr>
      <w:spacing w:before="160"/>
      <w:jc w:val="center"/>
    </w:pPr>
    <w:rPr>
      <w:i/>
      <w:iCs/>
      <w:color w:val="404040" w:themeColor="text1" w:themeTint="BF"/>
    </w:rPr>
  </w:style>
  <w:style w:type="character" w:customStyle="1" w:styleId="QuoteChar">
    <w:name w:val="Quote Char"/>
    <w:basedOn w:val="DefaultParagraphFont"/>
    <w:link w:val="Quote"/>
    <w:uiPriority w:val="29"/>
    <w:rsid w:val="0013260D"/>
    <w:rPr>
      <w:i/>
      <w:iCs/>
      <w:color w:val="404040" w:themeColor="text1" w:themeTint="BF"/>
    </w:rPr>
  </w:style>
  <w:style w:type="paragraph" w:styleId="ListParagraph">
    <w:name w:val="List Paragraph"/>
    <w:basedOn w:val="Normal"/>
    <w:uiPriority w:val="34"/>
    <w:qFormat/>
    <w:rsid w:val="0013260D"/>
    <w:pPr>
      <w:ind w:left="720"/>
      <w:contextualSpacing/>
    </w:pPr>
  </w:style>
  <w:style w:type="character" w:styleId="IntenseEmphasis">
    <w:name w:val="Intense Emphasis"/>
    <w:basedOn w:val="DefaultParagraphFont"/>
    <w:uiPriority w:val="21"/>
    <w:qFormat/>
    <w:rsid w:val="0013260D"/>
    <w:rPr>
      <w:i/>
      <w:iCs/>
      <w:color w:val="2F5496" w:themeColor="accent1" w:themeShade="BF"/>
    </w:rPr>
  </w:style>
  <w:style w:type="paragraph" w:styleId="IntenseQuote">
    <w:name w:val="Intense Quote"/>
    <w:basedOn w:val="Normal"/>
    <w:next w:val="Normal"/>
    <w:link w:val="IntenseQuoteChar"/>
    <w:uiPriority w:val="30"/>
    <w:qFormat/>
    <w:rsid w:val="00132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60D"/>
    <w:rPr>
      <w:i/>
      <w:iCs/>
      <w:color w:val="2F5496" w:themeColor="accent1" w:themeShade="BF"/>
    </w:rPr>
  </w:style>
  <w:style w:type="character" w:styleId="IntenseReference">
    <w:name w:val="Intense Reference"/>
    <w:basedOn w:val="DefaultParagraphFont"/>
    <w:uiPriority w:val="32"/>
    <w:qFormat/>
    <w:rsid w:val="0013260D"/>
    <w:rPr>
      <w:b/>
      <w:bCs/>
      <w:smallCaps/>
      <w:color w:val="2F5496" w:themeColor="accent1" w:themeShade="BF"/>
      <w:spacing w:val="5"/>
    </w:rPr>
  </w:style>
  <w:style w:type="character" w:styleId="Hyperlink">
    <w:name w:val="Hyperlink"/>
    <w:basedOn w:val="DefaultParagraphFont"/>
    <w:uiPriority w:val="99"/>
    <w:unhideWhenUsed/>
    <w:rsid w:val="0013260D"/>
    <w:rPr>
      <w:color w:val="0563C1" w:themeColor="hyperlink"/>
      <w:u w:val="single"/>
    </w:rPr>
  </w:style>
  <w:style w:type="character" w:styleId="UnresolvedMention">
    <w:name w:val="Unresolved Mention"/>
    <w:basedOn w:val="DefaultParagraphFont"/>
    <w:uiPriority w:val="99"/>
    <w:semiHidden/>
    <w:unhideWhenUsed/>
    <w:rsid w:val="0013260D"/>
    <w:rPr>
      <w:color w:val="605E5C"/>
      <w:shd w:val="clear" w:color="auto" w:fill="E1DFDD"/>
    </w:rPr>
  </w:style>
  <w:style w:type="paragraph" w:styleId="Header">
    <w:name w:val="header"/>
    <w:basedOn w:val="Normal"/>
    <w:link w:val="HeaderChar"/>
    <w:uiPriority w:val="99"/>
    <w:unhideWhenUsed/>
    <w:rsid w:val="00DA4F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F76"/>
  </w:style>
  <w:style w:type="paragraph" w:styleId="Footer">
    <w:name w:val="footer"/>
    <w:basedOn w:val="Normal"/>
    <w:link w:val="FooterChar"/>
    <w:uiPriority w:val="99"/>
    <w:unhideWhenUsed/>
    <w:rsid w:val="00DA4F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F76"/>
  </w:style>
  <w:style w:type="character" w:styleId="PlaceholderText">
    <w:name w:val="Placeholder Text"/>
    <w:basedOn w:val="DefaultParagraphFont"/>
    <w:uiPriority w:val="99"/>
    <w:semiHidden/>
    <w:rsid w:val="003C6F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ciaf.2025.e02738" TargetMode="External"/><Relationship Id="rId13" Type="http://schemas.openxmlformats.org/officeDocument/2006/relationships/hyperlink" Target="https://www.google.com/search?q=https://doi.org/10.1093/acprof:oso/9780199841608.001.0001" TargetMode="External"/><Relationship Id="rId18" Type="http://schemas.openxmlformats.org/officeDocument/2006/relationships/hyperlink" Target="https://doi.org/10.1016/j.crsust.2024.100273" TargetMode="External"/><Relationship Id="rId26" Type="http://schemas.openxmlformats.org/officeDocument/2006/relationships/hyperlink" Target="https://doi.org/10.1016/j.clpl.2024.100064" TargetMode="External"/><Relationship Id="rId3" Type="http://schemas.openxmlformats.org/officeDocument/2006/relationships/settings" Target="settings.xml"/><Relationship Id="rId21" Type="http://schemas.openxmlformats.org/officeDocument/2006/relationships/hyperlink" Target="https://doi.org/10.1080/09669582.2024.2358115" TargetMode="External"/><Relationship Id="rId7" Type="http://schemas.openxmlformats.org/officeDocument/2006/relationships/image" Target="media/image1.png"/><Relationship Id="rId12" Type="http://schemas.openxmlformats.org/officeDocument/2006/relationships/hyperlink" Target="https://doi.org/10.1016/j.worlddev.2021.105612" TargetMode="External"/><Relationship Id="rId17" Type="http://schemas.openxmlformats.org/officeDocument/2006/relationships/hyperlink" Target="https://doi.org/10.3389/fclim.2025.1692929" TargetMode="External"/><Relationship Id="rId25" Type="http://schemas.openxmlformats.org/officeDocument/2006/relationships/hyperlink" Target="https://doi.org/10.1080/19439342.2024.2351892" TargetMode="External"/><Relationship Id="rId2" Type="http://schemas.openxmlformats.org/officeDocument/2006/relationships/styles" Target="styles.xml"/><Relationship Id="rId16" Type="http://schemas.openxmlformats.org/officeDocument/2006/relationships/hyperlink" Target="https://openknowledge.worldbank.org/entities/publication/dd5a1c37-56a7-5b90-a1f9-508e7a3a7632" TargetMode="External"/><Relationship Id="rId20" Type="http://schemas.openxmlformats.org/officeDocument/2006/relationships/hyperlink" Target="https://doi.org/10.1016/j.evalprogplan.2025.10250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rrett.dyson.cornell.edu/files/papers/Barrett%20Ortiz-Bobea%20%20Pham%20Feb%202022.pdf" TargetMode="External"/><Relationship Id="rId24" Type="http://schemas.openxmlformats.org/officeDocument/2006/relationships/hyperlink" Target="https://www.econstor.eu/bitstream/10419/229244/1/wp2020-020.pdf" TargetMode="External"/><Relationship Id="rId5" Type="http://schemas.openxmlformats.org/officeDocument/2006/relationships/footnotes" Target="footnotes.xml"/><Relationship Id="rId15" Type="http://schemas.openxmlformats.org/officeDocument/2006/relationships/hyperlink" Target="https://doi.org/10.1002/ev.20466" TargetMode="External"/><Relationship Id="rId23" Type="http://schemas.openxmlformats.org/officeDocument/2006/relationships/hyperlink" Target="https://doi.org/10.3389/feduc.2021.785163" TargetMode="External"/><Relationship Id="rId28" Type="http://schemas.openxmlformats.org/officeDocument/2006/relationships/footer" Target="footer1.xml"/><Relationship Id="rId10" Type="http://schemas.openxmlformats.org/officeDocument/2006/relationships/hyperlink" Target="https://doi.org/10.1016/j.wdp.2021.100408" TargetMode="External"/><Relationship Id="rId19" Type="http://schemas.openxmlformats.org/officeDocument/2006/relationships/hyperlink" Target="https://doi.org/10.1080/01605682.2025.2486698" TargetMode="External"/><Relationship Id="rId4" Type="http://schemas.openxmlformats.org/officeDocument/2006/relationships/webSettings" Target="webSettings.xml"/><Relationship Id="rId9" Type="http://schemas.openxmlformats.org/officeDocument/2006/relationships/hyperlink" Target="https://doi.org/10.4135/9781483398501" TargetMode="External"/><Relationship Id="rId14" Type="http://schemas.openxmlformats.org/officeDocument/2006/relationships/hyperlink" Target="https://openknowledge.fao.org/server/api/core/bitstreams/30c0d98d-1c21-48ef-b5d9-8d988e6fa6f2/content" TargetMode="External"/><Relationship Id="rId22" Type="http://schemas.openxmlformats.org/officeDocument/2006/relationships/hyperlink" Target="https://doi.org/10.1016/j.heliyon.2023.e16671" TargetMode="External"/><Relationship Id="rId27" Type="http://schemas.openxmlformats.org/officeDocument/2006/relationships/hyperlink" Target="https://openknowledge.worldbank.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9573</Words>
  <Characters>54567</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Akinwale Akintunde</dc:creator>
  <cp:keywords/>
  <dc:description/>
  <cp:lastModifiedBy>theaisha1707@gmail.com</cp:lastModifiedBy>
  <cp:revision>13</cp:revision>
  <cp:lastPrinted>2026-02-11T16:54:00Z</cp:lastPrinted>
  <dcterms:created xsi:type="dcterms:W3CDTF">2026-02-16T13:58:00Z</dcterms:created>
  <dcterms:modified xsi:type="dcterms:W3CDTF">2026-02-17T12:04:00Z</dcterms:modified>
</cp:coreProperties>
</file>