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750F" w:rsidRDefault="00000000">
      <w:pPr>
        <w:rPr>
          <w:rFonts w:ascii="Times New Roman" w:hAnsi="Times New Roman"/>
          <w:sz w:val="28"/>
          <w:szCs w:val="28"/>
        </w:rPr>
      </w:pPr>
      <w:r>
        <w:rPr>
          <w:rFonts w:ascii="Times New Roman" w:hAnsi="Times New Roman"/>
          <w:b/>
          <w:bCs/>
          <w:sz w:val="28"/>
          <w:szCs w:val="28"/>
          <w:lang w:val="en-US"/>
        </w:rPr>
        <w:t xml:space="preserve">SIDDHA FORMULATIONS FROM HERBAL MINERALS AND ANIMAL ORIGIN USED FOR PAEDIATRIC TREATMENT - A LITERARY REVIEW </w:t>
      </w:r>
    </w:p>
    <w:p w:rsidR="00C1750F" w:rsidRDefault="00C1750F">
      <w:pPr>
        <w:pStyle w:val="Default"/>
        <w:spacing w:line="240" w:lineRule="auto"/>
        <w:rPr>
          <w:rFonts w:ascii="Times New Roman" w:hAnsi="Times New Roman"/>
          <w:sz w:val="22"/>
          <w:szCs w:val="24"/>
          <w:lang w:val="en-US"/>
        </w:rPr>
      </w:pPr>
    </w:p>
    <w:p w:rsidR="00C1750F" w:rsidRDefault="00000000">
      <w:pPr>
        <w:rPr>
          <w:b/>
          <w:bCs/>
          <w:sz w:val="24"/>
          <w:szCs w:val="24"/>
        </w:rPr>
      </w:pPr>
      <w:r>
        <w:rPr>
          <w:b/>
          <w:bCs/>
          <w:sz w:val="24"/>
          <w:szCs w:val="24"/>
          <w:lang w:val="en-US"/>
        </w:rPr>
        <w:t>ABSTRACT:</w:t>
      </w:r>
    </w:p>
    <w:p w:rsidR="00C1750F" w:rsidRDefault="00000000">
      <w:pPr>
        <w:spacing w:line="240" w:lineRule="auto"/>
        <w:rPr>
          <w:lang w:val="en-US"/>
        </w:rPr>
      </w:pPr>
      <w:r>
        <w:rPr>
          <w:lang w:val="en-US"/>
        </w:rPr>
        <w:t xml:space="preserve">              </w:t>
      </w:r>
      <w:r>
        <w:rPr>
          <w:rFonts w:ascii="Times New Roman" w:hAnsi="Times New Roman"/>
          <w:sz w:val="24"/>
          <w:szCs w:val="24"/>
          <w:lang w:val="en-US"/>
        </w:rPr>
        <w:t xml:space="preserve">The Siddha system of medicine is one of the oldest traditional medical systems, originating in South India. It is based on the fundamental principle of </w:t>
      </w:r>
      <w:proofErr w:type="spellStart"/>
      <w:r>
        <w:rPr>
          <w:rFonts w:ascii="Times New Roman" w:hAnsi="Times New Roman"/>
          <w:sz w:val="24"/>
          <w:szCs w:val="24"/>
          <w:lang w:val="en-US"/>
        </w:rPr>
        <w:t>Mukkutram</w:t>
      </w:r>
      <w:proofErr w:type="spellEnd"/>
      <w:r>
        <w:rPr>
          <w:rFonts w:ascii="Times New Roman" w:hAnsi="Times New Roman"/>
          <w:sz w:val="24"/>
          <w:szCs w:val="24"/>
          <w:lang w:val="en-US"/>
        </w:rPr>
        <w:t>—</w:t>
      </w:r>
      <w:proofErr w:type="spellStart"/>
      <w:r>
        <w:rPr>
          <w:rFonts w:ascii="Times New Roman" w:hAnsi="Times New Roman"/>
          <w:sz w:val="24"/>
          <w:szCs w:val="24"/>
          <w:lang w:val="en-US"/>
        </w:rPr>
        <w:t>Vaatham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Pitham</w:t>
      </w:r>
      <w:proofErr w:type="spellEnd"/>
      <w:r>
        <w:rPr>
          <w:rFonts w:ascii="Times New Roman" w:hAnsi="Times New Roman"/>
          <w:sz w:val="24"/>
          <w:szCs w:val="24"/>
          <w:lang w:val="en-US"/>
        </w:rPr>
        <w:t xml:space="preserve">, and </w:t>
      </w:r>
      <w:proofErr w:type="spellStart"/>
      <w:r>
        <w:rPr>
          <w:rFonts w:ascii="Times New Roman" w:hAnsi="Times New Roman"/>
          <w:sz w:val="24"/>
          <w:szCs w:val="24"/>
          <w:lang w:val="en-US"/>
        </w:rPr>
        <w:t>Kabam</w:t>
      </w:r>
      <w:proofErr w:type="spellEnd"/>
      <w:r>
        <w:rPr>
          <w:rFonts w:ascii="Times New Roman" w:hAnsi="Times New Roman"/>
          <w:sz w:val="24"/>
          <w:szCs w:val="24"/>
          <w:lang w:val="en-US"/>
        </w:rPr>
        <w:t xml:space="preserve">. According to Siddha philosophy, health is maintained by the equilibrium of these three humors, and disease occurs due to their imbalance. Siddha medicine follows a holistic approach that includes herbal, mineral, and </w:t>
      </w:r>
      <w:proofErr w:type="spellStart"/>
      <w:r>
        <w:rPr>
          <w:rFonts w:ascii="Times New Roman" w:hAnsi="Times New Roman"/>
          <w:sz w:val="24"/>
          <w:szCs w:val="24"/>
          <w:lang w:val="en-US"/>
        </w:rPr>
        <w:t>herbo</w:t>
      </w:r>
      <w:proofErr w:type="spellEnd"/>
      <w:r>
        <w:rPr>
          <w:rFonts w:ascii="Times New Roman" w:hAnsi="Times New Roman"/>
          <w:sz w:val="24"/>
          <w:szCs w:val="24"/>
          <w:lang w:val="en-US"/>
        </w:rPr>
        <w:t xml:space="preserve">-mineral formulations, along with dietary regulation and lifestyle modification. This system is widely used in managing various systemic </w:t>
      </w:r>
      <w:proofErr w:type="spellStart"/>
      <w:r>
        <w:rPr>
          <w:rFonts w:ascii="Times New Roman" w:hAnsi="Times New Roman"/>
          <w:sz w:val="24"/>
          <w:szCs w:val="24"/>
          <w:lang w:val="en-US"/>
        </w:rPr>
        <w:t>disorders.Respiratory</w:t>
      </w:r>
      <w:proofErr w:type="spellEnd"/>
      <w:r>
        <w:rPr>
          <w:rFonts w:ascii="Times New Roman" w:hAnsi="Times New Roman"/>
          <w:sz w:val="24"/>
          <w:szCs w:val="24"/>
          <w:lang w:val="en-US"/>
        </w:rPr>
        <w:t xml:space="preserve"> ailments such as cough, bronchial asthma, and bronchitis are mainly attributed to </w:t>
      </w:r>
      <w:proofErr w:type="spellStart"/>
      <w:r>
        <w:rPr>
          <w:rFonts w:ascii="Times New Roman" w:hAnsi="Times New Roman"/>
          <w:sz w:val="24"/>
          <w:szCs w:val="24"/>
          <w:lang w:val="en-US"/>
        </w:rPr>
        <w:t>Kabam</w:t>
      </w:r>
      <w:proofErr w:type="spellEnd"/>
      <w:r>
        <w:rPr>
          <w:rFonts w:ascii="Times New Roman" w:hAnsi="Times New Roman"/>
          <w:sz w:val="24"/>
          <w:szCs w:val="24"/>
          <w:lang w:val="en-US"/>
        </w:rPr>
        <w:t xml:space="preserve"> imbalance. Classical Siddha drugs like </w:t>
      </w:r>
      <w:proofErr w:type="spellStart"/>
      <w:r>
        <w:rPr>
          <w:rFonts w:ascii="Times New Roman" w:hAnsi="Times New Roman"/>
          <w:sz w:val="24"/>
          <w:szCs w:val="24"/>
          <w:lang w:val="en-US"/>
        </w:rPr>
        <w:t>Adhatoda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vasica</w:t>
      </w:r>
      <w:proofErr w:type="spellEnd"/>
      <w:r>
        <w:rPr>
          <w:rFonts w:ascii="Times New Roman" w:hAnsi="Times New Roman"/>
          <w:sz w:val="24"/>
          <w:szCs w:val="24"/>
          <w:lang w:val="en-US"/>
        </w:rPr>
        <w:t xml:space="preserve"> and </w:t>
      </w:r>
      <w:proofErr w:type="spellStart"/>
      <w:r>
        <w:rPr>
          <w:rFonts w:ascii="Times New Roman" w:hAnsi="Times New Roman"/>
          <w:sz w:val="24"/>
          <w:szCs w:val="24"/>
          <w:lang w:val="en-US"/>
        </w:rPr>
        <w:t>Tinospora</w:t>
      </w:r>
      <w:proofErr w:type="spellEnd"/>
      <w:r>
        <w:rPr>
          <w:rFonts w:ascii="Times New Roman" w:hAnsi="Times New Roman"/>
          <w:sz w:val="24"/>
          <w:szCs w:val="24"/>
          <w:lang w:val="en-US"/>
        </w:rPr>
        <w:t xml:space="preserve"> cordifolia exhibit anti-inflammatory, </w:t>
      </w:r>
      <w:proofErr w:type="spellStart"/>
      <w:r>
        <w:rPr>
          <w:rFonts w:ascii="Times New Roman" w:hAnsi="Times New Roman"/>
          <w:sz w:val="24"/>
          <w:szCs w:val="24"/>
          <w:lang w:val="en-US"/>
        </w:rPr>
        <w:t>bronchodilatory</w:t>
      </w:r>
      <w:proofErr w:type="spellEnd"/>
      <w:r>
        <w:rPr>
          <w:rFonts w:ascii="Times New Roman" w:hAnsi="Times New Roman"/>
          <w:sz w:val="24"/>
          <w:szCs w:val="24"/>
          <w:lang w:val="en-US"/>
        </w:rPr>
        <w:t xml:space="preserve">, and antioxidant properties, supporting respiratory health. Fever and immune disturbances are managed through immunomodulatory herbs and formulations that enhance </w:t>
      </w:r>
      <w:proofErr w:type="spellStart"/>
      <w:r>
        <w:rPr>
          <w:rFonts w:ascii="Times New Roman" w:hAnsi="Times New Roman"/>
          <w:sz w:val="24"/>
          <w:szCs w:val="24"/>
          <w:lang w:val="en-US"/>
        </w:rPr>
        <w:t>thebody’s</w:t>
      </w:r>
      <w:proofErr w:type="spellEnd"/>
      <w:r>
        <w:rPr>
          <w:rFonts w:ascii="Times New Roman" w:hAnsi="Times New Roman"/>
          <w:sz w:val="24"/>
          <w:szCs w:val="24"/>
          <w:lang w:val="en-US"/>
        </w:rPr>
        <w:t xml:space="preserve"> resistance. Digestive disorders are considered central in Siddha, as impaired digestion leads to humoral imbalance; herbs like Terminalia </w:t>
      </w:r>
      <w:proofErr w:type="spellStart"/>
      <w:r>
        <w:rPr>
          <w:rFonts w:ascii="Times New Roman" w:hAnsi="Times New Roman"/>
          <w:sz w:val="24"/>
          <w:szCs w:val="24"/>
          <w:lang w:val="en-US"/>
        </w:rPr>
        <w:t>chebula</w:t>
      </w:r>
      <w:proofErr w:type="spellEnd"/>
      <w:r>
        <w:rPr>
          <w:rFonts w:ascii="Times New Roman" w:hAnsi="Times New Roman"/>
          <w:sz w:val="24"/>
          <w:szCs w:val="24"/>
          <w:lang w:val="en-US"/>
        </w:rPr>
        <w:t xml:space="preserve"> and Zingiber officinale are commonly used to improve digestion and metabolism. Thus, Siddha medicine provides an integrative and complementary approach for managing respiratory, febrile, digestive, and dermatological conditions in contemporary healthcare.</w:t>
      </w:r>
    </w:p>
    <w:p w:rsidR="00C1750F" w:rsidRDefault="00000000">
      <w:pPr>
        <w:pStyle w:val="Default"/>
        <w:spacing w:before="57" w:after="217" w:line="240" w:lineRule="auto"/>
        <w:rPr>
          <w:color w:val="auto"/>
          <w:sz w:val="22"/>
        </w:rPr>
      </w:pPr>
      <w:r>
        <w:rPr>
          <w:b/>
          <w:sz w:val="22"/>
        </w:rPr>
        <w:t xml:space="preserve">Keywords: </w:t>
      </w:r>
      <w:proofErr w:type="spellStart"/>
      <w:r>
        <w:rPr>
          <w:sz w:val="22"/>
        </w:rPr>
        <w:t>Mukkutram</w:t>
      </w:r>
      <w:proofErr w:type="spellEnd"/>
      <w:r>
        <w:rPr>
          <w:sz w:val="22"/>
        </w:rPr>
        <w:t xml:space="preserve">, Immunomodulation, Holistic healthcare, Siddha  </w:t>
      </w:r>
    </w:p>
    <w:p w:rsidR="00C1750F" w:rsidRDefault="00000000">
      <w:pPr>
        <w:rPr>
          <w:b/>
          <w:bCs/>
          <w:sz w:val="24"/>
          <w:szCs w:val="24"/>
          <w:lang w:val="en-US"/>
        </w:rPr>
      </w:pPr>
      <w:r>
        <w:rPr>
          <w:b/>
          <w:bCs/>
          <w:sz w:val="24"/>
          <w:szCs w:val="24"/>
          <w:lang w:val="en-US"/>
        </w:rPr>
        <w:t>INTRODUCTION:</w:t>
      </w:r>
    </w:p>
    <w:p w:rsidR="00C1750F" w:rsidRDefault="00000000">
      <w:pPr>
        <w:spacing w:line="240" w:lineRule="auto"/>
        <w:rPr>
          <w:lang w:val="en-US"/>
        </w:rPr>
      </w:pPr>
      <w:r>
        <w:rPr>
          <w:lang w:val="en-US"/>
        </w:rPr>
        <w:t xml:space="preserve">       </w:t>
      </w:r>
      <w:r>
        <w:rPr>
          <w:rFonts w:ascii="Times New Roman" w:hAnsi="Times New Roman"/>
          <w:lang w:val="en-US"/>
        </w:rPr>
        <w:t xml:space="preserve">The Siddha system of medicine, one of the ancient traditional systems of South India, is based on the concept of </w:t>
      </w:r>
      <w:proofErr w:type="spellStart"/>
      <w:r>
        <w:rPr>
          <w:rFonts w:ascii="Times New Roman" w:hAnsi="Times New Roman"/>
          <w:lang w:val="en-US"/>
        </w:rPr>
        <w:t>Mukkutram</w:t>
      </w:r>
      <w:proofErr w:type="spellEnd"/>
      <w:r>
        <w:rPr>
          <w:rFonts w:ascii="Times New Roman" w:hAnsi="Times New Roman"/>
          <w:lang w:val="en-US"/>
        </w:rPr>
        <w:t>—</w:t>
      </w:r>
      <w:proofErr w:type="spellStart"/>
      <w:r>
        <w:rPr>
          <w:rFonts w:ascii="Times New Roman" w:hAnsi="Times New Roman"/>
          <w:lang w:val="en-US"/>
        </w:rPr>
        <w:t>Vaatham</w:t>
      </w:r>
      <w:proofErr w:type="spellEnd"/>
      <w:r>
        <w:rPr>
          <w:rFonts w:ascii="Times New Roman" w:hAnsi="Times New Roman"/>
          <w:lang w:val="en-US"/>
        </w:rPr>
        <w:t xml:space="preserve">, </w:t>
      </w:r>
      <w:proofErr w:type="spellStart"/>
      <w:r>
        <w:rPr>
          <w:rFonts w:ascii="Times New Roman" w:hAnsi="Times New Roman"/>
          <w:lang w:val="en-US"/>
        </w:rPr>
        <w:t>Pitham</w:t>
      </w:r>
      <w:proofErr w:type="spellEnd"/>
      <w:r>
        <w:rPr>
          <w:rFonts w:ascii="Times New Roman" w:hAnsi="Times New Roman"/>
          <w:lang w:val="en-US"/>
        </w:rPr>
        <w:t xml:space="preserve">, and </w:t>
      </w:r>
      <w:proofErr w:type="spellStart"/>
      <w:r>
        <w:rPr>
          <w:rFonts w:ascii="Times New Roman" w:hAnsi="Times New Roman"/>
          <w:lang w:val="en-US"/>
        </w:rPr>
        <w:t>Kabam</w:t>
      </w:r>
      <w:proofErr w:type="spellEnd"/>
      <w:r>
        <w:rPr>
          <w:rFonts w:ascii="Times New Roman" w:hAnsi="Times New Roman"/>
          <w:lang w:val="en-US"/>
        </w:rPr>
        <w:t xml:space="preserve">—which governs physiological balance in children. In Siddha </w:t>
      </w:r>
      <w:proofErr w:type="spellStart"/>
      <w:r>
        <w:rPr>
          <w:rFonts w:ascii="Times New Roman" w:hAnsi="Times New Roman"/>
          <w:lang w:val="en-US"/>
        </w:rPr>
        <w:t>paediatrics</w:t>
      </w:r>
      <w:proofErr w:type="spellEnd"/>
      <w:r>
        <w:rPr>
          <w:rFonts w:ascii="Times New Roman" w:hAnsi="Times New Roman"/>
          <w:lang w:val="en-US"/>
        </w:rPr>
        <w:t xml:space="preserve"> (</w:t>
      </w:r>
      <w:proofErr w:type="spellStart"/>
      <w:r>
        <w:rPr>
          <w:rFonts w:ascii="Times New Roman" w:hAnsi="Times New Roman"/>
          <w:lang w:val="en-US"/>
        </w:rPr>
        <w:t>Kuzhanthai</w:t>
      </w:r>
      <w:proofErr w:type="spellEnd"/>
      <w:r>
        <w:rPr>
          <w:rFonts w:ascii="Times New Roman" w:hAnsi="Times New Roman"/>
          <w:lang w:val="en-US"/>
        </w:rPr>
        <w:t xml:space="preserve"> Maruthuvam), respiratory disorders such as cough, wheezing, and bronchitis are primarily attributed to </w:t>
      </w:r>
      <w:proofErr w:type="spellStart"/>
      <w:r>
        <w:rPr>
          <w:rFonts w:ascii="Times New Roman" w:hAnsi="Times New Roman"/>
          <w:lang w:val="en-US"/>
        </w:rPr>
        <w:t>Kabam</w:t>
      </w:r>
      <w:proofErr w:type="spellEnd"/>
      <w:r>
        <w:rPr>
          <w:rFonts w:ascii="Times New Roman" w:hAnsi="Times New Roman"/>
          <w:lang w:val="en-US"/>
        </w:rPr>
        <w:t xml:space="preserve"> derangement. Herbal formulations like </w:t>
      </w:r>
      <w:proofErr w:type="spellStart"/>
      <w:r>
        <w:rPr>
          <w:rFonts w:ascii="Times New Roman" w:hAnsi="Times New Roman"/>
          <w:lang w:val="en-US"/>
        </w:rPr>
        <w:t>Adhatoda</w:t>
      </w:r>
      <w:proofErr w:type="spellEnd"/>
      <w:r>
        <w:rPr>
          <w:rFonts w:ascii="Times New Roman" w:hAnsi="Times New Roman"/>
          <w:lang w:val="en-US"/>
        </w:rPr>
        <w:t xml:space="preserve"> </w:t>
      </w:r>
      <w:proofErr w:type="spellStart"/>
      <w:r>
        <w:rPr>
          <w:rFonts w:ascii="Times New Roman" w:hAnsi="Times New Roman"/>
          <w:lang w:val="en-US"/>
        </w:rPr>
        <w:t>vasica</w:t>
      </w:r>
      <w:proofErr w:type="spellEnd"/>
      <w:r>
        <w:rPr>
          <w:rFonts w:ascii="Times New Roman" w:hAnsi="Times New Roman"/>
          <w:lang w:val="en-US"/>
        </w:rPr>
        <w:t xml:space="preserve"> (</w:t>
      </w:r>
      <w:proofErr w:type="spellStart"/>
      <w:r>
        <w:rPr>
          <w:rFonts w:ascii="Times New Roman" w:hAnsi="Times New Roman"/>
          <w:lang w:val="en-US"/>
        </w:rPr>
        <w:t>Adathodai</w:t>
      </w:r>
      <w:proofErr w:type="spellEnd"/>
      <w:r>
        <w:rPr>
          <w:rFonts w:ascii="Times New Roman" w:hAnsi="Times New Roman"/>
          <w:lang w:val="en-US"/>
        </w:rPr>
        <w:t>) and Piper longum (</w:t>
      </w:r>
      <w:proofErr w:type="spellStart"/>
      <w:r>
        <w:rPr>
          <w:rFonts w:ascii="Times New Roman" w:hAnsi="Times New Roman"/>
          <w:lang w:val="en-US"/>
        </w:rPr>
        <w:t>Thippili</w:t>
      </w:r>
      <w:proofErr w:type="spellEnd"/>
      <w:r>
        <w:rPr>
          <w:rFonts w:ascii="Times New Roman" w:hAnsi="Times New Roman"/>
          <w:lang w:val="en-US"/>
        </w:rPr>
        <w:t xml:space="preserve">) are widely used for their </w:t>
      </w:r>
      <w:proofErr w:type="spellStart"/>
      <w:r>
        <w:rPr>
          <w:rFonts w:ascii="Times New Roman" w:hAnsi="Times New Roman"/>
          <w:lang w:val="en-US"/>
        </w:rPr>
        <w:t>bronchodilatory</w:t>
      </w:r>
      <w:proofErr w:type="spellEnd"/>
      <w:r>
        <w:rPr>
          <w:rFonts w:ascii="Times New Roman" w:hAnsi="Times New Roman"/>
          <w:lang w:val="en-US"/>
        </w:rPr>
        <w:t xml:space="preserve">, expectorant, and anti-inflammatory effects. Studies have demonstrated the mucolytic and </w:t>
      </w:r>
      <w:proofErr w:type="spellStart"/>
      <w:r>
        <w:rPr>
          <w:rFonts w:ascii="Times New Roman" w:hAnsi="Times New Roman"/>
          <w:lang w:val="en-US"/>
        </w:rPr>
        <w:t>bronchodilatory</w:t>
      </w:r>
      <w:proofErr w:type="spellEnd"/>
      <w:r>
        <w:rPr>
          <w:rFonts w:ascii="Times New Roman" w:hAnsi="Times New Roman"/>
          <w:lang w:val="en-US"/>
        </w:rPr>
        <w:t xml:space="preserve"> activity of vasicine from </w:t>
      </w:r>
      <w:proofErr w:type="spellStart"/>
      <w:r>
        <w:rPr>
          <w:rFonts w:ascii="Times New Roman" w:hAnsi="Times New Roman"/>
          <w:lang w:val="en-US"/>
        </w:rPr>
        <w:t>Adhatoda</w:t>
      </w:r>
      <w:proofErr w:type="spellEnd"/>
      <w:r>
        <w:rPr>
          <w:rFonts w:ascii="Times New Roman" w:hAnsi="Times New Roman"/>
          <w:lang w:val="en-US"/>
        </w:rPr>
        <w:t xml:space="preserve"> </w:t>
      </w:r>
      <w:proofErr w:type="spellStart"/>
      <w:r>
        <w:rPr>
          <w:rFonts w:ascii="Times New Roman" w:hAnsi="Times New Roman"/>
          <w:lang w:val="en-US"/>
        </w:rPr>
        <w:t>vasica</w:t>
      </w:r>
      <w:proofErr w:type="spellEnd"/>
      <w:r>
        <w:rPr>
          <w:rFonts w:ascii="Times New Roman" w:hAnsi="Times New Roman"/>
          <w:lang w:val="en-US"/>
        </w:rPr>
        <w:t xml:space="preserve">, supporting its use in </w:t>
      </w:r>
      <w:proofErr w:type="spellStart"/>
      <w:r>
        <w:rPr>
          <w:rFonts w:ascii="Times New Roman" w:hAnsi="Times New Roman"/>
          <w:lang w:val="en-US"/>
        </w:rPr>
        <w:t>paediatric</w:t>
      </w:r>
      <w:proofErr w:type="spellEnd"/>
      <w:r>
        <w:rPr>
          <w:rFonts w:ascii="Times New Roman" w:hAnsi="Times New Roman"/>
          <w:lang w:val="en-US"/>
        </w:rPr>
        <w:t xml:space="preserve"> respiratory care (1,2).</w:t>
      </w:r>
    </w:p>
    <w:p w:rsidR="00C1750F" w:rsidRDefault="00000000">
      <w:pPr>
        <w:spacing w:line="240" w:lineRule="auto"/>
        <w:rPr>
          <w:rFonts w:ascii="Times New Roman" w:hAnsi="Times New Roman"/>
        </w:rPr>
      </w:pPr>
      <w:r>
        <w:rPr>
          <w:rFonts w:ascii="Times New Roman" w:hAnsi="Times New Roman"/>
          <w:lang w:val="en-US"/>
        </w:rPr>
        <w:t xml:space="preserve">       Fever and immune disturbances in children are commonly associated with </w:t>
      </w:r>
      <w:proofErr w:type="spellStart"/>
      <w:r>
        <w:rPr>
          <w:rFonts w:ascii="Times New Roman" w:hAnsi="Times New Roman"/>
          <w:lang w:val="en-US"/>
        </w:rPr>
        <w:t>Pitham</w:t>
      </w:r>
      <w:proofErr w:type="spellEnd"/>
      <w:r>
        <w:rPr>
          <w:rFonts w:ascii="Times New Roman" w:hAnsi="Times New Roman"/>
          <w:lang w:val="en-US"/>
        </w:rPr>
        <w:t xml:space="preserve"> imbalance and impaired digestive fire. Siddha formulations such as </w:t>
      </w:r>
      <w:proofErr w:type="spellStart"/>
      <w:r>
        <w:rPr>
          <w:rFonts w:ascii="Times New Roman" w:hAnsi="Times New Roman"/>
          <w:lang w:val="en-US"/>
        </w:rPr>
        <w:t>Nilavembu</w:t>
      </w:r>
      <w:proofErr w:type="spellEnd"/>
      <w:r>
        <w:rPr>
          <w:rFonts w:ascii="Times New Roman" w:hAnsi="Times New Roman"/>
          <w:lang w:val="en-US"/>
        </w:rPr>
        <w:t xml:space="preserve"> </w:t>
      </w:r>
      <w:proofErr w:type="spellStart"/>
      <w:r>
        <w:rPr>
          <w:rFonts w:ascii="Times New Roman" w:hAnsi="Times New Roman"/>
          <w:lang w:val="en-US"/>
        </w:rPr>
        <w:t>Kudineer</w:t>
      </w:r>
      <w:proofErr w:type="spellEnd"/>
      <w:r>
        <w:rPr>
          <w:rFonts w:ascii="Times New Roman" w:hAnsi="Times New Roman"/>
          <w:lang w:val="en-US"/>
        </w:rPr>
        <w:t xml:space="preserve"> are administered for antipyretic and immunomodulatory benefits. Mineral preparations like </w:t>
      </w:r>
      <w:proofErr w:type="spellStart"/>
      <w:r>
        <w:rPr>
          <w:rFonts w:ascii="Times New Roman" w:hAnsi="Times New Roman"/>
          <w:lang w:val="en-US"/>
        </w:rPr>
        <w:t>Parpam</w:t>
      </w:r>
      <w:proofErr w:type="spellEnd"/>
      <w:r>
        <w:rPr>
          <w:rFonts w:ascii="Times New Roman" w:hAnsi="Times New Roman"/>
          <w:lang w:val="en-US"/>
        </w:rPr>
        <w:t xml:space="preserve"> and </w:t>
      </w:r>
      <w:proofErr w:type="spellStart"/>
      <w:r>
        <w:rPr>
          <w:rFonts w:ascii="Times New Roman" w:hAnsi="Times New Roman"/>
          <w:lang w:val="en-US"/>
        </w:rPr>
        <w:t>Chendooram</w:t>
      </w:r>
      <w:proofErr w:type="spellEnd"/>
      <w:r>
        <w:rPr>
          <w:rFonts w:ascii="Times New Roman" w:hAnsi="Times New Roman"/>
          <w:lang w:val="en-US"/>
        </w:rPr>
        <w:t xml:space="preserve">, after proper purification (Suddhi), are prescribed in minute </w:t>
      </w:r>
      <w:proofErr w:type="spellStart"/>
      <w:r>
        <w:rPr>
          <w:rFonts w:ascii="Times New Roman" w:hAnsi="Times New Roman"/>
          <w:lang w:val="en-US"/>
        </w:rPr>
        <w:t>paediatric</w:t>
      </w:r>
      <w:proofErr w:type="spellEnd"/>
      <w:r>
        <w:rPr>
          <w:rFonts w:ascii="Times New Roman" w:hAnsi="Times New Roman"/>
          <w:lang w:val="en-US"/>
        </w:rPr>
        <w:t xml:space="preserve"> doses to enhance resistance and correct recurrent infections.  (3,4).</w:t>
      </w:r>
    </w:p>
    <w:p w:rsidR="00C1750F" w:rsidRDefault="00000000">
      <w:pPr>
        <w:spacing w:line="240" w:lineRule="auto"/>
        <w:rPr>
          <w:rFonts w:ascii="Times New Roman" w:hAnsi="Times New Roman"/>
        </w:rPr>
      </w:pPr>
      <w:r>
        <w:rPr>
          <w:rFonts w:ascii="Times New Roman" w:hAnsi="Times New Roman"/>
          <w:lang w:val="en-US"/>
        </w:rPr>
        <w:t xml:space="preserve">       Digestive disturbances, including indigestion, diarrhea, and worm infestation, are central concerns in Siddha pediatrics, as impaired digestion is believed to disturb humoral balance. Herbal drugs such as Zingiber officinale, and Piper longum are traditionally administered to stimulate appetite, regulate bowel function, and improve metabolism. Pharmacological studies have demonstrated gastroprotective and digestive-enhancing properties of these herbs (5,6). Mineral preparations are occasionally used in chronic digestive disorders, while animal-origin products like medicated ghee support nutrient absorption and growth. </w:t>
      </w:r>
    </w:p>
    <w:p w:rsidR="00C1750F" w:rsidRDefault="00000000">
      <w:pPr>
        <w:spacing w:line="240" w:lineRule="auto"/>
        <w:rPr>
          <w:lang w:val="en-US"/>
        </w:rPr>
      </w:pPr>
      <w:r>
        <w:rPr>
          <w:lang w:val="en-US"/>
        </w:rPr>
        <w:lastRenderedPageBreak/>
        <w:t xml:space="preserve">     Thus, Siddha formulations derived from herbal, mineral, and animal sources offer a holistic and integrative therapeutic approach for managing common </w:t>
      </w:r>
      <w:proofErr w:type="spellStart"/>
      <w:r>
        <w:rPr>
          <w:lang w:val="en-US"/>
        </w:rPr>
        <w:t>paediatric</w:t>
      </w:r>
      <w:proofErr w:type="spellEnd"/>
      <w:r>
        <w:rPr>
          <w:lang w:val="en-US"/>
        </w:rPr>
        <w:t xml:space="preserve"> respiratory, febrile, and skin disorders</w:t>
      </w:r>
    </w:p>
    <w:p w:rsidR="00C1750F" w:rsidRDefault="00C1750F">
      <w:pPr>
        <w:spacing w:line="240" w:lineRule="auto"/>
        <w:rPr>
          <w:lang w:val="en-US"/>
        </w:rPr>
      </w:pPr>
    </w:p>
    <w:p w:rsidR="00C1750F" w:rsidRDefault="00000000">
      <w:pPr>
        <w:rPr>
          <w:b/>
          <w:bCs/>
          <w:sz w:val="24"/>
          <w:szCs w:val="24"/>
        </w:rPr>
      </w:pPr>
      <w:r>
        <w:rPr>
          <w:b/>
          <w:bCs/>
          <w:sz w:val="24"/>
          <w:szCs w:val="24"/>
          <w:lang w:val="en-US"/>
        </w:rPr>
        <w:t xml:space="preserve">METHODS </w:t>
      </w:r>
    </w:p>
    <w:p w:rsidR="00C1750F" w:rsidRDefault="00000000">
      <w:pPr>
        <w:rPr>
          <w:lang w:val="en-US"/>
        </w:rPr>
      </w:pPr>
      <w:r>
        <w:rPr>
          <w:lang w:val="en-US"/>
        </w:rPr>
        <w:t xml:space="preserve">  This study was conducted as a narrative literature review on Siddha formulations used in </w:t>
      </w:r>
      <w:proofErr w:type="spellStart"/>
      <w:r>
        <w:rPr>
          <w:lang w:val="en-US"/>
        </w:rPr>
        <w:t>paediatric</w:t>
      </w:r>
      <w:proofErr w:type="spellEnd"/>
      <w:r>
        <w:rPr>
          <w:lang w:val="en-US"/>
        </w:rPr>
        <w:t xml:space="preserve"> management of respiratory disorders, fever, immune disturbances, and digestive conditions.</w:t>
      </w:r>
    </w:p>
    <w:p w:rsidR="00C1750F" w:rsidRDefault="00000000">
      <w:pPr>
        <w:rPr>
          <w:lang w:val="en-US"/>
        </w:rPr>
      </w:pPr>
      <w:r>
        <w:rPr>
          <w:lang w:val="en-US"/>
        </w:rPr>
        <w:t xml:space="preserve">Relevant data were collected from electronic databases including PubMed, Google Scholar, Scopus, ScienceDirect, and AYUSH Research Portal, along with classical Siddha texts such as Yugi </w:t>
      </w:r>
      <w:proofErr w:type="spellStart"/>
      <w:r>
        <w:rPr>
          <w:lang w:val="en-US"/>
        </w:rPr>
        <w:t>Vaithiya</w:t>
      </w:r>
      <w:proofErr w:type="spellEnd"/>
      <w:r>
        <w:rPr>
          <w:lang w:val="en-US"/>
        </w:rPr>
        <w:t xml:space="preserve"> Chinthamani and Siddha Formulary of India. Keywords used were “Siddha medicine,” “</w:t>
      </w:r>
      <w:proofErr w:type="spellStart"/>
      <w:r>
        <w:rPr>
          <w:lang w:val="en-US"/>
        </w:rPr>
        <w:t>paediatric</w:t>
      </w:r>
      <w:proofErr w:type="spellEnd"/>
      <w:r>
        <w:rPr>
          <w:lang w:val="en-US"/>
        </w:rPr>
        <w:t>,” “</w:t>
      </w:r>
      <w:proofErr w:type="spellStart"/>
      <w:r>
        <w:rPr>
          <w:lang w:val="en-US"/>
        </w:rPr>
        <w:t>Kuzhanthai</w:t>
      </w:r>
      <w:proofErr w:type="spellEnd"/>
      <w:r>
        <w:rPr>
          <w:lang w:val="en-US"/>
        </w:rPr>
        <w:t xml:space="preserve"> Maruthuvam,” “herbal,” “mineral,” “animal origin,” “cough,” “fever,” “immunity,” and “digestive disorders.” Articles published in English between 2000 and 2024 were considered.</w:t>
      </w:r>
    </w:p>
    <w:p w:rsidR="00C1750F" w:rsidRDefault="00C1750F">
      <w:pPr>
        <w:rPr>
          <w:lang w:val="en-US"/>
        </w:rPr>
      </w:pPr>
    </w:p>
    <w:p w:rsidR="00C1750F" w:rsidRDefault="00C1750F">
      <w:pPr>
        <w:rPr>
          <w:b/>
          <w:bCs/>
          <w:sz w:val="24"/>
          <w:szCs w:val="24"/>
          <w:lang w:val="en-US"/>
        </w:rPr>
      </w:pPr>
    </w:p>
    <w:p w:rsidR="00C1750F" w:rsidRDefault="00000000">
      <w:pPr>
        <w:rPr>
          <w:b/>
          <w:bCs/>
          <w:sz w:val="24"/>
          <w:szCs w:val="24"/>
          <w:lang w:val="en-US"/>
        </w:rPr>
      </w:pPr>
      <w:r>
        <w:rPr>
          <w:b/>
          <w:bCs/>
          <w:sz w:val="24"/>
          <w:szCs w:val="24"/>
          <w:lang w:val="en-US"/>
        </w:rPr>
        <w:t xml:space="preserve">LITERATURE REVIEW </w:t>
      </w:r>
    </w:p>
    <w:p w:rsidR="00C1750F" w:rsidRDefault="00000000">
      <w:pPr>
        <w:rPr>
          <w:lang w:val="en-US"/>
        </w:rPr>
      </w:pPr>
      <w:r>
        <w:rPr>
          <w:lang w:val="en-US"/>
        </w:rPr>
        <w:t>1. Management of cough and respiratory conditions</w:t>
      </w:r>
    </w:p>
    <w:p w:rsidR="00C1750F" w:rsidRDefault="00000000">
      <w:pPr>
        <w:rPr>
          <w:lang w:val="en-US"/>
        </w:rPr>
      </w:pPr>
      <w:r>
        <w:rPr>
          <w:b/>
          <w:bCs/>
          <w:sz w:val="20"/>
          <w:szCs w:val="20"/>
          <w:lang w:val="en-US"/>
        </w:rPr>
        <w:t>Table – 1.1</w:t>
      </w:r>
    </w:p>
    <w:tbl>
      <w:tblPr>
        <w:tblStyle w:val="TableGrid"/>
        <w:tblpPr w:leftFromText="180" w:rightFromText="180" w:vertAnchor="text" w:horzAnchor="margin" w:tblpXSpec="center"/>
        <w:tblOverlap w:val="never"/>
        <w:tblW w:w="9016" w:type="dxa"/>
        <w:jc w:val="center"/>
        <w:tblLayout w:type="fixed"/>
        <w:tblLook w:val="0400" w:firstRow="0" w:lastRow="0" w:firstColumn="0" w:lastColumn="0" w:noHBand="0" w:noVBand="1"/>
      </w:tblPr>
      <w:tblGrid>
        <w:gridCol w:w="2215"/>
        <w:gridCol w:w="2265"/>
        <w:gridCol w:w="2281"/>
        <w:gridCol w:w="2255"/>
      </w:tblGrid>
      <w:tr w:rsidR="00C1750F">
        <w:trPr>
          <w:jc w:val="center"/>
        </w:trPr>
        <w:tc>
          <w:tcPr>
            <w:tcW w:w="2215" w:type="dxa"/>
          </w:tcPr>
          <w:p w:rsidR="00C1750F" w:rsidRDefault="00000000">
            <w:pPr>
              <w:rPr>
                <w:lang w:val="en-US"/>
              </w:rPr>
            </w:pPr>
            <w:r>
              <w:rPr>
                <w:rFonts w:eastAsia="Aptos"/>
                <w:lang w:val="en-US"/>
              </w:rPr>
              <w:lastRenderedPageBreak/>
              <w:t xml:space="preserve">MEDICINE </w:t>
            </w:r>
          </w:p>
        </w:tc>
        <w:tc>
          <w:tcPr>
            <w:tcW w:w="2265" w:type="dxa"/>
          </w:tcPr>
          <w:p w:rsidR="00C1750F" w:rsidRDefault="00000000">
            <w:pPr>
              <w:rPr>
                <w:lang w:val="en-US"/>
              </w:rPr>
            </w:pPr>
            <w:r>
              <w:rPr>
                <w:rFonts w:eastAsia="Aptos"/>
                <w:lang w:val="en-US"/>
              </w:rPr>
              <w:t xml:space="preserve">INGREDIENTS </w:t>
            </w:r>
          </w:p>
        </w:tc>
        <w:tc>
          <w:tcPr>
            <w:tcW w:w="2281" w:type="dxa"/>
          </w:tcPr>
          <w:p w:rsidR="00C1750F" w:rsidRDefault="00000000">
            <w:pPr>
              <w:rPr>
                <w:lang w:val="en-US"/>
              </w:rPr>
            </w:pPr>
            <w:r>
              <w:rPr>
                <w:rFonts w:eastAsia="Aptos"/>
                <w:lang w:val="en-US"/>
              </w:rPr>
              <w:t xml:space="preserve">   RESPIRATORY        PROPERTY </w:t>
            </w:r>
          </w:p>
        </w:tc>
        <w:tc>
          <w:tcPr>
            <w:tcW w:w="2255" w:type="dxa"/>
          </w:tcPr>
          <w:p w:rsidR="00C1750F" w:rsidRDefault="00000000">
            <w:pPr>
              <w:rPr>
                <w:lang w:val="en-US"/>
              </w:rPr>
            </w:pPr>
            <w:r>
              <w:rPr>
                <w:rFonts w:eastAsia="Aptos"/>
                <w:lang w:val="en-US"/>
              </w:rPr>
              <w:t xml:space="preserve">     INDICATION </w:t>
            </w:r>
          </w:p>
        </w:tc>
      </w:tr>
      <w:tr w:rsidR="00C1750F">
        <w:trPr>
          <w:jc w:val="center"/>
        </w:trPr>
        <w:tc>
          <w:tcPr>
            <w:tcW w:w="2215" w:type="dxa"/>
          </w:tcPr>
          <w:p w:rsidR="00C1750F" w:rsidRDefault="00000000">
            <w:pPr>
              <w:rPr>
                <w:lang w:val="en-US"/>
              </w:rPr>
            </w:pPr>
            <w:proofErr w:type="spellStart"/>
            <w:r>
              <w:rPr>
                <w:rFonts w:eastAsia="Aptos"/>
                <w:lang w:val="en-US"/>
              </w:rPr>
              <w:t>Ammai</w:t>
            </w:r>
            <w:proofErr w:type="spellEnd"/>
            <w:r>
              <w:rPr>
                <w:rFonts w:eastAsia="Aptos"/>
                <w:lang w:val="en-US"/>
              </w:rPr>
              <w:t xml:space="preserve"> </w:t>
            </w:r>
            <w:proofErr w:type="spellStart"/>
            <w:r>
              <w:rPr>
                <w:rFonts w:eastAsia="Aptos"/>
                <w:lang w:val="en-US"/>
              </w:rPr>
              <w:t>Ootu</w:t>
            </w:r>
            <w:proofErr w:type="spellEnd"/>
            <w:r>
              <w:rPr>
                <w:rFonts w:eastAsia="Aptos"/>
                <w:lang w:val="en-US"/>
              </w:rPr>
              <w:t xml:space="preserve"> </w:t>
            </w:r>
            <w:proofErr w:type="spellStart"/>
            <w:r>
              <w:rPr>
                <w:rFonts w:eastAsia="Aptos"/>
                <w:lang w:val="en-US"/>
              </w:rPr>
              <w:t>Kaarukku</w:t>
            </w:r>
            <w:proofErr w:type="spellEnd"/>
          </w:p>
        </w:tc>
        <w:tc>
          <w:tcPr>
            <w:tcW w:w="2265" w:type="dxa"/>
          </w:tcPr>
          <w:p w:rsidR="00C1750F" w:rsidRDefault="00000000">
            <w:pPr>
              <w:rPr>
                <w:lang w:val="en-US"/>
              </w:rPr>
            </w:pPr>
            <w:r>
              <w:rPr>
                <w:rFonts w:eastAsia="Aptos"/>
                <w:lang w:val="en-US"/>
              </w:rPr>
              <w:t>Ocimum sanctum (Tulasi)</w:t>
            </w:r>
          </w:p>
        </w:tc>
        <w:tc>
          <w:tcPr>
            <w:tcW w:w="2281" w:type="dxa"/>
          </w:tcPr>
          <w:p w:rsidR="00C1750F" w:rsidRDefault="00000000">
            <w:pPr>
              <w:rPr>
                <w:lang w:val="en-US"/>
              </w:rPr>
            </w:pPr>
            <w:r>
              <w:rPr>
                <w:rFonts w:eastAsia="Aptos"/>
                <w:lang w:val="en-US"/>
              </w:rPr>
              <w:t xml:space="preserve">Antitussive </w:t>
            </w:r>
          </w:p>
          <w:p w:rsidR="00C1750F" w:rsidRDefault="00000000">
            <w:pPr>
              <w:rPr>
                <w:lang w:val="en-US"/>
              </w:rPr>
            </w:pPr>
            <w:r>
              <w:rPr>
                <w:rFonts w:eastAsia="Aptos"/>
                <w:lang w:val="en-US"/>
              </w:rPr>
              <w:t>Expectorant</w:t>
            </w:r>
          </w:p>
          <w:p w:rsidR="00C1750F" w:rsidRDefault="00000000">
            <w:pPr>
              <w:rPr>
                <w:lang w:val="en-US"/>
              </w:rPr>
            </w:pPr>
            <w:r>
              <w:rPr>
                <w:rFonts w:eastAsia="Aptos"/>
                <w:lang w:val="en-US"/>
              </w:rPr>
              <w:t>Bronchodilator</w:t>
            </w:r>
          </w:p>
          <w:p w:rsidR="00C1750F" w:rsidRDefault="00000000">
            <w:pPr>
              <w:rPr>
                <w:lang w:val="en-US"/>
              </w:rPr>
            </w:pPr>
            <w:r>
              <w:rPr>
                <w:rFonts w:eastAsia="Aptos"/>
                <w:lang w:val="en-US"/>
              </w:rPr>
              <w:t>Anti-asthmatic</w:t>
            </w:r>
          </w:p>
          <w:p w:rsidR="00C1750F" w:rsidRDefault="00000000">
            <w:pPr>
              <w:rPr>
                <w:lang w:val="en-US"/>
              </w:rPr>
            </w:pPr>
            <w:r>
              <w:rPr>
                <w:rFonts w:eastAsia="Aptos"/>
                <w:lang w:val="en-US"/>
              </w:rPr>
              <w:t xml:space="preserve">Antimicrobial </w:t>
            </w:r>
          </w:p>
        </w:tc>
        <w:tc>
          <w:tcPr>
            <w:tcW w:w="2255" w:type="dxa"/>
          </w:tcPr>
          <w:p w:rsidR="00C1750F" w:rsidRDefault="00000000">
            <w:pPr>
              <w:rPr>
                <w:lang w:val="en-US"/>
              </w:rPr>
            </w:pPr>
            <w:r>
              <w:rPr>
                <w:rFonts w:eastAsia="Aptos"/>
                <w:lang w:val="en-US"/>
              </w:rPr>
              <w:t>chronic cough, bronchitis, and asthma. (7)</w:t>
            </w:r>
          </w:p>
        </w:tc>
      </w:tr>
      <w:tr w:rsidR="00C1750F">
        <w:trPr>
          <w:jc w:val="center"/>
        </w:trPr>
        <w:tc>
          <w:tcPr>
            <w:tcW w:w="2215" w:type="dxa"/>
          </w:tcPr>
          <w:p w:rsidR="00C1750F" w:rsidRDefault="00C1750F">
            <w:pPr>
              <w:rPr>
                <w:lang w:val="en-US"/>
              </w:rPr>
            </w:pPr>
          </w:p>
        </w:tc>
        <w:tc>
          <w:tcPr>
            <w:tcW w:w="2265" w:type="dxa"/>
          </w:tcPr>
          <w:p w:rsidR="00C1750F" w:rsidRDefault="00000000">
            <w:pPr>
              <w:rPr>
                <w:lang w:val="en-US"/>
              </w:rPr>
            </w:pPr>
            <w:r>
              <w:rPr>
                <w:rFonts w:eastAsia="Aptos"/>
                <w:lang w:val="en-US"/>
              </w:rPr>
              <w:t>Curcuma longa (</w:t>
            </w:r>
            <w:proofErr w:type="spellStart"/>
            <w:r>
              <w:rPr>
                <w:rFonts w:eastAsia="Aptos"/>
                <w:lang w:val="en-US"/>
              </w:rPr>
              <w:t>Manjal</w:t>
            </w:r>
            <w:proofErr w:type="spellEnd"/>
            <w:r>
              <w:rPr>
                <w:rFonts w:eastAsia="Aptos"/>
                <w:lang w:val="en-US"/>
              </w:rPr>
              <w:t>)</w:t>
            </w:r>
          </w:p>
          <w:p w:rsidR="00C1750F" w:rsidRDefault="00C1750F">
            <w:pPr>
              <w:rPr>
                <w:lang w:val="en-US"/>
              </w:rPr>
            </w:pPr>
          </w:p>
          <w:p w:rsidR="00C1750F" w:rsidRDefault="00C1750F">
            <w:pPr>
              <w:rPr>
                <w:lang w:val="en-US"/>
              </w:rPr>
            </w:pPr>
          </w:p>
          <w:p w:rsidR="00C1750F" w:rsidRDefault="00C1750F">
            <w:pPr>
              <w:rPr>
                <w:lang w:val="en-US"/>
              </w:rPr>
            </w:pPr>
          </w:p>
        </w:tc>
        <w:tc>
          <w:tcPr>
            <w:tcW w:w="2281" w:type="dxa"/>
          </w:tcPr>
          <w:p w:rsidR="00C1750F" w:rsidRDefault="00000000">
            <w:pPr>
              <w:rPr>
                <w:lang w:val="en-US"/>
              </w:rPr>
            </w:pPr>
            <w:r>
              <w:rPr>
                <w:rFonts w:eastAsia="Aptos"/>
                <w:lang w:val="en-US"/>
              </w:rPr>
              <w:t>Anti-inflammatory</w:t>
            </w:r>
          </w:p>
          <w:p w:rsidR="00C1750F" w:rsidRDefault="00000000">
            <w:pPr>
              <w:rPr>
                <w:lang w:val="en-US"/>
              </w:rPr>
            </w:pPr>
            <w:r>
              <w:rPr>
                <w:rFonts w:eastAsia="Aptos"/>
                <w:lang w:val="en-US"/>
              </w:rPr>
              <w:t>Antioxidant</w:t>
            </w:r>
          </w:p>
          <w:p w:rsidR="00C1750F" w:rsidRDefault="00000000">
            <w:pPr>
              <w:rPr>
                <w:lang w:val="en-US"/>
              </w:rPr>
            </w:pPr>
            <w:r>
              <w:rPr>
                <w:rFonts w:eastAsia="Aptos"/>
                <w:lang w:val="en-US"/>
              </w:rPr>
              <w:t>Anti-allergic</w:t>
            </w:r>
          </w:p>
        </w:tc>
        <w:tc>
          <w:tcPr>
            <w:tcW w:w="2255" w:type="dxa"/>
          </w:tcPr>
          <w:p w:rsidR="00C1750F" w:rsidRDefault="00000000">
            <w:pPr>
              <w:rPr>
                <w:lang w:val="en-US"/>
              </w:rPr>
            </w:pPr>
            <w:r>
              <w:rPr>
                <w:rFonts w:eastAsia="Aptos"/>
                <w:lang w:val="en-US"/>
              </w:rPr>
              <w:t>Useful in bronchial asthma and allergic cough</w:t>
            </w:r>
          </w:p>
          <w:p w:rsidR="00C1750F" w:rsidRDefault="00000000">
            <w:pPr>
              <w:rPr>
                <w:lang w:val="en-US"/>
              </w:rPr>
            </w:pPr>
            <w:r>
              <w:rPr>
                <w:rFonts w:eastAsia="Aptos"/>
                <w:lang w:val="en-US"/>
              </w:rPr>
              <w:t>reduces airway inflammation and mucus secretion.(8)</w:t>
            </w:r>
          </w:p>
        </w:tc>
      </w:tr>
      <w:tr w:rsidR="00C1750F">
        <w:trPr>
          <w:jc w:val="center"/>
        </w:trPr>
        <w:tc>
          <w:tcPr>
            <w:tcW w:w="2215" w:type="dxa"/>
          </w:tcPr>
          <w:p w:rsidR="00C1750F" w:rsidRDefault="00C1750F">
            <w:pPr>
              <w:rPr>
                <w:lang w:val="en-US"/>
              </w:rPr>
            </w:pPr>
          </w:p>
        </w:tc>
        <w:tc>
          <w:tcPr>
            <w:tcW w:w="2265" w:type="dxa"/>
          </w:tcPr>
          <w:p w:rsidR="00C1750F" w:rsidRDefault="00000000">
            <w:pPr>
              <w:rPr>
                <w:lang w:val="en-US"/>
              </w:rPr>
            </w:pPr>
            <w:proofErr w:type="spellStart"/>
            <w:r>
              <w:rPr>
                <w:rFonts w:eastAsia="Aptos"/>
                <w:lang w:val="en-US"/>
              </w:rPr>
              <w:t>Azadirachta</w:t>
            </w:r>
            <w:proofErr w:type="spellEnd"/>
            <w:r>
              <w:rPr>
                <w:rFonts w:eastAsia="Aptos"/>
                <w:lang w:val="en-US"/>
              </w:rPr>
              <w:t xml:space="preserve"> indica (</w:t>
            </w:r>
            <w:proofErr w:type="spellStart"/>
            <w:r>
              <w:rPr>
                <w:rFonts w:eastAsia="Aptos"/>
                <w:lang w:val="en-US"/>
              </w:rPr>
              <w:t>Veppilai</w:t>
            </w:r>
            <w:proofErr w:type="spellEnd"/>
            <w:r>
              <w:rPr>
                <w:rFonts w:eastAsia="Aptos"/>
                <w:lang w:val="en-US"/>
              </w:rPr>
              <w:t>)</w:t>
            </w:r>
          </w:p>
          <w:p w:rsidR="00C1750F" w:rsidRDefault="00C1750F">
            <w:pPr>
              <w:rPr>
                <w:lang w:val="en-US"/>
              </w:rPr>
            </w:pPr>
          </w:p>
        </w:tc>
        <w:tc>
          <w:tcPr>
            <w:tcW w:w="2281" w:type="dxa"/>
          </w:tcPr>
          <w:p w:rsidR="00C1750F" w:rsidRDefault="00000000">
            <w:pPr>
              <w:rPr>
                <w:lang w:val="en-US"/>
              </w:rPr>
            </w:pPr>
            <w:r>
              <w:rPr>
                <w:rFonts w:eastAsia="Aptos"/>
                <w:lang w:val="en-US"/>
              </w:rPr>
              <w:t>Antimicrobial</w:t>
            </w:r>
          </w:p>
          <w:p w:rsidR="00C1750F" w:rsidRDefault="00000000">
            <w:pPr>
              <w:rPr>
                <w:lang w:val="en-US"/>
              </w:rPr>
            </w:pPr>
            <w:r>
              <w:rPr>
                <w:rFonts w:eastAsia="Aptos"/>
                <w:lang w:val="en-US"/>
              </w:rPr>
              <w:t>Anti-inflammatory</w:t>
            </w:r>
          </w:p>
        </w:tc>
        <w:tc>
          <w:tcPr>
            <w:tcW w:w="2255" w:type="dxa"/>
          </w:tcPr>
          <w:p w:rsidR="00C1750F" w:rsidRDefault="00000000">
            <w:pPr>
              <w:rPr>
                <w:lang w:val="en-US"/>
              </w:rPr>
            </w:pPr>
            <w:r>
              <w:rPr>
                <w:rFonts w:eastAsia="Aptos"/>
                <w:lang w:val="en-US"/>
              </w:rPr>
              <w:t>Traditionally used in cough and bronchitis</w:t>
            </w:r>
          </w:p>
          <w:p w:rsidR="00C1750F" w:rsidRDefault="00000000">
            <w:pPr>
              <w:rPr>
                <w:lang w:val="en-US"/>
              </w:rPr>
            </w:pPr>
            <w:r>
              <w:rPr>
                <w:rFonts w:eastAsia="Aptos"/>
                <w:lang w:val="en-US"/>
              </w:rPr>
              <w:t>Mainly helpful when cough is associated with infection.(9)</w:t>
            </w:r>
          </w:p>
        </w:tc>
      </w:tr>
      <w:tr w:rsidR="00C1750F">
        <w:trPr>
          <w:jc w:val="center"/>
        </w:trPr>
        <w:tc>
          <w:tcPr>
            <w:tcW w:w="2215" w:type="dxa"/>
          </w:tcPr>
          <w:p w:rsidR="00C1750F" w:rsidRDefault="00C1750F">
            <w:pPr>
              <w:rPr>
                <w:lang w:val="en-US"/>
              </w:rPr>
            </w:pPr>
          </w:p>
        </w:tc>
        <w:tc>
          <w:tcPr>
            <w:tcW w:w="2265" w:type="dxa"/>
          </w:tcPr>
          <w:p w:rsidR="00C1750F" w:rsidRDefault="00000000">
            <w:pPr>
              <w:rPr>
                <w:lang w:val="en-US"/>
              </w:rPr>
            </w:pPr>
            <w:r>
              <w:rPr>
                <w:rFonts w:eastAsia="Aptos"/>
                <w:lang w:val="en-US"/>
              </w:rPr>
              <w:t>Santalum album</w:t>
            </w:r>
          </w:p>
          <w:p w:rsidR="00C1750F" w:rsidRDefault="00C1750F">
            <w:pPr>
              <w:rPr>
                <w:lang w:val="en-US"/>
              </w:rPr>
            </w:pPr>
          </w:p>
        </w:tc>
        <w:tc>
          <w:tcPr>
            <w:tcW w:w="2281" w:type="dxa"/>
          </w:tcPr>
          <w:p w:rsidR="00C1750F" w:rsidRDefault="00000000">
            <w:pPr>
              <w:rPr>
                <w:lang w:val="en-US"/>
              </w:rPr>
            </w:pPr>
            <w:r>
              <w:rPr>
                <w:rFonts w:eastAsia="Aptos"/>
                <w:lang w:val="en-US"/>
              </w:rPr>
              <w:t>Cooling</w:t>
            </w:r>
          </w:p>
          <w:p w:rsidR="00C1750F" w:rsidRDefault="00000000">
            <w:pPr>
              <w:rPr>
                <w:lang w:val="en-US"/>
              </w:rPr>
            </w:pPr>
            <w:r>
              <w:rPr>
                <w:rFonts w:eastAsia="Aptos"/>
                <w:lang w:val="en-US"/>
              </w:rPr>
              <w:t xml:space="preserve">Anti - inflammatory </w:t>
            </w:r>
          </w:p>
        </w:tc>
        <w:tc>
          <w:tcPr>
            <w:tcW w:w="2255" w:type="dxa"/>
          </w:tcPr>
          <w:p w:rsidR="00C1750F" w:rsidRDefault="00000000">
            <w:pPr>
              <w:rPr>
                <w:lang w:val="en-US"/>
              </w:rPr>
            </w:pPr>
            <w:proofErr w:type="spellStart"/>
            <w:r>
              <w:rPr>
                <w:rFonts w:eastAsia="Aptos"/>
                <w:lang w:val="en-US"/>
              </w:rPr>
              <w:t>Pitha</w:t>
            </w:r>
            <w:proofErr w:type="spellEnd"/>
            <w:r>
              <w:rPr>
                <w:rFonts w:eastAsia="Aptos"/>
                <w:lang w:val="en-US"/>
              </w:rPr>
              <w:t xml:space="preserve"> disorders (10)</w:t>
            </w:r>
          </w:p>
          <w:p w:rsidR="00C1750F" w:rsidRDefault="00C1750F">
            <w:pPr>
              <w:rPr>
                <w:lang w:val="en-US"/>
              </w:rPr>
            </w:pPr>
          </w:p>
        </w:tc>
      </w:tr>
      <w:tr w:rsidR="00C1750F">
        <w:trPr>
          <w:jc w:val="center"/>
        </w:trPr>
        <w:tc>
          <w:tcPr>
            <w:tcW w:w="2215" w:type="dxa"/>
          </w:tcPr>
          <w:p w:rsidR="00C1750F" w:rsidRDefault="00C1750F">
            <w:pPr>
              <w:rPr>
                <w:lang w:val="en-US"/>
              </w:rPr>
            </w:pPr>
          </w:p>
        </w:tc>
        <w:tc>
          <w:tcPr>
            <w:tcW w:w="2265" w:type="dxa"/>
          </w:tcPr>
          <w:p w:rsidR="00C1750F" w:rsidRDefault="00000000">
            <w:pPr>
              <w:rPr>
                <w:lang w:val="en-US"/>
              </w:rPr>
            </w:pPr>
            <w:r>
              <w:rPr>
                <w:rFonts w:eastAsia="Aptos"/>
                <w:lang w:val="en-US"/>
              </w:rPr>
              <w:t>Cassia auriculata</w:t>
            </w:r>
          </w:p>
          <w:p w:rsidR="00C1750F" w:rsidRDefault="00C1750F">
            <w:pPr>
              <w:rPr>
                <w:lang w:val="en-US"/>
              </w:rPr>
            </w:pPr>
          </w:p>
        </w:tc>
        <w:tc>
          <w:tcPr>
            <w:tcW w:w="2281" w:type="dxa"/>
          </w:tcPr>
          <w:p w:rsidR="00C1750F" w:rsidRDefault="00000000">
            <w:pPr>
              <w:rPr>
                <w:lang w:val="en-US"/>
              </w:rPr>
            </w:pPr>
            <w:r>
              <w:rPr>
                <w:rFonts w:eastAsia="Aptos"/>
                <w:lang w:val="en-US"/>
              </w:rPr>
              <w:t>Anti-inflammatory</w:t>
            </w:r>
          </w:p>
        </w:tc>
        <w:tc>
          <w:tcPr>
            <w:tcW w:w="2255" w:type="dxa"/>
          </w:tcPr>
          <w:p w:rsidR="00C1750F" w:rsidRDefault="00000000">
            <w:pPr>
              <w:rPr>
                <w:lang w:val="en-US"/>
              </w:rPr>
            </w:pPr>
            <w:r>
              <w:rPr>
                <w:rFonts w:eastAsia="Aptos"/>
                <w:lang w:val="en-US"/>
              </w:rPr>
              <w:t>Reduces body heat.(11)</w:t>
            </w:r>
          </w:p>
        </w:tc>
      </w:tr>
    </w:tbl>
    <w:p w:rsidR="00C1750F" w:rsidRDefault="00000000">
      <w:pPr>
        <w:rPr>
          <w:lang w:val="en-US"/>
        </w:rPr>
      </w:pPr>
      <w:r>
        <w:rPr>
          <w:lang w:val="en-US"/>
        </w:rPr>
        <w:t xml:space="preserve"> </w:t>
      </w:r>
    </w:p>
    <w:p w:rsidR="00C1750F" w:rsidRDefault="00000000">
      <w:pPr>
        <w:rPr>
          <w:lang w:val="en-US"/>
        </w:rPr>
      </w:pPr>
      <w:r>
        <w:rPr>
          <w:lang w:val="en-US"/>
        </w:rPr>
        <w:t xml:space="preserve">            Other Medicines such as </w:t>
      </w:r>
      <w:proofErr w:type="spellStart"/>
      <w:r>
        <w:rPr>
          <w:lang w:val="en-US"/>
        </w:rPr>
        <w:t>madhulai</w:t>
      </w:r>
      <w:proofErr w:type="spellEnd"/>
      <w:r>
        <w:rPr>
          <w:lang w:val="en-US"/>
        </w:rPr>
        <w:t xml:space="preserve"> </w:t>
      </w:r>
      <w:proofErr w:type="spellStart"/>
      <w:r>
        <w:rPr>
          <w:lang w:val="en-US"/>
        </w:rPr>
        <w:t>nei</w:t>
      </w:r>
      <w:proofErr w:type="spellEnd"/>
      <w:r>
        <w:rPr>
          <w:lang w:val="en-US"/>
        </w:rPr>
        <w:t xml:space="preserve">, </w:t>
      </w:r>
      <w:proofErr w:type="spellStart"/>
      <w:r>
        <w:rPr>
          <w:lang w:val="en-US"/>
        </w:rPr>
        <w:t>padikaram</w:t>
      </w:r>
      <w:proofErr w:type="spellEnd"/>
      <w:r>
        <w:rPr>
          <w:lang w:val="en-US"/>
        </w:rPr>
        <w:t xml:space="preserve"> , </w:t>
      </w:r>
      <w:proofErr w:type="spellStart"/>
      <w:r>
        <w:rPr>
          <w:lang w:val="en-US"/>
        </w:rPr>
        <w:t>vettuvan</w:t>
      </w:r>
      <w:proofErr w:type="spellEnd"/>
      <w:r>
        <w:rPr>
          <w:lang w:val="en-US"/>
        </w:rPr>
        <w:t xml:space="preserve"> kuzhambu, </w:t>
      </w:r>
      <w:proofErr w:type="spellStart"/>
      <w:r>
        <w:rPr>
          <w:lang w:val="en-US"/>
        </w:rPr>
        <w:t>kasthuri</w:t>
      </w:r>
      <w:proofErr w:type="spellEnd"/>
      <w:r>
        <w:rPr>
          <w:lang w:val="en-US"/>
        </w:rPr>
        <w:t xml:space="preserve"> </w:t>
      </w:r>
      <w:proofErr w:type="spellStart"/>
      <w:r>
        <w:rPr>
          <w:lang w:val="en-US"/>
        </w:rPr>
        <w:t>thailam</w:t>
      </w:r>
      <w:proofErr w:type="spellEnd"/>
      <w:r>
        <w:rPr>
          <w:lang w:val="en-US"/>
        </w:rPr>
        <w:t xml:space="preserve"> can also be used.</w:t>
      </w:r>
    </w:p>
    <w:p w:rsidR="00C1750F" w:rsidRDefault="00C1750F">
      <w:pPr>
        <w:rPr>
          <w:lang w:val="en-US"/>
        </w:rPr>
      </w:pPr>
    </w:p>
    <w:p w:rsidR="00C1750F" w:rsidRDefault="00000000">
      <w:pPr>
        <w:rPr>
          <w:sz w:val="24"/>
          <w:szCs w:val="24"/>
        </w:rPr>
      </w:pPr>
      <w:r>
        <w:rPr>
          <w:sz w:val="24"/>
          <w:szCs w:val="24"/>
          <w:lang w:val="en-US"/>
        </w:rPr>
        <w:t xml:space="preserve">2. MEDICINE FOR FEVER AND IMMUNE SUPPORT </w:t>
      </w:r>
    </w:p>
    <w:p w:rsidR="00C1750F" w:rsidRDefault="00000000">
      <w:pPr>
        <w:rPr>
          <w:rFonts w:ascii="Times New Roman" w:hAnsi="Times New Roman"/>
          <w:b/>
          <w:bCs/>
          <w:sz w:val="20"/>
          <w:szCs w:val="20"/>
          <w:lang w:val="en-US"/>
        </w:rPr>
      </w:pPr>
      <w:r>
        <w:rPr>
          <w:rFonts w:ascii="Times New Roman" w:hAnsi="Times New Roman"/>
          <w:b/>
          <w:bCs/>
          <w:sz w:val="20"/>
          <w:szCs w:val="20"/>
          <w:lang w:val="en-US"/>
        </w:rPr>
        <w:t>Table-2.1</w:t>
      </w:r>
    </w:p>
    <w:p w:rsidR="00C1750F" w:rsidRDefault="00C1750F">
      <w:pPr>
        <w:rPr>
          <w:rFonts w:ascii="Times New Roman" w:hAnsi="Times New Roman"/>
          <w:b/>
          <w:bCs/>
          <w:sz w:val="20"/>
          <w:szCs w:val="20"/>
          <w:lang w:val="en-US"/>
        </w:rPr>
      </w:pPr>
    </w:p>
    <w:tbl>
      <w:tblPr>
        <w:tblStyle w:val="TableGrid"/>
        <w:tblW w:w="9016" w:type="dxa"/>
        <w:tblInd w:w="113" w:type="dxa"/>
        <w:tblLayout w:type="fixed"/>
        <w:tblLook w:val="0400" w:firstRow="0" w:lastRow="0" w:firstColumn="0" w:lastColumn="0" w:noHBand="0" w:noVBand="1"/>
      </w:tblPr>
      <w:tblGrid>
        <w:gridCol w:w="2199"/>
        <w:gridCol w:w="2299"/>
        <w:gridCol w:w="2288"/>
        <w:gridCol w:w="2230"/>
      </w:tblGrid>
      <w:tr w:rsidR="00C1750F">
        <w:tc>
          <w:tcPr>
            <w:tcW w:w="2199" w:type="dxa"/>
          </w:tcPr>
          <w:p w:rsidR="00C1750F" w:rsidRDefault="00000000">
            <w:pPr>
              <w:rPr>
                <w:lang w:val="en-US"/>
              </w:rPr>
            </w:pPr>
            <w:r>
              <w:rPr>
                <w:rFonts w:eastAsia="Aptos"/>
                <w:lang w:val="en-US"/>
              </w:rPr>
              <w:t xml:space="preserve">MEDICINE </w:t>
            </w:r>
          </w:p>
        </w:tc>
        <w:tc>
          <w:tcPr>
            <w:tcW w:w="2299" w:type="dxa"/>
          </w:tcPr>
          <w:p w:rsidR="00C1750F" w:rsidRDefault="00000000">
            <w:pPr>
              <w:rPr>
                <w:lang w:val="en-US"/>
              </w:rPr>
            </w:pPr>
            <w:r>
              <w:rPr>
                <w:rFonts w:eastAsia="Aptos"/>
                <w:lang w:val="en-US"/>
              </w:rPr>
              <w:t xml:space="preserve">INGREDIENTS </w:t>
            </w:r>
          </w:p>
        </w:tc>
        <w:tc>
          <w:tcPr>
            <w:tcW w:w="2288" w:type="dxa"/>
          </w:tcPr>
          <w:p w:rsidR="00C1750F" w:rsidRDefault="00000000">
            <w:pPr>
              <w:rPr>
                <w:lang w:val="en-US"/>
              </w:rPr>
            </w:pPr>
            <w:r>
              <w:rPr>
                <w:rFonts w:eastAsia="Aptos"/>
                <w:lang w:val="en-US"/>
              </w:rPr>
              <w:t xml:space="preserve">PROPERTY </w:t>
            </w:r>
          </w:p>
        </w:tc>
        <w:tc>
          <w:tcPr>
            <w:tcW w:w="2230" w:type="dxa"/>
          </w:tcPr>
          <w:p w:rsidR="00C1750F" w:rsidRDefault="00000000">
            <w:pPr>
              <w:rPr>
                <w:lang w:val="en-US"/>
              </w:rPr>
            </w:pPr>
            <w:r>
              <w:rPr>
                <w:rFonts w:eastAsia="Aptos"/>
                <w:lang w:val="en-US"/>
              </w:rPr>
              <w:t xml:space="preserve">INDICATION </w:t>
            </w:r>
          </w:p>
        </w:tc>
      </w:tr>
      <w:tr w:rsidR="00C1750F">
        <w:tc>
          <w:tcPr>
            <w:tcW w:w="2199" w:type="dxa"/>
          </w:tcPr>
          <w:p w:rsidR="00C1750F" w:rsidRDefault="00000000">
            <w:pPr>
              <w:rPr>
                <w:lang w:val="en-US"/>
              </w:rPr>
            </w:pPr>
            <w:proofErr w:type="spellStart"/>
            <w:r>
              <w:rPr>
                <w:rFonts w:eastAsia="Aptos"/>
                <w:lang w:val="en-US"/>
              </w:rPr>
              <w:t>Ammai</w:t>
            </w:r>
            <w:proofErr w:type="spellEnd"/>
            <w:r>
              <w:rPr>
                <w:rFonts w:eastAsia="Aptos"/>
                <w:lang w:val="en-US"/>
              </w:rPr>
              <w:t xml:space="preserve"> </w:t>
            </w:r>
            <w:proofErr w:type="spellStart"/>
            <w:r>
              <w:rPr>
                <w:rFonts w:eastAsia="Aptos"/>
                <w:lang w:val="en-US"/>
              </w:rPr>
              <w:t>ottu</w:t>
            </w:r>
            <w:proofErr w:type="spellEnd"/>
            <w:r>
              <w:rPr>
                <w:rFonts w:eastAsia="Aptos"/>
                <w:lang w:val="en-US"/>
              </w:rPr>
              <w:t xml:space="preserve"> </w:t>
            </w:r>
            <w:proofErr w:type="spellStart"/>
            <w:r>
              <w:rPr>
                <w:rFonts w:eastAsia="Aptos"/>
                <w:lang w:val="en-US"/>
              </w:rPr>
              <w:t>maathirai</w:t>
            </w:r>
            <w:proofErr w:type="spellEnd"/>
            <w:r>
              <w:rPr>
                <w:rFonts w:eastAsia="Aptos"/>
                <w:lang w:val="en-US"/>
              </w:rPr>
              <w:t xml:space="preserve"> (12) </w:t>
            </w:r>
          </w:p>
          <w:p w:rsidR="00C1750F" w:rsidRDefault="00C1750F">
            <w:pPr>
              <w:rPr>
                <w:lang w:val="en-US"/>
              </w:rPr>
            </w:pPr>
          </w:p>
        </w:tc>
        <w:tc>
          <w:tcPr>
            <w:tcW w:w="2299" w:type="dxa"/>
          </w:tcPr>
          <w:p w:rsidR="00C1750F" w:rsidRDefault="00000000">
            <w:pPr>
              <w:rPr>
                <w:lang w:val="en-US"/>
              </w:rPr>
            </w:pPr>
            <w:proofErr w:type="spellStart"/>
            <w:r>
              <w:rPr>
                <w:rFonts w:eastAsia="Aptos"/>
                <w:lang w:val="en-US"/>
              </w:rPr>
              <w:t>Thippili</w:t>
            </w:r>
            <w:proofErr w:type="spellEnd"/>
            <w:r>
              <w:rPr>
                <w:rFonts w:eastAsia="Aptos"/>
                <w:lang w:val="en-US"/>
              </w:rPr>
              <w:t xml:space="preserve"> (Piper longum – long pepper) </w:t>
            </w:r>
          </w:p>
          <w:p w:rsidR="00C1750F" w:rsidRDefault="00C1750F">
            <w:pPr>
              <w:rPr>
                <w:lang w:val="en-US"/>
              </w:rPr>
            </w:pPr>
          </w:p>
          <w:p w:rsidR="00C1750F" w:rsidRDefault="00000000">
            <w:pPr>
              <w:rPr>
                <w:lang w:val="en-US"/>
              </w:rPr>
            </w:pPr>
            <w:proofErr w:type="spellStart"/>
            <w:r>
              <w:rPr>
                <w:rFonts w:eastAsia="Aptos"/>
                <w:lang w:val="en-US"/>
              </w:rPr>
              <w:t>Induppu</w:t>
            </w:r>
            <w:proofErr w:type="spellEnd"/>
            <w:r>
              <w:rPr>
                <w:rFonts w:eastAsia="Aptos"/>
                <w:lang w:val="en-US"/>
              </w:rPr>
              <w:t xml:space="preserve"> (Rock salt)</w:t>
            </w:r>
          </w:p>
          <w:p w:rsidR="00C1750F" w:rsidRDefault="00000000">
            <w:pPr>
              <w:rPr>
                <w:lang w:val="en-US"/>
              </w:rPr>
            </w:pPr>
            <w:r>
              <w:rPr>
                <w:rFonts w:eastAsia="Aptos"/>
                <w:lang w:val="en-US"/>
              </w:rPr>
              <w:lastRenderedPageBreak/>
              <w:t>(14)</w:t>
            </w:r>
          </w:p>
          <w:p w:rsidR="00C1750F" w:rsidRDefault="00C1750F">
            <w:pPr>
              <w:rPr>
                <w:lang w:val="en-US"/>
              </w:rPr>
            </w:pPr>
          </w:p>
          <w:p w:rsidR="00C1750F" w:rsidRDefault="00C1750F">
            <w:pPr>
              <w:rPr>
                <w:lang w:val="en-US"/>
              </w:rPr>
            </w:pPr>
          </w:p>
        </w:tc>
        <w:tc>
          <w:tcPr>
            <w:tcW w:w="2288" w:type="dxa"/>
          </w:tcPr>
          <w:p w:rsidR="00C1750F" w:rsidRDefault="00000000">
            <w:pPr>
              <w:rPr>
                <w:lang w:val="en-US"/>
              </w:rPr>
            </w:pPr>
            <w:r>
              <w:rPr>
                <w:rFonts w:eastAsia="Aptos"/>
                <w:lang w:val="en-US"/>
              </w:rPr>
              <w:lastRenderedPageBreak/>
              <w:t>Expectorant, bronchodilator, anti-tussive (13)</w:t>
            </w:r>
          </w:p>
          <w:p w:rsidR="00C1750F" w:rsidRDefault="00C1750F">
            <w:pPr>
              <w:rPr>
                <w:lang w:val="en-US"/>
              </w:rPr>
            </w:pPr>
          </w:p>
          <w:p w:rsidR="00C1750F" w:rsidRDefault="00000000">
            <w:pPr>
              <w:rPr>
                <w:lang w:val="en-US"/>
              </w:rPr>
            </w:pPr>
            <w:r>
              <w:rPr>
                <w:rFonts w:eastAsia="Aptos"/>
                <w:lang w:val="en-US"/>
              </w:rPr>
              <w:t xml:space="preserve">Liquefies mucus, </w:t>
            </w:r>
            <w:r>
              <w:rPr>
                <w:rFonts w:eastAsia="Aptos"/>
                <w:lang w:val="en-US"/>
              </w:rPr>
              <w:lastRenderedPageBreak/>
              <w:t xml:space="preserve">improves expectoration </w:t>
            </w:r>
          </w:p>
          <w:p w:rsidR="00C1750F" w:rsidRDefault="00C1750F">
            <w:pPr>
              <w:rPr>
                <w:lang w:val="en-US"/>
              </w:rPr>
            </w:pPr>
          </w:p>
        </w:tc>
        <w:tc>
          <w:tcPr>
            <w:tcW w:w="2230" w:type="dxa"/>
          </w:tcPr>
          <w:p w:rsidR="00C1750F" w:rsidRDefault="00C1750F">
            <w:pPr>
              <w:rPr>
                <w:lang w:val="en-US"/>
              </w:rPr>
            </w:pPr>
          </w:p>
          <w:p w:rsidR="00C1750F" w:rsidRDefault="00C1750F">
            <w:pPr>
              <w:rPr>
                <w:lang w:val="en-US"/>
              </w:rPr>
            </w:pPr>
          </w:p>
          <w:p w:rsidR="00C1750F" w:rsidRDefault="00C1750F">
            <w:pPr>
              <w:rPr>
                <w:lang w:val="en-US"/>
              </w:rPr>
            </w:pPr>
          </w:p>
          <w:p w:rsidR="00C1750F" w:rsidRDefault="00C1750F">
            <w:pPr>
              <w:rPr>
                <w:lang w:val="en-US"/>
              </w:rPr>
            </w:pPr>
          </w:p>
          <w:p w:rsidR="00C1750F" w:rsidRDefault="00000000">
            <w:pPr>
              <w:rPr>
                <w:lang w:val="en-US"/>
              </w:rPr>
            </w:pPr>
            <w:r>
              <w:rPr>
                <w:rFonts w:eastAsia="Aptos"/>
                <w:lang w:val="en-US"/>
              </w:rPr>
              <w:lastRenderedPageBreak/>
              <w:t>Stimulate secretions</w:t>
            </w:r>
          </w:p>
        </w:tc>
      </w:tr>
      <w:tr w:rsidR="00C1750F">
        <w:tc>
          <w:tcPr>
            <w:tcW w:w="2199" w:type="dxa"/>
          </w:tcPr>
          <w:p w:rsidR="00C1750F" w:rsidRDefault="00C1750F">
            <w:pPr>
              <w:rPr>
                <w:lang w:val="en-US"/>
              </w:rPr>
            </w:pPr>
          </w:p>
        </w:tc>
        <w:tc>
          <w:tcPr>
            <w:tcW w:w="2299" w:type="dxa"/>
          </w:tcPr>
          <w:p w:rsidR="00C1750F" w:rsidRDefault="00000000">
            <w:pPr>
              <w:rPr>
                <w:lang w:val="en-US"/>
              </w:rPr>
            </w:pPr>
            <w:proofErr w:type="spellStart"/>
            <w:r>
              <w:rPr>
                <w:rFonts w:eastAsia="Aptos"/>
                <w:lang w:val="en-US"/>
              </w:rPr>
              <w:t>Milagu</w:t>
            </w:r>
            <w:proofErr w:type="spellEnd"/>
            <w:r>
              <w:rPr>
                <w:rFonts w:eastAsia="Aptos"/>
                <w:lang w:val="en-US"/>
              </w:rPr>
              <w:t xml:space="preserve"> (Piper nigrum)</w:t>
            </w:r>
          </w:p>
          <w:p w:rsidR="00C1750F" w:rsidRDefault="00C1750F">
            <w:pPr>
              <w:rPr>
                <w:lang w:val="en-US"/>
              </w:rPr>
            </w:pPr>
          </w:p>
        </w:tc>
        <w:tc>
          <w:tcPr>
            <w:tcW w:w="2288" w:type="dxa"/>
          </w:tcPr>
          <w:p w:rsidR="00C1750F" w:rsidRDefault="00000000">
            <w:pPr>
              <w:rPr>
                <w:lang w:val="en-US"/>
              </w:rPr>
            </w:pPr>
            <w:r>
              <w:rPr>
                <w:rFonts w:eastAsia="Aptos"/>
                <w:lang w:val="en-US"/>
              </w:rPr>
              <w:t>Mucolytic</w:t>
            </w:r>
          </w:p>
        </w:tc>
        <w:tc>
          <w:tcPr>
            <w:tcW w:w="2230" w:type="dxa"/>
          </w:tcPr>
          <w:p w:rsidR="00C1750F" w:rsidRDefault="00000000">
            <w:pPr>
              <w:rPr>
                <w:lang w:val="en-US"/>
              </w:rPr>
            </w:pPr>
            <w:r>
              <w:rPr>
                <w:rFonts w:eastAsia="Aptos"/>
                <w:lang w:val="en-US"/>
              </w:rPr>
              <w:t>stimulates respiratory secretions (13)</w:t>
            </w:r>
          </w:p>
          <w:p w:rsidR="00C1750F" w:rsidRDefault="00C1750F">
            <w:pPr>
              <w:rPr>
                <w:lang w:val="en-US"/>
              </w:rPr>
            </w:pPr>
          </w:p>
        </w:tc>
      </w:tr>
      <w:tr w:rsidR="00C1750F">
        <w:tc>
          <w:tcPr>
            <w:tcW w:w="2199" w:type="dxa"/>
          </w:tcPr>
          <w:p w:rsidR="00C1750F" w:rsidRDefault="00C1750F">
            <w:pPr>
              <w:rPr>
                <w:lang w:val="en-US"/>
              </w:rPr>
            </w:pPr>
          </w:p>
        </w:tc>
        <w:tc>
          <w:tcPr>
            <w:tcW w:w="2299" w:type="dxa"/>
          </w:tcPr>
          <w:p w:rsidR="00C1750F" w:rsidRDefault="00000000">
            <w:pPr>
              <w:rPr>
                <w:lang w:val="en-US"/>
              </w:rPr>
            </w:pPr>
            <w:proofErr w:type="spellStart"/>
            <w:r>
              <w:rPr>
                <w:rFonts w:eastAsia="Aptos"/>
                <w:lang w:val="en-US"/>
              </w:rPr>
              <w:t>Chukku</w:t>
            </w:r>
            <w:proofErr w:type="spellEnd"/>
            <w:r>
              <w:rPr>
                <w:rFonts w:eastAsia="Aptos"/>
                <w:lang w:val="en-US"/>
              </w:rPr>
              <w:t xml:space="preserve"> (Zingiber officinale – dry ginger)</w:t>
            </w:r>
          </w:p>
          <w:p w:rsidR="00C1750F" w:rsidRDefault="00C1750F">
            <w:pPr>
              <w:rPr>
                <w:lang w:val="en-US"/>
              </w:rPr>
            </w:pPr>
          </w:p>
        </w:tc>
        <w:tc>
          <w:tcPr>
            <w:tcW w:w="2288" w:type="dxa"/>
          </w:tcPr>
          <w:p w:rsidR="00C1750F" w:rsidRDefault="00000000">
            <w:pPr>
              <w:rPr>
                <w:lang w:val="en-US"/>
              </w:rPr>
            </w:pPr>
            <w:r>
              <w:rPr>
                <w:rFonts w:eastAsia="Aptos"/>
                <w:lang w:val="en-US"/>
              </w:rPr>
              <w:t>Anti-inflammatory</w:t>
            </w:r>
          </w:p>
        </w:tc>
        <w:tc>
          <w:tcPr>
            <w:tcW w:w="2230" w:type="dxa"/>
          </w:tcPr>
          <w:p w:rsidR="00C1750F" w:rsidRDefault="00000000">
            <w:pPr>
              <w:rPr>
                <w:lang w:val="en-US"/>
              </w:rPr>
            </w:pPr>
            <w:r>
              <w:rPr>
                <w:rFonts w:eastAsia="Aptos"/>
                <w:lang w:val="en-US"/>
              </w:rPr>
              <w:t>reduces throat irritation (13)</w:t>
            </w:r>
          </w:p>
        </w:tc>
      </w:tr>
      <w:tr w:rsidR="00C1750F">
        <w:tc>
          <w:tcPr>
            <w:tcW w:w="2199" w:type="dxa"/>
          </w:tcPr>
          <w:p w:rsidR="00C1750F" w:rsidRDefault="00C1750F">
            <w:pPr>
              <w:rPr>
                <w:lang w:val="en-US"/>
              </w:rPr>
            </w:pPr>
          </w:p>
        </w:tc>
        <w:tc>
          <w:tcPr>
            <w:tcW w:w="2299" w:type="dxa"/>
          </w:tcPr>
          <w:p w:rsidR="00C1750F" w:rsidRDefault="00000000">
            <w:pPr>
              <w:rPr>
                <w:lang w:val="en-US"/>
              </w:rPr>
            </w:pPr>
            <w:proofErr w:type="spellStart"/>
            <w:r>
              <w:rPr>
                <w:rFonts w:eastAsia="Aptos"/>
                <w:lang w:val="en-US"/>
              </w:rPr>
              <w:t>Omam</w:t>
            </w:r>
            <w:proofErr w:type="spellEnd"/>
            <w:r>
              <w:rPr>
                <w:rFonts w:eastAsia="Aptos"/>
                <w:lang w:val="en-US"/>
              </w:rPr>
              <w:t xml:space="preserve"> (</w:t>
            </w:r>
            <w:proofErr w:type="spellStart"/>
            <w:r>
              <w:rPr>
                <w:rFonts w:eastAsia="Aptos"/>
                <w:lang w:val="en-US"/>
              </w:rPr>
              <w:t>Trachyspermum</w:t>
            </w:r>
            <w:proofErr w:type="spellEnd"/>
            <w:r>
              <w:rPr>
                <w:rFonts w:eastAsia="Aptos"/>
                <w:lang w:val="en-US"/>
              </w:rPr>
              <w:t xml:space="preserve"> </w:t>
            </w:r>
            <w:proofErr w:type="spellStart"/>
            <w:r>
              <w:rPr>
                <w:rFonts w:eastAsia="Aptos"/>
                <w:lang w:val="en-US"/>
              </w:rPr>
              <w:t>ammi</w:t>
            </w:r>
            <w:proofErr w:type="spellEnd"/>
            <w:r>
              <w:rPr>
                <w:rFonts w:eastAsia="Aptos"/>
                <w:lang w:val="en-US"/>
              </w:rPr>
              <w:t>) (15)</w:t>
            </w:r>
          </w:p>
          <w:p w:rsidR="00C1750F" w:rsidRDefault="00C1750F">
            <w:pPr>
              <w:rPr>
                <w:lang w:val="en-US"/>
              </w:rPr>
            </w:pPr>
          </w:p>
        </w:tc>
        <w:tc>
          <w:tcPr>
            <w:tcW w:w="2288" w:type="dxa"/>
          </w:tcPr>
          <w:p w:rsidR="00C1750F" w:rsidRDefault="00000000">
            <w:pPr>
              <w:rPr>
                <w:lang w:val="en-US"/>
              </w:rPr>
            </w:pPr>
            <w:proofErr w:type="spellStart"/>
            <w:r>
              <w:rPr>
                <w:rFonts w:eastAsia="Aptos"/>
                <w:lang w:val="en-US"/>
              </w:rPr>
              <w:t>Bronchodilatory</w:t>
            </w:r>
            <w:proofErr w:type="spellEnd"/>
          </w:p>
          <w:p w:rsidR="00C1750F" w:rsidRDefault="00C1750F">
            <w:pPr>
              <w:rPr>
                <w:lang w:val="en-US"/>
              </w:rPr>
            </w:pPr>
          </w:p>
        </w:tc>
        <w:tc>
          <w:tcPr>
            <w:tcW w:w="2230" w:type="dxa"/>
          </w:tcPr>
          <w:p w:rsidR="00C1750F" w:rsidRDefault="00000000">
            <w:pPr>
              <w:rPr>
                <w:lang w:val="en-US"/>
              </w:rPr>
            </w:pPr>
            <w:r>
              <w:rPr>
                <w:rFonts w:eastAsia="Aptos"/>
                <w:lang w:val="en-US"/>
              </w:rPr>
              <w:t>Relieves wheeze</w:t>
            </w:r>
          </w:p>
          <w:p w:rsidR="00C1750F" w:rsidRDefault="00C1750F">
            <w:pPr>
              <w:rPr>
                <w:lang w:val="en-US"/>
              </w:rPr>
            </w:pPr>
          </w:p>
        </w:tc>
      </w:tr>
      <w:tr w:rsidR="00C1750F">
        <w:tc>
          <w:tcPr>
            <w:tcW w:w="2199" w:type="dxa"/>
          </w:tcPr>
          <w:p w:rsidR="00C1750F" w:rsidRDefault="00C1750F">
            <w:pPr>
              <w:rPr>
                <w:lang w:val="en-US"/>
              </w:rPr>
            </w:pPr>
          </w:p>
        </w:tc>
        <w:tc>
          <w:tcPr>
            <w:tcW w:w="2299" w:type="dxa"/>
          </w:tcPr>
          <w:p w:rsidR="00C1750F" w:rsidRDefault="00000000">
            <w:pPr>
              <w:rPr>
                <w:lang w:val="en-US"/>
              </w:rPr>
            </w:pPr>
            <w:proofErr w:type="spellStart"/>
            <w:r>
              <w:rPr>
                <w:rFonts w:eastAsia="Aptos"/>
                <w:lang w:val="en-US"/>
              </w:rPr>
              <w:t>Vasambu</w:t>
            </w:r>
            <w:proofErr w:type="spellEnd"/>
            <w:r>
              <w:rPr>
                <w:rFonts w:eastAsia="Aptos"/>
                <w:lang w:val="en-US"/>
              </w:rPr>
              <w:t xml:space="preserve"> (Acorus calamus)</w:t>
            </w:r>
          </w:p>
          <w:p w:rsidR="00C1750F" w:rsidRDefault="00C1750F">
            <w:pPr>
              <w:rPr>
                <w:lang w:val="en-US"/>
              </w:rPr>
            </w:pPr>
          </w:p>
        </w:tc>
        <w:tc>
          <w:tcPr>
            <w:tcW w:w="2288" w:type="dxa"/>
          </w:tcPr>
          <w:p w:rsidR="00C1750F" w:rsidRDefault="00000000">
            <w:pPr>
              <w:rPr>
                <w:lang w:val="en-US"/>
              </w:rPr>
            </w:pPr>
            <w:r>
              <w:rPr>
                <w:rFonts w:eastAsia="Aptos"/>
                <w:lang w:val="en-US"/>
              </w:rPr>
              <w:t>Anti-tussive</w:t>
            </w:r>
          </w:p>
        </w:tc>
        <w:tc>
          <w:tcPr>
            <w:tcW w:w="2230" w:type="dxa"/>
          </w:tcPr>
          <w:p w:rsidR="00C1750F" w:rsidRDefault="00000000">
            <w:pPr>
              <w:rPr>
                <w:lang w:val="en-US"/>
              </w:rPr>
            </w:pPr>
            <w:r>
              <w:rPr>
                <w:rFonts w:eastAsia="Aptos"/>
                <w:lang w:val="en-US"/>
              </w:rPr>
              <w:t>reduces phlegm</w:t>
            </w:r>
          </w:p>
        </w:tc>
      </w:tr>
      <w:tr w:rsidR="00C1750F">
        <w:tc>
          <w:tcPr>
            <w:tcW w:w="2199" w:type="dxa"/>
          </w:tcPr>
          <w:p w:rsidR="00C1750F" w:rsidRDefault="00C1750F">
            <w:pPr>
              <w:rPr>
                <w:lang w:val="en-US"/>
              </w:rPr>
            </w:pPr>
          </w:p>
        </w:tc>
        <w:tc>
          <w:tcPr>
            <w:tcW w:w="2299" w:type="dxa"/>
          </w:tcPr>
          <w:p w:rsidR="00C1750F" w:rsidRDefault="00000000">
            <w:pPr>
              <w:rPr>
                <w:lang w:val="en-US"/>
              </w:rPr>
            </w:pPr>
            <w:proofErr w:type="spellStart"/>
            <w:r>
              <w:rPr>
                <w:rFonts w:eastAsia="Aptos"/>
                <w:lang w:val="en-US"/>
              </w:rPr>
              <w:t>Aamai</w:t>
            </w:r>
            <w:proofErr w:type="spellEnd"/>
            <w:r>
              <w:rPr>
                <w:rFonts w:eastAsia="Aptos"/>
                <w:lang w:val="en-US"/>
              </w:rPr>
              <w:t xml:space="preserve"> </w:t>
            </w:r>
            <w:proofErr w:type="spellStart"/>
            <w:r>
              <w:rPr>
                <w:rFonts w:eastAsia="Aptos"/>
                <w:lang w:val="en-US"/>
              </w:rPr>
              <w:t>Oodu</w:t>
            </w:r>
            <w:proofErr w:type="spellEnd"/>
            <w:r>
              <w:rPr>
                <w:rFonts w:eastAsia="Aptos"/>
                <w:lang w:val="en-US"/>
              </w:rPr>
              <w:t xml:space="preserve"> </w:t>
            </w:r>
            <w:proofErr w:type="spellStart"/>
            <w:r>
              <w:rPr>
                <w:rFonts w:eastAsia="Aptos"/>
                <w:lang w:val="en-US"/>
              </w:rPr>
              <w:t>Parpam</w:t>
            </w:r>
            <w:proofErr w:type="spellEnd"/>
            <w:r>
              <w:rPr>
                <w:rFonts w:eastAsia="Aptos"/>
                <w:lang w:val="en-US"/>
              </w:rPr>
              <w:t xml:space="preserve"> (Calcined tortoise shell – mineral component, traditionally used)</w:t>
            </w:r>
          </w:p>
          <w:p w:rsidR="00C1750F" w:rsidRDefault="00000000">
            <w:pPr>
              <w:rPr>
                <w:lang w:val="en-US"/>
              </w:rPr>
            </w:pPr>
            <w:r>
              <w:rPr>
                <w:rFonts w:eastAsia="Aptos"/>
                <w:lang w:val="en-US"/>
              </w:rPr>
              <w:t>(16)</w:t>
            </w:r>
          </w:p>
        </w:tc>
        <w:tc>
          <w:tcPr>
            <w:tcW w:w="2288" w:type="dxa"/>
          </w:tcPr>
          <w:p w:rsidR="00C1750F" w:rsidRDefault="00C1750F">
            <w:pPr>
              <w:rPr>
                <w:lang w:val="en-US"/>
              </w:rPr>
            </w:pPr>
          </w:p>
        </w:tc>
        <w:tc>
          <w:tcPr>
            <w:tcW w:w="2230" w:type="dxa"/>
          </w:tcPr>
          <w:p w:rsidR="00C1750F" w:rsidRDefault="00000000">
            <w:pPr>
              <w:rPr>
                <w:lang w:val="en-US"/>
              </w:rPr>
            </w:pPr>
            <w:r>
              <w:rPr>
                <w:rFonts w:eastAsia="Aptos"/>
                <w:lang w:val="en-US"/>
              </w:rPr>
              <w:t>chronic cough &amp; asthma</w:t>
            </w:r>
          </w:p>
          <w:p w:rsidR="00C1750F" w:rsidRDefault="00C1750F">
            <w:pPr>
              <w:rPr>
                <w:lang w:val="en-US"/>
              </w:rPr>
            </w:pPr>
          </w:p>
        </w:tc>
      </w:tr>
    </w:tbl>
    <w:p w:rsidR="00C1750F" w:rsidRDefault="00C1750F">
      <w:pPr>
        <w:rPr>
          <w:lang w:val="en-US"/>
        </w:rPr>
      </w:pPr>
    </w:p>
    <w:p w:rsidR="00C1750F" w:rsidRDefault="00000000">
      <w:pPr>
        <w:rPr>
          <w:lang w:val="en-US"/>
        </w:rPr>
      </w:pPr>
      <w:r>
        <w:rPr>
          <w:lang w:val="en-US"/>
        </w:rPr>
        <w:t xml:space="preserve">             Other Medicines such as </w:t>
      </w:r>
      <w:proofErr w:type="spellStart"/>
      <w:r>
        <w:rPr>
          <w:lang w:val="en-US"/>
        </w:rPr>
        <w:t>vettuvan</w:t>
      </w:r>
      <w:proofErr w:type="spellEnd"/>
      <w:r>
        <w:rPr>
          <w:lang w:val="en-US"/>
        </w:rPr>
        <w:t xml:space="preserve"> kuzhambu, </w:t>
      </w:r>
      <w:proofErr w:type="spellStart"/>
      <w:r>
        <w:rPr>
          <w:lang w:val="en-US"/>
        </w:rPr>
        <w:t>kazhuthai</w:t>
      </w:r>
      <w:proofErr w:type="spellEnd"/>
      <w:r>
        <w:rPr>
          <w:lang w:val="en-US"/>
        </w:rPr>
        <w:t xml:space="preserve"> </w:t>
      </w:r>
      <w:proofErr w:type="spellStart"/>
      <w:r>
        <w:rPr>
          <w:lang w:val="en-US"/>
        </w:rPr>
        <w:t>neer</w:t>
      </w:r>
      <w:proofErr w:type="spellEnd"/>
      <w:r>
        <w:rPr>
          <w:lang w:val="en-US"/>
        </w:rPr>
        <w:t xml:space="preserve"> and Avin paal can also be used to treat fever and give immune support</w:t>
      </w:r>
    </w:p>
    <w:p w:rsidR="00C1750F" w:rsidRDefault="00C1750F">
      <w:pPr>
        <w:rPr>
          <w:lang w:val="en-US"/>
        </w:rPr>
      </w:pPr>
    </w:p>
    <w:p w:rsidR="00C1750F" w:rsidRDefault="00000000">
      <w:pPr>
        <w:rPr>
          <w:lang w:val="en-US"/>
        </w:rPr>
      </w:pPr>
      <w:r>
        <w:rPr>
          <w:lang w:val="en-US"/>
        </w:rPr>
        <w:t>3.MEDICINE FOR DIGESTIVE DISTRUBANCES</w:t>
      </w:r>
    </w:p>
    <w:p w:rsidR="00C1750F" w:rsidRDefault="00000000">
      <w:pPr>
        <w:rPr>
          <w:b/>
          <w:bCs/>
          <w:sz w:val="20"/>
          <w:szCs w:val="20"/>
        </w:rPr>
      </w:pPr>
      <w:r>
        <w:rPr>
          <w:b/>
          <w:bCs/>
          <w:sz w:val="20"/>
          <w:szCs w:val="20"/>
          <w:lang w:val="en-US"/>
        </w:rPr>
        <w:t>Table – 3.1</w:t>
      </w:r>
    </w:p>
    <w:tbl>
      <w:tblPr>
        <w:tblStyle w:val="TableGrid"/>
        <w:tblW w:w="9016" w:type="dxa"/>
        <w:tblInd w:w="113" w:type="dxa"/>
        <w:tblLayout w:type="fixed"/>
        <w:tblLook w:val="0400" w:firstRow="0" w:lastRow="0" w:firstColumn="0" w:lastColumn="0" w:noHBand="0" w:noVBand="1"/>
      </w:tblPr>
      <w:tblGrid>
        <w:gridCol w:w="2201"/>
        <w:gridCol w:w="2289"/>
        <w:gridCol w:w="2272"/>
        <w:gridCol w:w="2254"/>
      </w:tblGrid>
      <w:tr w:rsidR="00C1750F">
        <w:tc>
          <w:tcPr>
            <w:tcW w:w="2201" w:type="dxa"/>
          </w:tcPr>
          <w:p w:rsidR="00C1750F" w:rsidRDefault="00000000">
            <w:pPr>
              <w:rPr>
                <w:lang w:val="en-US"/>
              </w:rPr>
            </w:pPr>
            <w:r>
              <w:rPr>
                <w:rFonts w:eastAsia="Aptos"/>
                <w:lang w:val="en-US"/>
              </w:rPr>
              <w:t xml:space="preserve">MEDICINE </w:t>
            </w:r>
          </w:p>
        </w:tc>
        <w:tc>
          <w:tcPr>
            <w:tcW w:w="2289" w:type="dxa"/>
          </w:tcPr>
          <w:p w:rsidR="00C1750F" w:rsidRDefault="00000000">
            <w:pPr>
              <w:rPr>
                <w:lang w:val="en-US"/>
              </w:rPr>
            </w:pPr>
            <w:r>
              <w:rPr>
                <w:rFonts w:eastAsia="Aptos"/>
                <w:lang w:val="en-US"/>
              </w:rPr>
              <w:t xml:space="preserve">INGREDIENTS </w:t>
            </w:r>
          </w:p>
        </w:tc>
        <w:tc>
          <w:tcPr>
            <w:tcW w:w="2272" w:type="dxa"/>
          </w:tcPr>
          <w:p w:rsidR="00C1750F" w:rsidRDefault="00000000">
            <w:pPr>
              <w:rPr>
                <w:lang w:val="en-US"/>
              </w:rPr>
            </w:pPr>
            <w:r>
              <w:rPr>
                <w:rFonts w:eastAsia="Aptos"/>
                <w:lang w:val="en-US"/>
              </w:rPr>
              <w:t xml:space="preserve">PROPERTY </w:t>
            </w:r>
          </w:p>
        </w:tc>
        <w:tc>
          <w:tcPr>
            <w:tcW w:w="2254" w:type="dxa"/>
          </w:tcPr>
          <w:p w:rsidR="00C1750F" w:rsidRDefault="00000000">
            <w:pPr>
              <w:rPr>
                <w:lang w:val="en-US"/>
              </w:rPr>
            </w:pPr>
            <w:r>
              <w:rPr>
                <w:rFonts w:eastAsia="Aptos"/>
                <w:lang w:val="en-US"/>
              </w:rPr>
              <w:t xml:space="preserve">INDICATION </w:t>
            </w:r>
          </w:p>
        </w:tc>
      </w:tr>
      <w:tr w:rsidR="00C1750F">
        <w:tc>
          <w:tcPr>
            <w:tcW w:w="2201" w:type="dxa"/>
          </w:tcPr>
          <w:p w:rsidR="00C1750F" w:rsidRDefault="00000000">
            <w:pPr>
              <w:rPr>
                <w:lang w:val="en-US"/>
              </w:rPr>
            </w:pPr>
            <w:r>
              <w:rPr>
                <w:rFonts w:eastAsia="Aptos"/>
                <w:lang w:val="en-US"/>
              </w:rPr>
              <w:t xml:space="preserve">Anda </w:t>
            </w:r>
            <w:proofErr w:type="spellStart"/>
            <w:r>
              <w:rPr>
                <w:rFonts w:eastAsia="Aptos"/>
                <w:lang w:val="en-US"/>
              </w:rPr>
              <w:t>thailam</w:t>
            </w:r>
            <w:proofErr w:type="spellEnd"/>
            <w:r>
              <w:rPr>
                <w:rFonts w:eastAsia="Aptos"/>
                <w:lang w:val="en-US"/>
              </w:rPr>
              <w:t xml:space="preserve"> (12)</w:t>
            </w:r>
          </w:p>
        </w:tc>
        <w:tc>
          <w:tcPr>
            <w:tcW w:w="2289" w:type="dxa"/>
          </w:tcPr>
          <w:p w:rsidR="00C1750F" w:rsidRDefault="00000000">
            <w:pPr>
              <w:rPr>
                <w:lang w:val="en-US"/>
              </w:rPr>
            </w:pPr>
            <w:r>
              <w:rPr>
                <w:rFonts w:eastAsia="Aptos"/>
                <w:lang w:val="en-US"/>
              </w:rPr>
              <w:t xml:space="preserve">Egg yolk (Hen’s egg – Gallus </w:t>
            </w:r>
            <w:proofErr w:type="spellStart"/>
            <w:r>
              <w:rPr>
                <w:rFonts w:eastAsia="Aptos"/>
                <w:lang w:val="en-US"/>
              </w:rPr>
              <w:t>gallus</w:t>
            </w:r>
            <w:proofErr w:type="spellEnd"/>
            <w:r>
              <w:rPr>
                <w:rFonts w:eastAsia="Aptos"/>
                <w:lang w:val="en-US"/>
              </w:rPr>
              <w:t xml:space="preserve"> </w:t>
            </w:r>
            <w:proofErr w:type="spellStart"/>
            <w:r>
              <w:rPr>
                <w:rFonts w:eastAsia="Aptos"/>
                <w:lang w:val="en-US"/>
              </w:rPr>
              <w:t>domesticus</w:t>
            </w:r>
            <w:proofErr w:type="spellEnd"/>
            <w:r>
              <w:rPr>
                <w:rFonts w:eastAsia="Aptos"/>
                <w:lang w:val="en-US"/>
              </w:rPr>
              <w:t>) (12)</w:t>
            </w:r>
          </w:p>
          <w:p w:rsidR="00C1750F" w:rsidRDefault="00C1750F">
            <w:pPr>
              <w:rPr>
                <w:lang w:val="en-US"/>
              </w:rPr>
            </w:pPr>
          </w:p>
        </w:tc>
        <w:tc>
          <w:tcPr>
            <w:tcW w:w="2272" w:type="dxa"/>
          </w:tcPr>
          <w:p w:rsidR="00C1750F" w:rsidRDefault="00C1750F">
            <w:pPr>
              <w:rPr>
                <w:lang w:val="en-US"/>
              </w:rPr>
            </w:pPr>
          </w:p>
        </w:tc>
        <w:tc>
          <w:tcPr>
            <w:tcW w:w="2254" w:type="dxa"/>
          </w:tcPr>
          <w:p w:rsidR="00C1750F" w:rsidRDefault="00000000">
            <w:pPr>
              <w:rPr>
                <w:lang w:val="en-US"/>
              </w:rPr>
            </w:pPr>
            <w:r>
              <w:rPr>
                <w:rFonts w:eastAsia="Aptos"/>
                <w:lang w:val="en-US"/>
              </w:rPr>
              <w:t>strengthens tissues weakened by chronic digestive disorders</w:t>
            </w:r>
          </w:p>
        </w:tc>
      </w:tr>
      <w:tr w:rsidR="00C1750F">
        <w:tc>
          <w:tcPr>
            <w:tcW w:w="2201" w:type="dxa"/>
          </w:tcPr>
          <w:p w:rsidR="00C1750F" w:rsidRDefault="00C1750F">
            <w:pPr>
              <w:rPr>
                <w:lang w:val="en-US"/>
              </w:rPr>
            </w:pPr>
          </w:p>
        </w:tc>
        <w:tc>
          <w:tcPr>
            <w:tcW w:w="2289" w:type="dxa"/>
          </w:tcPr>
          <w:p w:rsidR="00C1750F" w:rsidRDefault="00000000">
            <w:pPr>
              <w:rPr>
                <w:lang w:val="en-US"/>
              </w:rPr>
            </w:pPr>
            <w:r>
              <w:rPr>
                <w:rFonts w:eastAsia="Aptos"/>
                <w:lang w:val="en-US"/>
              </w:rPr>
              <w:t xml:space="preserve">Zingiber officinale </w:t>
            </w:r>
            <w:r>
              <w:rPr>
                <w:rFonts w:eastAsia="Aptos"/>
                <w:lang w:val="en-US"/>
              </w:rPr>
              <w:lastRenderedPageBreak/>
              <w:t>(Ginger) (17)</w:t>
            </w:r>
          </w:p>
          <w:p w:rsidR="00C1750F" w:rsidRDefault="00C1750F">
            <w:pPr>
              <w:rPr>
                <w:lang w:val="en-US"/>
              </w:rPr>
            </w:pPr>
          </w:p>
        </w:tc>
        <w:tc>
          <w:tcPr>
            <w:tcW w:w="2272" w:type="dxa"/>
          </w:tcPr>
          <w:p w:rsidR="00C1750F" w:rsidRDefault="00000000">
            <w:pPr>
              <w:rPr>
                <w:lang w:val="en-US"/>
              </w:rPr>
            </w:pPr>
            <w:r>
              <w:rPr>
                <w:rFonts w:eastAsia="Aptos"/>
                <w:lang w:val="en-US"/>
              </w:rPr>
              <w:lastRenderedPageBreak/>
              <w:t xml:space="preserve">Prokinetic, </w:t>
            </w:r>
            <w:r>
              <w:rPr>
                <w:rFonts w:eastAsia="Aptos"/>
                <w:lang w:val="en-US"/>
              </w:rPr>
              <w:lastRenderedPageBreak/>
              <w:t>antiemetic</w:t>
            </w:r>
          </w:p>
          <w:p w:rsidR="00C1750F" w:rsidRDefault="00C1750F">
            <w:pPr>
              <w:rPr>
                <w:lang w:val="en-US"/>
              </w:rPr>
            </w:pPr>
          </w:p>
        </w:tc>
        <w:tc>
          <w:tcPr>
            <w:tcW w:w="2254" w:type="dxa"/>
          </w:tcPr>
          <w:p w:rsidR="00C1750F" w:rsidRDefault="00000000">
            <w:pPr>
              <w:rPr>
                <w:lang w:val="en-US"/>
              </w:rPr>
            </w:pPr>
            <w:r>
              <w:rPr>
                <w:rFonts w:eastAsia="Aptos"/>
                <w:lang w:val="en-US"/>
              </w:rPr>
              <w:lastRenderedPageBreak/>
              <w:t>enhances digestion</w:t>
            </w:r>
          </w:p>
          <w:p w:rsidR="00C1750F" w:rsidRDefault="00C1750F">
            <w:pPr>
              <w:rPr>
                <w:lang w:val="en-US"/>
              </w:rPr>
            </w:pPr>
          </w:p>
        </w:tc>
      </w:tr>
      <w:tr w:rsidR="00C1750F">
        <w:tc>
          <w:tcPr>
            <w:tcW w:w="2201" w:type="dxa"/>
          </w:tcPr>
          <w:p w:rsidR="00C1750F" w:rsidRDefault="00C1750F">
            <w:pPr>
              <w:rPr>
                <w:lang w:val="en-US"/>
              </w:rPr>
            </w:pPr>
          </w:p>
        </w:tc>
        <w:tc>
          <w:tcPr>
            <w:tcW w:w="2289" w:type="dxa"/>
          </w:tcPr>
          <w:p w:rsidR="00C1750F" w:rsidRDefault="00000000">
            <w:pPr>
              <w:rPr>
                <w:lang w:val="en-US"/>
              </w:rPr>
            </w:pPr>
            <w:r>
              <w:rPr>
                <w:rFonts w:eastAsia="Aptos"/>
                <w:lang w:val="en-US"/>
              </w:rPr>
              <w:t>Allium sativum (Garlic) (17)</w:t>
            </w:r>
          </w:p>
        </w:tc>
        <w:tc>
          <w:tcPr>
            <w:tcW w:w="2272" w:type="dxa"/>
          </w:tcPr>
          <w:p w:rsidR="00C1750F" w:rsidRDefault="00000000">
            <w:pPr>
              <w:rPr>
                <w:lang w:val="en-US"/>
              </w:rPr>
            </w:pPr>
            <w:r>
              <w:rPr>
                <w:rFonts w:eastAsia="Aptos"/>
                <w:lang w:val="en-US"/>
              </w:rPr>
              <w:t>Carminative, antimicrobial</w:t>
            </w:r>
          </w:p>
          <w:p w:rsidR="00C1750F" w:rsidRDefault="00C1750F">
            <w:pPr>
              <w:rPr>
                <w:lang w:val="en-US"/>
              </w:rPr>
            </w:pPr>
          </w:p>
        </w:tc>
        <w:tc>
          <w:tcPr>
            <w:tcW w:w="2254" w:type="dxa"/>
          </w:tcPr>
          <w:p w:rsidR="00C1750F" w:rsidRDefault="00000000">
            <w:pPr>
              <w:rPr>
                <w:lang w:val="en-US"/>
              </w:rPr>
            </w:pPr>
            <w:r>
              <w:rPr>
                <w:rFonts w:eastAsia="Aptos"/>
                <w:lang w:val="en-US"/>
              </w:rPr>
              <w:t>stimulates gastric secretion</w:t>
            </w:r>
          </w:p>
          <w:p w:rsidR="00C1750F" w:rsidRDefault="00C1750F">
            <w:pPr>
              <w:rPr>
                <w:lang w:val="en-US"/>
              </w:rPr>
            </w:pPr>
          </w:p>
        </w:tc>
      </w:tr>
      <w:tr w:rsidR="00C1750F">
        <w:tc>
          <w:tcPr>
            <w:tcW w:w="2201" w:type="dxa"/>
          </w:tcPr>
          <w:p w:rsidR="00C1750F" w:rsidRDefault="00C1750F">
            <w:pPr>
              <w:rPr>
                <w:lang w:val="en-US"/>
              </w:rPr>
            </w:pPr>
          </w:p>
        </w:tc>
        <w:tc>
          <w:tcPr>
            <w:tcW w:w="2289" w:type="dxa"/>
          </w:tcPr>
          <w:p w:rsidR="00C1750F" w:rsidRDefault="00000000">
            <w:pPr>
              <w:rPr>
                <w:lang w:val="en-US"/>
              </w:rPr>
            </w:pPr>
            <w:r>
              <w:rPr>
                <w:rFonts w:eastAsia="Aptos"/>
                <w:lang w:val="en-US"/>
              </w:rPr>
              <w:t>Piper longum (</w:t>
            </w:r>
            <w:proofErr w:type="spellStart"/>
            <w:r>
              <w:rPr>
                <w:rFonts w:eastAsia="Aptos"/>
                <w:lang w:val="en-US"/>
              </w:rPr>
              <w:t>Thippili</w:t>
            </w:r>
            <w:proofErr w:type="spellEnd"/>
            <w:r>
              <w:rPr>
                <w:rFonts w:eastAsia="Aptos"/>
                <w:lang w:val="en-US"/>
              </w:rPr>
              <w:t>) (13)</w:t>
            </w:r>
          </w:p>
          <w:p w:rsidR="00C1750F" w:rsidRDefault="00C1750F">
            <w:pPr>
              <w:rPr>
                <w:lang w:val="en-US"/>
              </w:rPr>
            </w:pPr>
          </w:p>
        </w:tc>
        <w:tc>
          <w:tcPr>
            <w:tcW w:w="2272" w:type="dxa"/>
          </w:tcPr>
          <w:p w:rsidR="00C1750F" w:rsidRDefault="00000000">
            <w:pPr>
              <w:rPr>
                <w:lang w:val="en-US"/>
              </w:rPr>
            </w:pPr>
            <w:r>
              <w:rPr>
                <w:rFonts w:eastAsia="Aptos"/>
                <w:lang w:val="en-US"/>
              </w:rPr>
              <w:t>Expectorant</w:t>
            </w:r>
          </w:p>
        </w:tc>
        <w:tc>
          <w:tcPr>
            <w:tcW w:w="2254" w:type="dxa"/>
          </w:tcPr>
          <w:p w:rsidR="00C1750F" w:rsidRDefault="00000000">
            <w:pPr>
              <w:rPr>
                <w:lang w:val="en-US"/>
              </w:rPr>
            </w:pPr>
            <w:r>
              <w:rPr>
                <w:rFonts w:eastAsia="Aptos"/>
                <w:lang w:val="en-US"/>
              </w:rPr>
              <w:t>Stimulate digestive enzymes; piperine enhances bioavailability</w:t>
            </w:r>
          </w:p>
        </w:tc>
      </w:tr>
      <w:tr w:rsidR="00C1750F">
        <w:tc>
          <w:tcPr>
            <w:tcW w:w="2201" w:type="dxa"/>
          </w:tcPr>
          <w:p w:rsidR="00C1750F" w:rsidRDefault="00C1750F">
            <w:pPr>
              <w:rPr>
                <w:lang w:val="en-US"/>
              </w:rPr>
            </w:pPr>
          </w:p>
        </w:tc>
        <w:tc>
          <w:tcPr>
            <w:tcW w:w="2289" w:type="dxa"/>
          </w:tcPr>
          <w:p w:rsidR="00C1750F" w:rsidRDefault="00000000">
            <w:pPr>
              <w:rPr>
                <w:lang w:val="en-US"/>
              </w:rPr>
            </w:pPr>
            <w:r>
              <w:rPr>
                <w:rFonts w:eastAsia="Aptos"/>
                <w:lang w:val="en-US"/>
              </w:rPr>
              <w:t>Piper nigrum (Black pepper) (13)</w:t>
            </w:r>
          </w:p>
        </w:tc>
        <w:tc>
          <w:tcPr>
            <w:tcW w:w="2272" w:type="dxa"/>
          </w:tcPr>
          <w:p w:rsidR="00C1750F" w:rsidRDefault="00000000">
            <w:pPr>
              <w:rPr>
                <w:lang w:val="en-US"/>
              </w:rPr>
            </w:pPr>
            <w:r>
              <w:rPr>
                <w:rFonts w:eastAsia="Aptos"/>
                <w:lang w:val="en-US"/>
              </w:rPr>
              <w:t>Mucolytic</w:t>
            </w:r>
          </w:p>
        </w:tc>
        <w:tc>
          <w:tcPr>
            <w:tcW w:w="2254" w:type="dxa"/>
          </w:tcPr>
          <w:p w:rsidR="00C1750F" w:rsidRDefault="00000000">
            <w:pPr>
              <w:rPr>
                <w:lang w:val="en-US"/>
              </w:rPr>
            </w:pPr>
            <w:r>
              <w:rPr>
                <w:rFonts w:eastAsia="Aptos"/>
                <w:lang w:val="en-US"/>
              </w:rPr>
              <w:t xml:space="preserve">Increases secretions </w:t>
            </w:r>
          </w:p>
          <w:p w:rsidR="00C1750F" w:rsidRDefault="00C1750F">
            <w:pPr>
              <w:rPr>
                <w:lang w:val="en-US"/>
              </w:rPr>
            </w:pPr>
          </w:p>
        </w:tc>
      </w:tr>
      <w:tr w:rsidR="00C1750F">
        <w:tc>
          <w:tcPr>
            <w:tcW w:w="2201" w:type="dxa"/>
          </w:tcPr>
          <w:p w:rsidR="00C1750F" w:rsidRDefault="00C1750F">
            <w:pPr>
              <w:rPr>
                <w:lang w:val="en-US"/>
              </w:rPr>
            </w:pPr>
          </w:p>
        </w:tc>
        <w:tc>
          <w:tcPr>
            <w:tcW w:w="2289" w:type="dxa"/>
          </w:tcPr>
          <w:p w:rsidR="00C1750F" w:rsidRDefault="00000000">
            <w:pPr>
              <w:rPr>
                <w:lang w:val="en-US"/>
              </w:rPr>
            </w:pPr>
            <w:proofErr w:type="spellStart"/>
            <w:r>
              <w:rPr>
                <w:rFonts w:eastAsia="Aptos"/>
                <w:lang w:val="en-US"/>
              </w:rPr>
              <w:t>Trachyspermum</w:t>
            </w:r>
            <w:proofErr w:type="spellEnd"/>
            <w:r>
              <w:rPr>
                <w:rFonts w:eastAsia="Aptos"/>
                <w:lang w:val="en-US"/>
              </w:rPr>
              <w:t xml:space="preserve"> </w:t>
            </w:r>
            <w:proofErr w:type="spellStart"/>
            <w:r>
              <w:rPr>
                <w:rFonts w:eastAsia="Aptos"/>
                <w:lang w:val="en-US"/>
              </w:rPr>
              <w:t>ammi</w:t>
            </w:r>
            <w:proofErr w:type="spellEnd"/>
            <w:r>
              <w:rPr>
                <w:rFonts w:eastAsia="Aptos"/>
                <w:lang w:val="en-US"/>
              </w:rPr>
              <w:t xml:space="preserve"> (</w:t>
            </w:r>
            <w:proofErr w:type="spellStart"/>
            <w:r>
              <w:rPr>
                <w:rFonts w:eastAsia="Aptos"/>
                <w:lang w:val="en-US"/>
              </w:rPr>
              <w:t>Omam</w:t>
            </w:r>
            <w:proofErr w:type="spellEnd"/>
            <w:r>
              <w:rPr>
                <w:rFonts w:eastAsia="Aptos"/>
                <w:lang w:val="en-US"/>
              </w:rPr>
              <w:t>) (18)</w:t>
            </w:r>
          </w:p>
        </w:tc>
        <w:tc>
          <w:tcPr>
            <w:tcW w:w="2272" w:type="dxa"/>
          </w:tcPr>
          <w:p w:rsidR="00C1750F" w:rsidRDefault="00000000">
            <w:pPr>
              <w:rPr>
                <w:lang w:val="en-US"/>
              </w:rPr>
            </w:pPr>
            <w:r>
              <w:rPr>
                <w:rFonts w:eastAsia="Aptos"/>
                <w:lang w:val="en-US"/>
              </w:rPr>
              <w:t>Antispasmodic</w:t>
            </w:r>
          </w:p>
        </w:tc>
        <w:tc>
          <w:tcPr>
            <w:tcW w:w="2254" w:type="dxa"/>
          </w:tcPr>
          <w:p w:rsidR="00C1750F" w:rsidRDefault="00000000">
            <w:pPr>
              <w:rPr>
                <w:lang w:val="en-US"/>
              </w:rPr>
            </w:pPr>
            <w:r>
              <w:rPr>
                <w:rFonts w:eastAsia="Aptos"/>
                <w:lang w:val="en-US"/>
              </w:rPr>
              <w:t>Relieves flatulence</w:t>
            </w:r>
          </w:p>
        </w:tc>
      </w:tr>
      <w:tr w:rsidR="00C1750F">
        <w:tc>
          <w:tcPr>
            <w:tcW w:w="2201" w:type="dxa"/>
          </w:tcPr>
          <w:p w:rsidR="00C1750F" w:rsidRDefault="00C1750F">
            <w:pPr>
              <w:rPr>
                <w:lang w:val="en-US"/>
              </w:rPr>
            </w:pPr>
          </w:p>
        </w:tc>
        <w:tc>
          <w:tcPr>
            <w:tcW w:w="2289" w:type="dxa"/>
          </w:tcPr>
          <w:p w:rsidR="00C1750F" w:rsidRDefault="00000000">
            <w:pPr>
              <w:rPr>
                <w:lang w:val="en-US"/>
              </w:rPr>
            </w:pPr>
            <w:r>
              <w:rPr>
                <w:rFonts w:eastAsia="Aptos"/>
                <w:lang w:val="en-US"/>
              </w:rPr>
              <w:t xml:space="preserve">Sesamum indicum oil (Gingelly oil / </w:t>
            </w:r>
            <w:proofErr w:type="spellStart"/>
            <w:r>
              <w:rPr>
                <w:rFonts w:eastAsia="Aptos"/>
                <w:lang w:val="en-US"/>
              </w:rPr>
              <w:t>Nallennai</w:t>
            </w:r>
            <w:proofErr w:type="spellEnd"/>
            <w:r>
              <w:rPr>
                <w:rFonts w:eastAsia="Aptos"/>
                <w:lang w:val="en-US"/>
              </w:rPr>
              <w:t>) (12)</w:t>
            </w:r>
          </w:p>
        </w:tc>
        <w:tc>
          <w:tcPr>
            <w:tcW w:w="2272" w:type="dxa"/>
          </w:tcPr>
          <w:p w:rsidR="00C1750F" w:rsidRDefault="00000000">
            <w:pPr>
              <w:rPr>
                <w:lang w:val="en-US"/>
              </w:rPr>
            </w:pPr>
            <w:r>
              <w:rPr>
                <w:rFonts w:eastAsia="Aptos"/>
                <w:lang w:val="en-US"/>
              </w:rPr>
              <w:t>Laxative</w:t>
            </w:r>
          </w:p>
        </w:tc>
        <w:tc>
          <w:tcPr>
            <w:tcW w:w="2254" w:type="dxa"/>
          </w:tcPr>
          <w:p w:rsidR="00C1750F" w:rsidRDefault="00000000">
            <w:pPr>
              <w:rPr>
                <w:lang w:val="en-US"/>
              </w:rPr>
            </w:pPr>
            <w:r>
              <w:rPr>
                <w:rFonts w:eastAsia="Aptos"/>
                <w:lang w:val="en-US"/>
              </w:rPr>
              <w:t>improves absorption</w:t>
            </w:r>
          </w:p>
          <w:p w:rsidR="00C1750F" w:rsidRDefault="00C1750F">
            <w:pPr>
              <w:rPr>
                <w:lang w:val="en-US"/>
              </w:rPr>
            </w:pPr>
          </w:p>
        </w:tc>
      </w:tr>
    </w:tbl>
    <w:p w:rsidR="00C1750F" w:rsidRDefault="00C1750F">
      <w:pPr>
        <w:rPr>
          <w:lang w:val="en-US"/>
        </w:rPr>
      </w:pPr>
    </w:p>
    <w:p w:rsidR="00C1750F" w:rsidRDefault="00000000">
      <w:pPr>
        <w:rPr>
          <w:lang w:val="en-US"/>
        </w:rPr>
      </w:pPr>
      <w:r>
        <w:rPr>
          <w:lang w:val="en-US"/>
        </w:rPr>
        <w:t xml:space="preserve">                 Other Medicines such as </w:t>
      </w:r>
      <w:proofErr w:type="spellStart"/>
      <w:r>
        <w:rPr>
          <w:lang w:val="en-US"/>
        </w:rPr>
        <w:t>kuzhavi</w:t>
      </w:r>
      <w:proofErr w:type="spellEnd"/>
      <w:r>
        <w:rPr>
          <w:lang w:val="en-US"/>
        </w:rPr>
        <w:t xml:space="preserve"> </w:t>
      </w:r>
      <w:proofErr w:type="spellStart"/>
      <w:r>
        <w:rPr>
          <w:lang w:val="en-US"/>
        </w:rPr>
        <w:t>kootu</w:t>
      </w:r>
      <w:proofErr w:type="spellEnd"/>
      <w:r>
        <w:rPr>
          <w:lang w:val="en-US"/>
        </w:rPr>
        <w:t xml:space="preserve"> </w:t>
      </w:r>
      <w:proofErr w:type="spellStart"/>
      <w:r>
        <w:rPr>
          <w:lang w:val="en-US"/>
        </w:rPr>
        <w:t>kudineer</w:t>
      </w:r>
      <w:proofErr w:type="spellEnd"/>
      <w:r>
        <w:rPr>
          <w:lang w:val="en-US"/>
        </w:rPr>
        <w:t xml:space="preserve">, </w:t>
      </w:r>
      <w:proofErr w:type="spellStart"/>
      <w:r>
        <w:rPr>
          <w:lang w:val="en-US"/>
        </w:rPr>
        <w:t>kazhaikombu</w:t>
      </w:r>
      <w:proofErr w:type="spellEnd"/>
      <w:r>
        <w:rPr>
          <w:lang w:val="en-US"/>
        </w:rPr>
        <w:t xml:space="preserve"> </w:t>
      </w:r>
      <w:proofErr w:type="spellStart"/>
      <w:r>
        <w:rPr>
          <w:lang w:val="en-US"/>
        </w:rPr>
        <w:t>chooranam</w:t>
      </w:r>
      <w:proofErr w:type="spellEnd"/>
      <w:r>
        <w:rPr>
          <w:lang w:val="en-US"/>
        </w:rPr>
        <w:t xml:space="preserve">, </w:t>
      </w:r>
      <w:proofErr w:type="spellStart"/>
      <w:r>
        <w:rPr>
          <w:lang w:val="en-US"/>
        </w:rPr>
        <w:t>amaiottu</w:t>
      </w:r>
      <w:proofErr w:type="spellEnd"/>
      <w:r>
        <w:rPr>
          <w:lang w:val="en-US"/>
        </w:rPr>
        <w:t xml:space="preserve"> </w:t>
      </w:r>
      <w:proofErr w:type="spellStart"/>
      <w:r>
        <w:rPr>
          <w:lang w:val="en-US"/>
        </w:rPr>
        <w:t>maathirai</w:t>
      </w:r>
      <w:proofErr w:type="spellEnd"/>
      <w:r>
        <w:rPr>
          <w:lang w:val="en-US"/>
        </w:rPr>
        <w:t xml:space="preserve">, </w:t>
      </w:r>
      <w:proofErr w:type="spellStart"/>
      <w:r>
        <w:rPr>
          <w:lang w:val="en-US"/>
        </w:rPr>
        <w:t>amaiottu</w:t>
      </w:r>
      <w:proofErr w:type="spellEnd"/>
      <w:r>
        <w:rPr>
          <w:lang w:val="en-US"/>
        </w:rPr>
        <w:t xml:space="preserve"> </w:t>
      </w:r>
      <w:proofErr w:type="spellStart"/>
      <w:r>
        <w:rPr>
          <w:lang w:val="en-US"/>
        </w:rPr>
        <w:t>karruku</w:t>
      </w:r>
      <w:proofErr w:type="spellEnd"/>
      <w:r>
        <w:rPr>
          <w:lang w:val="en-US"/>
        </w:rPr>
        <w:t xml:space="preserve">, </w:t>
      </w:r>
      <w:proofErr w:type="spellStart"/>
      <w:r>
        <w:rPr>
          <w:lang w:val="en-US"/>
        </w:rPr>
        <w:t>amaiottu</w:t>
      </w:r>
      <w:proofErr w:type="spellEnd"/>
      <w:r>
        <w:rPr>
          <w:lang w:val="en-US"/>
        </w:rPr>
        <w:t xml:space="preserve"> </w:t>
      </w:r>
      <w:proofErr w:type="spellStart"/>
      <w:r>
        <w:rPr>
          <w:lang w:val="en-US"/>
        </w:rPr>
        <w:t>karruku</w:t>
      </w:r>
      <w:proofErr w:type="spellEnd"/>
      <w:r>
        <w:rPr>
          <w:lang w:val="en-US"/>
        </w:rPr>
        <w:t xml:space="preserve"> </w:t>
      </w:r>
      <w:proofErr w:type="spellStart"/>
      <w:r>
        <w:rPr>
          <w:lang w:val="en-US"/>
        </w:rPr>
        <w:t>kudineer</w:t>
      </w:r>
      <w:proofErr w:type="spellEnd"/>
      <w:r>
        <w:rPr>
          <w:lang w:val="en-US"/>
        </w:rPr>
        <w:t xml:space="preserve">, and </w:t>
      </w:r>
      <w:proofErr w:type="spellStart"/>
      <w:r>
        <w:rPr>
          <w:lang w:val="en-US"/>
        </w:rPr>
        <w:t>padikaram</w:t>
      </w:r>
      <w:proofErr w:type="spellEnd"/>
      <w:r>
        <w:rPr>
          <w:lang w:val="en-US"/>
        </w:rPr>
        <w:t xml:space="preserve"> can be used. </w:t>
      </w:r>
    </w:p>
    <w:p w:rsidR="00C1750F" w:rsidRDefault="00C1750F">
      <w:pPr>
        <w:rPr>
          <w:lang w:val="en-US"/>
        </w:rPr>
      </w:pPr>
    </w:p>
    <w:p w:rsidR="00C1750F" w:rsidRDefault="00000000">
      <w:pPr>
        <w:rPr>
          <w:sz w:val="24"/>
          <w:szCs w:val="24"/>
        </w:rPr>
      </w:pPr>
      <w:r>
        <w:rPr>
          <w:sz w:val="24"/>
          <w:szCs w:val="24"/>
          <w:lang w:val="en-US"/>
        </w:rPr>
        <w:t xml:space="preserve"> </w:t>
      </w:r>
      <w:r>
        <w:rPr>
          <w:b/>
          <w:bCs/>
          <w:sz w:val="24"/>
          <w:szCs w:val="24"/>
          <w:lang w:val="en-US"/>
        </w:rPr>
        <w:t>RESULTS:</w:t>
      </w:r>
    </w:p>
    <w:p w:rsidR="00C1750F" w:rsidRDefault="00000000">
      <w:r>
        <w:t xml:space="preserve">The review found that traditional Siddha medicine used herbal and mineral and animal-based formulations for </w:t>
      </w:r>
      <w:proofErr w:type="spellStart"/>
      <w:r>
        <w:t>pediatric</w:t>
      </w:r>
      <w:proofErr w:type="spellEnd"/>
      <w:r>
        <w:t xml:space="preserve"> treatment of respiratory and febrile and immune system and digestive system diseases. </w:t>
      </w:r>
    </w:p>
    <w:p w:rsidR="00C1750F" w:rsidRDefault="00000000">
      <w:r>
        <w:t xml:space="preserve">The herbs Ocimum sanctum and </w:t>
      </w:r>
      <w:proofErr w:type="spellStart"/>
      <w:r>
        <w:t>Adhatoda</w:t>
      </w:r>
      <w:proofErr w:type="spellEnd"/>
      <w:r>
        <w:t xml:space="preserve"> </w:t>
      </w:r>
      <w:proofErr w:type="spellStart"/>
      <w:r>
        <w:t>vasica</w:t>
      </w:r>
      <w:proofErr w:type="spellEnd"/>
      <w:r>
        <w:t xml:space="preserve"> and Piper longum and Curcuma longa and </w:t>
      </w:r>
      <w:proofErr w:type="spellStart"/>
      <w:r>
        <w:t>Azadirachta</w:t>
      </w:r>
      <w:proofErr w:type="spellEnd"/>
      <w:r>
        <w:t xml:space="preserve"> indica provide antitussive and </w:t>
      </w:r>
      <w:proofErr w:type="spellStart"/>
      <w:r>
        <w:t>bronchodilatory</w:t>
      </w:r>
      <w:proofErr w:type="spellEnd"/>
      <w:r>
        <w:t xml:space="preserve"> and anti-inflammatory and antimicrobial effects for treating respiratory conditions. The bioactive compounds vasicine and piperine enable bronchodilation through their ability to enhance drug absorption. The </w:t>
      </w:r>
      <w:proofErr w:type="spellStart"/>
      <w:r>
        <w:t>Aamai</w:t>
      </w:r>
      <w:proofErr w:type="spellEnd"/>
      <w:r>
        <w:t xml:space="preserve"> </w:t>
      </w:r>
      <w:proofErr w:type="spellStart"/>
      <w:r>
        <w:t>Oodu</w:t>
      </w:r>
      <w:proofErr w:type="spellEnd"/>
      <w:r>
        <w:t xml:space="preserve"> </w:t>
      </w:r>
      <w:proofErr w:type="spellStart"/>
      <w:r>
        <w:t>Parpam</w:t>
      </w:r>
      <w:proofErr w:type="spellEnd"/>
      <w:r>
        <w:t xml:space="preserve"> mineral preparation requires traditional users to take the medicine in its purest form using small quantities for their chronic cough and asthma treatment. The fever and immune disturbance formulations show both antipyretic effects and immunomodulatory effects while the digestive treatments Anda </w:t>
      </w:r>
      <w:proofErr w:type="spellStart"/>
      <w:r>
        <w:t>Thailam</w:t>
      </w:r>
      <w:proofErr w:type="spellEnd"/>
      <w:r>
        <w:t xml:space="preserve"> and herbal combinations which contain ginger and garlic and long pepper and black pepper produce carminative and prokinetic and antimicrobial effects. </w:t>
      </w:r>
    </w:p>
    <w:p w:rsidR="00C1750F" w:rsidRDefault="00000000">
      <w:r>
        <w:t xml:space="preserve">The Siddha paediatric formulations provide multiple therapeutic effects which demonstrate accordance with </w:t>
      </w:r>
      <w:proofErr w:type="spellStart"/>
      <w:r>
        <w:t>Mukkutram</w:t>
      </w:r>
      <w:proofErr w:type="spellEnd"/>
      <w:r>
        <w:t xml:space="preserve"> balance</w:t>
      </w:r>
      <w:r>
        <w:rPr>
          <w:lang w:val="en-US"/>
        </w:rPr>
        <w:t>.</w:t>
      </w:r>
    </w:p>
    <w:p w:rsidR="00C1750F" w:rsidRDefault="00C1750F">
      <w:pPr>
        <w:rPr>
          <w:lang w:val="en-US"/>
        </w:rPr>
      </w:pPr>
    </w:p>
    <w:p w:rsidR="00C1750F" w:rsidRDefault="00000000">
      <w:pPr>
        <w:rPr>
          <w:b/>
          <w:bCs/>
          <w:sz w:val="24"/>
          <w:szCs w:val="24"/>
        </w:rPr>
      </w:pPr>
      <w:r>
        <w:rPr>
          <w:b/>
          <w:bCs/>
          <w:sz w:val="24"/>
          <w:szCs w:val="24"/>
          <w:lang w:val="en-US"/>
        </w:rPr>
        <w:t>CONCLUSION:</w:t>
      </w:r>
    </w:p>
    <w:p w:rsidR="00C1750F" w:rsidRDefault="00000000">
      <w:pPr>
        <w:rPr>
          <w:lang w:val="en-US"/>
        </w:rPr>
      </w:pPr>
      <w:r>
        <w:rPr>
          <w:lang w:val="en-US"/>
        </w:rPr>
        <w:lastRenderedPageBreak/>
        <w:t xml:space="preserve">The reviewed literature indicates that Siddha formulations derived from herbal, mineral, and animal sources play a significant role in </w:t>
      </w:r>
      <w:proofErr w:type="spellStart"/>
      <w:r>
        <w:rPr>
          <w:lang w:val="en-US"/>
        </w:rPr>
        <w:t>paediatric</w:t>
      </w:r>
      <w:proofErr w:type="spellEnd"/>
      <w:r>
        <w:rPr>
          <w:lang w:val="en-US"/>
        </w:rPr>
        <w:t xml:space="preserve"> healthcare. Their documented </w:t>
      </w:r>
      <w:proofErr w:type="spellStart"/>
      <w:r>
        <w:rPr>
          <w:lang w:val="en-US"/>
        </w:rPr>
        <w:t>bronchodilatory</w:t>
      </w:r>
      <w:proofErr w:type="spellEnd"/>
      <w:r>
        <w:rPr>
          <w:lang w:val="en-US"/>
        </w:rPr>
        <w:t xml:space="preserve">, antipyretic, immunomodulatory, antimicrobial, and digestive-enhancing properties support their traditional use in managing common childhood respiratory, febrile, and gastrointestinal disorders </w:t>
      </w:r>
    </w:p>
    <w:p w:rsidR="00C1750F" w:rsidRDefault="00000000">
      <w:pPr>
        <w:rPr>
          <w:lang w:val="en-US"/>
        </w:rPr>
      </w:pPr>
      <w:r>
        <w:rPr>
          <w:lang w:val="en-US"/>
        </w:rPr>
        <w:t xml:space="preserve">Although classical texts provide strong traditional evidence, further standardization, toxicity profiling, and well-designed clinical trials are essential to validate safety, efficacy, and dosage precision in </w:t>
      </w:r>
      <w:proofErr w:type="spellStart"/>
      <w:r>
        <w:rPr>
          <w:lang w:val="en-US"/>
        </w:rPr>
        <w:t>paediatric</w:t>
      </w:r>
      <w:proofErr w:type="spellEnd"/>
      <w:r>
        <w:rPr>
          <w:lang w:val="en-US"/>
        </w:rPr>
        <w:t xml:space="preserve"> practice. Siddha medicine may therefore serve as a complementary therapeutic system within integrative </w:t>
      </w:r>
      <w:proofErr w:type="spellStart"/>
      <w:r>
        <w:rPr>
          <w:lang w:val="en-US"/>
        </w:rPr>
        <w:t>paediatric</w:t>
      </w:r>
      <w:proofErr w:type="spellEnd"/>
      <w:r>
        <w:rPr>
          <w:lang w:val="en-US"/>
        </w:rPr>
        <w:t xml:space="preserve"> healthcare</w:t>
      </w:r>
    </w:p>
    <w:p w:rsidR="00C1750F" w:rsidRDefault="00000000">
      <w:pPr>
        <w:rPr>
          <w:b/>
          <w:bCs/>
          <w:sz w:val="24"/>
          <w:szCs w:val="24"/>
        </w:rPr>
      </w:pPr>
      <w:r>
        <w:rPr>
          <w:b/>
          <w:bCs/>
          <w:sz w:val="24"/>
          <w:szCs w:val="24"/>
          <w:lang w:val="en-US"/>
        </w:rPr>
        <w:t>REFERENCE:</w:t>
      </w:r>
    </w:p>
    <w:p w:rsidR="00C1750F" w:rsidRDefault="00000000">
      <w:pPr>
        <w:rPr>
          <w:lang w:val="en-US"/>
        </w:rPr>
      </w:pPr>
      <w:r>
        <w:rPr>
          <w:lang w:val="en-US"/>
        </w:rPr>
        <w:t xml:space="preserve">1.Mudaliar KS. Siddha </w:t>
      </w:r>
      <w:proofErr w:type="spellStart"/>
      <w:r>
        <w:rPr>
          <w:lang w:val="en-US"/>
        </w:rPr>
        <w:t>Maruthuvam</w:t>
      </w:r>
      <w:proofErr w:type="spellEnd"/>
      <w:r>
        <w:rPr>
          <w:lang w:val="en-US"/>
        </w:rPr>
        <w:t xml:space="preserve"> (General Medicine). Chennai: Directorate of Indian Medicine and Homeopathy; 1936.</w:t>
      </w:r>
    </w:p>
    <w:p w:rsidR="00C1750F" w:rsidRDefault="00000000">
      <w:pPr>
        <w:rPr>
          <w:lang w:val="en-US"/>
        </w:rPr>
      </w:pPr>
      <w:r>
        <w:rPr>
          <w:lang w:val="en-US"/>
        </w:rPr>
        <w:t>2.Subramanian S, Kumar DS, Ravi K, Anbarasu K. Pharmacological evaluation of Siddha medicinal plants used in respiratory disorders. Int J Green Pharm. 2019;13(3):210–216.</w:t>
      </w:r>
    </w:p>
    <w:p w:rsidR="00C1750F" w:rsidRDefault="00000000">
      <w:pPr>
        <w:rPr>
          <w:lang w:val="en-US"/>
        </w:rPr>
      </w:pPr>
      <w:r>
        <w:rPr>
          <w:lang w:val="en-US"/>
        </w:rPr>
        <w:t>3.World Health Organization. WHO Traditional Medicine Strategy 2014–2023. Geneva: World Health Organization; 2013.</w:t>
      </w:r>
    </w:p>
    <w:p w:rsidR="00C1750F" w:rsidRDefault="00000000">
      <w:pPr>
        <w:rPr>
          <w:lang w:val="en-US"/>
        </w:rPr>
      </w:pPr>
      <w:r>
        <w:rPr>
          <w:lang w:val="en-US"/>
        </w:rPr>
        <w:t xml:space="preserve">4.Kannan S, </w:t>
      </w:r>
      <w:proofErr w:type="spellStart"/>
      <w:r>
        <w:rPr>
          <w:lang w:val="en-US"/>
        </w:rPr>
        <w:t>Jegadeesan</w:t>
      </w:r>
      <w:proofErr w:type="spellEnd"/>
      <w:r>
        <w:rPr>
          <w:lang w:val="en-US"/>
        </w:rPr>
        <w:t xml:space="preserve"> M, Thiruvengadam K. Therapeutic potential of Siddha formulations in the management of febrile illnesses: A review. J Ayurveda </w:t>
      </w:r>
      <w:proofErr w:type="spellStart"/>
      <w:r>
        <w:rPr>
          <w:lang w:val="en-US"/>
        </w:rPr>
        <w:t>Integr</w:t>
      </w:r>
      <w:proofErr w:type="spellEnd"/>
      <w:r>
        <w:rPr>
          <w:lang w:val="en-US"/>
        </w:rPr>
        <w:t xml:space="preserve"> Med. 2022;13(4):100–108.</w:t>
      </w:r>
    </w:p>
    <w:p w:rsidR="00C1750F" w:rsidRDefault="00000000">
      <w:pPr>
        <w:rPr>
          <w:lang w:val="en-US"/>
        </w:rPr>
      </w:pPr>
      <w:r>
        <w:rPr>
          <w:lang w:val="en-US"/>
        </w:rPr>
        <w:t>5.Ministry of AYUSH, Government of India. Guidelines for Siddha Practitioners for COVID-19 Management. New Delhi: Ministry of AYUSH; 2020.</w:t>
      </w:r>
    </w:p>
    <w:p w:rsidR="00C1750F" w:rsidRDefault="00000000">
      <w:pPr>
        <w:rPr>
          <w:lang w:val="en-US"/>
        </w:rPr>
      </w:pPr>
      <w:r>
        <w:rPr>
          <w:lang w:val="en-US"/>
        </w:rPr>
        <w:t>6.Arumugam S, Rajalakshmi R, Mohan V. Siddha approaches in the management of digestive disorders: An evidence-based review. J Res Siddha Med. 2021;4(2):45–52.</w:t>
      </w:r>
    </w:p>
    <w:p w:rsidR="00C1750F" w:rsidRDefault="00000000">
      <w:pPr>
        <w:rPr>
          <w:lang w:val="en-US"/>
        </w:rPr>
      </w:pPr>
      <w:r>
        <w:rPr>
          <w:lang w:val="en-US"/>
        </w:rPr>
        <w:t xml:space="preserve">7.Pattanayak P, Behera P, Das D, Panda SK. Ocimum sanctum Linn. A reservoir plant for therapeutic applications: An overview. </w:t>
      </w:r>
      <w:proofErr w:type="spellStart"/>
      <w:r>
        <w:rPr>
          <w:lang w:val="en-US"/>
        </w:rPr>
        <w:t>Pharmacogn</w:t>
      </w:r>
      <w:proofErr w:type="spellEnd"/>
      <w:r>
        <w:rPr>
          <w:lang w:val="en-US"/>
        </w:rPr>
        <w:t xml:space="preserve"> Rev. 2010;4(7):95-105.</w:t>
      </w:r>
    </w:p>
    <w:p w:rsidR="00C1750F" w:rsidRDefault="00000000">
      <w:pPr>
        <w:rPr>
          <w:lang w:val="en-US"/>
        </w:rPr>
      </w:pPr>
      <w:r>
        <w:rPr>
          <w:lang w:val="en-US"/>
        </w:rPr>
        <w:t>8.Biswas K, Chattopadhyay I, Banerjee RK, Bandyopadhyay U. Biological activities of neem. Curr Sci. 2002;82(11):1336-45.</w:t>
      </w:r>
    </w:p>
    <w:p w:rsidR="00C1750F" w:rsidRDefault="00000000">
      <w:pPr>
        <w:rPr>
          <w:lang w:val="en-US"/>
        </w:rPr>
      </w:pPr>
      <w:r>
        <w:rPr>
          <w:lang w:val="en-US"/>
        </w:rPr>
        <w:t>9.Hewlings SJ, Kalman DS. Curcumin: A review of its effects on human health. Foods. 2017;6(10):92.</w:t>
      </w:r>
    </w:p>
    <w:p w:rsidR="00C1750F" w:rsidRDefault="00000000">
      <w:pPr>
        <w:rPr>
          <w:lang w:val="en-US"/>
        </w:rPr>
      </w:pPr>
      <w:r>
        <w:rPr>
          <w:lang w:val="en-US"/>
        </w:rPr>
        <w:t xml:space="preserve">10.Bommareddy A, Rule B, Vanwert AL, Santha S, Dwivedi C. Antimicrobial and anti-inflammatory properties of sandalwood oil. J </w:t>
      </w:r>
      <w:proofErr w:type="spellStart"/>
      <w:r>
        <w:rPr>
          <w:lang w:val="en-US"/>
        </w:rPr>
        <w:t>Ethnopharmacol</w:t>
      </w:r>
      <w:proofErr w:type="spellEnd"/>
      <w:r>
        <w:rPr>
          <w:lang w:val="en-US"/>
        </w:rPr>
        <w:t>. 2012;142(2):386-94.</w:t>
      </w:r>
    </w:p>
    <w:p w:rsidR="00C1750F" w:rsidRDefault="00000000">
      <w:pPr>
        <w:rPr>
          <w:lang w:val="en-US"/>
        </w:rPr>
      </w:pPr>
      <w:r>
        <w:rPr>
          <w:lang w:val="en-US"/>
        </w:rPr>
        <w:t xml:space="preserve">11.Pari L, Latha M. Antidiabetic effect of Cassia auriculata flowers. J </w:t>
      </w:r>
      <w:proofErr w:type="spellStart"/>
      <w:r>
        <w:rPr>
          <w:lang w:val="en-US"/>
        </w:rPr>
        <w:t>Ethnopharmacol</w:t>
      </w:r>
      <w:proofErr w:type="spellEnd"/>
      <w:r>
        <w:rPr>
          <w:lang w:val="en-US"/>
        </w:rPr>
        <w:t>. 2002;80(2-3):203-5.</w:t>
      </w:r>
    </w:p>
    <w:p w:rsidR="00C1750F" w:rsidRDefault="00000000">
      <w:pPr>
        <w:rPr>
          <w:lang w:val="en-US"/>
        </w:rPr>
      </w:pPr>
      <w:r>
        <w:rPr>
          <w:lang w:val="en-US"/>
        </w:rPr>
        <w:t>12.Anonymous. The Siddha Formulary of India. Part I. New Delhi: Ministry of Health and Family Welfare, Government of India; 1972.</w:t>
      </w:r>
    </w:p>
    <w:p w:rsidR="00C1750F" w:rsidRDefault="00000000">
      <w:pPr>
        <w:rPr>
          <w:lang w:val="en-US"/>
        </w:rPr>
      </w:pPr>
      <w:r>
        <w:rPr>
          <w:lang w:val="en-US"/>
        </w:rPr>
        <w:t>13.Nadkarni KM. Indian Materia Medica. 3rd ed. Mumbai: Popular Prakashan; 2007.</w:t>
      </w:r>
    </w:p>
    <w:p w:rsidR="00C1750F" w:rsidRDefault="00000000">
      <w:pPr>
        <w:rPr>
          <w:lang w:val="en-US"/>
        </w:rPr>
      </w:pPr>
      <w:r>
        <w:rPr>
          <w:lang w:val="en-US"/>
        </w:rPr>
        <w:t xml:space="preserve">14.Thiyagarajan R. </w:t>
      </w:r>
      <w:proofErr w:type="spellStart"/>
      <w:r>
        <w:rPr>
          <w:lang w:val="en-US"/>
        </w:rPr>
        <w:t>Gunapadam</w:t>
      </w:r>
      <w:proofErr w:type="spellEnd"/>
      <w:r>
        <w:rPr>
          <w:lang w:val="en-US"/>
        </w:rPr>
        <w:t xml:space="preserve"> </w:t>
      </w:r>
      <w:proofErr w:type="spellStart"/>
      <w:r>
        <w:rPr>
          <w:lang w:val="en-US"/>
        </w:rPr>
        <w:t>Thathu</w:t>
      </w:r>
      <w:proofErr w:type="spellEnd"/>
      <w:r>
        <w:rPr>
          <w:lang w:val="en-US"/>
        </w:rPr>
        <w:t xml:space="preserve"> Jeeva Vaguppu. Chennai: Directorate of Indian Medicine and Homoeopathy; 2009.</w:t>
      </w:r>
    </w:p>
    <w:p w:rsidR="00C1750F" w:rsidRDefault="00000000">
      <w:pPr>
        <w:rPr>
          <w:lang w:val="en-US"/>
        </w:rPr>
      </w:pPr>
      <w:r>
        <w:rPr>
          <w:lang w:val="en-US"/>
        </w:rPr>
        <w:lastRenderedPageBreak/>
        <w:t xml:space="preserve">15.Murugesa Mudaliar KS. </w:t>
      </w:r>
      <w:proofErr w:type="spellStart"/>
      <w:r>
        <w:rPr>
          <w:lang w:val="en-US"/>
        </w:rPr>
        <w:t>Gunapadam</w:t>
      </w:r>
      <w:proofErr w:type="spellEnd"/>
      <w:r>
        <w:rPr>
          <w:lang w:val="en-US"/>
        </w:rPr>
        <w:t xml:space="preserve"> </w:t>
      </w:r>
      <w:proofErr w:type="spellStart"/>
      <w:r>
        <w:rPr>
          <w:lang w:val="en-US"/>
        </w:rPr>
        <w:t>Mooligai</w:t>
      </w:r>
      <w:proofErr w:type="spellEnd"/>
      <w:r>
        <w:rPr>
          <w:lang w:val="en-US"/>
        </w:rPr>
        <w:t xml:space="preserve"> </w:t>
      </w:r>
      <w:proofErr w:type="spellStart"/>
      <w:r>
        <w:rPr>
          <w:lang w:val="en-US"/>
        </w:rPr>
        <w:t>Vaguppu</w:t>
      </w:r>
      <w:proofErr w:type="spellEnd"/>
      <w:r>
        <w:rPr>
          <w:lang w:val="en-US"/>
        </w:rPr>
        <w:t>. Chennai: Directorate of Indian Medicine and Homoeopathy; 2008.</w:t>
      </w:r>
    </w:p>
    <w:p w:rsidR="00C1750F" w:rsidRDefault="00000000">
      <w:pPr>
        <w:rPr>
          <w:lang w:val="en-US"/>
        </w:rPr>
      </w:pPr>
      <w:r>
        <w:rPr>
          <w:lang w:val="en-US"/>
        </w:rPr>
        <w:t xml:space="preserve">16.Thiyagarajan R. </w:t>
      </w:r>
      <w:proofErr w:type="spellStart"/>
      <w:r>
        <w:rPr>
          <w:lang w:val="en-US"/>
        </w:rPr>
        <w:t>Gunapadam</w:t>
      </w:r>
      <w:proofErr w:type="spellEnd"/>
      <w:r>
        <w:rPr>
          <w:lang w:val="en-US"/>
        </w:rPr>
        <w:t xml:space="preserve"> </w:t>
      </w:r>
      <w:proofErr w:type="spellStart"/>
      <w:r>
        <w:rPr>
          <w:lang w:val="en-US"/>
        </w:rPr>
        <w:t>Thathu</w:t>
      </w:r>
      <w:proofErr w:type="spellEnd"/>
      <w:r>
        <w:rPr>
          <w:lang w:val="en-US"/>
        </w:rPr>
        <w:t xml:space="preserve"> Jeeva Vaguppu. Chennai: Directorate of Indian Medicine and Homoeopathy; 2009</w:t>
      </w:r>
    </w:p>
    <w:p w:rsidR="00C1750F" w:rsidRDefault="00000000">
      <w:pPr>
        <w:rPr>
          <w:lang w:val="en-US"/>
        </w:rPr>
      </w:pPr>
      <w:r>
        <w:rPr>
          <w:lang w:val="en-US"/>
        </w:rPr>
        <w:t xml:space="preserve">17.Murugesa Mudaliar KS. </w:t>
      </w:r>
      <w:proofErr w:type="spellStart"/>
      <w:r>
        <w:rPr>
          <w:lang w:val="en-US"/>
        </w:rPr>
        <w:t>Gunapadam</w:t>
      </w:r>
      <w:proofErr w:type="spellEnd"/>
      <w:r>
        <w:rPr>
          <w:lang w:val="en-US"/>
        </w:rPr>
        <w:t xml:space="preserve"> – Part II (</w:t>
      </w:r>
      <w:proofErr w:type="spellStart"/>
      <w:r>
        <w:rPr>
          <w:lang w:val="en-US"/>
        </w:rPr>
        <w:t>Thathu</w:t>
      </w:r>
      <w:proofErr w:type="spellEnd"/>
      <w:r>
        <w:rPr>
          <w:lang w:val="en-US"/>
        </w:rPr>
        <w:t xml:space="preserve"> Jeeva Vaguppu). Chennai: Department of Indian Medicine and Homeopathy; 2009.</w:t>
      </w:r>
    </w:p>
    <w:p w:rsidR="00C1750F" w:rsidRDefault="00000000">
      <w:pPr>
        <w:rPr>
          <w:lang w:val="en-US"/>
        </w:rPr>
      </w:pPr>
      <w:r>
        <w:rPr>
          <w:lang w:val="en-US"/>
        </w:rPr>
        <w:t>18.Kirtikar KR, Basu BD. Indian Medicinal Plants. 2nd ed. Dehradun: International Book Distributors; 2005.</w:t>
      </w:r>
    </w:p>
    <w:p w:rsidR="00C1750F" w:rsidRDefault="00C1750F"/>
    <w:sectPr w:rsidR="00C1750F">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defaultTabStop w:val="720"/>
  <w:autoHyphenation/>
  <w:hyphenationZone w:val="0"/>
  <w:characterSpacingControl w:val="doNotCompress"/>
  <w:compat>
    <w:doNotBreakWrappedTables/>
    <w:compatSetting w:name="compatibilityMode" w:uri="http://schemas.microsoft.com/office/word" w:val="12"/>
    <w:compatSetting w:name="useWord2013TrackBottomHyphenation" w:uri="http://schemas.microsoft.com/office/word" w:val="1"/>
  </w:compat>
  <w:rsids>
    <w:rsidRoot w:val="00C1750F"/>
    <w:rsid w:val="00115DB6"/>
    <w:rsid w:val="00C1750F"/>
    <w:rsid w:val="00F1290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F86E7"/>
  <w15:docId w15:val="{C66B29D3-AA23-40DC-84AD-A71A89F9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B1377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1377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1377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1377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1377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13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1377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qFormat/>
    <w:rsid w:val="00B1377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qFormat/>
    <w:rsid w:val="00B1377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qFormat/>
    <w:rsid w:val="00B1377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qFormat/>
    <w:rsid w:val="00B1377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qFormat/>
    <w:rsid w:val="00B13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B13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B13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B1377A"/>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B1377A"/>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B1377A"/>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B1377A"/>
    <w:rPr>
      <w:i/>
      <w:iCs/>
      <w:color w:val="404040" w:themeColor="text1" w:themeTint="BF"/>
    </w:rPr>
  </w:style>
  <w:style w:type="character" w:styleId="IntenseEmphasis">
    <w:name w:val="Intense Emphasis"/>
    <w:basedOn w:val="DefaultParagraphFont"/>
    <w:uiPriority w:val="21"/>
    <w:qFormat/>
    <w:rsid w:val="00B1377A"/>
    <w:rPr>
      <w:i/>
      <w:iCs/>
      <w:color w:val="2E74B5" w:themeColor="accent1" w:themeShade="BF"/>
    </w:rPr>
  </w:style>
  <w:style w:type="character" w:customStyle="1" w:styleId="IntenseQuoteChar">
    <w:name w:val="Intense Quote Char"/>
    <w:basedOn w:val="DefaultParagraphFont"/>
    <w:link w:val="IntenseQuote"/>
    <w:uiPriority w:val="30"/>
    <w:qFormat/>
    <w:rsid w:val="00B1377A"/>
    <w:rPr>
      <w:i/>
      <w:iCs/>
      <w:color w:val="2E74B5" w:themeColor="accent1" w:themeShade="BF"/>
    </w:rPr>
  </w:style>
  <w:style w:type="character" w:styleId="IntenseReference">
    <w:name w:val="Intense Reference"/>
    <w:basedOn w:val="DefaultParagraphFont"/>
    <w:uiPriority w:val="32"/>
    <w:qFormat/>
    <w:rsid w:val="00B1377A"/>
    <w:rPr>
      <w:b/>
      <w:bCs/>
      <w:smallCaps/>
      <w:color w:val="2E74B5" w:themeColor="accent1" w:themeShade="BF"/>
      <w:spacing w:val="5"/>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B1377A"/>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13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77A"/>
    <w:pPr>
      <w:spacing w:before="160"/>
      <w:jc w:val="center"/>
    </w:pPr>
    <w:rPr>
      <w:i/>
      <w:iCs/>
      <w:color w:val="404040" w:themeColor="text1" w:themeTint="BF"/>
    </w:rPr>
  </w:style>
  <w:style w:type="paragraph" w:styleId="ListParagraph">
    <w:name w:val="List Paragraph"/>
    <w:basedOn w:val="Normal"/>
    <w:uiPriority w:val="34"/>
    <w:qFormat/>
    <w:rsid w:val="00B1377A"/>
    <w:pPr>
      <w:ind w:left="720"/>
      <w:contextualSpacing/>
    </w:pPr>
  </w:style>
  <w:style w:type="paragraph" w:styleId="IntenseQuote">
    <w:name w:val="Intense Quote"/>
    <w:basedOn w:val="Normal"/>
    <w:next w:val="Normal"/>
    <w:link w:val="IntenseQuoteChar"/>
    <w:uiPriority w:val="30"/>
    <w:qFormat/>
    <w:rsid w:val="00B1377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paragraph" w:customStyle="1" w:styleId="FrameContents">
    <w:name w:val="Frame Contents"/>
    <w:basedOn w:val="Normal"/>
    <w:qFormat/>
  </w:style>
  <w:style w:type="paragraph" w:customStyle="1" w:styleId="Default">
    <w:name w:val="Default"/>
    <w:qFormat/>
    <w:pPr>
      <w:spacing w:after="160" w:line="259" w:lineRule="auto"/>
    </w:pPr>
    <w:rPr>
      <w:rFonts w:ascii="Calibri" w:eastAsia="Aptos" w:hAnsi="Calibri"/>
      <w:color w:val="000000"/>
      <w:sz w:val="24"/>
    </w:rPr>
  </w:style>
  <w:style w:type="table" w:styleId="TableGrid">
    <w:name w:val="Table Grid"/>
    <w:basedOn w:val="TableNormal"/>
    <w:uiPriority w:val="39"/>
    <w:rsid w:val="00B13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1660</Words>
  <Characters>9466</Characters>
  <Application>Microsoft Office Word</Application>
  <DocSecurity>0</DocSecurity>
  <Lines>78</Lines>
  <Paragraphs>22</Paragraphs>
  <ScaleCrop>false</ScaleCrop>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Sharujah BSMS-1.docx</dc:title>
  <dc:subject/>
  <dc:creator>abdul hakkim</dc:creator>
  <cp:keywords>DAHBYIi3mIM BAGRLTeHmRY 0</cp:keywords>
  <dc:description/>
  <cp:lastModifiedBy>Riya Tayal</cp:lastModifiedBy>
  <cp:revision>3</cp:revision>
  <dcterms:created xsi:type="dcterms:W3CDTF">2026-02-15T08:23:00Z</dcterms:created>
  <dcterms:modified xsi:type="dcterms:W3CDTF">2026-02-17T12:18:00Z</dcterms:modified>
  <dc:language>en-IN</dc:language>
</cp:coreProperties>
</file>