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F0D32" w14:textId="761A75E4" w:rsidR="004B786C" w:rsidRDefault="00C85D54" w:rsidP="004B786C">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EFFECTIVENESS OF </w:t>
      </w:r>
      <w:r w:rsidR="004B786C" w:rsidRPr="00FA2BE4">
        <w:rPr>
          <w:rFonts w:ascii="Times New Roman" w:eastAsia="Times New Roman" w:hAnsi="Times New Roman" w:cs="Times New Roman"/>
          <w:b/>
          <w:bCs/>
          <w:sz w:val="24"/>
          <w:szCs w:val="24"/>
        </w:rPr>
        <w:t>GUIDANCE AND COUNSELLING STRATEGIES IN O</w:t>
      </w:r>
      <w:r w:rsidR="004B786C">
        <w:rPr>
          <w:rFonts w:ascii="Times New Roman" w:eastAsia="Times New Roman" w:hAnsi="Times New Roman" w:cs="Times New Roman"/>
          <w:b/>
          <w:bCs/>
          <w:sz w:val="24"/>
          <w:szCs w:val="24"/>
        </w:rPr>
        <w:t xml:space="preserve">PEN AND DISTANCE LEARNING FOR SPECIAL </w:t>
      </w:r>
      <w:r>
        <w:rPr>
          <w:rFonts w:ascii="Times New Roman" w:eastAsia="Times New Roman" w:hAnsi="Times New Roman" w:cs="Times New Roman"/>
          <w:b/>
          <w:bCs/>
          <w:sz w:val="24"/>
          <w:szCs w:val="24"/>
        </w:rPr>
        <w:t xml:space="preserve">EDUCATION </w:t>
      </w:r>
      <w:r w:rsidR="004B786C">
        <w:rPr>
          <w:rFonts w:ascii="Times New Roman" w:eastAsia="Times New Roman" w:hAnsi="Times New Roman" w:cs="Times New Roman"/>
          <w:b/>
          <w:bCs/>
          <w:sz w:val="24"/>
          <w:szCs w:val="24"/>
        </w:rPr>
        <w:t xml:space="preserve">NEEDS STUDENTS: A </w:t>
      </w:r>
      <w:r>
        <w:rPr>
          <w:rFonts w:ascii="Times New Roman" w:eastAsia="Times New Roman" w:hAnsi="Times New Roman" w:cs="Times New Roman"/>
          <w:b/>
          <w:bCs/>
          <w:sz w:val="24"/>
          <w:szCs w:val="24"/>
        </w:rPr>
        <w:t>SURVEY</w:t>
      </w:r>
      <w:r w:rsidR="004B786C" w:rsidRPr="00FA2BE4">
        <w:rPr>
          <w:rFonts w:ascii="Times New Roman" w:eastAsia="Times New Roman" w:hAnsi="Times New Roman" w:cs="Times New Roman"/>
          <w:b/>
          <w:bCs/>
          <w:sz w:val="24"/>
          <w:szCs w:val="24"/>
        </w:rPr>
        <w:t xml:space="preserve"> OF THREE SELECTED </w:t>
      </w:r>
      <w:r w:rsidR="009B3EEF">
        <w:rPr>
          <w:rFonts w:ascii="Times New Roman" w:eastAsia="Times New Roman" w:hAnsi="Times New Roman" w:cs="Times New Roman"/>
          <w:b/>
          <w:bCs/>
          <w:sz w:val="24"/>
          <w:szCs w:val="24"/>
        </w:rPr>
        <w:t>UNIVERSITIES</w:t>
      </w:r>
      <w:r w:rsidR="004B786C" w:rsidRPr="00FA2BE4">
        <w:rPr>
          <w:rFonts w:ascii="Times New Roman" w:eastAsia="Times New Roman" w:hAnsi="Times New Roman" w:cs="Times New Roman"/>
          <w:b/>
          <w:bCs/>
          <w:sz w:val="24"/>
          <w:szCs w:val="24"/>
        </w:rPr>
        <w:t xml:space="preserve"> IN ZAMBIA</w:t>
      </w:r>
    </w:p>
    <w:p w14:paraId="64D3C89A" w14:textId="77777777" w:rsidR="004B786C" w:rsidRPr="0051606D" w:rsidRDefault="004B786C" w:rsidP="004B786C">
      <w:pPr>
        <w:spacing w:before="100" w:beforeAutospacing="1" w:after="100" w:afterAutospacing="1" w:line="240" w:lineRule="auto"/>
        <w:jc w:val="both"/>
        <w:rPr>
          <w:rFonts w:ascii="Times New Roman" w:eastAsia="Times New Roman" w:hAnsi="Times New Roman" w:cs="Times New Roman"/>
          <w:b/>
          <w:bCs/>
          <w:sz w:val="24"/>
          <w:szCs w:val="24"/>
        </w:rPr>
      </w:pPr>
      <w:r w:rsidRPr="0051606D">
        <w:rPr>
          <w:rFonts w:ascii="Times New Roman" w:eastAsia="Times New Roman" w:hAnsi="Times New Roman" w:cs="Times New Roman"/>
          <w:b/>
          <w:bCs/>
          <w:sz w:val="24"/>
          <w:szCs w:val="24"/>
        </w:rPr>
        <w:t>Abstract</w:t>
      </w:r>
    </w:p>
    <w:p w14:paraId="06A6C483" w14:textId="64625B0A" w:rsidR="004B786C" w:rsidRDefault="004B786C" w:rsidP="00F43630">
      <w:pPr>
        <w:pStyle w:val="NormalWeb"/>
        <w:jc w:val="both"/>
      </w:pPr>
      <w:r w:rsidRPr="00917C18">
        <w:t xml:space="preserve">This study explores the </w:t>
      </w:r>
      <w:r w:rsidRPr="00726B5D">
        <w:rPr>
          <w:bCs/>
        </w:rPr>
        <w:t>effectiveness</w:t>
      </w:r>
      <w:r w:rsidRPr="00726B5D">
        <w:t xml:space="preserve"> </w:t>
      </w:r>
      <w:r w:rsidRPr="00917C18">
        <w:t xml:space="preserve">of guidance and counselling </w:t>
      </w:r>
      <w:r>
        <w:t xml:space="preserve">strategies or </w:t>
      </w:r>
      <w:r w:rsidRPr="00917C18">
        <w:t xml:space="preserve">services for students </w:t>
      </w:r>
      <w:r w:rsidRPr="00922DCA">
        <w:t xml:space="preserve">with </w:t>
      </w:r>
      <w:r w:rsidR="00AD410F">
        <w:t>disabilities</w:t>
      </w:r>
      <w:r w:rsidRPr="00922DCA">
        <w:t xml:space="preserve"> </w:t>
      </w:r>
      <w:r w:rsidRPr="00917C18">
        <w:t>enrolled in</w:t>
      </w:r>
      <w:r>
        <w:t xml:space="preserve"> three</w:t>
      </w:r>
      <w:r w:rsidRPr="00917C18">
        <w:t xml:space="preserve"> </w:t>
      </w:r>
      <w:r w:rsidR="00AD410F">
        <w:t xml:space="preserve">institutions offering </w:t>
      </w:r>
      <w:r w:rsidRPr="00917C18">
        <w:t>Open and Distance Learning (ODL) in Zambia. As ODL emerges as a widely adopted mode of education delivery, concerns persist regarding its inclus</w:t>
      </w:r>
      <w:r>
        <w:t xml:space="preserve">ivity, particularly for students </w:t>
      </w:r>
      <w:r w:rsidRPr="00917C18">
        <w:t>with special educational needs</w:t>
      </w:r>
      <w:r w:rsidR="00AD410F">
        <w:t xml:space="preserve"> (SEN)</w:t>
      </w:r>
      <w:r w:rsidRPr="00917C18">
        <w:t>.</w:t>
      </w:r>
      <w:r w:rsidRPr="00D63AD5">
        <w:rPr>
          <w:b/>
          <w:bCs/>
        </w:rPr>
        <w:t xml:space="preserve"> </w:t>
      </w:r>
      <w:r w:rsidR="00DB2EF0" w:rsidRPr="00DB2EF0">
        <w:t>This anchored on</w:t>
      </w:r>
      <w:r w:rsidR="00DB2EF0">
        <w:rPr>
          <w:b/>
          <w:bCs/>
        </w:rPr>
        <w:t xml:space="preserve"> </w:t>
      </w:r>
      <w:r w:rsidR="00DB2EF0" w:rsidRPr="00DB2EF0">
        <w:t>Humanistic Theory, the</w:t>
      </w:r>
      <w:r w:rsidR="00DB2EF0">
        <w:rPr>
          <w:b/>
          <w:bCs/>
        </w:rPr>
        <w:t xml:space="preserve"> </w:t>
      </w:r>
      <w:r w:rsidRPr="00D63AD5">
        <w:rPr>
          <w:bCs/>
        </w:rPr>
        <w:t>main ob</w:t>
      </w:r>
      <w:r>
        <w:rPr>
          <w:bCs/>
        </w:rPr>
        <w:t>j</w:t>
      </w:r>
      <w:r w:rsidRPr="00D63AD5">
        <w:rPr>
          <w:bCs/>
        </w:rPr>
        <w:t>ectives were;</w:t>
      </w:r>
      <w:r>
        <w:rPr>
          <w:b/>
          <w:bCs/>
        </w:rPr>
        <w:t xml:space="preserve"> (i) </w:t>
      </w:r>
      <w:r w:rsidRPr="001D1B9B">
        <w:t xml:space="preserve">To </w:t>
      </w:r>
      <w:r>
        <w:t>explore strategies three selected Universities applied in guiding and counselling their ODL st</w:t>
      </w:r>
      <w:r w:rsidRPr="001D1B9B">
        <w:t>udents</w:t>
      </w:r>
      <w:r>
        <w:t xml:space="preserve">, (ii) </w:t>
      </w:r>
      <w:r w:rsidRPr="001D1B9B">
        <w:t xml:space="preserve">To </w:t>
      </w:r>
      <w:r>
        <w:t xml:space="preserve">describe </w:t>
      </w:r>
      <w:r w:rsidRPr="001D1B9B">
        <w:t>challenges faced by three selected Universities in providing guidance and counselling</w:t>
      </w:r>
      <w:r>
        <w:t xml:space="preserve"> services</w:t>
      </w:r>
      <w:r w:rsidRPr="001D1B9B">
        <w:t xml:space="preserve"> to ODL SEN students</w:t>
      </w:r>
      <w:r>
        <w:t>, (iii) To document strategies to enhance the effectiveness of guidance and counselling services at three selected universities</w:t>
      </w:r>
      <w:r w:rsidR="00F43630">
        <w:t xml:space="preserve">. </w:t>
      </w:r>
      <w:r>
        <w:t>Fifteen (15) participants broken down as follows: Five (5) lecturers, Six (6) students, One (One) ODL Administrator, Two (2) Hearing Impaired interpreter</w:t>
      </w:r>
      <w:r w:rsidR="00F43630">
        <w:t>s</w:t>
      </w:r>
      <w:r>
        <w:t xml:space="preserve">, and One (1) counsellor were interviewed using the structured interview guide as well as Focus Group Guide.   </w:t>
      </w:r>
      <w:r w:rsidRPr="00917C18">
        <w:t>Adopting a</w:t>
      </w:r>
      <w:r>
        <w:t xml:space="preserve"> </w:t>
      </w:r>
      <w:r w:rsidRPr="00DB232A">
        <w:rPr>
          <w:bCs/>
        </w:rPr>
        <w:t xml:space="preserve">qualitative </w:t>
      </w:r>
      <w:r>
        <w:rPr>
          <w:bCs/>
        </w:rPr>
        <w:t>approach, and of</w:t>
      </w:r>
      <w:r w:rsidRPr="00DB232A">
        <w:rPr>
          <w:bCs/>
        </w:rPr>
        <w:t xml:space="preserve"> a </w:t>
      </w:r>
      <w:r>
        <w:rPr>
          <w:bCs/>
        </w:rPr>
        <w:t>descriptive</w:t>
      </w:r>
      <w:r w:rsidRPr="00DB232A">
        <w:rPr>
          <w:bCs/>
        </w:rPr>
        <w:t xml:space="preserve"> study design</w:t>
      </w:r>
      <w:r w:rsidRPr="00917C18">
        <w:t xml:space="preserve">, the study draws on data collected through </w:t>
      </w:r>
      <w:r>
        <w:t xml:space="preserve">structured interview guide </w:t>
      </w:r>
      <w:r w:rsidRPr="00917C18">
        <w:t>and focus group discussions</w:t>
      </w:r>
      <w:r>
        <w:t xml:space="preserve"> guide</w:t>
      </w:r>
      <w:r w:rsidRPr="00917C18">
        <w:t>.</w:t>
      </w:r>
      <w:r>
        <w:t xml:space="preserve"> </w:t>
      </w:r>
      <w:r w:rsidRPr="00917C18">
        <w:t>Findings reveal that</w:t>
      </w:r>
      <w:r>
        <w:t xml:space="preserve">, in all institutions </w:t>
      </w:r>
      <w:r>
        <w:rPr>
          <w:bCs/>
        </w:rPr>
        <w:t>a</w:t>
      </w:r>
      <w:r w:rsidRPr="00DB232A">
        <w:rPr>
          <w:bCs/>
        </w:rPr>
        <w:t>ssistive</w:t>
      </w:r>
      <w:r>
        <w:rPr>
          <w:bCs/>
        </w:rPr>
        <w:t xml:space="preserve"> t</w:t>
      </w:r>
      <w:r w:rsidRPr="00DB232A">
        <w:rPr>
          <w:bCs/>
        </w:rPr>
        <w:t>echnologies</w:t>
      </w:r>
      <w:r>
        <w:t xml:space="preserve"> such as</w:t>
      </w:r>
      <w:r w:rsidRPr="00DB232A">
        <w:t xml:space="preserve"> screen readers, audi</w:t>
      </w:r>
      <w:r>
        <w:t xml:space="preserve">o lessons, sign language videos, </w:t>
      </w:r>
      <w:r>
        <w:rPr>
          <w:bCs/>
        </w:rPr>
        <w:t>remote psychosocial c</w:t>
      </w:r>
      <w:r w:rsidRPr="00DB232A">
        <w:rPr>
          <w:bCs/>
        </w:rPr>
        <w:t>ounselling</w:t>
      </w:r>
      <w:r w:rsidRPr="00DB232A">
        <w:t xml:space="preserve"> via calls, video conferencing, and emails</w:t>
      </w:r>
      <w:r>
        <w:t xml:space="preserve"> </w:t>
      </w:r>
      <w:r>
        <w:rPr>
          <w:bCs/>
        </w:rPr>
        <w:t>peer mentorship p</w:t>
      </w:r>
      <w:r w:rsidRPr="00DB232A">
        <w:rPr>
          <w:bCs/>
        </w:rPr>
        <w:t>rograms</w:t>
      </w:r>
      <w:r>
        <w:t xml:space="preserve"> adapted for students with special needs were to some extent available. Although </w:t>
      </w:r>
      <w:r w:rsidRPr="00917C18">
        <w:t>ODL platforms provide</w:t>
      </w:r>
      <w:r>
        <w:t>d</w:t>
      </w:r>
      <w:r w:rsidRPr="00917C18">
        <w:t xml:space="preserve"> flexibility</w:t>
      </w:r>
      <w:r>
        <w:t xml:space="preserve"> in all the institutions, all the institutions lacked enough</w:t>
      </w:r>
      <w:r w:rsidRPr="00917C18">
        <w:t xml:space="preserve"> trained counsellors</w:t>
      </w:r>
      <w:r w:rsidR="00AD410F">
        <w:t>, and lecturers,</w:t>
      </w:r>
      <w:r w:rsidRPr="00917C18">
        <w:t xml:space="preserve"> and the necessary adaptive technologies to address the </w:t>
      </w:r>
      <w:r w:rsidRPr="00172F30">
        <w:rPr>
          <w:bCs/>
        </w:rPr>
        <w:t>diverse psychosocial</w:t>
      </w:r>
      <w:r>
        <w:rPr>
          <w:bCs/>
        </w:rPr>
        <w:t>, social</w:t>
      </w:r>
      <w:r w:rsidRPr="00172F30">
        <w:rPr>
          <w:bCs/>
        </w:rPr>
        <w:t xml:space="preserve"> and academic needs</w:t>
      </w:r>
      <w:r w:rsidRPr="00172F30">
        <w:t xml:space="preserve"> of these students</w:t>
      </w:r>
      <w:r w:rsidRPr="00917C18">
        <w:t xml:space="preserve">. Learners with </w:t>
      </w:r>
      <w:r w:rsidR="00AD410F">
        <w:t>disabilities</w:t>
      </w:r>
      <w:r w:rsidRPr="00917C18">
        <w:t xml:space="preserve"> frequently experience</w:t>
      </w:r>
      <w:r w:rsidR="00AD410F">
        <w:t>d</w:t>
      </w:r>
      <w:r w:rsidRPr="00917C18">
        <w:t xml:space="preserve"> </w:t>
      </w:r>
      <w:r>
        <w:t>stigma</w:t>
      </w:r>
      <w:r w:rsidR="00AD410F">
        <w:t xml:space="preserve"> as well difficulties in</w:t>
      </w:r>
      <w:r w:rsidRPr="00172F30">
        <w:rPr>
          <w:bCs/>
        </w:rPr>
        <w:t xml:space="preserve"> learning materials</w:t>
      </w:r>
      <w:r w:rsidRPr="00172F30">
        <w:t>.</w:t>
      </w:r>
      <w:r>
        <w:t xml:space="preserve"> </w:t>
      </w:r>
      <w:r w:rsidRPr="00FA2BE4">
        <w:t xml:space="preserve">The study recommends that ODL institutions develop and implement </w:t>
      </w:r>
      <w:r w:rsidRPr="00FA2BE4">
        <w:rPr>
          <w:bCs/>
        </w:rPr>
        <w:t>inclusive policies</w:t>
      </w:r>
      <w:r w:rsidRPr="00FA2BE4">
        <w:t xml:space="preserve">, provide training for staff in </w:t>
      </w:r>
      <w:r w:rsidRPr="00FA2BE4">
        <w:rPr>
          <w:bCs/>
        </w:rPr>
        <w:t>special needs counselling</w:t>
      </w:r>
      <w:r w:rsidRPr="00FA2BE4">
        <w:t xml:space="preserve">, and invest in </w:t>
      </w:r>
      <w:r>
        <w:t xml:space="preserve">advanced </w:t>
      </w:r>
      <w:r w:rsidRPr="00FA2BE4">
        <w:rPr>
          <w:bCs/>
        </w:rPr>
        <w:t>assistive technologies</w:t>
      </w:r>
      <w:r w:rsidRPr="00FA2BE4">
        <w:t xml:space="preserve"> to ensure equitable access to guidance and counselling services. Strengthening inclusive counselling practices in ODL is crucial for promoting </w:t>
      </w:r>
      <w:r w:rsidRPr="00FA2BE4">
        <w:rPr>
          <w:bCs/>
        </w:rPr>
        <w:t>educational equity and the mental well-being</w:t>
      </w:r>
      <w:r w:rsidRPr="00FA2BE4">
        <w:t xml:space="preserve"> of all students.</w:t>
      </w:r>
    </w:p>
    <w:p w14:paraId="46CD8E89" w14:textId="246B503C" w:rsidR="004B786C" w:rsidRDefault="004B786C" w:rsidP="004B786C">
      <w:pPr>
        <w:spacing w:before="100" w:beforeAutospacing="1" w:after="100" w:afterAutospacing="1" w:line="240" w:lineRule="auto"/>
        <w:jc w:val="both"/>
        <w:rPr>
          <w:rFonts w:ascii="Times New Roman" w:eastAsia="Times New Roman" w:hAnsi="Times New Roman" w:cs="Times New Roman"/>
          <w:sz w:val="24"/>
          <w:szCs w:val="24"/>
        </w:rPr>
      </w:pPr>
      <w:r w:rsidRPr="00922DCA">
        <w:rPr>
          <w:rFonts w:ascii="Times New Roman" w:eastAsia="Times New Roman" w:hAnsi="Times New Roman" w:cs="Times New Roman"/>
          <w:b/>
          <w:sz w:val="24"/>
          <w:szCs w:val="24"/>
        </w:rPr>
        <w:t>Key Words:</w:t>
      </w:r>
      <w:r>
        <w:rPr>
          <w:rFonts w:ascii="Times New Roman" w:eastAsia="Times New Roman" w:hAnsi="Times New Roman" w:cs="Times New Roman"/>
          <w:sz w:val="24"/>
          <w:szCs w:val="24"/>
        </w:rPr>
        <w:t xml:space="preserve"> Open and Distance Learning, Guidance and </w:t>
      </w:r>
      <w:r w:rsidR="00E614A8">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ounselling,  </w:t>
      </w:r>
      <w:r w:rsidR="00E614A8">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isual </w:t>
      </w:r>
      <w:r w:rsidR="00E614A8">
        <w:rPr>
          <w:rFonts w:ascii="Times New Roman" w:eastAsia="Times New Roman" w:hAnsi="Times New Roman" w:cs="Times New Roman"/>
          <w:sz w:val="24"/>
          <w:szCs w:val="24"/>
        </w:rPr>
        <w:t>I</w:t>
      </w:r>
      <w:r>
        <w:rPr>
          <w:rFonts w:ascii="Times New Roman" w:eastAsia="Times New Roman" w:hAnsi="Times New Roman" w:cs="Times New Roman"/>
          <w:sz w:val="24"/>
          <w:szCs w:val="24"/>
        </w:rPr>
        <w:t>mpairment, Physical Disability</w:t>
      </w:r>
      <w:r w:rsidR="00A87936">
        <w:rPr>
          <w:rFonts w:ascii="Times New Roman" w:eastAsia="Times New Roman" w:hAnsi="Times New Roman" w:cs="Times New Roman"/>
          <w:sz w:val="24"/>
          <w:szCs w:val="24"/>
        </w:rPr>
        <w:t xml:space="preserve">, </w:t>
      </w:r>
      <w:r w:rsidR="00E614A8">
        <w:rPr>
          <w:rFonts w:ascii="Times New Roman" w:eastAsia="Times New Roman" w:hAnsi="Times New Roman" w:cs="Times New Roman"/>
          <w:sz w:val="24"/>
          <w:szCs w:val="24"/>
        </w:rPr>
        <w:t>I</w:t>
      </w:r>
      <w:r w:rsidR="00A87936">
        <w:rPr>
          <w:rFonts w:ascii="Times New Roman" w:eastAsia="Times New Roman" w:hAnsi="Times New Roman" w:cs="Times New Roman"/>
          <w:sz w:val="24"/>
          <w:szCs w:val="24"/>
        </w:rPr>
        <w:t xml:space="preserve">nclusive </w:t>
      </w:r>
      <w:r w:rsidR="00E614A8">
        <w:rPr>
          <w:rFonts w:ascii="Times New Roman" w:eastAsia="Times New Roman" w:hAnsi="Times New Roman" w:cs="Times New Roman"/>
          <w:sz w:val="24"/>
          <w:szCs w:val="24"/>
        </w:rPr>
        <w:t>E</w:t>
      </w:r>
      <w:r w:rsidR="00A87936">
        <w:rPr>
          <w:rFonts w:ascii="Times New Roman" w:eastAsia="Times New Roman" w:hAnsi="Times New Roman" w:cs="Times New Roman"/>
          <w:sz w:val="24"/>
          <w:szCs w:val="24"/>
        </w:rPr>
        <w:t>ducation</w:t>
      </w:r>
    </w:p>
    <w:p w14:paraId="40C8C67A" w14:textId="6FB362AE" w:rsidR="004B786C" w:rsidRPr="005C7C75" w:rsidRDefault="004B786C" w:rsidP="008A584B">
      <w:pPr>
        <w:pStyle w:val="NormalWeb"/>
        <w:numPr>
          <w:ilvl w:val="1"/>
          <w:numId w:val="5"/>
        </w:numPr>
        <w:jc w:val="both"/>
        <w:rPr>
          <w:b/>
        </w:rPr>
      </w:pPr>
      <w:r w:rsidRPr="005C7C75">
        <w:rPr>
          <w:b/>
        </w:rPr>
        <w:t>Introduction</w:t>
      </w:r>
    </w:p>
    <w:p w14:paraId="71730092" w14:textId="6A08B8C3" w:rsidR="004B786C" w:rsidRDefault="004B786C" w:rsidP="004B786C">
      <w:pPr>
        <w:pStyle w:val="NormalWeb"/>
        <w:jc w:val="both"/>
      </w:pPr>
      <w:r w:rsidRPr="00EB4FE9">
        <w:t xml:space="preserve">This study investigates the effectiveness of guidance and counselling strategies on </w:t>
      </w:r>
      <w:r w:rsidR="00F43630">
        <w:t xml:space="preserve">ODL </w:t>
      </w:r>
      <w:r w:rsidRPr="00EB4FE9">
        <w:t xml:space="preserve">students with </w:t>
      </w:r>
      <w:r w:rsidR="00E614A8">
        <w:t>SEN</w:t>
      </w:r>
      <w:r w:rsidRPr="00EB4FE9">
        <w:t xml:space="preserve"> </w:t>
      </w:r>
      <w:r w:rsidR="00F43630">
        <w:t>from</w:t>
      </w:r>
      <w:r w:rsidRPr="00EB4FE9">
        <w:t xml:space="preserve"> </w:t>
      </w:r>
      <w:r>
        <w:t>t</w:t>
      </w:r>
      <w:r w:rsidRPr="00EB4FE9">
        <w:t>hree Selected Universities in Zambia</w:t>
      </w:r>
      <w:r>
        <w:t xml:space="preserve">. </w:t>
      </w:r>
      <w:r w:rsidRPr="00EB4FE9">
        <w:t xml:space="preserve">As ODL emerges as a </w:t>
      </w:r>
      <w:r w:rsidR="00F43630">
        <w:t>fast</w:t>
      </w:r>
      <w:r w:rsidR="00E614A8">
        <w:t xml:space="preserve"> </w:t>
      </w:r>
      <w:r w:rsidR="00F43630">
        <w:t xml:space="preserve">growing </w:t>
      </w:r>
      <w:r w:rsidRPr="00EB4FE9">
        <w:t xml:space="preserve">global adopted mode of education delivery, concerns persist regarding its inclusivity, particularly for students with special educational needs in the 21st Century. Issues being investigated border on inclusivity. While learners with SEN have the </w:t>
      </w:r>
      <w:r>
        <w:t xml:space="preserve">‘rights’ to education, </w:t>
      </w:r>
      <w:r w:rsidRPr="00EB4FE9">
        <w:t>issues bordering on inclusivity remain a challenge</w:t>
      </w:r>
      <w:r w:rsidR="00E614A8">
        <w:t>.</w:t>
      </w:r>
      <w:r w:rsidR="00A564C9">
        <w:t xml:space="preserve"> This study concentrated on Visually Impaired (VI) students. </w:t>
      </w:r>
      <w:r w:rsidR="009101E4">
        <w:t xml:space="preserve">Efforts to get the Hearing Impaired (HI) students failed. </w:t>
      </w:r>
      <w:r w:rsidR="00A564C9">
        <w:t xml:space="preserve"> </w:t>
      </w:r>
    </w:p>
    <w:p w14:paraId="63E9E177" w14:textId="62804F1D" w:rsidR="004B786C" w:rsidRPr="005C7C75" w:rsidRDefault="00C315BE" w:rsidP="004B786C">
      <w:pPr>
        <w:pStyle w:val="NormalWeb"/>
        <w:rPr>
          <w:b/>
        </w:rPr>
      </w:pPr>
      <w:r>
        <w:rPr>
          <w:b/>
        </w:rPr>
        <w:t>1.</w:t>
      </w:r>
      <w:r w:rsidR="008A584B">
        <w:rPr>
          <w:b/>
        </w:rPr>
        <w:t>2</w:t>
      </w:r>
      <w:r>
        <w:rPr>
          <w:b/>
        </w:rPr>
        <w:t>.</w:t>
      </w:r>
      <w:r>
        <w:rPr>
          <w:b/>
        </w:rPr>
        <w:tab/>
      </w:r>
      <w:r w:rsidR="004B786C" w:rsidRPr="005C7C75">
        <w:rPr>
          <w:b/>
        </w:rPr>
        <w:t>Background</w:t>
      </w:r>
    </w:p>
    <w:p w14:paraId="1E7B78F6" w14:textId="0956CF4F" w:rsidR="00B553A4" w:rsidRDefault="004B786C" w:rsidP="004B786C">
      <w:pPr>
        <w:pStyle w:val="NormalWeb"/>
        <w:jc w:val="both"/>
      </w:pPr>
      <w:r w:rsidRPr="005C7C75">
        <w:lastRenderedPageBreak/>
        <w:t>As ODL emerges as a widely adopted mode of education delivery, concerns persist regarding its inclusivity, particularly for students with special educational needs in the 21st Century. ODL refers broadly to educational programmes where learners are separated from the instructor by time and/or place, promoting flexibility, with no discrimination in terms of age, gender, geographical location, etc.</w:t>
      </w:r>
      <w:r>
        <w:t xml:space="preserve"> </w:t>
      </w:r>
      <w:r w:rsidRPr="005C7C75">
        <w:t>In Zambia, like in any other country, inclusivity receives much support evidenced by the presence of the following organisations:</w:t>
      </w:r>
      <w:r>
        <w:t xml:space="preserve"> </w:t>
      </w:r>
      <w:r w:rsidRPr="005C7C75">
        <w:rPr>
          <w:i/>
          <w:iCs/>
        </w:rPr>
        <w:t>Zambia Agency for Persons with Disabilities (ZAPD)</w:t>
      </w:r>
      <w:r>
        <w:t xml:space="preserve">, </w:t>
      </w:r>
      <w:r w:rsidRPr="005C7C75">
        <w:rPr>
          <w:i/>
          <w:iCs/>
        </w:rPr>
        <w:t>Zambia Federation of Disability Organisations (ZAFOD) (NGO)</w:t>
      </w:r>
      <w:r>
        <w:t>.</w:t>
      </w:r>
      <w:r w:rsidRPr="005C7C75">
        <w:rPr>
          <w:i/>
          <w:iCs/>
        </w:rPr>
        <w:t>African Education Program and Special Hope Network</w:t>
      </w:r>
      <w:r w:rsidR="00F43630">
        <w:rPr>
          <w:i/>
          <w:iCs/>
        </w:rPr>
        <w:t xml:space="preserve">.  </w:t>
      </w:r>
      <w:r w:rsidR="00F43630">
        <w:t>Despite these organisations</w:t>
      </w:r>
      <w:r w:rsidR="000102B0">
        <w:t>,</w:t>
      </w:r>
      <w:r w:rsidR="00F43630">
        <w:t xml:space="preserve"> and well</w:t>
      </w:r>
      <w:r w:rsidR="00E614A8">
        <w:t xml:space="preserve"> </w:t>
      </w:r>
      <w:r w:rsidR="00F43630">
        <w:t>established policies in higher institutions of learning, in Zambia, the effectiveness of guidance and coun</w:t>
      </w:r>
      <w:r w:rsidR="000102B0">
        <w:t>s</w:t>
      </w:r>
      <w:r w:rsidR="00F43630">
        <w:t xml:space="preserve">elling strategies </w:t>
      </w:r>
      <w:r w:rsidR="000102B0">
        <w:t>to consolidate inclusivity remains a challenge, creating anxiety, drop – outs and insecurity among ODL special needs education students, in this context, thus, the problem</w:t>
      </w:r>
      <w:r w:rsidR="00B553A4">
        <w:t>.</w:t>
      </w:r>
    </w:p>
    <w:p w14:paraId="625BACD7" w14:textId="77777777" w:rsidR="00B553A4" w:rsidRDefault="00B553A4">
      <w:pPr>
        <w:rPr>
          <w:rFonts w:ascii="Times New Roman" w:eastAsia="Times New Roman" w:hAnsi="Times New Roman" w:cs="Times New Roman"/>
          <w:sz w:val="24"/>
          <w:szCs w:val="24"/>
        </w:rPr>
      </w:pPr>
      <w:r>
        <w:br w:type="page"/>
      </w:r>
    </w:p>
    <w:p w14:paraId="3F6B1022" w14:textId="77777777" w:rsidR="004B786C" w:rsidRPr="00F43630" w:rsidRDefault="004B786C" w:rsidP="004B786C">
      <w:pPr>
        <w:pStyle w:val="NormalWeb"/>
        <w:jc w:val="both"/>
      </w:pPr>
    </w:p>
    <w:p w14:paraId="01DC29F9" w14:textId="7C6B7EC6" w:rsidR="004B786C" w:rsidRPr="00EC6064" w:rsidRDefault="00C315BE" w:rsidP="004B786C">
      <w:pPr>
        <w:pStyle w:val="NormalWeb"/>
        <w:jc w:val="both"/>
        <w:rPr>
          <w:b/>
          <w:bCs/>
          <w:iCs/>
        </w:rPr>
      </w:pPr>
      <w:r>
        <w:rPr>
          <w:b/>
          <w:bCs/>
          <w:iCs/>
        </w:rPr>
        <w:t xml:space="preserve">1.3. </w:t>
      </w:r>
      <w:r>
        <w:rPr>
          <w:b/>
          <w:bCs/>
          <w:iCs/>
        </w:rPr>
        <w:tab/>
      </w:r>
      <w:r w:rsidR="004B786C" w:rsidRPr="00EC6064">
        <w:rPr>
          <w:b/>
          <w:bCs/>
          <w:iCs/>
        </w:rPr>
        <w:t>Context</w:t>
      </w:r>
    </w:p>
    <w:p w14:paraId="7642D633" w14:textId="0AECD8B4" w:rsidR="004B786C" w:rsidRDefault="004B786C" w:rsidP="004B786C">
      <w:pPr>
        <w:pStyle w:val="NormalWeb"/>
        <w:jc w:val="both"/>
      </w:pPr>
      <w:r w:rsidRPr="000E6C3E">
        <w:t xml:space="preserve">Three Public Selected Universities </w:t>
      </w:r>
      <w:r w:rsidR="000102B0">
        <w:t xml:space="preserve">were </w:t>
      </w:r>
      <w:r w:rsidRPr="000E6C3E">
        <w:t>investigated based in three Provinces of Zambia</w:t>
      </w:r>
      <w:r>
        <w:t xml:space="preserve">. </w:t>
      </w:r>
      <w:r w:rsidRPr="000E6C3E">
        <w:t>Two are the oldest even in terms of establishment, numbers, and provision of distance mode of delivery</w:t>
      </w:r>
      <w:r>
        <w:t xml:space="preserve">. </w:t>
      </w:r>
      <w:r w:rsidRPr="000E6C3E">
        <w:t>Not necessarily on comparison basis but just to learn from each other how inclusivity is being practiced in these renowned H</w:t>
      </w:r>
      <w:r>
        <w:t xml:space="preserve">igher </w:t>
      </w:r>
      <w:r w:rsidRPr="000E6C3E">
        <w:t>E</w:t>
      </w:r>
      <w:r>
        <w:t xml:space="preserve">ducation </w:t>
      </w:r>
      <w:r w:rsidRPr="000E6C3E">
        <w:t>I</w:t>
      </w:r>
      <w:r>
        <w:t>nstitutions (HEI</w:t>
      </w:r>
      <w:r w:rsidRPr="000E6C3E">
        <w:t>s</w:t>
      </w:r>
      <w:r>
        <w:t>), t</w:t>
      </w:r>
      <w:r w:rsidRPr="000E6C3E">
        <w:t>hough issues of similarities and differences may not be avoided</w:t>
      </w:r>
      <w:r>
        <w:t xml:space="preserve">. </w:t>
      </w:r>
      <w:r w:rsidR="000102B0">
        <w:t xml:space="preserve">Further, these </w:t>
      </w:r>
      <w:r w:rsidR="008F441F">
        <w:t>t</w:t>
      </w:r>
      <w:r w:rsidRPr="000E6C3E">
        <w:t xml:space="preserve">hree </w:t>
      </w:r>
      <w:r w:rsidR="000102B0">
        <w:t xml:space="preserve">universities are equally preferred </w:t>
      </w:r>
      <w:r w:rsidR="008F441F">
        <w:t xml:space="preserve">by </w:t>
      </w:r>
      <w:r w:rsidRPr="000E6C3E">
        <w:t xml:space="preserve">prospective candidates </w:t>
      </w:r>
      <w:r w:rsidR="008F441F">
        <w:t xml:space="preserve">especially when one talks about </w:t>
      </w:r>
      <w:r w:rsidR="00E614A8">
        <w:t>ODL</w:t>
      </w:r>
      <w:r w:rsidR="008F441F">
        <w:t>.</w:t>
      </w:r>
    </w:p>
    <w:p w14:paraId="542B21D1" w14:textId="237404BC" w:rsidR="00EC6064" w:rsidRPr="00DB2EF0" w:rsidRDefault="00C315BE" w:rsidP="004B786C">
      <w:pPr>
        <w:pStyle w:val="NormalWeb"/>
        <w:jc w:val="both"/>
        <w:rPr>
          <w:b/>
          <w:bCs/>
        </w:rPr>
      </w:pPr>
      <w:r>
        <w:rPr>
          <w:b/>
          <w:bCs/>
        </w:rPr>
        <w:t>1.4.</w:t>
      </w:r>
      <w:r>
        <w:rPr>
          <w:b/>
          <w:bCs/>
        </w:rPr>
        <w:tab/>
      </w:r>
      <w:r w:rsidR="00EC6064" w:rsidRPr="00DB2EF0">
        <w:rPr>
          <w:b/>
          <w:bCs/>
        </w:rPr>
        <w:t>Theoretical Framework</w:t>
      </w:r>
    </w:p>
    <w:p w14:paraId="39D2B298" w14:textId="41A38DD3" w:rsidR="00F10ADB" w:rsidRDefault="00F10ADB" w:rsidP="004B786C">
      <w:pPr>
        <w:pStyle w:val="NormalWeb"/>
        <w:jc w:val="both"/>
      </w:pPr>
      <w:r>
        <w:t xml:space="preserve">This study is anchored on Humanistic Theory developed by Carl Rogers at about 1940s – 1950s.  He emphasised unconditional positive concern, empathy and congruence in therapy.  He championed counselling which was based on learner – centred learning.  His theory stressed building trust that supports emotional growth.  This theory is relevant to this study in that SEN students </w:t>
      </w:r>
      <w:r w:rsidR="00D13826">
        <w:t>need positive approach to them, and not looked upon</w:t>
      </w:r>
      <w:r w:rsidR="00415FA8">
        <w:t>,</w:t>
      </w:r>
      <w:r w:rsidR="00D13826">
        <w:t xml:space="preserve"> if they were to actualise what their ‘able bodied’ colleagues achieve in the inclusive classrooms.  They need support which is unconditional</w:t>
      </w:r>
      <w:r w:rsidR="00415FA8">
        <w:t>.</w:t>
      </w:r>
    </w:p>
    <w:p w14:paraId="7D204AD4" w14:textId="216F6D0D" w:rsidR="004B786C" w:rsidRPr="0029471D" w:rsidRDefault="00782753" w:rsidP="004B786C">
      <w:pPr>
        <w:pStyle w:val="NormalWeb"/>
        <w:rPr>
          <w:b/>
        </w:rPr>
      </w:pPr>
      <w:r>
        <w:rPr>
          <w:b/>
        </w:rPr>
        <w:t xml:space="preserve">1.5. </w:t>
      </w:r>
      <w:r>
        <w:rPr>
          <w:b/>
        </w:rPr>
        <w:tab/>
      </w:r>
      <w:r w:rsidR="004B786C" w:rsidRPr="0029471D">
        <w:rPr>
          <w:b/>
        </w:rPr>
        <w:t>Statement of the Problem</w:t>
      </w:r>
    </w:p>
    <w:p w14:paraId="5AE391F0" w14:textId="1953087B" w:rsidR="004B786C" w:rsidRDefault="004B786C" w:rsidP="004B786C">
      <w:pPr>
        <w:pStyle w:val="NormalWeb"/>
        <w:jc w:val="both"/>
      </w:pPr>
      <w:r w:rsidRPr="0029471D">
        <w:t>Issues of G</w:t>
      </w:r>
      <w:r>
        <w:t xml:space="preserve">uidance and </w:t>
      </w:r>
      <w:r w:rsidRPr="0029471D">
        <w:t>C</w:t>
      </w:r>
      <w:r>
        <w:t>ounselling</w:t>
      </w:r>
      <w:r w:rsidRPr="0029471D">
        <w:t xml:space="preserve"> </w:t>
      </w:r>
      <w:r>
        <w:t xml:space="preserve">(G &amp; C) </w:t>
      </w:r>
      <w:r w:rsidRPr="0029471D">
        <w:t>are global and in 21</w:t>
      </w:r>
      <w:r w:rsidRPr="0029471D">
        <w:rPr>
          <w:vertAlign w:val="superscript"/>
        </w:rPr>
        <w:t>st</w:t>
      </w:r>
      <w:r w:rsidRPr="0029471D">
        <w:t xml:space="preserve"> C</w:t>
      </w:r>
      <w:r>
        <w:t>entury</w:t>
      </w:r>
      <w:r w:rsidRPr="0029471D">
        <w:t xml:space="preserve"> </w:t>
      </w:r>
      <w:r w:rsidR="008F441F">
        <w:t xml:space="preserve">they </w:t>
      </w:r>
      <w:r w:rsidRPr="0029471D">
        <w:t>attract a lot of attention</w:t>
      </w:r>
      <w:r>
        <w:t xml:space="preserve">. </w:t>
      </w:r>
      <w:r w:rsidRPr="0029471D">
        <w:t>Despite guidance and Counselling services offered to ODL S</w:t>
      </w:r>
      <w:r>
        <w:t xml:space="preserve">pecial </w:t>
      </w:r>
      <w:r w:rsidRPr="0029471D">
        <w:t>E</w:t>
      </w:r>
      <w:r>
        <w:t xml:space="preserve">ducation </w:t>
      </w:r>
      <w:r w:rsidRPr="0029471D">
        <w:t>N</w:t>
      </w:r>
      <w:r>
        <w:t xml:space="preserve">eeds </w:t>
      </w:r>
      <w:r w:rsidRPr="0029471D">
        <w:t xml:space="preserve"> students, those who are guided and counselled still withdraw, perform </w:t>
      </w:r>
      <w:r>
        <w:t xml:space="preserve">relatively </w:t>
      </w:r>
      <w:r w:rsidRPr="0029471D">
        <w:t>poorly and develop negative tendencies</w:t>
      </w:r>
      <w:r>
        <w:t xml:space="preserve">. </w:t>
      </w:r>
      <w:r w:rsidR="00C42BC3">
        <w:t xml:space="preserve">From the global point of view, </w:t>
      </w:r>
      <w:r w:rsidRPr="0029471D">
        <w:t>SDG 4</w:t>
      </w:r>
      <w:r w:rsidR="00C42BC3">
        <w:t xml:space="preserve"> </w:t>
      </w:r>
      <w:r w:rsidRPr="0029471D">
        <w:t>promot</w:t>
      </w:r>
      <w:r w:rsidR="00C42BC3">
        <w:t>es</w:t>
      </w:r>
      <w:r w:rsidRPr="0029471D">
        <w:t xml:space="preserve"> inclusive and equitable quality education for all, including persons with disabilities</w:t>
      </w:r>
      <w:r>
        <w:t xml:space="preserve">. </w:t>
      </w:r>
      <w:r w:rsidRPr="0029471D">
        <w:t>The Zambian </w:t>
      </w:r>
      <w:hyperlink r:id="rId7" w:history="1">
        <w:r w:rsidRPr="0029471D">
          <w:rPr>
            <w:rStyle w:val="Hyperlink"/>
            <w:rFonts w:eastAsiaTheme="majorEastAsia"/>
          </w:rPr>
          <w:t>Eighth National Development Plan (8NDP)</w:t>
        </w:r>
      </w:hyperlink>
      <w:r w:rsidRPr="0029471D">
        <w:t> speaks to inclusive education by emphasising the need to ‘ensure that all learners have access to equitable and inclusive quality education that prepares them to pursue higher education’</w:t>
      </w:r>
      <w:r>
        <w:t xml:space="preserve">.  </w:t>
      </w:r>
      <w:r w:rsidRPr="0029471D">
        <w:t>Works done by Kabamba et al, “2020), and Tuchili and Ndhlovu (2016) though based on G &amp; C issues, did not investigate the effectiveness of the strategies</w:t>
      </w:r>
      <w:r w:rsidR="001613C4">
        <w:t xml:space="preserve">, which is </w:t>
      </w:r>
      <w:r>
        <w:t xml:space="preserve">the focus for this study. </w:t>
      </w:r>
      <w:r w:rsidRPr="0029471D">
        <w:rPr>
          <w:i/>
          <w:iCs/>
        </w:rPr>
        <w:t xml:space="preserve">Questions? Do these selected HEIs meet the </w:t>
      </w:r>
      <w:r>
        <w:rPr>
          <w:i/>
          <w:iCs/>
        </w:rPr>
        <w:t>inclusivity as expected of them</w:t>
      </w:r>
      <w:r w:rsidRPr="0029471D">
        <w:rPr>
          <w:i/>
          <w:iCs/>
        </w:rPr>
        <w:t>? If yes, to what extent?</w:t>
      </w:r>
      <w:r>
        <w:rPr>
          <w:i/>
          <w:iCs/>
        </w:rPr>
        <w:t xml:space="preserve"> </w:t>
      </w:r>
      <w:r w:rsidRPr="0029471D">
        <w:t xml:space="preserve">Implication: Social and Economic transformation and development for improved livelihood </w:t>
      </w:r>
      <w:r>
        <w:t xml:space="preserve">towards people living with disabilities </w:t>
      </w:r>
      <w:r w:rsidRPr="0029471D">
        <w:t>may not be achieved, thus, poverty and discrimination</w:t>
      </w:r>
      <w:r>
        <w:t xml:space="preserve"> persistence, thus, the problem.</w:t>
      </w:r>
    </w:p>
    <w:p w14:paraId="676285D1" w14:textId="0907D969" w:rsidR="004B786C" w:rsidRPr="001D1B9B" w:rsidRDefault="00782753" w:rsidP="004B786C">
      <w:pPr>
        <w:pStyle w:val="NormalWeb"/>
      </w:pPr>
      <w:r>
        <w:rPr>
          <w:b/>
          <w:bCs/>
        </w:rPr>
        <w:t xml:space="preserve">1.6. </w:t>
      </w:r>
      <w:r>
        <w:rPr>
          <w:b/>
          <w:bCs/>
        </w:rPr>
        <w:tab/>
      </w:r>
      <w:r w:rsidR="004B786C" w:rsidRPr="001D1B9B">
        <w:rPr>
          <w:b/>
          <w:bCs/>
        </w:rPr>
        <w:t>Purpose</w:t>
      </w:r>
    </w:p>
    <w:p w14:paraId="49B496C4" w14:textId="28C0DA50" w:rsidR="004B786C" w:rsidRPr="001D1B9B" w:rsidRDefault="004B786C" w:rsidP="004B786C">
      <w:pPr>
        <w:pStyle w:val="NormalWeb"/>
      </w:pPr>
      <w:r w:rsidRPr="001D1B9B">
        <w:t xml:space="preserve">The purpose of this study is to enhance the effectiveness of </w:t>
      </w:r>
      <w:r>
        <w:t>Guidance and Counselling strategies for SEN students in HEIs</w:t>
      </w:r>
      <w:r w:rsidR="001613C4">
        <w:t>, so as to embrace inclusivity</w:t>
      </w:r>
      <w:r>
        <w:t xml:space="preserve">. </w:t>
      </w:r>
    </w:p>
    <w:p w14:paraId="3008B000" w14:textId="32D74349" w:rsidR="004B786C" w:rsidRPr="001D1B9B" w:rsidRDefault="00782753" w:rsidP="004B786C">
      <w:pPr>
        <w:pStyle w:val="NormalWeb"/>
      </w:pPr>
      <w:r>
        <w:rPr>
          <w:b/>
          <w:bCs/>
        </w:rPr>
        <w:t xml:space="preserve">1.7. </w:t>
      </w:r>
      <w:r>
        <w:rPr>
          <w:b/>
          <w:bCs/>
        </w:rPr>
        <w:tab/>
      </w:r>
      <w:r w:rsidR="004B786C" w:rsidRPr="001D1B9B">
        <w:rPr>
          <w:b/>
          <w:bCs/>
        </w:rPr>
        <w:t>Objectives</w:t>
      </w:r>
    </w:p>
    <w:p w14:paraId="5854BED3" w14:textId="77777777" w:rsidR="004B786C" w:rsidRPr="001D1B9B" w:rsidRDefault="004B786C" w:rsidP="004B786C">
      <w:pPr>
        <w:pStyle w:val="NormalWeb"/>
        <w:numPr>
          <w:ilvl w:val="0"/>
          <w:numId w:val="1"/>
        </w:numPr>
      </w:pPr>
      <w:r w:rsidRPr="001D1B9B">
        <w:t xml:space="preserve">To </w:t>
      </w:r>
      <w:r>
        <w:t>explore strategies three selected Universities applied in guiding and counselling their ODL st</w:t>
      </w:r>
      <w:r w:rsidRPr="001D1B9B">
        <w:t xml:space="preserve">udents. </w:t>
      </w:r>
    </w:p>
    <w:p w14:paraId="462981CA" w14:textId="77777777" w:rsidR="004B786C" w:rsidRDefault="004B786C" w:rsidP="004B786C">
      <w:pPr>
        <w:pStyle w:val="NormalWeb"/>
        <w:numPr>
          <w:ilvl w:val="0"/>
          <w:numId w:val="1"/>
        </w:numPr>
      </w:pPr>
      <w:r w:rsidRPr="001D1B9B">
        <w:lastRenderedPageBreak/>
        <w:t xml:space="preserve">To </w:t>
      </w:r>
      <w:r>
        <w:t xml:space="preserve">describe </w:t>
      </w:r>
      <w:r w:rsidRPr="001D1B9B">
        <w:t>challenges faced by three selected Universities in providing guidance and counselling</w:t>
      </w:r>
      <w:r>
        <w:t xml:space="preserve"> services</w:t>
      </w:r>
      <w:r w:rsidRPr="001D1B9B">
        <w:t xml:space="preserve"> to ODL SEN students</w:t>
      </w:r>
    </w:p>
    <w:p w14:paraId="4164F3C1" w14:textId="77777777" w:rsidR="004B786C" w:rsidRDefault="004B786C" w:rsidP="004B786C">
      <w:pPr>
        <w:pStyle w:val="NormalWeb"/>
        <w:numPr>
          <w:ilvl w:val="0"/>
          <w:numId w:val="1"/>
        </w:numPr>
      </w:pPr>
      <w:r>
        <w:t xml:space="preserve">To document strategies to enhance the effectiveness of guidance and counselling services at three selected universities </w:t>
      </w:r>
    </w:p>
    <w:p w14:paraId="58E816FE" w14:textId="77777777" w:rsidR="004B786C" w:rsidRPr="001D1B9B" w:rsidRDefault="004B786C" w:rsidP="004B786C">
      <w:pPr>
        <w:pStyle w:val="NormalWeb"/>
        <w:ind w:left="720"/>
      </w:pPr>
    </w:p>
    <w:p w14:paraId="5AC6ECFB" w14:textId="3C431CF9" w:rsidR="004B786C" w:rsidRPr="00102D4A" w:rsidRDefault="008A584B" w:rsidP="004B786C">
      <w:pPr>
        <w:pStyle w:val="NormalWeb"/>
        <w:jc w:val="both"/>
        <w:rPr>
          <w:b/>
          <w:bCs/>
        </w:rPr>
      </w:pPr>
      <w:r>
        <w:rPr>
          <w:b/>
          <w:bCs/>
        </w:rPr>
        <w:t>2.0</w:t>
      </w:r>
      <w:r w:rsidR="00782753">
        <w:rPr>
          <w:b/>
          <w:bCs/>
        </w:rPr>
        <w:t xml:space="preserve">. </w:t>
      </w:r>
      <w:r w:rsidR="00782753">
        <w:rPr>
          <w:b/>
          <w:bCs/>
        </w:rPr>
        <w:tab/>
      </w:r>
      <w:r w:rsidR="004B786C" w:rsidRPr="00102D4A">
        <w:rPr>
          <w:b/>
          <w:bCs/>
        </w:rPr>
        <w:t>Literature Review</w:t>
      </w:r>
    </w:p>
    <w:p w14:paraId="1C7E49CE" w14:textId="7F587225" w:rsidR="004B786C" w:rsidRDefault="004B786C" w:rsidP="004B786C">
      <w:pPr>
        <w:pStyle w:val="NormalWeb"/>
        <w:jc w:val="both"/>
      </w:pPr>
      <w:r w:rsidRPr="001D1B9B">
        <w:t>Though many articles describe what support must be offered to ODL SEN students</w:t>
      </w:r>
      <w:r>
        <w:t>,</w:t>
      </w:r>
      <w:r w:rsidRPr="001D1B9B">
        <w:t xml:space="preserve"> fewer provide rigorous quantitative evidence of effectiveness</w:t>
      </w:r>
      <w:r>
        <w:t xml:space="preserve">. </w:t>
      </w:r>
      <w:r w:rsidRPr="001D1B9B">
        <w:t>A study in Kenya found that G</w:t>
      </w:r>
      <w:r w:rsidR="00415FA8">
        <w:t>uidance and</w:t>
      </w:r>
      <w:r w:rsidRPr="001D1B9B">
        <w:t xml:space="preserve"> C</w:t>
      </w:r>
      <w:r w:rsidR="00415FA8">
        <w:t>ounselling (G &amp; C)</w:t>
      </w:r>
      <w:r w:rsidRPr="001D1B9B">
        <w:t xml:space="preserve"> significantly influenced study habits</w:t>
      </w:r>
      <w:r>
        <w:t xml:space="preserve">. </w:t>
      </w:r>
      <w:r w:rsidRPr="001D1B9B">
        <w:t>A thesis (Zimbabwe) on effectiveness of G &amp; C, though focused on motivation, rather than direct academic outcomes, found that inadequate counselling leads t</w:t>
      </w:r>
      <w:r>
        <w:t xml:space="preserve">o low motivation, </w:t>
      </w:r>
      <w:r w:rsidR="00415FA8">
        <w:t xml:space="preserve">and </w:t>
      </w:r>
      <w:r>
        <w:t xml:space="preserve">drop out risk. </w:t>
      </w:r>
      <w:r w:rsidRPr="001D1B9B">
        <w:t>Kabamba, Mundende</w:t>
      </w:r>
      <w:r w:rsidR="001B0F44">
        <w:t xml:space="preserve"> and </w:t>
      </w:r>
      <w:r w:rsidRPr="001D1B9B">
        <w:t>Simui</w:t>
      </w:r>
      <w:r w:rsidR="001B0F44">
        <w:t xml:space="preserve">’ </w:t>
      </w:r>
      <w:r w:rsidRPr="001D1B9B">
        <w:t>(2020), works revealed that challenges included lack of funding, lack of officers for counselling, and limited number of qualified guidance teachers</w:t>
      </w:r>
      <w:r>
        <w:t xml:space="preserve">. </w:t>
      </w:r>
      <w:r w:rsidRPr="001D1B9B">
        <w:t>Tuchili and Ndhlovu</w:t>
      </w:r>
      <w:r w:rsidR="001B0F44">
        <w:t>’</w:t>
      </w:r>
      <w:r w:rsidRPr="001D1B9B">
        <w:t xml:space="preserve"> (2016) works argue</w:t>
      </w:r>
      <w:r w:rsidR="00415FA8">
        <w:t>d</w:t>
      </w:r>
      <w:r w:rsidRPr="001D1B9B">
        <w:t xml:space="preserve"> that students who received G &amp; C services were better developed in interpersonal, study, vocational and problem solving skills than their counterparts in the control group</w:t>
      </w:r>
      <w:r>
        <w:t xml:space="preserve">.  Sitinjak and Canu (2023) </w:t>
      </w:r>
      <w:r w:rsidR="001B0F44">
        <w:t>advise</w:t>
      </w:r>
      <w:r>
        <w:t xml:space="preserve"> that </w:t>
      </w:r>
      <w:r w:rsidR="00415FA8">
        <w:t>G &amp; C</w:t>
      </w:r>
      <w:r>
        <w:t xml:space="preserve"> are essential for a child’s future success in school.  Education in schools should have guidance and counselling programmes to help students reach  full potential and prepare them for adult life. Counsellors can help the child to overcome emotional problems and assist in solving problems that arise during their school day.  In school, tutoring is part of a programme specifically aimed at helping students reach their full potential and prepare for adulthood (Vostanis &amp; Bell, 2020).  Nike et al., (2021) on strategies admonished that,</w:t>
      </w:r>
      <w:r w:rsidR="0098138E">
        <w:t xml:space="preserve"> </w:t>
      </w:r>
      <w:r>
        <w:t xml:space="preserve">counsellors </w:t>
      </w:r>
      <w:r w:rsidR="0098138E">
        <w:t>should be given</w:t>
      </w:r>
      <w:r>
        <w:t xml:space="preserve"> opportunities to train or retrain. This can be a strategy and recommends that profession guidance counsellors should be allowed to go for retraining at least once in year. Further</w:t>
      </w:r>
      <w:r w:rsidR="0098138E">
        <w:t>, they</w:t>
      </w:r>
      <w:r w:rsidR="00415FA8">
        <w:t xml:space="preserve"> </w:t>
      </w:r>
      <w:r>
        <w:t>stated that, guidance and counselling programmes are an indispensable part of the school administration in the 21</w:t>
      </w:r>
      <w:r w:rsidRPr="00B41B75">
        <w:rPr>
          <w:vertAlign w:val="superscript"/>
        </w:rPr>
        <w:t>st</w:t>
      </w:r>
      <w:r>
        <w:t xml:space="preserve"> Century.</w:t>
      </w:r>
    </w:p>
    <w:p w14:paraId="33E2178A" w14:textId="77777777" w:rsidR="004B786C" w:rsidRDefault="004B786C" w:rsidP="004B786C">
      <w:pPr>
        <w:pStyle w:val="NormalWeb"/>
        <w:jc w:val="both"/>
      </w:pPr>
      <w:r>
        <w:t xml:space="preserve">Ahimie et al., (2020) commenting on services offered to ODL students lamented that ‘it is of great concern that G &amp; C services are absent in ODL programmes’.  Further they said, ODL students should be able to access guidance and counselling services just as their counterparts in the conventional school setting.  They recommend that creation of awareness programmes through online seminars, and workshops to educate ODL students on various ways to access guidance and counselling services.  </w:t>
      </w:r>
    </w:p>
    <w:p w14:paraId="1EDD9514" w14:textId="3F41B6ED" w:rsidR="006B56D5" w:rsidRDefault="006B56D5" w:rsidP="004B786C">
      <w:pPr>
        <w:pStyle w:val="NormalWeb"/>
        <w:jc w:val="both"/>
      </w:pPr>
      <w:r>
        <w:t>Chileshe, Penda and Mundende (2025) lamented that learners with visual impairment faced unique challenges in accessing and efficiently using ICT tools, amongst many other c</w:t>
      </w:r>
      <w:r w:rsidR="000F3F13">
        <w:t>hal</w:t>
      </w:r>
      <w:r>
        <w:t xml:space="preserve">lenges.  </w:t>
      </w:r>
    </w:p>
    <w:p w14:paraId="45BF8F09" w14:textId="498B4AD2" w:rsidR="0015220A" w:rsidRDefault="001D1BCD" w:rsidP="00500F75">
      <w:pPr>
        <w:jc w:val="both"/>
        <w:rPr>
          <w:rFonts w:ascii="Times New Roman" w:eastAsia="SimSun" w:hAnsi="Times New Roman" w:cs="Times New Roman"/>
          <w:sz w:val="24"/>
          <w:szCs w:val="24"/>
        </w:rPr>
      </w:pPr>
      <w:r w:rsidRPr="00FC557F">
        <w:rPr>
          <w:rFonts w:ascii="Times New Roman" w:hAnsi="Times New Roman" w:cs="Times New Roman"/>
          <w:sz w:val="24"/>
          <w:szCs w:val="24"/>
        </w:rPr>
        <w:t>It should be appreciated that when dealing with learners or students in institutions of learning, instructors/tutors/lecturers and faculty should be aiming at teaching an individual and not a group of learners/students, be it full – time or distance. No one should be left behin</w:t>
      </w:r>
      <w:r w:rsidR="00FC557F" w:rsidRPr="00FC557F">
        <w:rPr>
          <w:rFonts w:ascii="Times New Roman" w:hAnsi="Times New Roman" w:cs="Times New Roman"/>
          <w:sz w:val="24"/>
          <w:szCs w:val="24"/>
        </w:rPr>
        <w:t>d</w:t>
      </w:r>
      <w:r w:rsidR="00FC557F">
        <w:t xml:space="preserve"> (</w:t>
      </w:r>
      <w:r w:rsidR="00FC557F" w:rsidRPr="009D1FFB">
        <w:rPr>
          <w:rFonts w:ascii="Times New Roman" w:eastAsia="SimSun" w:hAnsi="Times New Roman" w:cs="Times New Roman"/>
          <w:sz w:val="24"/>
          <w:szCs w:val="24"/>
        </w:rPr>
        <w:t xml:space="preserve">Mundende, </w:t>
      </w:r>
      <w:r w:rsidR="00FC557F">
        <w:rPr>
          <w:rFonts w:ascii="Times New Roman" w:eastAsia="SimSun" w:hAnsi="Times New Roman" w:cs="Times New Roman"/>
          <w:sz w:val="24"/>
          <w:szCs w:val="24"/>
        </w:rPr>
        <w:t xml:space="preserve">Mubita, </w:t>
      </w:r>
      <w:r w:rsidR="00FC557F" w:rsidRPr="009D1FFB">
        <w:rPr>
          <w:rFonts w:ascii="Times New Roman" w:eastAsia="SimSun" w:hAnsi="Times New Roman" w:cs="Times New Roman"/>
          <w:sz w:val="24"/>
          <w:szCs w:val="24"/>
        </w:rPr>
        <w:t>Milupi,and Kalimaposo</w:t>
      </w:r>
      <w:r w:rsidR="00FC557F">
        <w:rPr>
          <w:rFonts w:ascii="Times New Roman" w:eastAsia="SimSun" w:hAnsi="Times New Roman" w:cs="Times New Roman"/>
          <w:sz w:val="24"/>
          <w:szCs w:val="24"/>
        </w:rPr>
        <w:t xml:space="preserve">, </w:t>
      </w:r>
      <w:r w:rsidR="00FC557F" w:rsidRPr="009D1FFB">
        <w:rPr>
          <w:rFonts w:ascii="Times New Roman" w:eastAsia="SimSun" w:hAnsi="Times New Roman" w:cs="Times New Roman"/>
          <w:sz w:val="24"/>
          <w:szCs w:val="24"/>
        </w:rPr>
        <w:t>2023</w:t>
      </w:r>
      <w:r w:rsidR="00FC557F">
        <w:rPr>
          <w:rFonts w:ascii="Times New Roman" w:eastAsia="SimSun" w:hAnsi="Times New Roman" w:cs="Times New Roman"/>
          <w:sz w:val="24"/>
          <w:szCs w:val="24"/>
        </w:rPr>
        <w:t>, Mundende &amp; Namafe, 2020, and Mundende, 2015</w:t>
      </w:r>
      <w:r w:rsidR="00FC557F" w:rsidRPr="009D1FFB">
        <w:rPr>
          <w:rFonts w:ascii="Times New Roman" w:eastAsia="SimSun" w:hAnsi="Times New Roman" w:cs="Times New Roman"/>
          <w:sz w:val="24"/>
          <w:szCs w:val="24"/>
        </w:rPr>
        <w:t xml:space="preserve">). </w:t>
      </w:r>
    </w:p>
    <w:p w14:paraId="7FC2364C" w14:textId="77777777" w:rsidR="0015220A" w:rsidRDefault="0015220A">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14:paraId="48C1B00A" w14:textId="77777777" w:rsidR="001D1BCD" w:rsidRPr="00500F75" w:rsidRDefault="001D1BCD" w:rsidP="00500F75">
      <w:pPr>
        <w:jc w:val="both"/>
        <w:rPr>
          <w:rFonts w:ascii="Times New Roman" w:eastAsia="SimSun" w:hAnsi="Times New Roman" w:cs="Times New Roman"/>
          <w:sz w:val="24"/>
          <w:szCs w:val="24"/>
          <w:lang w:val="en-GB"/>
        </w:rPr>
      </w:pPr>
    </w:p>
    <w:p w14:paraId="03ADC95A" w14:textId="64AB3E73" w:rsidR="004B786C" w:rsidRPr="00136F92" w:rsidRDefault="008A584B" w:rsidP="004B786C">
      <w:pPr>
        <w:pStyle w:val="NormalWeb"/>
        <w:jc w:val="both"/>
        <w:rPr>
          <w:b/>
          <w:bCs/>
        </w:rPr>
      </w:pPr>
      <w:r>
        <w:rPr>
          <w:b/>
          <w:bCs/>
        </w:rPr>
        <w:t>3.0</w:t>
      </w:r>
      <w:r w:rsidR="00782753">
        <w:rPr>
          <w:b/>
          <w:bCs/>
        </w:rPr>
        <w:t>.</w:t>
      </w:r>
      <w:r w:rsidR="00782753">
        <w:rPr>
          <w:b/>
          <w:bCs/>
        </w:rPr>
        <w:tab/>
      </w:r>
      <w:r w:rsidR="004B786C" w:rsidRPr="00136F92">
        <w:rPr>
          <w:b/>
          <w:bCs/>
        </w:rPr>
        <w:t>Methodology</w:t>
      </w:r>
    </w:p>
    <w:p w14:paraId="3D12285C" w14:textId="63EF3931" w:rsidR="004B786C" w:rsidRDefault="004B786C" w:rsidP="004B786C">
      <w:pPr>
        <w:pStyle w:val="NormalWeb"/>
        <w:jc w:val="both"/>
      </w:pPr>
      <w:r>
        <w:t>The study adopted an interpretivist paradigm of qualitative approach. The ta</w:t>
      </w:r>
      <w:r w:rsidRPr="007C2A63">
        <w:t xml:space="preserve">rget </w:t>
      </w:r>
      <w:r>
        <w:t>p</w:t>
      </w:r>
      <w:r w:rsidRPr="007C2A63">
        <w:t>opulation</w:t>
      </w:r>
      <w:r>
        <w:t xml:space="preserve"> was all </w:t>
      </w:r>
      <w:r w:rsidRPr="007C2A63">
        <w:t xml:space="preserve">staff </w:t>
      </w:r>
      <w:r>
        <w:t>from the t</w:t>
      </w:r>
      <w:r w:rsidRPr="007C2A63">
        <w:t xml:space="preserve">hree </w:t>
      </w:r>
      <w:r>
        <w:t xml:space="preserve">selected </w:t>
      </w:r>
      <w:r w:rsidRPr="007C2A63">
        <w:t>Universities</w:t>
      </w:r>
      <w:r>
        <w:t xml:space="preserve"> dealing with ODL students. The initial proposed sample was 25 participants, but only 15 successfully responded</w:t>
      </w:r>
      <w:r w:rsidR="00415FA8">
        <w:t>, giving a response rate of 60 per cent</w:t>
      </w:r>
      <w:r>
        <w:t xml:space="preserve">. </w:t>
      </w:r>
      <w:r w:rsidR="00BE6681">
        <w:t>The breakdown of the participants was as follows; n</w:t>
      </w:r>
      <w:r>
        <w:t xml:space="preserve">ine (9) participants broken down as follows: 5 lecturers &amp; 4 students, from University A; Two (02) lecturers from University B; and Four (4) participants, broken down as follows: 2 lecturers and 2 students from University C.  Purpose Sampling </w:t>
      </w:r>
      <w:r w:rsidR="00BE6681">
        <w:t xml:space="preserve">technique </w:t>
      </w:r>
      <w:r>
        <w:t xml:space="preserve">was used to select participants.  To select students, heterogenous sampling technique was used, for lecturers, expert purposive sampling was implored, </w:t>
      </w:r>
      <w:r w:rsidR="00B46766">
        <w:t xml:space="preserve">for the </w:t>
      </w:r>
      <w:r>
        <w:t xml:space="preserve"> counsellor and the interpreters, critical purposive sampling technique was used. One</w:t>
      </w:r>
      <w:r w:rsidRPr="005D0CA0">
        <w:t xml:space="preserve"> Focus Grou</w:t>
      </w:r>
      <w:r>
        <w:t>p of 5 students from University A was formed. This group included one (1) sighted student. S</w:t>
      </w:r>
      <w:r w:rsidRPr="005D0CA0">
        <w:t>tructured interview guide and focus group discussions guide</w:t>
      </w:r>
      <w:r>
        <w:t xml:space="preserve"> were used to collect data</w:t>
      </w:r>
      <w:r w:rsidRPr="005D0CA0">
        <w:t xml:space="preserve">. </w:t>
      </w:r>
      <w:r w:rsidR="00544DDE">
        <w:t>The d</w:t>
      </w:r>
      <w:r w:rsidRPr="005D0CA0">
        <w:t xml:space="preserve">ata </w:t>
      </w:r>
      <w:r>
        <w:t>w</w:t>
      </w:r>
      <w:r w:rsidR="00544DDE">
        <w:t>ere</w:t>
      </w:r>
      <w:r>
        <w:t xml:space="preserve"> analysed thematically </w:t>
      </w:r>
      <w:r w:rsidR="00544DDE">
        <w:t>applying the induction type</w:t>
      </w:r>
      <w:r>
        <w:t xml:space="preserve">. </w:t>
      </w:r>
    </w:p>
    <w:p w14:paraId="7CA320C4" w14:textId="3C2FC480" w:rsidR="004B786C" w:rsidRDefault="004B786C" w:rsidP="004B786C">
      <w:pPr>
        <w:pStyle w:val="NormalWeb"/>
        <w:jc w:val="both"/>
      </w:pPr>
      <w:r>
        <w:t>To ensure that the collected data w</w:t>
      </w:r>
      <w:r w:rsidR="00544DDE">
        <w:t>ere</w:t>
      </w:r>
      <w:r>
        <w:t xml:space="preserve"> t</w:t>
      </w:r>
      <w:r w:rsidRPr="005D0CA0">
        <w:t>rustworth</w:t>
      </w:r>
      <w:r>
        <w:t>y, researchers to a larger extent applied, c</w:t>
      </w:r>
      <w:r w:rsidRPr="005D0CA0">
        <w:t xml:space="preserve">redibility, </w:t>
      </w:r>
      <w:r>
        <w:t>d</w:t>
      </w:r>
      <w:r w:rsidRPr="005D0CA0">
        <w:t xml:space="preserve">ependability, </w:t>
      </w:r>
      <w:r>
        <w:t>c</w:t>
      </w:r>
      <w:r w:rsidRPr="005D0CA0">
        <w:t xml:space="preserve">onfirmability &amp; </w:t>
      </w:r>
      <w:r>
        <w:t>t</w:t>
      </w:r>
      <w:r w:rsidRPr="005D0CA0">
        <w:t>ransferability</w:t>
      </w:r>
      <w:r>
        <w:t xml:space="preserve"> elements.  Triangulation, audit trail, member checking, were administered, and consistency was manifested.</w:t>
      </w:r>
    </w:p>
    <w:p w14:paraId="192D0D1F" w14:textId="6CB77BBA" w:rsidR="004B786C" w:rsidRDefault="004B786C" w:rsidP="004B786C">
      <w:pPr>
        <w:pStyle w:val="NormalWeb"/>
        <w:jc w:val="both"/>
      </w:pPr>
      <w:r>
        <w:t>To maintain ethics before, during, and after the study, permission and consent were sought from the participants to collect data from them</w:t>
      </w:r>
      <w:r w:rsidR="00B46766">
        <w:t>, knowing how sensitive the study was</w:t>
      </w:r>
      <w:r>
        <w:t>.  Participants were encouraged to withdraw anytime they felt like at whatever time, without permission from the researchers, perhaps the reason why ten of the expected participants did not appear to be interviewed. Confidentiality was assured and was implemented</w:t>
      </w:r>
      <w:r w:rsidR="00691F83">
        <w:t>, and p</w:t>
      </w:r>
      <w:r>
        <w:t>rivacy was upheld.</w:t>
      </w:r>
    </w:p>
    <w:p w14:paraId="705D12EF" w14:textId="267DDB09" w:rsidR="004B786C" w:rsidRPr="001D1518" w:rsidRDefault="008A584B" w:rsidP="004B786C">
      <w:pPr>
        <w:pStyle w:val="NormalWeb"/>
        <w:jc w:val="both"/>
        <w:rPr>
          <w:b/>
        </w:rPr>
      </w:pPr>
      <w:r>
        <w:rPr>
          <w:b/>
        </w:rPr>
        <w:t>4.0</w:t>
      </w:r>
      <w:r w:rsidR="001D1BCD">
        <w:rPr>
          <w:b/>
        </w:rPr>
        <w:t>.</w:t>
      </w:r>
      <w:r w:rsidR="001D1BCD">
        <w:rPr>
          <w:b/>
        </w:rPr>
        <w:tab/>
      </w:r>
      <w:r w:rsidR="004B786C" w:rsidRPr="001D1518">
        <w:rPr>
          <w:b/>
        </w:rPr>
        <w:t>P</w:t>
      </w:r>
      <w:r w:rsidR="00544DDE">
        <w:rPr>
          <w:b/>
        </w:rPr>
        <w:t xml:space="preserve">resentation and Discussion of </w:t>
      </w:r>
      <w:r w:rsidR="004B786C" w:rsidRPr="001D1518">
        <w:rPr>
          <w:b/>
        </w:rPr>
        <w:t>Findings</w:t>
      </w:r>
    </w:p>
    <w:p w14:paraId="3DAC4F43" w14:textId="77777777" w:rsidR="004B786C" w:rsidRDefault="004B786C" w:rsidP="004B786C">
      <w:pPr>
        <w:pStyle w:val="NormalWeb"/>
        <w:jc w:val="both"/>
      </w:pPr>
      <w:r>
        <w:t xml:space="preserve">Question was asked on the effectiveness of the guidance and counselling strategies applied to the ODL SEN students.  </w:t>
      </w:r>
    </w:p>
    <w:p w14:paraId="1669A1AC" w14:textId="43E89331" w:rsidR="004B786C" w:rsidRPr="00C530A8" w:rsidRDefault="004B786C" w:rsidP="004B786C">
      <w:pPr>
        <w:pStyle w:val="NormalWeb"/>
        <w:jc w:val="both"/>
        <w:rPr>
          <w:color w:val="000000" w:themeColor="text1"/>
        </w:rPr>
      </w:pPr>
      <w:r>
        <w:t>All participants</w:t>
      </w:r>
      <w:r w:rsidR="00544DDE">
        <w:t xml:space="preserve"> (</w:t>
      </w:r>
      <w:r>
        <w:t>administrator, and lecturers and students</w:t>
      </w:r>
      <w:r w:rsidR="00544DDE">
        <w:t>)</w:t>
      </w:r>
      <w:r>
        <w:t xml:space="preserve"> from the three institutions</w:t>
      </w:r>
      <w:r w:rsidR="00DD722E">
        <w:t>, except one from University B</w:t>
      </w:r>
      <w:r w:rsidR="009C3A6E">
        <w:t>, who gave it at 70 %,</w:t>
      </w:r>
      <w:r>
        <w:t xml:space="preserve"> indicated that the effectiveness was low, to the extent of failing to give it some rate in terms of percentage, though some student participants indicated between 40% and 50%.  </w:t>
      </w:r>
      <w:r w:rsidR="006F1156">
        <w:t xml:space="preserve">The lecturer from the University B who gave 70 % , could have rated their performance based on the nature of students they have. They do not have VI and HI students yet.  What the institution has are slow learners and short-sighted students. That said, he said they did not need materials like braille, or the embosser. </w:t>
      </w:r>
      <w:r>
        <w:t xml:space="preserve">Administrator participant had this to say, </w:t>
      </w:r>
      <w:r w:rsidRPr="008B25EA">
        <w:rPr>
          <w:i/>
          <w:iCs/>
        </w:rPr>
        <w:t>‘there was no effectiveness’</w:t>
      </w:r>
      <w:r>
        <w:t xml:space="preserve"> (Ad 1). Special Education lecturer participant from University C, had difficulties giving the effectiveness rate because he claimed that quite a good number of parameters were not met by the institutions, except that programmes were running.  </w:t>
      </w:r>
      <w:r w:rsidRPr="00C530A8">
        <w:rPr>
          <w:color w:val="000000" w:themeColor="text1"/>
        </w:rPr>
        <w:t>One student participant from University C had this to sa</w:t>
      </w:r>
      <w:r w:rsidR="00544DDE">
        <w:rPr>
          <w:color w:val="000000" w:themeColor="text1"/>
        </w:rPr>
        <w:t xml:space="preserve">y </w:t>
      </w:r>
      <w:r w:rsidR="00544DDE" w:rsidRPr="00544DDE">
        <w:rPr>
          <w:i/>
          <w:iCs/>
          <w:color w:val="000000" w:themeColor="text1"/>
        </w:rPr>
        <w:t>‘</w:t>
      </w:r>
      <w:r w:rsidR="00544DDE">
        <w:rPr>
          <w:i/>
          <w:iCs/>
          <w:color w:val="000000" w:themeColor="text1"/>
        </w:rPr>
        <w:t xml:space="preserve">my first </w:t>
      </w:r>
      <w:r w:rsidRPr="00544DDE">
        <w:rPr>
          <w:i/>
          <w:iCs/>
          <w:color w:val="000000" w:themeColor="text1"/>
        </w:rPr>
        <w:t>orientation was not good</w:t>
      </w:r>
      <w:r w:rsidR="00544DDE">
        <w:rPr>
          <w:i/>
          <w:iCs/>
          <w:color w:val="000000" w:themeColor="text1"/>
        </w:rPr>
        <w:t>, and I wanted to withdraw upon reporting</w:t>
      </w:r>
      <w:r w:rsidRPr="00544DDE">
        <w:rPr>
          <w:i/>
          <w:iCs/>
          <w:color w:val="000000" w:themeColor="text1"/>
        </w:rPr>
        <w:t>’</w:t>
      </w:r>
      <w:r w:rsidRPr="00C530A8">
        <w:rPr>
          <w:color w:val="000000" w:themeColor="text1"/>
        </w:rPr>
        <w:t xml:space="preserve">. She further said that, ‘at one examination session, I wrote the examination in a shared environment with sighted students.’ </w:t>
      </w:r>
      <w:r w:rsidR="00544DDE">
        <w:rPr>
          <w:color w:val="000000" w:themeColor="text1"/>
        </w:rPr>
        <w:t xml:space="preserve">Another one lamented that </w:t>
      </w:r>
      <w:r w:rsidRPr="00C530A8">
        <w:rPr>
          <w:i/>
          <w:iCs/>
          <w:color w:val="000000" w:themeColor="text1"/>
        </w:rPr>
        <w:t xml:space="preserve">‘lecturers write on the board what I cannot see, until I remind them’. (ST 4). A male participant from the same institution </w:t>
      </w:r>
      <w:r w:rsidRPr="00C530A8">
        <w:rPr>
          <w:i/>
          <w:iCs/>
          <w:color w:val="000000" w:themeColor="text1"/>
        </w:rPr>
        <w:lastRenderedPageBreak/>
        <w:t>said, ’there are no interpreters for the hearing impaired (HI) students.</w:t>
      </w:r>
      <w:r w:rsidRPr="00C530A8">
        <w:rPr>
          <w:color w:val="000000" w:themeColor="text1"/>
        </w:rPr>
        <w:t xml:space="preserve">’ (ST 5). These findings are consistent with the works of Ahimie et al., (2020) who said that guidance and counselling services to ODL SEN students were not as effective as those offered to their counterparts, the face – to – face students. The observations made by students were </w:t>
      </w:r>
      <w:r w:rsidR="00230845">
        <w:rPr>
          <w:color w:val="000000" w:themeColor="text1"/>
        </w:rPr>
        <w:t xml:space="preserve">also </w:t>
      </w:r>
      <w:r w:rsidRPr="00C530A8">
        <w:rPr>
          <w:color w:val="000000" w:themeColor="text1"/>
        </w:rPr>
        <w:t>confirmed by lecturer participants</w:t>
      </w:r>
      <w:r w:rsidR="00230845">
        <w:rPr>
          <w:color w:val="000000" w:themeColor="text1"/>
        </w:rPr>
        <w:t>, the reason why all of them indicated that there was no effectiveness to refer to</w:t>
      </w:r>
      <w:r w:rsidRPr="00C530A8">
        <w:rPr>
          <w:color w:val="000000" w:themeColor="text1"/>
        </w:rPr>
        <w:t>.  Despite such challenges, student participants from selected Universities gave credit to a good number of lecturers that they were accommodative, patient, and handled them well, whether from the Special Education Units or any other Unit</w:t>
      </w:r>
      <w:r w:rsidR="00230845">
        <w:rPr>
          <w:color w:val="000000" w:themeColor="text1"/>
        </w:rPr>
        <w:t xml:space="preserve">, the reasons why they affirmed their stay at the selected universities, despite some of the alluded to challenges they </w:t>
      </w:r>
      <w:r w:rsidR="006F4411">
        <w:rPr>
          <w:color w:val="000000" w:themeColor="text1"/>
        </w:rPr>
        <w:t>encountered</w:t>
      </w:r>
      <w:r w:rsidR="004F4B9A">
        <w:rPr>
          <w:color w:val="000000" w:themeColor="text1"/>
        </w:rPr>
        <w:t>.</w:t>
      </w:r>
      <w:r w:rsidRPr="00C530A8">
        <w:rPr>
          <w:color w:val="000000" w:themeColor="text1"/>
        </w:rPr>
        <w:t xml:space="preserve"> </w:t>
      </w:r>
    </w:p>
    <w:p w14:paraId="6D6BFF46" w14:textId="43F5472C" w:rsidR="004B786C" w:rsidRDefault="004B786C" w:rsidP="004B786C">
      <w:pPr>
        <w:pStyle w:val="NormalWeb"/>
        <w:jc w:val="both"/>
      </w:pPr>
      <w:r>
        <w:t>A question on the services offered, was asked. Findings show(ed) that the selected Universities had similar services, which included, e</w:t>
      </w:r>
      <w:r w:rsidRPr="009F78AA">
        <w:t>motional suppor</w:t>
      </w:r>
      <w:r>
        <w:t>t, a</w:t>
      </w:r>
      <w:r w:rsidRPr="009F78AA">
        <w:t>cademic support (</w:t>
      </w:r>
      <w:r>
        <w:t>e.g. p</w:t>
      </w:r>
      <w:r w:rsidRPr="009F78AA">
        <w:t>oor performance)</w:t>
      </w:r>
      <w:r>
        <w:t>, p</w:t>
      </w:r>
      <w:r w:rsidRPr="009F78AA">
        <w:t>sychological</w:t>
      </w:r>
      <w:r>
        <w:t xml:space="preserve">, </w:t>
      </w:r>
      <w:r w:rsidRPr="009F78AA">
        <w:t>Social (e.g. victimisation by some academics)</w:t>
      </w:r>
      <w:r>
        <w:t>, and e</w:t>
      </w:r>
      <w:r w:rsidRPr="009F78AA">
        <w:t>conomic (financial</w:t>
      </w:r>
      <w:r w:rsidR="00A03055">
        <w:t xml:space="preserve"> &amp; </w:t>
      </w:r>
      <w:r w:rsidRPr="009F78AA">
        <w:t>threats</w:t>
      </w:r>
      <w:r>
        <w:t xml:space="preserve">).  </w:t>
      </w:r>
      <w:r w:rsidR="004F4B9A">
        <w:t xml:space="preserve">These findings are to a larger extent consistent with the works of Parveen and Akhtar (2023) who cited psychological and well been, career and transition support, family and collaboration, as well as referral and multi – disciplinary services. </w:t>
      </w:r>
    </w:p>
    <w:p w14:paraId="632D1EAF" w14:textId="5E7A35BB" w:rsidR="004B786C" w:rsidRPr="005B3A83" w:rsidRDefault="004B786C" w:rsidP="00EF3AB4">
      <w:pPr>
        <w:pStyle w:val="NormalWeb"/>
        <w:jc w:val="both"/>
      </w:pPr>
      <w:r>
        <w:t>The question on the strategies used to service the ODL SEN students in the three selected Universities, following were common</w:t>
      </w:r>
      <w:r>
        <w:rPr>
          <w:b/>
          <w:bCs/>
        </w:rPr>
        <w:t xml:space="preserve">, </w:t>
      </w:r>
      <w:r>
        <w:t>s</w:t>
      </w:r>
      <w:r w:rsidRPr="005B3A83">
        <w:t>ensitisation</w:t>
      </w:r>
      <w:r>
        <w:t>, l</w:t>
      </w:r>
      <w:r w:rsidRPr="005B3A83">
        <w:t xml:space="preserve">ecturers </w:t>
      </w:r>
      <w:r>
        <w:t xml:space="preserve">help </w:t>
      </w:r>
      <w:r w:rsidRPr="005B3A83">
        <w:t>(</w:t>
      </w:r>
      <w:r>
        <w:t xml:space="preserve">especially those from the </w:t>
      </w:r>
      <w:r w:rsidRPr="005B3A83">
        <w:t>Special Education Needs)</w:t>
      </w:r>
      <w:r>
        <w:t>, fellow s</w:t>
      </w:r>
      <w:r w:rsidRPr="005B3A83">
        <w:t>tudents (Trained to handle SEN students)</w:t>
      </w:r>
      <w:r>
        <w:t xml:space="preserve">, </w:t>
      </w:r>
      <w:r w:rsidRPr="005B3A83">
        <w:t>D</w:t>
      </w:r>
      <w:r w:rsidR="00A03055">
        <w:t>ean of Students Affairs (D</w:t>
      </w:r>
      <w:r w:rsidRPr="005B3A83">
        <w:t>OSA’</w:t>
      </w:r>
      <w:r w:rsidR="00A03055">
        <w:t>)</w:t>
      </w:r>
      <w:r w:rsidRPr="005B3A83">
        <w:t xml:space="preserve"> Office (Hostel Attendants trained by UNESCO)</w:t>
      </w:r>
      <w:r>
        <w:t xml:space="preserve">, </w:t>
      </w:r>
      <w:r w:rsidRPr="005B3A83">
        <w:t>ODL Student Union Leaders</w:t>
      </w:r>
      <w:r>
        <w:t xml:space="preserve">, </w:t>
      </w:r>
      <w:r w:rsidRPr="005B3A83">
        <w:t>UNESCO partners</w:t>
      </w:r>
      <w:r w:rsidR="00EF3AB4">
        <w:t>.  These findings are in line with the studies conducted by Parveen and Akhtar (2023) who stressed that guidance and counselling services in schools played a vital role in ensuring that students received a holistic education that prepared them for the challenges of life.</w:t>
      </w:r>
    </w:p>
    <w:p w14:paraId="1857E3D4" w14:textId="4BBC660B" w:rsidR="00C1130B" w:rsidRDefault="00A03055" w:rsidP="004B786C">
      <w:pPr>
        <w:pStyle w:val="NormalWeb"/>
        <w:jc w:val="both"/>
      </w:pPr>
      <w:r>
        <w:t>Further, r</w:t>
      </w:r>
      <w:r w:rsidR="00C1130B">
        <w:t>esearchers asked participants on challenges they experienced in the provision of guidance and counselling, and the following were responses:</w:t>
      </w:r>
    </w:p>
    <w:p w14:paraId="26A1DAAF" w14:textId="001649DE" w:rsidR="00A119BC" w:rsidRDefault="00C1130B" w:rsidP="004B786C">
      <w:pPr>
        <w:pStyle w:val="NormalWeb"/>
        <w:jc w:val="both"/>
      </w:pPr>
      <w:r>
        <w:t xml:space="preserve">Lecturer participants from all selected universities affirmed that some </w:t>
      </w:r>
      <w:r w:rsidR="00A03055">
        <w:t xml:space="preserve">of </w:t>
      </w:r>
      <w:r w:rsidR="004B786C">
        <w:t>the challenges faced by the selected Universities to service ODL SEN students</w:t>
      </w:r>
      <w:r w:rsidR="00EF3AB4">
        <w:t>,</w:t>
      </w:r>
      <w:r w:rsidR="004B786C">
        <w:t xml:space="preserve"> </w:t>
      </w:r>
      <w:r w:rsidR="00A03055">
        <w:t>were</w:t>
      </w:r>
      <w:r w:rsidR="004B786C">
        <w:t xml:space="preserve"> similar </w:t>
      </w:r>
      <w:r w:rsidR="00A03055">
        <w:t xml:space="preserve">in nature and </w:t>
      </w:r>
      <w:r w:rsidR="004B786C">
        <w:t xml:space="preserve">included lack of permanent interpreters for the hearing impaired (VI), no assistants for the VI, unfriendly physical environment for the VI. One student from University A, had this to say on the physical environment: </w:t>
      </w:r>
      <w:r w:rsidR="004B786C" w:rsidRPr="00477D64">
        <w:rPr>
          <w:i/>
          <w:iCs/>
        </w:rPr>
        <w:t>‘the environment has potholes making the movement very difficult for me</w:t>
      </w:r>
      <w:r w:rsidR="004B786C">
        <w:t>.’ (ST 1)</w:t>
      </w:r>
      <w:r w:rsidR="00A03055">
        <w:t xml:space="preserve">. </w:t>
      </w:r>
      <w:r w:rsidR="008340B9">
        <w:t>These findings on the safety of students whilst in School are consistent with the works of Mubita, Milupi, Daka, Luwi, Tente, Kalimaposo and Mundende’ (2022) works who guided that safety and health in classrooms… and other learning spaces should be taken care of if learning is to be meaningful, because students have the right to learn in a safe and healthy envi</w:t>
      </w:r>
      <w:r w:rsidR="00E1346F">
        <w:t>ronment.</w:t>
      </w:r>
      <w:r w:rsidR="008340B9">
        <w:t xml:space="preserve"> </w:t>
      </w:r>
      <w:r w:rsidR="00A03055">
        <w:t>L</w:t>
      </w:r>
      <w:r w:rsidR="004B786C">
        <w:t>ack of adequate study materials was another challenge mentioned.  Inadequate furniture in classrooms, some inaccessible portions on environments, no personal assistants for mobility’s sake</w:t>
      </w:r>
      <w:r w:rsidR="0053019F">
        <w:t xml:space="preserve"> were other challenges cited</w:t>
      </w:r>
      <w:r w:rsidR="004B786C">
        <w:t>.  On mobility challenge, one candidate lamented that, ‘</w:t>
      </w:r>
      <w:r w:rsidR="004B786C" w:rsidRPr="004E64B4">
        <w:rPr>
          <w:i/>
          <w:iCs/>
        </w:rPr>
        <w:t>After some group discussion, all the sighted</w:t>
      </w:r>
      <w:r w:rsidR="004B786C">
        <w:rPr>
          <w:i/>
          <w:iCs/>
        </w:rPr>
        <w:t xml:space="preserve"> colleagues</w:t>
      </w:r>
      <w:r w:rsidR="004B786C" w:rsidRPr="004E64B4">
        <w:rPr>
          <w:i/>
          <w:iCs/>
        </w:rPr>
        <w:t xml:space="preserve"> left the venue. I was left in that venue up </w:t>
      </w:r>
      <w:r w:rsidR="004B786C">
        <w:rPr>
          <w:i/>
          <w:iCs/>
        </w:rPr>
        <w:t>to</w:t>
      </w:r>
      <w:r w:rsidR="004B786C" w:rsidRPr="004E64B4">
        <w:rPr>
          <w:i/>
          <w:iCs/>
        </w:rPr>
        <w:t xml:space="preserve"> mi</w:t>
      </w:r>
      <w:r w:rsidR="004B786C">
        <w:rPr>
          <w:i/>
          <w:iCs/>
        </w:rPr>
        <w:t>d-</w:t>
      </w:r>
      <w:r w:rsidR="004B786C" w:rsidRPr="004E64B4">
        <w:rPr>
          <w:i/>
          <w:iCs/>
        </w:rPr>
        <w:t>night when my colleague came for me</w:t>
      </w:r>
      <w:r w:rsidR="004B786C">
        <w:t xml:space="preserve">.’ (ST 5).  </w:t>
      </w:r>
      <w:r w:rsidR="008340B9">
        <w:t>On the same challenge, o</w:t>
      </w:r>
      <w:r w:rsidR="004B786C">
        <w:t>ther two student participants were also left in their classes whether they were having classes because they had no one to take care of them (ST 1 &amp; 4)</w:t>
      </w:r>
      <w:r w:rsidR="008340B9">
        <w:t xml:space="preserve"> after the class was over</w:t>
      </w:r>
      <w:r w:rsidR="004B786C">
        <w:t xml:space="preserve">.  One Student participant said, the day she remained alone was when the lecturer chased her relative guider that she was not supposed be near the class where her sister was learning </w:t>
      </w:r>
      <w:r w:rsidR="008340B9">
        <w:t xml:space="preserve">from </w:t>
      </w:r>
      <w:r w:rsidR="004B786C">
        <w:t xml:space="preserve">(ST 4).  </w:t>
      </w:r>
      <w:r w:rsidR="00DD722E">
        <w:t xml:space="preserve">One lecturer from University B commenting on the </w:t>
      </w:r>
      <w:r w:rsidR="00DD722E">
        <w:lastRenderedPageBreak/>
        <w:t xml:space="preserve">environment being friendly, had this to say, </w:t>
      </w:r>
      <w:r w:rsidR="00DD722E" w:rsidRPr="00DD722E">
        <w:rPr>
          <w:i/>
          <w:iCs/>
        </w:rPr>
        <w:t>’infrastructure especially for the old buildings is not tailored for the VI’</w:t>
      </w:r>
      <w:r w:rsidR="00DD722E">
        <w:t xml:space="preserve">. </w:t>
      </w:r>
      <w:r w:rsidR="004B786C">
        <w:t>Another common challenge they cited was failure by the universities under discussion to provide personal assistants to help them move from one point to another.  One participant had this to say, ‘</w:t>
      </w:r>
      <w:r w:rsidR="004B786C" w:rsidRPr="00FF6FE7">
        <w:rPr>
          <w:i/>
          <w:iCs/>
        </w:rPr>
        <w:t>I come with a relative from home.  I should transport him to and from</w:t>
      </w:r>
      <w:r w:rsidR="004B786C">
        <w:rPr>
          <w:i/>
          <w:iCs/>
        </w:rPr>
        <w:t xml:space="preserve"> home</w:t>
      </w:r>
      <w:r w:rsidR="004B786C" w:rsidRPr="00FF6FE7">
        <w:rPr>
          <w:i/>
          <w:iCs/>
        </w:rPr>
        <w:t>, feed him, and take care of his upkeep for three weeks</w:t>
      </w:r>
      <w:r w:rsidR="004B786C">
        <w:t xml:space="preserve">’ (ST 1).  The other one said, she uses her sister as guider, and she shares a bed space with her in a room where there are five occupants with sighted students.   </w:t>
      </w:r>
    </w:p>
    <w:p w14:paraId="54FEFBF6" w14:textId="11405388" w:rsidR="004B786C" w:rsidRDefault="00A119BC" w:rsidP="004B786C">
      <w:pPr>
        <w:pStyle w:val="NormalWeb"/>
        <w:jc w:val="both"/>
      </w:pPr>
      <w:r>
        <w:t xml:space="preserve">Another question was asked by the researchers on how assessment was done.  </w:t>
      </w:r>
      <w:r w:rsidR="004B786C">
        <w:t xml:space="preserve">At Institution A, administration of examinations according to student participants was not done fairly.  All </w:t>
      </w:r>
      <w:r>
        <w:t xml:space="preserve">VI </w:t>
      </w:r>
      <w:r w:rsidR="004B786C">
        <w:t xml:space="preserve">participants from University A, claimed that </w:t>
      </w:r>
      <w:r>
        <w:t>the institution had no embosser. B</w:t>
      </w:r>
      <w:r w:rsidR="004B786C">
        <w:t xml:space="preserve">ecause of </w:t>
      </w:r>
      <w:r>
        <w:t xml:space="preserve">the </w:t>
      </w:r>
      <w:r w:rsidR="004B786C">
        <w:t>lack of the embosser, the invigilator present</w:t>
      </w:r>
      <w:r>
        <w:t xml:space="preserve"> during whatever assessment</w:t>
      </w:r>
      <w:r w:rsidR="00811414">
        <w:t xml:space="preserve"> being administered</w:t>
      </w:r>
      <w:r w:rsidR="004B786C">
        <w:t>,</w:t>
      </w:r>
      <w:r>
        <w:t xml:space="preserve"> </w:t>
      </w:r>
      <w:r w:rsidR="004B786C">
        <w:t xml:space="preserve"> read </w:t>
      </w:r>
      <w:r w:rsidR="00B94C3B">
        <w:t xml:space="preserve">out </w:t>
      </w:r>
      <w:r w:rsidR="004B786C">
        <w:t>one question at a time for each student.  Simply put, if there are four students, the invigilator would be reading, one question a time for each candidate according to the questions the students picked.  According to th</w:t>
      </w:r>
      <w:r w:rsidR="00B94C3B">
        <w:t>e students,</w:t>
      </w:r>
      <w:r w:rsidR="004B786C">
        <w:t xml:space="preserve"> this took long for each one of them to be attended to. In the process their allocated duration </w:t>
      </w:r>
      <w:r w:rsidR="00B94C3B">
        <w:t>of time could lapse before they attempted all the questions they selected, even if there was an allowance of extra time given</w:t>
      </w:r>
      <w:r w:rsidR="004B786C">
        <w:t xml:space="preserve">. Administrator participant </w:t>
      </w:r>
      <w:r w:rsidR="005B6FDF">
        <w:t>(Ad1)</w:t>
      </w:r>
      <w:r w:rsidR="006F1156">
        <w:t xml:space="preserve"> </w:t>
      </w:r>
      <w:r w:rsidR="004B786C">
        <w:t xml:space="preserve">from University C acknowledged this challenge but indicated that, extra time was given to the candidates even beyond the allowance given.  </w:t>
      </w:r>
      <w:r w:rsidR="005B6FDF">
        <w:t xml:space="preserve">He added that, </w:t>
      </w:r>
      <w:r w:rsidR="004B786C">
        <w:t xml:space="preserve">some of the lecturers who handle(d) them did not acquire or possess basic skills in understanding the needs of the SEN.  </w:t>
      </w:r>
      <w:r w:rsidR="006F1156">
        <w:t xml:space="preserve">Lecturer participant from University B, amplifying this challenge said, </w:t>
      </w:r>
      <w:r w:rsidR="006F1156" w:rsidRPr="006F1156">
        <w:rPr>
          <w:i/>
          <w:iCs/>
        </w:rPr>
        <w:t>‘lecturers are not competent</w:t>
      </w:r>
      <w:r w:rsidR="006F1156">
        <w:t xml:space="preserve">.’ </w:t>
      </w:r>
      <w:r w:rsidR="004B786C">
        <w:t xml:space="preserve">Two candidates from institution A indicated that some lecturers did not consider their plight especially when they reported to class late, even when they were attending another class.  Whenever they </w:t>
      </w:r>
      <w:r w:rsidR="005B6FDF">
        <w:t>arrived</w:t>
      </w:r>
      <w:r w:rsidR="004B786C">
        <w:t xml:space="preserve"> at the next class</w:t>
      </w:r>
      <w:r w:rsidR="005B6FDF">
        <w:t>,</w:t>
      </w:r>
      <w:r w:rsidR="004B786C">
        <w:t xml:space="preserve"> they did not have where to sit, so they could remain standing for whatever number of hours they would learn, and no </w:t>
      </w:r>
      <w:r w:rsidR="005B6FDF">
        <w:t xml:space="preserve">sighted </w:t>
      </w:r>
      <w:r w:rsidR="004B786C">
        <w:t>student could surrender a seat for them considering their condition.  They also preferred front seats for their proper attention</w:t>
      </w:r>
      <w:r w:rsidR="005B6FDF">
        <w:t>, but sometimes this was not arranged for them</w:t>
      </w:r>
      <w:r w:rsidR="006F1156">
        <w:t>, except for a student participant from University C, who applauded her lecturer(s) for always arranging a seat for her</w:t>
      </w:r>
      <w:r w:rsidR="004B786C">
        <w:t xml:space="preserve">. All these challenges were acknowledged by lecturer participants. To some extent, one student participant cited some discriminatory moments where they felt their lecturers and </w:t>
      </w:r>
      <w:r w:rsidR="005B6FDF">
        <w:t xml:space="preserve">academic </w:t>
      </w:r>
      <w:r w:rsidR="004B786C">
        <w:t>staff humiliated them.  One student candidate from institution A said that he applied for science programmes and was admitted.  Upon reporting, he was told to change the programme because he was advised that he could not take science related course</w:t>
      </w:r>
      <w:r w:rsidR="005B6FDF">
        <w:t>s</w:t>
      </w:r>
      <w:r w:rsidR="004B786C">
        <w:t xml:space="preserve"> in his condition, which he finally </w:t>
      </w:r>
      <w:r w:rsidR="005B6FDF">
        <w:t xml:space="preserve">obliged though </w:t>
      </w:r>
      <w:r w:rsidR="004B786C">
        <w:t xml:space="preserve">against his </w:t>
      </w:r>
      <w:r w:rsidR="001C1AE8">
        <w:t>career progression</w:t>
      </w:r>
      <w:r w:rsidR="00AB46AB">
        <w:t>, and t</w:t>
      </w:r>
      <w:r w:rsidR="004B786C">
        <w:t>his did not sit well with him.  According to him, this was clearly discriminatory</w:t>
      </w:r>
      <w:r w:rsidR="00EF3AB4">
        <w:t xml:space="preserve">. </w:t>
      </w:r>
      <w:r w:rsidR="00C1130B">
        <w:t xml:space="preserve">Further, all lecturer participants lamented that SEN students under ODL were being handled by </w:t>
      </w:r>
      <w:r w:rsidR="005B6FDF">
        <w:t>some</w:t>
      </w:r>
      <w:r w:rsidR="00C1130B">
        <w:t xml:space="preserve"> lecturers who had no basic skills how to handle SEN students. </w:t>
      </w:r>
      <w:r w:rsidR="00EF3AB4">
        <w:t xml:space="preserve"> </w:t>
      </w:r>
      <w:r w:rsidR="007A51FB">
        <w:t>A student participant from University C, lamented that one lecturer shouted at her for not writing what he was dictating</w:t>
      </w:r>
      <w:r w:rsidR="00A00620">
        <w:t>, yet she was using her gadget to record the notes</w:t>
      </w:r>
      <w:r w:rsidR="007A51FB">
        <w:t xml:space="preserve">. </w:t>
      </w:r>
      <w:r w:rsidR="00EF3AB4">
        <w:t>These findings are in agreement with works that cited lack of funding, lack of offices for counselling, limited number of guidance teachers, unqualified guidance and counselling teachers; poor policy implementation and weak integration with academic programmes</w:t>
      </w:r>
      <w:r w:rsidR="00C1130B">
        <w:t>, bullying, and harassment</w:t>
      </w:r>
      <w:r w:rsidR="00EF3AB4">
        <w:t xml:space="preserve"> (Blessing and Gilani, 2024; Parveen and Akhter,2023; Nkalo, 2023; UNESCO, 2017; Maliwa, 2016 and Scmidt, 2014</w:t>
      </w:r>
      <w:r w:rsidR="005B6FDF">
        <w:t>)</w:t>
      </w:r>
    </w:p>
    <w:p w14:paraId="5514E4C8" w14:textId="05043ADE" w:rsidR="004B786C" w:rsidRDefault="004B786C" w:rsidP="004B786C">
      <w:pPr>
        <w:pStyle w:val="NormalWeb"/>
        <w:jc w:val="both"/>
      </w:pPr>
      <w:r>
        <w:t xml:space="preserve">Researchers proceeded to interview a sighted student who happened to be the guider for her colleagues.  The question was just about her experience interacting with the SEN students and what universities could do to improve the status quo. She had the following to say: </w:t>
      </w:r>
      <w:r w:rsidRPr="00F51854">
        <w:rPr>
          <w:i/>
          <w:iCs/>
        </w:rPr>
        <w:t xml:space="preserve">“institutions </w:t>
      </w:r>
      <w:r w:rsidRPr="00F51854">
        <w:rPr>
          <w:i/>
          <w:iCs/>
        </w:rPr>
        <w:lastRenderedPageBreak/>
        <w:t>should secure adequate furniture for all classes</w:t>
      </w:r>
      <w:r w:rsidR="003719E8">
        <w:rPr>
          <w:i/>
          <w:iCs/>
        </w:rPr>
        <w:t>.</w:t>
      </w:r>
      <w:r w:rsidRPr="00F51854">
        <w:rPr>
          <w:i/>
          <w:iCs/>
        </w:rPr>
        <w:t xml:space="preserve"> </w:t>
      </w:r>
      <w:r w:rsidR="003719E8">
        <w:rPr>
          <w:i/>
          <w:iCs/>
        </w:rPr>
        <w:t>S</w:t>
      </w:r>
      <w:r w:rsidRPr="00F51854">
        <w:rPr>
          <w:i/>
          <w:iCs/>
        </w:rPr>
        <w:t>he further said, there should be a deliberate policy to consider accommodating SEN students in conducive places in university hostels</w:t>
      </w:r>
      <w:r>
        <w:rPr>
          <w:i/>
          <w:iCs/>
        </w:rPr>
        <w:t xml:space="preserve"> (ST 6)</w:t>
      </w:r>
      <w:r>
        <w:t xml:space="preserve">.  She also reiterated the provision of classroom sitting arrangements for SEN students while attending classes to ensure that their seats were secured in advance.   </w:t>
      </w:r>
    </w:p>
    <w:p w14:paraId="1D99B363" w14:textId="30A8EF45" w:rsidR="004B786C" w:rsidRDefault="004B786C" w:rsidP="004B786C">
      <w:pPr>
        <w:pStyle w:val="NormalWeb"/>
        <w:jc w:val="both"/>
      </w:pPr>
      <w:r>
        <w:t xml:space="preserve">Researchers also asked what could be done to improve the situation in these three institutions.  Student participants had these mitigation measures; Universities needed to procure embossers to make their braille accessible; all Institutions staff should be given some basic training for in Special Needs to make communication easy; All institution should provide adequate interpreters for the HI students and the personal assistants for the VI.  All institutions should provide students with study materials in their print sizes and not standard fonts.  Other solutions were institutions should improve on environment friendly landscape like what is at </w:t>
      </w:r>
      <w:r w:rsidR="005B08C5">
        <w:t>Zambia Institute of Special Education (</w:t>
      </w:r>
      <w:r>
        <w:t>ZAMISE</w:t>
      </w:r>
      <w:r w:rsidR="005B08C5">
        <w:t>)</w:t>
      </w:r>
      <w:r>
        <w:t>. As for those admitted.  In all these submissions, lecturer participants acknowledged.  One lecturer participant from University B added that institutions needed to add one more extra week for the SEN ODL students during the residential school.  He meant that if the residential was for two weeks, the SEN ODL students should be given 3 weeks.  He further emphasi</w:t>
      </w:r>
      <w:r w:rsidR="003719E8">
        <w:t>s</w:t>
      </w:r>
      <w:r>
        <w:t xml:space="preserve">ed the point that their SEN students should be given special preference in terms of accommodation, also that there was a need to orient all university community/staff in basic skills to deal with SEN ODL students.  </w:t>
      </w:r>
      <w:r w:rsidR="003719E8">
        <w:t xml:space="preserve">Two lecturer participants from University A, advised that the University should employ full time interpreters for the HI students instead of depending on the part – time.  This was also reiterated by the one lecturer participant from University B, who has been a part – time lecturer for </w:t>
      </w:r>
      <w:r w:rsidR="00DD722E">
        <w:t>seven (7)</w:t>
      </w:r>
      <w:r w:rsidR="003719E8">
        <w:t xml:space="preserve"> years at the same institution. Universities may consider employing these lecturers permanently for them to get dedicated fully.  </w:t>
      </w:r>
      <w:r w:rsidR="005B08C5">
        <w:t xml:space="preserve">Above all SEN students should be accorded proper attention on arrival followed by regular individualised guidance and counselling services on and off campus, considering the short period they were in residence. </w:t>
      </w:r>
    </w:p>
    <w:p w14:paraId="2C839191" w14:textId="5BA71DA2" w:rsidR="004B786C" w:rsidRPr="008A584B" w:rsidRDefault="008A584B" w:rsidP="004B786C">
      <w:pPr>
        <w:pStyle w:val="NormalWeb"/>
        <w:jc w:val="both"/>
        <w:rPr>
          <w:b/>
          <w:bCs/>
        </w:rPr>
      </w:pPr>
      <w:r>
        <w:rPr>
          <w:b/>
          <w:bCs/>
        </w:rPr>
        <w:t>5.0.</w:t>
      </w:r>
      <w:r>
        <w:rPr>
          <w:b/>
          <w:bCs/>
        </w:rPr>
        <w:tab/>
      </w:r>
      <w:r w:rsidRPr="008A584B">
        <w:rPr>
          <w:b/>
          <w:bCs/>
        </w:rPr>
        <w:t>Conclusion and Recommendations</w:t>
      </w:r>
    </w:p>
    <w:p w14:paraId="4E742EC8" w14:textId="416B24B0" w:rsidR="004B786C" w:rsidRPr="001D1BCD" w:rsidRDefault="008A584B" w:rsidP="004B786C">
      <w:pPr>
        <w:pStyle w:val="NormalWeb"/>
        <w:jc w:val="both"/>
        <w:rPr>
          <w:b/>
          <w:bCs/>
        </w:rPr>
      </w:pPr>
      <w:r>
        <w:rPr>
          <w:b/>
          <w:bCs/>
        </w:rPr>
        <w:t>5.1.</w:t>
      </w:r>
      <w:r>
        <w:rPr>
          <w:b/>
          <w:bCs/>
        </w:rPr>
        <w:tab/>
      </w:r>
      <w:r w:rsidR="004B786C" w:rsidRPr="001D1BCD">
        <w:rPr>
          <w:b/>
          <w:bCs/>
        </w:rPr>
        <w:t>Conclusion</w:t>
      </w:r>
    </w:p>
    <w:p w14:paraId="28E7507D" w14:textId="4AD35397" w:rsidR="004B786C" w:rsidRDefault="004B786C" w:rsidP="004B786C">
      <w:pPr>
        <w:pStyle w:val="NormalWeb"/>
        <w:jc w:val="both"/>
      </w:pPr>
      <w:r>
        <w:t>The effectiveness of the strategies the selected Universities employed were rated below 60 percent by some student participants while lecturer participants did not merit any effectiveness going by what it took to be effective in the service provision, in this context.  As for the challenges, that could have attributed to the ineffectiveness of the services, a</w:t>
      </w:r>
      <w:r w:rsidRPr="00E42EFB">
        <w:t>ll three institutions affirmed that ODL SEN did not receive the holistic G &amp; C services they needed</w:t>
      </w:r>
      <w:r>
        <w:t xml:space="preserve">. It was also established that </w:t>
      </w:r>
      <w:r w:rsidRPr="00E42EFB">
        <w:t xml:space="preserve">Universities’ </w:t>
      </w:r>
      <w:r>
        <w:t>c</w:t>
      </w:r>
      <w:r w:rsidRPr="00E42EFB">
        <w:t>ommunities did not understand the holistic nature of types of Disabilities</w:t>
      </w:r>
      <w:r>
        <w:t xml:space="preserve">. </w:t>
      </w:r>
      <w:r w:rsidRPr="00E42EFB">
        <w:t>All Universities did not fully t</w:t>
      </w:r>
      <w:r>
        <w:t>a</w:t>
      </w:r>
      <w:r w:rsidRPr="00E42EFB">
        <w:t>k</w:t>
      </w:r>
      <w:r>
        <w:t>e</w:t>
      </w:r>
      <w:r w:rsidRPr="00E42EFB">
        <w:t xml:space="preserve"> care of the ODL SEN students</w:t>
      </w:r>
      <w:r>
        <w:t xml:space="preserve">. </w:t>
      </w:r>
      <w:r w:rsidRPr="00E42EFB">
        <w:t>Students (able bodied) did not equally underst</w:t>
      </w:r>
      <w:r>
        <w:t>an</w:t>
      </w:r>
      <w:r w:rsidRPr="00E42EFB">
        <w:t>d SEN students</w:t>
      </w:r>
      <w:r>
        <w:t xml:space="preserve">. </w:t>
      </w:r>
      <w:r w:rsidRPr="00E42EFB">
        <w:t>ALL institutions d</w:t>
      </w:r>
      <w:r>
        <w:t xml:space="preserve">id </w:t>
      </w:r>
      <w:r w:rsidRPr="00E42EFB">
        <w:t>not have the ‘employed’ A</w:t>
      </w:r>
      <w:r>
        <w:t>s</w:t>
      </w:r>
      <w:r w:rsidRPr="00E42EFB">
        <w:t>s</w:t>
      </w:r>
      <w:r>
        <w:t xml:space="preserve">istants </w:t>
      </w:r>
      <w:r w:rsidRPr="00E42EFB">
        <w:t>for the V</w:t>
      </w:r>
      <w:r>
        <w:t xml:space="preserve">isually </w:t>
      </w:r>
      <w:r w:rsidRPr="00E42EFB">
        <w:t>I</w:t>
      </w:r>
      <w:r>
        <w:t>mpaired</w:t>
      </w:r>
      <w:r w:rsidRPr="00E42EFB">
        <w:t xml:space="preserve"> Students</w:t>
      </w:r>
      <w:r>
        <w:t xml:space="preserve">. </w:t>
      </w:r>
      <w:r w:rsidRPr="00E42EFB">
        <w:t xml:space="preserve">All institutions did </w:t>
      </w:r>
      <w:r>
        <w:t xml:space="preserve">not </w:t>
      </w:r>
      <w:r w:rsidRPr="00E42EFB">
        <w:t>have the Embosser machine</w:t>
      </w:r>
      <w:r>
        <w:t xml:space="preserve">. </w:t>
      </w:r>
      <w:r w:rsidRPr="00E42EFB">
        <w:t>In all institutions, there was no fixed timing to attend to the ODL SEN students</w:t>
      </w:r>
      <w:r>
        <w:t xml:space="preserve">. </w:t>
      </w:r>
      <w:r w:rsidRPr="001D1518">
        <w:t>In all three Universities, assistive technologies, and services adapted for students with special needs were to some extent available</w:t>
      </w:r>
      <w:r>
        <w:t xml:space="preserve">.  </w:t>
      </w:r>
      <w:r w:rsidRPr="001D1518">
        <w:t>Although ODL platforms provided flexibility in all the institutions, all the institutions la</w:t>
      </w:r>
      <w:r>
        <w:t xml:space="preserve">cked enough trained counsellors. </w:t>
      </w:r>
      <w:r w:rsidRPr="001D1518">
        <w:t>Inadequate necessary adaptive technologies to address the diverse psychosocial, social and academic needs of these students</w:t>
      </w:r>
      <w:r>
        <w:t xml:space="preserve">. Nonetheless, the institutions involved could invest in necessary equipment, provide needed study materials in the fonts of the VI students, </w:t>
      </w:r>
      <w:r>
        <w:lastRenderedPageBreak/>
        <w:t xml:space="preserve">train all staff that handled ODL SEN students to equip them with basic services, as the way forward or measures to alleviate challenges students faced.  </w:t>
      </w:r>
    </w:p>
    <w:p w14:paraId="4D079537" w14:textId="509B8B22" w:rsidR="004B786C" w:rsidRDefault="008A584B" w:rsidP="004B786C">
      <w:pPr>
        <w:pStyle w:val="NormalWeb"/>
        <w:jc w:val="both"/>
      </w:pPr>
      <w:r w:rsidRPr="008A584B">
        <w:rPr>
          <w:b/>
          <w:bCs/>
        </w:rPr>
        <w:t>5.2.</w:t>
      </w:r>
      <w:r>
        <w:tab/>
      </w:r>
      <w:r w:rsidR="004B786C" w:rsidRPr="001D1BCD">
        <w:rPr>
          <w:b/>
          <w:bCs/>
        </w:rPr>
        <w:t>Recommendations</w:t>
      </w:r>
      <w:r w:rsidR="004B786C">
        <w:t xml:space="preserve">  </w:t>
      </w:r>
    </w:p>
    <w:p w14:paraId="36F43599" w14:textId="77777777" w:rsidR="004B786C" w:rsidRDefault="004B786C" w:rsidP="004B786C">
      <w:pPr>
        <w:pStyle w:val="NormalWeb"/>
        <w:numPr>
          <w:ilvl w:val="0"/>
          <w:numId w:val="2"/>
        </w:numPr>
      </w:pPr>
      <w:r>
        <w:t>Because of the findings that the effectiveness of the Guidance and Counselling strategies were not appreciated by all participants, the Ministry of Education should employ m</w:t>
      </w:r>
      <w:r w:rsidRPr="009F4ED1">
        <w:t xml:space="preserve">onitoring and </w:t>
      </w:r>
      <w:r>
        <w:t>e</w:t>
      </w:r>
      <w:r w:rsidRPr="009F4ED1">
        <w:t xml:space="preserve">valuation </w:t>
      </w:r>
      <w:r>
        <w:t>inspection in HEIs from time to time</w:t>
      </w:r>
    </w:p>
    <w:p w14:paraId="51B90785" w14:textId="35CB12E7" w:rsidR="004B786C" w:rsidRDefault="004B786C" w:rsidP="004B786C">
      <w:pPr>
        <w:pStyle w:val="NormalWeb"/>
        <w:numPr>
          <w:ilvl w:val="0"/>
          <w:numId w:val="2"/>
        </w:numPr>
      </w:pPr>
      <w:r>
        <w:t>Due to the findings that some lecturers did not treat SEN ODL students the best way they could be handled, HEIs should deliberately conduct regular workshops and seminars to train all University staff to equip them with basic information</w:t>
      </w:r>
      <w:r w:rsidR="001D1BCD">
        <w:t>, how to handle SEN students.</w:t>
      </w:r>
    </w:p>
    <w:p w14:paraId="42626A75" w14:textId="77777777" w:rsidR="004B786C" w:rsidRDefault="004B786C" w:rsidP="004B786C">
      <w:pPr>
        <w:pStyle w:val="NormalWeb"/>
        <w:numPr>
          <w:ilvl w:val="0"/>
          <w:numId w:val="2"/>
        </w:numPr>
      </w:pPr>
      <w:r>
        <w:t xml:space="preserve">Because of the findings that Universities lacked some equipment and human capital to assist in the learning of ODL SEN students, Universities should invest in equipment and production of necessary study materials for SEN ODL students. </w:t>
      </w:r>
      <w:r w:rsidRPr="009F4ED1">
        <w:t>Appropriate Investment in all accessories needed to provide quality G &amp; C services to SEN ODL students should be a priority</w:t>
      </w:r>
    </w:p>
    <w:p w14:paraId="199A3185" w14:textId="133AF666" w:rsidR="001D1BCD" w:rsidRPr="009F4ED1" w:rsidRDefault="001D1BCD" w:rsidP="004B786C">
      <w:pPr>
        <w:pStyle w:val="NormalWeb"/>
        <w:numPr>
          <w:ilvl w:val="0"/>
          <w:numId w:val="2"/>
        </w:numPr>
      </w:pPr>
      <w:r>
        <w:t>Because of the findings that Universities did not have permanent interpreters for the HI and that they depended on some part- time lecturers, Universities should permanently employ appropriate staff to handle the HI and VI without compromising on quality of education for the SEN students</w:t>
      </w:r>
    </w:p>
    <w:p w14:paraId="6CE6E769" w14:textId="10708CC3" w:rsidR="00046E8B" w:rsidRDefault="006505D8">
      <w:pPr>
        <w:rPr>
          <w:rFonts w:ascii="Times New Roman" w:hAnsi="Times New Roman" w:cs="Times New Roman"/>
          <w:b/>
          <w:bCs/>
          <w:sz w:val="24"/>
          <w:szCs w:val="24"/>
        </w:rPr>
      </w:pPr>
      <w:r w:rsidRPr="006505D8">
        <w:rPr>
          <w:rFonts w:ascii="Times New Roman" w:hAnsi="Times New Roman" w:cs="Times New Roman"/>
          <w:b/>
          <w:bCs/>
          <w:sz w:val="24"/>
          <w:szCs w:val="24"/>
        </w:rPr>
        <w:t>References</w:t>
      </w:r>
    </w:p>
    <w:p w14:paraId="295C064B" w14:textId="77777777" w:rsidR="00474314" w:rsidRPr="009F4ED1" w:rsidRDefault="00474314" w:rsidP="00474314">
      <w:pPr>
        <w:pStyle w:val="NormalWeb"/>
      </w:pPr>
      <w:r w:rsidRPr="009F4ED1">
        <w:t>Ahimie, B., Ikuburuju – Orola, A., &amp; Oizimende, P (2021). Professional Guidance and Counselling Services for ODL Students in Nigeria. Teacher Education through Flexible Learning in Africa (TETFLE), 2(1)</w:t>
      </w:r>
    </w:p>
    <w:p w14:paraId="49E9CCA1" w14:textId="77777777" w:rsidR="00474314" w:rsidRDefault="00474314">
      <w:pPr>
        <w:rPr>
          <w:rFonts w:ascii="Times New Roman" w:hAnsi="Times New Roman" w:cs="Times New Roman"/>
          <w:sz w:val="24"/>
          <w:szCs w:val="24"/>
        </w:rPr>
      </w:pPr>
    </w:p>
    <w:p w14:paraId="32E9A3D8" w14:textId="0C62EB4E" w:rsidR="00926BFF" w:rsidRDefault="00926BFF">
      <w:pPr>
        <w:rPr>
          <w:rFonts w:ascii="Times New Roman" w:hAnsi="Times New Roman" w:cs="Times New Roman"/>
          <w:sz w:val="24"/>
          <w:szCs w:val="24"/>
        </w:rPr>
      </w:pPr>
      <w:r>
        <w:rPr>
          <w:rFonts w:ascii="Times New Roman" w:hAnsi="Times New Roman" w:cs="Times New Roman"/>
          <w:sz w:val="24"/>
          <w:szCs w:val="24"/>
        </w:rPr>
        <w:t>Blessing, A.and Nkalo, R.U. (2023). Influence of Guidance and Counselling Services on Students Career Choice in Public Senior Secondary Schools in Rivers State</w:t>
      </w:r>
      <w:r w:rsidRPr="00B2269B">
        <w:rPr>
          <w:rFonts w:ascii="Times New Roman" w:hAnsi="Times New Roman" w:cs="Times New Roman"/>
          <w:i/>
          <w:iCs/>
          <w:sz w:val="24"/>
          <w:szCs w:val="24"/>
        </w:rPr>
        <w:t>.  International Journal of Innovative Psychology and Social Development.</w:t>
      </w:r>
      <w:r>
        <w:rPr>
          <w:rFonts w:ascii="Times New Roman" w:hAnsi="Times New Roman" w:cs="Times New Roman"/>
          <w:sz w:val="24"/>
          <w:szCs w:val="24"/>
        </w:rPr>
        <w:t xml:space="preserve"> 11 (3), pp 105 - 119 </w:t>
      </w:r>
    </w:p>
    <w:p w14:paraId="2E7BF698" w14:textId="468C32FC" w:rsidR="00B2269B" w:rsidRDefault="00B2269B">
      <w:pPr>
        <w:rPr>
          <w:rFonts w:ascii="Times New Roman" w:hAnsi="Times New Roman" w:cs="Times New Roman"/>
          <w:sz w:val="24"/>
          <w:szCs w:val="24"/>
        </w:rPr>
      </w:pPr>
      <w:r>
        <w:rPr>
          <w:rFonts w:ascii="Times New Roman" w:hAnsi="Times New Roman" w:cs="Times New Roman"/>
          <w:sz w:val="24"/>
          <w:szCs w:val="24"/>
        </w:rPr>
        <w:t>Chileshe, Penda, A., and Mundende, K. (2025).  Experiences of Learners with Visual Impairment in the use of Information Technology in Two Selected Schools in Kabwe District. International Journal of Research and Innovation in Social Science, 9 (3s), 3091 - 3107</w:t>
      </w:r>
    </w:p>
    <w:p w14:paraId="547A2636" w14:textId="67E0B76C" w:rsidR="00F618D4" w:rsidRDefault="00F618D4">
      <w:pPr>
        <w:rPr>
          <w:rFonts w:ascii="Times New Roman" w:hAnsi="Times New Roman" w:cs="Times New Roman"/>
          <w:sz w:val="24"/>
          <w:szCs w:val="24"/>
        </w:rPr>
      </w:pPr>
      <w:r>
        <w:rPr>
          <w:rFonts w:ascii="Times New Roman" w:hAnsi="Times New Roman" w:cs="Times New Roman"/>
          <w:sz w:val="24"/>
          <w:szCs w:val="24"/>
        </w:rPr>
        <w:t xml:space="preserve">Gilan, S.I.G. (2024). Challenges in School Guidance and Counselling Services and Recommendations to Adress Them.  </w:t>
      </w:r>
      <w:r w:rsidRPr="00423677">
        <w:rPr>
          <w:rFonts w:ascii="Times New Roman" w:hAnsi="Times New Roman" w:cs="Times New Roman"/>
          <w:i/>
          <w:iCs/>
          <w:sz w:val="24"/>
          <w:szCs w:val="24"/>
        </w:rPr>
        <w:t>Journal of Social Sciences (JSS),</w:t>
      </w:r>
      <w:r>
        <w:rPr>
          <w:rFonts w:ascii="Times New Roman" w:hAnsi="Times New Roman" w:cs="Times New Roman"/>
          <w:sz w:val="24"/>
          <w:szCs w:val="24"/>
        </w:rPr>
        <w:t xml:space="preserve"> </w:t>
      </w:r>
      <w:r w:rsidR="00423677">
        <w:rPr>
          <w:rFonts w:ascii="Times New Roman" w:hAnsi="Times New Roman" w:cs="Times New Roman"/>
          <w:sz w:val="24"/>
          <w:szCs w:val="24"/>
        </w:rPr>
        <w:t>2, 119 - 130</w:t>
      </w:r>
      <w:r>
        <w:rPr>
          <w:rFonts w:ascii="Times New Roman" w:hAnsi="Times New Roman" w:cs="Times New Roman"/>
          <w:sz w:val="24"/>
          <w:szCs w:val="24"/>
        </w:rPr>
        <w:t xml:space="preserve"> </w:t>
      </w:r>
    </w:p>
    <w:p w14:paraId="6DCF3D71" w14:textId="667F9A63" w:rsidR="000F51F7" w:rsidRDefault="000F51F7">
      <w:pPr>
        <w:rPr>
          <w:rFonts w:ascii="Times New Roman" w:hAnsi="Times New Roman" w:cs="Times New Roman"/>
          <w:sz w:val="24"/>
          <w:szCs w:val="24"/>
        </w:rPr>
      </w:pPr>
      <w:r w:rsidRPr="00F618D4">
        <w:rPr>
          <w:rFonts w:ascii="Times New Roman" w:hAnsi="Times New Roman" w:cs="Times New Roman"/>
          <w:sz w:val="24"/>
          <w:szCs w:val="24"/>
        </w:rPr>
        <w:t xml:space="preserve">Lapan, R.T., Gysbers, N.C., and Kayson, J. (2017). </w:t>
      </w:r>
      <w:r w:rsidRPr="00423677">
        <w:rPr>
          <w:rFonts w:ascii="Times New Roman" w:hAnsi="Times New Roman" w:cs="Times New Roman"/>
          <w:i/>
          <w:iCs/>
          <w:sz w:val="24"/>
          <w:szCs w:val="24"/>
        </w:rPr>
        <w:t>Comprehensive School Cou</w:t>
      </w:r>
      <w:r w:rsidR="00423677">
        <w:rPr>
          <w:rFonts w:ascii="Times New Roman" w:hAnsi="Times New Roman" w:cs="Times New Roman"/>
          <w:i/>
          <w:iCs/>
          <w:sz w:val="24"/>
          <w:szCs w:val="24"/>
        </w:rPr>
        <w:t>n</w:t>
      </w:r>
      <w:r w:rsidRPr="00423677">
        <w:rPr>
          <w:rFonts w:ascii="Times New Roman" w:hAnsi="Times New Roman" w:cs="Times New Roman"/>
          <w:i/>
          <w:iCs/>
          <w:sz w:val="24"/>
          <w:szCs w:val="24"/>
        </w:rPr>
        <w:t>selling Programs – K – 12 Delivery Systems in Action</w:t>
      </w:r>
      <w:r w:rsidRPr="00F618D4">
        <w:rPr>
          <w:rFonts w:ascii="Times New Roman" w:hAnsi="Times New Roman" w:cs="Times New Roman"/>
          <w:sz w:val="24"/>
          <w:szCs w:val="24"/>
        </w:rPr>
        <w:t>. New York: Routledge.</w:t>
      </w:r>
    </w:p>
    <w:p w14:paraId="2626ADBB" w14:textId="17A71797" w:rsidR="00C952AE" w:rsidRDefault="00C952AE">
      <w:pPr>
        <w:rPr>
          <w:rFonts w:ascii="Times New Roman" w:hAnsi="Times New Roman" w:cs="Times New Roman"/>
          <w:sz w:val="24"/>
          <w:szCs w:val="24"/>
        </w:rPr>
      </w:pPr>
      <w:r>
        <w:rPr>
          <w:rFonts w:ascii="Times New Roman" w:hAnsi="Times New Roman" w:cs="Times New Roman"/>
          <w:sz w:val="24"/>
          <w:szCs w:val="24"/>
        </w:rPr>
        <w:t xml:space="preserve">Kabamba, </w:t>
      </w:r>
      <w:r w:rsidR="00861C39">
        <w:rPr>
          <w:rFonts w:ascii="Times New Roman" w:hAnsi="Times New Roman" w:cs="Times New Roman"/>
          <w:sz w:val="24"/>
          <w:szCs w:val="24"/>
        </w:rPr>
        <w:t xml:space="preserve">C., </w:t>
      </w:r>
      <w:r>
        <w:rPr>
          <w:rFonts w:ascii="Times New Roman" w:hAnsi="Times New Roman" w:cs="Times New Roman"/>
          <w:sz w:val="24"/>
          <w:szCs w:val="24"/>
        </w:rPr>
        <w:t xml:space="preserve">Simui, </w:t>
      </w:r>
      <w:r w:rsidR="00587A91">
        <w:rPr>
          <w:rFonts w:ascii="Times New Roman" w:hAnsi="Times New Roman" w:cs="Times New Roman"/>
          <w:sz w:val="24"/>
          <w:szCs w:val="24"/>
        </w:rPr>
        <w:t xml:space="preserve">F., </w:t>
      </w:r>
      <w:r w:rsidR="00861C39">
        <w:rPr>
          <w:rFonts w:ascii="Times New Roman" w:hAnsi="Times New Roman" w:cs="Times New Roman"/>
          <w:sz w:val="24"/>
          <w:szCs w:val="24"/>
        </w:rPr>
        <w:t xml:space="preserve">and </w:t>
      </w:r>
      <w:r w:rsidR="00587A91">
        <w:rPr>
          <w:rFonts w:ascii="Times New Roman" w:hAnsi="Times New Roman" w:cs="Times New Roman"/>
          <w:sz w:val="24"/>
          <w:szCs w:val="24"/>
        </w:rPr>
        <w:t>Mundende, K</w:t>
      </w:r>
      <w:r w:rsidR="00861C39">
        <w:rPr>
          <w:rFonts w:ascii="Times New Roman" w:hAnsi="Times New Roman" w:cs="Times New Roman"/>
          <w:sz w:val="24"/>
          <w:szCs w:val="24"/>
        </w:rPr>
        <w:t xml:space="preserve">. (2020). Exploring the Status of Guidance and Counselling Services in Selected Public Secondary Schools in Chilanga District, Zambia. </w:t>
      </w:r>
      <w:r w:rsidR="00861C39" w:rsidRPr="00861C39">
        <w:rPr>
          <w:rFonts w:ascii="Times New Roman" w:hAnsi="Times New Roman" w:cs="Times New Roman"/>
          <w:i/>
          <w:iCs/>
          <w:sz w:val="24"/>
          <w:szCs w:val="24"/>
        </w:rPr>
        <w:t>International Journal of Social Sciences and Education</w:t>
      </w:r>
      <w:r w:rsidR="00861C39">
        <w:rPr>
          <w:rFonts w:ascii="Times New Roman" w:hAnsi="Times New Roman" w:cs="Times New Roman"/>
          <w:sz w:val="24"/>
          <w:szCs w:val="24"/>
        </w:rPr>
        <w:t xml:space="preserve">, 7 (6), pp 57 - 66 </w:t>
      </w:r>
    </w:p>
    <w:p w14:paraId="6F61D161" w14:textId="77777777" w:rsidR="00035AA6" w:rsidRDefault="00926BFF">
      <w:pPr>
        <w:rPr>
          <w:rFonts w:ascii="Times New Roman" w:hAnsi="Times New Roman" w:cs="Times New Roman"/>
          <w:sz w:val="24"/>
          <w:szCs w:val="24"/>
        </w:rPr>
      </w:pPr>
      <w:r>
        <w:rPr>
          <w:rFonts w:ascii="Times New Roman" w:hAnsi="Times New Roman" w:cs="Times New Roman"/>
          <w:sz w:val="24"/>
          <w:szCs w:val="24"/>
        </w:rPr>
        <w:lastRenderedPageBreak/>
        <w:t xml:space="preserve">Maliwa, M. N. (2016).  Assessment of the Provision of Guidance and Counselling Services in Secondary Schools.  A Survey of Chilanga District, Zambia.  A Dissertation submitted to the Univeristy of Zambia </w:t>
      </w:r>
      <w:r w:rsidR="002D4F2D">
        <w:rPr>
          <w:rFonts w:ascii="Times New Roman" w:hAnsi="Times New Roman" w:cs="Times New Roman"/>
          <w:sz w:val="24"/>
          <w:szCs w:val="24"/>
        </w:rPr>
        <w:t xml:space="preserve">in partial fulfillment of the requirements for the award of the degree of Masters of Science in Counselling </w:t>
      </w:r>
      <w:r w:rsidR="00035AA6">
        <w:rPr>
          <w:rFonts w:ascii="Times New Roman" w:hAnsi="Times New Roman" w:cs="Times New Roman"/>
          <w:sz w:val="24"/>
          <w:szCs w:val="24"/>
        </w:rPr>
        <w:t>.</w:t>
      </w:r>
    </w:p>
    <w:p w14:paraId="19B29722" w14:textId="28DC4018" w:rsidR="00926BFF" w:rsidRDefault="00035AA6">
      <w:pPr>
        <w:rPr>
          <w:rFonts w:ascii="Times New Roman" w:hAnsi="Times New Roman" w:cs="Times New Roman"/>
          <w:sz w:val="24"/>
          <w:szCs w:val="24"/>
        </w:rPr>
      </w:pPr>
      <w:r>
        <w:rPr>
          <w:rFonts w:ascii="Times New Roman" w:hAnsi="Times New Roman" w:cs="Times New Roman"/>
          <w:sz w:val="24"/>
          <w:szCs w:val="24"/>
        </w:rPr>
        <w:t xml:space="preserve">Mubita, K., Milupi, I., Daka, I., Nalwamba, M., Lungu, V., Luwi, P., Tente,N., Kalimaposo, K., and Mundende, K. (2022). Assessment of Safety and Health Issues in Selected Students’ Boarding Houses of Lusaka City. </w:t>
      </w:r>
      <w:r w:rsidRPr="00035AA6">
        <w:rPr>
          <w:rFonts w:ascii="Times New Roman" w:hAnsi="Times New Roman" w:cs="Times New Roman"/>
          <w:i/>
          <w:iCs/>
          <w:sz w:val="24"/>
          <w:szCs w:val="24"/>
        </w:rPr>
        <w:t>International Journal of Social Science and Education</w:t>
      </w:r>
      <w:r>
        <w:rPr>
          <w:rFonts w:ascii="Times New Roman" w:hAnsi="Times New Roman" w:cs="Times New Roman"/>
          <w:sz w:val="24"/>
          <w:szCs w:val="24"/>
        </w:rPr>
        <w:t xml:space="preserve">, 2(8), 323 </w:t>
      </w:r>
      <w:r w:rsidR="00B2269B">
        <w:rPr>
          <w:rFonts w:ascii="Times New Roman" w:hAnsi="Times New Roman" w:cs="Times New Roman"/>
          <w:sz w:val="24"/>
          <w:szCs w:val="24"/>
        </w:rPr>
        <w:t>–</w:t>
      </w:r>
      <w:r>
        <w:rPr>
          <w:rFonts w:ascii="Times New Roman" w:hAnsi="Times New Roman" w:cs="Times New Roman"/>
          <w:sz w:val="24"/>
          <w:szCs w:val="24"/>
        </w:rPr>
        <w:t xml:space="preserve"> 329</w:t>
      </w:r>
    </w:p>
    <w:p w14:paraId="7E121CF1" w14:textId="77777777" w:rsidR="00B2269B" w:rsidRPr="009D1FFB" w:rsidRDefault="00B2269B" w:rsidP="00B2269B">
      <w:pPr>
        <w:jc w:val="both"/>
        <w:rPr>
          <w:rFonts w:ascii="Times New Roman" w:eastAsia="SimSun" w:hAnsi="Times New Roman" w:cs="Times New Roman"/>
          <w:sz w:val="24"/>
          <w:szCs w:val="24"/>
          <w:lang w:val="en-GB"/>
        </w:rPr>
      </w:pPr>
      <w:r w:rsidRPr="009D1FFB">
        <w:rPr>
          <w:rFonts w:ascii="Times New Roman" w:eastAsia="SimSun" w:hAnsi="Times New Roman" w:cs="Times New Roman"/>
          <w:sz w:val="24"/>
          <w:szCs w:val="24"/>
        </w:rPr>
        <w:t>Mundende, K.,</w:t>
      </w:r>
      <w:r>
        <w:rPr>
          <w:rFonts w:ascii="Times New Roman" w:eastAsia="SimSun" w:hAnsi="Times New Roman" w:cs="Times New Roman"/>
          <w:sz w:val="24"/>
          <w:szCs w:val="24"/>
        </w:rPr>
        <w:t xml:space="preserve"> Mubita, K.,</w:t>
      </w:r>
      <w:r w:rsidRPr="009D1FFB">
        <w:rPr>
          <w:rFonts w:ascii="Times New Roman" w:eastAsia="SimSun" w:hAnsi="Times New Roman" w:cs="Times New Roman"/>
          <w:sz w:val="24"/>
          <w:szCs w:val="24"/>
        </w:rPr>
        <w:t xml:space="preserve"> Milupi, I</w:t>
      </w:r>
      <w:r>
        <w:rPr>
          <w:rFonts w:ascii="Times New Roman" w:eastAsia="SimSun" w:hAnsi="Times New Roman" w:cs="Times New Roman"/>
          <w:sz w:val="24"/>
          <w:szCs w:val="24"/>
        </w:rPr>
        <w:t>.,</w:t>
      </w:r>
      <w:r w:rsidRPr="009D1FFB">
        <w:rPr>
          <w:rFonts w:ascii="Times New Roman" w:eastAsia="SimSun" w:hAnsi="Times New Roman" w:cs="Times New Roman"/>
          <w:sz w:val="24"/>
          <w:szCs w:val="24"/>
        </w:rPr>
        <w:t xml:space="preserve"> and Kalimaposo, K (2023). Re-Engineering the Teaching and Learning of Geography in Six Selected Secondary Schools of Livingstone District, Southern Province, Zambia. </w:t>
      </w:r>
      <w:r w:rsidRPr="009D1FFB">
        <w:rPr>
          <w:rFonts w:ascii="Times New Roman" w:eastAsia="SimSun" w:hAnsi="Times New Roman" w:cs="Times New Roman"/>
          <w:i/>
          <w:sz w:val="24"/>
          <w:szCs w:val="24"/>
        </w:rPr>
        <w:t>Journal of Social Sciences and Educational Research Studies</w:t>
      </w:r>
      <w:r w:rsidRPr="009D1FFB">
        <w:rPr>
          <w:rFonts w:ascii="Times New Roman" w:eastAsia="SimSun" w:hAnsi="Times New Roman" w:cs="Times New Roman"/>
          <w:sz w:val="24"/>
          <w:szCs w:val="24"/>
        </w:rPr>
        <w:t>, 3 (4), 701 – 713</w:t>
      </w:r>
      <w:r w:rsidRPr="009D1FFB">
        <w:rPr>
          <w:rFonts w:ascii="Times New Roman" w:eastAsia="SimSun" w:hAnsi="Times New Roman" w:cs="Times New Roman"/>
          <w:sz w:val="24"/>
          <w:szCs w:val="24"/>
          <w:lang w:val="en-GB"/>
        </w:rPr>
        <w:t>.</w:t>
      </w:r>
    </w:p>
    <w:p w14:paraId="76E659DB" w14:textId="77777777" w:rsidR="00B2269B" w:rsidRDefault="00B2269B">
      <w:pPr>
        <w:rPr>
          <w:rFonts w:ascii="Times New Roman" w:hAnsi="Times New Roman" w:cs="Times New Roman"/>
          <w:sz w:val="24"/>
          <w:szCs w:val="24"/>
        </w:rPr>
      </w:pPr>
    </w:p>
    <w:p w14:paraId="24939B55" w14:textId="77777777" w:rsidR="00B2269B" w:rsidRPr="009D1FFB" w:rsidRDefault="00B2269B" w:rsidP="00B2269B">
      <w:pPr>
        <w:jc w:val="both"/>
        <w:rPr>
          <w:rFonts w:ascii="Times New Roman" w:eastAsia="SimSun" w:hAnsi="Times New Roman" w:cs="Times New Roman"/>
          <w:sz w:val="24"/>
          <w:szCs w:val="24"/>
        </w:rPr>
      </w:pPr>
      <w:r w:rsidRPr="009D1FFB">
        <w:rPr>
          <w:rFonts w:ascii="Times New Roman" w:eastAsia="SimSun" w:hAnsi="Times New Roman" w:cs="Times New Roman"/>
          <w:sz w:val="24"/>
          <w:szCs w:val="24"/>
        </w:rPr>
        <w:t>Mundende. K. and Namafe M.C (20</w:t>
      </w:r>
      <w:r>
        <w:rPr>
          <w:rFonts w:ascii="Times New Roman" w:eastAsia="SimSun" w:hAnsi="Times New Roman" w:cs="Times New Roman"/>
          <w:sz w:val="24"/>
          <w:szCs w:val="24"/>
        </w:rPr>
        <w:t>20</w:t>
      </w:r>
      <w:r w:rsidRPr="009D1FFB">
        <w:rPr>
          <w:rFonts w:ascii="Times New Roman" w:eastAsia="SimSun" w:hAnsi="Times New Roman" w:cs="Times New Roman"/>
          <w:sz w:val="24"/>
          <w:szCs w:val="24"/>
        </w:rPr>
        <w:t xml:space="preserve">). Exploring the Concept of Equal Opportunity in Teaching and Learning Geography in selected Secondary Schools of Kabwe District, Zambia. </w:t>
      </w:r>
      <w:r w:rsidRPr="009D1FFB">
        <w:rPr>
          <w:rFonts w:ascii="Times New Roman" w:eastAsia="SimSun" w:hAnsi="Times New Roman" w:cs="Times New Roman"/>
          <w:i/>
          <w:iCs/>
          <w:sz w:val="24"/>
          <w:szCs w:val="24"/>
        </w:rPr>
        <w:t>International Journal of Research in Geography</w:t>
      </w:r>
      <w:r w:rsidRPr="009D1FFB">
        <w:rPr>
          <w:rFonts w:ascii="Times New Roman" w:eastAsia="SimSun" w:hAnsi="Times New Roman" w:cs="Times New Roman"/>
          <w:sz w:val="24"/>
          <w:szCs w:val="24"/>
        </w:rPr>
        <w:t xml:space="preserve">, 5 (4), pp 23 - 33 </w:t>
      </w:r>
    </w:p>
    <w:p w14:paraId="4DBAD1B6" w14:textId="77777777" w:rsidR="00B2269B" w:rsidRPr="009D1FFB" w:rsidRDefault="00B2269B" w:rsidP="00B2269B">
      <w:pPr>
        <w:pStyle w:val="ListParagraph"/>
        <w:jc w:val="both"/>
        <w:rPr>
          <w:rFonts w:ascii="Times New Roman" w:eastAsia="SimSun" w:hAnsi="Times New Roman" w:cs="Times New Roman"/>
          <w:sz w:val="24"/>
          <w:szCs w:val="24"/>
        </w:rPr>
      </w:pPr>
    </w:p>
    <w:p w14:paraId="130C180C" w14:textId="77777777" w:rsidR="00B2269B" w:rsidRDefault="00B2269B" w:rsidP="00B2269B">
      <w:pPr>
        <w:jc w:val="both"/>
        <w:rPr>
          <w:rFonts w:ascii="Times New Roman" w:eastAsia="SimSun" w:hAnsi="Times New Roman" w:cs="Times New Roman"/>
          <w:sz w:val="24"/>
          <w:szCs w:val="24"/>
        </w:rPr>
      </w:pPr>
      <w:r w:rsidRPr="009D1FFB">
        <w:rPr>
          <w:rFonts w:ascii="Times New Roman" w:eastAsia="SimSun" w:hAnsi="Times New Roman" w:cs="Times New Roman"/>
          <w:sz w:val="24"/>
          <w:szCs w:val="24"/>
        </w:rPr>
        <w:t xml:space="preserve">Mundende. K. (2015). Implementation of Geography Field Project in Zambia High Schools: A Survey of Livingstone and Monze Towns of Southern Province. </w:t>
      </w:r>
      <w:r w:rsidRPr="009D1FFB">
        <w:rPr>
          <w:rFonts w:ascii="Times New Roman" w:eastAsia="SimSun" w:hAnsi="Times New Roman" w:cs="Times New Roman"/>
          <w:i/>
          <w:sz w:val="24"/>
          <w:szCs w:val="24"/>
        </w:rPr>
        <w:t>International Journal of Research in Geography,</w:t>
      </w:r>
      <w:r w:rsidRPr="009D1FFB">
        <w:rPr>
          <w:rFonts w:ascii="Times New Roman" w:eastAsia="SimSun" w:hAnsi="Times New Roman" w:cs="Times New Roman"/>
          <w:sz w:val="24"/>
          <w:szCs w:val="24"/>
        </w:rPr>
        <w:t xml:space="preserve"> 1(2), pp 38 </w:t>
      </w:r>
      <w:r>
        <w:rPr>
          <w:rFonts w:ascii="Times New Roman" w:eastAsia="SimSun" w:hAnsi="Times New Roman" w:cs="Times New Roman"/>
          <w:sz w:val="24"/>
          <w:szCs w:val="24"/>
        </w:rPr>
        <w:t>–</w:t>
      </w:r>
      <w:r w:rsidRPr="009D1FFB">
        <w:rPr>
          <w:rFonts w:ascii="Times New Roman" w:eastAsia="SimSun" w:hAnsi="Times New Roman" w:cs="Times New Roman"/>
          <w:sz w:val="24"/>
          <w:szCs w:val="24"/>
        </w:rPr>
        <w:t xml:space="preserve"> 52</w:t>
      </w:r>
    </w:p>
    <w:p w14:paraId="4F44AEE1" w14:textId="77777777" w:rsidR="00B2269B" w:rsidRDefault="00B2269B">
      <w:pPr>
        <w:rPr>
          <w:rFonts w:ascii="Times New Roman" w:hAnsi="Times New Roman" w:cs="Times New Roman"/>
          <w:sz w:val="24"/>
          <w:szCs w:val="24"/>
        </w:rPr>
      </w:pPr>
    </w:p>
    <w:p w14:paraId="1CBECF83" w14:textId="7F1A8E70" w:rsidR="00903B89" w:rsidRDefault="00903B89">
      <w:pPr>
        <w:rPr>
          <w:rFonts w:ascii="Times New Roman" w:hAnsi="Times New Roman" w:cs="Times New Roman"/>
          <w:sz w:val="24"/>
          <w:szCs w:val="24"/>
        </w:rPr>
      </w:pPr>
      <w:r>
        <w:rPr>
          <w:rFonts w:ascii="Times New Roman" w:hAnsi="Times New Roman" w:cs="Times New Roman"/>
          <w:sz w:val="24"/>
          <w:szCs w:val="24"/>
        </w:rPr>
        <w:t xml:space="preserve">Nike, N., Mwanza, N. and Sani, D. M. </w:t>
      </w:r>
      <w:r w:rsidR="00B5032E">
        <w:rPr>
          <w:rFonts w:ascii="Times New Roman" w:hAnsi="Times New Roman" w:cs="Times New Roman"/>
          <w:sz w:val="24"/>
          <w:szCs w:val="24"/>
        </w:rPr>
        <w:t xml:space="preserve">(2021). The Guidance and Counselling Services in the Boys’ Secondary Schools in the Eastern Province of Zambia.  </w:t>
      </w:r>
      <w:r w:rsidR="00B5032E" w:rsidRPr="00B5032E">
        <w:rPr>
          <w:rFonts w:ascii="Times New Roman" w:hAnsi="Times New Roman" w:cs="Times New Roman"/>
          <w:i/>
          <w:iCs/>
          <w:sz w:val="24"/>
          <w:szCs w:val="24"/>
        </w:rPr>
        <w:t>International Journal of Social Sciences and Education</w:t>
      </w:r>
      <w:r w:rsidR="00B5032E">
        <w:rPr>
          <w:rFonts w:ascii="Times New Roman" w:hAnsi="Times New Roman" w:cs="Times New Roman"/>
          <w:sz w:val="24"/>
          <w:szCs w:val="24"/>
        </w:rPr>
        <w:t xml:space="preserve">, 8(12), pp 99 </w:t>
      </w:r>
      <w:r w:rsidR="00D13826">
        <w:rPr>
          <w:rFonts w:ascii="Times New Roman" w:hAnsi="Times New Roman" w:cs="Times New Roman"/>
          <w:sz w:val="24"/>
          <w:szCs w:val="24"/>
        </w:rPr>
        <w:t>–</w:t>
      </w:r>
      <w:r w:rsidR="00B5032E">
        <w:rPr>
          <w:rFonts w:ascii="Times New Roman" w:hAnsi="Times New Roman" w:cs="Times New Roman"/>
          <w:sz w:val="24"/>
          <w:szCs w:val="24"/>
        </w:rPr>
        <w:t xml:space="preserve"> 105</w:t>
      </w:r>
    </w:p>
    <w:p w14:paraId="7BB519B9" w14:textId="77777777" w:rsidR="00D13826" w:rsidRDefault="00D13826">
      <w:pPr>
        <w:rPr>
          <w:rFonts w:ascii="Times New Roman" w:hAnsi="Times New Roman" w:cs="Times New Roman"/>
          <w:sz w:val="24"/>
          <w:szCs w:val="24"/>
        </w:rPr>
      </w:pPr>
    </w:p>
    <w:p w14:paraId="39B09EF4" w14:textId="5CCDF979" w:rsidR="00D13826" w:rsidRDefault="00D13826">
      <w:pPr>
        <w:rPr>
          <w:rFonts w:ascii="Times New Roman" w:hAnsi="Times New Roman" w:cs="Times New Roman"/>
          <w:sz w:val="24"/>
          <w:szCs w:val="24"/>
        </w:rPr>
      </w:pPr>
      <w:r>
        <w:rPr>
          <w:rFonts w:ascii="Times New Roman" w:hAnsi="Times New Roman" w:cs="Times New Roman"/>
          <w:sz w:val="24"/>
          <w:szCs w:val="24"/>
        </w:rPr>
        <w:t xml:space="preserve">Nordin, M.N., Shafie, A.A.H., Khalid, N.F., Hanafi, N.H.M., and Baharudin, S.M. (2023). Best Theories Practice of Guidance and Counselling for Special Needs Students in Special Education Schools.  </w:t>
      </w:r>
      <w:r w:rsidRPr="00D13826">
        <w:rPr>
          <w:rFonts w:ascii="Times New Roman" w:hAnsi="Times New Roman" w:cs="Times New Roman"/>
          <w:i/>
          <w:iCs/>
          <w:sz w:val="24"/>
          <w:szCs w:val="24"/>
        </w:rPr>
        <w:t>International Journal of Professional Business Review</w:t>
      </w:r>
      <w:r>
        <w:rPr>
          <w:rFonts w:ascii="Times New Roman" w:hAnsi="Times New Roman" w:cs="Times New Roman"/>
          <w:sz w:val="24"/>
          <w:szCs w:val="24"/>
        </w:rPr>
        <w:t>, 8(5), 1 - 13</w:t>
      </w:r>
    </w:p>
    <w:p w14:paraId="1150D727" w14:textId="5190D058" w:rsidR="00423677" w:rsidRPr="00F618D4" w:rsidRDefault="00423677">
      <w:pPr>
        <w:rPr>
          <w:rFonts w:ascii="Times New Roman" w:hAnsi="Times New Roman" w:cs="Times New Roman"/>
          <w:sz w:val="24"/>
          <w:szCs w:val="24"/>
        </w:rPr>
      </w:pPr>
      <w:r>
        <w:rPr>
          <w:rFonts w:ascii="Times New Roman" w:hAnsi="Times New Roman" w:cs="Times New Roman"/>
          <w:sz w:val="24"/>
          <w:szCs w:val="24"/>
        </w:rPr>
        <w:t xml:space="preserve">Parveen, S. and Akhter, S. (2023). The Role of Guidance and Counselling in Schools: A Literature Review.  </w:t>
      </w:r>
      <w:r w:rsidRPr="00423677">
        <w:rPr>
          <w:rFonts w:ascii="Times New Roman" w:hAnsi="Times New Roman" w:cs="Times New Roman"/>
          <w:i/>
          <w:iCs/>
          <w:sz w:val="24"/>
          <w:szCs w:val="24"/>
        </w:rPr>
        <w:t>International Journal of Indian Psychology</w:t>
      </w:r>
      <w:r>
        <w:rPr>
          <w:rFonts w:ascii="Times New Roman" w:hAnsi="Times New Roman" w:cs="Times New Roman"/>
          <w:sz w:val="24"/>
          <w:szCs w:val="24"/>
        </w:rPr>
        <w:t>, 11 (2), pp 558 - 568</w:t>
      </w:r>
    </w:p>
    <w:p w14:paraId="2A804B5B" w14:textId="183614F8" w:rsidR="006505D8" w:rsidRDefault="000F51F7">
      <w:pPr>
        <w:rPr>
          <w:rFonts w:ascii="Times New Roman" w:hAnsi="Times New Roman" w:cs="Times New Roman"/>
          <w:sz w:val="24"/>
          <w:szCs w:val="24"/>
        </w:rPr>
      </w:pPr>
      <w:r w:rsidRPr="00F618D4">
        <w:rPr>
          <w:rFonts w:ascii="Times New Roman" w:hAnsi="Times New Roman" w:cs="Times New Roman"/>
          <w:sz w:val="24"/>
          <w:szCs w:val="24"/>
        </w:rPr>
        <w:t xml:space="preserve">Schmidt, J.J. (2014). </w:t>
      </w:r>
      <w:r w:rsidRPr="00423677">
        <w:rPr>
          <w:rFonts w:ascii="Times New Roman" w:hAnsi="Times New Roman" w:cs="Times New Roman"/>
          <w:i/>
          <w:iCs/>
          <w:sz w:val="24"/>
          <w:szCs w:val="24"/>
        </w:rPr>
        <w:t>Counselling in Schools! Comprehensive Programs of Responsive Services</w:t>
      </w:r>
      <w:r w:rsidRPr="00F618D4">
        <w:rPr>
          <w:rFonts w:ascii="Times New Roman" w:hAnsi="Times New Roman" w:cs="Times New Roman"/>
          <w:sz w:val="24"/>
          <w:szCs w:val="24"/>
        </w:rPr>
        <w:t xml:space="preserve"> (6</w:t>
      </w:r>
      <w:r w:rsidRPr="00F618D4">
        <w:rPr>
          <w:rFonts w:ascii="Times New Roman" w:hAnsi="Times New Roman" w:cs="Times New Roman"/>
          <w:sz w:val="24"/>
          <w:szCs w:val="24"/>
          <w:vertAlign w:val="superscript"/>
        </w:rPr>
        <w:t>th</w:t>
      </w:r>
      <w:r w:rsidRPr="00F618D4">
        <w:rPr>
          <w:rFonts w:ascii="Times New Roman" w:hAnsi="Times New Roman" w:cs="Times New Roman"/>
          <w:sz w:val="24"/>
          <w:szCs w:val="24"/>
        </w:rPr>
        <w:t xml:space="preserve"> Ed.). Boston: Pearson.  </w:t>
      </w:r>
    </w:p>
    <w:p w14:paraId="3B8A4C50" w14:textId="2BFB225E" w:rsidR="00474314" w:rsidRDefault="00474314" w:rsidP="00474314">
      <w:pPr>
        <w:pStyle w:val="NormalWeb"/>
      </w:pPr>
      <w:r w:rsidRPr="009F4ED1">
        <w:t xml:space="preserve">Shabani, O. and Maboe, K.A. (2021). The Effectiveness of Efficiency of Student Support Services in Open Distance Learning Institutions in Africa: A Desk top Review. </w:t>
      </w:r>
      <w:r w:rsidRPr="00474314">
        <w:rPr>
          <w:i/>
          <w:iCs/>
        </w:rPr>
        <w:t>African Perspectives of Research in Teaching and Learning</w:t>
      </w:r>
      <w:r w:rsidRPr="009F4ED1">
        <w:t xml:space="preserve">, 5(2), 25 </w:t>
      </w:r>
      <w:r>
        <w:t>–</w:t>
      </w:r>
      <w:r w:rsidRPr="009F4ED1">
        <w:t xml:space="preserve"> 44</w:t>
      </w:r>
    </w:p>
    <w:p w14:paraId="77B1689E" w14:textId="60C9D0CD" w:rsidR="0023257F" w:rsidRDefault="0023257F" w:rsidP="00474314">
      <w:pPr>
        <w:pStyle w:val="NormalWeb"/>
      </w:pPr>
      <w:r>
        <w:lastRenderedPageBreak/>
        <w:t xml:space="preserve">Sitinjak, C. and Canu, Z. </w:t>
      </w:r>
      <w:r w:rsidR="00CF671A">
        <w:t xml:space="preserve">(2003). The Importance of Guidance and Counselling in Effective School Learning.  </w:t>
      </w:r>
      <w:r w:rsidR="00CF671A" w:rsidRPr="00014C79">
        <w:rPr>
          <w:i/>
          <w:iCs/>
        </w:rPr>
        <w:t>Journal IImiah Global Education,</w:t>
      </w:r>
      <w:r w:rsidR="00CF671A">
        <w:t xml:space="preserve"> 4(1), 12 </w:t>
      </w:r>
      <w:r w:rsidR="00D13826">
        <w:t>–</w:t>
      </w:r>
      <w:r w:rsidR="00CF671A">
        <w:t xml:space="preserve"> 19</w:t>
      </w:r>
    </w:p>
    <w:p w14:paraId="467265C5" w14:textId="186F184F" w:rsidR="00D13826" w:rsidRDefault="00D13826" w:rsidP="00474314">
      <w:pPr>
        <w:pStyle w:val="NormalWeb"/>
      </w:pPr>
      <w:r>
        <w:t>The Person – Centred Association (2024). Carl Rogers Biography and Person – Centred Approach. The PCA</w:t>
      </w:r>
    </w:p>
    <w:p w14:paraId="5C623BF9" w14:textId="07243138" w:rsidR="00474314" w:rsidRDefault="00474314" w:rsidP="00474314">
      <w:pPr>
        <w:pStyle w:val="NormalWeb"/>
      </w:pPr>
      <w:r w:rsidRPr="009F4ED1">
        <w:t>Tuchili</w:t>
      </w:r>
      <w:r w:rsidR="0023257F">
        <w:t xml:space="preserve">, </w:t>
      </w:r>
      <w:r w:rsidRPr="009F4ED1">
        <w:t xml:space="preserve">M.A. and Ndhlovu, D. (2016). Effects of Guidance and Counselling on Students’ Interpersonal , Study, Vocational and Problem – Solving Skills in Selected Public Universities in Zambia.  </w:t>
      </w:r>
      <w:r w:rsidRPr="009F4ED1">
        <w:rPr>
          <w:i/>
          <w:iCs/>
        </w:rPr>
        <w:t xml:space="preserve">International Journal of Social Sciences and Education (IJHSSE), </w:t>
      </w:r>
      <w:r w:rsidRPr="009F4ED1">
        <w:t xml:space="preserve">3(12), 14 - 20 </w:t>
      </w:r>
    </w:p>
    <w:p w14:paraId="7BF4E32C" w14:textId="3FA3B8C4" w:rsidR="00F618D4" w:rsidRDefault="00F618D4">
      <w:pPr>
        <w:rPr>
          <w:rFonts w:ascii="Times New Roman" w:hAnsi="Times New Roman" w:cs="Times New Roman"/>
          <w:sz w:val="24"/>
          <w:szCs w:val="24"/>
        </w:rPr>
      </w:pPr>
      <w:r>
        <w:rPr>
          <w:rFonts w:ascii="Times New Roman" w:hAnsi="Times New Roman" w:cs="Times New Roman"/>
          <w:sz w:val="24"/>
          <w:szCs w:val="24"/>
        </w:rPr>
        <w:t xml:space="preserve">UNESCO (2017). </w:t>
      </w:r>
      <w:r w:rsidRPr="00423677">
        <w:rPr>
          <w:rFonts w:ascii="Times New Roman" w:hAnsi="Times New Roman" w:cs="Times New Roman"/>
          <w:i/>
          <w:iCs/>
          <w:sz w:val="24"/>
          <w:szCs w:val="24"/>
        </w:rPr>
        <w:t>Counselling and Guidance in Education. Global Report</w:t>
      </w:r>
      <w:r>
        <w:rPr>
          <w:rFonts w:ascii="Times New Roman" w:hAnsi="Times New Roman" w:cs="Times New Roman"/>
          <w:sz w:val="24"/>
          <w:szCs w:val="24"/>
        </w:rPr>
        <w:t>.  Paris: UNESCO Publishing</w:t>
      </w:r>
    </w:p>
    <w:p w14:paraId="1D9C925A" w14:textId="1E440694" w:rsidR="00903B89" w:rsidRDefault="00014C79">
      <w:pPr>
        <w:rPr>
          <w:rFonts w:ascii="Times New Roman" w:hAnsi="Times New Roman" w:cs="Times New Roman"/>
          <w:sz w:val="24"/>
          <w:szCs w:val="24"/>
        </w:rPr>
      </w:pPr>
      <w:r>
        <w:rPr>
          <w:rFonts w:ascii="Times New Roman" w:hAnsi="Times New Roman" w:cs="Times New Roman"/>
          <w:sz w:val="24"/>
          <w:szCs w:val="24"/>
        </w:rPr>
        <w:t>Vostanis, P. and Bell, C.A. (2020</w:t>
      </w:r>
      <w:r w:rsidR="00EF53A9">
        <w:rPr>
          <w:rFonts w:ascii="Times New Roman" w:hAnsi="Times New Roman" w:cs="Times New Roman"/>
          <w:sz w:val="24"/>
          <w:szCs w:val="24"/>
        </w:rPr>
        <w:t>). Counselling and Psychotherapy Post – COVID – 19 Counsell</w:t>
      </w:r>
      <w:r w:rsidR="000E036A">
        <w:rPr>
          <w:rFonts w:ascii="Times New Roman" w:hAnsi="Times New Roman" w:cs="Times New Roman"/>
          <w:sz w:val="24"/>
          <w:szCs w:val="24"/>
        </w:rPr>
        <w:t>i</w:t>
      </w:r>
      <w:r w:rsidR="00EF53A9">
        <w:rPr>
          <w:rFonts w:ascii="Times New Roman" w:hAnsi="Times New Roman" w:cs="Times New Roman"/>
          <w:sz w:val="24"/>
          <w:szCs w:val="24"/>
        </w:rPr>
        <w:t>ng</w:t>
      </w:r>
      <w:r w:rsidR="000E036A">
        <w:rPr>
          <w:rFonts w:ascii="Times New Roman" w:hAnsi="Times New Roman" w:cs="Times New Roman"/>
          <w:sz w:val="24"/>
          <w:szCs w:val="24"/>
        </w:rPr>
        <w:t xml:space="preserve"> and Psychotherapy Research, 20(3), 389 </w:t>
      </w:r>
      <w:r w:rsidR="00903B89">
        <w:rPr>
          <w:rFonts w:ascii="Times New Roman" w:hAnsi="Times New Roman" w:cs="Times New Roman"/>
          <w:sz w:val="24"/>
          <w:szCs w:val="24"/>
        </w:rPr>
        <w:t>–</w:t>
      </w:r>
      <w:r w:rsidR="000E036A">
        <w:rPr>
          <w:rFonts w:ascii="Times New Roman" w:hAnsi="Times New Roman" w:cs="Times New Roman"/>
          <w:sz w:val="24"/>
          <w:szCs w:val="24"/>
        </w:rPr>
        <w:t xml:space="preserve"> 394</w:t>
      </w:r>
    </w:p>
    <w:p w14:paraId="623282E8" w14:textId="32A5CC54" w:rsidR="00014C79" w:rsidRDefault="00EF53A9">
      <w:pPr>
        <w:rPr>
          <w:rFonts w:ascii="Times New Roman" w:hAnsi="Times New Roman" w:cs="Times New Roman"/>
          <w:sz w:val="24"/>
          <w:szCs w:val="24"/>
        </w:rPr>
      </w:pPr>
      <w:r>
        <w:rPr>
          <w:rFonts w:ascii="Times New Roman" w:hAnsi="Times New Roman" w:cs="Times New Roman"/>
          <w:sz w:val="24"/>
          <w:szCs w:val="24"/>
        </w:rPr>
        <w:t xml:space="preserve"> </w:t>
      </w:r>
    </w:p>
    <w:p w14:paraId="6F47B80C" w14:textId="77777777" w:rsidR="00474314" w:rsidRDefault="00474314">
      <w:pPr>
        <w:rPr>
          <w:rFonts w:ascii="Times New Roman" w:hAnsi="Times New Roman" w:cs="Times New Roman"/>
          <w:sz w:val="24"/>
          <w:szCs w:val="24"/>
        </w:rPr>
      </w:pPr>
    </w:p>
    <w:p w14:paraId="29A818E0" w14:textId="77777777" w:rsidR="00423677" w:rsidRDefault="00423677">
      <w:pPr>
        <w:rPr>
          <w:rFonts w:ascii="Times New Roman" w:hAnsi="Times New Roman" w:cs="Times New Roman"/>
          <w:sz w:val="24"/>
          <w:szCs w:val="24"/>
        </w:rPr>
      </w:pPr>
    </w:p>
    <w:p w14:paraId="2A5C5428" w14:textId="77777777" w:rsidR="00F618D4" w:rsidRPr="00F618D4" w:rsidRDefault="00F618D4">
      <w:pPr>
        <w:rPr>
          <w:rFonts w:ascii="Times New Roman" w:hAnsi="Times New Roman" w:cs="Times New Roman"/>
          <w:sz w:val="24"/>
          <w:szCs w:val="24"/>
        </w:rPr>
      </w:pPr>
    </w:p>
    <w:sectPr w:rsidR="00F618D4" w:rsidRPr="00F618D4">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93E5F" w14:textId="77777777" w:rsidR="00154C7A" w:rsidRDefault="00154C7A" w:rsidP="00B553A4">
      <w:pPr>
        <w:spacing w:after="0" w:line="240" w:lineRule="auto"/>
      </w:pPr>
      <w:r>
        <w:separator/>
      </w:r>
    </w:p>
  </w:endnote>
  <w:endnote w:type="continuationSeparator" w:id="0">
    <w:p w14:paraId="11895DCE" w14:textId="77777777" w:rsidR="00154C7A" w:rsidRDefault="00154C7A" w:rsidP="00B55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03474"/>
      <w:docPartObj>
        <w:docPartGallery w:val="Page Numbers (Bottom of Page)"/>
        <w:docPartUnique/>
      </w:docPartObj>
    </w:sdtPr>
    <w:sdtEndPr>
      <w:rPr>
        <w:noProof/>
      </w:rPr>
    </w:sdtEndPr>
    <w:sdtContent>
      <w:p w14:paraId="32D4AFB6" w14:textId="3AE510F7" w:rsidR="00B553A4" w:rsidRDefault="00B553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F1882E" w14:textId="77777777" w:rsidR="00B553A4" w:rsidRDefault="00B55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E384F" w14:textId="77777777" w:rsidR="00154C7A" w:rsidRDefault="00154C7A" w:rsidP="00B553A4">
      <w:pPr>
        <w:spacing w:after="0" w:line="240" w:lineRule="auto"/>
      </w:pPr>
      <w:r>
        <w:separator/>
      </w:r>
    </w:p>
  </w:footnote>
  <w:footnote w:type="continuationSeparator" w:id="0">
    <w:p w14:paraId="31883711" w14:textId="77777777" w:rsidR="00154C7A" w:rsidRDefault="00154C7A" w:rsidP="00B55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ACA"/>
    <w:multiLevelType w:val="multilevel"/>
    <w:tmpl w:val="3C40C6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A15DCF"/>
    <w:multiLevelType w:val="hybridMultilevel"/>
    <w:tmpl w:val="2A9CF14E"/>
    <w:lvl w:ilvl="0" w:tplc="F2D6AE3E">
      <w:start w:val="1"/>
      <w:numFmt w:val="bullet"/>
      <w:lvlText w:val=""/>
      <w:lvlJc w:val="left"/>
      <w:pPr>
        <w:tabs>
          <w:tab w:val="num" w:pos="720"/>
        </w:tabs>
        <w:ind w:left="720" w:hanging="360"/>
      </w:pPr>
      <w:rPr>
        <w:rFonts w:ascii="Wingdings 3" w:hAnsi="Wingdings 3" w:hint="default"/>
      </w:rPr>
    </w:lvl>
    <w:lvl w:ilvl="1" w:tplc="0DA6FFE4" w:tentative="1">
      <w:start w:val="1"/>
      <w:numFmt w:val="bullet"/>
      <w:lvlText w:val=""/>
      <w:lvlJc w:val="left"/>
      <w:pPr>
        <w:tabs>
          <w:tab w:val="num" w:pos="1440"/>
        </w:tabs>
        <w:ind w:left="1440" w:hanging="360"/>
      </w:pPr>
      <w:rPr>
        <w:rFonts w:ascii="Wingdings 3" w:hAnsi="Wingdings 3" w:hint="default"/>
      </w:rPr>
    </w:lvl>
    <w:lvl w:ilvl="2" w:tplc="5CF0F600" w:tentative="1">
      <w:start w:val="1"/>
      <w:numFmt w:val="bullet"/>
      <w:lvlText w:val=""/>
      <w:lvlJc w:val="left"/>
      <w:pPr>
        <w:tabs>
          <w:tab w:val="num" w:pos="2160"/>
        </w:tabs>
        <w:ind w:left="2160" w:hanging="360"/>
      </w:pPr>
      <w:rPr>
        <w:rFonts w:ascii="Wingdings 3" w:hAnsi="Wingdings 3" w:hint="default"/>
      </w:rPr>
    </w:lvl>
    <w:lvl w:ilvl="3" w:tplc="082A8566" w:tentative="1">
      <w:start w:val="1"/>
      <w:numFmt w:val="bullet"/>
      <w:lvlText w:val=""/>
      <w:lvlJc w:val="left"/>
      <w:pPr>
        <w:tabs>
          <w:tab w:val="num" w:pos="2880"/>
        </w:tabs>
        <w:ind w:left="2880" w:hanging="360"/>
      </w:pPr>
      <w:rPr>
        <w:rFonts w:ascii="Wingdings 3" w:hAnsi="Wingdings 3" w:hint="default"/>
      </w:rPr>
    </w:lvl>
    <w:lvl w:ilvl="4" w:tplc="1A9E95FC" w:tentative="1">
      <w:start w:val="1"/>
      <w:numFmt w:val="bullet"/>
      <w:lvlText w:val=""/>
      <w:lvlJc w:val="left"/>
      <w:pPr>
        <w:tabs>
          <w:tab w:val="num" w:pos="3600"/>
        </w:tabs>
        <w:ind w:left="3600" w:hanging="360"/>
      </w:pPr>
      <w:rPr>
        <w:rFonts w:ascii="Wingdings 3" w:hAnsi="Wingdings 3" w:hint="default"/>
      </w:rPr>
    </w:lvl>
    <w:lvl w:ilvl="5" w:tplc="5A003A5E" w:tentative="1">
      <w:start w:val="1"/>
      <w:numFmt w:val="bullet"/>
      <w:lvlText w:val=""/>
      <w:lvlJc w:val="left"/>
      <w:pPr>
        <w:tabs>
          <w:tab w:val="num" w:pos="4320"/>
        </w:tabs>
        <w:ind w:left="4320" w:hanging="360"/>
      </w:pPr>
      <w:rPr>
        <w:rFonts w:ascii="Wingdings 3" w:hAnsi="Wingdings 3" w:hint="default"/>
      </w:rPr>
    </w:lvl>
    <w:lvl w:ilvl="6" w:tplc="87C4E90A" w:tentative="1">
      <w:start w:val="1"/>
      <w:numFmt w:val="bullet"/>
      <w:lvlText w:val=""/>
      <w:lvlJc w:val="left"/>
      <w:pPr>
        <w:tabs>
          <w:tab w:val="num" w:pos="5040"/>
        </w:tabs>
        <w:ind w:left="5040" w:hanging="360"/>
      </w:pPr>
      <w:rPr>
        <w:rFonts w:ascii="Wingdings 3" w:hAnsi="Wingdings 3" w:hint="default"/>
      </w:rPr>
    </w:lvl>
    <w:lvl w:ilvl="7" w:tplc="DA440A28" w:tentative="1">
      <w:start w:val="1"/>
      <w:numFmt w:val="bullet"/>
      <w:lvlText w:val=""/>
      <w:lvlJc w:val="left"/>
      <w:pPr>
        <w:tabs>
          <w:tab w:val="num" w:pos="5760"/>
        </w:tabs>
        <w:ind w:left="5760" w:hanging="360"/>
      </w:pPr>
      <w:rPr>
        <w:rFonts w:ascii="Wingdings 3" w:hAnsi="Wingdings 3" w:hint="default"/>
      </w:rPr>
    </w:lvl>
    <w:lvl w:ilvl="8" w:tplc="ECE80E4C"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33DA602D"/>
    <w:multiLevelType w:val="multilevel"/>
    <w:tmpl w:val="C2001C1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1BB4ACD"/>
    <w:multiLevelType w:val="hybridMultilevel"/>
    <w:tmpl w:val="CD6A182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8A31E57"/>
    <w:multiLevelType w:val="hybridMultilevel"/>
    <w:tmpl w:val="27A6558A"/>
    <w:lvl w:ilvl="0" w:tplc="E1EA69F6">
      <w:start w:val="1"/>
      <w:numFmt w:val="lowerRoman"/>
      <w:lvlText w:val="%1."/>
      <w:lvlJc w:val="right"/>
      <w:pPr>
        <w:tabs>
          <w:tab w:val="num" w:pos="720"/>
        </w:tabs>
        <w:ind w:left="720" w:hanging="360"/>
      </w:pPr>
    </w:lvl>
    <w:lvl w:ilvl="1" w:tplc="8A625214" w:tentative="1">
      <w:start w:val="1"/>
      <w:numFmt w:val="lowerRoman"/>
      <w:lvlText w:val="%2."/>
      <w:lvlJc w:val="right"/>
      <w:pPr>
        <w:tabs>
          <w:tab w:val="num" w:pos="1440"/>
        </w:tabs>
        <w:ind w:left="1440" w:hanging="360"/>
      </w:pPr>
    </w:lvl>
    <w:lvl w:ilvl="2" w:tplc="1C6E0CC2" w:tentative="1">
      <w:start w:val="1"/>
      <w:numFmt w:val="lowerRoman"/>
      <w:lvlText w:val="%3."/>
      <w:lvlJc w:val="right"/>
      <w:pPr>
        <w:tabs>
          <w:tab w:val="num" w:pos="2160"/>
        </w:tabs>
        <w:ind w:left="2160" w:hanging="360"/>
      </w:pPr>
    </w:lvl>
    <w:lvl w:ilvl="3" w:tplc="AD005DAE" w:tentative="1">
      <w:start w:val="1"/>
      <w:numFmt w:val="lowerRoman"/>
      <w:lvlText w:val="%4."/>
      <w:lvlJc w:val="right"/>
      <w:pPr>
        <w:tabs>
          <w:tab w:val="num" w:pos="2880"/>
        </w:tabs>
        <w:ind w:left="2880" w:hanging="360"/>
      </w:pPr>
    </w:lvl>
    <w:lvl w:ilvl="4" w:tplc="7012EA8C" w:tentative="1">
      <w:start w:val="1"/>
      <w:numFmt w:val="lowerRoman"/>
      <w:lvlText w:val="%5."/>
      <w:lvlJc w:val="right"/>
      <w:pPr>
        <w:tabs>
          <w:tab w:val="num" w:pos="3600"/>
        </w:tabs>
        <w:ind w:left="3600" w:hanging="360"/>
      </w:pPr>
    </w:lvl>
    <w:lvl w:ilvl="5" w:tplc="C0EA7714" w:tentative="1">
      <w:start w:val="1"/>
      <w:numFmt w:val="lowerRoman"/>
      <w:lvlText w:val="%6."/>
      <w:lvlJc w:val="right"/>
      <w:pPr>
        <w:tabs>
          <w:tab w:val="num" w:pos="4320"/>
        </w:tabs>
        <w:ind w:left="4320" w:hanging="360"/>
      </w:pPr>
    </w:lvl>
    <w:lvl w:ilvl="6" w:tplc="D0FAAE0C" w:tentative="1">
      <w:start w:val="1"/>
      <w:numFmt w:val="lowerRoman"/>
      <w:lvlText w:val="%7."/>
      <w:lvlJc w:val="right"/>
      <w:pPr>
        <w:tabs>
          <w:tab w:val="num" w:pos="5040"/>
        </w:tabs>
        <w:ind w:left="5040" w:hanging="360"/>
      </w:pPr>
    </w:lvl>
    <w:lvl w:ilvl="7" w:tplc="87DA45A6" w:tentative="1">
      <w:start w:val="1"/>
      <w:numFmt w:val="lowerRoman"/>
      <w:lvlText w:val="%8."/>
      <w:lvlJc w:val="right"/>
      <w:pPr>
        <w:tabs>
          <w:tab w:val="num" w:pos="5760"/>
        </w:tabs>
        <w:ind w:left="5760" w:hanging="360"/>
      </w:pPr>
    </w:lvl>
    <w:lvl w:ilvl="8" w:tplc="471EDB5E" w:tentative="1">
      <w:start w:val="1"/>
      <w:numFmt w:val="lowerRoman"/>
      <w:lvlText w:val="%9."/>
      <w:lvlJc w:val="right"/>
      <w:pPr>
        <w:tabs>
          <w:tab w:val="num" w:pos="6480"/>
        </w:tabs>
        <w:ind w:left="6480" w:hanging="360"/>
      </w:pPr>
    </w:lvl>
  </w:abstractNum>
  <w:num w:numId="1" w16cid:durableId="1827013814">
    <w:abstractNumId w:val="4"/>
  </w:num>
  <w:num w:numId="2" w16cid:durableId="1049107886">
    <w:abstractNumId w:val="3"/>
  </w:num>
  <w:num w:numId="3" w16cid:durableId="1454639869">
    <w:abstractNumId w:val="1"/>
  </w:num>
  <w:num w:numId="4" w16cid:durableId="869032816">
    <w:abstractNumId w:val="2"/>
  </w:num>
  <w:num w:numId="5" w16cid:durableId="2107312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6C"/>
    <w:rsid w:val="000102B0"/>
    <w:rsid w:val="00014C79"/>
    <w:rsid w:val="00035AA6"/>
    <w:rsid w:val="00046E8B"/>
    <w:rsid w:val="000E036A"/>
    <w:rsid w:val="000F3F13"/>
    <w:rsid w:val="000F51F7"/>
    <w:rsid w:val="0015220A"/>
    <w:rsid w:val="00154C7A"/>
    <w:rsid w:val="001613C4"/>
    <w:rsid w:val="001B0F44"/>
    <w:rsid w:val="001C1AE8"/>
    <w:rsid w:val="001D1BCD"/>
    <w:rsid w:val="00220030"/>
    <w:rsid w:val="0022347E"/>
    <w:rsid w:val="00230845"/>
    <w:rsid w:val="0023257F"/>
    <w:rsid w:val="002A6833"/>
    <w:rsid w:val="002D2031"/>
    <w:rsid w:val="002D4F2D"/>
    <w:rsid w:val="00344D02"/>
    <w:rsid w:val="003719E8"/>
    <w:rsid w:val="00415FA8"/>
    <w:rsid w:val="00423677"/>
    <w:rsid w:val="004479C6"/>
    <w:rsid w:val="00474314"/>
    <w:rsid w:val="004B786C"/>
    <w:rsid w:val="004F4B9A"/>
    <w:rsid w:val="00500F75"/>
    <w:rsid w:val="0052110D"/>
    <w:rsid w:val="0053019F"/>
    <w:rsid w:val="00544DDE"/>
    <w:rsid w:val="00587A91"/>
    <w:rsid w:val="005B08C5"/>
    <w:rsid w:val="005B6FDF"/>
    <w:rsid w:val="006505D8"/>
    <w:rsid w:val="00691F83"/>
    <w:rsid w:val="006B56D5"/>
    <w:rsid w:val="006F1156"/>
    <w:rsid w:val="006F4411"/>
    <w:rsid w:val="00775AB0"/>
    <w:rsid w:val="00782753"/>
    <w:rsid w:val="00784A68"/>
    <w:rsid w:val="007A51FB"/>
    <w:rsid w:val="007E126D"/>
    <w:rsid w:val="00811414"/>
    <w:rsid w:val="008340B9"/>
    <w:rsid w:val="008479FE"/>
    <w:rsid w:val="00861C39"/>
    <w:rsid w:val="008A584B"/>
    <w:rsid w:val="008F441F"/>
    <w:rsid w:val="00903B89"/>
    <w:rsid w:val="009101E4"/>
    <w:rsid w:val="00926BFF"/>
    <w:rsid w:val="0098138E"/>
    <w:rsid w:val="0098764D"/>
    <w:rsid w:val="009A53D5"/>
    <w:rsid w:val="009B3EEF"/>
    <w:rsid w:val="009C3A6E"/>
    <w:rsid w:val="00A00620"/>
    <w:rsid w:val="00A03055"/>
    <w:rsid w:val="00A119BC"/>
    <w:rsid w:val="00A564C9"/>
    <w:rsid w:val="00A87936"/>
    <w:rsid w:val="00AB46AB"/>
    <w:rsid w:val="00AD2800"/>
    <w:rsid w:val="00AD410F"/>
    <w:rsid w:val="00B05C5E"/>
    <w:rsid w:val="00B2269B"/>
    <w:rsid w:val="00B46766"/>
    <w:rsid w:val="00B5032E"/>
    <w:rsid w:val="00B553A4"/>
    <w:rsid w:val="00B94C3B"/>
    <w:rsid w:val="00BE6681"/>
    <w:rsid w:val="00C1130B"/>
    <w:rsid w:val="00C315BE"/>
    <w:rsid w:val="00C42BC3"/>
    <w:rsid w:val="00C530A8"/>
    <w:rsid w:val="00C85D54"/>
    <w:rsid w:val="00C8708F"/>
    <w:rsid w:val="00C952AE"/>
    <w:rsid w:val="00CF671A"/>
    <w:rsid w:val="00D13826"/>
    <w:rsid w:val="00D86930"/>
    <w:rsid w:val="00DB2EF0"/>
    <w:rsid w:val="00DD722E"/>
    <w:rsid w:val="00E1346F"/>
    <w:rsid w:val="00E614A8"/>
    <w:rsid w:val="00EC6064"/>
    <w:rsid w:val="00EF3AB4"/>
    <w:rsid w:val="00EF53A9"/>
    <w:rsid w:val="00F10ADB"/>
    <w:rsid w:val="00F43630"/>
    <w:rsid w:val="00F618D4"/>
    <w:rsid w:val="00FB66D1"/>
    <w:rsid w:val="00FC5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9C91"/>
  <w15:chartTrackingRefBased/>
  <w15:docId w15:val="{3EC2C681-9C52-4053-8035-9C9F7B5B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86C"/>
    <w:rPr>
      <w:kern w:val="0"/>
      <w14:ligatures w14:val="none"/>
    </w:rPr>
  </w:style>
  <w:style w:type="paragraph" w:styleId="Heading1">
    <w:name w:val="heading 1"/>
    <w:basedOn w:val="Normal"/>
    <w:next w:val="Normal"/>
    <w:link w:val="Heading1Char"/>
    <w:uiPriority w:val="9"/>
    <w:qFormat/>
    <w:rsid w:val="004B786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B786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B786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B786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B786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B78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8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8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8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86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B786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B786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B786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B786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B78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8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8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86C"/>
    <w:rPr>
      <w:rFonts w:eastAsiaTheme="majorEastAsia" w:cstheme="majorBidi"/>
      <w:color w:val="272727" w:themeColor="text1" w:themeTint="D8"/>
    </w:rPr>
  </w:style>
  <w:style w:type="paragraph" w:styleId="Title">
    <w:name w:val="Title"/>
    <w:basedOn w:val="Normal"/>
    <w:next w:val="Normal"/>
    <w:link w:val="TitleChar"/>
    <w:uiPriority w:val="10"/>
    <w:qFormat/>
    <w:rsid w:val="004B7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8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86C"/>
    <w:pPr>
      <w:spacing w:before="160"/>
      <w:jc w:val="center"/>
    </w:pPr>
    <w:rPr>
      <w:i/>
      <w:iCs/>
      <w:color w:val="404040" w:themeColor="text1" w:themeTint="BF"/>
    </w:rPr>
  </w:style>
  <w:style w:type="character" w:customStyle="1" w:styleId="QuoteChar">
    <w:name w:val="Quote Char"/>
    <w:basedOn w:val="DefaultParagraphFont"/>
    <w:link w:val="Quote"/>
    <w:uiPriority w:val="29"/>
    <w:rsid w:val="004B786C"/>
    <w:rPr>
      <w:i/>
      <w:iCs/>
      <w:color w:val="404040" w:themeColor="text1" w:themeTint="BF"/>
    </w:rPr>
  </w:style>
  <w:style w:type="paragraph" w:styleId="ListParagraph">
    <w:name w:val="List Paragraph"/>
    <w:basedOn w:val="Normal"/>
    <w:uiPriority w:val="34"/>
    <w:qFormat/>
    <w:rsid w:val="004B786C"/>
    <w:pPr>
      <w:ind w:left="720"/>
      <w:contextualSpacing/>
    </w:pPr>
  </w:style>
  <w:style w:type="character" w:styleId="IntenseEmphasis">
    <w:name w:val="Intense Emphasis"/>
    <w:basedOn w:val="DefaultParagraphFont"/>
    <w:uiPriority w:val="21"/>
    <w:qFormat/>
    <w:rsid w:val="004B786C"/>
    <w:rPr>
      <w:i/>
      <w:iCs/>
      <w:color w:val="2E74B5" w:themeColor="accent1" w:themeShade="BF"/>
    </w:rPr>
  </w:style>
  <w:style w:type="paragraph" w:styleId="IntenseQuote">
    <w:name w:val="Intense Quote"/>
    <w:basedOn w:val="Normal"/>
    <w:next w:val="Normal"/>
    <w:link w:val="IntenseQuoteChar"/>
    <w:uiPriority w:val="30"/>
    <w:qFormat/>
    <w:rsid w:val="004B786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B786C"/>
    <w:rPr>
      <w:i/>
      <w:iCs/>
      <w:color w:val="2E74B5" w:themeColor="accent1" w:themeShade="BF"/>
    </w:rPr>
  </w:style>
  <w:style w:type="character" w:styleId="IntenseReference">
    <w:name w:val="Intense Reference"/>
    <w:basedOn w:val="DefaultParagraphFont"/>
    <w:uiPriority w:val="32"/>
    <w:qFormat/>
    <w:rsid w:val="004B786C"/>
    <w:rPr>
      <w:b/>
      <w:bCs/>
      <w:smallCaps/>
      <w:color w:val="2E74B5" w:themeColor="accent1" w:themeShade="BF"/>
      <w:spacing w:val="5"/>
    </w:rPr>
  </w:style>
  <w:style w:type="character" w:styleId="Hyperlink">
    <w:name w:val="Hyperlink"/>
    <w:basedOn w:val="DefaultParagraphFont"/>
    <w:uiPriority w:val="99"/>
    <w:unhideWhenUsed/>
    <w:rsid w:val="004B786C"/>
    <w:rPr>
      <w:color w:val="0563C1" w:themeColor="hyperlink"/>
      <w:u w:val="single"/>
    </w:rPr>
  </w:style>
  <w:style w:type="paragraph" w:styleId="NormalWeb">
    <w:name w:val="Normal (Web)"/>
    <w:basedOn w:val="Normal"/>
    <w:uiPriority w:val="99"/>
    <w:unhideWhenUsed/>
    <w:rsid w:val="004B78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786C"/>
    <w:rPr>
      <w:b/>
      <w:bCs/>
    </w:rPr>
  </w:style>
  <w:style w:type="character" w:styleId="UnresolvedMention">
    <w:name w:val="Unresolved Mention"/>
    <w:basedOn w:val="DefaultParagraphFont"/>
    <w:uiPriority w:val="99"/>
    <w:semiHidden/>
    <w:unhideWhenUsed/>
    <w:rsid w:val="00B05C5E"/>
    <w:rPr>
      <w:color w:val="605E5C"/>
      <w:shd w:val="clear" w:color="auto" w:fill="E1DFDD"/>
    </w:rPr>
  </w:style>
  <w:style w:type="paragraph" w:styleId="Header">
    <w:name w:val="header"/>
    <w:basedOn w:val="Normal"/>
    <w:link w:val="HeaderChar"/>
    <w:uiPriority w:val="99"/>
    <w:unhideWhenUsed/>
    <w:rsid w:val="00B55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3A4"/>
    <w:rPr>
      <w:kern w:val="0"/>
      <w14:ligatures w14:val="none"/>
    </w:rPr>
  </w:style>
  <w:style w:type="paragraph" w:styleId="Footer">
    <w:name w:val="footer"/>
    <w:basedOn w:val="Normal"/>
    <w:link w:val="FooterChar"/>
    <w:uiPriority w:val="99"/>
    <w:unhideWhenUsed/>
    <w:rsid w:val="00B55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3A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gle.com/search?sca_esv=ee8d36becf613b15&amp;cs=0&amp;sxsrf=AE3TifNxqEZpmiU0OIYqCEQKAIeC75hMlw:1761071680996&amp;q=Eighth+National+Development+Plan+(8NDP)&amp;sa=X&amp;ved=2ahUKEwio57Gf97WQAxWYgv0HHaqSK_YQxccNegQIERAB&amp;mstk=AUtExfDXFTkOSwW1h_osbt26dorHnTdNm47mSA9n6rKCoDS9-G1iZRJrOjrVJ5JAnRWg_wibYYaKngZx5kxoV3Bhc-HJy6OIeSvG4QSxznWebndNWVI1Cl-eGm7rm_lj9_Z-ZyQdDhjaL6Vl49NiBLMcfOQdmiGg7ivKdwUCjCYHHFBsHM6FDASCh-orPgElo82ZlkA3RWlVZdoveYT6uIh64jQgSfGypPLtewQp512VX5yqQgvyoLM5m6zCGRrbztsx5r51P4Z6niqwsnzEG3PF_sLhHufQ4ca7ZbRMSIog8v3zKw&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1787</TotalTime>
  <Pages>11</Pages>
  <Words>4704</Words>
  <Characters>26817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Kasonde Mundende</dc:creator>
  <cp:keywords/>
  <dc:description/>
  <cp:lastModifiedBy>Riya Tayal</cp:lastModifiedBy>
  <cp:revision>80</cp:revision>
  <dcterms:created xsi:type="dcterms:W3CDTF">2026-01-15T12:38:00Z</dcterms:created>
  <dcterms:modified xsi:type="dcterms:W3CDTF">2026-02-18T11:44:00Z</dcterms:modified>
</cp:coreProperties>
</file>