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48A2E" w14:textId="580AB1AE" w:rsidR="00726D5C" w:rsidRDefault="00000000">
      <w:pPr>
        <w:pStyle w:val="Title"/>
        <w:jc w:val="center"/>
        <w:rPr>
          <w:rFonts w:ascii="Times New Roman" w:eastAsia="Times New Roman" w:hAnsi="Times New Roman" w:cs="Times New Roman"/>
          <w:b/>
          <w:bCs/>
        </w:rPr>
      </w:pPr>
      <w:r>
        <w:rPr>
          <w:rFonts w:ascii="Times New Roman" w:eastAsia="Times New Roman" w:hAnsi="Times New Roman" w:cs="Times New Roman"/>
          <w:b/>
          <w:bCs/>
        </w:rPr>
        <w:t>An Experimental Study on Biochar      Produced from Pistachio Shells</w:t>
      </w:r>
    </w:p>
    <w:p w14:paraId="0F40AA1B" w14:textId="69F45E86" w:rsidR="00726D5C" w:rsidRPr="00AE15D4" w:rsidRDefault="00726D5C">
      <w:pPr>
        <w:rPr>
          <w:rFonts w:ascii="Palatino Linotype" w:hAnsi="Palatino Linotype"/>
          <w:sz w:val="24"/>
          <w:szCs w:val="24"/>
        </w:rPr>
      </w:pPr>
      <w:bookmarkStart w:id="0" w:name="_9uo5tcnoli8s" w:colFirst="0" w:colLast="0"/>
      <w:bookmarkEnd w:id="0"/>
    </w:p>
    <w:p w14:paraId="3ECA83AF" w14:textId="243BA3B2" w:rsidR="00726D5C" w:rsidRPr="00AE15D4" w:rsidRDefault="00000000">
      <w:pPr>
        <w:rPr>
          <w:rFonts w:ascii="Palatino Linotype" w:hAnsi="Palatino Linotype"/>
          <w:b/>
          <w:bCs/>
          <w:sz w:val="24"/>
          <w:szCs w:val="24"/>
        </w:rPr>
      </w:pPr>
      <w:r w:rsidRPr="00AE15D4">
        <w:rPr>
          <w:rFonts w:ascii="Palatino Linotype" w:hAnsi="Palatino Linotype"/>
          <w:b/>
          <w:bCs/>
          <w:sz w:val="24"/>
          <w:szCs w:val="24"/>
        </w:rPr>
        <w:t xml:space="preserve">1)  ABSTRACT </w:t>
      </w:r>
    </w:p>
    <w:p w14:paraId="7A2A9B0D" w14:textId="7B4925F8" w:rsidR="00726D5C" w:rsidRPr="00AE15D4" w:rsidRDefault="00000000">
      <w:pPr>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This research exam prepared from pistachio shells as a sustainable material for waste management and environmental improvement. Pistachio shells, an abundant agricultural by-product, possess high carbon content and useful adsorption properties. The treated biochar shows promise in improving soil quality, supporting carbon storage, and removing pollutants from soil and water. This study highlights pistachio shell biochar as a low-cost and eco-friendly solution.</w:t>
      </w:r>
    </w:p>
    <w:p w14:paraId="4F8B30B1" w14:textId="404291C8" w:rsidR="00726D5C" w:rsidRPr="00AE15D4" w:rsidRDefault="00AE15D4">
      <w:pPr>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drawing>
          <wp:anchor distT="0" distB="0" distL="114300" distR="114300" simplePos="0" relativeHeight="251658240" behindDoc="0" locked="0" layoutInCell="1" allowOverlap="1" wp14:anchorId="1DF1D030" wp14:editId="05A9AC56">
            <wp:simplePos x="0" y="0"/>
            <wp:positionH relativeFrom="column">
              <wp:posOffset>965200</wp:posOffset>
            </wp:positionH>
            <wp:positionV relativeFrom="paragraph">
              <wp:posOffset>75565</wp:posOffset>
            </wp:positionV>
            <wp:extent cx="4737100" cy="4032250"/>
            <wp:effectExtent l="0" t="0" r="6350" b="6350"/>
            <wp:wrapNone/>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7">
                      <a:extLst>
                        <a:ext uri="{28A0092B-C50C-407E-A947-70E740481C1C}">
                          <a14:useLocalDpi xmlns:a14="http://schemas.microsoft.com/office/drawing/2010/main" val="0"/>
                        </a:ext>
                      </a:extLst>
                    </a:blip>
                    <a:srcRect t="6875" b="13750"/>
                    <a:stretch>
                      <a:fillRect/>
                    </a:stretch>
                  </pic:blipFill>
                  <pic:spPr bwMode="auto">
                    <a:xfrm>
                      <a:off x="0" y="0"/>
                      <a:ext cx="4737100" cy="403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D7D097" w14:textId="61C50108" w:rsidR="00726D5C" w:rsidRPr="00AE15D4" w:rsidRDefault="00726D5C">
      <w:pPr>
        <w:rPr>
          <w:rFonts w:ascii="Palatino Linotype" w:eastAsia="Times New Roman" w:hAnsi="Palatino Linotype" w:cs="Times New Roman"/>
          <w:sz w:val="24"/>
          <w:szCs w:val="24"/>
        </w:rPr>
      </w:pPr>
    </w:p>
    <w:p w14:paraId="576A05F9" w14:textId="77777777" w:rsidR="00726D5C" w:rsidRPr="00AE15D4" w:rsidRDefault="00726D5C">
      <w:pPr>
        <w:rPr>
          <w:rFonts w:ascii="Palatino Linotype" w:eastAsia="Times New Roman" w:hAnsi="Palatino Linotype" w:cs="Times New Roman"/>
          <w:sz w:val="24"/>
          <w:szCs w:val="24"/>
        </w:rPr>
      </w:pPr>
    </w:p>
    <w:p w14:paraId="1974087C" w14:textId="77777777" w:rsidR="00726D5C" w:rsidRPr="00AE15D4" w:rsidRDefault="00726D5C">
      <w:pPr>
        <w:rPr>
          <w:rFonts w:ascii="Palatino Linotype" w:eastAsia="Times New Roman" w:hAnsi="Palatino Linotype" w:cs="Times New Roman"/>
          <w:sz w:val="24"/>
          <w:szCs w:val="24"/>
        </w:rPr>
      </w:pPr>
    </w:p>
    <w:p w14:paraId="13764D86" w14:textId="77777777" w:rsidR="00726D5C" w:rsidRPr="00AE15D4" w:rsidRDefault="00726D5C">
      <w:pPr>
        <w:rPr>
          <w:rFonts w:ascii="Palatino Linotype" w:hAnsi="Palatino Linotype"/>
          <w:b/>
          <w:bCs/>
          <w:sz w:val="24"/>
          <w:szCs w:val="24"/>
        </w:rPr>
      </w:pPr>
    </w:p>
    <w:p w14:paraId="3C88C44E" w14:textId="77777777" w:rsidR="00726D5C" w:rsidRPr="00AE15D4" w:rsidRDefault="00726D5C">
      <w:pPr>
        <w:rPr>
          <w:rFonts w:ascii="Palatino Linotype" w:hAnsi="Palatino Linotype"/>
          <w:b/>
          <w:bCs/>
          <w:sz w:val="24"/>
          <w:szCs w:val="24"/>
        </w:rPr>
      </w:pPr>
    </w:p>
    <w:p w14:paraId="65DFA7C5" w14:textId="77777777" w:rsidR="00726D5C" w:rsidRPr="00AE15D4" w:rsidRDefault="00726D5C">
      <w:pPr>
        <w:rPr>
          <w:rFonts w:ascii="Palatino Linotype" w:hAnsi="Palatino Linotype"/>
          <w:b/>
          <w:bCs/>
          <w:sz w:val="24"/>
          <w:szCs w:val="24"/>
        </w:rPr>
      </w:pPr>
    </w:p>
    <w:p w14:paraId="50341CB0" w14:textId="77777777" w:rsidR="00726D5C" w:rsidRPr="00AE15D4" w:rsidRDefault="00726D5C">
      <w:pPr>
        <w:rPr>
          <w:rFonts w:ascii="Palatino Linotype" w:hAnsi="Palatino Linotype"/>
          <w:b/>
          <w:bCs/>
          <w:sz w:val="24"/>
          <w:szCs w:val="24"/>
        </w:rPr>
      </w:pPr>
    </w:p>
    <w:p w14:paraId="7A3D69E5" w14:textId="77777777" w:rsidR="00726D5C" w:rsidRPr="00AE15D4" w:rsidRDefault="00726D5C">
      <w:pPr>
        <w:rPr>
          <w:rFonts w:ascii="Palatino Linotype" w:hAnsi="Palatino Linotype"/>
          <w:b/>
          <w:bCs/>
          <w:sz w:val="24"/>
          <w:szCs w:val="24"/>
        </w:rPr>
      </w:pPr>
    </w:p>
    <w:p w14:paraId="21146DDB" w14:textId="77777777" w:rsidR="00726D5C" w:rsidRPr="00AE15D4" w:rsidRDefault="00726D5C">
      <w:pPr>
        <w:rPr>
          <w:rFonts w:ascii="Palatino Linotype" w:hAnsi="Palatino Linotype"/>
          <w:b/>
          <w:bCs/>
          <w:sz w:val="24"/>
          <w:szCs w:val="24"/>
        </w:rPr>
      </w:pPr>
    </w:p>
    <w:p w14:paraId="27C7212F" w14:textId="77777777" w:rsidR="00726D5C" w:rsidRPr="00AE15D4" w:rsidRDefault="00726D5C">
      <w:pPr>
        <w:rPr>
          <w:rFonts w:ascii="Palatino Linotype" w:hAnsi="Palatino Linotype"/>
          <w:b/>
          <w:bCs/>
          <w:sz w:val="24"/>
          <w:szCs w:val="24"/>
        </w:rPr>
      </w:pPr>
    </w:p>
    <w:p w14:paraId="1D50CB83" w14:textId="77777777" w:rsidR="00726D5C" w:rsidRPr="00AE15D4" w:rsidRDefault="00726D5C">
      <w:pPr>
        <w:rPr>
          <w:rFonts w:ascii="Palatino Linotype" w:hAnsi="Palatino Linotype"/>
          <w:b/>
          <w:bCs/>
          <w:sz w:val="24"/>
          <w:szCs w:val="24"/>
        </w:rPr>
      </w:pPr>
    </w:p>
    <w:p w14:paraId="3F9C2659" w14:textId="77777777" w:rsidR="00726D5C" w:rsidRPr="00AE15D4" w:rsidRDefault="00726D5C">
      <w:pPr>
        <w:rPr>
          <w:rFonts w:ascii="Palatino Linotype" w:hAnsi="Palatino Linotype"/>
          <w:b/>
          <w:bCs/>
          <w:sz w:val="24"/>
          <w:szCs w:val="24"/>
        </w:rPr>
      </w:pPr>
    </w:p>
    <w:p w14:paraId="6478024A" w14:textId="77777777" w:rsidR="00726D5C" w:rsidRPr="00AE15D4" w:rsidRDefault="00726D5C">
      <w:pPr>
        <w:rPr>
          <w:rFonts w:ascii="Palatino Linotype" w:hAnsi="Palatino Linotype"/>
          <w:b/>
          <w:bCs/>
          <w:sz w:val="24"/>
          <w:szCs w:val="24"/>
        </w:rPr>
      </w:pPr>
    </w:p>
    <w:p w14:paraId="6AFCC88A" w14:textId="77777777" w:rsidR="00726D5C" w:rsidRPr="00AE15D4" w:rsidRDefault="00726D5C">
      <w:pPr>
        <w:rPr>
          <w:rFonts w:ascii="Palatino Linotype" w:hAnsi="Palatino Linotype"/>
          <w:b/>
          <w:bCs/>
          <w:sz w:val="24"/>
          <w:szCs w:val="24"/>
        </w:rPr>
      </w:pPr>
    </w:p>
    <w:p w14:paraId="7EA65967" w14:textId="77777777" w:rsidR="00726D5C" w:rsidRPr="00AE15D4" w:rsidRDefault="00726D5C">
      <w:pPr>
        <w:rPr>
          <w:rFonts w:ascii="Palatino Linotype" w:hAnsi="Palatino Linotype"/>
          <w:b/>
          <w:bCs/>
          <w:sz w:val="24"/>
          <w:szCs w:val="24"/>
        </w:rPr>
      </w:pPr>
    </w:p>
    <w:p w14:paraId="4EC0CD9C" w14:textId="77777777" w:rsidR="00726D5C" w:rsidRPr="00AE15D4" w:rsidRDefault="00000000">
      <w:pPr>
        <w:rPr>
          <w:rFonts w:ascii="Palatino Linotype" w:hAnsi="Palatino Linotype"/>
          <w:b/>
          <w:bCs/>
          <w:sz w:val="24"/>
          <w:szCs w:val="24"/>
        </w:rPr>
      </w:pPr>
      <w:r w:rsidRPr="00AE15D4">
        <w:rPr>
          <w:rFonts w:ascii="Palatino Linotype" w:hAnsi="Palatino Linotype"/>
          <w:b/>
          <w:bCs/>
          <w:sz w:val="24"/>
          <w:szCs w:val="24"/>
        </w:rPr>
        <w:t>2) KEYWORDS</w:t>
      </w:r>
    </w:p>
    <w:p w14:paraId="559CC9FD" w14:textId="22DCE0A6"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Biochar, Pistachio shells, Soil testing,</w:t>
      </w:r>
      <w:r w:rsidR="00AE15D4">
        <w:rPr>
          <w:rFonts w:ascii="Palatino Linotype" w:eastAsia="Times New Roman" w:hAnsi="Palatino Linotype" w:cs="Times New Roman"/>
          <w:sz w:val="24"/>
          <w:szCs w:val="24"/>
        </w:rPr>
        <w:t xml:space="preserve"> </w:t>
      </w:r>
      <w:r w:rsidRPr="00AE15D4">
        <w:rPr>
          <w:rFonts w:ascii="Palatino Linotype" w:eastAsia="Times New Roman" w:hAnsi="Palatino Linotype" w:cs="Times New Roman"/>
          <w:sz w:val="24"/>
          <w:szCs w:val="24"/>
        </w:rPr>
        <w:t>Adsorption</w:t>
      </w:r>
      <w:r w:rsidR="00AE15D4">
        <w:rPr>
          <w:rFonts w:ascii="Palatino Linotype" w:eastAsia="Times New Roman" w:hAnsi="Palatino Linotype" w:cs="Times New Roman"/>
          <w:sz w:val="24"/>
          <w:szCs w:val="24"/>
        </w:rPr>
        <w:t xml:space="preserve"> </w:t>
      </w:r>
      <w:r w:rsidRPr="00AE15D4">
        <w:rPr>
          <w:rFonts w:ascii="Palatino Linotype" w:eastAsia="Times New Roman" w:hAnsi="Palatino Linotype" w:cs="Times New Roman"/>
          <w:sz w:val="24"/>
          <w:szCs w:val="24"/>
        </w:rPr>
        <w:t>,Biomass residue,Pyrolysis,Green house gas emission,</w:t>
      </w:r>
      <w:r w:rsidR="00AE15D4">
        <w:rPr>
          <w:rFonts w:ascii="Palatino Linotype" w:eastAsia="Times New Roman" w:hAnsi="Palatino Linotype" w:cs="Times New Roman"/>
          <w:sz w:val="24"/>
          <w:szCs w:val="24"/>
        </w:rPr>
        <w:t xml:space="preserve"> </w:t>
      </w:r>
      <w:r w:rsidRPr="00AE15D4">
        <w:rPr>
          <w:rFonts w:ascii="Palatino Linotype" w:eastAsia="Times New Roman" w:hAnsi="Palatino Linotype" w:cs="Times New Roman"/>
          <w:sz w:val="24"/>
          <w:szCs w:val="24"/>
        </w:rPr>
        <w:t>Contaminant immobilization,</w:t>
      </w:r>
      <w:r w:rsidR="00AE15D4">
        <w:rPr>
          <w:rFonts w:ascii="Palatino Linotype" w:eastAsia="Times New Roman" w:hAnsi="Palatino Linotype" w:cs="Times New Roman"/>
          <w:sz w:val="24"/>
          <w:szCs w:val="24"/>
        </w:rPr>
        <w:t xml:space="preserve"> </w:t>
      </w:r>
      <w:r w:rsidR="00AE15D4" w:rsidRPr="00AE15D4">
        <w:rPr>
          <w:rFonts w:ascii="Palatino Linotype" w:eastAsia="Times New Roman" w:hAnsi="Palatino Linotype" w:cs="Times New Roman"/>
          <w:sz w:val="24"/>
          <w:szCs w:val="24"/>
        </w:rPr>
        <w:t>Sequestration, Lignocellulosic</w:t>
      </w:r>
      <w:r w:rsidRPr="00AE15D4">
        <w:rPr>
          <w:rFonts w:ascii="Palatino Linotype" w:eastAsia="Times New Roman" w:hAnsi="Palatino Linotype" w:cs="Times New Roman"/>
          <w:sz w:val="24"/>
          <w:szCs w:val="24"/>
        </w:rPr>
        <w:t xml:space="preserve"> waste,</w:t>
      </w:r>
      <w:r w:rsidR="00AE15D4">
        <w:rPr>
          <w:rFonts w:ascii="Palatino Linotype" w:eastAsia="Times New Roman" w:hAnsi="Palatino Linotype" w:cs="Times New Roman"/>
          <w:sz w:val="24"/>
          <w:szCs w:val="24"/>
        </w:rPr>
        <w:t xml:space="preserve"> </w:t>
      </w:r>
      <w:r w:rsidRPr="00AE15D4">
        <w:rPr>
          <w:rFonts w:ascii="Palatino Linotype" w:eastAsia="Times New Roman" w:hAnsi="Palatino Linotype" w:cs="Times New Roman"/>
          <w:sz w:val="24"/>
          <w:szCs w:val="24"/>
        </w:rPr>
        <w:t>Nutrient retention</w:t>
      </w:r>
      <w:r w:rsidR="00AE15D4">
        <w:rPr>
          <w:rFonts w:ascii="Palatino Linotype" w:eastAsia="Times New Roman" w:hAnsi="Palatino Linotype" w:cs="Times New Roman"/>
          <w:sz w:val="24"/>
          <w:szCs w:val="24"/>
        </w:rPr>
        <w:t>.</w:t>
      </w:r>
    </w:p>
    <w:p w14:paraId="7AFDD376" w14:textId="77777777" w:rsidR="00726D5C" w:rsidRPr="00AE15D4" w:rsidRDefault="00726D5C">
      <w:pPr>
        <w:rPr>
          <w:rFonts w:ascii="Palatino Linotype" w:eastAsia="Times New Roman" w:hAnsi="Palatino Linotype" w:cs="Times New Roman"/>
          <w:b/>
          <w:bCs/>
          <w:sz w:val="24"/>
          <w:szCs w:val="24"/>
        </w:rPr>
      </w:pPr>
    </w:p>
    <w:p w14:paraId="76A64CED" w14:textId="77777777" w:rsidR="00726D5C" w:rsidRPr="00AE15D4" w:rsidRDefault="00000000">
      <w:pPr>
        <w:rPr>
          <w:rFonts w:ascii="Palatino Linotype" w:eastAsia="Times New Roman" w:hAnsi="Palatino Linotype" w:cs="Times New Roman"/>
          <w:sz w:val="24"/>
          <w:szCs w:val="24"/>
        </w:rPr>
      </w:pPr>
      <w:r w:rsidRPr="00AE15D4">
        <w:rPr>
          <w:rFonts w:ascii="Palatino Linotype" w:hAnsi="Palatino Linotype"/>
          <w:b/>
          <w:bCs/>
          <w:sz w:val="24"/>
          <w:szCs w:val="24"/>
        </w:rPr>
        <w:t>3) INTRODUCTION</w:t>
      </w:r>
    </w:p>
    <w:p w14:paraId="64E21210" w14:textId="77777777"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lastRenderedPageBreak/>
        <w:t>The increasing generation of agricultural and food-processing waste has become a major environmental concern worldwide. Improper disposal of such biomass residues contributes to pollution, greenhouse gas emissions, and the loss of potentially valuable resources. During this situation, biochar has emerged as a promising solution for sustainable waste management. Biochar is a carbon-rich, porous material produced through the pyrolysis of biomass under limited oxygen conditions and is valued for its high surface area, absorption capacity, and environmental stability.</w:t>
      </w:r>
    </w:p>
    <w:p w14:paraId="4FDBD44A" w14:textId="77777777"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Due to its porous structure and surface functional groups, biochar exhibits enhanced absorption properties, making it effective for nutrient retention and containment immobilization. When applied as a soil amendment, biochar improves soil structure, water-holding capacity, and nutrient availability, while also supporting long-term carbon sequestration. The use of agricultural by-products as a biochar feedstock further strengthens its role in sustainable biomass utilization.                                                                                                     Pistachio shells are an abundant yet underutilized lignocellulosic waste generated by the food industry. Their high carbon content and structural strength make them a suitable precursor for biochar production. So, the present study aims to produce biochar from pistachio shells and dive deep into its properties, highlighting its potential as a sustainable, low-cost, and environmentally beneficial material. This research contributes to the development of waste-to-resource technologies and supports the advancement of sustainable biomass utilization.</w:t>
      </w:r>
    </w:p>
    <w:p w14:paraId="3F6C0AFA" w14:textId="77777777" w:rsidR="00726D5C" w:rsidRPr="00AE15D4" w:rsidRDefault="00726D5C">
      <w:pPr>
        <w:rPr>
          <w:rFonts w:ascii="Palatino Linotype" w:eastAsia="Times New Roman" w:hAnsi="Palatino Linotype" w:cs="Times New Roman"/>
          <w:sz w:val="24"/>
          <w:szCs w:val="24"/>
        </w:rPr>
      </w:pPr>
    </w:p>
    <w:p w14:paraId="77FC20A7" w14:textId="0EA30E15" w:rsidR="00726D5C" w:rsidRPr="00AE15D4" w:rsidRDefault="00000000">
      <w:pPr>
        <w:rPr>
          <w:rFonts w:ascii="Palatino Linotype" w:eastAsia="Times New Roman" w:hAnsi="Palatino Linotype" w:cs="Times New Roman"/>
          <w:b/>
          <w:bCs/>
          <w:sz w:val="24"/>
          <w:szCs w:val="24"/>
        </w:rPr>
      </w:pPr>
      <w:r w:rsidRPr="00AE15D4">
        <w:rPr>
          <w:rFonts w:ascii="Palatino Linotype" w:eastAsia="Times New Roman" w:hAnsi="Palatino Linotype" w:cs="Times New Roman"/>
          <w:b/>
          <w:bCs/>
          <w:sz w:val="24"/>
          <w:szCs w:val="24"/>
        </w:rPr>
        <w:t>4) LITERATURE REVIEW</w:t>
      </w:r>
    </w:p>
    <w:p w14:paraId="53276566" w14:textId="206003F0"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As stated from the article "Utilizing Pistachio Shell Biochar to Replace Carbon Black in Natural Rubber Composites", published in Journal of composite sciences  MDPI, it has been stated that converting pistachio shell waste into biochar through controlled pyrolysis for environmental applications. Studies report good porosity, stable carbon structure, and functional groups enabling efficient pollutant adsorption. Research emphasizes low cost, sustainability, strong adsorption interactions, and promising suitability for wastewater treatment and pollution control</w:t>
      </w:r>
    </w:p>
    <w:p w14:paraId="2969DF5C" w14:textId="414A35AD"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As stated from the research paper "Synthesis of high surface area porous biochar obtained from pistachio shells for the efficient adsorption of organic dyes from polluted water", published in Science direct, it has been stated that  pistachio shell biochar synthesized at elevated pyrolysis temperatures. Studies report enhanced BET area, developed micro-mesoporosity, and very high adsorption of Congo Red and Methylene Blue. Mechanisms </w:t>
      </w:r>
      <w:r w:rsidRPr="00AE15D4">
        <w:rPr>
          <w:rFonts w:ascii="Palatino Linotype" w:eastAsia="Times New Roman" w:hAnsi="Palatino Linotype" w:cs="Times New Roman"/>
          <w:sz w:val="24"/>
          <w:szCs w:val="24"/>
        </w:rPr>
        <w:lastRenderedPageBreak/>
        <w:t>include pore filling, π–π interactions, electrostatic attraction, hydrogen bonding, and surface complexation with good reusability.</w:t>
      </w:r>
      <w:r w:rsidRPr="00AE15D4">
        <w:rPr>
          <w:rFonts w:ascii="Palatino Linotype" w:eastAsia="Times New Roman" w:hAnsi="Palatino Linotype" w:cs="Times New Roman"/>
          <w:sz w:val="24"/>
          <w:szCs w:val="24"/>
        </w:rPr>
        <w:br/>
        <w:t>As per the research paper, “Assessment of pistachio shell biochar quality and its potential for adsorption of heavy metals”, biochar is a sustainable material produced from biomass through pyrolysis, with applications in soil improvement, carbon sequestration, and environmental remediation. Its properties are strongly influenced by feedstock type and pyrolysis temperature, affecting carbon content, porosity, pH, and surface functionality. Agricultural residues such as nut shells are promising low-cost feedstocks. Studies indicate that biochar produced at higher temperatures shows improved adsorption of heavy metals like lead and copper due to increased aromaticity and pore development. However, limited research exists on pistachio shell biochar, highlighting the need for further study.</w:t>
      </w:r>
    </w:p>
    <w:p w14:paraId="5DAA9613" w14:textId="77777777" w:rsidR="00726D5C" w:rsidRPr="00AE15D4" w:rsidRDefault="00000000" w:rsidP="00AE15D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As per the research paper, “Assessment of Pistachio Shell-Based Biochar Application in the Sustainable Amendment of Soil and Its Performance”, published in the peer-reviewed, open-access journal </w:t>
      </w:r>
      <w:r w:rsidRPr="00AE15D4">
        <w:rPr>
          <w:rFonts w:ascii="Palatino Linotype" w:eastAsia="Times New Roman" w:hAnsi="Palatino Linotype" w:cs="Times New Roman"/>
          <w:i/>
          <w:iCs/>
          <w:sz w:val="24"/>
          <w:szCs w:val="24"/>
        </w:rPr>
        <w:t>Sustainability</w:t>
      </w:r>
      <w:r w:rsidRPr="00AE15D4">
        <w:rPr>
          <w:rFonts w:ascii="Palatino Linotype" w:eastAsia="Times New Roman" w:hAnsi="Palatino Linotype" w:cs="Times New Roman"/>
          <w:sz w:val="24"/>
          <w:szCs w:val="24"/>
        </w:rPr>
        <w:t>, issued by MDPI, biochar is a sustainable material produced from biomass through pyrolysis, with increasing interest in environmental applications. Its properties, including surface area, porosity, pH, and carbon content, are strongly influenced by feedstock type and pyrolysis temperature. These characteristics determine biochar performance in soil amendment, carbon sequestration, and pollutant removal. Studies show that biochar can effectively adsorb contaminants such as heavy metals due to its porous structure and surface functional groups. Additionally, biochar supports waste valorisation by converting agricultural residues into valuable products. However, limited research on specific biomass sources highlights the need for further optimisation.</w:t>
      </w:r>
    </w:p>
    <w:p w14:paraId="744C45F1" w14:textId="77777777" w:rsidR="00726D5C" w:rsidRPr="00AE15D4" w:rsidRDefault="00726D5C" w:rsidP="00AE15D4">
      <w:pPr>
        <w:jc w:val="both"/>
        <w:rPr>
          <w:rFonts w:ascii="Palatino Linotype" w:eastAsia="Times New Roman" w:hAnsi="Palatino Linotype" w:cs="Times New Roman"/>
          <w:sz w:val="24"/>
          <w:szCs w:val="24"/>
        </w:rPr>
      </w:pPr>
    </w:p>
    <w:p w14:paraId="2D243619" w14:textId="4F18FEC0" w:rsidR="00726D5C" w:rsidRPr="00AE15D4" w:rsidRDefault="00000000">
      <w:pPr>
        <w:rPr>
          <w:rFonts w:ascii="Palatino Linotype" w:eastAsia="Times New Roman" w:hAnsi="Palatino Linotype" w:cs="Times New Roman"/>
          <w:b/>
          <w:bCs/>
          <w:sz w:val="24"/>
          <w:szCs w:val="24"/>
        </w:rPr>
      </w:pPr>
      <w:r w:rsidRPr="00AE15D4">
        <w:rPr>
          <w:rFonts w:ascii="Palatino Linotype" w:eastAsia="Times New Roman" w:hAnsi="Palatino Linotype" w:cs="Times New Roman"/>
          <w:b/>
          <w:bCs/>
          <w:sz w:val="24"/>
          <w:szCs w:val="24"/>
        </w:rPr>
        <w:lastRenderedPageBreak/>
        <w:t>5) METHODOLOGY</w:t>
      </w:r>
      <w:r w:rsidRPr="00AE15D4">
        <w:rPr>
          <w:rFonts w:ascii="Palatino Linotype" w:eastAsia="Times New Roman" w:hAnsi="Palatino Linotype" w:cs="Times New Roman"/>
          <w:b/>
          <w:bCs/>
          <w:noProof/>
          <w:sz w:val="24"/>
          <w:szCs w:val="24"/>
        </w:rPr>
        <w:drawing>
          <wp:inline distT="114300" distB="114300" distL="114300" distR="114300" wp14:anchorId="23796F76" wp14:editId="04B5B9EB">
            <wp:extent cx="5943600" cy="3238500"/>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3238500"/>
                    </a:xfrm>
                    <a:prstGeom prst="rect">
                      <a:avLst/>
                    </a:prstGeom>
                    <a:ln/>
                  </pic:spPr>
                </pic:pic>
              </a:graphicData>
            </a:graphic>
          </wp:inline>
        </w:drawing>
      </w:r>
    </w:p>
    <w:p w14:paraId="613C272F" w14:textId="7F64DA94" w:rsidR="00726D5C" w:rsidRPr="00AE15D4" w:rsidRDefault="00000000">
      <w:pPr>
        <w:pStyle w:val="Heading3"/>
        <w:keepNext w:val="0"/>
        <w:keepLines w:val="0"/>
        <w:spacing w:before="280"/>
        <w:rPr>
          <w:rFonts w:ascii="Palatino Linotype" w:eastAsia="Times New Roman" w:hAnsi="Palatino Linotype" w:cs="Times New Roman"/>
          <w:color w:val="000000"/>
          <w:sz w:val="24"/>
          <w:szCs w:val="24"/>
        </w:rPr>
      </w:pPr>
      <w:bookmarkStart w:id="1" w:name="_b3kjiefjzwhj" w:colFirst="0" w:colLast="0"/>
      <w:bookmarkEnd w:id="1"/>
      <w:r w:rsidRPr="00AE15D4">
        <w:rPr>
          <w:rFonts w:ascii="Palatino Linotype" w:eastAsia="Times New Roman" w:hAnsi="Palatino Linotype" w:cs="Times New Roman"/>
          <w:color w:val="000000"/>
          <w:sz w:val="24"/>
          <w:szCs w:val="24"/>
        </w:rPr>
        <w:t>Procedure for the Preparation of Chemically Activated Pistachio Shell Biochar</w:t>
      </w:r>
    </w:p>
    <w:p w14:paraId="5BB82890" w14:textId="39321472" w:rsidR="00726D5C" w:rsidRPr="00AE15D4" w:rsidRDefault="00AE15D4">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drawing>
          <wp:anchor distT="0" distB="0" distL="114300" distR="114300" simplePos="0" relativeHeight="251659264" behindDoc="0" locked="0" layoutInCell="1" allowOverlap="1" wp14:anchorId="4AAA1AC0" wp14:editId="1F8A908D">
            <wp:simplePos x="0" y="0"/>
            <wp:positionH relativeFrom="column">
              <wp:posOffset>273050</wp:posOffset>
            </wp:positionH>
            <wp:positionV relativeFrom="paragraph">
              <wp:posOffset>868045</wp:posOffset>
            </wp:positionV>
            <wp:extent cx="4908550" cy="2959100"/>
            <wp:effectExtent l="0" t="0" r="6350" b="0"/>
            <wp:wrapNone/>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908550" cy="2959100"/>
                    </a:xfrm>
                    <a:prstGeom prst="rect">
                      <a:avLst/>
                    </a:prstGeom>
                    <a:ln/>
                  </pic:spPr>
                </pic:pic>
              </a:graphicData>
            </a:graphic>
            <wp14:sizeRelH relativeFrom="page">
              <wp14:pctWidth>0</wp14:pctWidth>
            </wp14:sizeRelH>
            <wp14:sizeRelV relativeFrom="page">
              <wp14:pctHeight>0</wp14:pctHeight>
            </wp14:sizeRelV>
          </wp:anchor>
        </w:drawing>
      </w:r>
      <w:r w:rsidRPr="00AE15D4">
        <w:rPr>
          <w:rFonts w:ascii="Palatino Linotype" w:eastAsia="Times New Roman" w:hAnsi="Palatino Linotype" w:cs="Times New Roman"/>
          <w:b/>
          <w:bCs/>
          <w:sz w:val="24"/>
          <w:szCs w:val="24"/>
        </w:rPr>
        <w:t>Collection and Washing of Raw Material</w:t>
      </w:r>
      <w:r w:rsidRPr="00AE15D4">
        <w:rPr>
          <w:rFonts w:ascii="Palatino Linotype" w:eastAsia="Times New Roman" w:hAnsi="Palatino Linotype" w:cs="Times New Roman"/>
          <w:sz w:val="24"/>
          <w:szCs w:val="24"/>
        </w:rPr>
        <w:br/>
        <w:t xml:space="preserve"> Pistachio shells were collected and thoroughly washed with demineralized water to remove dust, dirt, and any adhering impurities.</w:t>
      </w:r>
    </w:p>
    <w:p w14:paraId="5915AC47" w14:textId="1E1569F6" w:rsidR="00AE15D4" w:rsidRDefault="00AE15D4">
      <w:pPr>
        <w:spacing w:before="240" w:after="240"/>
        <w:ind w:left="720"/>
        <w:rPr>
          <w:rFonts w:ascii="Palatino Linotype" w:eastAsia="Times New Roman" w:hAnsi="Palatino Linotype" w:cs="Times New Roman"/>
          <w:sz w:val="24"/>
          <w:szCs w:val="24"/>
        </w:rPr>
      </w:pPr>
    </w:p>
    <w:p w14:paraId="390441F1" w14:textId="5B4D2284" w:rsidR="00AE15D4" w:rsidRDefault="00AE15D4">
      <w:pPr>
        <w:spacing w:before="240" w:after="240"/>
        <w:ind w:left="720"/>
        <w:rPr>
          <w:rFonts w:ascii="Palatino Linotype" w:eastAsia="Times New Roman" w:hAnsi="Palatino Linotype" w:cs="Times New Roman"/>
          <w:sz w:val="24"/>
          <w:szCs w:val="24"/>
        </w:rPr>
      </w:pPr>
    </w:p>
    <w:p w14:paraId="26AA4019" w14:textId="1B28E5EC" w:rsidR="00AE15D4" w:rsidRDefault="00AE15D4">
      <w:pPr>
        <w:spacing w:before="240" w:after="240"/>
        <w:ind w:left="720"/>
        <w:rPr>
          <w:rFonts w:ascii="Palatino Linotype" w:eastAsia="Times New Roman" w:hAnsi="Palatino Linotype" w:cs="Times New Roman"/>
          <w:sz w:val="24"/>
          <w:szCs w:val="24"/>
        </w:rPr>
      </w:pPr>
    </w:p>
    <w:p w14:paraId="31F8FB53" w14:textId="77777777" w:rsidR="00AE15D4" w:rsidRDefault="00AE15D4">
      <w:pPr>
        <w:spacing w:before="240" w:after="240"/>
        <w:ind w:left="720"/>
        <w:rPr>
          <w:rFonts w:ascii="Palatino Linotype" w:eastAsia="Times New Roman" w:hAnsi="Palatino Linotype" w:cs="Times New Roman"/>
          <w:sz w:val="24"/>
          <w:szCs w:val="24"/>
        </w:rPr>
      </w:pPr>
    </w:p>
    <w:p w14:paraId="045298FD" w14:textId="77777777" w:rsidR="00AE15D4" w:rsidRDefault="00AE15D4">
      <w:pPr>
        <w:spacing w:before="240" w:after="240"/>
        <w:ind w:left="720"/>
        <w:rPr>
          <w:rFonts w:ascii="Palatino Linotype" w:eastAsia="Times New Roman" w:hAnsi="Palatino Linotype" w:cs="Times New Roman"/>
          <w:sz w:val="24"/>
          <w:szCs w:val="24"/>
        </w:rPr>
      </w:pPr>
    </w:p>
    <w:p w14:paraId="458AD7E6" w14:textId="77777777" w:rsidR="00AE15D4" w:rsidRDefault="00AE15D4">
      <w:pPr>
        <w:spacing w:before="240" w:after="240"/>
        <w:ind w:left="720"/>
        <w:rPr>
          <w:rFonts w:ascii="Palatino Linotype" w:eastAsia="Times New Roman" w:hAnsi="Palatino Linotype" w:cs="Times New Roman"/>
          <w:sz w:val="24"/>
          <w:szCs w:val="24"/>
        </w:rPr>
      </w:pPr>
    </w:p>
    <w:p w14:paraId="0321C69D" w14:textId="77777777" w:rsidR="00AE15D4" w:rsidRDefault="00AE15D4">
      <w:pPr>
        <w:spacing w:before="240" w:after="240"/>
        <w:ind w:left="720"/>
        <w:rPr>
          <w:rFonts w:ascii="Palatino Linotype" w:eastAsia="Times New Roman" w:hAnsi="Palatino Linotype" w:cs="Times New Roman"/>
          <w:sz w:val="24"/>
          <w:szCs w:val="24"/>
        </w:rPr>
      </w:pPr>
    </w:p>
    <w:p w14:paraId="42F90B22" w14:textId="62CA748D" w:rsidR="00726D5C" w:rsidRPr="005C2AD6" w:rsidRDefault="00000000">
      <w:pPr>
        <w:spacing w:before="240" w:after="240"/>
        <w:ind w:left="720"/>
        <w:rPr>
          <w:rFonts w:ascii="Palatino Linotype" w:eastAsia="Times New Roman" w:hAnsi="Palatino Linotype" w:cs="Times New Roman"/>
          <w:b/>
          <w:bCs/>
          <w:sz w:val="24"/>
          <w:szCs w:val="24"/>
        </w:rPr>
      </w:pPr>
      <w:r w:rsidRPr="00AE15D4">
        <w:rPr>
          <w:rFonts w:ascii="Palatino Linotype" w:eastAsia="Times New Roman" w:hAnsi="Palatino Linotype" w:cs="Times New Roman"/>
          <w:sz w:val="24"/>
          <w:szCs w:val="24"/>
        </w:rPr>
        <w:br/>
      </w:r>
      <w:r w:rsidRPr="005C2AD6">
        <w:rPr>
          <w:rFonts w:ascii="Palatino Linotype" w:eastAsia="Times New Roman" w:hAnsi="Palatino Linotype" w:cs="Times New Roman"/>
          <w:b/>
          <w:bCs/>
          <w:sz w:val="24"/>
          <w:szCs w:val="24"/>
        </w:rPr>
        <w:t>Picture</w:t>
      </w:r>
      <w:r w:rsidR="00AE15D4" w:rsidRPr="005C2AD6">
        <w:rPr>
          <w:rFonts w:ascii="Palatino Linotype" w:eastAsia="Times New Roman" w:hAnsi="Palatino Linotype" w:cs="Times New Roman"/>
          <w:b/>
          <w:bCs/>
          <w:sz w:val="24"/>
          <w:szCs w:val="24"/>
        </w:rPr>
        <w:t xml:space="preserve"> </w:t>
      </w:r>
      <w:r w:rsidRPr="005C2AD6">
        <w:rPr>
          <w:rFonts w:ascii="Palatino Linotype" w:eastAsia="Times New Roman" w:hAnsi="Palatino Linotype" w:cs="Times New Roman"/>
          <w:b/>
          <w:bCs/>
          <w:sz w:val="24"/>
          <w:szCs w:val="24"/>
        </w:rPr>
        <w:t>1: Washing of Pistachio Shells</w:t>
      </w:r>
    </w:p>
    <w:p w14:paraId="672CE3A0" w14:textId="3701AC4C" w:rsidR="00726D5C" w:rsidRPr="00AE15D4" w:rsidRDefault="00AE15D4">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lastRenderedPageBreak/>
        <w:drawing>
          <wp:anchor distT="0" distB="0" distL="114300" distR="114300" simplePos="0" relativeHeight="251660288" behindDoc="0" locked="0" layoutInCell="1" allowOverlap="1" wp14:anchorId="441DA2B0" wp14:editId="1767BF8B">
            <wp:simplePos x="0" y="0"/>
            <wp:positionH relativeFrom="column">
              <wp:posOffset>908050</wp:posOffset>
            </wp:positionH>
            <wp:positionV relativeFrom="paragraph">
              <wp:posOffset>704850</wp:posOffset>
            </wp:positionV>
            <wp:extent cx="3390900" cy="2635250"/>
            <wp:effectExtent l="0" t="0" r="0" b="0"/>
            <wp:wrapNone/>
            <wp:docPr id="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0" cstate="print">
                      <a:extLst>
                        <a:ext uri="{28A0092B-C50C-407E-A947-70E740481C1C}">
                          <a14:useLocalDpi xmlns:a14="http://schemas.microsoft.com/office/drawing/2010/main" val="0"/>
                        </a:ext>
                      </a:extLst>
                    </a:blip>
                    <a:srcRect/>
                    <a:stretch>
                      <a:fillRect/>
                    </a:stretch>
                  </pic:blipFill>
                  <pic:spPr>
                    <a:xfrm>
                      <a:off x="0" y="0"/>
                      <a:ext cx="3390900" cy="2635250"/>
                    </a:xfrm>
                    <a:prstGeom prst="rect">
                      <a:avLst/>
                    </a:prstGeom>
                    <a:ln/>
                  </pic:spPr>
                </pic:pic>
              </a:graphicData>
            </a:graphic>
            <wp14:sizeRelH relativeFrom="page">
              <wp14:pctWidth>0</wp14:pctWidth>
            </wp14:sizeRelH>
            <wp14:sizeRelV relativeFrom="page">
              <wp14:pctHeight>0</wp14:pctHeight>
            </wp14:sizeRelV>
          </wp:anchor>
        </w:drawing>
      </w:r>
      <w:r w:rsidRPr="00AE15D4">
        <w:rPr>
          <w:rFonts w:ascii="Palatino Linotype" w:eastAsia="Times New Roman" w:hAnsi="Palatino Linotype" w:cs="Times New Roman"/>
          <w:b/>
          <w:bCs/>
          <w:sz w:val="24"/>
          <w:szCs w:val="24"/>
        </w:rPr>
        <w:t>Sun Drying</w:t>
      </w:r>
      <w:r w:rsidRPr="00AE15D4">
        <w:rPr>
          <w:rFonts w:ascii="Palatino Linotype" w:eastAsia="Times New Roman" w:hAnsi="Palatino Linotype" w:cs="Times New Roman"/>
          <w:b/>
          <w:bCs/>
          <w:sz w:val="24"/>
          <w:szCs w:val="24"/>
        </w:rPr>
        <w:br/>
      </w:r>
      <w:r w:rsidRPr="00AE15D4">
        <w:rPr>
          <w:rFonts w:ascii="Palatino Linotype" w:eastAsia="Times New Roman" w:hAnsi="Palatino Linotype" w:cs="Times New Roman"/>
          <w:sz w:val="24"/>
          <w:szCs w:val="24"/>
        </w:rPr>
        <w:t xml:space="preserve"> The washed pistachio shells were sun-dried for 4 hours to remove surface moisture.</w:t>
      </w:r>
    </w:p>
    <w:p w14:paraId="0D8D00F6" w14:textId="2F6A5C04" w:rsidR="00AE15D4"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14BC3AB6" w14:textId="2814E4C9" w:rsidR="00AE15D4" w:rsidRDefault="00AE15D4">
      <w:pPr>
        <w:spacing w:before="240" w:after="240"/>
        <w:ind w:left="720"/>
        <w:rPr>
          <w:rFonts w:ascii="Palatino Linotype" w:eastAsia="Times New Roman" w:hAnsi="Palatino Linotype" w:cs="Times New Roman"/>
          <w:sz w:val="24"/>
          <w:szCs w:val="24"/>
        </w:rPr>
      </w:pPr>
    </w:p>
    <w:p w14:paraId="6EF7F855" w14:textId="6A326F77" w:rsidR="00AE15D4" w:rsidRDefault="00AE15D4">
      <w:pPr>
        <w:spacing w:before="240" w:after="240"/>
        <w:ind w:left="720"/>
        <w:rPr>
          <w:rFonts w:ascii="Palatino Linotype" w:eastAsia="Times New Roman" w:hAnsi="Palatino Linotype" w:cs="Times New Roman"/>
          <w:sz w:val="24"/>
          <w:szCs w:val="24"/>
        </w:rPr>
      </w:pPr>
    </w:p>
    <w:p w14:paraId="7EF9A71E" w14:textId="14B16652" w:rsidR="00AE15D4" w:rsidRDefault="00AE15D4">
      <w:pPr>
        <w:spacing w:before="240" w:after="240"/>
        <w:ind w:left="720"/>
        <w:rPr>
          <w:rFonts w:ascii="Palatino Linotype" w:eastAsia="Times New Roman" w:hAnsi="Palatino Linotype" w:cs="Times New Roman"/>
          <w:sz w:val="24"/>
          <w:szCs w:val="24"/>
        </w:rPr>
      </w:pPr>
    </w:p>
    <w:p w14:paraId="21397FCA" w14:textId="22894293" w:rsidR="00AE15D4" w:rsidRDefault="00AE15D4">
      <w:pPr>
        <w:spacing w:before="240" w:after="240"/>
        <w:ind w:left="720"/>
        <w:rPr>
          <w:rFonts w:ascii="Palatino Linotype" w:eastAsia="Times New Roman" w:hAnsi="Palatino Linotype" w:cs="Times New Roman"/>
          <w:sz w:val="24"/>
          <w:szCs w:val="24"/>
        </w:rPr>
      </w:pPr>
    </w:p>
    <w:p w14:paraId="251FB17C" w14:textId="2A7CC24D" w:rsidR="00AE15D4" w:rsidRDefault="00AE15D4">
      <w:pPr>
        <w:spacing w:before="240" w:after="240"/>
        <w:ind w:left="720"/>
        <w:rPr>
          <w:rFonts w:ascii="Palatino Linotype" w:eastAsia="Times New Roman" w:hAnsi="Palatino Linotype" w:cs="Times New Roman"/>
          <w:sz w:val="24"/>
          <w:szCs w:val="24"/>
        </w:rPr>
      </w:pPr>
    </w:p>
    <w:p w14:paraId="40256DE2" w14:textId="0527C83C" w:rsidR="00726D5C" w:rsidRPr="005C2AD6" w:rsidRDefault="00000000">
      <w:pPr>
        <w:spacing w:before="240" w:after="240"/>
        <w:ind w:left="72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w:t>
      </w:r>
      <w:r w:rsidR="00AE15D4" w:rsidRPr="005C2AD6">
        <w:rPr>
          <w:rFonts w:ascii="Palatino Linotype" w:eastAsia="Times New Roman" w:hAnsi="Palatino Linotype" w:cs="Times New Roman"/>
          <w:b/>
          <w:bCs/>
          <w:sz w:val="24"/>
          <w:szCs w:val="24"/>
        </w:rPr>
        <w:t xml:space="preserve"> </w:t>
      </w:r>
      <w:r w:rsidRPr="005C2AD6">
        <w:rPr>
          <w:rFonts w:ascii="Palatino Linotype" w:eastAsia="Times New Roman" w:hAnsi="Palatino Linotype" w:cs="Times New Roman"/>
          <w:b/>
          <w:bCs/>
          <w:sz w:val="24"/>
          <w:szCs w:val="24"/>
        </w:rPr>
        <w:t xml:space="preserve">2: </w:t>
      </w:r>
      <w:r w:rsidR="00AE15D4" w:rsidRPr="005C2AD6">
        <w:rPr>
          <w:rFonts w:ascii="Palatino Linotype" w:eastAsia="Times New Roman" w:hAnsi="Palatino Linotype" w:cs="Times New Roman"/>
          <w:b/>
          <w:bCs/>
          <w:sz w:val="24"/>
          <w:szCs w:val="24"/>
        </w:rPr>
        <w:t>Sun drying</w:t>
      </w:r>
      <w:r w:rsidRPr="005C2AD6">
        <w:rPr>
          <w:rFonts w:ascii="Palatino Linotype" w:eastAsia="Times New Roman" w:hAnsi="Palatino Linotype" w:cs="Times New Roman"/>
          <w:b/>
          <w:bCs/>
          <w:sz w:val="24"/>
          <w:szCs w:val="24"/>
        </w:rPr>
        <w:t xml:space="preserve"> of Biochar</w:t>
      </w:r>
    </w:p>
    <w:p w14:paraId="76F53B22" w14:textId="2B23A6F4" w:rsidR="00726D5C" w:rsidRPr="00AE15D4" w:rsidRDefault="00AE15D4">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drawing>
          <wp:anchor distT="0" distB="0" distL="114300" distR="114300" simplePos="0" relativeHeight="251661312" behindDoc="0" locked="0" layoutInCell="1" allowOverlap="1" wp14:anchorId="04F248A4" wp14:editId="78062A1D">
            <wp:simplePos x="0" y="0"/>
            <wp:positionH relativeFrom="column">
              <wp:posOffset>482600</wp:posOffset>
            </wp:positionH>
            <wp:positionV relativeFrom="paragraph">
              <wp:posOffset>688340</wp:posOffset>
            </wp:positionV>
            <wp:extent cx="4203700" cy="2863850"/>
            <wp:effectExtent l="0" t="0" r="635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4203700" cy="2863850"/>
                    </a:xfrm>
                    <a:prstGeom prst="rect">
                      <a:avLst/>
                    </a:prstGeom>
                    <a:ln/>
                  </pic:spPr>
                </pic:pic>
              </a:graphicData>
            </a:graphic>
            <wp14:sizeRelH relativeFrom="page">
              <wp14:pctWidth>0</wp14:pctWidth>
            </wp14:sizeRelH>
            <wp14:sizeRelV relativeFrom="page">
              <wp14:pctHeight>0</wp14:pctHeight>
            </wp14:sizeRelV>
          </wp:anchor>
        </w:drawing>
      </w:r>
      <w:r w:rsidRPr="00AE15D4">
        <w:rPr>
          <w:rFonts w:ascii="Palatino Linotype" w:eastAsia="Times New Roman" w:hAnsi="Palatino Linotype" w:cs="Times New Roman"/>
          <w:b/>
          <w:bCs/>
          <w:sz w:val="24"/>
          <w:szCs w:val="24"/>
        </w:rPr>
        <w:t>Size Reduction and Sieving</w:t>
      </w:r>
      <w:r w:rsidRPr="00AE15D4">
        <w:rPr>
          <w:rFonts w:ascii="Palatino Linotype" w:eastAsia="Times New Roman" w:hAnsi="Palatino Linotype" w:cs="Times New Roman"/>
          <w:sz w:val="24"/>
          <w:szCs w:val="24"/>
        </w:rPr>
        <w:br/>
        <w:t xml:space="preserve"> The dried pistachio shells were crushed into smaller pieces of approximately 1 cm in size. The crushed material was then sieved to obtain uniform particle size.</w:t>
      </w:r>
    </w:p>
    <w:p w14:paraId="03C447A2" w14:textId="35E8481F" w:rsidR="00AE15D4"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4A87208F" w14:textId="77777777" w:rsidR="00AE15D4" w:rsidRDefault="00AE15D4">
      <w:pPr>
        <w:spacing w:before="240" w:after="240"/>
        <w:ind w:left="720"/>
        <w:rPr>
          <w:rFonts w:ascii="Palatino Linotype" w:eastAsia="Times New Roman" w:hAnsi="Palatino Linotype" w:cs="Times New Roman"/>
          <w:sz w:val="24"/>
          <w:szCs w:val="24"/>
        </w:rPr>
      </w:pPr>
    </w:p>
    <w:p w14:paraId="3484DAAF" w14:textId="77777777" w:rsidR="00AE15D4" w:rsidRDefault="00AE15D4">
      <w:pPr>
        <w:spacing w:before="240" w:after="240"/>
        <w:ind w:left="720"/>
        <w:rPr>
          <w:rFonts w:ascii="Palatino Linotype" w:eastAsia="Times New Roman" w:hAnsi="Palatino Linotype" w:cs="Times New Roman"/>
          <w:sz w:val="24"/>
          <w:szCs w:val="24"/>
        </w:rPr>
      </w:pPr>
    </w:p>
    <w:p w14:paraId="3B9B6E1B" w14:textId="77777777" w:rsidR="00AE15D4" w:rsidRDefault="00AE15D4">
      <w:pPr>
        <w:spacing w:before="240" w:after="240"/>
        <w:ind w:left="720"/>
        <w:rPr>
          <w:rFonts w:ascii="Palatino Linotype" w:eastAsia="Times New Roman" w:hAnsi="Palatino Linotype" w:cs="Times New Roman"/>
          <w:sz w:val="24"/>
          <w:szCs w:val="24"/>
        </w:rPr>
      </w:pPr>
    </w:p>
    <w:p w14:paraId="0E13C8AF" w14:textId="77777777" w:rsidR="00AE15D4" w:rsidRDefault="00AE15D4">
      <w:pPr>
        <w:spacing w:before="240" w:after="240"/>
        <w:ind w:left="720"/>
        <w:rPr>
          <w:rFonts w:ascii="Palatino Linotype" w:eastAsia="Times New Roman" w:hAnsi="Palatino Linotype" w:cs="Times New Roman"/>
          <w:sz w:val="24"/>
          <w:szCs w:val="24"/>
        </w:rPr>
      </w:pPr>
    </w:p>
    <w:p w14:paraId="1F600798" w14:textId="77777777" w:rsidR="00AE15D4" w:rsidRDefault="00AE15D4">
      <w:pPr>
        <w:spacing w:before="240" w:after="240"/>
        <w:ind w:left="720"/>
        <w:rPr>
          <w:rFonts w:ascii="Palatino Linotype" w:eastAsia="Times New Roman" w:hAnsi="Palatino Linotype" w:cs="Times New Roman"/>
          <w:sz w:val="24"/>
          <w:szCs w:val="24"/>
        </w:rPr>
      </w:pPr>
    </w:p>
    <w:p w14:paraId="0065F969" w14:textId="77777777" w:rsidR="00AE15D4" w:rsidRDefault="00AE15D4">
      <w:pPr>
        <w:spacing w:before="240" w:after="240"/>
        <w:ind w:left="720"/>
        <w:rPr>
          <w:rFonts w:ascii="Palatino Linotype" w:eastAsia="Times New Roman" w:hAnsi="Palatino Linotype" w:cs="Times New Roman"/>
          <w:sz w:val="24"/>
          <w:szCs w:val="24"/>
        </w:rPr>
      </w:pPr>
    </w:p>
    <w:p w14:paraId="38EA84DB" w14:textId="76C4A82A" w:rsidR="00726D5C" w:rsidRPr="005C2AD6" w:rsidRDefault="00000000">
      <w:pPr>
        <w:spacing w:before="240" w:after="240"/>
        <w:ind w:left="72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w:t>
      </w:r>
      <w:r w:rsidR="00AE15D4" w:rsidRPr="005C2AD6">
        <w:rPr>
          <w:rFonts w:ascii="Palatino Linotype" w:eastAsia="Times New Roman" w:hAnsi="Palatino Linotype" w:cs="Times New Roman"/>
          <w:b/>
          <w:bCs/>
          <w:sz w:val="24"/>
          <w:szCs w:val="24"/>
        </w:rPr>
        <w:t xml:space="preserve"> </w:t>
      </w:r>
      <w:r w:rsidRPr="005C2AD6">
        <w:rPr>
          <w:rFonts w:ascii="Palatino Linotype" w:eastAsia="Times New Roman" w:hAnsi="Palatino Linotype" w:cs="Times New Roman"/>
          <w:b/>
          <w:bCs/>
          <w:sz w:val="24"/>
          <w:szCs w:val="24"/>
        </w:rPr>
        <w:t>3: Crushing of Pistachio Shells</w:t>
      </w:r>
    </w:p>
    <w:p w14:paraId="17F7A8FE" w14:textId="519ED127" w:rsidR="00726D5C" w:rsidRPr="00AE15D4" w:rsidRDefault="00A266F4">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lastRenderedPageBreak/>
        <w:drawing>
          <wp:anchor distT="0" distB="0" distL="114300" distR="114300" simplePos="0" relativeHeight="251662336" behindDoc="0" locked="0" layoutInCell="1" allowOverlap="1" wp14:anchorId="79D6BA22" wp14:editId="7F3F7EFF">
            <wp:simplePos x="0" y="0"/>
            <wp:positionH relativeFrom="column">
              <wp:posOffset>444500</wp:posOffset>
            </wp:positionH>
            <wp:positionV relativeFrom="paragraph">
              <wp:posOffset>729615</wp:posOffset>
            </wp:positionV>
            <wp:extent cx="4654550" cy="2717800"/>
            <wp:effectExtent l="0" t="0" r="0" b="6350"/>
            <wp:wrapNone/>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2">
                      <a:extLst>
                        <a:ext uri="{28A0092B-C50C-407E-A947-70E740481C1C}">
                          <a14:useLocalDpi xmlns:a14="http://schemas.microsoft.com/office/drawing/2010/main" val="0"/>
                        </a:ext>
                      </a:extLst>
                    </a:blip>
                    <a:srcRect l="-3393" t="51728" r="3393" b="11982"/>
                    <a:stretch>
                      <a:fillRect/>
                    </a:stretch>
                  </pic:blipFill>
                  <pic:spPr bwMode="auto">
                    <a:xfrm>
                      <a:off x="0" y="0"/>
                      <a:ext cx="4654550" cy="271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6F4">
        <w:rPr>
          <w:rFonts w:ascii="Palatino Linotype" w:eastAsia="Times New Roman" w:hAnsi="Palatino Linotype" w:cs="Times New Roman"/>
          <w:b/>
          <w:bCs/>
          <w:sz w:val="24"/>
          <w:szCs w:val="24"/>
        </w:rPr>
        <w:t>Determination of Weight and Yield</w:t>
      </w:r>
      <w:r w:rsidRPr="00AE15D4">
        <w:rPr>
          <w:rFonts w:ascii="Palatino Linotype" w:eastAsia="Times New Roman" w:hAnsi="Palatino Linotype" w:cs="Times New Roman"/>
          <w:sz w:val="24"/>
          <w:szCs w:val="24"/>
        </w:rPr>
        <w:br/>
        <w:t xml:space="preserve"> The initial weight and the weight after each processing step were recorded to determine the yield at different stages of biochar preparation.</w:t>
      </w:r>
    </w:p>
    <w:p w14:paraId="68681B23" w14:textId="56417DCF" w:rsidR="00A266F4" w:rsidRDefault="00A266F4">
      <w:pPr>
        <w:spacing w:before="240" w:after="240"/>
        <w:ind w:left="720"/>
        <w:rPr>
          <w:rFonts w:ascii="Palatino Linotype" w:eastAsia="Times New Roman" w:hAnsi="Palatino Linotype" w:cs="Times New Roman"/>
          <w:sz w:val="24"/>
          <w:szCs w:val="24"/>
        </w:rPr>
      </w:pPr>
    </w:p>
    <w:p w14:paraId="1F047551" w14:textId="2498E11B" w:rsidR="00A266F4" w:rsidRDefault="00A266F4">
      <w:pPr>
        <w:spacing w:before="240" w:after="240"/>
        <w:ind w:left="720"/>
        <w:rPr>
          <w:rFonts w:ascii="Palatino Linotype" w:eastAsia="Times New Roman" w:hAnsi="Palatino Linotype" w:cs="Times New Roman"/>
          <w:sz w:val="24"/>
          <w:szCs w:val="24"/>
        </w:rPr>
      </w:pPr>
    </w:p>
    <w:p w14:paraId="12D44ADA" w14:textId="4CE52AB6" w:rsidR="00A266F4" w:rsidRDefault="00A266F4">
      <w:pPr>
        <w:spacing w:before="240" w:after="240"/>
        <w:ind w:left="720"/>
        <w:rPr>
          <w:rFonts w:ascii="Palatino Linotype" w:eastAsia="Times New Roman" w:hAnsi="Palatino Linotype" w:cs="Times New Roman"/>
          <w:sz w:val="24"/>
          <w:szCs w:val="24"/>
        </w:rPr>
      </w:pPr>
    </w:p>
    <w:p w14:paraId="7110CAB4" w14:textId="391B2109" w:rsidR="00A266F4" w:rsidRDefault="00A266F4">
      <w:pPr>
        <w:spacing w:before="240" w:after="240"/>
        <w:ind w:left="720"/>
        <w:rPr>
          <w:rFonts w:ascii="Palatino Linotype" w:eastAsia="Times New Roman" w:hAnsi="Palatino Linotype" w:cs="Times New Roman"/>
          <w:sz w:val="24"/>
          <w:szCs w:val="24"/>
        </w:rPr>
      </w:pPr>
    </w:p>
    <w:p w14:paraId="5870CD31" w14:textId="229B593E" w:rsidR="00A266F4"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1BA287A4" w14:textId="33CCD588" w:rsidR="00A266F4" w:rsidRDefault="00A266F4">
      <w:pPr>
        <w:spacing w:before="240" w:after="240"/>
        <w:ind w:left="720"/>
        <w:rPr>
          <w:rFonts w:ascii="Palatino Linotype" w:eastAsia="Times New Roman" w:hAnsi="Palatino Linotype" w:cs="Times New Roman"/>
          <w:sz w:val="24"/>
          <w:szCs w:val="24"/>
        </w:rPr>
      </w:pPr>
    </w:p>
    <w:p w14:paraId="60B473D8" w14:textId="5E2531C6" w:rsidR="00A266F4" w:rsidRDefault="00A266F4">
      <w:pPr>
        <w:spacing w:before="240" w:after="240"/>
        <w:ind w:left="720"/>
        <w:rPr>
          <w:rFonts w:ascii="Palatino Linotype" w:eastAsia="Times New Roman" w:hAnsi="Palatino Linotype" w:cs="Times New Roman"/>
          <w:sz w:val="24"/>
          <w:szCs w:val="24"/>
        </w:rPr>
      </w:pPr>
    </w:p>
    <w:p w14:paraId="131ACD2D" w14:textId="2A595469" w:rsidR="00726D5C" w:rsidRPr="005C2AD6" w:rsidRDefault="00000000">
      <w:pPr>
        <w:spacing w:before="240" w:after="240"/>
        <w:ind w:left="72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 4: Determination of the weight</w:t>
      </w:r>
    </w:p>
    <w:p w14:paraId="063DF3F8" w14:textId="385C45F2" w:rsidR="00726D5C" w:rsidRPr="00AE15D4" w:rsidRDefault="005C2AD6">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drawing>
          <wp:anchor distT="0" distB="0" distL="114300" distR="114300" simplePos="0" relativeHeight="251663360" behindDoc="0" locked="0" layoutInCell="1" allowOverlap="1" wp14:anchorId="17121CA1" wp14:editId="6FB7C4CF">
            <wp:simplePos x="0" y="0"/>
            <wp:positionH relativeFrom="column">
              <wp:posOffset>685800</wp:posOffset>
            </wp:positionH>
            <wp:positionV relativeFrom="paragraph">
              <wp:posOffset>941070</wp:posOffset>
            </wp:positionV>
            <wp:extent cx="3702050" cy="2667000"/>
            <wp:effectExtent l="0" t="0" r="0" b="0"/>
            <wp:wrapNone/>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13" cstate="print">
                      <a:extLst>
                        <a:ext uri="{28A0092B-C50C-407E-A947-70E740481C1C}">
                          <a14:useLocalDpi xmlns:a14="http://schemas.microsoft.com/office/drawing/2010/main" val="0"/>
                        </a:ext>
                      </a:extLst>
                    </a:blip>
                    <a:srcRect t="18027" b="19732"/>
                    <a:stretch>
                      <a:fillRect/>
                    </a:stretch>
                  </pic:blipFill>
                  <pic:spPr bwMode="auto">
                    <a:xfrm>
                      <a:off x="0" y="0"/>
                      <a:ext cx="3702050" cy="2667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266F4">
        <w:rPr>
          <w:rFonts w:ascii="Palatino Linotype" w:eastAsia="Times New Roman" w:hAnsi="Palatino Linotype" w:cs="Times New Roman"/>
          <w:b/>
          <w:bCs/>
          <w:sz w:val="24"/>
          <w:szCs w:val="24"/>
        </w:rPr>
        <w:t>Chemical Activation</w:t>
      </w:r>
      <w:r w:rsidRPr="00A266F4">
        <w:rPr>
          <w:rFonts w:ascii="Palatino Linotype" w:eastAsia="Times New Roman" w:hAnsi="Palatino Linotype" w:cs="Times New Roman"/>
          <w:b/>
          <w:bCs/>
          <w:sz w:val="24"/>
          <w:szCs w:val="24"/>
        </w:rPr>
        <w:br/>
      </w:r>
      <w:r w:rsidRPr="00AE15D4">
        <w:rPr>
          <w:rFonts w:ascii="Palatino Linotype" w:eastAsia="Times New Roman" w:hAnsi="Palatino Linotype" w:cs="Times New Roman"/>
          <w:sz w:val="24"/>
          <w:szCs w:val="24"/>
        </w:rPr>
        <w:t xml:space="preserve"> The crushed pistachio shells were chemically activated by mixing them with phosphoric acid (H₃PO₄). The mixture was stirred for 10 minutes using a magnetic stirrer to ensure uniform impregnation of the activating agent.</w:t>
      </w:r>
    </w:p>
    <w:p w14:paraId="3BF9BF57" w14:textId="0B1B7B77" w:rsidR="005C2AD6"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42493801" w14:textId="77777777" w:rsidR="005C2AD6" w:rsidRDefault="005C2AD6">
      <w:pPr>
        <w:spacing w:before="240" w:after="240"/>
        <w:ind w:left="720"/>
        <w:rPr>
          <w:rFonts w:ascii="Palatino Linotype" w:eastAsia="Times New Roman" w:hAnsi="Palatino Linotype" w:cs="Times New Roman"/>
          <w:sz w:val="24"/>
          <w:szCs w:val="24"/>
        </w:rPr>
      </w:pPr>
    </w:p>
    <w:p w14:paraId="3E971515" w14:textId="77777777" w:rsidR="005C2AD6" w:rsidRDefault="005C2AD6">
      <w:pPr>
        <w:spacing w:before="240" w:after="240"/>
        <w:ind w:left="720"/>
        <w:rPr>
          <w:rFonts w:ascii="Palatino Linotype" w:eastAsia="Times New Roman" w:hAnsi="Palatino Linotype" w:cs="Times New Roman"/>
          <w:sz w:val="24"/>
          <w:szCs w:val="24"/>
        </w:rPr>
      </w:pPr>
    </w:p>
    <w:p w14:paraId="269053CE" w14:textId="77777777" w:rsidR="005C2AD6" w:rsidRDefault="005C2AD6">
      <w:pPr>
        <w:spacing w:before="240" w:after="240"/>
        <w:ind w:left="720"/>
        <w:rPr>
          <w:rFonts w:ascii="Palatino Linotype" w:eastAsia="Times New Roman" w:hAnsi="Palatino Linotype" w:cs="Times New Roman"/>
          <w:sz w:val="24"/>
          <w:szCs w:val="24"/>
        </w:rPr>
      </w:pPr>
    </w:p>
    <w:p w14:paraId="38F0C185" w14:textId="77777777" w:rsidR="005C2AD6" w:rsidRDefault="005C2AD6">
      <w:pPr>
        <w:spacing w:before="240" w:after="240"/>
        <w:ind w:left="720"/>
        <w:rPr>
          <w:rFonts w:ascii="Palatino Linotype" w:eastAsia="Times New Roman" w:hAnsi="Palatino Linotype" w:cs="Times New Roman"/>
          <w:sz w:val="24"/>
          <w:szCs w:val="24"/>
        </w:rPr>
      </w:pPr>
    </w:p>
    <w:p w14:paraId="461EC1FB" w14:textId="77777777" w:rsidR="005C2AD6" w:rsidRDefault="005C2AD6">
      <w:pPr>
        <w:spacing w:before="240" w:after="240"/>
        <w:ind w:left="720"/>
        <w:rPr>
          <w:rFonts w:ascii="Palatino Linotype" w:eastAsia="Times New Roman" w:hAnsi="Palatino Linotype" w:cs="Times New Roman"/>
          <w:sz w:val="24"/>
          <w:szCs w:val="24"/>
        </w:rPr>
      </w:pPr>
    </w:p>
    <w:p w14:paraId="52CB2A34" w14:textId="2CDFB798" w:rsidR="00726D5C" w:rsidRPr="005C2AD6" w:rsidRDefault="00000000" w:rsidP="005C2AD6">
      <w:pPr>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 5: Chemical Activation Process with Phosphoric Aci</w:t>
      </w:r>
      <w:r w:rsidR="005C2AD6">
        <w:rPr>
          <w:rFonts w:ascii="Palatino Linotype" w:eastAsia="Times New Roman" w:hAnsi="Palatino Linotype" w:cs="Times New Roman"/>
          <w:b/>
          <w:bCs/>
          <w:sz w:val="24"/>
          <w:szCs w:val="24"/>
        </w:rPr>
        <w:t>d</w:t>
      </w:r>
    </w:p>
    <w:p w14:paraId="571EE275" w14:textId="5A070251" w:rsidR="00726D5C" w:rsidRPr="00AE15D4" w:rsidRDefault="005C2AD6">
      <w:pPr>
        <w:numPr>
          <w:ilvl w:val="0"/>
          <w:numId w:val="1"/>
        </w:num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noProof/>
          <w:sz w:val="24"/>
          <w:szCs w:val="24"/>
        </w:rPr>
        <w:lastRenderedPageBreak/>
        <w:drawing>
          <wp:anchor distT="0" distB="0" distL="114300" distR="114300" simplePos="0" relativeHeight="251664384" behindDoc="0" locked="0" layoutInCell="1" allowOverlap="1" wp14:anchorId="502FC83C" wp14:editId="6EEE1388">
            <wp:simplePos x="0" y="0"/>
            <wp:positionH relativeFrom="column">
              <wp:posOffset>1003300</wp:posOffset>
            </wp:positionH>
            <wp:positionV relativeFrom="paragraph">
              <wp:posOffset>717550</wp:posOffset>
            </wp:positionV>
            <wp:extent cx="3549650" cy="2127250"/>
            <wp:effectExtent l="0" t="0" r="0" b="6350"/>
            <wp:wrapNone/>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549650" cy="2127250"/>
                    </a:xfrm>
                    <a:prstGeom prst="rect">
                      <a:avLst/>
                    </a:prstGeom>
                    <a:ln/>
                  </pic:spPr>
                </pic:pic>
              </a:graphicData>
            </a:graphic>
            <wp14:sizeRelH relativeFrom="page">
              <wp14:pctWidth>0</wp14:pctWidth>
            </wp14:sizeRelH>
            <wp14:sizeRelV relativeFrom="page">
              <wp14:pctHeight>0</wp14:pctHeight>
            </wp14:sizeRelV>
          </wp:anchor>
        </w:drawing>
      </w:r>
      <w:r w:rsidRPr="005C2AD6">
        <w:rPr>
          <w:rFonts w:ascii="Palatino Linotype" w:eastAsia="Times New Roman" w:hAnsi="Palatino Linotype" w:cs="Times New Roman"/>
          <w:b/>
          <w:bCs/>
          <w:sz w:val="24"/>
          <w:szCs w:val="24"/>
        </w:rPr>
        <w:t>Thermal Treatment</w:t>
      </w:r>
      <w:r w:rsidRPr="00AE15D4">
        <w:rPr>
          <w:rFonts w:ascii="Palatino Linotype" w:eastAsia="Times New Roman" w:hAnsi="Palatino Linotype" w:cs="Times New Roman"/>
          <w:sz w:val="24"/>
          <w:szCs w:val="24"/>
        </w:rPr>
        <w:br/>
        <w:t xml:space="preserve"> The chemically treated pistachio shells were placed in a laboratory drying oven and heated at 300 °C for 2 hours to promote carbonization and activation.</w:t>
      </w:r>
    </w:p>
    <w:p w14:paraId="4834DA61" w14:textId="1E1792FE" w:rsidR="005C2AD6" w:rsidRDefault="00000000">
      <w:pPr>
        <w:spacing w:before="240" w:after="240"/>
        <w:ind w:left="72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br/>
      </w:r>
    </w:p>
    <w:p w14:paraId="64284F47" w14:textId="5A07309B" w:rsidR="005C2AD6" w:rsidRDefault="005C2AD6">
      <w:pPr>
        <w:spacing w:before="240" w:after="240"/>
        <w:ind w:left="720"/>
        <w:rPr>
          <w:rFonts w:ascii="Palatino Linotype" w:eastAsia="Times New Roman" w:hAnsi="Palatino Linotype" w:cs="Times New Roman"/>
          <w:sz w:val="24"/>
          <w:szCs w:val="24"/>
        </w:rPr>
      </w:pPr>
    </w:p>
    <w:p w14:paraId="4759BB55" w14:textId="086A4C7C" w:rsidR="005C2AD6" w:rsidRDefault="005C2AD6">
      <w:pPr>
        <w:spacing w:before="240" w:after="240"/>
        <w:ind w:left="720"/>
        <w:rPr>
          <w:rFonts w:ascii="Palatino Linotype" w:eastAsia="Times New Roman" w:hAnsi="Palatino Linotype" w:cs="Times New Roman"/>
          <w:sz w:val="24"/>
          <w:szCs w:val="24"/>
        </w:rPr>
      </w:pPr>
    </w:p>
    <w:p w14:paraId="0968B373" w14:textId="77777777" w:rsidR="005C2AD6" w:rsidRDefault="005C2AD6">
      <w:pPr>
        <w:spacing w:before="240" w:after="240"/>
        <w:ind w:left="720"/>
        <w:rPr>
          <w:rFonts w:ascii="Palatino Linotype" w:eastAsia="Times New Roman" w:hAnsi="Palatino Linotype" w:cs="Times New Roman"/>
          <w:sz w:val="24"/>
          <w:szCs w:val="24"/>
        </w:rPr>
      </w:pPr>
    </w:p>
    <w:p w14:paraId="76A057AC" w14:textId="77777777" w:rsidR="005C2AD6" w:rsidRDefault="005C2AD6">
      <w:pPr>
        <w:spacing w:before="240" w:after="240"/>
        <w:ind w:left="720"/>
        <w:rPr>
          <w:rFonts w:ascii="Palatino Linotype" w:eastAsia="Times New Roman" w:hAnsi="Palatino Linotype" w:cs="Times New Roman"/>
          <w:sz w:val="24"/>
          <w:szCs w:val="24"/>
        </w:rPr>
      </w:pPr>
    </w:p>
    <w:p w14:paraId="4C4730EE" w14:textId="39E426EC" w:rsidR="00726D5C" w:rsidRPr="005C2AD6" w:rsidRDefault="00000000" w:rsidP="005C2AD6">
      <w:pPr>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 6: Thermal treatment at 300 degree C</w:t>
      </w:r>
    </w:p>
    <w:p w14:paraId="622CF9B1" w14:textId="29B9F208" w:rsidR="00726D5C" w:rsidRPr="00AE15D4" w:rsidRDefault="00000000">
      <w:pPr>
        <w:numPr>
          <w:ilvl w:val="0"/>
          <w:numId w:val="1"/>
        </w:numPr>
        <w:spacing w:before="240"/>
        <w:rPr>
          <w:rFonts w:ascii="Palatino Linotype" w:eastAsia="Times New Roman" w:hAnsi="Palatino Linotype" w:cs="Times New Roman"/>
          <w:sz w:val="24"/>
          <w:szCs w:val="24"/>
        </w:rPr>
      </w:pPr>
      <w:r w:rsidRPr="005C2AD6">
        <w:rPr>
          <w:rFonts w:ascii="Palatino Linotype" w:eastAsia="Times New Roman" w:hAnsi="Palatino Linotype" w:cs="Times New Roman"/>
          <w:b/>
          <w:bCs/>
          <w:sz w:val="24"/>
          <w:szCs w:val="24"/>
        </w:rPr>
        <w:t>Neutralization and Washing</w:t>
      </w:r>
      <w:r w:rsidRPr="005C2AD6">
        <w:rPr>
          <w:rFonts w:ascii="Palatino Linotype" w:eastAsia="Times New Roman" w:hAnsi="Palatino Linotype" w:cs="Times New Roman"/>
          <w:b/>
          <w:bCs/>
          <w:sz w:val="24"/>
          <w:szCs w:val="24"/>
        </w:rPr>
        <w:br/>
      </w:r>
      <w:r w:rsidRPr="00AE15D4">
        <w:rPr>
          <w:rFonts w:ascii="Palatino Linotype" w:eastAsia="Times New Roman" w:hAnsi="Palatino Linotype" w:cs="Times New Roman"/>
          <w:sz w:val="24"/>
          <w:szCs w:val="24"/>
        </w:rPr>
        <w:t xml:space="preserve"> After thermal treatment, the obtained product was washed with sodium hydroxide (NaOH) solution to neutralize residual phosphoric acid. It was further washed with hot water to ensure complete removal of the activating agent.</w:t>
      </w:r>
    </w:p>
    <w:p w14:paraId="7273F655" w14:textId="77214903" w:rsidR="00726D5C" w:rsidRPr="00AE15D4" w:rsidRDefault="00000000" w:rsidP="005C2AD6">
      <w:pPr>
        <w:numPr>
          <w:ilvl w:val="0"/>
          <w:numId w:val="1"/>
        </w:numPr>
        <w:spacing w:line="240" w:lineRule="auto"/>
        <w:rPr>
          <w:rFonts w:ascii="Palatino Linotype" w:eastAsia="Times New Roman" w:hAnsi="Palatino Linotype" w:cs="Times New Roman"/>
          <w:sz w:val="24"/>
          <w:szCs w:val="24"/>
        </w:rPr>
      </w:pPr>
      <w:r w:rsidRPr="005C2AD6">
        <w:rPr>
          <w:rFonts w:ascii="Palatino Linotype" w:eastAsia="Times New Roman" w:hAnsi="Palatino Linotype" w:cs="Times New Roman"/>
          <w:b/>
          <w:bCs/>
          <w:sz w:val="24"/>
          <w:szCs w:val="24"/>
        </w:rPr>
        <w:t>Final Drying</w:t>
      </w:r>
      <w:r w:rsidRPr="005C2AD6">
        <w:rPr>
          <w:rFonts w:ascii="Palatino Linotype" w:eastAsia="Times New Roman" w:hAnsi="Palatino Linotype" w:cs="Times New Roman"/>
          <w:b/>
          <w:bCs/>
          <w:sz w:val="24"/>
          <w:szCs w:val="24"/>
        </w:rPr>
        <w:br/>
      </w:r>
      <w:r w:rsidRPr="00AE15D4">
        <w:rPr>
          <w:rFonts w:ascii="Palatino Linotype" w:eastAsia="Times New Roman" w:hAnsi="Palatino Linotype" w:cs="Times New Roman"/>
          <w:sz w:val="24"/>
          <w:szCs w:val="24"/>
        </w:rPr>
        <w:t xml:space="preserve"> The washed product was sun-dried for 4 hours to remove excess moisture.</w:t>
      </w:r>
    </w:p>
    <w:p w14:paraId="65BDFE75" w14:textId="308F7998" w:rsidR="00726D5C" w:rsidRPr="005C2AD6" w:rsidRDefault="00000000" w:rsidP="005C2AD6">
      <w:pPr>
        <w:pStyle w:val="ListParagraph"/>
        <w:numPr>
          <w:ilvl w:val="0"/>
          <w:numId w:val="1"/>
        </w:numPr>
        <w:spacing w:before="240" w:line="240" w:lineRule="auto"/>
        <w:rPr>
          <w:rFonts w:ascii="Palatino Linotype" w:eastAsia="Times New Roman" w:hAnsi="Palatino Linotype" w:cs="Times New Roman"/>
          <w:sz w:val="24"/>
          <w:szCs w:val="24"/>
        </w:rPr>
      </w:pPr>
      <w:r w:rsidRPr="005C2AD6">
        <w:rPr>
          <w:rFonts w:ascii="Palatino Linotype" w:eastAsia="Times New Roman" w:hAnsi="Palatino Linotype" w:cs="Times New Roman"/>
          <w:b/>
          <w:bCs/>
          <w:sz w:val="24"/>
          <w:szCs w:val="24"/>
        </w:rPr>
        <w:t>Grinding to Fine Powder</w:t>
      </w:r>
      <w:r w:rsidRPr="005C2AD6">
        <w:rPr>
          <w:rFonts w:ascii="Palatino Linotype" w:eastAsia="Times New Roman" w:hAnsi="Palatino Linotype" w:cs="Times New Roman"/>
          <w:sz w:val="24"/>
          <w:szCs w:val="24"/>
        </w:rPr>
        <w:br/>
        <w:t xml:space="preserve"> The dried material was finely crushed to obtain pistachio shell biochar in powdered form, suitable for further analysis and application.</w:t>
      </w:r>
    </w:p>
    <w:p w14:paraId="70260246" w14:textId="0B3878C4" w:rsidR="005C2AD6" w:rsidRDefault="005C2AD6">
      <w:p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b/>
          <w:bCs/>
          <w:noProof/>
          <w:sz w:val="24"/>
          <w:szCs w:val="24"/>
        </w:rPr>
        <w:drawing>
          <wp:anchor distT="0" distB="0" distL="114300" distR="114300" simplePos="0" relativeHeight="251665408" behindDoc="0" locked="0" layoutInCell="1" allowOverlap="1" wp14:anchorId="27635CC6" wp14:editId="30595A68">
            <wp:simplePos x="0" y="0"/>
            <wp:positionH relativeFrom="column">
              <wp:posOffset>438150</wp:posOffset>
            </wp:positionH>
            <wp:positionV relativeFrom="paragraph">
              <wp:posOffset>68580</wp:posOffset>
            </wp:positionV>
            <wp:extent cx="3314700" cy="1924050"/>
            <wp:effectExtent l="0" t="0" r="0" b="0"/>
            <wp:wrapNone/>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rotWithShape="1">
                    <a:blip r:embed="rId15" cstate="print">
                      <a:extLst>
                        <a:ext uri="{28A0092B-C50C-407E-A947-70E740481C1C}">
                          <a14:useLocalDpi xmlns:a14="http://schemas.microsoft.com/office/drawing/2010/main" val="0"/>
                        </a:ext>
                      </a:extLst>
                    </a:blip>
                    <a:srcRect t="12067" b="12737"/>
                    <a:stretch>
                      <a:fillRect/>
                    </a:stretch>
                  </pic:blipFill>
                  <pic:spPr bwMode="auto">
                    <a:xfrm>
                      <a:off x="0" y="0"/>
                      <a:ext cx="3314700" cy="192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15D4">
        <w:rPr>
          <w:rFonts w:ascii="Palatino Linotype" w:eastAsia="Times New Roman" w:hAnsi="Palatino Linotype" w:cs="Times New Roman"/>
          <w:b/>
          <w:bCs/>
          <w:sz w:val="24"/>
          <w:szCs w:val="24"/>
        </w:rPr>
        <w:br/>
      </w:r>
    </w:p>
    <w:p w14:paraId="08202F89" w14:textId="77777777" w:rsidR="005C2AD6" w:rsidRDefault="005C2AD6">
      <w:pPr>
        <w:spacing w:before="240" w:after="240"/>
        <w:rPr>
          <w:rFonts w:ascii="Palatino Linotype" w:eastAsia="Times New Roman" w:hAnsi="Palatino Linotype" w:cs="Times New Roman"/>
          <w:sz w:val="24"/>
          <w:szCs w:val="24"/>
        </w:rPr>
      </w:pPr>
    </w:p>
    <w:p w14:paraId="1C0A7FBB" w14:textId="77777777" w:rsidR="005C2AD6" w:rsidRDefault="005C2AD6">
      <w:pPr>
        <w:spacing w:before="240" w:after="240"/>
        <w:rPr>
          <w:rFonts w:ascii="Palatino Linotype" w:eastAsia="Times New Roman" w:hAnsi="Palatino Linotype" w:cs="Times New Roman"/>
          <w:sz w:val="24"/>
          <w:szCs w:val="24"/>
        </w:rPr>
      </w:pPr>
    </w:p>
    <w:p w14:paraId="61DDEFDB" w14:textId="77777777" w:rsidR="005C2AD6" w:rsidRDefault="005C2AD6">
      <w:pPr>
        <w:spacing w:before="240" w:after="240"/>
        <w:rPr>
          <w:rFonts w:ascii="Palatino Linotype" w:eastAsia="Times New Roman" w:hAnsi="Palatino Linotype" w:cs="Times New Roman"/>
          <w:sz w:val="24"/>
          <w:szCs w:val="24"/>
        </w:rPr>
      </w:pPr>
    </w:p>
    <w:p w14:paraId="05AD60C6" w14:textId="77777777" w:rsidR="005C2AD6" w:rsidRDefault="005C2AD6">
      <w:pPr>
        <w:spacing w:before="240" w:after="240"/>
        <w:rPr>
          <w:rFonts w:ascii="Palatino Linotype" w:eastAsia="Times New Roman" w:hAnsi="Palatino Linotype" w:cs="Times New Roman"/>
          <w:sz w:val="24"/>
          <w:szCs w:val="24"/>
        </w:rPr>
      </w:pPr>
    </w:p>
    <w:p w14:paraId="5F2BA307" w14:textId="77777777" w:rsidR="005C2AD6" w:rsidRPr="005C2AD6" w:rsidRDefault="00000000" w:rsidP="005C2AD6">
      <w:pPr>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t>Picture 7: Final Product: Biochar</w:t>
      </w:r>
    </w:p>
    <w:p w14:paraId="22B22F00" w14:textId="1024C4E7" w:rsidR="00726D5C" w:rsidRPr="005C2AD6" w:rsidRDefault="00000000">
      <w:pPr>
        <w:spacing w:before="240" w:after="24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sz w:val="24"/>
          <w:szCs w:val="24"/>
        </w:rPr>
        <w:lastRenderedPageBreak/>
        <w:t xml:space="preserve">10. Testing of the Biochar under </w:t>
      </w:r>
      <w:r w:rsidR="005C2AD6" w:rsidRPr="005C2AD6">
        <w:rPr>
          <w:rFonts w:ascii="Palatino Linotype" w:eastAsia="Times New Roman" w:hAnsi="Palatino Linotype" w:cs="Times New Roman"/>
          <w:b/>
          <w:bCs/>
          <w:sz w:val="24"/>
          <w:szCs w:val="24"/>
        </w:rPr>
        <w:t>2</w:t>
      </w:r>
      <w:r w:rsidRPr="005C2AD6">
        <w:rPr>
          <w:rFonts w:ascii="Palatino Linotype" w:eastAsia="Times New Roman" w:hAnsi="Palatino Linotype" w:cs="Times New Roman"/>
          <w:b/>
          <w:bCs/>
          <w:sz w:val="24"/>
          <w:szCs w:val="24"/>
        </w:rPr>
        <w:t xml:space="preserve"> parameters:</w:t>
      </w:r>
    </w:p>
    <w:p w14:paraId="28C1E772" w14:textId="5B90267D" w:rsidR="00726D5C" w:rsidRPr="00AE15D4" w:rsidRDefault="00000000" w:rsidP="005C2AD6">
      <w:pPr>
        <w:spacing w:before="240" w:after="240"/>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Testing of the produced biochar was carried out under t</w:t>
      </w:r>
      <w:r w:rsidR="005C2AD6">
        <w:rPr>
          <w:rFonts w:ascii="Palatino Linotype" w:eastAsia="Times New Roman" w:hAnsi="Palatino Linotype" w:cs="Times New Roman"/>
          <w:sz w:val="24"/>
          <w:szCs w:val="24"/>
        </w:rPr>
        <w:t>wo</w:t>
      </w:r>
      <w:r w:rsidRPr="00AE15D4">
        <w:rPr>
          <w:rFonts w:ascii="Palatino Linotype" w:eastAsia="Times New Roman" w:hAnsi="Palatino Linotype" w:cs="Times New Roman"/>
          <w:sz w:val="24"/>
          <w:szCs w:val="24"/>
        </w:rPr>
        <w:t xml:space="preserve"> key parameters to evaluate its effectiveness and material properties. The analyses included proximate carbon analysis, Fourier Transform Infrared Spectroscopy (FTIR). The detailed reports of all three tests are attached below for reference.</w:t>
      </w:r>
    </w:p>
    <w:p w14:paraId="31D8CF17" w14:textId="733F95C5" w:rsidR="00726D5C" w:rsidRPr="00AE15D4" w:rsidRDefault="005C2AD6">
      <w:pPr>
        <w:spacing w:before="240" w:after="240"/>
        <w:rPr>
          <w:rFonts w:ascii="Palatino Linotype" w:eastAsia="Times New Roman" w:hAnsi="Palatino Linotype" w:cs="Times New Roman"/>
          <w:b/>
          <w:bCs/>
          <w:sz w:val="24"/>
          <w:szCs w:val="24"/>
        </w:rPr>
      </w:pPr>
      <w:r w:rsidRPr="005C2AD6">
        <w:rPr>
          <w:rFonts w:ascii="Palatino Linotype" w:eastAsia="Times New Roman" w:hAnsi="Palatino Linotype" w:cs="Times New Roman"/>
          <w:b/>
          <w:bCs/>
          <w:noProof/>
          <w:sz w:val="24"/>
          <w:szCs w:val="24"/>
        </w:rPr>
        <w:drawing>
          <wp:inline distT="0" distB="0" distL="0" distR="0" wp14:anchorId="69618952" wp14:editId="5DDDF836">
            <wp:extent cx="4201111" cy="5410955"/>
            <wp:effectExtent l="0" t="0" r="9525" b="0"/>
            <wp:docPr id="1965455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55723" name=""/>
                    <pic:cNvPicPr/>
                  </pic:nvPicPr>
                  <pic:blipFill>
                    <a:blip r:embed="rId16"/>
                    <a:stretch>
                      <a:fillRect/>
                    </a:stretch>
                  </pic:blipFill>
                  <pic:spPr>
                    <a:xfrm>
                      <a:off x="0" y="0"/>
                      <a:ext cx="4201111" cy="5410955"/>
                    </a:xfrm>
                    <a:prstGeom prst="rect">
                      <a:avLst/>
                    </a:prstGeom>
                  </pic:spPr>
                </pic:pic>
              </a:graphicData>
            </a:graphic>
          </wp:inline>
        </w:drawing>
      </w:r>
    </w:p>
    <w:p w14:paraId="658D748D" w14:textId="37D59847" w:rsidR="00726D5C" w:rsidRPr="00AE15D4" w:rsidRDefault="00000000">
      <w:pPr>
        <w:rPr>
          <w:rFonts w:ascii="Palatino Linotype" w:eastAsia="Times New Roman" w:hAnsi="Palatino Linotype" w:cs="Times New Roman"/>
          <w:b/>
          <w:bCs/>
          <w:sz w:val="24"/>
          <w:szCs w:val="24"/>
        </w:rPr>
      </w:pPr>
      <w:r w:rsidRPr="00AE15D4">
        <w:rPr>
          <w:rFonts w:ascii="Palatino Linotype" w:eastAsia="Times New Roman" w:hAnsi="Palatino Linotype" w:cs="Times New Roman"/>
          <w:b/>
          <w:bCs/>
          <w:sz w:val="24"/>
          <w:szCs w:val="24"/>
        </w:rPr>
        <w:br/>
      </w:r>
      <w:r w:rsidR="005C2AD6">
        <w:rPr>
          <w:rFonts w:ascii="Palatino Linotype" w:eastAsia="Times New Roman" w:hAnsi="Palatino Linotype" w:cs="Times New Roman"/>
          <w:b/>
          <w:bCs/>
          <w:sz w:val="24"/>
          <w:szCs w:val="24"/>
        </w:rPr>
        <w:t>Picture 8: Test Report for Fixed Carbon</w:t>
      </w:r>
    </w:p>
    <w:p w14:paraId="7EBD4532" w14:textId="77777777" w:rsidR="00726D5C" w:rsidRPr="00AE15D4" w:rsidRDefault="00726D5C">
      <w:pPr>
        <w:rPr>
          <w:rFonts w:ascii="Palatino Linotype" w:eastAsia="Times New Roman" w:hAnsi="Palatino Linotype" w:cs="Times New Roman"/>
          <w:b/>
          <w:bCs/>
          <w:sz w:val="24"/>
          <w:szCs w:val="24"/>
        </w:rPr>
      </w:pPr>
    </w:p>
    <w:p w14:paraId="3E1498A8" w14:textId="77777777" w:rsidR="00726D5C" w:rsidRPr="00AE15D4" w:rsidRDefault="00726D5C">
      <w:pPr>
        <w:rPr>
          <w:rFonts w:ascii="Palatino Linotype" w:eastAsia="Times New Roman" w:hAnsi="Palatino Linotype" w:cs="Times New Roman"/>
          <w:sz w:val="24"/>
          <w:szCs w:val="24"/>
        </w:rPr>
      </w:pPr>
    </w:p>
    <w:p w14:paraId="37314ADC" w14:textId="77777777" w:rsidR="00726D5C" w:rsidRPr="00AE15D4" w:rsidRDefault="00726D5C">
      <w:pPr>
        <w:rPr>
          <w:rFonts w:ascii="Palatino Linotype" w:eastAsia="Times New Roman" w:hAnsi="Palatino Linotype" w:cs="Times New Roman"/>
          <w:sz w:val="24"/>
          <w:szCs w:val="24"/>
        </w:rPr>
      </w:pPr>
    </w:p>
    <w:p w14:paraId="7911ADFD" w14:textId="77777777" w:rsidR="00726D5C" w:rsidRPr="00AE15D4" w:rsidRDefault="00726D5C">
      <w:pPr>
        <w:rPr>
          <w:rFonts w:ascii="Palatino Linotype" w:eastAsia="Times New Roman" w:hAnsi="Palatino Linotype" w:cs="Times New Roman"/>
          <w:sz w:val="24"/>
          <w:szCs w:val="24"/>
        </w:rPr>
      </w:pPr>
    </w:p>
    <w:p w14:paraId="537896ED" w14:textId="4A2DA04B" w:rsidR="005C2AD6" w:rsidRDefault="000D28B4">
      <w:pPr>
        <w:rPr>
          <w:rFonts w:ascii="Palatino Linotype" w:hAnsi="Palatino Linotype"/>
          <w:b/>
          <w:bCs/>
          <w:sz w:val="24"/>
          <w:szCs w:val="24"/>
        </w:rPr>
      </w:pPr>
      <w:r w:rsidRPr="000D28B4">
        <w:rPr>
          <w:rFonts w:ascii="Palatino Linotype" w:hAnsi="Palatino Linotype"/>
          <w:b/>
          <w:bCs/>
          <w:noProof/>
          <w:sz w:val="24"/>
          <w:szCs w:val="24"/>
        </w:rPr>
        <w:drawing>
          <wp:inline distT="0" distB="0" distL="0" distR="0" wp14:anchorId="536B4685" wp14:editId="5C6E94C4">
            <wp:extent cx="5248821" cy="7353300"/>
            <wp:effectExtent l="0" t="0" r="9525" b="0"/>
            <wp:docPr id="439818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18283" name=""/>
                    <pic:cNvPicPr/>
                  </pic:nvPicPr>
                  <pic:blipFill>
                    <a:blip r:embed="rId17"/>
                    <a:stretch>
                      <a:fillRect/>
                    </a:stretch>
                  </pic:blipFill>
                  <pic:spPr>
                    <a:xfrm>
                      <a:off x="0" y="0"/>
                      <a:ext cx="5260132" cy="7369146"/>
                    </a:xfrm>
                    <a:prstGeom prst="rect">
                      <a:avLst/>
                    </a:prstGeom>
                  </pic:spPr>
                </pic:pic>
              </a:graphicData>
            </a:graphic>
          </wp:inline>
        </w:drawing>
      </w:r>
    </w:p>
    <w:p w14:paraId="0862771B" w14:textId="07A9328B" w:rsidR="000D28B4" w:rsidRPr="00AE15D4" w:rsidRDefault="000D28B4" w:rsidP="000D28B4">
      <w:pPr>
        <w:rPr>
          <w:rFonts w:ascii="Palatino Linotype" w:eastAsia="Times New Roman" w:hAnsi="Palatino Linotype" w:cs="Times New Roman"/>
          <w:b/>
          <w:bCs/>
          <w:sz w:val="24"/>
          <w:szCs w:val="24"/>
        </w:rPr>
      </w:pPr>
      <w:r>
        <w:rPr>
          <w:rFonts w:ascii="Palatino Linotype" w:eastAsia="Times New Roman" w:hAnsi="Palatino Linotype" w:cs="Times New Roman"/>
          <w:b/>
          <w:bCs/>
          <w:sz w:val="24"/>
          <w:szCs w:val="24"/>
        </w:rPr>
        <w:t xml:space="preserve">Picture 9: Test Report for </w:t>
      </w:r>
      <w:r w:rsidR="000540AB" w:rsidRPr="000540AB">
        <w:rPr>
          <w:rFonts w:ascii="Palatino Linotype" w:eastAsia="Times New Roman" w:hAnsi="Palatino Linotype" w:cs="Times New Roman"/>
          <w:b/>
          <w:bCs/>
          <w:sz w:val="24"/>
          <w:szCs w:val="24"/>
        </w:rPr>
        <w:t>Fourier Transform Infrared Spectroscopy (FTIR).</w:t>
      </w:r>
    </w:p>
    <w:p w14:paraId="447FF530" w14:textId="77777777" w:rsidR="000D28B4" w:rsidRPr="00AE15D4" w:rsidRDefault="000D28B4" w:rsidP="000D28B4">
      <w:pPr>
        <w:rPr>
          <w:rFonts w:ascii="Palatino Linotype" w:eastAsia="Times New Roman" w:hAnsi="Palatino Linotype" w:cs="Times New Roman"/>
          <w:b/>
          <w:bCs/>
          <w:sz w:val="24"/>
          <w:szCs w:val="24"/>
        </w:rPr>
      </w:pPr>
    </w:p>
    <w:p w14:paraId="239D7C21" w14:textId="77777777" w:rsidR="005C2AD6" w:rsidRDefault="005C2AD6">
      <w:pPr>
        <w:rPr>
          <w:rFonts w:ascii="Palatino Linotype" w:hAnsi="Palatino Linotype"/>
          <w:b/>
          <w:bCs/>
          <w:sz w:val="24"/>
          <w:szCs w:val="24"/>
        </w:rPr>
      </w:pPr>
    </w:p>
    <w:p w14:paraId="4352D852" w14:textId="18008CAC"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Analysis</w:t>
      </w:r>
      <w:r>
        <w:rPr>
          <w:rFonts w:ascii="Palatino Linotype" w:hAnsi="Palatino Linotype"/>
          <w:b/>
          <w:bCs/>
          <w:sz w:val="24"/>
          <w:szCs w:val="24"/>
        </w:rPr>
        <w:t xml:space="preserve"> of the Test Results for Effectiveness of Biochar</w:t>
      </w:r>
      <w:r w:rsidRPr="005B24DB">
        <w:rPr>
          <w:rFonts w:ascii="Palatino Linotype" w:hAnsi="Palatino Linotype"/>
          <w:b/>
          <w:bCs/>
          <w:sz w:val="24"/>
          <w:szCs w:val="24"/>
        </w:rPr>
        <w:t>:</w:t>
      </w:r>
    </w:p>
    <w:p w14:paraId="14F55162" w14:textId="12ACFDE1"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1. Proximate Analysis (ATIRA Report)</w:t>
      </w:r>
      <w:r>
        <w:rPr>
          <w:rFonts w:ascii="Palatino Linotype" w:hAnsi="Palatino Linotype"/>
          <w:b/>
          <w:bCs/>
          <w:sz w:val="24"/>
          <w:szCs w:val="24"/>
        </w:rPr>
        <w:t>:</w:t>
      </w:r>
      <w:r w:rsidRPr="005B24DB">
        <w:rPr>
          <w:rFonts w:ascii="Palatino Linotype" w:hAnsi="Palatino Linotype"/>
          <w:b/>
          <w:bCs/>
          <w:sz w:val="24"/>
          <w:szCs w:val="24"/>
        </w:rPr>
        <w:t>Fixed Carbon (ADB): 24.20%</w:t>
      </w:r>
    </w:p>
    <w:p w14:paraId="223FE2F6" w14:textId="77777777" w:rsidR="005B24DB" w:rsidRPr="005B24DB" w:rsidRDefault="005B24DB" w:rsidP="005B24DB">
      <w:pPr>
        <w:rPr>
          <w:rFonts w:ascii="Palatino Linotype" w:hAnsi="Palatino Linotype"/>
          <w:sz w:val="24"/>
          <w:szCs w:val="24"/>
        </w:rPr>
      </w:pPr>
      <w:r w:rsidRPr="005B24DB">
        <w:rPr>
          <w:rFonts w:ascii="Palatino Linotype" w:hAnsi="Palatino Linotype"/>
          <w:sz w:val="24"/>
          <w:szCs w:val="24"/>
        </w:rPr>
        <w:t>* Fixed carbon represents the stable carbon portion in biochar.</w:t>
      </w:r>
    </w:p>
    <w:p w14:paraId="07F2C05A" w14:textId="77777777" w:rsidR="005B24DB" w:rsidRPr="005B24DB" w:rsidRDefault="005B24DB" w:rsidP="005B24DB">
      <w:pPr>
        <w:rPr>
          <w:rFonts w:ascii="Palatino Linotype" w:hAnsi="Palatino Linotype"/>
          <w:sz w:val="24"/>
          <w:szCs w:val="24"/>
        </w:rPr>
      </w:pPr>
      <w:r w:rsidRPr="005B24DB">
        <w:rPr>
          <w:rFonts w:ascii="Palatino Linotype" w:hAnsi="Palatino Linotype"/>
          <w:sz w:val="24"/>
          <w:szCs w:val="24"/>
        </w:rPr>
        <w:t>* Good quality biochar, especially for soil application, usually has 50–80% fixed carbon (sometimes even higher, depending on feedstock and temperature).</w:t>
      </w:r>
    </w:p>
    <w:p w14:paraId="0B96DF17" w14:textId="11944E00" w:rsidR="005B24DB" w:rsidRPr="005B24DB" w:rsidRDefault="005B24DB" w:rsidP="005B24DB">
      <w:pPr>
        <w:rPr>
          <w:rFonts w:ascii="Palatino Linotype" w:hAnsi="Palatino Linotype"/>
          <w:sz w:val="24"/>
          <w:szCs w:val="24"/>
        </w:rPr>
      </w:pPr>
      <w:r w:rsidRPr="005B24DB">
        <w:rPr>
          <w:rFonts w:ascii="Palatino Linotype" w:hAnsi="Palatino Linotype"/>
          <w:sz w:val="24"/>
          <w:szCs w:val="24"/>
        </w:rPr>
        <w:t>* A value of 24.20% is relatively low.</w:t>
      </w:r>
    </w:p>
    <w:p w14:paraId="358023F2" w14:textId="0180FE64"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 xml:space="preserve"> Interpretation:</w:t>
      </w:r>
    </w:p>
    <w:p w14:paraId="0FEFC120" w14:textId="3AC087D1"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This suggests incomplete carbonization.</w:t>
      </w:r>
    </w:p>
    <w:p w14:paraId="7BD0A3AA" w14:textId="115CAFE1"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The pyrolysis temperature may have been low.</w:t>
      </w:r>
    </w:p>
    <w:p w14:paraId="0E23B60F" w14:textId="0750CCF3"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There could be higher volatile matter or ash content.</w:t>
      </w:r>
    </w:p>
    <w:p w14:paraId="69C11C75" w14:textId="328DE79F"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The biochar is likely less stable in soil and may decompose faster.</w:t>
      </w:r>
    </w:p>
    <w:p w14:paraId="306D9816" w14:textId="77777777" w:rsidR="005B24DB" w:rsidRPr="005B24DB" w:rsidRDefault="005B24DB" w:rsidP="005B24DB">
      <w:pPr>
        <w:pStyle w:val="ListParagraph"/>
        <w:numPr>
          <w:ilvl w:val="0"/>
          <w:numId w:val="3"/>
        </w:numPr>
        <w:rPr>
          <w:rFonts w:ascii="Palatino Linotype" w:hAnsi="Palatino Linotype"/>
          <w:sz w:val="24"/>
          <w:szCs w:val="24"/>
        </w:rPr>
      </w:pPr>
      <w:r w:rsidRPr="005B24DB">
        <w:rPr>
          <w:rFonts w:ascii="Palatino Linotype" w:hAnsi="Palatino Linotype"/>
          <w:sz w:val="24"/>
          <w:szCs w:val="24"/>
        </w:rPr>
        <w:t>From a fuel or carbon sequestration point of view, this is moderate to low quality.</w:t>
      </w:r>
    </w:p>
    <w:p w14:paraId="777046D3" w14:textId="77777777" w:rsidR="005B24DB" w:rsidRPr="005B24DB" w:rsidRDefault="005B24DB" w:rsidP="005B24DB">
      <w:pPr>
        <w:rPr>
          <w:rFonts w:ascii="Palatino Linotype" w:hAnsi="Palatino Linotype"/>
          <w:b/>
          <w:bCs/>
          <w:sz w:val="24"/>
          <w:szCs w:val="24"/>
        </w:rPr>
      </w:pPr>
    </w:p>
    <w:p w14:paraId="588D2798" w14:textId="70A11A49"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 xml:space="preserve"> 2. FTIR Analysis (SICART Report)</w:t>
      </w:r>
      <w:r>
        <w:rPr>
          <w:rFonts w:ascii="Palatino Linotype" w:hAnsi="Palatino Linotype"/>
          <w:b/>
          <w:bCs/>
          <w:sz w:val="24"/>
          <w:szCs w:val="24"/>
        </w:rPr>
        <w:t>:</w:t>
      </w:r>
      <w:r w:rsidRPr="005B24DB">
        <w:rPr>
          <w:rFonts w:ascii="Palatino Linotype" w:hAnsi="Palatino Linotype"/>
          <w:b/>
          <w:bCs/>
          <w:sz w:val="24"/>
          <w:szCs w:val="24"/>
        </w:rPr>
        <w:t>From the spectrum, major peaks observed:</w:t>
      </w:r>
    </w:p>
    <w:p w14:paraId="3A34CBFC" w14:textId="18099E3A"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~2376 cm</w:t>
      </w:r>
      <w:r w:rsidRPr="005B24DB">
        <w:rPr>
          <w:rFonts w:ascii="Palatino Linotype" w:hAnsi="Palatino Linotype" w:cs="Cambria Math"/>
          <w:sz w:val="24"/>
          <w:szCs w:val="24"/>
        </w:rPr>
        <w:t>⁻</w:t>
      </w:r>
      <w:r w:rsidRPr="005B24DB">
        <w:rPr>
          <w:rFonts w:ascii="Palatino Linotype" w:hAnsi="Palatino Linotype" w:cs="Arial"/>
          <w:sz w:val="24"/>
          <w:szCs w:val="24"/>
        </w:rPr>
        <w:t>¹</w:t>
      </w:r>
      <w:r w:rsidRPr="005B24DB">
        <w:rPr>
          <w:rFonts w:ascii="Palatino Linotype" w:hAnsi="Palatino Linotype"/>
          <w:sz w:val="24"/>
          <w:szCs w:val="24"/>
        </w:rPr>
        <w:t xml:space="preserve"> and 2345 cm</w:t>
      </w:r>
      <w:r w:rsidRPr="005B24DB">
        <w:rPr>
          <w:rFonts w:ascii="Palatino Linotype" w:hAnsi="Palatino Linotype" w:cs="Cambria Math"/>
          <w:sz w:val="24"/>
          <w:szCs w:val="24"/>
        </w:rPr>
        <w:t>⁻</w:t>
      </w:r>
      <w:r w:rsidRPr="005B24DB">
        <w:rPr>
          <w:rFonts w:ascii="Palatino Linotype" w:hAnsi="Palatino Linotype" w:cs="Arial"/>
          <w:sz w:val="24"/>
          <w:szCs w:val="24"/>
        </w:rPr>
        <w:t>¹</w:t>
      </w:r>
      <w:r w:rsidRPr="005B24DB">
        <w:rPr>
          <w:rFonts w:ascii="Palatino Linotype" w:hAnsi="Palatino Linotype"/>
          <w:sz w:val="24"/>
          <w:szCs w:val="24"/>
        </w:rPr>
        <w:t xml:space="preserve"> </w:t>
      </w:r>
      <w:r w:rsidRPr="005B24DB">
        <w:rPr>
          <w:rFonts w:ascii="Times New Roman" w:hAnsi="Times New Roman" w:cs="Times New Roman"/>
          <w:sz w:val="24"/>
          <w:szCs w:val="24"/>
        </w:rPr>
        <w:t>→</w:t>
      </w:r>
      <w:r w:rsidRPr="005B24DB">
        <w:rPr>
          <w:rFonts w:ascii="Palatino Linotype" w:hAnsi="Palatino Linotype"/>
          <w:sz w:val="24"/>
          <w:szCs w:val="24"/>
        </w:rPr>
        <w:t xml:space="preserve"> CO</w:t>
      </w:r>
      <w:r w:rsidRPr="005B24DB">
        <w:rPr>
          <w:rFonts w:ascii="Palatino Linotype" w:hAnsi="Palatino Linotype" w:cs="Palatino Linotype"/>
          <w:sz w:val="24"/>
          <w:szCs w:val="24"/>
        </w:rPr>
        <w:t>₂</w:t>
      </w:r>
      <w:r w:rsidRPr="005B24DB">
        <w:rPr>
          <w:rFonts w:ascii="Palatino Linotype" w:hAnsi="Palatino Linotype"/>
          <w:sz w:val="24"/>
          <w:szCs w:val="24"/>
        </w:rPr>
        <w:t xml:space="preserve"> related peaks</w:t>
      </w:r>
    </w:p>
    <w:p w14:paraId="16824D41" w14:textId="79E951D0"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~1693 cm⁻¹ </w:t>
      </w:r>
      <w:r w:rsidRPr="005B24DB">
        <w:rPr>
          <w:rFonts w:ascii="Times New Roman" w:hAnsi="Times New Roman" w:cs="Times New Roman"/>
          <w:sz w:val="24"/>
          <w:szCs w:val="24"/>
        </w:rPr>
        <w:t>→</w:t>
      </w:r>
      <w:r w:rsidRPr="005B24DB">
        <w:rPr>
          <w:rFonts w:ascii="Palatino Linotype" w:hAnsi="Palatino Linotype"/>
          <w:sz w:val="24"/>
          <w:szCs w:val="24"/>
        </w:rPr>
        <w:t xml:space="preserve"> C=O (carbonyl group)</w:t>
      </w:r>
    </w:p>
    <w:p w14:paraId="1FDA6DC3" w14:textId="19837D84"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~1560 cm⁻¹ </w:t>
      </w:r>
      <w:r w:rsidRPr="005B24DB">
        <w:rPr>
          <w:rFonts w:ascii="Times New Roman" w:hAnsi="Times New Roman" w:cs="Times New Roman"/>
          <w:sz w:val="24"/>
          <w:szCs w:val="24"/>
        </w:rPr>
        <w:t>→</w:t>
      </w:r>
      <w:r w:rsidRPr="005B24DB">
        <w:rPr>
          <w:rFonts w:ascii="Palatino Linotype" w:hAnsi="Palatino Linotype"/>
          <w:sz w:val="24"/>
          <w:szCs w:val="24"/>
        </w:rPr>
        <w:t xml:space="preserve"> Aromatic C=C</w:t>
      </w:r>
    </w:p>
    <w:p w14:paraId="19B19FB1" w14:textId="733CD1A7"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~1112 cm⁻¹ </w:t>
      </w:r>
      <w:r w:rsidRPr="005B24DB">
        <w:rPr>
          <w:rFonts w:ascii="Times New Roman" w:hAnsi="Times New Roman" w:cs="Times New Roman"/>
          <w:sz w:val="24"/>
          <w:szCs w:val="24"/>
        </w:rPr>
        <w:t>→</w:t>
      </w:r>
      <w:r w:rsidRPr="005B24DB">
        <w:rPr>
          <w:rFonts w:ascii="Palatino Linotype" w:hAnsi="Palatino Linotype"/>
          <w:sz w:val="24"/>
          <w:szCs w:val="24"/>
        </w:rPr>
        <w:t xml:space="preserve"> C</w:t>
      </w:r>
      <w:r w:rsidRPr="005B24DB">
        <w:rPr>
          <w:rFonts w:ascii="Palatino Linotype" w:hAnsi="Palatino Linotype" w:cs="Palatino Linotype"/>
          <w:sz w:val="24"/>
          <w:szCs w:val="24"/>
        </w:rPr>
        <w:t>–</w:t>
      </w:r>
      <w:r w:rsidRPr="005B24DB">
        <w:rPr>
          <w:rFonts w:ascii="Palatino Linotype" w:hAnsi="Palatino Linotype"/>
          <w:sz w:val="24"/>
          <w:szCs w:val="24"/>
        </w:rPr>
        <w:t>O stretching</w:t>
      </w:r>
    </w:p>
    <w:p w14:paraId="4E481893" w14:textId="628B3F2F"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~970 and 876 cm⁻¹ </w:t>
      </w:r>
      <w:r w:rsidRPr="005B24DB">
        <w:rPr>
          <w:rFonts w:ascii="Times New Roman" w:hAnsi="Times New Roman" w:cs="Times New Roman"/>
          <w:sz w:val="24"/>
          <w:szCs w:val="24"/>
        </w:rPr>
        <w:t>→</w:t>
      </w:r>
      <w:r w:rsidRPr="005B24DB">
        <w:rPr>
          <w:rFonts w:ascii="Palatino Linotype" w:hAnsi="Palatino Linotype"/>
          <w:sz w:val="24"/>
          <w:szCs w:val="24"/>
        </w:rPr>
        <w:t xml:space="preserve"> Aromatic ring structures</w:t>
      </w:r>
    </w:p>
    <w:p w14:paraId="3F45DC0F" w14:textId="3C08DC41" w:rsidR="005B24DB" w:rsidRPr="005B24DB" w:rsidRDefault="005B24DB" w:rsidP="005B24DB">
      <w:pPr>
        <w:pStyle w:val="ListParagraph"/>
        <w:numPr>
          <w:ilvl w:val="0"/>
          <w:numId w:val="5"/>
        </w:numPr>
        <w:rPr>
          <w:rFonts w:ascii="Palatino Linotype" w:hAnsi="Palatino Linotype"/>
          <w:sz w:val="24"/>
          <w:szCs w:val="24"/>
        </w:rPr>
      </w:pPr>
      <w:r w:rsidRPr="005B24DB">
        <w:rPr>
          <w:rFonts w:ascii="Palatino Linotype" w:hAnsi="Palatino Linotype"/>
          <w:sz w:val="24"/>
          <w:szCs w:val="24"/>
        </w:rPr>
        <w:t xml:space="preserve">~468 cm⁻¹ </w:t>
      </w:r>
      <w:r w:rsidRPr="005B24DB">
        <w:rPr>
          <w:rFonts w:ascii="Times New Roman" w:hAnsi="Times New Roman" w:cs="Times New Roman"/>
          <w:sz w:val="24"/>
          <w:szCs w:val="24"/>
        </w:rPr>
        <w:t>→</w:t>
      </w:r>
      <w:r w:rsidRPr="005B24DB">
        <w:rPr>
          <w:rFonts w:ascii="Palatino Linotype" w:hAnsi="Palatino Linotype"/>
          <w:sz w:val="24"/>
          <w:szCs w:val="24"/>
        </w:rPr>
        <w:t xml:space="preserve"> Mineral/silicate related vibrations</w:t>
      </w:r>
    </w:p>
    <w:p w14:paraId="76181386" w14:textId="4D5ED409" w:rsidR="005B24DB" w:rsidRPr="005B24DB" w:rsidRDefault="005B24DB" w:rsidP="005B24DB">
      <w:pPr>
        <w:pStyle w:val="ListParagraph"/>
        <w:numPr>
          <w:ilvl w:val="0"/>
          <w:numId w:val="7"/>
        </w:numPr>
        <w:rPr>
          <w:rFonts w:ascii="Palatino Linotype" w:hAnsi="Palatino Linotype"/>
          <w:sz w:val="24"/>
          <w:szCs w:val="24"/>
        </w:rPr>
      </w:pPr>
      <w:r w:rsidRPr="005B24DB">
        <w:rPr>
          <w:rFonts w:ascii="Palatino Linotype" w:hAnsi="Palatino Linotype"/>
          <w:sz w:val="24"/>
          <w:szCs w:val="24"/>
        </w:rPr>
        <w:t xml:space="preserve">Presence of aromatic structures </w:t>
      </w:r>
      <w:r w:rsidRPr="005B24DB">
        <w:rPr>
          <w:rFonts w:ascii="Times New Roman" w:hAnsi="Times New Roman" w:cs="Times New Roman"/>
          <w:sz w:val="24"/>
          <w:szCs w:val="24"/>
        </w:rPr>
        <w:t>→</w:t>
      </w:r>
      <w:r w:rsidRPr="005B24DB">
        <w:rPr>
          <w:rFonts w:ascii="Palatino Linotype" w:hAnsi="Palatino Linotype"/>
          <w:sz w:val="24"/>
          <w:szCs w:val="24"/>
        </w:rPr>
        <w:t xml:space="preserve"> good sign (indicates some degree of carbonization).</w:t>
      </w:r>
    </w:p>
    <w:p w14:paraId="14B1E0FC" w14:textId="02F662C4" w:rsidR="005B24DB" w:rsidRPr="005B24DB" w:rsidRDefault="005B24DB" w:rsidP="005B24DB">
      <w:pPr>
        <w:pStyle w:val="ListParagraph"/>
        <w:numPr>
          <w:ilvl w:val="0"/>
          <w:numId w:val="7"/>
        </w:numPr>
        <w:rPr>
          <w:rFonts w:ascii="Palatino Linotype" w:hAnsi="Palatino Linotype"/>
          <w:sz w:val="24"/>
          <w:szCs w:val="24"/>
        </w:rPr>
      </w:pPr>
      <w:r w:rsidRPr="005B24DB">
        <w:rPr>
          <w:rFonts w:ascii="Palatino Linotype" w:hAnsi="Palatino Linotype"/>
          <w:sz w:val="24"/>
          <w:szCs w:val="24"/>
        </w:rPr>
        <w:t xml:space="preserve">Presence of C=O and C–O groups </w:t>
      </w:r>
      <w:r w:rsidRPr="005B24DB">
        <w:rPr>
          <w:rFonts w:ascii="Times New Roman" w:hAnsi="Times New Roman" w:cs="Times New Roman"/>
          <w:sz w:val="24"/>
          <w:szCs w:val="24"/>
        </w:rPr>
        <w:t>→</w:t>
      </w:r>
      <w:r w:rsidRPr="005B24DB">
        <w:rPr>
          <w:rFonts w:ascii="Palatino Linotype" w:hAnsi="Palatino Linotype"/>
          <w:sz w:val="24"/>
          <w:szCs w:val="24"/>
        </w:rPr>
        <w:t xml:space="preserve"> oxygen-containing functional groups are still significant.</w:t>
      </w:r>
    </w:p>
    <w:p w14:paraId="10BA1227" w14:textId="19A6FA87" w:rsidR="005C2AD6" w:rsidRPr="005B24DB" w:rsidRDefault="005B24DB" w:rsidP="005B24DB">
      <w:pPr>
        <w:pStyle w:val="ListParagraph"/>
        <w:numPr>
          <w:ilvl w:val="0"/>
          <w:numId w:val="7"/>
        </w:numPr>
        <w:rPr>
          <w:rFonts w:ascii="Palatino Linotype" w:hAnsi="Palatino Linotype"/>
          <w:sz w:val="24"/>
          <w:szCs w:val="24"/>
        </w:rPr>
      </w:pPr>
      <w:r w:rsidRPr="005B24DB">
        <w:rPr>
          <w:rFonts w:ascii="Palatino Linotype" w:hAnsi="Palatino Linotype"/>
          <w:sz w:val="24"/>
          <w:szCs w:val="24"/>
        </w:rPr>
        <w:t xml:space="preserve">Strong mineral-related peaks </w:t>
      </w:r>
      <w:r w:rsidRPr="005B24DB">
        <w:rPr>
          <w:rFonts w:ascii="Times New Roman" w:hAnsi="Times New Roman" w:cs="Times New Roman"/>
          <w:sz w:val="24"/>
          <w:szCs w:val="24"/>
        </w:rPr>
        <w:t>→</w:t>
      </w:r>
      <w:r w:rsidRPr="005B24DB">
        <w:rPr>
          <w:rFonts w:ascii="Palatino Linotype" w:hAnsi="Palatino Linotype"/>
          <w:sz w:val="24"/>
          <w:szCs w:val="24"/>
        </w:rPr>
        <w:t xml:space="preserve"> noticeable ash/mineral content.</w:t>
      </w:r>
    </w:p>
    <w:p w14:paraId="51D021A6" w14:textId="60514F0F"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Interpretation:</w:t>
      </w:r>
      <w:r>
        <w:rPr>
          <w:rFonts w:ascii="Palatino Linotype" w:hAnsi="Palatino Linotype"/>
          <w:b/>
          <w:bCs/>
          <w:sz w:val="24"/>
          <w:szCs w:val="24"/>
        </w:rPr>
        <w:t xml:space="preserve"> </w:t>
      </w:r>
      <w:r w:rsidRPr="005B24DB">
        <w:rPr>
          <w:rFonts w:ascii="Palatino Linotype" w:hAnsi="Palatino Linotype"/>
          <w:b/>
          <w:bCs/>
          <w:sz w:val="24"/>
          <w:szCs w:val="24"/>
        </w:rPr>
        <w:t>This biochar is:</w:t>
      </w:r>
    </w:p>
    <w:p w14:paraId="38A7B905" w14:textId="26082FDA" w:rsidR="005B24DB" w:rsidRPr="005B24DB" w:rsidRDefault="005B24DB" w:rsidP="005B24DB">
      <w:pPr>
        <w:pStyle w:val="ListParagraph"/>
        <w:numPr>
          <w:ilvl w:val="1"/>
          <w:numId w:val="10"/>
        </w:numPr>
        <w:rPr>
          <w:rFonts w:ascii="Palatino Linotype" w:hAnsi="Palatino Linotype"/>
          <w:sz w:val="24"/>
          <w:szCs w:val="24"/>
        </w:rPr>
      </w:pPr>
      <w:r>
        <w:rPr>
          <w:rFonts w:ascii="Palatino Linotype" w:hAnsi="Palatino Linotype"/>
          <w:sz w:val="24"/>
          <w:szCs w:val="24"/>
        </w:rPr>
        <w:t>P</w:t>
      </w:r>
      <w:r w:rsidRPr="005B24DB">
        <w:rPr>
          <w:rFonts w:ascii="Palatino Linotype" w:hAnsi="Palatino Linotype"/>
          <w:sz w:val="24"/>
          <w:szCs w:val="24"/>
        </w:rPr>
        <w:t>artially carbonized</w:t>
      </w:r>
    </w:p>
    <w:p w14:paraId="1571B4E2" w14:textId="27B1BF02" w:rsidR="005B24DB" w:rsidRPr="005B24DB" w:rsidRDefault="005B24DB" w:rsidP="005B24DB">
      <w:pPr>
        <w:pStyle w:val="ListParagraph"/>
        <w:numPr>
          <w:ilvl w:val="1"/>
          <w:numId w:val="10"/>
        </w:numPr>
        <w:rPr>
          <w:rFonts w:ascii="Palatino Linotype" w:hAnsi="Palatino Linotype"/>
          <w:sz w:val="24"/>
          <w:szCs w:val="24"/>
        </w:rPr>
      </w:pPr>
      <w:r w:rsidRPr="005B24DB">
        <w:rPr>
          <w:rFonts w:ascii="Palatino Linotype" w:hAnsi="Palatino Linotype"/>
          <w:sz w:val="24"/>
          <w:szCs w:val="24"/>
        </w:rPr>
        <w:t>Still contains oxygenated functional groups</w:t>
      </w:r>
    </w:p>
    <w:p w14:paraId="46350131" w14:textId="53CD7A42" w:rsidR="005B24DB" w:rsidRPr="005B24DB" w:rsidRDefault="005B24DB" w:rsidP="005B24DB">
      <w:pPr>
        <w:pStyle w:val="ListParagraph"/>
        <w:numPr>
          <w:ilvl w:val="1"/>
          <w:numId w:val="10"/>
        </w:numPr>
        <w:rPr>
          <w:rFonts w:ascii="Palatino Linotype" w:hAnsi="Palatino Linotype"/>
          <w:sz w:val="24"/>
          <w:szCs w:val="24"/>
        </w:rPr>
      </w:pPr>
      <w:r w:rsidRPr="005B24DB">
        <w:rPr>
          <w:rFonts w:ascii="Palatino Linotype" w:hAnsi="Palatino Linotype"/>
          <w:sz w:val="24"/>
          <w:szCs w:val="24"/>
        </w:rPr>
        <w:t>Likely produced at moderate pyrolysis temperature</w:t>
      </w:r>
    </w:p>
    <w:p w14:paraId="7A7B8C64" w14:textId="1E0E1D0C" w:rsidR="005B24DB" w:rsidRPr="005B24DB" w:rsidRDefault="005B24DB" w:rsidP="005B24DB">
      <w:pPr>
        <w:pStyle w:val="ListParagraph"/>
        <w:numPr>
          <w:ilvl w:val="1"/>
          <w:numId w:val="10"/>
        </w:numPr>
        <w:rPr>
          <w:rFonts w:ascii="Palatino Linotype" w:hAnsi="Palatino Linotype"/>
          <w:sz w:val="24"/>
          <w:szCs w:val="24"/>
        </w:rPr>
      </w:pPr>
      <w:r w:rsidRPr="005B24DB">
        <w:rPr>
          <w:rFonts w:ascii="Palatino Linotype" w:hAnsi="Palatino Linotype"/>
          <w:sz w:val="24"/>
          <w:szCs w:val="24"/>
        </w:rPr>
        <w:t>Has significant mineral residue</w:t>
      </w:r>
    </w:p>
    <w:p w14:paraId="70C5BF21" w14:textId="77777777" w:rsidR="005B24DB" w:rsidRPr="005B24DB" w:rsidRDefault="005B24DB" w:rsidP="005B24DB">
      <w:pPr>
        <w:rPr>
          <w:rFonts w:ascii="Palatino Linotype" w:hAnsi="Palatino Linotype"/>
          <w:b/>
          <w:bCs/>
          <w:sz w:val="24"/>
          <w:szCs w:val="24"/>
        </w:rPr>
      </w:pPr>
    </w:p>
    <w:p w14:paraId="0844E568" w14:textId="21607BE5"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lastRenderedPageBreak/>
        <w:t>Overall Quality Assessment</w:t>
      </w:r>
      <w:r>
        <w:rPr>
          <w:rFonts w:ascii="Palatino Linotype" w:hAnsi="Palatino Linotype"/>
          <w:b/>
          <w:bCs/>
          <w:sz w:val="24"/>
          <w:szCs w:val="24"/>
        </w:rPr>
        <w:t>(</w:t>
      </w:r>
      <w:r w:rsidRPr="005B24DB">
        <w:rPr>
          <w:rFonts w:ascii="Palatino Linotype" w:hAnsi="Palatino Linotype"/>
          <w:b/>
          <w:bCs/>
          <w:sz w:val="24"/>
          <w:szCs w:val="24"/>
        </w:rPr>
        <w:t>Combining both reports</w:t>
      </w:r>
      <w:r>
        <w:rPr>
          <w:rFonts w:ascii="Palatino Linotype" w:hAnsi="Palatino Linotype"/>
          <w:b/>
          <w:bCs/>
          <w:sz w:val="24"/>
          <w:szCs w:val="24"/>
        </w:rPr>
        <w:t>)</w:t>
      </w:r>
      <w:r w:rsidRPr="005B24DB">
        <w:rPr>
          <w:rFonts w:ascii="Palatino Linotype" w:hAnsi="Palatino Linotype"/>
          <w:b/>
          <w:bCs/>
          <w:sz w:val="24"/>
          <w:szCs w:val="24"/>
        </w:rPr>
        <w:t>:</w:t>
      </w:r>
    </w:p>
    <w:p w14:paraId="5DB13E38" w14:textId="592AC939" w:rsidR="005B24DB" w:rsidRDefault="005B24DB" w:rsidP="005B24DB">
      <w:pPr>
        <w:rPr>
          <w:rFonts w:ascii="Palatino Linotype" w:hAnsi="Palatino Linotype"/>
          <w:b/>
          <w:bCs/>
          <w:sz w:val="24"/>
          <w:szCs w:val="24"/>
        </w:rPr>
      </w:pPr>
      <w:r w:rsidRPr="005B24DB">
        <w:rPr>
          <w:rFonts w:ascii="Palatino Linotype" w:hAnsi="Palatino Linotype"/>
          <w:b/>
          <w:bCs/>
          <w:sz w:val="24"/>
          <w:szCs w:val="24"/>
        </w:rPr>
        <w:t xml:space="preserve"> </w:t>
      </w:r>
      <w:r w:rsidR="00745304">
        <w:rPr>
          <w:rFonts w:ascii="Palatino Linotype" w:hAnsi="Palatino Linotype"/>
          <w:b/>
          <w:bCs/>
          <w:sz w:val="24"/>
          <w:szCs w:val="24"/>
        </w:rPr>
        <w:t>Advantages</w:t>
      </w:r>
      <w:r w:rsidRPr="005B24DB">
        <w:rPr>
          <w:rFonts w:ascii="Palatino Linotype" w:hAnsi="Palatino Linotype"/>
          <w:b/>
          <w:bCs/>
          <w:sz w:val="24"/>
          <w:szCs w:val="24"/>
        </w:rPr>
        <w:t>:</w:t>
      </w:r>
    </w:p>
    <w:p w14:paraId="77AE324F" w14:textId="4BE8D88D" w:rsidR="005B24DB" w:rsidRPr="005B24DB" w:rsidRDefault="005B24DB" w:rsidP="005B24DB">
      <w:pPr>
        <w:pStyle w:val="ListParagraph"/>
        <w:numPr>
          <w:ilvl w:val="1"/>
          <w:numId w:val="12"/>
        </w:numPr>
        <w:rPr>
          <w:rFonts w:ascii="Palatino Linotype" w:hAnsi="Palatino Linotype"/>
          <w:sz w:val="24"/>
          <w:szCs w:val="24"/>
        </w:rPr>
      </w:pPr>
      <w:r w:rsidRPr="005B24DB">
        <w:rPr>
          <w:rFonts w:ascii="Palatino Linotype" w:hAnsi="Palatino Linotype"/>
          <w:sz w:val="24"/>
          <w:szCs w:val="24"/>
        </w:rPr>
        <w:t>Aromatic carbon present (structural stability exists)</w:t>
      </w:r>
    </w:p>
    <w:p w14:paraId="7FC8D348" w14:textId="168504AB" w:rsidR="005B24DB" w:rsidRPr="00745304" w:rsidRDefault="005B24DB" w:rsidP="005B24DB">
      <w:pPr>
        <w:pStyle w:val="ListParagraph"/>
        <w:numPr>
          <w:ilvl w:val="1"/>
          <w:numId w:val="12"/>
        </w:numPr>
        <w:rPr>
          <w:rFonts w:ascii="Palatino Linotype" w:hAnsi="Palatino Linotype"/>
          <w:sz w:val="24"/>
          <w:szCs w:val="24"/>
        </w:rPr>
      </w:pPr>
      <w:r w:rsidRPr="005B24DB">
        <w:rPr>
          <w:rFonts w:ascii="Palatino Linotype" w:hAnsi="Palatino Linotype"/>
          <w:sz w:val="24"/>
          <w:szCs w:val="24"/>
        </w:rPr>
        <w:t>Functional groups may help in nutrient retention if used for soil.</w:t>
      </w:r>
    </w:p>
    <w:p w14:paraId="0029E86E" w14:textId="1458BE52" w:rsidR="005B24DB" w:rsidRPr="005B24DB" w:rsidRDefault="00745304" w:rsidP="005B24DB">
      <w:pPr>
        <w:rPr>
          <w:rFonts w:ascii="Palatino Linotype" w:hAnsi="Palatino Linotype"/>
          <w:b/>
          <w:bCs/>
          <w:sz w:val="24"/>
          <w:szCs w:val="24"/>
        </w:rPr>
      </w:pPr>
      <w:r>
        <w:rPr>
          <w:rFonts w:ascii="Palatino Linotype" w:hAnsi="Palatino Linotype"/>
          <w:b/>
          <w:bCs/>
          <w:sz w:val="24"/>
          <w:szCs w:val="24"/>
        </w:rPr>
        <w:t>Disadvantages</w:t>
      </w:r>
      <w:r w:rsidR="005B24DB" w:rsidRPr="005B24DB">
        <w:rPr>
          <w:rFonts w:ascii="Palatino Linotype" w:hAnsi="Palatino Linotype"/>
          <w:b/>
          <w:bCs/>
          <w:sz w:val="24"/>
          <w:szCs w:val="24"/>
        </w:rPr>
        <w:t>:</w:t>
      </w:r>
    </w:p>
    <w:p w14:paraId="62C68632" w14:textId="1FDEA3B6" w:rsidR="005B24DB" w:rsidRPr="00745304" w:rsidRDefault="005B24DB" w:rsidP="00745304">
      <w:pPr>
        <w:pStyle w:val="ListParagraph"/>
        <w:numPr>
          <w:ilvl w:val="1"/>
          <w:numId w:val="14"/>
        </w:numPr>
        <w:rPr>
          <w:rFonts w:ascii="Palatino Linotype" w:hAnsi="Palatino Linotype"/>
          <w:sz w:val="24"/>
          <w:szCs w:val="24"/>
        </w:rPr>
      </w:pPr>
      <w:r w:rsidRPr="00745304">
        <w:rPr>
          <w:rFonts w:ascii="Palatino Linotype" w:hAnsi="Palatino Linotype"/>
          <w:sz w:val="24"/>
          <w:szCs w:val="24"/>
        </w:rPr>
        <w:t>Low fixed carbon (24.20%)</w:t>
      </w:r>
    </w:p>
    <w:p w14:paraId="75171BE1" w14:textId="4021923D" w:rsidR="005B24DB" w:rsidRPr="00745304" w:rsidRDefault="005B24DB" w:rsidP="00745304">
      <w:pPr>
        <w:pStyle w:val="ListParagraph"/>
        <w:numPr>
          <w:ilvl w:val="1"/>
          <w:numId w:val="14"/>
        </w:numPr>
        <w:rPr>
          <w:rFonts w:ascii="Palatino Linotype" w:hAnsi="Palatino Linotype"/>
          <w:sz w:val="24"/>
          <w:szCs w:val="24"/>
        </w:rPr>
      </w:pPr>
      <w:r w:rsidRPr="00745304">
        <w:rPr>
          <w:rFonts w:ascii="Palatino Linotype" w:hAnsi="Palatino Linotype"/>
          <w:sz w:val="24"/>
          <w:szCs w:val="24"/>
        </w:rPr>
        <w:t>Likely higher volatile matter</w:t>
      </w:r>
    </w:p>
    <w:p w14:paraId="12958EA9" w14:textId="28FE89C2" w:rsidR="005B24DB" w:rsidRPr="00745304" w:rsidRDefault="005B24DB" w:rsidP="00745304">
      <w:pPr>
        <w:pStyle w:val="ListParagraph"/>
        <w:numPr>
          <w:ilvl w:val="1"/>
          <w:numId w:val="14"/>
        </w:numPr>
        <w:rPr>
          <w:rFonts w:ascii="Palatino Linotype" w:hAnsi="Palatino Linotype"/>
          <w:sz w:val="24"/>
          <w:szCs w:val="24"/>
        </w:rPr>
      </w:pPr>
      <w:r w:rsidRPr="00745304">
        <w:rPr>
          <w:rFonts w:ascii="Palatino Linotype" w:hAnsi="Palatino Linotype"/>
          <w:sz w:val="24"/>
          <w:szCs w:val="24"/>
        </w:rPr>
        <w:t>Possibly high ash content</w:t>
      </w:r>
    </w:p>
    <w:p w14:paraId="1304C794" w14:textId="41D31C33" w:rsidR="005B24DB" w:rsidRPr="00745304" w:rsidRDefault="005B24DB" w:rsidP="005B24DB">
      <w:pPr>
        <w:pStyle w:val="ListParagraph"/>
        <w:numPr>
          <w:ilvl w:val="1"/>
          <w:numId w:val="14"/>
        </w:numPr>
        <w:rPr>
          <w:rFonts w:ascii="Palatino Linotype" w:hAnsi="Palatino Linotype"/>
          <w:sz w:val="24"/>
          <w:szCs w:val="24"/>
        </w:rPr>
      </w:pPr>
      <w:r w:rsidRPr="00745304">
        <w:rPr>
          <w:rFonts w:ascii="Palatino Linotype" w:hAnsi="Palatino Linotype"/>
          <w:sz w:val="24"/>
          <w:szCs w:val="24"/>
        </w:rPr>
        <w:t>Not highly stable carbon</w:t>
      </w:r>
    </w:p>
    <w:p w14:paraId="15A1B7DE" w14:textId="5AEDA0A0"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 xml:space="preserve"> Final Comment on Quality</w:t>
      </w:r>
    </w:p>
    <w:p w14:paraId="46F2B976" w14:textId="6937FAA1" w:rsidR="005B24DB" w:rsidRPr="00745304" w:rsidRDefault="005B24DB" w:rsidP="005B24DB">
      <w:pPr>
        <w:rPr>
          <w:rFonts w:ascii="Palatino Linotype" w:hAnsi="Palatino Linotype"/>
          <w:sz w:val="24"/>
          <w:szCs w:val="24"/>
        </w:rPr>
      </w:pPr>
      <w:r w:rsidRPr="00745304">
        <w:rPr>
          <w:rFonts w:ascii="Palatino Linotype" w:hAnsi="Palatino Linotype"/>
          <w:sz w:val="24"/>
          <w:szCs w:val="24"/>
        </w:rPr>
        <w:t>This biochar can be classified as:Moderate quality biochar suitable for soil amendment but not high-grade biochar for carbon sequestration or fuel applications.</w:t>
      </w:r>
    </w:p>
    <w:p w14:paraId="20AFE233" w14:textId="2396F0E5" w:rsidR="005B24DB" w:rsidRPr="005B24DB" w:rsidRDefault="005B24DB" w:rsidP="005B24DB">
      <w:pPr>
        <w:rPr>
          <w:rFonts w:ascii="Palatino Linotype" w:hAnsi="Palatino Linotype"/>
          <w:b/>
          <w:bCs/>
          <w:sz w:val="24"/>
          <w:szCs w:val="24"/>
        </w:rPr>
      </w:pPr>
      <w:r w:rsidRPr="005B24DB">
        <w:rPr>
          <w:rFonts w:ascii="Palatino Linotype" w:hAnsi="Palatino Linotype"/>
          <w:b/>
          <w:bCs/>
          <w:sz w:val="24"/>
          <w:szCs w:val="24"/>
        </w:rPr>
        <w:t>If the goal is:</w:t>
      </w:r>
    </w:p>
    <w:p w14:paraId="168590CD" w14:textId="498C7F72" w:rsidR="005B24DB" w:rsidRPr="00745304" w:rsidRDefault="005B24DB" w:rsidP="00745304">
      <w:pPr>
        <w:pStyle w:val="ListParagraph"/>
        <w:numPr>
          <w:ilvl w:val="0"/>
          <w:numId w:val="19"/>
        </w:numPr>
        <w:rPr>
          <w:rFonts w:ascii="Palatino Linotype" w:hAnsi="Palatino Linotype"/>
          <w:sz w:val="24"/>
          <w:szCs w:val="24"/>
        </w:rPr>
      </w:pPr>
      <w:r w:rsidRPr="00745304">
        <w:rPr>
          <w:rFonts w:ascii="Palatino Linotype" w:hAnsi="Palatino Linotype"/>
          <w:sz w:val="24"/>
          <w:szCs w:val="24"/>
        </w:rPr>
        <w:t xml:space="preserve">Soil improvement </w:t>
      </w:r>
      <w:r w:rsidRPr="00745304">
        <w:rPr>
          <w:rFonts w:ascii="Times New Roman" w:hAnsi="Times New Roman" w:cs="Times New Roman"/>
          <w:sz w:val="24"/>
          <w:szCs w:val="24"/>
        </w:rPr>
        <w:t>→</w:t>
      </w:r>
      <w:r w:rsidRPr="00745304">
        <w:rPr>
          <w:rFonts w:ascii="Palatino Linotype" w:hAnsi="Palatino Linotype"/>
          <w:sz w:val="24"/>
          <w:szCs w:val="24"/>
        </w:rPr>
        <w:t xml:space="preserve"> Usable, but improvement possible</w:t>
      </w:r>
    </w:p>
    <w:p w14:paraId="1D10CCE2" w14:textId="78B17A50" w:rsidR="005B24DB" w:rsidRPr="00745304" w:rsidRDefault="005B24DB" w:rsidP="00745304">
      <w:pPr>
        <w:pStyle w:val="ListParagraph"/>
        <w:numPr>
          <w:ilvl w:val="0"/>
          <w:numId w:val="19"/>
        </w:numPr>
        <w:rPr>
          <w:rFonts w:ascii="Palatino Linotype" w:hAnsi="Palatino Linotype"/>
          <w:sz w:val="24"/>
          <w:szCs w:val="24"/>
        </w:rPr>
      </w:pPr>
      <w:r w:rsidRPr="00745304">
        <w:rPr>
          <w:rFonts w:ascii="Palatino Linotype" w:hAnsi="Palatino Linotype"/>
          <w:sz w:val="24"/>
          <w:szCs w:val="24"/>
        </w:rPr>
        <w:t xml:space="preserve">Fuel use </w:t>
      </w:r>
      <w:r w:rsidRPr="00745304">
        <w:rPr>
          <w:rFonts w:ascii="Times New Roman" w:hAnsi="Times New Roman" w:cs="Times New Roman"/>
          <w:sz w:val="24"/>
          <w:szCs w:val="24"/>
        </w:rPr>
        <w:t>→</w:t>
      </w:r>
      <w:r w:rsidRPr="00745304">
        <w:rPr>
          <w:rFonts w:ascii="Palatino Linotype" w:hAnsi="Palatino Linotype"/>
          <w:sz w:val="24"/>
          <w:szCs w:val="24"/>
        </w:rPr>
        <w:t xml:space="preserve"> Not ideal</w:t>
      </w:r>
    </w:p>
    <w:p w14:paraId="6E62A117" w14:textId="16F4A3F3" w:rsidR="005C2AD6" w:rsidRPr="00745304" w:rsidRDefault="005B24DB" w:rsidP="00745304">
      <w:pPr>
        <w:pStyle w:val="ListParagraph"/>
        <w:numPr>
          <w:ilvl w:val="0"/>
          <w:numId w:val="19"/>
        </w:numPr>
        <w:rPr>
          <w:rFonts w:ascii="Palatino Linotype" w:hAnsi="Palatino Linotype"/>
          <w:b/>
          <w:bCs/>
          <w:sz w:val="24"/>
          <w:szCs w:val="24"/>
        </w:rPr>
      </w:pPr>
      <w:r w:rsidRPr="00745304">
        <w:rPr>
          <w:rFonts w:ascii="Palatino Linotype" w:hAnsi="Palatino Linotype"/>
          <w:sz w:val="24"/>
          <w:szCs w:val="24"/>
        </w:rPr>
        <w:t xml:space="preserve">Long-term carbon storage </w:t>
      </w:r>
      <w:r w:rsidRPr="00745304">
        <w:rPr>
          <w:rFonts w:ascii="Times New Roman" w:hAnsi="Times New Roman" w:cs="Times New Roman"/>
          <w:sz w:val="24"/>
          <w:szCs w:val="24"/>
        </w:rPr>
        <w:t>→</w:t>
      </w:r>
      <w:r w:rsidRPr="00745304">
        <w:rPr>
          <w:rFonts w:ascii="Palatino Linotype" w:hAnsi="Palatino Linotype"/>
          <w:sz w:val="24"/>
          <w:szCs w:val="24"/>
        </w:rPr>
        <w:t xml:space="preserve"> Needs higher pyrolysis temperature</w:t>
      </w:r>
    </w:p>
    <w:p w14:paraId="77982032" w14:textId="77777777" w:rsidR="005C2AD6" w:rsidRDefault="005C2AD6">
      <w:pPr>
        <w:rPr>
          <w:rFonts w:ascii="Palatino Linotype" w:hAnsi="Palatino Linotype"/>
          <w:b/>
          <w:bCs/>
          <w:sz w:val="24"/>
          <w:szCs w:val="24"/>
        </w:rPr>
      </w:pPr>
    </w:p>
    <w:p w14:paraId="364CBB78" w14:textId="58CACFF0" w:rsidR="00726D5C" w:rsidRPr="00AE15D4" w:rsidRDefault="00000000">
      <w:pPr>
        <w:rPr>
          <w:rFonts w:ascii="Palatino Linotype" w:hAnsi="Palatino Linotype"/>
          <w:b/>
          <w:bCs/>
          <w:sz w:val="24"/>
          <w:szCs w:val="24"/>
        </w:rPr>
      </w:pPr>
      <w:r w:rsidRPr="00AE15D4">
        <w:rPr>
          <w:rFonts w:ascii="Palatino Linotype" w:hAnsi="Palatino Linotype"/>
          <w:b/>
          <w:bCs/>
          <w:sz w:val="24"/>
          <w:szCs w:val="24"/>
        </w:rPr>
        <w:t>7)LIMITATIONS</w:t>
      </w:r>
    </w:p>
    <w:p w14:paraId="38C0CE79" w14:textId="77777777" w:rsidR="00726D5C" w:rsidRPr="00AE15D4" w:rsidRDefault="00000000" w:rsidP="00745304">
      <w:pPr>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Despite its effectiveness, activated carbon production and application present several limitations. The activation process, particularly </w:t>
      </w:r>
      <w:r w:rsidRPr="00AE15D4">
        <w:rPr>
          <w:rFonts w:ascii="Palatino Linotype" w:eastAsia="Times New Roman" w:hAnsi="Palatino Linotype" w:cs="Times New Roman"/>
          <w:b/>
          <w:bCs/>
          <w:sz w:val="24"/>
          <w:szCs w:val="24"/>
        </w:rPr>
        <w:t>chemical activation</w:t>
      </w:r>
      <w:r w:rsidRPr="00AE15D4">
        <w:rPr>
          <w:rFonts w:ascii="Palatino Linotype" w:eastAsia="Times New Roman" w:hAnsi="Palatino Linotype" w:cs="Times New Roman"/>
          <w:sz w:val="24"/>
          <w:szCs w:val="24"/>
        </w:rPr>
        <w:t xml:space="preserve">, requires high temperatures and significant energy input, resulting in elevated production costs. Chemical activating agents such as </w:t>
      </w:r>
      <w:r w:rsidRPr="00AE15D4">
        <w:rPr>
          <w:rFonts w:ascii="Palatino Linotype" w:eastAsia="Times New Roman" w:hAnsi="Palatino Linotype" w:cs="Times New Roman"/>
          <w:b/>
          <w:bCs/>
          <w:sz w:val="24"/>
          <w:szCs w:val="24"/>
        </w:rPr>
        <w:t>potassium carbonate (K₂CO₃), phosphoric acid (H₃PO₄), and zinc chloride (ZnCl₂)</w:t>
      </w:r>
      <w:r w:rsidRPr="00AE15D4">
        <w:rPr>
          <w:rFonts w:ascii="Palatino Linotype" w:eastAsia="Times New Roman" w:hAnsi="Palatino Linotype" w:cs="Times New Roman"/>
          <w:sz w:val="24"/>
          <w:szCs w:val="24"/>
        </w:rPr>
        <w:t xml:space="preserve"> generate wastewater containing </w:t>
      </w:r>
      <w:r w:rsidRPr="00AE15D4">
        <w:rPr>
          <w:rFonts w:ascii="Palatino Linotype" w:eastAsia="Times New Roman" w:hAnsi="Palatino Linotype" w:cs="Times New Roman"/>
          <w:b/>
          <w:bCs/>
          <w:sz w:val="24"/>
          <w:szCs w:val="24"/>
        </w:rPr>
        <w:t>alkali and metal residues</w:t>
      </w:r>
      <w:r w:rsidRPr="00AE15D4">
        <w:rPr>
          <w:rFonts w:ascii="Palatino Linotype" w:eastAsia="Times New Roman" w:hAnsi="Palatino Linotype" w:cs="Times New Roman"/>
          <w:sz w:val="24"/>
          <w:szCs w:val="24"/>
        </w:rPr>
        <w:t xml:space="preserve">. Such effluents may contain </w:t>
      </w:r>
      <w:r w:rsidRPr="00AE15D4">
        <w:rPr>
          <w:rFonts w:ascii="Palatino Linotype" w:eastAsia="Times New Roman" w:hAnsi="Palatino Linotype" w:cs="Times New Roman"/>
          <w:b/>
          <w:bCs/>
          <w:sz w:val="24"/>
          <w:szCs w:val="24"/>
        </w:rPr>
        <w:t>potassium (K⁺) in the range of 1–5 wt%</w:t>
      </w:r>
      <w:r w:rsidRPr="00AE15D4">
        <w:rPr>
          <w:rFonts w:ascii="Palatino Linotype" w:eastAsia="Times New Roman" w:hAnsi="Palatino Linotype" w:cs="Times New Roman"/>
          <w:sz w:val="24"/>
          <w:szCs w:val="24"/>
        </w:rPr>
        <w:t xml:space="preserve">, </w:t>
      </w:r>
      <w:r w:rsidRPr="00AE15D4">
        <w:rPr>
          <w:rFonts w:ascii="Palatino Linotype" w:eastAsia="Times New Roman" w:hAnsi="Palatino Linotype" w:cs="Times New Roman"/>
          <w:b/>
          <w:bCs/>
          <w:sz w:val="24"/>
          <w:szCs w:val="24"/>
        </w:rPr>
        <w:t>phosphates (PO₄³⁻) at approximately 0.5–3 wt%</w:t>
      </w:r>
      <w:r w:rsidRPr="00AE15D4">
        <w:rPr>
          <w:rFonts w:ascii="Palatino Linotype" w:eastAsia="Times New Roman" w:hAnsi="Palatino Linotype" w:cs="Times New Roman"/>
          <w:sz w:val="24"/>
          <w:szCs w:val="24"/>
        </w:rPr>
        <w:t xml:space="preserve">, and trace </w:t>
      </w:r>
      <w:r w:rsidRPr="00AE15D4">
        <w:rPr>
          <w:rFonts w:ascii="Palatino Linotype" w:eastAsia="Times New Roman" w:hAnsi="Palatino Linotype" w:cs="Times New Roman"/>
          <w:b/>
          <w:bCs/>
          <w:sz w:val="24"/>
          <w:szCs w:val="24"/>
        </w:rPr>
        <w:t>zinc ions (Zn²⁺) below 1 wt%</w:t>
      </w:r>
      <w:r w:rsidRPr="00AE15D4">
        <w:rPr>
          <w:rFonts w:ascii="Palatino Linotype" w:eastAsia="Times New Roman" w:hAnsi="Palatino Linotype" w:cs="Times New Roman"/>
          <w:sz w:val="24"/>
          <w:szCs w:val="24"/>
        </w:rPr>
        <w:t>, depending on the activation method and washing efficiency, they require proper treatment to prevent environmental contamination.</w:t>
      </w:r>
    </w:p>
    <w:p w14:paraId="57BDD6AA" w14:textId="77777777" w:rsidR="00726D5C" w:rsidRPr="00AE15D4" w:rsidRDefault="00000000" w:rsidP="00745304">
      <w:pPr>
        <w:spacing w:before="240" w:after="240"/>
        <w:jc w:val="both"/>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Production challenges also include </w:t>
      </w:r>
      <w:r w:rsidRPr="00AE15D4">
        <w:rPr>
          <w:rFonts w:ascii="Palatino Linotype" w:eastAsia="Times New Roman" w:hAnsi="Palatino Linotype" w:cs="Times New Roman"/>
          <w:b/>
          <w:bCs/>
          <w:sz w:val="24"/>
          <w:szCs w:val="24"/>
        </w:rPr>
        <w:t>variable yield</w:t>
      </w:r>
      <w:r w:rsidRPr="00AE15D4">
        <w:rPr>
          <w:rFonts w:ascii="Palatino Linotype" w:eastAsia="Times New Roman" w:hAnsi="Palatino Linotype" w:cs="Times New Roman"/>
          <w:sz w:val="24"/>
          <w:szCs w:val="24"/>
        </w:rPr>
        <w:t xml:space="preserve"> and </w:t>
      </w:r>
      <w:r w:rsidRPr="00AE15D4">
        <w:rPr>
          <w:rFonts w:ascii="Palatino Linotype" w:eastAsia="Times New Roman" w:hAnsi="Palatino Linotype" w:cs="Times New Roman"/>
          <w:b/>
          <w:bCs/>
          <w:sz w:val="24"/>
          <w:szCs w:val="24"/>
        </w:rPr>
        <w:t>limited control over pore size distribution</w:t>
      </w:r>
      <w:r w:rsidRPr="00AE15D4">
        <w:rPr>
          <w:rFonts w:ascii="Palatino Linotype" w:eastAsia="Times New Roman" w:hAnsi="Palatino Linotype" w:cs="Times New Roman"/>
          <w:sz w:val="24"/>
          <w:szCs w:val="24"/>
        </w:rPr>
        <w:t xml:space="preserve">, which directly influence adsorption performance. Additionally, activated carbon quality depends strongly on the </w:t>
      </w:r>
      <w:r w:rsidRPr="00AE15D4">
        <w:rPr>
          <w:rFonts w:ascii="Palatino Linotype" w:eastAsia="Times New Roman" w:hAnsi="Palatino Linotype" w:cs="Times New Roman"/>
          <w:b/>
          <w:bCs/>
          <w:sz w:val="24"/>
          <w:szCs w:val="24"/>
        </w:rPr>
        <w:t>type and composition of the raw material</w:t>
      </w:r>
      <w:r w:rsidRPr="00AE15D4">
        <w:rPr>
          <w:rFonts w:ascii="Palatino Linotype" w:eastAsia="Times New Roman" w:hAnsi="Palatino Linotype" w:cs="Times New Roman"/>
          <w:sz w:val="24"/>
          <w:szCs w:val="24"/>
        </w:rPr>
        <w:t>, leading to inconsistencies when different biomass precursors are used.</w:t>
      </w:r>
    </w:p>
    <w:p w14:paraId="28E12860" w14:textId="77777777" w:rsidR="00726D5C" w:rsidRPr="00AE15D4" w:rsidRDefault="00000000" w:rsidP="00745304">
      <w:p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From an application perspective, activated carbon is </w:t>
      </w:r>
      <w:r w:rsidRPr="00AE15D4">
        <w:rPr>
          <w:rFonts w:ascii="Palatino Linotype" w:eastAsia="Times New Roman" w:hAnsi="Palatino Linotype" w:cs="Times New Roman"/>
          <w:b/>
          <w:bCs/>
          <w:sz w:val="24"/>
          <w:szCs w:val="24"/>
        </w:rPr>
        <w:t>less effective for small inorganic ions</w:t>
      </w:r>
      <w:r w:rsidRPr="00AE15D4">
        <w:rPr>
          <w:rFonts w:ascii="Palatino Linotype" w:eastAsia="Times New Roman" w:hAnsi="Palatino Linotype" w:cs="Times New Roman"/>
          <w:sz w:val="24"/>
          <w:szCs w:val="24"/>
        </w:rPr>
        <w:t xml:space="preserve"> (e.g., </w:t>
      </w:r>
      <w:r w:rsidRPr="00AE15D4">
        <w:rPr>
          <w:rFonts w:ascii="Palatino Linotype" w:eastAsia="Times New Roman" w:hAnsi="Palatino Linotype" w:cs="Times New Roman"/>
          <w:b/>
          <w:bCs/>
          <w:sz w:val="24"/>
          <w:szCs w:val="24"/>
        </w:rPr>
        <w:t>Na⁺, Cl⁻, NO₃⁻)</w:t>
      </w:r>
      <w:r w:rsidRPr="00AE15D4">
        <w:rPr>
          <w:rFonts w:ascii="Palatino Linotype" w:eastAsia="Times New Roman" w:hAnsi="Palatino Linotype" w:cs="Times New Roman"/>
          <w:sz w:val="24"/>
          <w:szCs w:val="24"/>
        </w:rPr>
        <w:t xml:space="preserve">due to weak surface interactions, often necessitating surface </w:t>
      </w:r>
      <w:r w:rsidRPr="00AE15D4">
        <w:rPr>
          <w:rFonts w:ascii="Palatino Linotype" w:eastAsia="Times New Roman" w:hAnsi="Palatino Linotype" w:cs="Times New Roman"/>
          <w:sz w:val="24"/>
          <w:szCs w:val="24"/>
        </w:rPr>
        <w:lastRenderedPageBreak/>
        <w:t xml:space="preserve">modification or integration with other treatment technologies. Regeneration is </w:t>
      </w:r>
      <w:r w:rsidRPr="00AE15D4">
        <w:rPr>
          <w:rFonts w:ascii="Palatino Linotype" w:eastAsia="Times New Roman" w:hAnsi="Palatino Linotype" w:cs="Times New Roman"/>
          <w:b/>
          <w:bCs/>
          <w:sz w:val="24"/>
          <w:szCs w:val="24"/>
        </w:rPr>
        <w:t>costly and energy-intensive</w:t>
      </w:r>
      <w:r w:rsidRPr="00AE15D4">
        <w:rPr>
          <w:rFonts w:ascii="Palatino Linotype" w:eastAsia="Times New Roman" w:hAnsi="Palatino Linotype" w:cs="Times New Roman"/>
          <w:sz w:val="24"/>
          <w:szCs w:val="24"/>
        </w:rPr>
        <w:t xml:space="preserve"> and may reduce surface area and mechanical strength over repeated cycles. Finally, </w:t>
      </w:r>
      <w:r w:rsidRPr="00AE15D4">
        <w:rPr>
          <w:rFonts w:ascii="Palatino Linotype" w:eastAsia="Times New Roman" w:hAnsi="Palatino Linotype" w:cs="Times New Roman"/>
          <w:b/>
          <w:bCs/>
          <w:sz w:val="24"/>
          <w:szCs w:val="24"/>
        </w:rPr>
        <w:t>disposal of spent activated carbon</w:t>
      </w:r>
      <w:r w:rsidRPr="00AE15D4">
        <w:rPr>
          <w:rFonts w:ascii="Palatino Linotype" w:eastAsia="Times New Roman" w:hAnsi="Palatino Linotype" w:cs="Times New Roman"/>
          <w:sz w:val="24"/>
          <w:szCs w:val="24"/>
        </w:rPr>
        <w:t xml:space="preserve"> containing adsorbed hazardous substances must comply with environmental regulations.</w:t>
      </w:r>
    </w:p>
    <w:p w14:paraId="44263E6F" w14:textId="77777777" w:rsidR="00745304" w:rsidRDefault="00745304" w:rsidP="00745304">
      <w:pPr>
        <w:rPr>
          <w:rFonts w:ascii="Palatino Linotype" w:hAnsi="Palatino Linotype"/>
          <w:b/>
          <w:bCs/>
          <w:sz w:val="24"/>
          <w:szCs w:val="24"/>
        </w:rPr>
      </w:pPr>
    </w:p>
    <w:p w14:paraId="168CCFF4" w14:textId="77777777" w:rsidR="00745304" w:rsidRDefault="00745304" w:rsidP="00745304">
      <w:pPr>
        <w:rPr>
          <w:rFonts w:ascii="Palatino Linotype" w:hAnsi="Palatino Linotype"/>
          <w:b/>
          <w:bCs/>
          <w:sz w:val="24"/>
          <w:szCs w:val="24"/>
        </w:rPr>
      </w:pPr>
      <w:r>
        <w:rPr>
          <w:rFonts w:ascii="Palatino Linotype" w:hAnsi="Palatino Linotype"/>
          <w:b/>
          <w:bCs/>
          <w:sz w:val="24"/>
          <w:szCs w:val="24"/>
        </w:rPr>
        <w:t xml:space="preserve">8) </w:t>
      </w:r>
      <w:r w:rsidRPr="00745304">
        <w:rPr>
          <w:rFonts w:ascii="Palatino Linotype" w:hAnsi="Palatino Linotype"/>
          <w:b/>
          <w:bCs/>
          <w:sz w:val="24"/>
          <w:szCs w:val="24"/>
        </w:rPr>
        <w:t>CONCLUSION:</w:t>
      </w:r>
    </w:p>
    <w:p w14:paraId="2A4E11C4" w14:textId="6818B2B6" w:rsidR="00726D5C" w:rsidRPr="00745304" w:rsidRDefault="00000000" w:rsidP="00563E05">
      <w:pPr>
        <w:jc w:val="both"/>
        <w:rPr>
          <w:rFonts w:ascii="Palatino Linotype" w:hAnsi="Palatino Linotype"/>
          <w:b/>
          <w:bCs/>
          <w:sz w:val="24"/>
          <w:szCs w:val="24"/>
        </w:rPr>
      </w:pPr>
      <w:r w:rsidRPr="00AE15D4">
        <w:rPr>
          <w:rFonts w:ascii="Palatino Linotype" w:eastAsia="Times New Roman" w:hAnsi="Palatino Linotype" w:cs="Times New Roman"/>
          <w:sz w:val="24"/>
          <w:szCs w:val="24"/>
        </w:rPr>
        <w:t>This experimental study demonstrates that pistachio shells can be effectively converted into biochar through chemical activation and controlled thermal treatment, offering a sustainable solution for agricultural waste management. The produced biochar exhibited desirable carbon content, functional groups, and elemental composition, as confirmed through proximate analysis, FTIR, and SEM testing. Its porous structure and surface characteristics indicate strong potential for applications in soil improvement, nutrient retention, and pollutant adsorption. Despite certain production and regeneration limitations, pistachio shell biochar emerges as a low-cost, eco-friendly material that supports waste-to-resource conversion, environmental remediation, and long-term carbon sequestration.</w:t>
      </w:r>
    </w:p>
    <w:p w14:paraId="100C593C" w14:textId="3B7DC156" w:rsidR="00726D5C" w:rsidRPr="00745304" w:rsidRDefault="00745304">
      <w:pPr>
        <w:spacing w:before="240" w:after="240"/>
        <w:rPr>
          <w:rFonts w:ascii="Palatino Linotype" w:eastAsia="Times New Roman" w:hAnsi="Palatino Linotype" w:cs="Times New Roman"/>
          <w:b/>
          <w:bCs/>
          <w:sz w:val="24"/>
          <w:szCs w:val="24"/>
        </w:rPr>
      </w:pPr>
      <w:r w:rsidRPr="00745304">
        <w:rPr>
          <w:rFonts w:ascii="Palatino Linotype" w:eastAsia="Times New Roman" w:hAnsi="Palatino Linotype" w:cs="Times New Roman"/>
          <w:b/>
          <w:bCs/>
          <w:sz w:val="24"/>
          <w:szCs w:val="24"/>
        </w:rPr>
        <w:t>9) REFERENCES:</w:t>
      </w:r>
    </w:p>
    <w:p w14:paraId="44C7FBC8" w14:textId="77777777" w:rsidR="00726D5C" w:rsidRPr="00AE15D4" w:rsidRDefault="00000000">
      <w:pPr>
        <w:spacing w:before="240" w:after="240"/>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1.</w:t>
      </w:r>
      <w:hyperlink r:id="rId18">
        <w:r w:rsidR="00726D5C" w:rsidRPr="00AE15D4">
          <w:rPr>
            <w:rFonts w:ascii="Palatino Linotype" w:eastAsia="Times New Roman" w:hAnsi="Palatino Linotype" w:cs="Times New Roman"/>
            <w:color w:val="1155CC"/>
            <w:sz w:val="24"/>
            <w:szCs w:val="24"/>
            <w:u w:val="single"/>
          </w:rPr>
          <w:t>IBI Biochar Trial Guidev1.2.pub</w:t>
        </w:r>
      </w:hyperlink>
    </w:p>
    <w:p w14:paraId="47130F35" w14:textId="77777777" w:rsidR="00726D5C" w:rsidRPr="00AE15D4" w:rsidRDefault="00000000">
      <w:pPr>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2. </w:t>
      </w:r>
      <w:hyperlink r:id="rId19">
        <w:r w:rsidR="00726D5C" w:rsidRPr="00AE15D4">
          <w:rPr>
            <w:rFonts w:ascii="Palatino Linotype" w:eastAsia="Times New Roman" w:hAnsi="Palatino Linotype" w:cs="Times New Roman"/>
            <w:color w:val="1155CC"/>
            <w:sz w:val="24"/>
            <w:szCs w:val="24"/>
            <w:u w:val="single"/>
          </w:rPr>
          <w:t>Assessment of Pistachio Shell-Based Biochar Application in the Sustainable Amendment of Soil and Its Performance in Enhancing Bell Pepper (Capsicum annuum L.) Growth | MDPI</w:t>
        </w:r>
      </w:hyperlink>
    </w:p>
    <w:p w14:paraId="413B3F24" w14:textId="77777777" w:rsidR="00726D5C" w:rsidRPr="00AE15D4" w:rsidRDefault="00000000">
      <w:pPr>
        <w:rPr>
          <w:rFonts w:ascii="Palatino Linotype" w:eastAsia="Times New Roman" w:hAnsi="Palatino Linotype" w:cs="Times New Roman"/>
          <w:sz w:val="24"/>
          <w:szCs w:val="24"/>
        </w:rPr>
      </w:pPr>
      <w:r w:rsidRPr="00AE15D4">
        <w:rPr>
          <w:rFonts w:ascii="Palatino Linotype" w:eastAsia="Times New Roman" w:hAnsi="Palatino Linotype" w:cs="Times New Roman"/>
          <w:sz w:val="24"/>
          <w:szCs w:val="24"/>
        </w:rPr>
        <w:t xml:space="preserve">3. </w:t>
      </w:r>
      <w:hyperlink r:id="rId20">
        <w:r w:rsidR="00726D5C" w:rsidRPr="00AE15D4">
          <w:rPr>
            <w:rFonts w:ascii="Palatino Linotype" w:eastAsia="Times New Roman" w:hAnsi="Palatino Linotype" w:cs="Times New Roman"/>
            <w:color w:val="1155CC"/>
            <w:sz w:val="24"/>
            <w:szCs w:val="24"/>
            <w:u w:val="single"/>
          </w:rPr>
          <w:t>Assessment of Pistachio Shell Biochar Quality and Its Potential for Adsorption of Heavy Metals | Waste and Biomass Valorization | Springer Nature Link</w:t>
        </w:r>
      </w:hyperlink>
    </w:p>
    <w:p w14:paraId="18F22E95" w14:textId="77777777" w:rsidR="00726D5C" w:rsidRPr="00AE15D4" w:rsidRDefault="00726D5C">
      <w:pPr>
        <w:rPr>
          <w:rFonts w:ascii="Palatino Linotype" w:eastAsia="Times New Roman" w:hAnsi="Palatino Linotype" w:cs="Times New Roman"/>
          <w:sz w:val="24"/>
          <w:szCs w:val="24"/>
        </w:rPr>
      </w:pPr>
    </w:p>
    <w:sectPr w:rsidR="00726D5C" w:rsidRPr="00AE15D4">
      <w:footerReference w:type="defaul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8F72DC" w14:textId="77777777" w:rsidR="00E0258C" w:rsidRDefault="00E0258C" w:rsidP="00AE15D4">
      <w:pPr>
        <w:spacing w:line="240" w:lineRule="auto"/>
      </w:pPr>
      <w:r>
        <w:separator/>
      </w:r>
    </w:p>
  </w:endnote>
  <w:endnote w:type="continuationSeparator" w:id="0">
    <w:p w14:paraId="34579CBF" w14:textId="77777777" w:rsidR="00E0258C" w:rsidRDefault="00E0258C" w:rsidP="00AE15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embedRegular r:id="rId1" w:fontKey="{91CA2C0B-6D3D-4721-BAA9-9797FF9B5E4E}"/>
    <w:embedBold r:id="rId2" w:fontKey="{12A11B5B-88C3-4EA8-A9D9-5445BECD7492}"/>
  </w:font>
  <w:font w:name="Palatino Linotype">
    <w:panose1 w:val="02040502050505030304"/>
    <w:charset w:val="00"/>
    <w:family w:val="roman"/>
    <w:pitch w:val="variable"/>
    <w:sig w:usb0="E0000287" w:usb1="40000013" w:usb2="00000000" w:usb3="00000000" w:csb0="0000019F" w:csb1="00000000"/>
    <w:embedRegular r:id="rId3" w:fontKey="{0B48924F-27F4-4825-A4AB-A287B8AFD03D}"/>
    <w:embedBold r:id="rId4" w:fontKey="{59C6FB9F-363F-4608-9D06-608EFAFA5CB9}"/>
    <w:embedItalic r:id="rId5" w:fontKey="{1E12824B-BFD5-4963-B447-5EBA79414BE3}"/>
  </w:font>
  <w:font w:name="Cambria Math">
    <w:panose1 w:val="02040503050406030204"/>
    <w:charset w:val="00"/>
    <w:family w:val="roman"/>
    <w:pitch w:val="variable"/>
    <w:sig w:usb0="E00006FF" w:usb1="420024FF" w:usb2="02000000" w:usb3="00000000" w:csb0="0000019F" w:csb1="00000000"/>
    <w:embedRegular r:id="rId6" w:fontKey="{8A2BCFEA-0E87-44C3-BD6E-31DFFE97E79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7" w:fontKey="{BBB00AA0-EE1A-45B6-B4DA-C19377467445}"/>
  </w:font>
  <w:font w:name="Cambria">
    <w:panose1 w:val="02040503050406030204"/>
    <w:charset w:val="00"/>
    <w:family w:val="roman"/>
    <w:pitch w:val="variable"/>
    <w:sig w:usb0="E00006FF" w:usb1="420024FF" w:usb2="02000000" w:usb3="00000000" w:csb0="0000019F" w:csb1="00000000"/>
    <w:embedRegular r:id="rId8" w:fontKey="{4581852C-B862-468F-B6C1-64C61FB6C5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4336017"/>
      <w:docPartObj>
        <w:docPartGallery w:val="Page Numbers (Bottom of Page)"/>
        <w:docPartUnique/>
      </w:docPartObj>
    </w:sdtPr>
    <w:sdtContent>
      <w:sdt>
        <w:sdtPr>
          <w:id w:val="1728636285"/>
          <w:docPartObj>
            <w:docPartGallery w:val="Page Numbers (Top of Page)"/>
            <w:docPartUnique/>
          </w:docPartObj>
        </w:sdtPr>
        <w:sdtContent>
          <w:p w14:paraId="43F3D69B" w14:textId="0FAD3DD2" w:rsidR="00AE15D4" w:rsidRDefault="00AE15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0F07EBF" w14:textId="77777777" w:rsidR="00AE15D4" w:rsidRDefault="00AE15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EEE39" w14:textId="77777777" w:rsidR="00E0258C" w:rsidRDefault="00E0258C" w:rsidP="00AE15D4">
      <w:pPr>
        <w:spacing w:line="240" w:lineRule="auto"/>
      </w:pPr>
      <w:r>
        <w:separator/>
      </w:r>
    </w:p>
  </w:footnote>
  <w:footnote w:type="continuationSeparator" w:id="0">
    <w:p w14:paraId="7780DA26" w14:textId="77777777" w:rsidR="00E0258C" w:rsidRDefault="00E0258C" w:rsidP="00AE15D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03B3B"/>
    <w:multiLevelType w:val="hybridMultilevel"/>
    <w:tmpl w:val="0FAA3EE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2D00E9C"/>
    <w:multiLevelType w:val="hybridMultilevel"/>
    <w:tmpl w:val="75A0D95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34D526A"/>
    <w:multiLevelType w:val="hybridMultilevel"/>
    <w:tmpl w:val="E0E8BD2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1B5019"/>
    <w:multiLevelType w:val="hybridMultilevel"/>
    <w:tmpl w:val="0A68BAA4"/>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DC32647"/>
    <w:multiLevelType w:val="hybridMultilevel"/>
    <w:tmpl w:val="6848FFF8"/>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DF34CCB"/>
    <w:multiLevelType w:val="hybridMultilevel"/>
    <w:tmpl w:val="BCAC895A"/>
    <w:lvl w:ilvl="0" w:tplc="FFFFFFFF">
      <w:start w:val="1"/>
      <w:numFmt w:val="bullet"/>
      <w:lvlText w:val=""/>
      <w:lvlJc w:val="left"/>
      <w:pPr>
        <w:ind w:left="720" w:hanging="360"/>
      </w:pPr>
      <w:rPr>
        <w:rFonts w:ascii="Wingdings" w:hAnsi="Wingdings" w:hint="default"/>
      </w:rPr>
    </w:lvl>
    <w:lvl w:ilvl="1" w:tplc="40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A5E3082"/>
    <w:multiLevelType w:val="hybridMultilevel"/>
    <w:tmpl w:val="11D8F640"/>
    <w:lvl w:ilvl="0" w:tplc="4009000B">
      <w:start w:val="1"/>
      <w:numFmt w:val="bullet"/>
      <w:lvlText w:val=""/>
      <w:lvlJc w:val="left"/>
      <w:pPr>
        <w:ind w:left="720" w:hanging="360"/>
      </w:pPr>
      <w:rPr>
        <w:rFonts w:ascii="Wingdings" w:hAnsi="Wingdings" w:hint="default"/>
      </w:rPr>
    </w:lvl>
    <w:lvl w:ilvl="1" w:tplc="86944596">
      <w:numFmt w:val="bullet"/>
      <w:lvlText w:val=""/>
      <w:lvlJc w:val="left"/>
      <w:pPr>
        <w:ind w:left="1440" w:hanging="360"/>
      </w:pPr>
      <w:rPr>
        <w:rFonts w:ascii="Symbol" w:eastAsia="Arial" w:hAnsi="Symbo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E0312EE"/>
    <w:multiLevelType w:val="hybridMultilevel"/>
    <w:tmpl w:val="65480A28"/>
    <w:lvl w:ilvl="0" w:tplc="4009000B">
      <w:start w:val="1"/>
      <w:numFmt w:val="bullet"/>
      <w:lvlText w:val=""/>
      <w:lvlJc w:val="left"/>
      <w:pPr>
        <w:ind w:left="720" w:hanging="360"/>
      </w:pPr>
      <w:rPr>
        <w:rFonts w:ascii="Wingdings" w:hAnsi="Wingdings" w:hint="default"/>
      </w:rPr>
    </w:lvl>
    <w:lvl w:ilvl="1" w:tplc="1FC67AB4">
      <w:numFmt w:val="bullet"/>
      <w:lvlText w:val=""/>
      <w:lvlJc w:val="left"/>
      <w:pPr>
        <w:ind w:left="1440" w:hanging="360"/>
      </w:pPr>
      <w:rPr>
        <w:rFonts w:ascii="Symbol" w:eastAsia="Arial" w:hAnsi="Symbol" w:cs="Aria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2C47946"/>
    <w:multiLevelType w:val="hybridMultilevel"/>
    <w:tmpl w:val="2F149620"/>
    <w:lvl w:ilvl="0" w:tplc="86BEC34E">
      <w:numFmt w:val="bullet"/>
      <w:lvlText w:val=""/>
      <w:lvlJc w:val="left"/>
      <w:pPr>
        <w:ind w:left="720" w:hanging="360"/>
      </w:pPr>
      <w:rPr>
        <w:rFonts w:ascii="Symbol" w:eastAsia="Arial"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342457B"/>
    <w:multiLevelType w:val="hybridMultilevel"/>
    <w:tmpl w:val="790A1A6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7163749"/>
    <w:multiLevelType w:val="hybridMultilevel"/>
    <w:tmpl w:val="4C7826A4"/>
    <w:lvl w:ilvl="0" w:tplc="5D225612">
      <w:numFmt w:val="bullet"/>
      <w:lvlText w:val=""/>
      <w:lvlJc w:val="left"/>
      <w:pPr>
        <w:ind w:left="720" w:hanging="360"/>
      </w:pPr>
      <w:rPr>
        <w:rFonts w:ascii="Symbol" w:eastAsia="Arial"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941588B"/>
    <w:multiLevelType w:val="multilevel"/>
    <w:tmpl w:val="4BE611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FA26EDA"/>
    <w:multiLevelType w:val="hybridMultilevel"/>
    <w:tmpl w:val="EE2498DC"/>
    <w:lvl w:ilvl="0" w:tplc="8738F816">
      <w:numFmt w:val="bullet"/>
      <w:lvlText w:val=""/>
      <w:lvlJc w:val="left"/>
      <w:pPr>
        <w:ind w:left="720" w:hanging="360"/>
      </w:pPr>
      <w:rPr>
        <w:rFonts w:ascii="Symbol" w:eastAsia="Arial" w:hAnsi="Symbo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2DF4166"/>
    <w:multiLevelType w:val="hybridMultilevel"/>
    <w:tmpl w:val="7D0A780E"/>
    <w:lvl w:ilvl="0" w:tplc="FFFFFFFF">
      <w:start w:val="1"/>
      <w:numFmt w:val="bullet"/>
      <w:lvlText w:val=""/>
      <w:lvlJc w:val="left"/>
      <w:pPr>
        <w:ind w:left="720" w:hanging="360"/>
      </w:pPr>
      <w:rPr>
        <w:rFonts w:ascii="Wingdings" w:hAnsi="Wingdings" w:hint="default"/>
      </w:rPr>
    </w:lvl>
    <w:lvl w:ilvl="1" w:tplc="40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6D66CB1"/>
    <w:multiLevelType w:val="hybridMultilevel"/>
    <w:tmpl w:val="20F01FAC"/>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CCA494E"/>
    <w:multiLevelType w:val="hybridMultilevel"/>
    <w:tmpl w:val="BFB65CDA"/>
    <w:lvl w:ilvl="0" w:tplc="FFFFFFFF">
      <w:start w:val="1"/>
      <w:numFmt w:val="bullet"/>
      <w:lvlText w:val=""/>
      <w:lvlJc w:val="left"/>
      <w:pPr>
        <w:ind w:left="720" w:hanging="360"/>
      </w:pPr>
      <w:rPr>
        <w:rFonts w:ascii="Wingdings" w:hAnsi="Wingdings" w:hint="default"/>
      </w:rPr>
    </w:lvl>
    <w:lvl w:ilvl="1" w:tplc="40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DE66A49"/>
    <w:multiLevelType w:val="hybridMultilevel"/>
    <w:tmpl w:val="8C2CE396"/>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1FA58BF"/>
    <w:multiLevelType w:val="hybridMultilevel"/>
    <w:tmpl w:val="53487D8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77A94F2A"/>
    <w:multiLevelType w:val="multilevel"/>
    <w:tmpl w:val="0C02F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83001793">
    <w:abstractNumId w:val="18"/>
  </w:num>
  <w:num w:numId="2" w16cid:durableId="1900940332">
    <w:abstractNumId w:val="11"/>
  </w:num>
  <w:num w:numId="3" w16cid:durableId="1506552321">
    <w:abstractNumId w:val="9"/>
  </w:num>
  <w:num w:numId="4" w16cid:durableId="807547698">
    <w:abstractNumId w:val="8"/>
  </w:num>
  <w:num w:numId="5" w16cid:durableId="246808952">
    <w:abstractNumId w:val="2"/>
  </w:num>
  <w:num w:numId="6" w16cid:durableId="834882122">
    <w:abstractNumId w:val="10"/>
  </w:num>
  <w:num w:numId="7" w16cid:durableId="1800956218">
    <w:abstractNumId w:val="6"/>
  </w:num>
  <w:num w:numId="8" w16cid:durableId="1414081957">
    <w:abstractNumId w:val="12"/>
  </w:num>
  <w:num w:numId="9" w16cid:durableId="337195435">
    <w:abstractNumId w:val="7"/>
  </w:num>
  <w:num w:numId="10" w16cid:durableId="593899581">
    <w:abstractNumId w:val="13"/>
  </w:num>
  <w:num w:numId="11" w16cid:durableId="1731340022">
    <w:abstractNumId w:val="14"/>
  </w:num>
  <w:num w:numId="12" w16cid:durableId="1258251843">
    <w:abstractNumId w:val="5"/>
  </w:num>
  <w:num w:numId="13" w16cid:durableId="421224129">
    <w:abstractNumId w:val="16"/>
  </w:num>
  <w:num w:numId="14" w16cid:durableId="1808736426">
    <w:abstractNumId w:val="15"/>
  </w:num>
  <w:num w:numId="15" w16cid:durableId="1520586166">
    <w:abstractNumId w:val="4"/>
  </w:num>
  <w:num w:numId="16" w16cid:durableId="983898306">
    <w:abstractNumId w:val="1"/>
  </w:num>
  <w:num w:numId="17" w16cid:durableId="1827893055">
    <w:abstractNumId w:val="0"/>
  </w:num>
  <w:num w:numId="18" w16cid:durableId="1399396503">
    <w:abstractNumId w:val="3"/>
  </w:num>
  <w:num w:numId="19" w16cid:durableId="12636109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6D5C"/>
    <w:rsid w:val="000540AB"/>
    <w:rsid w:val="000D28B4"/>
    <w:rsid w:val="00302F97"/>
    <w:rsid w:val="00563A74"/>
    <w:rsid w:val="00563E05"/>
    <w:rsid w:val="005B24DB"/>
    <w:rsid w:val="005C2AD6"/>
    <w:rsid w:val="00726D5C"/>
    <w:rsid w:val="00745304"/>
    <w:rsid w:val="007F03AA"/>
    <w:rsid w:val="00A266F4"/>
    <w:rsid w:val="00AC4ED5"/>
    <w:rsid w:val="00AE15D4"/>
    <w:rsid w:val="00E0258C"/>
  </w:rsids>
  <m:mathPr>
    <m:mathFont m:val="Cambria Math"/>
    <m:brkBin m:val="before"/>
    <m:brkBinSub m:val="--"/>
    <m:smallFrac m:val="0"/>
    <m:dispDef/>
    <m:lMargin m:val="0"/>
    <m:rMargin m:val="0"/>
    <m:defJc m:val="centerGroup"/>
    <m:wrapIndent m:val="1440"/>
    <m:intLim m:val="subSup"/>
    <m:naryLim m:val="undOvr"/>
  </m:mathPr>
  <w:themeFontLang w:val="en-IN"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BF5B7E"/>
  <w15:docId w15:val="{3E8E6CE0-CA3F-4539-BAEE-4804BFC0E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hi-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AE15D4"/>
    <w:pPr>
      <w:tabs>
        <w:tab w:val="center" w:pos="4513"/>
        <w:tab w:val="right" w:pos="9026"/>
      </w:tabs>
      <w:spacing w:line="240" w:lineRule="auto"/>
    </w:pPr>
    <w:rPr>
      <w:rFonts w:cs="Mangal"/>
      <w:szCs w:val="20"/>
    </w:rPr>
  </w:style>
  <w:style w:type="character" w:customStyle="1" w:styleId="HeaderChar">
    <w:name w:val="Header Char"/>
    <w:basedOn w:val="DefaultParagraphFont"/>
    <w:link w:val="Header"/>
    <w:uiPriority w:val="99"/>
    <w:rsid w:val="00AE15D4"/>
    <w:rPr>
      <w:rFonts w:cs="Mangal"/>
      <w:szCs w:val="20"/>
    </w:rPr>
  </w:style>
  <w:style w:type="paragraph" w:styleId="Footer">
    <w:name w:val="footer"/>
    <w:basedOn w:val="Normal"/>
    <w:link w:val="FooterChar"/>
    <w:uiPriority w:val="99"/>
    <w:unhideWhenUsed/>
    <w:rsid w:val="00AE15D4"/>
    <w:pPr>
      <w:tabs>
        <w:tab w:val="center" w:pos="4513"/>
        <w:tab w:val="right" w:pos="9026"/>
      </w:tabs>
      <w:spacing w:line="240" w:lineRule="auto"/>
    </w:pPr>
    <w:rPr>
      <w:rFonts w:cs="Mangal"/>
      <w:szCs w:val="20"/>
    </w:rPr>
  </w:style>
  <w:style w:type="character" w:customStyle="1" w:styleId="FooterChar">
    <w:name w:val="Footer Char"/>
    <w:basedOn w:val="DefaultParagraphFont"/>
    <w:link w:val="Footer"/>
    <w:uiPriority w:val="99"/>
    <w:rsid w:val="00AE15D4"/>
    <w:rPr>
      <w:rFonts w:cs="Mangal"/>
      <w:szCs w:val="20"/>
    </w:rPr>
  </w:style>
  <w:style w:type="paragraph" w:styleId="ListParagraph">
    <w:name w:val="List Paragraph"/>
    <w:basedOn w:val="Normal"/>
    <w:uiPriority w:val="34"/>
    <w:qFormat/>
    <w:rsid w:val="005C2AD6"/>
    <w:pPr>
      <w:ind w:left="720"/>
      <w:contextualSpacing/>
    </w:pPr>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hyperlink" Target="https://biochar-international.org/wp-content/uploads/2018/04/IBI%20Biochar%20Trial%20Guide%20final.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link.springer.com/article/10.1007/s12649-015-9364-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mdpi.com/2071-1050/16/11/4429"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1927</Words>
  <Characters>10985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Riya Tayal</dc:creator>
  <cp:lastModifiedBy>Riya Tayal</cp:lastModifiedBy>
  <cp:revision>2</cp:revision>
  <dcterms:created xsi:type="dcterms:W3CDTF">2026-02-18T12:08:00Z</dcterms:created>
  <dcterms:modified xsi:type="dcterms:W3CDTF">2026-02-18T12:08:00Z</dcterms:modified>
</cp:coreProperties>
</file>