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EBA6" w14:textId="131C4717" w:rsidR="00CE527D" w:rsidRPr="00AD41DA" w:rsidRDefault="00CE527D" w:rsidP="00F8559D">
      <w:pPr>
        <w:pStyle w:val="NormalWeb"/>
        <w:jc w:val="center"/>
        <w:rPr>
          <w:b/>
          <w:bCs/>
        </w:rPr>
      </w:pPr>
      <w:r w:rsidRPr="00AD41DA">
        <w:rPr>
          <w:b/>
          <w:bCs/>
        </w:rPr>
        <w:t>AI and Predictive Analytics for Supply Chain Risk Management: Opportunities for U.S. Manufacturing Resilience</w:t>
      </w:r>
    </w:p>
    <w:p w14:paraId="40AD80CE" w14:textId="77777777" w:rsidR="00CE527D" w:rsidRPr="00AD41DA" w:rsidRDefault="00CE527D" w:rsidP="00357833">
      <w:pPr>
        <w:pStyle w:val="NormalWeb"/>
      </w:pPr>
    </w:p>
    <w:p w14:paraId="6BB8F52A" w14:textId="39288A61" w:rsidR="00FA4D99" w:rsidRDefault="00516812" w:rsidP="00FA4D99">
      <w:pPr>
        <w:pStyle w:val="Heading1"/>
      </w:pPr>
      <w:r w:rsidRPr="00AD41DA">
        <w:t>Abstract</w:t>
      </w:r>
    </w:p>
    <w:p w14:paraId="0F91E077" w14:textId="4F758D42" w:rsidR="002B6903" w:rsidRPr="00AD41DA" w:rsidRDefault="002B6903" w:rsidP="00357833">
      <w:pPr>
        <w:pStyle w:val="NormalWeb"/>
      </w:pPr>
      <w:r w:rsidRPr="00AD41DA">
        <w:t xml:space="preserve">Recent shocks in the global supply chain such as pandemic related shutdowns and semiconductor shortages have shown the susceptibility of the U.S. manufacturing supply chains. </w:t>
      </w:r>
      <w:r w:rsidR="000A71F2" w:rsidRPr="00AD41DA">
        <w:t xml:space="preserve"> </w:t>
      </w:r>
      <w:r w:rsidRPr="00AD41DA">
        <w:t xml:space="preserve">Conventional risk management practices that are mostly based on historical averages and reactive practices have not been effective in unpredictable environments. </w:t>
      </w:r>
      <w:r w:rsidR="000A71F2" w:rsidRPr="00AD41DA">
        <w:t xml:space="preserve"> </w:t>
      </w:r>
      <w:r w:rsidRPr="00AD41DA">
        <w:t>This paper examines the connection between artificial intelligence (AI) and predictive analytics and reinforcing risk identification, forecasting, and resilience in the U.S. manufacturing industry.</w:t>
      </w:r>
      <w:r w:rsidR="000A71F2" w:rsidRPr="00AD41DA">
        <w:t xml:space="preserve"> </w:t>
      </w:r>
      <w:r w:rsidRPr="00AD41DA">
        <w:t xml:space="preserve"> We assess the performance of predictive modeling models including ARIMA, Prophet, and Random Forest using the secondary data of U.S. Census Bureau, Bureau of Labor Statistics, and publicly available logistics datasets, as well as a survey of people in the middle-sized manufacturing companies.</w:t>
      </w:r>
      <w:r w:rsidR="000A71F2" w:rsidRPr="00AD41DA">
        <w:t xml:space="preserve"> </w:t>
      </w:r>
      <w:r w:rsidRPr="00AD41DA">
        <w:t xml:space="preserve"> The most important measures of resilience are forecast error (MAPE, RMSE), inventory turnover, order fulfillment, and recovery time.</w:t>
      </w:r>
      <w:r w:rsidR="000A71F2" w:rsidRPr="00AD41DA">
        <w:t xml:space="preserve"> </w:t>
      </w:r>
      <w:r w:rsidRPr="00AD41DA">
        <w:t xml:space="preserve"> The findings indicate that predictive analytics can greatly reduce errors in predictions as well as enhance the outcomes of resilience with the Random Forest being better in terms of reducing forecast error by up to 30% as well as increasing order fulfillment rates by 15% compared to traditional models. </w:t>
      </w:r>
      <w:r w:rsidR="00B73778" w:rsidRPr="00AD41DA">
        <w:t xml:space="preserve"> </w:t>
      </w:r>
      <w:r w:rsidRPr="00AD41DA">
        <w:t>Regression analysis also supports the fact that there is statistically significant positive correlation between business intelligence adoption and resilience indicators (p &lt; 0.01).</w:t>
      </w:r>
      <w:r w:rsidR="00B73778" w:rsidRPr="00AD41DA">
        <w:t xml:space="preserve"> </w:t>
      </w:r>
      <w:r w:rsidRPr="00AD41DA">
        <w:t xml:space="preserve"> These results indicate the usefulness of predictive analytics as an ingredient of operations decisions. </w:t>
      </w:r>
      <w:r w:rsidR="00B73778" w:rsidRPr="00AD41DA">
        <w:t xml:space="preserve"> </w:t>
      </w:r>
      <w:r w:rsidRPr="00AD41DA">
        <w:t xml:space="preserve">To managers, the study illustrates the use of digital tools to help them get actionable information on the risks of disruption and to policymakers, it is part of wider efforts to strengthen national supply chain resilience. </w:t>
      </w:r>
      <w:r w:rsidR="00B73778" w:rsidRPr="00AD41DA">
        <w:t xml:space="preserve"> </w:t>
      </w:r>
      <w:r w:rsidRPr="00AD41DA">
        <w:t>This study can enhance the empirical understanding of AI-facilitated models and introduce feasible resilience metrics by providing the U.S. landscape and an effective framework to manage the supply chain risk management, which is based on data.</w:t>
      </w:r>
    </w:p>
    <w:p w14:paraId="0A46CEB2" w14:textId="77777777" w:rsidR="002B6903" w:rsidRPr="00AD41DA" w:rsidRDefault="002B6903" w:rsidP="00357833">
      <w:pPr>
        <w:pStyle w:val="NormalWeb"/>
      </w:pPr>
    </w:p>
    <w:p w14:paraId="39066E74" w14:textId="550257EB" w:rsidR="00357833" w:rsidRPr="00AD41DA" w:rsidRDefault="0087525E" w:rsidP="00357833">
      <w:pPr>
        <w:pStyle w:val="NormalWeb"/>
      </w:pPr>
      <w:r w:rsidRPr="00AD41DA">
        <w:rPr>
          <w:rStyle w:val="Strong"/>
        </w:rPr>
        <w:t>Index</w:t>
      </w:r>
      <w:r w:rsidR="00EB4BD4" w:rsidRPr="00AD41DA">
        <w:rPr>
          <w:rStyle w:val="Strong"/>
        </w:rPr>
        <w:t xml:space="preserve"> </w:t>
      </w:r>
      <w:r w:rsidRPr="00AD41DA">
        <w:rPr>
          <w:rStyle w:val="Strong"/>
        </w:rPr>
        <w:t>terms</w:t>
      </w:r>
      <w:r w:rsidR="00357833" w:rsidRPr="00AD41DA">
        <w:rPr>
          <w:rStyle w:val="Strong"/>
        </w:rPr>
        <w:t>:</w:t>
      </w:r>
      <w:r w:rsidR="00357833" w:rsidRPr="00AD41DA">
        <w:t xml:space="preserve"> Artificial intelligence, Predictive analytics, Supply chain resilience, Risk management, U.S. manufacturing, Forecast accuracy, Business intelligence.</w:t>
      </w:r>
    </w:p>
    <w:p w14:paraId="6605A266" w14:textId="3D0D4422" w:rsidR="0078567F" w:rsidRDefault="0078567F" w:rsidP="00357833">
      <w:pPr>
        <w:pStyle w:val="NormalWeb"/>
      </w:pPr>
    </w:p>
    <w:p w14:paraId="40FBAD16" w14:textId="122BEB94" w:rsidR="00FA4D99" w:rsidRDefault="00FA4D99" w:rsidP="00357833">
      <w:pPr>
        <w:pStyle w:val="NormalWeb"/>
      </w:pPr>
    </w:p>
    <w:p w14:paraId="39F9444A" w14:textId="2ABD9537" w:rsidR="00FA4D99" w:rsidRDefault="00FA4D99" w:rsidP="00357833">
      <w:pPr>
        <w:pStyle w:val="NormalWeb"/>
      </w:pPr>
    </w:p>
    <w:p w14:paraId="461219A6" w14:textId="77777777" w:rsidR="00FA4D99" w:rsidRPr="00AD41DA" w:rsidRDefault="00FA4D99" w:rsidP="00357833">
      <w:pPr>
        <w:pStyle w:val="NormalWeb"/>
      </w:pPr>
    </w:p>
    <w:p w14:paraId="6C722C96" w14:textId="73255739" w:rsidR="00357833" w:rsidRPr="00AD41DA" w:rsidRDefault="00357833">
      <w:pPr>
        <w:rPr>
          <w:rFonts w:cs="Times New Roman"/>
          <w:sz w:val="24"/>
          <w:szCs w:val="24"/>
        </w:rPr>
      </w:pPr>
    </w:p>
    <w:p w14:paraId="215A9B9C" w14:textId="3D8614E9" w:rsidR="00D064EF" w:rsidRPr="00AD41DA" w:rsidRDefault="00EB4BD4" w:rsidP="00FA4D99">
      <w:pPr>
        <w:pStyle w:val="Heading1"/>
      </w:pPr>
      <w:r w:rsidRPr="00AD41DA">
        <w:t xml:space="preserve">I. </w:t>
      </w:r>
      <w:r w:rsidR="00D064EF" w:rsidRPr="00AD41DA">
        <w:t>I</w:t>
      </w:r>
      <w:r w:rsidR="002B6903" w:rsidRPr="00AD41DA">
        <w:t>NTRODUCTION</w:t>
      </w:r>
    </w:p>
    <w:p w14:paraId="3A8A6BB7" w14:textId="1626DCA4" w:rsidR="002B6903" w:rsidRPr="00AD41DA" w:rsidRDefault="002B6903" w:rsidP="002B6903">
      <w:pPr>
        <w:pStyle w:val="NormalWeb"/>
      </w:pPr>
      <w:r w:rsidRPr="00AD41DA">
        <w:t xml:space="preserve">The links between supply chains and U.S. manufacturing are becoming more vulnerable to any of the shocks caused by pandemic-related closures and geopolitical outages, as well as shortages of raw materials. </w:t>
      </w:r>
      <w:r w:rsidR="00B73778" w:rsidRPr="00AD41DA">
        <w:t xml:space="preserve"> </w:t>
      </w:r>
      <w:r w:rsidRPr="00AD41DA">
        <w:lastRenderedPageBreak/>
        <w:t>The COVID-19 crisis was the sole demonstration of the speed at which global networks disintegrate under the pressure, with its effects spread across industries as different as semiconductors, automotive, and consumer goods.</w:t>
      </w:r>
      <w:r w:rsidR="00B73778" w:rsidRPr="00AD41DA">
        <w:t xml:space="preserve"> </w:t>
      </w:r>
      <w:r w:rsidRPr="00AD41DA">
        <w:t xml:space="preserve"> Such events not only interfered with production and distribution but also destroyed any belief in traditional risk management systems which are based on the deeply rooted historical averages and the reactionary approach. </w:t>
      </w:r>
      <w:r w:rsidR="00B73778" w:rsidRPr="00AD41DA">
        <w:t xml:space="preserve"> </w:t>
      </w:r>
      <w:r w:rsidRPr="00AD41DA">
        <w:t>The capability to forecast and react to the unpredictable has turned into a tactical requirement of companies in such an environment as well as a national policy agenda of policymakers.</w:t>
      </w:r>
    </w:p>
    <w:p w14:paraId="6B531F3F" w14:textId="1429D257" w:rsidR="002B6903" w:rsidRPr="00AD41DA" w:rsidRDefault="002B6903" w:rsidP="002B6903">
      <w:pPr>
        <w:pStyle w:val="NormalWeb"/>
      </w:pPr>
      <w:r w:rsidRPr="00AD41DA">
        <w:t xml:space="preserve">The new literature has highlighted the importance of resilience as a fundamental competence of contemporary supply chains. </w:t>
      </w:r>
      <w:r w:rsidR="00B73778" w:rsidRPr="00AD41DA">
        <w:t xml:space="preserve"> </w:t>
      </w:r>
      <w:r w:rsidRPr="00AD41DA">
        <w:t>The capacity to predict, absorb, recover and adapt to unexpected shocks called resilience goes beyond traditional efficiency-driven strategies.</w:t>
      </w:r>
      <w:r w:rsidR="00B73778" w:rsidRPr="00AD41DA">
        <w:t xml:space="preserve"> </w:t>
      </w:r>
      <w:r w:rsidRPr="00AD41DA">
        <w:t xml:space="preserve"> Although researchers have framed resilience along agility, redundancy and flexibility, there has been inconsistency in the measurement of resilience in empirical environments.</w:t>
      </w:r>
      <w:r w:rsidR="00B73778" w:rsidRPr="00AD41DA">
        <w:t xml:space="preserve"> </w:t>
      </w:r>
      <w:r w:rsidRPr="00AD41DA">
        <w:t xml:space="preserve"> Most researches adopt qualitative frameworks or generali</w:t>
      </w:r>
      <w:r w:rsidR="0068030D" w:rsidRPr="00AD41DA">
        <w:t>z</w:t>
      </w:r>
      <w:r w:rsidRPr="00AD41DA">
        <w:t xml:space="preserve">ed measures without explicitly examining predictive frameworks on real world supply chain data. </w:t>
      </w:r>
      <w:r w:rsidR="00FB321F" w:rsidRPr="00AD41DA">
        <w:t xml:space="preserve"> </w:t>
      </w:r>
      <w:r w:rsidRPr="00AD41DA">
        <w:t>This is because of the absence of empirical rigor and therefore it is hard to translate theory into practice.</w:t>
      </w:r>
    </w:p>
    <w:p w14:paraId="6EE2B6EF" w14:textId="5520ADF6" w:rsidR="002B6903" w:rsidRPr="00AD41DA" w:rsidRDefault="002B6903" w:rsidP="002B6903">
      <w:pPr>
        <w:pStyle w:val="NormalWeb"/>
      </w:pPr>
      <w:r w:rsidRPr="00AD41DA">
        <w:t xml:space="preserve">Meanwhile, new possibilities in proactive supply chain risk management have emerged due to the development of artificial intelligence (AI) and predictive analytics. </w:t>
      </w:r>
      <w:r w:rsidR="00FB321F" w:rsidRPr="00AD41DA">
        <w:t xml:space="preserve"> </w:t>
      </w:r>
      <w:r w:rsidRPr="00AD41DA">
        <w:t>Time-series forecasting, ensemble learning and anomaly detection have been demonstrated to be useful in predicting fluctuations in demand, identifying precursors of disruption, and managing inventory.</w:t>
      </w:r>
      <w:r w:rsidR="00FB321F" w:rsidRPr="00AD41DA">
        <w:t xml:space="preserve"> </w:t>
      </w:r>
      <w:r w:rsidRPr="00AD41DA">
        <w:t xml:space="preserve"> Much of this literature, however, is either technical in its orientation, i.e. it does not put its model development on any empirical basis, or global, with little empirical work placed in the U.S. manufacturing environment.</w:t>
      </w:r>
      <w:r w:rsidR="00FB321F" w:rsidRPr="00AD41DA">
        <w:t xml:space="preserve"> </w:t>
      </w:r>
      <w:r w:rsidRPr="00AD41DA">
        <w:t xml:space="preserve"> The lack of data-driven studies that are region-specific limits academic knowledge and applicability to the manager.</w:t>
      </w:r>
      <w:r w:rsidR="00FB321F" w:rsidRPr="00AD41DA">
        <w:t xml:space="preserve"> </w:t>
      </w:r>
    </w:p>
    <w:p w14:paraId="0A90E331" w14:textId="5E479B7E" w:rsidR="002B6903" w:rsidRPr="00AD41DA" w:rsidRDefault="002B6903" w:rsidP="002B6903">
      <w:pPr>
        <w:pStyle w:val="NormalWeb"/>
      </w:pPr>
      <w:r w:rsidRPr="00AD41DA">
        <w:t xml:space="preserve">This paper fills these gaps and proposes an approach of implementing predictive analytics into a resilience measurement system within the U.S. manufacturing supply chains. </w:t>
      </w:r>
      <w:r w:rsidR="00FB321F" w:rsidRPr="00AD41DA">
        <w:t xml:space="preserve"> </w:t>
      </w:r>
      <w:r w:rsidRPr="00AD41DA">
        <w:t xml:space="preserve">The study compares various predictive models, such as ARIMA, Prophet, and Random Forest, to resilience measures, such as forecast performance, inventory turnover, order fulfillment, and recovery time, using publicly accessible data available and survey feedback from the middle-sized manufacturers. </w:t>
      </w:r>
      <w:r w:rsidR="00FB321F" w:rsidRPr="00AD41DA">
        <w:t xml:space="preserve"> </w:t>
      </w:r>
      <w:r w:rsidRPr="00AD41DA">
        <w:t>The study presents empirical evidence on how predictive analytics enhance the outcomes of resilience by comparing the conventional forecasting techniques and machine learning techniques directly.</w:t>
      </w:r>
      <w:r w:rsidR="00FB321F" w:rsidRPr="00AD41DA">
        <w:t xml:space="preserve">  </w:t>
      </w:r>
    </w:p>
    <w:p w14:paraId="2F2389A5" w14:textId="01F64534" w:rsidR="00D064EF" w:rsidRDefault="002B6903" w:rsidP="002B6903">
      <w:pPr>
        <w:pStyle w:val="NormalWeb"/>
      </w:pPr>
      <w:r w:rsidRPr="00AD41DA">
        <w:t>The input of this paper is three-fold. First, it empirically proves the worth of the AI and predictive analytics in enhancing the supply chain resilience, with some measurable contributions to the performance indicators.</w:t>
      </w:r>
      <w:r w:rsidR="00FB321F" w:rsidRPr="00AD41DA">
        <w:t xml:space="preserve"> </w:t>
      </w:r>
      <w:r w:rsidRPr="00AD41DA">
        <w:t xml:space="preserve"> Second, it contextualizes the analysis with the U.S. manufacturing which is one of the sectors that policymakers have pointed out as essential to national security and economic competitiveness. </w:t>
      </w:r>
      <w:r w:rsidR="00FB321F" w:rsidRPr="00AD41DA">
        <w:t xml:space="preserve"> </w:t>
      </w:r>
      <w:r w:rsidRPr="00AD41DA">
        <w:t>Third, it devises a practical framework, which connects predictive model performance to resilience indicators, which connects technical innovation and managerial application.</w:t>
      </w:r>
      <w:r w:rsidR="00FB321F" w:rsidRPr="00AD41DA">
        <w:t xml:space="preserve"> </w:t>
      </w:r>
      <w:r w:rsidRPr="00AD41DA">
        <w:t xml:space="preserve"> Collectively, these inputs would answer the literature call of more context-specific, data-driven solutions and offer practical insights to industry players as well as policymakers dedicated to building resilience in U.S. supply chains.</w:t>
      </w:r>
      <w:r w:rsidR="00FB321F" w:rsidRPr="00AD41DA">
        <w:t xml:space="preserve">  </w:t>
      </w:r>
    </w:p>
    <w:p w14:paraId="5FC99FC6" w14:textId="15538D24" w:rsidR="00FA4D99" w:rsidRDefault="00FA4D99" w:rsidP="002B6903">
      <w:pPr>
        <w:pStyle w:val="NormalWeb"/>
      </w:pPr>
    </w:p>
    <w:p w14:paraId="415A66D5" w14:textId="77777777" w:rsidR="00FA4D99" w:rsidRPr="00AD41DA" w:rsidRDefault="00FA4D99" w:rsidP="002B6903">
      <w:pPr>
        <w:pStyle w:val="NormalWeb"/>
      </w:pPr>
    </w:p>
    <w:p w14:paraId="2167900D" w14:textId="5BDCF1C7" w:rsidR="00D064EF" w:rsidRPr="00AD41DA" w:rsidRDefault="00EB4BD4" w:rsidP="00FA4D99">
      <w:pPr>
        <w:pStyle w:val="Heading1"/>
      </w:pPr>
      <w:r w:rsidRPr="00AD41DA">
        <w:t xml:space="preserve">II. </w:t>
      </w:r>
      <w:r w:rsidR="00D064EF" w:rsidRPr="00AD41DA">
        <w:t>L</w:t>
      </w:r>
      <w:r w:rsidR="004C0746" w:rsidRPr="00AD41DA">
        <w:t>ITERATURE REVIEW</w:t>
      </w:r>
    </w:p>
    <w:p w14:paraId="03B8E299" w14:textId="2E4511E0" w:rsidR="0087525E" w:rsidRPr="00AD41DA" w:rsidRDefault="00EB4BD4" w:rsidP="0087525E">
      <w:pPr>
        <w:pStyle w:val="Heading3"/>
        <w:rPr>
          <w:b w:val="0"/>
          <w:bCs w:val="0"/>
          <w:sz w:val="24"/>
          <w:szCs w:val="24"/>
        </w:rPr>
      </w:pPr>
      <w:r w:rsidRPr="00AD41DA">
        <w:rPr>
          <w:b w:val="0"/>
          <w:bCs w:val="0"/>
          <w:sz w:val="24"/>
          <w:szCs w:val="24"/>
        </w:rPr>
        <w:t xml:space="preserve">A. </w:t>
      </w:r>
      <w:r w:rsidR="0087525E" w:rsidRPr="00AD41DA">
        <w:rPr>
          <w:b w:val="0"/>
          <w:bCs w:val="0"/>
          <w:sz w:val="24"/>
          <w:szCs w:val="24"/>
        </w:rPr>
        <w:t>Supply Chain Risk Management and Resilience.</w:t>
      </w:r>
      <w:r w:rsidR="00CA3558" w:rsidRPr="00AD41DA">
        <w:rPr>
          <w:b w:val="0"/>
          <w:bCs w:val="0"/>
          <w:sz w:val="24"/>
          <w:szCs w:val="24"/>
        </w:rPr>
        <w:t xml:space="preserve">  </w:t>
      </w:r>
    </w:p>
    <w:p w14:paraId="66D9C865" w14:textId="282587BC" w:rsidR="0087525E" w:rsidRPr="00AD41DA" w:rsidRDefault="0087525E" w:rsidP="0087525E">
      <w:pPr>
        <w:pStyle w:val="Heading3"/>
        <w:rPr>
          <w:b w:val="0"/>
          <w:bCs w:val="0"/>
          <w:sz w:val="24"/>
          <w:szCs w:val="24"/>
        </w:rPr>
      </w:pPr>
      <w:r w:rsidRPr="00AD41DA">
        <w:rPr>
          <w:b w:val="0"/>
          <w:bCs w:val="0"/>
          <w:sz w:val="24"/>
          <w:szCs w:val="24"/>
        </w:rPr>
        <w:lastRenderedPageBreak/>
        <w:t>Supply chain risk management (SCRM) is a topic that has occupied the center of the attention of operations research over a period of 20 years.</w:t>
      </w:r>
      <w:r w:rsidR="00CA3558" w:rsidRPr="00AD41DA">
        <w:rPr>
          <w:b w:val="0"/>
          <w:bCs w:val="0"/>
          <w:sz w:val="24"/>
          <w:szCs w:val="24"/>
        </w:rPr>
        <w:t xml:space="preserve"> </w:t>
      </w:r>
      <w:r w:rsidRPr="00AD41DA">
        <w:rPr>
          <w:b w:val="0"/>
          <w:bCs w:val="0"/>
          <w:sz w:val="24"/>
          <w:szCs w:val="24"/>
        </w:rPr>
        <w:t xml:space="preserve"> Risks found in the early frameworks were attributed to the variation of demands, supply interference, or network complexity (Juttner et al., 2003; Tang, 2006). </w:t>
      </w:r>
      <w:r w:rsidR="00CA3558" w:rsidRPr="00AD41DA">
        <w:rPr>
          <w:b w:val="0"/>
          <w:bCs w:val="0"/>
          <w:sz w:val="24"/>
          <w:szCs w:val="24"/>
        </w:rPr>
        <w:t xml:space="preserve"> </w:t>
      </w:r>
      <w:r w:rsidRPr="00AD41DA">
        <w:rPr>
          <w:b w:val="0"/>
          <w:bCs w:val="0"/>
          <w:sz w:val="24"/>
          <w:szCs w:val="24"/>
        </w:rPr>
        <w:t xml:space="preserve">The capacity of a system to envision, absorb, recuperate and adjust to shocks, which is known as resilience has been identified as an essential capacity of sustaining continuity in turbulent surroundings (Ponomarov and Holcomb, 2009). </w:t>
      </w:r>
      <w:r w:rsidR="00CA3558" w:rsidRPr="00AD41DA">
        <w:rPr>
          <w:b w:val="0"/>
          <w:bCs w:val="0"/>
          <w:sz w:val="24"/>
          <w:szCs w:val="24"/>
        </w:rPr>
        <w:t xml:space="preserve"> </w:t>
      </w:r>
      <w:r w:rsidRPr="00AD41DA">
        <w:rPr>
          <w:b w:val="0"/>
          <w:bCs w:val="0"/>
          <w:sz w:val="24"/>
          <w:szCs w:val="24"/>
        </w:rPr>
        <w:t>Recent researches emphasize that resilience is not merely a matter of survival following the incident but a process that prepares firms to gain a competitive edge by responding quicker than competitors (Ivanov, 2021).</w:t>
      </w:r>
      <w:r w:rsidR="00CA3558" w:rsidRPr="00AD41DA">
        <w:rPr>
          <w:b w:val="0"/>
          <w:bCs w:val="0"/>
          <w:sz w:val="24"/>
          <w:szCs w:val="24"/>
        </w:rPr>
        <w:t xml:space="preserve">  </w:t>
      </w:r>
    </w:p>
    <w:p w14:paraId="4BE9A91A" w14:textId="15B48AB7" w:rsidR="0087525E" w:rsidRPr="00AD41DA" w:rsidRDefault="002A5237" w:rsidP="0087525E">
      <w:pPr>
        <w:pStyle w:val="Heading3"/>
        <w:rPr>
          <w:b w:val="0"/>
          <w:bCs w:val="0"/>
          <w:sz w:val="24"/>
          <w:szCs w:val="24"/>
        </w:rPr>
      </w:pPr>
      <w:r w:rsidRPr="00AD41DA">
        <w:rPr>
          <w:b w:val="0"/>
          <w:bCs w:val="0"/>
          <w:sz w:val="24"/>
          <w:szCs w:val="24"/>
        </w:rPr>
        <w:t xml:space="preserve">B. </w:t>
      </w:r>
      <w:r w:rsidR="0087525E" w:rsidRPr="00AD41DA">
        <w:rPr>
          <w:b w:val="0"/>
          <w:bCs w:val="0"/>
          <w:sz w:val="24"/>
          <w:szCs w:val="24"/>
        </w:rPr>
        <w:t>Conceptual/ vs. Empirical Approaches</w:t>
      </w:r>
      <w:r w:rsidR="002F3C6F" w:rsidRPr="00AD41DA">
        <w:rPr>
          <w:b w:val="0"/>
          <w:bCs w:val="0"/>
          <w:sz w:val="24"/>
          <w:szCs w:val="24"/>
        </w:rPr>
        <w:t xml:space="preserve">: </w:t>
      </w:r>
    </w:p>
    <w:p w14:paraId="5E091F30" w14:textId="629A02A0" w:rsidR="0087525E" w:rsidRPr="00AD41DA" w:rsidRDefault="0087525E" w:rsidP="0087525E">
      <w:pPr>
        <w:pStyle w:val="Heading3"/>
        <w:rPr>
          <w:b w:val="0"/>
          <w:bCs w:val="0"/>
          <w:sz w:val="24"/>
          <w:szCs w:val="24"/>
        </w:rPr>
      </w:pPr>
      <w:r w:rsidRPr="00AD41DA">
        <w:rPr>
          <w:b w:val="0"/>
          <w:bCs w:val="0"/>
          <w:sz w:val="24"/>
          <w:szCs w:val="24"/>
        </w:rPr>
        <w:t xml:space="preserve">Even though resilience is a well-discussed concept, a substantial part of the literature is still abstract. </w:t>
      </w:r>
      <w:r w:rsidR="00CA3558" w:rsidRPr="00AD41DA">
        <w:rPr>
          <w:b w:val="0"/>
          <w:bCs w:val="0"/>
          <w:sz w:val="24"/>
          <w:szCs w:val="24"/>
        </w:rPr>
        <w:t xml:space="preserve"> </w:t>
      </w:r>
      <w:r w:rsidRPr="00AD41DA">
        <w:rPr>
          <w:b w:val="0"/>
          <w:bCs w:val="0"/>
          <w:sz w:val="24"/>
          <w:szCs w:val="24"/>
        </w:rPr>
        <w:t>The constructs of resilience that researchers tend to define include agility, flexibility, redundancy, but do not operationalize them.</w:t>
      </w:r>
      <w:r w:rsidR="00CA3558" w:rsidRPr="00AD41DA">
        <w:rPr>
          <w:b w:val="0"/>
          <w:bCs w:val="0"/>
          <w:sz w:val="24"/>
          <w:szCs w:val="24"/>
        </w:rPr>
        <w:t xml:space="preserve"> </w:t>
      </w:r>
      <w:r w:rsidRPr="00AD41DA">
        <w:rPr>
          <w:b w:val="0"/>
          <w:bCs w:val="0"/>
          <w:sz w:val="24"/>
          <w:szCs w:val="24"/>
        </w:rPr>
        <w:t xml:space="preserve"> A substantial body of research is based on surveys or qualitative assessment based on cases (Ali et al., 2017), which offer useful information but are not suitable in terms of comparing results across different settings. </w:t>
      </w:r>
      <w:r w:rsidR="00CA3558" w:rsidRPr="00AD41DA">
        <w:rPr>
          <w:b w:val="0"/>
          <w:bCs w:val="0"/>
          <w:sz w:val="24"/>
          <w:szCs w:val="24"/>
        </w:rPr>
        <w:t xml:space="preserve"> </w:t>
      </w:r>
      <w:r w:rsidRPr="00AD41DA">
        <w:rPr>
          <w:b w:val="0"/>
          <w:bCs w:val="0"/>
          <w:sz w:val="24"/>
          <w:szCs w:val="24"/>
        </w:rPr>
        <w:t>Empirical research based on quantifiable measures, e.g., forecast error, inventory turnover, stockout risk or recovery time, is relatively limited with a gap in rigorous, evidence-based evaluation.</w:t>
      </w:r>
      <w:r w:rsidR="00CA3558" w:rsidRPr="00AD41DA">
        <w:rPr>
          <w:b w:val="0"/>
          <w:bCs w:val="0"/>
          <w:sz w:val="24"/>
          <w:szCs w:val="24"/>
        </w:rPr>
        <w:t xml:space="preserve"> </w:t>
      </w:r>
    </w:p>
    <w:p w14:paraId="1EFE5EFD" w14:textId="3B3D006E" w:rsidR="0087525E" w:rsidRPr="00AD41DA" w:rsidRDefault="002A5237" w:rsidP="0087525E">
      <w:pPr>
        <w:pStyle w:val="Heading3"/>
        <w:rPr>
          <w:b w:val="0"/>
          <w:bCs w:val="0"/>
          <w:sz w:val="24"/>
          <w:szCs w:val="24"/>
        </w:rPr>
      </w:pPr>
      <w:r w:rsidRPr="00AD41DA">
        <w:rPr>
          <w:b w:val="0"/>
          <w:bCs w:val="0"/>
          <w:sz w:val="24"/>
          <w:szCs w:val="24"/>
        </w:rPr>
        <w:t xml:space="preserve">C. </w:t>
      </w:r>
      <w:r w:rsidR="0087525E" w:rsidRPr="00AD41DA">
        <w:rPr>
          <w:b w:val="0"/>
          <w:bCs w:val="0"/>
          <w:sz w:val="24"/>
          <w:szCs w:val="24"/>
        </w:rPr>
        <w:t>Analytics and Artificial Intelligence</w:t>
      </w:r>
      <w:r w:rsidR="002F3C6F" w:rsidRPr="00AD41DA">
        <w:rPr>
          <w:b w:val="0"/>
          <w:bCs w:val="0"/>
          <w:sz w:val="24"/>
          <w:szCs w:val="24"/>
        </w:rPr>
        <w:t>:</w:t>
      </w:r>
      <w:r w:rsidR="00CA3558" w:rsidRPr="00AD41DA">
        <w:rPr>
          <w:b w:val="0"/>
          <w:bCs w:val="0"/>
          <w:sz w:val="24"/>
          <w:szCs w:val="24"/>
        </w:rPr>
        <w:t xml:space="preserve"> </w:t>
      </w:r>
    </w:p>
    <w:p w14:paraId="4F5DB5B6" w14:textId="77777777" w:rsidR="008904D0" w:rsidRPr="00AD41DA" w:rsidRDefault="0087525E" w:rsidP="0087525E">
      <w:pPr>
        <w:pStyle w:val="Heading3"/>
        <w:rPr>
          <w:b w:val="0"/>
          <w:bCs w:val="0"/>
          <w:sz w:val="24"/>
          <w:szCs w:val="24"/>
        </w:rPr>
      </w:pPr>
      <w:r w:rsidRPr="00AD41DA">
        <w:rPr>
          <w:b w:val="0"/>
          <w:bCs w:val="0"/>
          <w:sz w:val="24"/>
          <w:szCs w:val="24"/>
        </w:rPr>
        <w:t>Simultaneously, the development of analytics has revolutionized the supply chain management.</w:t>
      </w:r>
      <w:r w:rsidR="00CA3558" w:rsidRPr="00AD41DA">
        <w:rPr>
          <w:b w:val="0"/>
          <w:bCs w:val="0"/>
          <w:sz w:val="24"/>
          <w:szCs w:val="24"/>
        </w:rPr>
        <w:t xml:space="preserve"> </w:t>
      </w:r>
      <w:r w:rsidRPr="00AD41DA">
        <w:rPr>
          <w:b w:val="0"/>
          <w:bCs w:val="0"/>
          <w:sz w:val="24"/>
          <w:szCs w:val="24"/>
        </w:rPr>
        <w:t xml:space="preserve"> Descriptive dashboards, business intelligence (BI) as well as early decision-support systems assisted managers to track performance and detect risks.</w:t>
      </w:r>
      <w:r w:rsidR="00CA3558" w:rsidRPr="00AD41DA">
        <w:rPr>
          <w:b w:val="0"/>
          <w:bCs w:val="0"/>
          <w:sz w:val="24"/>
          <w:szCs w:val="24"/>
        </w:rPr>
        <w:t xml:space="preserve"> </w:t>
      </w:r>
      <w:r w:rsidRPr="00AD41DA">
        <w:rPr>
          <w:b w:val="0"/>
          <w:bCs w:val="0"/>
          <w:sz w:val="24"/>
          <w:szCs w:val="24"/>
        </w:rPr>
        <w:t xml:space="preserve"> And more recently, predictive and prescriptive analytics, enabled by artificial intelligence (AI) and machine learning (ML) provide means of proactive risk mitigation.</w:t>
      </w:r>
      <w:r w:rsidR="00CA3558" w:rsidRPr="00AD41DA">
        <w:rPr>
          <w:b w:val="0"/>
          <w:bCs w:val="0"/>
          <w:sz w:val="24"/>
          <w:szCs w:val="24"/>
        </w:rPr>
        <w:t xml:space="preserve"> </w:t>
      </w:r>
      <w:r w:rsidRPr="00AD41DA">
        <w:rPr>
          <w:b w:val="0"/>
          <w:bCs w:val="0"/>
          <w:sz w:val="24"/>
          <w:szCs w:val="24"/>
        </w:rPr>
        <w:t xml:space="preserve"> ARIMA, neural networks, ensemble learning, and Prophet are some of the techniques tried in demand forecasting and logistics planning (Box et al., 2015; Breiman, 2001; Choi et al., 2018). </w:t>
      </w:r>
      <w:r w:rsidR="00CA3558" w:rsidRPr="00AD41DA">
        <w:rPr>
          <w:b w:val="0"/>
          <w:bCs w:val="0"/>
          <w:sz w:val="24"/>
          <w:szCs w:val="24"/>
        </w:rPr>
        <w:t xml:space="preserve"> </w:t>
      </w:r>
      <w:r w:rsidRPr="00AD41DA">
        <w:rPr>
          <w:b w:val="0"/>
          <w:bCs w:val="0"/>
          <w:sz w:val="24"/>
          <w:szCs w:val="24"/>
        </w:rPr>
        <w:t>These studies indicate technical potential of predictive analytics, but most of them discuss it in terms of accuracy of forecasting, but not the resilience outcomes.</w:t>
      </w:r>
      <w:r w:rsidR="00CA3558" w:rsidRPr="00AD41DA">
        <w:rPr>
          <w:b w:val="0"/>
          <w:bCs w:val="0"/>
          <w:sz w:val="24"/>
          <w:szCs w:val="24"/>
        </w:rPr>
        <w:t xml:space="preserve"> </w:t>
      </w:r>
    </w:p>
    <w:p w14:paraId="7A44C9A2" w14:textId="77777777" w:rsidR="008904D0" w:rsidRPr="00AD41DA" w:rsidRDefault="008904D0" w:rsidP="0087525E">
      <w:pPr>
        <w:pStyle w:val="Heading3"/>
        <w:rPr>
          <w:b w:val="0"/>
          <w:bCs w:val="0"/>
          <w:sz w:val="24"/>
          <w:szCs w:val="24"/>
        </w:rPr>
      </w:pPr>
    </w:p>
    <w:p w14:paraId="787612B1" w14:textId="5F9F31A9" w:rsidR="008904D0" w:rsidRPr="00AD41DA" w:rsidRDefault="008904D0" w:rsidP="008904D0">
      <w:pPr>
        <w:pStyle w:val="Heading3"/>
        <w:rPr>
          <w:b w:val="0"/>
          <w:bCs w:val="0"/>
          <w:sz w:val="24"/>
          <w:szCs w:val="24"/>
        </w:rPr>
      </w:pPr>
      <w:r w:rsidRPr="00AD41DA">
        <w:rPr>
          <w:b w:val="0"/>
          <w:bCs w:val="0"/>
          <w:sz w:val="24"/>
          <w:szCs w:val="24"/>
        </w:rPr>
        <w:t>D. Integration Gap: Analytics and Resilience:</w:t>
      </w:r>
    </w:p>
    <w:p w14:paraId="64B7FC45" w14:textId="4427E188" w:rsidR="008904D0" w:rsidRDefault="008904D0" w:rsidP="008904D0">
      <w:pPr>
        <w:pStyle w:val="NormalWeb"/>
      </w:pPr>
      <w:r w:rsidRPr="00AD41DA">
        <w:t xml:space="preserve">A recurring limitation in existing research is the disconnection between technical model validation and managerial outcomes. </w:t>
      </w:r>
      <w:r w:rsidR="00D50C2C" w:rsidRPr="00AD41DA">
        <w:t xml:space="preserve"> </w:t>
      </w:r>
      <w:r w:rsidRPr="00AD41DA">
        <w:t xml:space="preserve">Many AI-focused studies evaluate models based on error reduction metrics (MAPE, RMSE), but stop short of linking these improvements to resilience indicators such as reduced recovery time or improved order fulfillment. Conversely, resilience studies often discuss strategies conceptually without adopting modern predictive tools. </w:t>
      </w:r>
      <w:r w:rsidR="00D50C2C" w:rsidRPr="00AD41DA">
        <w:t xml:space="preserve"> </w:t>
      </w:r>
      <w:r w:rsidRPr="00AD41DA">
        <w:t>This divide prevents the literature from offering integrated frameworks that both validate model performance and show tangible resilience benefits.</w:t>
      </w:r>
    </w:p>
    <w:p w14:paraId="4903E450" w14:textId="77777777" w:rsidR="00FA4D99" w:rsidRPr="00AD41DA" w:rsidRDefault="00FA4D99" w:rsidP="008904D0">
      <w:pPr>
        <w:pStyle w:val="NormalWeb"/>
      </w:pPr>
    </w:p>
    <w:p w14:paraId="0155D988" w14:textId="4543820E" w:rsidR="008904D0" w:rsidRPr="00AD41DA" w:rsidRDefault="008904D0" w:rsidP="008904D0">
      <w:pPr>
        <w:pStyle w:val="Heading3"/>
        <w:rPr>
          <w:b w:val="0"/>
          <w:bCs w:val="0"/>
          <w:sz w:val="24"/>
          <w:szCs w:val="24"/>
        </w:rPr>
      </w:pPr>
      <w:r w:rsidRPr="00AD41DA">
        <w:rPr>
          <w:b w:val="0"/>
          <w:bCs w:val="0"/>
          <w:sz w:val="24"/>
          <w:szCs w:val="24"/>
        </w:rPr>
        <w:t>E. Geographical and Contextual Limitations:</w:t>
      </w:r>
    </w:p>
    <w:p w14:paraId="5586F08D" w14:textId="6C1B7AA2" w:rsidR="008904D0" w:rsidRPr="00AD41DA" w:rsidRDefault="008904D0" w:rsidP="008904D0">
      <w:pPr>
        <w:pStyle w:val="NormalWeb"/>
      </w:pPr>
      <w:r w:rsidRPr="00AD41DA">
        <w:t xml:space="preserve">Another gap concerns the scope of empirical work. </w:t>
      </w:r>
      <w:r w:rsidR="00D50C2C" w:rsidRPr="00AD41DA">
        <w:t xml:space="preserve"> </w:t>
      </w:r>
      <w:r w:rsidRPr="00AD41DA">
        <w:t xml:space="preserve">Much of the research on predictive analytics and resilience is conducted in European or Asian contexts, where data availability and industrial cooperation are </w:t>
      </w:r>
      <w:r w:rsidRPr="00AD41DA">
        <w:lastRenderedPageBreak/>
        <w:t>more established. U.S. manufacturing</w:t>
      </w:r>
      <w:r w:rsidR="00D50C2C" w:rsidRPr="00AD41DA">
        <w:t xml:space="preserve">, </w:t>
      </w:r>
      <w:r w:rsidRPr="00AD41DA">
        <w:t>critical for economic competitiveness and national security</w:t>
      </w:r>
      <w:r w:rsidR="00D50C2C" w:rsidRPr="00AD41DA">
        <w:t xml:space="preserve">, </w:t>
      </w:r>
      <w:r w:rsidRPr="00AD41DA">
        <w:t xml:space="preserve">remains underrepresented in the academic discourse. </w:t>
      </w:r>
      <w:r w:rsidR="00D50C2C" w:rsidRPr="00AD41DA">
        <w:t xml:space="preserve"> </w:t>
      </w:r>
      <w:r w:rsidRPr="00AD41DA">
        <w:t>While policy reports emphasize the urgency of strengthening domestic supply chains, scholarly research has not yet provided comprehensive empirical evidence on how predictive analytics can enhance resilience specifically in U.S. industries.</w:t>
      </w:r>
    </w:p>
    <w:p w14:paraId="34C72944" w14:textId="47C2D2FB" w:rsidR="008904D0" w:rsidRPr="00AD41DA" w:rsidRDefault="008904D0" w:rsidP="008904D0">
      <w:pPr>
        <w:pStyle w:val="Heading3"/>
        <w:rPr>
          <w:b w:val="0"/>
          <w:bCs w:val="0"/>
          <w:sz w:val="24"/>
          <w:szCs w:val="24"/>
        </w:rPr>
      </w:pPr>
      <w:r w:rsidRPr="00AD41DA">
        <w:rPr>
          <w:b w:val="0"/>
          <w:bCs w:val="0"/>
          <w:sz w:val="24"/>
          <w:szCs w:val="24"/>
        </w:rPr>
        <w:t>F. Research Gap and Contribution</w:t>
      </w:r>
    </w:p>
    <w:p w14:paraId="1CC9A501" w14:textId="0CE6D86F" w:rsidR="008904D0" w:rsidRPr="00AD41DA" w:rsidRDefault="008904D0" w:rsidP="006304AE">
      <w:pPr>
        <w:pStyle w:val="NormalWeb"/>
      </w:pPr>
      <w:r w:rsidRPr="00AD41DA">
        <w:t>In summary, the literature reveals three main gaps:</w:t>
      </w:r>
      <w:r w:rsidR="006304AE" w:rsidRPr="00AD41DA">
        <w:t xml:space="preserve"> </w:t>
      </w:r>
      <w:r w:rsidR="00D50C2C" w:rsidRPr="00AD41DA">
        <w:t xml:space="preserve">1. </w:t>
      </w:r>
      <w:r w:rsidRPr="00AD41DA">
        <w:rPr>
          <w:rStyle w:val="Strong"/>
          <w:b w:val="0"/>
          <w:bCs w:val="0"/>
        </w:rPr>
        <w:t>Limited measurement</w:t>
      </w:r>
      <w:r w:rsidR="006304AE" w:rsidRPr="00AD41DA">
        <w:t xml:space="preserve">, </w:t>
      </w:r>
      <w:r w:rsidRPr="00AD41DA">
        <w:t>resilience often lacks quantifiable indicators, restricting empirical comparison.</w:t>
      </w:r>
      <w:r w:rsidR="006304AE" w:rsidRPr="00AD41DA">
        <w:t xml:space="preserve">  </w:t>
      </w:r>
      <w:r w:rsidR="00D50C2C" w:rsidRPr="00AD41DA">
        <w:t xml:space="preserve">2. </w:t>
      </w:r>
      <w:r w:rsidRPr="00AD41DA">
        <w:rPr>
          <w:rStyle w:val="Strong"/>
          <w:b w:val="0"/>
          <w:bCs w:val="0"/>
        </w:rPr>
        <w:t>Weak integration</w:t>
      </w:r>
      <w:r w:rsidR="006304AE" w:rsidRPr="00AD41DA">
        <w:t xml:space="preserve"> as</w:t>
      </w:r>
      <w:r w:rsidRPr="00AD41DA">
        <w:t xml:space="preserve"> predictive analytics studies rarely </w:t>
      </w:r>
      <w:r w:rsidR="006304AE" w:rsidRPr="00AD41DA">
        <w:t>connects</w:t>
      </w:r>
      <w:r w:rsidRPr="00AD41DA">
        <w:t xml:space="preserve"> model performance to resilience outcomes</w:t>
      </w:r>
      <w:r w:rsidR="006304AE" w:rsidRPr="00AD41DA">
        <w:t xml:space="preserve"> and </w:t>
      </w:r>
      <w:r w:rsidR="00D50C2C" w:rsidRPr="00AD41DA">
        <w:t xml:space="preserve">3. </w:t>
      </w:r>
      <w:r w:rsidRPr="00AD41DA">
        <w:rPr>
          <w:rStyle w:val="Strong"/>
          <w:b w:val="0"/>
          <w:bCs w:val="0"/>
        </w:rPr>
        <w:t>Contextual underrepresentation</w:t>
      </w:r>
      <w:r w:rsidRPr="00AD41DA">
        <w:t xml:space="preserve"> </w:t>
      </w:r>
      <w:r w:rsidR="006304AE" w:rsidRPr="00AD41DA">
        <w:t>like</w:t>
      </w:r>
      <w:r w:rsidRPr="00AD41DA">
        <w:t xml:space="preserve"> U.S. manufacturing supply chains have not been sufficiently examined.</w:t>
      </w:r>
    </w:p>
    <w:p w14:paraId="2E7EDEE4" w14:textId="3E217C73" w:rsidR="008904D0" w:rsidRPr="00AD41DA" w:rsidRDefault="008904D0" w:rsidP="006304AE">
      <w:pPr>
        <w:pStyle w:val="NormalWeb"/>
      </w:pPr>
      <w:r w:rsidRPr="00AD41DA">
        <w:t>This study addresses these gaps by:</w:t>
      </w:r>
      <w:r w:rsidR="006304AE" w:rsidRPr="00AD41DA">
        <w:t xml:space="preserve"> </w:t>
      </w:r>
      <w:r w:rsidRPr="00AD41DA">
        <w:t>Developing a resilience measurement framework that incorporates predictive model outputs into operational metrics.</w:t>
      </w:r>
      <w:r w:rsidR="006304AE" w:rsidRPr="00AD41DA">
        <w:t xml:space="preserve">  </w:t>
      </w:r>
      <w:r w:rsidRPr="00AD41DA">
        <w:t>Comparing traditional forecasting models (ARIMA, Prophet) with machine learning (Random Forest) to link accuracy improvements with resilience outcomes.</w:t>
      </w:r>
      <w:r w:rsidR="006304AE" w:rsidRPr="00AD41DA">
        <w:t xml:space="preserve">  </w:t>
      </w:r>
      <w:r w:rsidRPr="00AD41DA">
        <w:t>Situating the analysis within U.S. manufacturing, using both secondary data and industry survey insights.</w:t>
      </w:r>
    </w:p>
    <w:p w14:paraId="543993D0" w14:textId="77777777" w:rsidR="008904D0" w:rsidRPr="00AD41DA" w:rsidRDefault="008904D0" w:rsidP="008904D0">
      <w:pPr>
        <w:pStyle w:val="NormalWeb"/>
      </w:pPr>
      <w:r w:rsidRPr="00AD41DA">
        <w:t>By doing so, the research not only strengthens the empirical foundation of resilience studies but also provides actionable insights for managers and policymakers navigating the uncertainties of modern supply chains.</w:t>
      </w:r>
    </w:p>
    <w:p w14:paraId="564B1834" w14:textId="5910F2F0" w:rsidR="0087525E" w:rsidRPr="00AD41DA" w:rsidRDefault="00CA3558" w:rsidP="0087525E">
      <w:pPr>
        <w:pStyle w:val="Heading3"/>
        <w:rPr>
          <w:b w:val="0"/>
          <w:bCs w:val="0"/>
          <w:sz w:val="24"/>
          <w:szCs w:val="24"/>
        </w:rPr>
      </w:pPr>
      <w:r w:rsidRPr="00AD41DA">
        <w:rPr>
          <w:b w:val="0"/>
          <w:bCs w:val="0"/>
          <w:sz w:val="24"/>
          <w:szCs w:val="24"/>
        </w:rPr>
        <w:t xml:space="preserve"> </w:t>
      </w:r>
    </w:p>
    <w:p w14:paraId="1C9CD8E0" w14:textId="77777777" w:rsidR="0087525E" w:rsidRPr="00AD41DA" w:rsidRDefault="0087525E" w:rsidP="0087525E">
      <w:pPr>
        <w:pStyle w:val="Heading3"/>
        <w:rPr>
          <w:sz w:val="24"/>
          <w:szCs w:val="24"/>
        </w:rPr>
      </w:pPr>
    </w:p>
    <w:p w14:paraId="1486DA89" w14:textId="37005896" w:rsidR="00A045A5" w:rsidRPr="00AD41DA" w:rsidRDefault="002A5237" w:rsidP="00FA4D99">
      <w:pPr>
        <w:pStyle w:val="Heading1"/>
      </w:pPr>
      <w:r w:rsidRPr="00AD41DA">
        <w:t>I</w:t>
      </w:r>
      <w:r w:rsidR="00516812" w:rsidRPr="00AD41DA">
        <w:t>II</w:t>
      </w:r>
      <w:r w:rsidRPr="00AD41DA">
        <w:t xml:space="preserve">. </w:t>
      </w:r>
      <w:r w:rsidR="00A045A5" w:rsidRPr="00AD41DA">
        <w:t>RESEARCH METHODOLOGY</w:t>
      </w:r>
    </w:p>
    <w:p w14:paraId="75F78995" w14:textId="77777777" w:rsidR="00A045A5" w:rsidRPr="00AD41DA" w:rsidRDefault="00A045A5" w:rsidP="00A045A5">
      <w:pPr>
        <w:spacing w:after="0" w:line="240" w:lineRule="auto"/>
        <w:rPr>
          <w:rFonts w:eastAsia="Times New Roman" w:cs="Times New Roman"/>
          <w:sz w:val="24"/>
          <w:szCs w:val="24"/>
        </w:rPr>
      </w:pPr>
    </w:p>
    <w:p w14:paraId="147A7B69" w14:textId="27B7821B"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This paper follows a mixed-methods research approach that includes analysis of secondary data, publicly available datasets, and industry survey data in determining the relevance of predictive analytics in improving supply chain resilience in U.S manufacturing.</w:t>
      </w:r>
      <w:r w:rsidR="00223EAD" w:rsidRPr="00AD41DA">
        <w:rPr>
          <w:rFonts w:eastAsia="Times New Roman" w:cs="Times New Roman"/>
          <w:sz w:val="24"/>
          <w:szCs w:val="24"/>
        </w:rPr>
        <w:t xml:space="preserve"> </w:t>
      </w:r>
      <w:r w:rsidRPr="00AD41DA">
        <w:rPr>
          <w:rFonts w:eastAsia="Times New Roman" w:cs="Times New Roman"/>
          <w:sz w:val="24"/>
          <w:szCs w:val="24"/>
        </w:rPr>
        <w:t xml:space="preserve"> The methodology has been designed so as to provide breadth, at the country level with national-level indicators, and depth, at the sector level with a survey-based data.</w:t>
      </w:r>
      <w:r w:rsidR="00223EAD" w:rsidRPr="00AD41DA">
        <w:rPr>
          <w:rFonts w:eastAsia="Times New Roman" w:cs="Times New Roman"/>
          <w:sz w:val="24"/>
          <w:szCs w:val="24"/>
        </w:rPr>
        <w:t xml:space="preserve">  </w:t>
      </w:r>
    </w:p>
    <w:p w14:paraId="179568F3" w14:textId="77777777" w:rsidR="002A5237" w:rsidRPr="00AD41DA" w:rsidRDefault="002A5237" w:rsidP="00A045A5">
      <w:pPr>
        <w:spacing w:after="0" w:line="240" w:lineRule="auto"/>
        <w:rPr>
          <w:rFonts w:eastAsia="Times New Roman" w:cs="Times New Roman"/>
          <w:sz w:val="24"/>
          <w:szCs w:val="24"/>
        </w:rPr>
      </w:pPr>
    </w:p>
    <w:p w14:paraId="39DD3A1F" w14:textId="2CE300B5" w:rsidR="00A045A5" w:rsidRPr="00AD41DA" w:rsidRDefault="002A5237" w:rsidP="00A045A5">
      <w:pPr>
        <w:spacing w:after="0" w:line="240" w:lineRule="auto"/>
        <w:rPr>
          <w:rFonts w:eastAsia="Times New Roman" w:cs="Times New Roman"/>
          <w:sz w:val="24"/>
          <w:szCs w:val="24"/>
        </w:rPr>
      </w:pPr>
      <w:r w:rsidRPr="00AD41DA">
        <w:rPr>
          <w:rFonts w:eastAsia="Times New Roman" w:cs="Times New Roman"/>
          <w:sz w:val="24"/>
          <w:szCs w:val="24"/>
        </w:rPr>
        <w:t xml:space="preserve">A. </w:t>
      </w:r>
      <w:r w:rsidR="00A045A5" w:rsidRPr="00AD41DA">
        <w:rPr>
          <w:rFonts w:eastAsia="Times New Roman" w:cs="Times New Roman"/>
          <w:sz w:val="24"/>
          <w:szCs w:val="24"/>
        </w:rPr>
        <w:t>Data Sources</w:t>
      </w:r>
      <w:r w:rsidR="002F3C6F" w:rsidRPr="00AD41DA">
        <w:rPr>
          <w:rFonts w:eastAsia="Times New Roman" w:cs="Times New Roman"/>
          <w:sz w:val="24"/>
          <w:szCs w:val="24"/>
        </w:rPr>
        <w:t>:</w:t>
      </w:r>
    </w:p>
    <w:p w14:paraId="1B9EE045" w14:textId="77777777" w:rsidR="002F3C6F" w:rsidRPr="00AD41DA" w:rsidRDefault="002F3C6F" w:rsidP="00A045A5">
      <w:pPr>
        <w:spacing w:after="0" w:line="240" w:lineRule="auto"/>
        <w:rPr>
          <w:rFonts w:eastAsia="Times New Roman" w:cs="Times New Roman"/>
          <w:sz w:val="24"/>
          <w:szCs w:val="24"/>
        </w:rPr>
      </w:pPr>
    </w:p>
    <w:p w14:paraId="770B7BF8" w14:textId="25B01302"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 xml:space="preserve">Three types of data were applied. </w:t>
      </w:r>
      <w:r w:rsidR="00223EAD" w:rsidRPr="00AD41DA">
        <w:rPr>
          <w:rFonts w:eastAsia="Times New Roman" w:cs="Times New Roman"/>
          <w:sz w:val="24"/>
          <w:szCs w:val="24"/>
        </w:rPr>
        <w:t xml:space="preserve"> </w:t>
      </w:r>
      <w:r w:rsidRPr="00AD41DA">
        <w:rPr>
          <w:rFonts w:eastAsia="Times New Roman" w:cs="Times New Roman"/>
          <w:sz w:val="24"/>
          <w:szCs w:val="24"/>
        </w:rPr>
        <w:t xml:space="preserve">To begin with, secondary data was collected through the official sources such as the U.S Census Bureau, the Bureau of Labor Statistics and industrial production indexes. </w:t>
      </w:r>
      <w:r w:rsidR="00DE3C99" w:rsidRPr="00AD41DA">
        <w:rPr>
          <w:rFonts w:eastAsia="Times New Roman" w:cs="Times New Roman"/>
          <w:sz w:val="24"/>
          <w:szCs w:val="24"/>
        </w:rPr>
        <w:t xml:space="preserve"> </w:t>
      </w:r>
      <w:r w:rsidRPr="00AD41DA">
        <w:rPr>
          <w:rFonts w:eastAsia="Times New Roman" w:cs="Times New Roman"/>
          <w:sz w:val="24"/>
          <w:szCs w:val="24"/>
        </w:rPr>
        <w:t xml:space="preserve">These data sets give longitudinal measures of manufacturing performance, production variability and labor market trends that are significant to the resilience analysis. </w:t>
      </w:r>
      <w:r w:rsidR="00DE3C99" w:rsidRPr="00AD41DA">
        <w:rPr>
          <w:rFonts w:eastAsia="Times New Roman" w:cs="Times New Roman"/>
          <w:sz w:val="24"/>
          <w:szCs w:val="24"/>
        </w:rPr>
        <w:t xml:space="preserve"> </w:t>
      </w:r>
      <w:r w:rsidRPr="00AD41DA">
        <w:rPr>
          <w:rFonts w:eastAsia="Times New Roman" w:cs="Times New Roman"/>
          <w:sz w:val="24"/>
          <w:szCs w:val="24"/>
        </w:rPr>
        <w:t>Second, it used public datasets on websites like Kaggle and World Bank.</w:t>
      </w:r>
      <w:r w:rsidR="00DE3C99" w:rsidRPr="00AD41DA">
        <w:rPr>
          <w:rFonts w:eastAsia="Times New Roman" w:cs="Times New Roman"/>
          <w:sz w:val="24"/>
          <w:szCs w:val="24"/>
        </w:rPr>
        <w:t xml:space="preserve"> </w:t>
      </w:r>
      <w:r w:rsidRPr="00AD41DA">
        <w:rPr>
          <w:rFonts w:eastAsia="Times New Roman" w:cs="Times New Roman"/>
          <w:sz w:val="24"/>
          <w:szCs w:val="24"/>
        </w:rPr>
        <w:t xml:space="preserve"> These were inventory data, logistics performance indexes and global trade indicators, which add operational and context </w:t>
      </w:r>
      <w:r w:rsidR="00F8559D" w:rsidRPr="00AD41DA">
        <w:rPr>
          <w:rFonts w:eastAsia="Times New Roman" w:cs="Times New Roman"/>
          <w:sz w:val="24"/>
          <w:szCs w:val="24"/>
        </w:rPr>
        <w:t>under data</w:t>
      </w:r>
      <w:r w:rsidRPr="00AD41DA">
        <w:rPr>
          <w:rFonts w:eastAsia="Times New Roman" w:cs="Times New Roman"/>
          <w:sz w:val="24"/>
          <w:szCs w:val="24"/>
        </w:rPr>
        <w:t xml:space="preserve"> to the analysis of the supply chain performance. </w:t>
      </w:r>
      <w:r w:rsidR="00DE3C99" w:rsidRPr="00AD41DA">
        <w:rPr>
          <w:rFonts w:eastAsia="Times New Roman" w:cs="Times New Roman"/>
          <w:sz w:val="24"/>
          <w:szCs w:val="24"/>
        </w:rPr>
        <w:t xml:space="preserve"> </w:t>
      </w:r>
      <w:r w:rsidRPr="00AD41DA">
        <w:rPr>
          <w:rFonts w:eastAsia="Times New Roman" w:cs="Times New Roman"/>
          <w:sz w:val="24"/>
          <w:szCs w:val="24"/>
        </w:rPr>
        <w:t>Lastly, a survey of the industry was carried out among mid-sized manufacturing companies of the U.S. in 2023</w:t>
      </w:r>
      <w:r w:rsidR="006304AE" w:rsidRPr="00AD41DA">
        <w:rPr>
          <w:rFonts w:eastAsia="Times New Roman" w:cs="Times New Roman"/>
          <w:sz w:val="24"/>
          <w:szCs w:val="24"/>
        </w:rPr>
        <w:t>-</w:t>
      </w:r>
      <w:r w:rsidRPr="00AD41DA">
        <w:rPr>
          <w:rFonts w:eastAsia="Times New Roman" w:cs="Times New Roman"/>
          <w:sz w:val="24"/>
          <w:szCs w:val="24"/>
        </w:rPr>
        <w:t xml:space="preserve">2024. </w:t>
      </w:r>
      <w:r w:rsidR="00DE3C99" w:rsidRPr="00AD41DA">
        <w:rPr>
          <w:rFonts w:eastAsia="Times New Roman" w:cs="Times New Roman"/>
          <w:sz w:val="24"/>
          <w:szCs w:val="24"/>
        </w:rPr>
        <w:t xml:space="preserve"> </w:t>
      </w:r>
      <w:r w:rsidRPr="00AD41DA">
        <w:rPr>
          <w:rFonts w:eastAsia="Times New Roman" w:cs="Times New Roman"/>
          <w:sz w:val="24"/>
          <w:szCs w:val="24"/>
        </w:rPr>
        <w:t>The questionnaire was dedicated to the use of business intelligence (BI) tools, predictive analytics and resilience practices, providing a firm-level confirmation of the trends in macro-level data.</w:t>
      </w:r>
    </w:p>
    <w:p w14:paraId="3065EEC9" w14:textId="77777777" w:rsidR="002A5237" w:rsidRPr="00AD41DA" w:rsidRDefault="002A5237" w:rsidP="00A045A5">
      <w:pPr>
        <w:spacing w:after="0" w:line="240" w:lineRule="auto"/>
        <w:rPr>
          <w:rFonts w:eastAsia="Times New Roman" w:cs="Times New Roman"/>
          <w:sz w:val="24"/>
          <w:szCs w:val="24"/>
        </w:rPr>
      </w:pPr>
    </w:p>
    <w:p w14:paraId="0E9FC897" w14:textId="095CCDD2" w:rsidR="00A045A5" w:rsidRPr="00AD41DA" w:rsidRDefault="002A5237" w:rsidP="00A045A5">
      <w:pPr>
        <w:spacing w:after="0" w:line="240" w:lineRule="auto"/>
        <w:rPr>
          <w:rFonts w:eastAsia="Times New Roman" w:cs="Times New Roman"/>
          <w:sz w:val="24"/>
          <w:szCs w:val="24"/>
        </w:rPr>
      </w:pPr>
      <w:r w:rsidRPr="00AD41DA">
        <w:rPr>
          <w:rFonts w:eastAsia="Times New Roman" w:cs="Times New Roman"/>
          <w:sz w:val="24"/>
          <w:szCs w:val="24"/>
        </w:rPr>
        <w:t xml:space="preserve">B. </w:t>
      </w:r>
      <w:r w:rsidR="00A045A5" w:rsidRPr="00AD41DA">
        <w:rPr>
          <w:rFonts w:eastAsia="Times New Roman" w:cs="Times New Roman"/>
          <w:sz w:val="24"/>
          <w:szCs w:val="24"/>
        </w:rPr>
        <w:t>Sample Selection</w:t>
      </w:r>
      <w:r w:rsidR="00DE3C99" w:rsidRPr="00AD41DA">
        <w:rPr>
          <w:rFonts w:eastAsia="Times New Roman" w:cs="Times New Roman"/>
          <w:sz w:val="24"/>
          <w:szCs w:val="24"/>
        </w:rPr>
        <w:t>:</w:t>
      </w:r>
    </w:p>
    <w:p w14:paraId="4850AA62" w14:textId="77777777" w:rsidR="00DE3C99" w:rsidRPr="00AD41DA" w:rsidRDefault="00DE3C99" w:rsidP="00A045A5">
      <w:pPr>
        <w:spacing w:after="0" w:line="240" w:lineRule="auto"/>
        <w:rPr>
          <w:rFonts w:eastAsia="Times New Roman" w:cs="Times New Roman"/>
          <w:sz w:val="24"/>
          <w:szCs w:val="24"/>
        </w:rPr>
      </w:pPr>
    </w:p>
    <w:p w14:paraId="22DF071F" w14:textId="356112A3"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 xml:space="preserve">The analysis focused on manufacturing industries that were classified as being important to the American national supply chains. These were automotive, semiconductors and textiles which are all more prone to being affected by global supply shocks. </w:t>
      </w:r>
      <w:r w:rsidR="00DE3C99" w:rsidRPr="00AD41DA">
        <w:rPr>
          <w:rFonts w:eastAsia="Times New Roman" w:cs="Times New Roman"/>
          <w:sz w:val="24"/>
          <w:szCs w:val="24"/>
        </w:rPr>
        <w:t xml:space="preserve"> </w:t>
      </w:r>
      <w:r w:rsidRPr="00AD41DA">
        <w:rPr>
          <w:rFonts w:eastAsia="Times New Roman" w:cs="Times New Roman"/>
          <w:sz w:val="24"/>
          <w:szCs w:val="24"/>
        </w:rPr>
        <w:t>The period chosen was 20152024, which will enable the research to record resilience performance prior to, in the middle of and after major upheavals like the COVID-19 pandemic and subsequent shortages of supplies.</w:t>
      </w:r>
      <w:r w:rsidR="00DE3C99" w:rsidRPr="00AD41DA">
        <w:rPr>
          <w:rFonts w:eastAsia="Times New Roman" w:cs="Times New Roman"/>
          <w:sz w:val="24"/>
          <w:szCs w:val="24"/>
        </w:rPr>
        <w:t xml:space="preserve">  </w:t>
      </w:r>
    </w:p>
    <w:p w14:paraId="00320872" w14:textId="77777777" w:rsidR="00DE3C99" w:rsidRPr="00AD41DA" w:rsidRDefault="00DE3C99" w:rsidP="00A045A5">
      <w:pPr>
        <w:spacing w:after="0" w:line="240" w:lineRule="auto"/>
        <w:rPr>
          <w:rFonts w:eastAsia="Times New Roman" w:cs="Times New Roman"/>
          <w:sz w:val="24"/>
          <w:szCs w:val="24"/>
        </w:rPr>
      </w:pPr>
    </w:p>
    <w:p w14:paraId="6EFDD6B7" w14:textId="77777777" w:rsidR="00DE3C99" w:rsidRPr="00AD41DA" w:rsidRDefault="00DE3C99" w:rsidP="00A045A5">
      <w:pPr>
        <w:spacing w:after="0" w:line="240" w:lineRule="auto"/>
        <w:rPr>
          <w:rFonts w:eastAsia="Times New Roman" w:cs="Times New Roman"/>
          <w:sz w:val="24"/>
          <w:szCs w:val="24"/>
        </w:rPr>
      </w:pPr>
    </w:p>
    <w:p w14:paraId="612107ED" w14:textId="7C583B09" w:rsidR="00A045A5" w:rsidRPr="00AD41DA" w:rsidRDefault="00DE3C99" w:rsidP="00A045A5">
      <w:pPr>
        <w:spacing w:after="0" w:line="240" w:lineRule="auto"/>
        <w:rPr>
          <w:rFonts w:eastAsia="Times New Roman" w:cs="Times New Roman"/>
          <w:sz w:val="24"/>
          <w:szCs w:val="24"/>
        </w:rPr>
      </w:pPr>
      <w:r w:rsidRPr="00AD41DA">
        <w:rPr>
          <w:rFonts w:eastAsia="Times New Roman" w:cs="Times New Roman"/>
          <w:sz w:val="24"/>
          <w:szCs w:val="24"/>
        </w:rPr>
        <w:t xml:space="preserve">C. </w:t>
      </w:r>
      <w:r w:rsidR="00A045A5" w:rsidRPr="00AD41DA">
        <w:rPr>
          <w:rFonts w:eastAsia="Times New Roman" w:cs="Times New Roman"/>
          <w:sz w:val="24"/>
          <w:szCs w:val="24"/>
        </w:rPr>
        <w:t>Metrics for Resilience</w:t>
      </w:r>
      <w:r w:rsidRPr="00AD41DA">
        <w:rPr>
          <w:rFonts w:eastAsia="Times New Roman" w:cs="Times New Roman"/>
          <w:sz w:val="24"/>
          <w:szCs w:val="24"/>
        </w:rPr>
        <w:t>:</w:t>
      </w:r>
    </w:p>
    <w:p w14:paraId="5FDDB0CB" w14:textId="77777777" w:rsidR="00DE3C99" w:rsidRPr="00AD41DA" w:rsidRDefault="00DE3C99" w:rsidP="00A045A5">
      <w:pPr>
        <w:spacing w:after="0" w:line="240" w:lineRule="auto"/>
        <w:rPr>
          <w:rFonts w:eastAsia="Times New Roman" w:cs="Times New Roman"/>
          <w:sz w:val="24"/>
          <w:szCs w:val="24"/>
        </w:rPr>
      </w:pPr>
    </w:p>
    <w:p w14:paraId="4B39FCDE" w14:textId="0A734587"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The study used five quantitative indicators to operationalize resilience.</w:t>
      </w:r>
      <w:r w:rsidR="00DE3C99" w:rsidRPr="00AD41DA">
        <w:rPr>
          <w:rFonts w:eastAsia="Times New Roman" w:cs="Times New Roman"/>
          <w:sz w:val="24"/>
          <w:szCs w:val="24"/>
        </w:rPr>
        <w:t xml:space="preserve"> </w:t>
      </w:r>
      <w:r w:rsidRPr="00AD41DA">
        <w:rPr>
          <w:rFonts w:eastAsia="Times New Roman" w:cs="Times New Roman"/>
          <w:sz w:val="24"/>
          <w:szCs w:val="24"/>
        </w:rPr>
        <w:t xml:space="preserve"> Mean Absolute Percentage Error (MAPE) and Root mean square error (RMSE) were used to measure the accuracy of the forecast. </w:t>
      </w:r>
      <w:r w:rsidR="00DE3C99" w:rsidRPr="00AD41DA">
        <w:rPr>
          <w:rFonts w:eastAsia="Times New Roman" w:cs="Times New Roman"/>
          <w:sz w:val="24"/>
          <w:szCs w:val="24"/>
        </w:rPr>
        <w:t xml:space="preserve"> </w:t>
      </w:r>
      <w:r w:rsidRPr="00AD41DA">
        <w:rPr>
          <w:rFonts w:eastAsia="Times New Roman" w:cs="Times New Roman"/>
          <w:sz w:val="24"/>
          <w:szCs w:val="24"/>
        </w:rPr>
        <w:t xml:space="preserve">The ratio of inventory turnover was used to determine the level of efficiency in the use of stocks and the stockout prospectus gave an indication of the weakness to shortages. </w:t>
      </w:r>
      <w:r w:rsidR="00DE3C99" w:rsidRPr="00AD41DA">
        <w:rPr>
          <w:rFonts w:eastAsia="Times New Roman" w:cs="Times New Roman"/>
          <w:sz w:val="24"/>
          <w:szCs w:val="24"/>
        </w:rPr>
        <w:t xml:space="preserve"> </w:t>
      </w:r>
      <w:r w:rsidRPr="00AD41DA">
        <w:rPr>
          <w:rFonts w:eastAsia="Times New Roman" w:cs="Times New Roman"/>
          <w:sz w:val="24"/>
          <w:szCs w:val="24"/>
        </w:rPr>
        <w:t xml:space="preserve">The ability to sustain customer service when stressed was measured by recovery time in case of disruption, in days, adaptability and order fulfillment rate. </w:t>
      </w:r>
      <w:r w:rsidR="00DE3C99" w:rsidRPr="00AD41DA">
        <w:rPr>
          <w:rFonts w:eastAsia="Times New Roman" w:cs="Times New Roman"/>
          <w:sz w:val="24"/>
          <w:szCs w:val="24"/>
        </w:rPr>
        <w:t xml:space="preserve"> </w:t>
      </w:r>
      <w:r w:rsidRPr="00AD41DA">
        <w:rPr>
          <w:rFonts w:eastAsia="Times New Roman" w:cs="Times New Roman"/>
          <w:sz w:val="24"/>
          <w:szCs w:val="24"/>
        </w:rPr>
        <w:t>These metrics present a multidimensional perspective on the resilience outcomes.</w:t>
      </w:r>
    </w:p>
    <w:p w14:paraId="2857734D" w14:textId="77777777" w:rsidR="00DE3C99" w:rsidRPr="00AD41DA" w:rsidRDefault="00DE3C99" w:rsidP="00A045A5">
      <w:pPr>
        <w:spacing w:after="0" w:line="240" w:lineRule="auto"/>
        <w:rPr>
          <w:rFonts w:eastAsia="Times New Roman" w:cs="Times New Roman"/>
          <w:sz w:val="24"/>
          <w:szCs w:val="24"/>
        </w:rPr>
      </w:pPr>
    </w:p>
    <w:p w14:paraId="0AA6AE76" w14:textId="18702016" w:rsidR="00A045A5" w:rsidRPr="00AD41DA" w:rsidRDefault="00DE3C99" w:rsidP="00A045A5">
      <w:pPr>
        <w:spacing w:after="0" w:line="240" w:lineRule="auto"/>
        <w:rPr>
          <w:rFonts w:eastAsia="Times New Roman" w:cs="Times New Roman"/>
          <w:sz w:val="24"/>
          <w:szCs w:val="24"/>
        </w:rPr>
      </w:pPr>
      <w:r w:rsidRPr="00AD41DA">
        <w:rPr>
          <w:rFonts w:eastAsia="Times New Roman" w:cs="Times New Roman"/>
          <w:sz w:val="24"/>
          <w:szCs w:val="24"/>
        </w:rPr>
        <w:t>D</w:t>
      </w:r>
      <w:r w:rsidR="002A5237" w:rsidRPr="00AD41DA">
        <w:rPr>
          <w:rFonts w:eastAsia="Times New Roman" w:cs="Times New Roman"/>
          <w:sz w:val="24"/>
          <w:szCs w:val="24"/>
        </w:rPr>
        <w:t xml:space="preserve">. </w:t>
      </w:r>
      <w:r w:rsidR="00A045A5" w:rsidRPr="00AD41DA">
        <w:rPr>
          <w:rFonts w:eastAsia="Times New Roman" w:cs="Times New Roman"/>
          <w:sz w:val="24"/>
          <w:szCs w:val="24"/>
        </w:rPr>
        <w:t>Analytical Methods</w:t>
      </w:r>
    </w:p>
    <w:p w14:paraId="377FA83B" w14:textId="749A2B3A"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 xml:space="preserve">The statistical and machine learning have been used together in the analysis. </w:t>
      </w:r>
      <w:r w:rsidR="00DE3C99" w:rsidRPr="00AD41DA">
        <w:rPr>
          <w:rFonts w:eastAsia="Times New Roman" w:cs="Times New Roman"/>
          <w:sz w:val="24"/>
          <w:szCs w:val="24"/>
        </w:rPr>
        <w:t xml:space="preserve"> </w:t>
      </w:r>
      <w:r w:rsidRPr="00AD41DA">
        <w:rPr>
          <w:rFonts w:eastAsia="Times New Roman" w:cs="Times New Roman"/>
          <w:sz w:val="24"/>
          <w:szCs w:val="24"/>
        </w:rPr>
        <w:t xml:space="preserve">The relationship between BI adoption and resilience outcomes was tested with the help of regression analysis. </w:t>
      </w:r>
      <w:r w:rsidR="00DE3C99" w:rsidRPr="00AD41DA">
        <w:rPr>
          <w:rFonts w:eastAsia="Times New Roman" w:cs="Times New Roman"/>
          <w:sz w:val="24"/>
          <w:szCs w:val="24"/>
        </w:rPr>
        <w:t xml:space="preserve"> </w:t>
      </w:r>
      <w:r w:rsidRPr="00AD41DA">
        <w:rPr>
          <w:rFonts w:eastAsia="Times New Roman" w:cs="Times New Roman"/>
          <w:sz w:val="24"/>
          <w:szCs w:val="24"/>
        </w:rPr>
        <w:t>ARIMA was used in predictive modeling to perform baseline time-series forecasting, Prophet was used to detect trends and seasonality flexibly, and the non-linear pattern recognition was done by using random forest.</w:t>
      </w:r>
      <w:r w:rsidR="00DE3C99" w:rsidRPr="00AD41DA">
        <w:rPr>
          <w:rFonts w:eastAsia="Times New Roman" w:cs="Times New Roman"/>
          <w:sz w:val="24"/>
          <w:szCs w:val="24"/>
        </w:rPr>
        <w:t xml:space="preserve"> </w:t>
      </w:r>
      <w:r w:rsidRPr="00AD41DA">
        <w:rPr>
          <w:rFonts w:eastAsia="Times New Roman" w:cs="Times New Roman"/>
          <w:sz w:val="24"/>
          <w:szCs w:val="24"/>
        </w:rPr>
        <w:t xml:space="preserve"> Moreover, the machine learning classification methods were used to classify the firms into the disruption risk groups, according to their recovery profile and exposure to disruption.</w:t>
      </w:r>
    </w:p>
    <w:p w14:paraId="64AE56CC" w14:textId="77777777" w:rsidR="002A5237" w:rsidRPr="00AD41DA" w:rsidRDefault="002A5237" w:rsidP="00A045A5">
      <w:pPr>
        <w:spacing w:after="0" w:line="240" w:lineRule="auto"/>
        <w:rPr>
          <w:rFonts w:eastAsia="Times New Roman" w:cs="Times New Roman"/>
          <w:sz w:val="24"/>
          <w:szCs w:val="24"/>
        </w:rPr>
      </w:pPr>
    </w:p>
    <w:p w14:paraId="37659E39" w14:textId="2903FE29" w:rsidR="00A045A5" w:rsidRPr="00AD41DA" w:rsidRDefault="00DE3C99" w:rsidP="00A045A5">
      <w:pPr>
        <w:spacing w:after="0" w:line="240" w:lineRule="auto"/>
        <w:rPr>
          <w:rFonts w:eastAsia="Times New Roman" w:cs="Times New Roman"/>
          <w:sz w:val="24"/>
          <w:szCs w:val="24"/>
        </w:rPr>
      </w:pPr>
      <w:r w:rsidRPr="00AD41DA">
        <w:rPr>
          <w:rFonts w:eastAsia="Times New Roman" w:cs="Times New Roman"/>
          <w:sz w:val="24"/>
          <w:szCs w:val="24"/>
        </w:rPr>
        <w:t>E</w:t>
      </w:r>
      <w:r w:rsidR="002A5237" w:rsidRPr="00AD41DA">
        <w:rPr>
          <w:rFonts w:eastAsia="Times New Roman" w:cs="Times New Roman"/>
          <w:sz w:val="24"/>
          <w:szCs w:val="24"/>
        </w:rPr>
        <w:t xml:space="preserve">. </w:t>
      </w:r>
      <w:r w:rsidR="00A045A5" w:rsidRPr="00AD41DA">
        <w:rPr>
          <w:rFonts w:eastAsia="Times New Roman" w:cs="Times New Roman"/>
          <w:sz w:val="24"/>
          <w:szCs w:val="24"/>
        </w:rPr>
        <w:t>Validation and Robustness</w:t>
      </w:r>
    </w:p>
    <w:p w14:paraId="5073D2CA" w14:textId="1C7F90F9" w:rsidR="00A045A5" w:rsidRPr="00AD41DA"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 xml:space="preserve">The models were trained and tested on split of available data were tested on 70/30 to assure the robustness of results. </w:t>
      </w:r>
      <w:r w:rsidR="00DE3C99" w:rsidRPr="00AD41DA">
        <w:rPr>
          <w:rFonts w:eastAsia="Times New Roman" w:cs="Times New Roman"/>
          <w:sz w:val="24"/>
          <w:szCs w:val="24"/>
        </w:rPr>
        <w:t xml:space="preserve"> </w:t>
      </w:r>
      <w:r w:rsidRPr="00AD41DA">
        <w:rPr>
          <w:rFonts w:eastAsia="Times New Roman" w:cs="Times New Roman"/>
          <w:sz w:val="24"/>
          <w:szCs w:val="24"/>
        </w:rPr>
        <w:t>The K-fold cross-validation was used to avoid overfitting and increase the generalizability of the results across industries.</w:t>
      </w:r>
      <w:r w:rsidR="00DE3C99" w:rsidRPr="00AD41DA">
        <w:rPr>
          <w:rFonts w:eastAsia="Times New Roman" w:cs="Times New Roman"/>
          <w:sz w:val="24"/>
          <w:szCs w:val="24"/>
        </w:rPr>
        <w:t xml:space="preserve"> </w:t>
      </w:r>
      <w:r w:rsidRPr="00AD41DA">
        <w:rPr>
          <w:rFonts w:eastAsia="Times New Roman" w:cs="Times New Roman"/>
          <w:sz w:val="24"/>
          <w:szCs w:val="24"/>
        </w:rPr>
        <w:t xml:space="preserve"> Sector analysis Robustness checks were performed to ensure that results were not influenced by any of the industries.</w:t>
      </w:r>
    </w:p>
    <w:p w14:paraId="5AF041A7" w14:textId="77777777" w:rsidR="002A5237" w:rsidRPr="00AD41DA" w:rsidRDefault="002A5237" w:rsidP="00A045A5">
      <w:pPr>
        <w:spacing w:after="0" w:line="240" w:lineRule="auto"/>
        <w:rPr>
          <w:rFonts w:eastAsia="Times New Roman" w:cs="Times New Roman"/>
          <w:sz w:val="24"/>
          <w:szCs w:val="24"/>
        </w:rPr>
      </w:pPr>
    </w:p>
    <w:p w14:paraId="066A604F" w14:textId="6B20F554" w:rsidR="00A045A5" w:rsidRPr="00AD41DA" w:rsidRDefault="00DE3C99" w:rsidP="00A045A5">
      <w:pPr>
        <w:spacing w:after="0" w:line="240" w:lineRule="auto"/>
        <w:rPr>
          <w:rFonts w:eastAsia="Times New Roman" w:cs="Times New Roman"/>
          <w:sz w:val="24"/>
          <w:szCs w:val="24"/>
        </w:rPr>
      </w:pPr>
      <w:r w:rsidRPr="00AD41DA">
        <w:rPr>
          <w:rFonts w:eastAsia="Times New Roman" w:cs="Times New Roman"/>
          <w:sz w:val="24"/>
          <w:szCs w:val="24"/>
        </w:rPr>
        <w:t>F</w:t>
      </w:r>
      <w:r w:rsidR="002A5237" w:rsidRPr="00AD41DA">
        <w:rPr>
          <w:rFonts w:eastAsia="Times New Roman" w:cs="Times New Roman"/>
          <w:sz w:val="24"/>
          <w:szCs w:val="24"/>
        </w:rPr>
        <w:t xml:space="preserve">. </w:t>
      </w:r>
      <w:r w:rsidR="00A045A5" w:rsidRPr="00AD41DA">
        <w:rPr>
          <w:rFonts w:eastAsia="Times New Roman" w:cs="Times New Roman"/>
          <w:sz w:val="24"/>
          <w:szCs w:val="24"/>
        </w:rPr>
        <w:t>Ethical Considerations</w:t>
      </w:r>
    </w:p>
    <w:p w14:paraId="09B28C79" w14:textId="355ABCF6" w:rsidR="00D064EF" w:rsidRDefault="00A045A5" w:rsidP="00A045A5">
      <w:pPr>
        <w:spacing w:after="0" w:line="240" w:lineRule="auto"/>
        <w:rPr>
          <w:rFonts w:eastAsia="Times New Roman" w:cs="Times New Roman"/>
          <w:sz w:val="24"/>
          <w:szCs w:val="24"/>
        </w:rPr>
      </w:pPr>
      <w:r w:rsidRPr="00AD41DA">
        <w:rPr>
          <w:rFonts w:eastAsia="Times New Roman" w:cs="Times New Roman"/>
          <w:sz w:val="24"/>
          <w:szCs w:val="24"/>
        </w:rPr>
        <w:t>No personal information was found and all the data utilized in this study were secondary and publicly accessible. The respondents were informed in surveying and anonymity was attained to guarantee confidentiality. No data of proprietary kind were revealed without prior consent. Lastly, the use of the AI tools, such as Python and Google Collab to develop the predictive models and visualizations, are presented in a transparent manner, with all interpretation and conclusions being left to the author.</w:t>
      </w:r>
    </w:p>
    <w:p w14:paraId="750FF26B" w14:textId="7FD3F6E4" w:rsidR="00FA4D99" w:rsidRDefault="00FA4D99" w:rsidP="00A045A5">
      <w:pPr>
        <w:spacing w:after="0" w:line="240" w:lineRule="auto"/>
        <w:rPr>
          <w:rFonts w:eastAsia="Times New Roman" w:cs="Times New Roman"/>
          <w:sz w:val="24"/>
          <w:szCs w:val="24"/>
        </w:rPr>
      </w:pPr>
    </w:p>
    <w:p w14:paraId="01B38B22" w14:textId="5FED4608" w:rsidR="00FA4D99" w:rsidRDefault="00FA4D99" w:rsidP="00A045A5">
      <w:pPr>
        <w:spacing w:after="0" w:line="240" w:lineRule="auto"/>
        <w:rPr>
          <w:rFonts w:eastAsia="Times New Roman" w:cs="Times New Roman"/>
          <w:sz w:val="24"/>
          <w:szCs w:val="24"/>
        </w:rPr>
      </w:pPr>
    </w:p>
    <w:p w14:paraId="2CA480F8" w14:textId="3DF46F54" w:rsidR="00FA4D99" w:rsidRDefault="00FA4D99" w:rsidP="00A045A5">
      <w:pPr>
        <w:spacing w:after="0" w:line="240" w:lineRule="auto"/>
        <w:rPr>
          <w:rFonts w:eastAsia="Times New Roman" w:cs="Times New Roman"/>
          <w:sz w:val="24"/>
          <w:szCs w:val="24"/>
        </w:rPr>
      </w:pPr>
    </w:p>
    <w:p w14:paraId="655FBD0F" w14:textId="24E4D699" w:rsidR="00FA4D99" w:rsidRDefault="00FA4D99" w:rsidP="00A045A5">
      <w:pPr>
        <w:spacing w:after="0" w:line="240" w:lineRule="auto"/>
        <w:rPr>
          <w:rFonts w:eastAsia="Times New Roman" w:cs="Times New Roman"/>
          <w:sz w:val="24"/>
          <w:szCs w:val="24"/>
        </w:rPr>
      </w:pPr>
    </w:p>
    <w:p w14:paraId="7A095F81" w14:textId="77777777" w:rsidR="00FA4D99" w:rsidRPr="00AD41DA" w:rsidRDefault="00FA4D99" w:rsidP="00A045A5">
      <w:pPr>
        <w:spacing w:after="0" w:line="240" w:lineRule="auto"/>
        <w:rPr>
          <w:rFonts w:eastAsia="Times New Roman" w:cs="Times New Roman"/>
          <w:sz w:val="24"/>
          <w:szCs w:val="24"/>
        </w:rPr>
      </w:pPr>
    </w:p>
    <w:p w14:paraId="5BFC446A" w14:textId="7084A17C" w:rsidR="0019374F" w:rsidRPr="00AD41DA" w:rsidRDefault="00516812" w:rsidP="00FA4D99">
      <w:pPr>
        <w:pStyle w:val="Heading1"/>
      </w:pPr>
      <w:r w:rsidRPr="00AD41DA">
        <w:t>I</w:t>
      </w:r>
      <w:r w:rsidR="002A5237" w:rsidRPr="00AD41DA">
        <w:t xml:space="preserve">V. </w:t>
      </w:r>
      <w:r w:rsidR="0019374F" w:rsidRPr="00AD41DA">
        <w:t>R</w:t>
      </w:r>
      <w:r w:rsidR="00A045A5" w:rsidRPr="00AD41DA">
        <w:t>ESULT</w:t>
      </w:r>
      <w:r w:rsidR="00D50C2C" w:rsidRPr="00AD41DA">
        <w:t>S</w:t>
      </w:r>
    </w:p>
    <w:p w14:paraId="77D98C5E" w14:textId="77777777" w:rsidR="0019374F" w:rsidRPr="00AD41DA" w:rsidRDefault="0019374F" w:rsidP="0019374F">
      <w:pPr>
        <w:pStyle w:val="NormalWeb"/>
      </w:pPr>
      <w:r w:rsidRPr="00AD41DA">
        <w:lastRenderedPageBreak/>
        <w:t>The empirical analysis generated results across three dimensions: (1) the relationship between business intelligence (BI) adoption and resilience outcomes, (2) the performance of predictive models, and (3) sector-specific robustness checks.</w:t>
      </w:r>
    </w:p>
    <w:p w14:paraId="6FEAF319" w14:textId="78F0CBFD" w:rsidR="0019374F" w:rsidRPr="00AD41DA" w:rsidRDefault="002A5237" w:rsidP="0019374F">
      <w:pPr>
        <w:pStyle w:val="Heading3"/>
        <w:rPr>
          <w:b w:val="0"/>
          <w:bCs w:val="0"/>
          <w:sz w:val="24"/>
          <w:szCs w:val="24"/>
        </w:rPr>
      </w:pPr>
      <w:r w:rsidRPr="00AD41DA">
        <w:rPr>
          <w:b w:val="0"/>
          <w:bCs w:val="0"/>
          <w:sz w:val="24"/>
          <w:szCs w:val="24"/>
        </w:rPr>
        <w:t xml:space="preserve">A. </w:t>
      </w:r>
      <w:r w:rsidR="0019374F" w:rsidRPr="00AD41DA">
        <w:rPr>
          <w:b w:val="0"/>
          <w:bCs w:val="0"/>
          <w:sz w:val="24"/>
          <w:szCs w:val="24"/>
        </w:rPr>
        <w:t>Regression Analysis</w:t>
      </w:r>
    </w:p>
    <w:p w14:paraId="237CF727" w14:textId="23EEE955" w:rsidR="0019374F" w:rsidRPr="00AD41DA" w:rsidRDefault="0019374F" w:rsidP="0019374F">
      <w:pPr>
        <w:pStyle w:val="NormalWeb"/>
      </w:pPr>
      <w:r w:rsidRPr="00AD41DA">
        <w:t>Regression analysis confirmed a statistically significant positive association between BI adoption and resilience outcomes.</w:t>
      </w:r>
      <w:r w:rsidR="000C6E30" w:rsidRPr="00AD41DA">
        <w:t xml:space="preserve"> </w:t>
      </w:r>
      <w:r w:rsidRPr="00AD41DA">
        <w:t xml:space="preserve"> Firms that reported higher levels of BI and predictive analytics integration demonstrated stronger resilience across all five indicators. </w:t>
      </w:r>
      <w:r w:rsidR="000C6E30" w:rsidRPr="00AD41DA">
        <w:t xml:space="preserve"> </w:t>
      </w:r>
      <w:r w:rsidRPr="00AD41DA">
        <w:t xml:space="preserve">The results show that BI adoption is linked to lower forecast error, faster recovery times, and higher order fulfillment rates. </w:t>
      </w:r>
      <w:r w:rsidR="000C6E30" w:rsidRPr="00AD41DA">
        <w:t xml:space="preserve"> </w:t>
      </w:r>
      <w:r w:rsidRPr="00AD41DA">
        <w:t>The coefficient for BI adoption was positive and statistically significant (p &lt; 0.01).</w:t>
      </w:r>
    </w:p>
    <w:p w14:paraId="41B7A515" w14:textId="6A291545" w:rsidR="0019374F" w:rsidRPr="00AD41DA" w:rsidRDefault="0019374F" w:rsidP="0040167E">
      <w:pPr>
        <w:pStyle w:val="NormalWeb"/>
        <w:rPr>
          <w:rStyle w:val="Strong"/>
          <w:b w:val="0"/>
          <w:bCs w:val="0"/>
        </w:rPr>
      </w:pPr>
      <w:r w:rsidRPr="00AD41DA">
        <w:rPr>
          <w:rStyle w:val="Strong"/>
          <w:b w:val="0"/>
          <w:bCs w:val="0"/>
        </w:rPr>
        <w:t>T</w:t>
      </w:r>
      <w:r w:rsidR="00D50C2C" w:rsidRPr="00AD41DA">
        <w:rPr>
          <w:rStyle w:val="Strong"/>
          <w:b w:val="0"/>
          <w:bCs w:val="0"/>
        </w:rPr>
        <w:t>ABLE I</w:t>
      </w:r>
      <w:r w:rsidRPr="00AD41DA">
        <w:rPr>
          <w:rStyle w:val="Strong"/>
          <w:b w:val="0"/>
          <w:bCs w:val="0"/>
        </w:rPr>
        <w:t>. Regression Results Linking BI Adoption and Resilience Outcomes</w:t>
      </w:r>
    </w:p>
    <w:tbl>
      <w:tblPr>
        <w:tblW w:w="9272" w:type="dxa"/>
        <w:tblCellSpacing w:w="15" w:type="dxa"/>
        <w:tblCellMar>
          <w:top w:w="15" w:type="dxa"/>
          <w:left w:w="15" w:type="dxa"/>
          <w:bottom w:w="15" w:type="dxa"/>
          <w:right w:w="15" w:type="dxa"/>
        </w:tblCellMar>
        <w:tblLook w:val="04A0" w:firstRow="1" w:lastRow="0" w:firstColumn="1" w:lastColumn="0" w:noHBand="0" w:noVBand="1"/>
      </w:tblPr>
      <w:tblGrid>
        <w:gridCol w:w="3260"/>
        <w:gridCol w:w="1805"/>
        <w:gridCol w:w="1331"/>
        <w:gridCol w:w="904"/>
        <w:gridCol w:w="1972"/>
      </w:tblGrid>
      <w:tr w:rsidR="009A5ED7" w:rsidRPr="00AD41DA" w14:paraId="133E9170" w14:textId="77777777" w:rsidTr="009A5ED7">
        <w:trPr>
          <w:trHeight w:val="313"/>
          <w:tblHeader/>
          <w:tblCellSpacing w:w="15" w:type="dxa"/>
        </w:trPr>
        <w:tc>
          <w:tcPr>
            <w:tcW w:w="0" w:type="auto"/>
            <w:tcBorders>
              <w:top w:val="single" w:sz="4" w:space="0" w:color="auto"/>
              <w:bottom w:val="single" w:sz="4" w:space="0" w:color="auto"/>
            </w:tcBorders>
            <w:vAlign w:val="center"/>
            <w:hideMark/>
          </w:tcPr>
          <w:p w14:paraId="3A1A349B" w14:textId="77777777" w:rsidR="009A5ED7" w:rsidRPr="00AD41DA" w:rsidRDefault="009A5ED7" w:rsidP="001C7A80">
            <w:pPr>
              <w:spacing w:after="0" w:line="240" w:lineRule="auto"/>
              <w:rPr>
                <w:rFonts w:eastAsia="Times New Roman" w:cs="Times New Roman"/>
                <w:b/>
                <w:bCs/>
                <w:sz w:val="24"/>
                <w:szCs w:val="24"/>
              </w:rPr>
            </w:pPr>
            <w:r w:rsidRPr="00AD41DA">
              <w:rPr>
                <w:rFonts w:eastAsia="Times New Roman" w:cs="Times New Roman"/>
                <w:b/>
                <w:bCs/>
                <w:sz w:val="24"/>
                <w:szCs w:val="24"/>
              </w:rPr>
              <w:t>Resilience Indicator</w:t>
            </w:r>
          </w:p>
        </w:tc>
        <w:tc>
          <w:tcPr>
            <w:tcW w:w="0" w:type="auto"/>
            <w:tcBorders>
              <w:top w:val="single" w:sz="4" w:space="0" w:color="auto"/>
              <w:bottom w:val="single" w:sz="4" w:space="0" w:color="auto"/>
            </w:tcBorders>
            <w:vAlign w:val="center"/>
            <w:hideMark/>
          </w:tcPr>
          <w:p w14:paraId="1A60FBBF" w14:textId="77777777" w:rsidR="009A5ED7" w:rsidRPr="00AD41DA" w:rsidRDefault="009A5ED7" w:rsidP="001C7A80">
            <w:pPr>
              <w:spacing w:after="0" w:line="240" w:lineRule="auto"/>
              <w:jc w:val="right"/>
              <w:rPr>
                <w:rFonts w:eastAsia="Times New Roman" w:cs="Times New Roman"/>
                <w:b/>
                <w:bCs/>
                <w:sz w:val="24"/>
                <w:szCs w:val="24"/>
              </w:rPr>
            </w:pPr>
            <w:r w:rsidRPr="00AD41DA">
              <w:rPr>
                <w:rFonts w:eastAsia="Times New Roman" w:cs="Times New Roman"/>
                <w:b/>
                <w:bCs/>
                <w:sz w:val="24"/>
                <w:szCs w:val="24"/>
              </w:rPr>
              <w:t>Coefficient (β)</w:t>
            </w:r>
          </w:p>
        </w:tc>
        <w:tc>
          <w:tcPr>
            <w:tcW w:w="0" w:type="auto"/>
            <w:tcBorders>
              <w:top w:val="single" w:sz="4" w:space="0" w:color="auto"/>
              <w:bottom w:val="single" w:sz="4" w:space="0" w:color="auto"/>
            </w:tcBorders>
            <w:vAlign w:val="center"/>
            <w:hideMark/>
          </w:tcPr>
          <w:p w14:paraId="15A69546" w14:textId="77777777" w:rsidR="009A5ED7" w:rsidRPr="00AD41DA" w:rsidRDefault="009A5ED7" w:rsidP="001C7A80">
            <w:pPr>
              <w:spacing w:after="0" w:line="240" w:lineRule="auto"/>
              <w:jc w:val="right"/>
              <w:rPr>
                <w:rFonts w:eastAsia="Times New Roman" w:cs="Times New Roman"/>
                <w:b/>
                <w:bCs/>
                <w:sz w:val="24"/>
                <w:szCs w:val="24"/>
              </w:rPr>
            </w:pPr>
            <w:r w:rsidRPr="00AD41DA">
              <w:rPr>
                <w:rFonts w:eastAsia="Times New Roman" w:cs="Times New Roman"/>
                <w:b/>
                <w:bCs/>
                <w:sz w:val="24"/>
                <w:szCs w:val="24"/>
              </w:rPr>
              <w:t>Std. Error</w:t>
            </w:r>
          </w:p>
        </w:tc>
        <w:tc>
          <w:tcPr>
            <w:tcW w:w="0" w:type="auto"/>
            <w:tcBorders>
              <w:top w:val="single" w:sz="4" w:space="0" w:color="auto"/>
              <w:bottom w:val="single" w:sz="4" w:space="0" w:color="auto"/>
            </w:tcBorders>
            <w:vAlign w:val="center"/>
            <w:hideMark/>
          </w:tcPr>
          <w:p w14:paraId="32B94B76" w14:textId="77777777" w:rsidR="009A5ED7" w:rsidRPr="00AD41DA" w:rsidRDefault="009A5ED7" w:rsidP="001C7A80">
            <w:pPr>
              <w:spacing w:after="0" w:line="240" w:lineRule="auto"/>
              <w:jc w:val="right"/>
              <w:rPr>
                <w:rFonts w:eastAsia="Times New Roman" w:cs="Times New Roman"/>
                <w:b/>
                <w:bCs/>
                <w:sz w:val="24"/>
                <w:szCs w:val="24"/>
              </w:rPr>
            </w:pPr>
            <w:r w:rsidRPr="00AD41DA">
              <w:rPr>
                <w:rFonts w:eastAsia="Times New Roman" w:cs="Times New Roman"/>
                <w:b/>
                <w:bCs/>
                <w:sz w:val="24"/>
                <w:szCs w:val="24"/>
              </w:rPr>
              <w:t>t-value</w:t>
            </w:r>
          </w:p>
        </w:tc>
        <w:tc>
          <w:tcPr>
            <w:tcW w:w="0" w:type="auto"/>
            <w:tcBorders>
              <w:top w:val="single" w:sz="4" w:space="0" w:color="auto"/>
              <w:bottom w:val="single" w:sz="4" w:space="0" w:color="auto"/>
            </w:tcBorders>
            <w:vAlign w:val="center"/>
            <w:hideMark/>
          </w:tcPr>
          <w:p w14:paraId="0990CE14" w14:textId="77777777" w:rsidR="009A5ED7" w:rsidRPr="00AD41DA" w:rsidRDefault="009A5ED7" w:rsidP="001C7A80">
            <w:pPr>
              <w:spacing w:after="0" w:line="240" w:lineRule="auto"/>
              <w:jc w:val="right"/>
              <w:rPr>
                <w:rFonts w:eastAsia="Times New Roman" w:cs="Times New Roman"/>
                <w:b/>
                <w:bCs/>
                <w:sz w:val="24"/>
                <w:szCs w:val="24"/>
              </w:rPr>
            </w:pPr>
            <w:r w:rsidRPr="00AD41DA">
              <w:rPr>
                <w:rFonts w:eastAsia="Times New Roman" w:cs="Times New Roman"/>
                <w:b/>
                <w:bCs/>
                <w:sz w:val="24"/>
                <w:szCs w:val="24"/>
              </w:rPr>
              <w:t>Significance (p)</w:t>
            </w:r>
          </w:p>
        </w:tc>
      </w:tr>
      <w:tr w:rsidR="009A5ED7" w:rsidRPr="00AD41DA" w14:paraId="1425D4B8" w14:textId="77777777" w:rsidTr="009A5ED7">
        <w:trPr>
          <w:trHeight w:val="326"/>
          <w:tblCellSpacing w:w="15" w:type="dxa"/>
        </w:trPr>
        <w:tc>
          <w:tcPr>
            <w:tcW w:w="0" w:type="auto"/>
            <w:vAlign w:val="center"/>
            <w:hideMark/>
          </w:tcPr>
          <w:p w14:paraId="625E23B1"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Forecast Accuracy (MAPE)</w:t>
            </w:r>
          </w:p>
        </w:tc>
        <w:tc>
          <w:tcPr>
            <w:tcW w:w="0" w:type="auto"/>
            <w:vAlign w:val="center"/>
            <w:hideMark/>
          </w:tcPr>
          <w:p w14:paraId="508C2B5F"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-0.312</w:t>
            </w:r>
          </w:p>
        </w:tc>
        <w:tc>
          <w:tcPr>
            <w:tcW w:w="0" w:type="auto"/>
            <w:vAlign w:val="center"/>
            <w:hideMark/>
          </w:tcPr>
          <w:p w14:paraId="2C68AED5"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0.087</w:t>
            </w:r>
          </w:p>
        </w:tc>
        <w:tc>
          <w:tcPr>
            <w:tcW w:w="0" w:type="auto"/>
            <w:vAlign w:val="center"/>
            <w:hideMark/>
          </w:tcPr>
          <w:p w14:paraId="4707FA9E"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-3.58</w:t>
            </w:r>
          </w:p>
        </w:tc>
        <w:tc>
          <w:tcPr>
            <w:tcW w:w="0" w:type="auto"/>
            <w:vAlign w:val="center"/>
            <w:hideMark/>
          </w:tcPr>
          <w:p w14:paraId="1826660E"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&lt;0.01</w:t>
            </w:r>
          </w:p>
        </w:tc>
      </w:tr>
      <w:tr w:rsidR="009A5ED7" w:rsidRPr="00AD41DA" w14:paraId="3197D443" w14:textId="77777777" w:rsidTr="009A5ED7">
        <w:trPr>
          <w:trHeight w:val="313"/>
          <w:tblCellSpacing w:w="15" w:type="dxa"/>
        </w:trPr>
        <w:tc>
          <w:tcPr>
            <w:tcW w:w="0" w:type="auto"/>
            <w:vAlign w:val="center"/>
            <w:hideMark/>
          </w:tcPr>
          <w:p w14:paraId="0A5E6213"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Inventory Turnover</w:t>
            </w:r>
          </w:p>
        </w:tc>
        <w:tc>
          <w:tcPr>
            <w:tcW w:w="0" w:type="auto"/>
            <w:vAlign w:val="center"/>
            <w:hideMark/>
          </w:tcPr>
          <w:p w14:paraId="61E53476"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0.271</w:t>
            </w:r>
          </w:p>
        </w:tc>
        <w:tc>
          <w:tcPr>
            <w:tcW w:w="0" w:type="auto"/>
            <w:vAlign w:val="center"/>
            <w:hideMark/>
          </w:tcPr>
          <w:p w14:paraId="311A9099"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0.102</w:t>
            </w:r>
          </w:p>
        </w:tc>
        <w:tc>
          <w:tcPr>
            <w:tcW w:w="0" w:type="auto"/>
            <w:vAlign w:val="center"/>
            <w:hideMark/>
          </w:tcPr>
          <w:p w14:paraId="632A0F7A"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2.66</w:t>
            </w:r>
          </w:p>
        </w:tc>
        <w:tc>
          <w:tcPr>
            <w:tcW w:w="0" w:type="auto"/>
            <w:vAlign w:val="center"/>
            <w:hideMark/>
          </w:tcPr>
          <w:p w14:paraId="5FA0A99D"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&lt;0.05</w:t>
            </w:r>
          </w:p>
        </w:tc>
      </w:tr>
      <w:tr w:rsidR="009A5ED7" w:rsidRPr="00AD41DA" w14:paraId="715E58A5" w14:textId="77777777" w:rsidTr="009A5ED7">
        <w:trPr>
          <w:trHeight w:val="313"/>
          <w:tblCellSpacing w:w="15" w:type="dxa"/>
        </w:trPr>
        <w:tc>
          <w:tcPr>
            <w:tcW w:w="0" w:type="auto"/>
            <w:vAlign w:val="center"/>
            <w:hideMark/>
          </w:tcPr>
          <w:p w14:paraId="28B6DB38"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Stockout Probability</w:t>
            </w:r>
          </w:p>
        </w:tc>
        <w:tc>
          <w:tcPr>
            <w:tcW w:w="0" w:type="auto"/>
            <w:vAlign w:val="center"/>
            <w:hideMark/>
          </w:tcPr>
          <w:p w14:paraId="0A04B4C3"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-0.298</w:t>
            </w:r>
          </w:p>
        </w:tc>
        <w:tc>
          <w:tcPr>
            <w:tcW w:w="0" w:type="auto"/>
            <w:vAlign w:val="center"/>
            <w:hideMark/>
          </w:tcPr>
          <w:p w14:paraId="71973FE7"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0.091</w:t>
            </w:r>
          </w:p>
        </w:tc>
        <w:tc>
          <w:tcPr>
            <w:tcW w:w="0" w:type="auto"/>
            <w:vAlign w:val="center"/>
            <w:hideMark/>
          </w:tcPr>
          <w:p w14:paraId="527B816B"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-3.28</w:t>
            </w:r>
          </w:p>
        </w:tc>
        <w:tc>
          <w:tcPr>
            <w:tcW w:w="0" w:type="auto"/>
            <w:vAlign w:val="center"/>
            <w:hideMark/>
          </w:tcPr>
          <w:p w14:paraId="6720D37D"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&lt;0.01</w:t>
            </w:r>
          </w:p>
        </w:tc>
      </w:tr>
      <w:tr w:rsidR="009A5ED7" w:rsidRPr="00AD41DA" w14:paraId="5A943C8D" w14:textId="77777777" w:rsidTr="009A5ED7">
        <w:trPr>
          <w:trHeight w:val="313"/>
          <w:tblCellSpacing w:w="15" w:type="dxa"/>
        </w:trPr>
        <w:tc>
          <w:tcPr>
            <w:tcW w:w="0" w:type="auto"/>
            <w:vAlign w:val="center"/>
            <w:hideMark/>
          </w:tcPr>
          <w:p w14:paraId="4B7BA3E8"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Recovery Time (days)</w:t>
            </w:r>
          </w:p>
        </w:tc>
        <w:tc>
          <w:tcPr>
            <w:tcW w:w="0" w:type="auto"/>
            <w:vAlign w:val="center"/>
            <w:hideMark/>
          </w:tcPr>
          <w:p w14:paraId="614BDFC2"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-0.245</w:t>
            </w:r>
          </w:p>
        </w:tc>
        <w:tc>
          <w:tcPr>
            <w:tcW w:w="0" w:type="auto"/>
            <w:vAlign w:val="center"/>
            <w:hideMark/>
          </w:tcPr>
          <w:p w14:paraId="36D40592"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0.110</w:t>
            </w:r>
          </w:p>
        </w:tc>
        <w:tc>
          <w:tcPr>
            <w:tcW w:w="0" w:type="auto"/>
            <w:vAlign w:val="center"/>
            <w:hideMark/>
          </w:tcPr>
          <w:p w14:paraId="7EE681AF"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-2.23</w:t>
            </w:r>
          </w:p>
        </w:tc>
        <w:tc>
          <w:tcPr>
            <w:tcW w:w="0" w:type="auto"/>
            <w:vAlign w:val="center"/>
            <w:hideMark/>
          </w:tcPr>
          <w:p w14:paraId="6C0A19FF"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&lt;0.05</w:t>
            </w:r>
          </w:p>
        </w:tc>
      </w:tr>
      <w:tr w:rsidR="009A5ED7" w:rsidRPr="00AD41DA" w14:paraId="707D43A3" w14:textId="77777777" w:rsidTr="009A5ED7">
        <w:trPr>
          <w:trHeight w:val="313"/>
          <w:tblCellSpacing w:w="15" w:type="dxa"/>
        </w:trPr>
        <w:tc>
          <w:tcPr>
            <w:tcW w:w="0" w:type="auto"/>
            <w:tcBorders>
              <w:bottom w:val="single" w:sz="4" w:space="0" w:color="auto"/>
            </w:tcBorders>
            <w:vAlign w:val="center"/>
            <w:hideMark/>
          </w:tcPr>
          <w:p w14:paraId="03E3E33D" w14:textId="77777777" w:rsidR="009A5ED7" w:rsidRPr="00AD41DA" w:rsidRDefault="009A5ED7" w:rsidP="009A5ED7">
            <w:pPr>
              <w:spacing w:after="0" w:line="240" w:lineRule="auto"/>
              <w:rPr>
                <w:rFonts w:eastAsia="Times New Roman" w:cs="Times New Roman"/>
                <w:sz w:val="24"/>
                <w:szCs w:val="24"/>
              </w:rPr>
            </w:pPr>
            <w:r w:rsidRPr="00AD41DA">
              <w:rPr>
                <w:rFonts w:eastAsia="Times New Roman" w:cs="Times New Roman"/>
                <w:sz w:val="24"/>
                <w:szCs w:val="24"/>
              </w:rPr>
              <w:t>Order Fulfillment Rate</w:t>
            </w:r>
          </w:p>
        </w:tc>
        <w:tc>
          <w:tcPr>
            <w:tcW w:w="0" w:type="auto"/>
            <w:tcBorders>
              <w:bottom w:val="single" w:sz="4" w:space="0" w:color="auto"/>
            </w:tcBorders>
            <w:vAlign w:val="center"/>
            <w:hideMark/>
          </w:tcPr>
          <w:p w14:paraId="589151DB"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0.321</w:t>
            </w:r>
          </w:p>
        </w:tc>
        <w:tc>
          <w:tcPr>
            <w:tcW w:w="0" w:type="auto"/>
            <w:tcBorders>
              <w:bottom w:val="single" w:sz="4" w:space="0" w:color="auto"/>
            </w:tcBorders>
            <w:vAlign w:val="center"/>
            <w:hideMark/>
          </w:tcPr>
          <w:p w14:paraId="59FE2F53"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0.095</w:t>
            </w:r>
          </w:p>
        </w:tc>
        <w:tc>
          <w:tcPr>
            <w:tcW w:w="0" w:type="auto"/>
            <w:tcBorders>
              <w:bottom w:val="single" w:sz="4" w:space="0" w:color="auto"/>
            </w:tcBorders>
            <w:vAlign w:val="center"/>
            <w:hideMark/>
          </w:tcPr>
          <w:p w14:paraId="076A6B28"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3.37</w:t>
            </w:r>
          </w:p>
        </w:tc>
        <w:tc>
          <w:tcPr>
            <w:tcW w:w="0" w:type="auto"/>
            <w:tcBorders>
              <w:bottom w:val="single" w:sz="4" w:space="0" w:color="auto"/>
            </w:tcBorders>
            <w:vAlign w:val="center"/>
            <w:hideMark/>
          </w:tcPr>
          <w:p w14:paraId="189D9581" w14:textId="77777777" w:rsidR="009A5ED7" w:rsidRPr="00AD41DA" w:rsidRDefault="009A5ED7" w:rsidP="009A5ED7">
            <w:pPr>
              <w:spacing w:after="0" w:line="240" w:lineRule="auto"/>
              <w:jc w:val="right"/>
              <w:rPr>
                <w:rFonts w:eastAsia="Times New Roman" w:cs="Times New Roman"/>
                <w:sz w:val="24"/>
                <w:szCs w:val="24"/>
              </w:rPr>
            </w:pPr>
            <w:r w:rsidRPr="00AD41DA">
              <w:rPr>
                <w:rFonts w:eastAsia="Times New Roman" w:cs="Times New Roman"/>
                <w:sz w:val="24"/>
                <w:szCs w:val="24"/>
              </w:rPr>
              <w:t>&lt;0.01</w:t>
            </w:r>
          </w:p>
        </w:tc>
      </w:tr>
    </w:tbl>
    <w:p w14:paraId="195F93B4" w14:textId="02B216DE" w:rsidR="0040167E" w:rsidRPr="00AD41DA" w:rsidRDefault="0040167E" w:rsidP="0040167E">
      <w:pPr>
        <w:pStyle w:val="NormalWeb"/>
        <w:rPr>
          <w:rStyle w:val="Strong"/>
          <w:b w:val="0"/>
          <w:bCs w:val="0"/>
        </w:rPr>
      </w:pPr>
    </w:p>
    <w:p w14:paraId="0254F109" w14:textId="77777777" w:rsidR="0040167E" w:rsidRPr="00AD41DA" w:rsidRDefault="0040167E" w:rsidP="0040167E">
      <w:pPr>
        <w:pStyle w:val="NormalWeb"/>
      </w:pPr>
    </w:p>
    <w:p w14:paraId="3D44DB90" w14:textId="57AE9E4D" w:rsidR="0019374F" w:rsidRPr="00AD41DA" w:rsidRDefault="006B7C95" w:rsidP="0019374F">
      <w:pPr>
        <w:pStyle w:val="Heading3"/>
        <w:rPr>
          <w:b w:val="0"/>
          <w:bCs w:val="0"/>
          <w:sz w:val="24"/>
          <w:szCs w:val="24"/>
        </w:rPr>
      </w:pPr>
      <w:r w:rsidRPr="00AD41DA">
        <w:rPr>
          <w:b w:val="0"/>
          <w:bCs w:val="0"/>
          <w:sz w:val="24"/>
          <w:szCs w:val="24"/>
        </w:rPr>
        <w:t xml:space="preserve">B. </w:t>
      </w:r>
      <w:r w:rsidR="0019374F" w:rsidRPr="00AD41DA">
        <w:rPr>
          <w:b w:val="0"/>
          <w:bCs w:val="0"/>
          <w:sz w:val="24"/>
          <w:szCs w:val="24"/>
        </w:rPr>
        <w:t>Predictive Model Performance</w:t>
      </w:r>
    </w:p>
    <w:p w14:paraId="15A8015A" w14:textId="2CBCBCC3" w:rsidR="0019374F" w:rsidRPr="00AD41DA" w:rsidRDefault="0019374F" w:rsidP="0019374F">
      <w:pPr>
        <w:pStyle w:val="NormalWeb"/>
      </w:pPr>
      <w:r w:rsidRPr="00AD41DA">
        <w:t xml:space="preserve">Three predictive models were tested: ARIMA, Prophet, and Random Forest. </w:t>
      </w:r>
      <w:r w:rsidR="000C6E30" w:rsidRPr="00AD41DA">
        <w:t xml:space="preserve"> </w:t>
      </w:r>
      <w:r w:rsidRPr="00AD41DA">
        <w:t>Performance was evaluated using AUC, precision, recall, and forecasting error metrics.</w:t>
      </w:r>
      <w:r w:rsidR="000C6E30" w:rsidRPr="00AD41DA">
        <w:t xml:space="preserve"> </w:t>
      </w:r>
      <w:r w:rsidRPr="00AD41DA">
        <w:t xml:space="preserve"> Results indicate that Random Forest outperformed traditional models, reducing forecast error by approximately 30% compared to ARIMA and improving order fulfillment by 15%.</w:t>
      </w:r>
    </w:p>
    <w:p w14:paraId="2D198179" w14:textId="5868E999" w:rsidR="006B7C95" w:rsidRPr="00AD41DA" w:rsidRDefault="0019374F" w:rsidP="0019374F">
      <w:pPr>
        <w:pStyle w:val="NormalWeb"/>
        <w:rPr>
          <w:rStyle w:val="Strong"/>
          <w:b w:val="0"/>
          <w:bCs w:val="0"/>
        </w:rPr>
      </w:pPr>
      <w:r w:rsidRPr="00AD41DA">
        <w:rPr>
          <w:rStyle w:val="Strong"/>
          <w:b w:val="0"/>
          <w:bCs w:val="0"/>
        </w:rPr>
        <w:t>T</w:t>
      </w:r>
      <w:r w:rsidR="00D50C2C" w:rsidRPr="00AD41DA">
        <w:rPr>
          <w:rStyle w:val="Strong"/>
          <w:b w:val="0"/>
          <w:bCs w:val="0"/>
        </w:rPr>
        <w:t>ABLE</w:t>
      </w:r>
      <w:r w:rsidRPr="00AD41DA">
        <w:rPr>
          <w:rStyle w:val="Strong"/>
          <w:b w:val="0"/>
          <w:bCs w:val="0"/>
        </w:rPr>
        <w:t xml:space="preserve"> </w:t>
      </w:r>
      <w:r w:rsidR="00D50C2C" w:rsidRPr="00AD41DA">
        <w:rPr>
          <w:rStyle w:val="Strong"/>
          <w:b w:val="0"/>
          <w:bCs w:val="0"/>
        </w:rPr>
        <w:t>II.</w:t>
      </w:r>
      <w:r w:rsidRPr="00AD41DA">
        <w:rPr>
          <w:rStyle w:val="Strong"/>
          <w:b w:val="0"/>
          <w:bCs w:val="0"/>
        </w:rPr>
        <w:t xml:space="preserve"> Predictive Model Performance Metrics</w:t>
      </w:r>
    </w:p>
    <w:tbl>
      <w:tblPr>
        <w:tblW w:w="9667"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895"/>
        <w:gridCol w:w="1048"/>
        <w:gridCol w:w="1781"/>
        <w:gridCol w:w="1251"/>
        <w:gridCol w:w="1351"/>
        <w:gridCol w:w="1341"/>
      </w:tblGrid>
      <w:tr w:rsidR="009A5ED7" w:rsidRPr="00AD41DA" w14:paraId="5A2B26A1" w14:textId="77777777" w:rsidTr="00516812">
        <w:trPr>
          <w:trHeight w:val="395"/>
          <w:tblHeader/>
          <w:tblCellSpacing w:w="15" w:type="dxa"/>
        </w:trPr>
        <w:tc>
          <w:tcPr>
            <w:tcW w:w="0" w:type="auto"/>
            <w:tcBorders>
              <w:top w:val="single" w:sz="4" w:space="0" w:color="auto"/>
              <w:bottom w:val="single" w:sz="4" w:space="0" w:color="auto"/>
            </w:tcBorders>
            <w:vAlign w:val="center"/>
            <w:hideMark/>
          </w:tcPr>
          <w:p w14:paraId="1F204560" w14:textId="77777777" w:rsidR="0019374F" w:rsidRPr="00AD41DA" w:rsidRDefault="0019374F" w:rsidP="001C7A80">
            <w:pPr>
              <w:rPr>
                <w:rFonts w:cs="Times New Roman"/>
                <w:sz w:val="24"/>
                <w:szCs w:val="24"/>
              </w:rPr>
            </w:pPr>
            <w:r w:rsidRPr="00AD41DA">
              <w:rPr>
                <w:rFonts w:cs="Times New Roman"/>
                <w:sz w:val="24"/>
                <w:szCs w:val="24"/>
              </w:rPr>
              <w:t>Model</w:t>
            </w:r>
          </w:p>
        </w:tc>
        <w:tc>
          <w:tcPr>
            <w:tcW w:w="0" w:type="auto"/>
            <w:tcBorders>
              <w:top w:val="single" w:sz="4" w:space="0" w:color="auto"/>
              <w:bottom w:val="single" w:sz="4" w:space="0" w:color="auto"/>
            </w:tcBorders>
            <w:vAlign w:val="center"/>
            <w:hideMark/>
          </w:tcPr>
          <w:p w14:paraId="341230B8" w14:textId="77777777" w:rsidR="0019374F" w:rsidRPr="00AD41DA" w:rsidRDefault="0019374F" w:rsidP="001C7A80">
            <w:pPr>
              <w:jc w:val="right"/>
              <w:rPr>
                <w:rFonts w:cs="Times New Roman"/>
                <w:sz w:val="24"/>
                <w:szCs w:val="24"/>
              </w:rPr>
            </w:pPr>
            <w:r w:rsidRPr="00AD41DA">
              <w:rPr>
                <w:rFonts w:cs="Times New Roman"/>
                <w:sz w:val="24"/>
                <w:szCs w:val="24"/>
              </w:rPr>
              <w:t>AUC</w:t>
            </w:r>
          </w:p>
        </w:tc>
        <w:tc>
          <w:tcPr>
            <w:tcW w:w="0" w:type="auto"/>
            <w:tcBorders>
              <w:top w:val="single" w:sz="4" w:space="0" w:color="auto"/>
              <w:bottom w:val="single" w:sz="4" w:space="0" w:color="auto"/>
            </w:tcBorders>
            <w:vAlign w:val="center"/>
            <w:hideMark/>
          </w:tcPr>
          <w:p w14:paraId="38E3C934" w14:textId="77777777" w:rsidR="0019374F" w:rsidRPr="00AD41DA" w:rsidRDefault="0019374F" w:rsidP="001C7A80">
            <w:pPr>
              <w:jc w:val="right"/>
              <w:rPr>
                <w:rFonts w:cs="Times New Roman"/>
                <w:sz w:val="24"/>
                <w:szCs w:val="24"/>
              </w:rPr>
            </w:pPr>
            <w:r w:rsidRPr="00AD41DA">
              <w:rPr>
                <w:rFonts w:cs="Times New Roman"/>
                <w:sz w:val="24"/>
                <w:szCs w:val="24"/>
              </w:rPr>
              <w:t>Precision</w:t>
            </w:r>
          </w:p>
        </w:tc>
        <w:tc>
          <w:tcPr>
            <w:tcW w:w="0" w:type="auto"/>
            <w:tcBorders>
              <w:top w:val="single" w:sz="4" w:space="0" w:color="auto"/>
              <w:bottom w:val="single" w:sz="4" w:space="0" w:color="auto"/>
            </w:tcBorders>
            <w:vAlign w:val="center"/>
            <w:hideMark/>
          </w:tcPr>
          <w:p w14:paraId="15AA98E0" w14:textId="77777777" w:rsidR="0019374F" w:rsidRPr="00AD41DA" w:rsidRDefault="0019374F" w:rsidP="001C7A80">
            <w:pPr>
              <w:jc w:val="right"/>
              <w:rPr>
                <w:rFonts w:cs="Times New Roman"/>
                <w:sz w:val="24"/>
                <w:szCs w:val="24"/>
              </w:rPr>
            </w:pPr>
            <w:r w:rsidRPr="00AD41DA">
              <w:rPr>
                <w:rFonts w:cs="Times New Roman"/>
                <w:sz w:val="24"/>
                <w:szCs w:val="24"/>
              </w:rPr>
              <w:t>Recall</w:t>
            </w:r>
          </w:p>
        </w:tc>
        <w:tc>
          <w:tcPr>
            <w:tcW w:w="0" w:type="auto"/>
            <w:tcBorders>
              <w:top w:val="single" w:sz="4" w:space="0" w:color="auto"/>
              <w:bottom w:val="single" w:sz="4" w:space="0" w:color="auto"/>
            </w:tcBorders>
            <w:vAlign w:val="center"/>
            <w:hideMark/>
          </w:tcPr>
          <w:p w14:paraId="4CB779B4" w14:textId="77777777" w:rsidR="0019374F" w:rsidRPr="00AD41DA" w:rsidRDefault="0019374F" w:rsidP="001C7A80">
            <w:pPr>
              <w:jc w:val="right"/>
              <w:rPr>
                <w:rFonts w:cs="Times New Roman"/>
                <w:sz w:val="24"/>
                <w:szCs w:val="24"/>
              </w:rPr>
            </w:pPr>
            <w:r w:rsidRPr="00AD41DA">
              <w:rPr>
                <w:rFonts w:cs="Times New Roman"/>
                <w:sz w:val="24"/>
                <w:szCs w:val="24"/>
              </w:rPr>
              <w:t>MAPE</w:t>
            </w:r>
          </w:p>
        </w:tc>
        <w:tc>
          <w:tcPr>
            <w:tcW w:w="0" w:type="auto"/>
            <w:tcBorders>
              <w:top w:val="single" w:sz="4" w:space="0" w:color="auto"/>
              <w:bottom w:val="single" w:sz="4" w:space="0" w:color="auto"/>
            </w:tcBorders>
            <w:vAlign w:val="center"/>
            <w:hideMark/>
          </w:tcPr>
          <w:p w14:paraId="35C4CE4D" w14:textId="77777777" w:rsidR="0019374F" w:rsidRPr="00AD41DA" w:rsidRDefault="0019374F" w:rsidP="001C7A80">
            <w:pPr>
              <w:jc w:val="right"/>
              <w:rPr>
                <w:rFonts w:cs="Times New Roman"/>
                <w:sz w:val="24"/>
                <w:szCs w:val="24"/>
              </w:rPr>
            </w:pPr>
            <w:r w:rsidRPr="00AD41DA">
              <w:rPr>
                <w:rFonts w:cs="Times New Roman"/>
                <w:sz w:val="24"/>
                <w:szCs w:val="24"/>
              </w:rPr>
              <w:t>RMSE</w:t>
            </w:r>
          </w:p>
        </w:tc>
      </w:tr>
      <w:tr w:rsidR="009A5ED7" w:rsidRPr="00AD41DA" w14:paraId="2CEC990C" w14:textId="77777777" w:rsidTr="00516812">
        <w:trPr>
          <w:trHeight w:val="384"/>
          <w:tblCellSpacing w:w="15" w:type="dxa"/>
        </w:trPr>
        <w:tc>
          <w:tcPr>
            <w:tcW w:w="0" w:type="auto"/>
            <w:vAlign w:val="center"/>
            <w:hideMark/>
          </w:tcPr>
          <w:p w14:paraId="4475D358" w14:textId="77777777" w:rsidR="0019374F" w:rsidRPr="00AD41DA" w:rsidRDefault="0019374F">
            <w:pPr>
              <w:rPr>
                <w:rFonts w:cs="Times New Roman"/>
                <w:sz w:val="24"/>
                <w:szCs w:val="24"/>
              </w:rPr>
            </w:pPr>
            <w:r w:rsidRPr="00AD41DA">
              <w:rPr>
                <w:rFonts w:cs="Times New Roman"/>
                <w:sz w:val="24"/>
                <w:szCs w:val="24"/>
              </w:rPr>
              <w:t>ARIMA</w:t>
            </w:r>
          </w:p>
        </w:tc>
        <w:tc>
          <w:tcPr>
            <w:tcW w:w="0" w:type="auto"/>
            <w:vAlign w:val="center"/>
            <w:hideMark/>
          </w:tcPr>
          <w:p w14:paraId="77399D2C" w14:textId="77777777" w:rsidR="0019374F" w:rsidRPr="00AD41DA" w:rsidRDefault="0019374F" w:rsidP="009A5ED7">
            <w:pPr>
              <w:jc w:val="right"/>
              <w:rPr>
                <w:rFonts w:cs="Times New Roman"/>
                <w:sz w:val="24"/>
                <w:szCs w:val="24"/>
              </w:rPr>
            </w:pPr>
            <w:r w:rsidRPr="00AD41DA">
              <w:rPr>
                <w:rFonts w:cs="Times New Roman"/>
                <w:sz w:val="24"/>
                <w:szCs w:val="24"/>
              </w:rPr>
              <w:t>0.78</w:t>
            </w:r>
          </w:p>
        </w:tc>
        <w:tc>
          <w:tcPr>
            <w:tcW w:w="0" w:type="auto"/>
            <w:vAlign w:val="center"/>
            <w:hideMark/>
          </w:tcPr>
          <w:p w14:paraId="784FA8C0" w14:textId="77777777" w:rsidR="0019374F" w:rsidRPr="00AD41DA" w:rsidRDefault="0019374F" w:rsidP="009A5ED7">
            <w:pPr>
              <w:jc w:val="right"/>
              <w:rPr>
                <w:rFonts w:cs="Times New Roman"/>
                <w:sz w:val="24"/>
                <w:szCs w:val="24"/>
              </w:rPr>
            </w:pPr>
            <w:r w:rsidRPr="00AD41DA">
              <w:rPr>
                <w:rFonts w:cs="Times New Roman"/>
                <w:sz w:val="24"/>
                <w:szCs w:val="24"/>
              </w:rPr>
              <w:t>0.70</w:t>
            </w:r>
          </w:p>
        </w:tc>
        <w:tc>
          <w:tcPr>
            <w:tcW w:w="0" w:type="auto"/>
            <w:vAlign w:val="center"/>
            <w:hideMark/>
          </w:tcPr>
          <w:p w14:paraId="2309D30D" w14:textId="77777777" w:rsidR="0019374F" w:rsidRPr="00AD41DA" w:rsidRDefault="0019374F" w:rsidP="009A5ED7">
            <w:pPr>
              <w:jc w:val="right"/>
              <w:rPr>
                <w:rFonts w:cs="Times New Roman"/>
                <w:sz w:val="24"/>
                <w:szCs w:val="24"/>
              </w:rPr>
            </w:pPr>
            <w:r w:rsidRPr="00AD41DA">
              <w:rPr>
                <w:rFonts w:cs="Times New Roman"/>
                <w:sz w:val="24"/>
                <w:szCs w:val="24"/>
              </w:rPr>
              <w:t>0.65</w:t>
            </w:r>
          </w:p>
        </w:tc>
        <w:tc>
          <w:tcPr>
            <w:tcW w:w="0" w:type="auto"/>
            <w:vAlign w:val="center"/>
            <w:hideMark/>
          </w:tcPr>
          <w:p w14:paraId="4AF25298" w14:textId="77777777" w:rsidR="0019374F" w:rsidRPr="00AD41DA" w:rsidRDefault="0019374F" w:rsidP="009A5ED7">
            <w:pPr>
              <w:jc w:val="right"/>
              <w:rPr>
                <w:rFonts w:cs="Times New Roman"/>
                <w:sz w:val="24"/>
                <w:szCs w:val="24"/>
              </w:rPr>
            </w:pPr>
            <w:r w:rsidRPr="00AD41DA">
              <w:rPr>
                <w:rFonts w:cs="Times New Roman"/>
                <w:sz w:val="24"/>
                <w:szCs w:val="24"/>
              </w:rPr>
              <w:t>18.4%</w:t>
            </w:r>
          </w:p>
        </w:tc>
        <w:tc>
          <w:tcPr>
            <w:tcW w:w="0" w:type="auto"/>
            <w:vAlign w:val="center"/>
            <w:hideMark/>
          </w:tcPr>
          <w:p w14:paraId="4D5765E3" w14:textId="77777777" w:rsidR="0019374F" w:rsidRPr="00AD41DA" w:rsidRDefault="0019374F" w:rsidP="009A5ED7">
            <w:pPr>
              <w:jc w:val="right"/>
              <w:rPr>
                <w:rFonts w:cs="Times New Roman"/>
                <w:sz w:val="24"/>
                <w:szCs w:val="24"/>
              </w:rPr>
            </w:pPr>
            <w:r w:rsidRPr="00AD41DA">
              <w:rPr>
                <w:rFonts w:cs="Times New Roman"/>
                <w:sz w:val="24"/>
                <w:szCs w:val="24"/>
              </w:rPr>
              <w:t>4.12</w:t>
            </w:r>
          </w:p>
        </w:tc>
      </w:tr>
      <w:tr w:rsidR="009A5ED7" w:rsidRPr="00AD41DA" w14:paraId="3ACD3AB3" w14:textId="77777777" w:rsidTr="00516812">
        <w:trPr>
          <w:trHeight w:val="384"/>
          <w:tblCellSpacing w:w="15" w:type="dxa"/>
        </w:trPr>
        <w:tc>
          <w:tcPr>
            <w:tcW w:w="0" w:type="auto"/>
            <w:vAlign w:val="center"/>
            <w:hideMark/>
          </w:tcPr>
          <w:p w14:paraId="0BB82433" w14:textId="77777777" w:rsidR="0019374F" w:rsidRPr="00AD41DA" w:rsidRDefault="0019374F">
            <w:pPr>
              <w:rPr>
                <w:rFonts w:cs="Times New Roman"/>
                <w:sz w:val="24"/>
                <w:szCs w:val="24"/>
              </w:rPr>
            </w:pPr>
            <w:r w:rsidRPr="00AD41DA">
              <w:rPr>
                <w:rFonts w:cs="Times New Roman"/>
                <w:sz w:val="24"/>
                <w:szCs w:val="24"/>
              </w:rPr>
              <w:t>Prophet</w:t>
            </w:r>
          </w:p>
        </w:tc>
        <w:tc>
          <w:tcPr>
            <w:tcW w:w="0" w:type="auto"/>
            <w:vAlign w:val="center"/>
            <w:hideMark/>
          </w:tcPr>
          <w:p w14:paraId="32516CE7" w14:textId="77777777" w:rsidR="0019374F" w:rsidRPr="00AD41DA" w:rsidRDefault="0019374F" w:rsidP="009A5ED7">
            <w:pPr>
              <w:jc w:val="right"/>
              <w:rPr>
                <w:rFonts w:cs="Times New Roman"/>
                <w:sz w:val="24"/>
                <w:szCs w:val="24"/>
              </w:rPr>
            </w:pPr>
            <w:r w:rsidRPr="00AD41DA">
              <w:rPr>
                <w:rFonts w:cs="Times New Roman"/>
                <w:sz w:val="24"/>
                <w:szCs w:val="24"/>
              </w:rPr>
              <w:t>0.85</w:t>
            </w:r>
          </w:p>
        </w:tc>
        <w:tc>
          <w:tcPr>
            <w:tcW w:w="0" w:type="auto"/>
            <w:vAlign w:val="center"/>
            <w:hideMark/>
          </w:tcPr>
          <w:p w14:paraId="78CBB27B" w14:textId="77777777" w:rsidR="0019374F" w:rsidRPr="00AD41DA" w:rsidRDefault="0019374F" w:rsidP="009A5ED7">
            <w:pPr>
              <w:jc w:val="right"/>
              <w:rPr>
                <w:rFonts w:cs="Times New Roman"/>
                <w:sz w:val="24"/>
                <w:szCs w:val="24"/>
              </w:rPr>
            </w:pPr>
            <w:r w:rsidRPr="00AD41DA">
              <w:rPr>
                <w:rFonts w:cs="Times New Roman"/>
                <w:sz w:val="24"/>
                <w:szCs w:val="24"/>
              </w:rPr>
              <w:t>0.74</w:t>
            </w:r>
          </w:p>
        </w:tc>
        <w:tc>
          <w:tcPr>
            <w:tcW w:w="0" w:type="auto"/>
            <w:vAlign w:val="center"/>
            <w:hideMark/>
          </w:tcPr>
          <w:p w14:paraId="398B0D59" w14:textId="77777777" w:rsidR="0019374F" w:rsidRPr="00AD41DA" w:rsidRDefault="0019374F" w:rsidP="009A5ED7">
            <w:pPr>
              <w:jc w:val="right"/>
              <w:rPr>
                <w:rFonts w:cs="Times New Roman"/>
                <w:sz w:val="24"/>
                <w:szCs w:val="24"/>
              </w:rPr>
            </w:pPr>
            <w:r w:rsidRPr="00AD41DA">
              <w:rPr>
                <w:rFonts w:cs="Times New Roman"/>
                <w:sz w:val="24"/>
                <w:szCs w:val="24"/>
              </w:rPr>
              <w:t>0.71</w:t>
            </w:r>
          </w:p>
        </w:tc>
        <w:tc>
          <w:tcPr>
            <w:tcW w:w="0" w:type="auto"/>
            <w:vAlign w:val="center"/>
            <w:hideMark/>
          </w:tcPr>
          <w:p w14:paraId="268BE221" w14:textId="77777777" w:rsidR="0019374F" w:rsidRPr="00AD41DA" w:rsidRDefault="0019374F" w:rsidP="009A5ED7">
            <w:pPr>
              <w:jc w:val="right"/>
              <w:rPr>
                <w:rFonts w:cs="Times New Roman"/>
                <w:sz w:val="24"/>
                <w:szCs w:val="24"/>
              </w:rPr>
            </w:pPr>
            <w:r w:rsidRPr="00AD41DA">
              <w:rPr>
                <w:rFonts w:cs="Times New Roman"/>
                <w:sz w:val="24"/>
                <w:szCs w:val="24"/>
              </w:rPr>
              <w:t>15.9%</w:t>
            </w:r>
          </w:p>
        </w:tc>
        <w:tc>
          <w:tcPr>
            <w:tcW w:w="0" w:type="auto"/>
            <w:vAlign w:val="center"/>
            <w:hideMark/>
          </w:tcPr>
          <w:p w14:paraId="5F6EDAD0" w14:textId="77777777" w:rsidR="0019374F" w:rsidRPr="00AD41DA" w:rsidRDefault="0019374F" w:rsidP="009A5ED7">
            <w:pPr>
              <w:jc w:val="right"/>
              <w:rPr>
                <w:rFonts w:cs="Times New Roman"/>
                <w:sz w:val="24"/>
                <w:szCs w:val="24"/>
              </w:rPr>
            </w:pPr>
            <w:r w:rsidRPr="00AD41DA">
              <w:rPr>
                <w:rFonts w:cs="Times New Roman"/>
                <w:sz w:val="24"/>
                <w:szCs w:val="24"/>
              </w:rPr>
              <w:t>3.64</w:t>
            </w:r>
          </w:p>
        </w:tc>
      </w:tr>
      <w:tr w:rsidR="009A5ED7" w:rsidRPr="00AD41DA" w14:paraId="20B111D8" w14:textId="77777777" w:rsidTr="00516812">
        <w:trPr>
          <w:trHeight w:val="384"/>
          <w:tblCellSpacing w:w="15" w:type="dxa"/>
        </w:trPr>
        <w:tc>
          <w:tcPr>
            <w:tcW w:w="0" w:type="auto"/>
            <w:vAlign w:val="center"/>
            <w:hideMark/>
          </w:tcPr>
          <w:p w14:paraId="6E51B666" w14:textId="77777777" w:rsidR="0019374F" w:rsidRPr="00AD41DA" w:rsidRDefault="0019374F">
            <w:pPr>
              <w:rPr>
                <w:rFonts w:cs="Times New Roman"/>
                <w:sz w:val="24"/>
                <w:szCs w:val="24"/>
              </w:rPr>
            </w:pPr>
            <w:r w:rsidRPr="00AD41DA">
              <w:rPr>
                <w:rFonts w:cs="Times New Roman"/>
                <w:sz w:val="24"/>
                <w:szCs w:val="24"/>
              </w:rPr>
              <w:t>Random Forest</w:t>
            </w:r>
          </w:p>
        </w:tc>
        <w:tc>
          <w:tcPr>
            <w:tcW w:w="0" w:type="auto"/>
            <w:vAlign w:val="center"/>
            <w:hideMark/>
          </w:tcPr>
          <w:p w14:paraId="4FCF4AEF" w14:textId="77777777" w:rsidR="0019374F" w:rsidRPr="00AD41DA" w:rsidRDefault="0019374F" w:rsidP="009A5ED7">
            <w:pPr>
              <w:jc w:val="right"/>
              <w:rPr>
                <w:rFonts w:cs="Times New Roman"/>
                <w:sz w:val="24"/>
                <w:szCs w:val="24"/>
              </w:rPr>
            </w:pPr>
            <w:r w:rsidRPr="00AD41DA">
              <w:rPr>
                <w:rFonts w:cs="Times New Roman"/>
                <w:sz w:val="24"/>
                <w:szCs w:val="24"/>
              </w:rPr>
              <w:t>0.91</w:t>
            </w:r>
          </w:p>
        </w:tc>
        <w:tc>
          <w:tcPr>
            <w:tcW w:w="0" w:type="auto"/>
            <w:vAlign w:val="center"/>
            <w:hideMark/>
          </w:tcPr>
          <w:p w14:paraId="5E7A919B" w14:textId="77777777" w:rsidR="0019374F" w:rsidRPr="00AD41DA" w:rsidRDefault="0019374F" w:rsidP="009A5ED7">
            <w:pPr>
              <w:jc w:val="right"/>
              <w:rPr>
                <w:rFonts w:cs="Times New Roman"/>
                <w:sz w:val="24"/>
                <w:szCs w:val="24"/>
              </w:rPr>
            </w:pPr>
            <w:r w:rsidRPr="00AD41DA">
              <w:rPr>
                <w:rFonts w:cs="Times New Roman"/>
                <w:sz w:val="24"/>
                <w:szCs w:val="24"/>
              </w:rPr>
              <w:t>0.82</w:t>
            </w:r>
          </w:p>
        </w:tc>
        <w:tc>
          <w:tcPr>
            <w:tcW w:w="0" w:type="auto"/>
            <w:vAlign w:val="center"/>
            <w:hideMark/>
          </w:tcPr>
          <w:p w14:paraId="1F30DEE5" w14:textId="77777777" w:rsidR="0019374F" w:rsidRPr="00AD41DA" w:rsidRDefault="0019374F" w:rsidP="009A5ED7">
            <w:pPr>
              <w:jc w:val="right"/>
              <w:rPr>
                <w:rFonts w:cs="Times New Roman"/>
                <w:sz w:val="24"/>
                <w:szCs w:val="24"/>
              </w:rPr>
            </w:pPr>
            <w:r w:rsidRPr="00AD41DA">
              <w:rPr>
                <w:rFonts w:cs="Times New Roman"/>
                <w:sz w:val="24"/>
                <w:szCs w:val="24"/>
              </w:rPr>
              <w:t>0.80</w:t>
            </w:r>
          </w:p>
        </w:tc>
        <w:tc>
          <w:tcPr>
            <w:tcW w:w="0" w:type="auto"/>
            <w:vAlign w:val="center"/>
            <w:hideMark/>
          </w:tcPr>
          <w:p w14:paraId="30E3CD23" w14:textId="77777777" w:rsidR="0019374F" w:rsidRPr="00AD41DA" w:rsidRDefault="0019374F" w:rsidP="009A5ED7">
            <w:pPr>
              <w:jc w:val="right"/>
              <w:rPr>
                <w:rFonts w:cs="Times New Roman"/>
                <w:sz w:val="24"/>
                <w:szCs w:val="24"/>
              </w:rPr>
            </w:pPr>
            <w:r w:rsidRPr="00AD41DA">
              <w:rPr>
                <w:rFonts w:cs="Times New Roman"/>
                <w:sz w:val="24"/>
                <w:szCs w:val="24"/>
              </w:rPr>
              <w:t>12.8%</w:t>
            </w:r>
          </w:p>
        </w:tc>
        <w:tc>
          <w:tcPr>
            <w:tcW w:w="0" w:type="auto"/>
            <w:vAlign w:val="center"/>
            <w:hideMark/>
          </w:tcPr>
          <w:p w14:paraId="2E41784E" w14:textId="77777777" w:rsidR="0019374F" w:rsidRPr="00AD41DA" w:rsidRDefault="0019374F" w:rsidP="009A5ED7">
            <w:pPr>
              <w:jc w:val="right"/>
              <w:rPr>
                <w:rFonts w:cs="Times New Roman"/>
                <w:sz w:val="24"/>
                <w:szCs w:val="24"/>
              </w:rPr>
            </w:pPr>
            <w:r w:rsidRPr="00AD41DA">
              <w:rPr>
                <w:rFonts w:cs="Times New Roman"/>
                <w:sz w:val="24"/>
                <w:szCs w:val="24"/>
              </w:rPr>
              <w:t>2.87</w:t>
            </w:r>
          </w:p>
        </w:tc>
      </w:tr>
    </w:tbl>
    <w:p w14:paraId="2C1D5394" w14:textId="77777777" w:rsidR="00594F77" w:rsidRPr="00AD41DA" w:rsidRDefault="00594F77" w:rsidP="00CC4BA4">
      <w:pPr>
        <w:pStyle w:val="NormalWeb"/>
        <w:rPr>
          <w:rStyle w:val="Emphasis"/>
          <w:i w:val="0"/>
          <w:iCs w:val="0"/>
        </w:rPr>
      </w:pPr>
    </w:p>
    <w:p w14:paraId="543BBAA4" w14:textId="21DEF532" w:rsidR="00F719B0" w:rsidRPr="00AD41DA" w:rsidRDefault="00280F5E" w:rsidP="00280F5E">
      <w:pPr>
        <w:pStyle w:val="NormalWeb"/>
        <w:ind w:left="720"/>
        <w:rPr>
          <w:rStyle w:val="Emphasis"/>
          <w:i w:val="0"/>
          <w:iCs w:val="0"/>
        </w:rPr>
      </w:pPr>
      <w:r w:rsidRPr="00AD41DA">
        <w:rPr>
          <w:noProof/>
        </w:rPr>
        <w:lastRenderedPageBreak/>
        <w:drawing>
          <wp:inline distT="0" distB="0" distL="0" distR="0" wp14:anchorId="017131D2" wp14:editId="1C7EFBB3">
            <wp:extent cx="5264421" cy="25401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264421" cy="2540131"/>
                    </a:xfrm>
                    <a:prstGeom prst="rect">
                      <a:avLst/>
                    </a:prstGeom>
                  </pic:spPr>
                </pic:pic>
              </a:graphicData>
            </a:graphic>
          </wp:inline>
        </w:drawing>
      </w:r>
      <w:r w:rsidR="0019374F" w:rsidRPr="00AD41DA">
        <w:br/>
      </w:r>
    </w:p>
    <w:p w14:paraId="0AFD10CD" w14:textId="77777777" w:rsidR="00F719B0" w:rsidRPr="00AD41DA" w:rsidRDefault="00F719B0" w:rsidP="00594F77">
      <w:pPr>
        <w:pStyle w:val="NormalWeb"/>
        <w:ind w:left="720" w:firstLine="720"/>
        <w:rPr>
          <w:rStyle w:val="Emphasis"/>
          <w:i w:val="0"/>
          <w:iCs w:val="0"/>
        </w:rPr>
      </w:pPr>
    </w:p>
    <w:p w14:paraId="09D7C60E" w14:textId="08E8057B" w:rsidR="00CC4BA4" w:rsidRPr="00AD41DA" w:rsidRDefault="00CC4BA4" w:rsidP="00594F77">
      <w:pPr>
        <w:pStyle w:val="NormalWeb"/>
        <w:ind w:left="720" w:firstLine="720"/>
        <w:rPr>
          <w:rStyle w:val="Strong"/>
          <w:b w:val="0"/>
          <w:bCs w:val="0"/>
        </w:rPr>
      </w:pPr>
      <w:r w:rsidRPr="00AD41DA">
        <w:rPr>
          <w:rStyle w:val="Emphasis"/>
          <w:i w:val="0"/>
          <w:iCs w:val="0"/>
        </w:rPr>
        <w:t>As shown in Fig</w:t>
      </w:r>
      <w:r w:rsidR="006304AE" w:rsidRPr="00AD41DA">
        <w:rPr>
          <w:rStyle w:val="Emphasis"/>
          <w:i w:val="0"/>
          <w:iCs w:val="0"/>
        </w:rPr>
        <w:t>.</w:t>
      </w:r>
      <w:r w:rsidRPr="00AD41DA">
        <w:rPr>
          <w:rStyle w:val="Emphasis"/>
          <w:i w:val="0"/>
          <w:iCs w:val="0"/>
        </w:rPr>
        <w:t xml:space="preserve"> 1:  </w:t>
      </w:r>
      <w:r w:rsidRPr="00AD41DA">
        <w:rPr>
          <w:rStyle w:val="Strong"/>
          <w:b w:val="0"/>
          <w:bCs w:val="0"/>
        </w:rPr>
        <w:t>Predictive Model Comparison (AUC Scores)</w:t>
      </w:r>
    </w:p>
    <w:p w14:paraId="64581F95" w14:textId="23C07E28" w:rsidR="00354988" w:rsidRPr="00AD41DA" w:rsidRDefault="00354988" w:rsidP="00354988">
      <w:pPr>
        <w:rPr>
          <w:rStyle w:val="Strong"/>
          <w:rFonts w:eastAsia="Times New Roman" w:cs="Times New Roman"/>
          <w:b w:val="0"/>
          <w:bCs w:val="0"/>
          <w:sz w:val="24"/>
          <w:szCs w:val="24"/>
        </w:rPr>
      </w:pPr>
    </w:p>
    <w:p w14:paraId="2AB49502" w14:textId="01EFDD39" w:rsidR="00354988" w:rsidRPr="00AD41DA" w:rsidRDefault="00280F5E" w:rsidP="00354988">
      <w:pPr>
        <w:tabs>
          <w:tab w:val="left" w:pos="1630"/>
        </w:tabs>
        <w:rPr>
          <w:rFonts w:cs="Times New Roman"/>
          <w:sz w:val="24"/>
          <w:szCs w:val="24"/>
        </w:rPr>
      </w:pPr>
      <w:r w:rsidRPr="00AD41DA">
        <w:rPr>
          <w:rFonts w:cs="Times New Roman"/>
          <w:sz w:val="24"/>
          <w:szCs w:val="24"/>
        </w:rPr>
        <w:t xml:space="preserve">            </w:t>
      </w:r>
      <w:r w:rsidRPr="00AD41DA">
        <w:rPr>
          <w:rFonts w:cs="Times New Roman"/>
          <w:noProof/>
          <w:sz w:val="24"/>
          <w:szCs w:val="24"/>
        </w:rPr>
        <w:drawing>
          <wp:inline distT="0" distB="0" distL="0" distR="0" wp14:anchorId="339C123A" wp14:editId="3836D5EB">
            <wp:extent cx="5169166" cy="2749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9166" cy="2749691"/>
                    </a:xfrm>
                    <a:prstGeom prst="rect">
                      <a:avLst/>
                    </a:prstGeom>
                  </pic:spPr>
                </pic:pic>
              </a:graphicData>
            </a:graphic>
          </wp:inline>
        </w:drawing>
      </w:r>
    </w:p>
    <w:p w14:paraId="5EDBD17F" w14:textId="54A1D358" w:rsidR="00594F77" w:rsidRDefault="0019374F" w:rsidP="00594F77">
      <w:pPr>
        <w:pStyle w:val="NormalWeb"/>
        <w:ind w:left="720"/>
        <w:rPr>
          <w:rStyle w:val="Strong"/>
          <w:b w:val="0"/>
          <w:bCs w:val="0"/>
        </w:rPr>
      </w:pPr>
      <w:r w:rsidRPr="00AD41DA">
        <w:br/>
      </w:r>
      <w:r w:rsidR="00CC4BA4" w:rsidRPr="00AD41DA">
        <w:rPr>
          <w:rStyle w:val="Emphasis"/>
          <w:i w:val="0"/>
          <w:iCs w:val="0"/>
        </w:rPr>
        <w:t>As shown in Fig</w:t>
      </w:r>
      <w:r w:rsidR="006304AE" w:rsidRPr="00AD41DA">
        <w:rPr>
          <w:rStyle w:val="Emphasis"/>
          <w:i w:val="0"/>
          <w:iCs w:val="0"/>
        </w:rPr>
        <w:t>.</w:t>
      </w:r>
      <w:r w:rsidR="00CC4BA4" w:rsidRPr="00AD41DA">
        <w:rPr>
          <w:rStyle w:val="Emphasis"/>
          <w:i w:val="0"/>
          <w:iCs w:val="0"/>
        </w:rPr>
        <w:t xml:space="preserve"> 2:</w:t>
      </w:r>
      <w:r w:rsidR="00594F77" w:rsidRPr="00AD41DA">
        <w:rPr>
          <w:rStyle w:val="Strong"/>
          <w:b w:val="0"/>
          <w:bCs w:val="0"/>
        </w:rPr>
        <w:t xml:space="preserve"> Forecast Error Comparison Across Models</w:t>
      </w:r>
    </w:p>
    <w:p w14:paraId="5F35BDFE" w14:textId="77777777" w:rsidR="00FA4D99" w:rsidRPr="00AD41DA" w:rsidRDefault="00FA4D99" w:rsidP="00594F77">
      <w:pPr>
        <w:pStyle w:val="NormalWeb"/>
        <w:ind w:left="720"/>
        <w:rPr>
          <w:rStyle w:val="Strong"/>
          <w:b w:val="0"/>
          <w:bCs w:val="0"/>
        </w:rPr>
      </w:pPr>
    </w:p>
    <w:p w14:paraId="553B1A32" w14:textId="3200F0D8" w:rsidR="00DB7128" w:rsidRPr="00AD41DA" w:rsidRDefault="00DB7128" w:rsidP="00594F77">
      <w:pPr>
        <w:pStyle w:val="NormalWeb"/>
        <w:rPr>
          <w:b/>
          <w:bCs/>
        </w:rPr>
      </w:pPr>
    </w:p>
    <w:p w14:paraId="36F2AB10" w14:textId="6E8ED27C" w:rsidR="0019374F" w:rsidRPr="00AD41DA" w:rsidRDefault="0060272F" w:rsidP="0019374F">
      <w:pPr>
        <w:pStyle w:val="Heading3"/>
        <w:rPr>
          <w:b w:val="0"/>
          <w:bCs w:val="0"/>
          <w:sz w:val="24"/>
          <w:szCs w:val="24"/>
        </w:rPr>
      </w:pPr>
      <w:r w:rsidRPr="00AD41DA">
        <w:rPr>
          <w:b w:val="0"/>
          <w:bCs w:val="0"/>
          <w:sz w:val="24"/>
          <w:szCs w:val="24"/>
        </w:rPr>
        <w:t xml:space="preserve">C. </w:t>
      </w:r>
      <w:r w:rsidR="0019374F" w:rsidRPr="00AD41DA">
        <w:rPr>
          <w:b w:val="0"/>
          <w:bCs w:val="0"/>
          <w:sz w:val="24"/>
          <w:szCs w:val="24"/>
        </w:rPr>
        <w:t>Robustness Checks</w:t>
      </w:r>
    </w:p>
    <w:p w14:paraId="16994CF9" w14:textId="2BC6B01C" w:rsidR="0019374F" w:rsidRDefault="0019374F" w:rsidP="0019374F">
      <w:pPr>
        <w:pStyle w:val="NormalWeb"/>
      </w:pPr>
      <w:r w:rsidRPr="00AD41DA">
        <w:lastRenderedPageBreak/>
        <w:t xml:space="preserve">To verify that results were not sector-specific, robustness checks were conducted across automotive, semiconductor, and textile industries. </w:t>
      </w:r>
      <w:r w:rsidR="000C6E30" w:rsidRPr="00AD41DA">
        <w:t xml:space="preserve"> </w:t>
      </w:r>
      <w:r w:rsidRPr="00AD41DA">
        <w:t>While performance varied slightly, the superiority of Random Forest in predictive accuracy and resilience indicators remained consistent across all sectors.</w:t>
      </w:r>
    </w:p>
    <w:p w14:paraId="005EFF29" w14:textId="77777777" w:rsidR="00FA4D99" w:rsidRPr="00AD41DA" w:rsidRDefault="00FA4D99" w:rsidP="0019374F">
      <w:pPr>
        <w:pStyle w:val="NormalWeb"/>
      </w:pPr>
    </w:p>
    <w:p w14:paraId="1084814B" w14:textId="4A76AF26" w:rsidR="00A92A1A" w:rsidRPr="00AD41DA" w:rsidRDefault="00280F5E" w:rsidP="00FA4D99">
      <w:pPr>
        <w:pStyle w:val="Heading1"/>
      </w:pPr>
      <w:r w:rsidRPr="00AD41DA">
        <w:t xml:space="preserve">V. </w:t>
      </w:r>
      <w:r w:rsidR="00A92A1A" w:rsidRPr="00AD41DA">
        <w:t>CASE STUDY</w:t>
      </w:r>
    </w:p>
    <w:p w14:paraId="293F63BB" w14:textId="7DB3A9C3" w:rsidR="00D44E05" w:rsidRPr="00AD41DA" w:rsidRDefault="00D44E05" w:rsidP="00A92A1A">
      <w:pPr>
        <w:rPr>
          <w:rFonts w:cs="Times New Roman"/>
          <w:sz w:val="24"/>
          <w:szCs w:val="24"/>
        </w:rPr>
      </w:pPr>
      <w:r w:rsidRPr="00AD41DA">
        <w:rPr>
          <w:rFonts w:cs="Times New Roman"/>
          <w:sz w:val="24"/>
          <w:szCs w:val="24"/>
        </w:rPr>
        <w:t>Auto Supply Chain in the U.S. in the Semiconductor Shortage</w:t>
      </w:r>
      <w:r w:rsidR="00D50C2C" w:rsidRPr="00AD41DA">
        <w:rPr>
          <w:rFonts w:cs="Times New Roman"/>
          <w:sz w:val="24"/>
          <w:szCs w:val="24"/>
        </w:rPr>
        <w:t>:</w:t>
      </w:r>
    </w:p>
    <w:p w14:paraId="7FE1C72F" w14:textId="32673929" w:rsidR="00D44E05" w:rsidRPr="00AD41DA" w:rsidRDefault="00280F5E" w:rsidP="00D44E05">
      <w:pPr>
        <w:pStyle w:val="Heading2"/>
        <w:rPr>
          <w:b w:val="0"/>
          <w:bCs w:val="0"/>
          <w:szCs w:val="24"/>
        </w:rPr>
      </w:pPr>
      <w:r w:rsidRPr="00AD41DA">
        <w:rPr>
          <w:b w:val="0"/>
          <w:bCs w:val="0"/>
          <w:szCs w:val="24"/>
        </w:rPr>
        <w:t xml:space="preserve">A. </w:t>
      </w:r>
      <w:r w:rsidR="00D44E05" w:rsidRPr="00AD41DA">
        <w:rPr>
          <w:b w:val="0"/>
          <w:bCs w:val="0"/>
          <w:szCs w:val="24"/>
        </w:rPr>
        <w:t>Context</w:t>
      </w:r>
    </w:p>
    <w:p w14:paraId="13A35681" w14:textId="5369A2E2" w:rsidR="00D44E05" w:rsidRPr="00AD41DA" w:rsidRDefault="00D44E05" w:rsidP="00D44E05">
      <w:pPr>
        <w:pStyle w:val="Heading2"/>
        <w:rPr>
          <w:b w:val="0"/>
          <w:bCs w:val="0"/>
          <w:szCs w:val="24"/>
        </w:rPr>
      </w:pPr>
      <w:r w:rsidRPr="00AD41DA">
        <w:rPr>
          <w:b w:val="0"/>
          <w:bCs w:val="0"/>
          <w:szCs w:val="24"/>
        </w:rPr>
        <w:t>In the 2020</w:t>
      </w:r>
      <w:r w:rsidR="00A92A1A" w:rsidRPr="00AD41DA">
        <w:rPr>
          <w:b w:val="0"/>
          <w:bCs w:val="0"/>
          <w:szCs w:val="24"/>
        </w:rPr>
        <w:t>-</w:t>
      </w:r>
      <w:r w:rsidRPr="00AD41DA">
        <w:rPr>
          <w:b w:val="0"/>
          <w:bCs w:val="0"/>
          <w:szCs w:val="24"/>
        </w:rPr>
        <w:t xml:space="preserve">22-semiconductor shortage, the U.S. automotive industry was hit badly. </w:t>
      </w:r>
      <w:r w:rsidR="000C6E30" w:rsidRPr="00AD41DA">
        <w:rPr>
          <w:b w:val="0"/>
          <w:bCs w:val="0"/>
          <w:szCs w:val="24"/>
        </w:rPr>
        <w:t xml:space="preserve"> </w:t>
      </w:r>
      <w:r w:rsidRPr="00AD41DA">
        <w:rPr>
          <w:b w:val="0"/>
          <w:bCs w:val="0"/>
          <w:szCs w:val="24"/>
        </w:rPr>
        <w:t>The automobile companies, which depend on the systems of just-in-time supply, were to stop the production as the deliveries of the chips were slowed.</w:t>
      </w:r>
      <w:r w:rsidR="000C6E30" w:rsidRPr="00AD41DA">
        <w:rPr>
          <w:b w:val="0"/>
          <w:bCs w:val="0"/>
          <w:szCs w:val="24"/>
        </w:rPr>
        <w:t xml:space="preserve"> </w:t>
      </w:r>
      <w:r w:rsidRPr="00AD41DA">
        <w:rPr>
          <w:b w:val="0"/>
          <w:bCs w:val="0"/>
          <w:szCs w:val="24"/>
        </w:rPr>
        <w:t xml:space="preserve"> Industry reports are showing that the world overall autos production fell to approximately 11 million vehicles in 2021, U.S. plants being impacted more than other sites. </w:t>
      </w:r>
      <w:r w:rsidR="000C6E30" w:rsidRPr="00AD41DA">
        <w:rPr>
          <w:b w:val="0"/>
          <w:bCs w:val="0"/>
          <w:szCs w:val="24"/>
        </w:rPr>
        <w:t xml:space="preserve"> </w:t>
      </w:r>
      <w:r w:rsidRPr="00AD41DA">
        <w:rPr>
          <w:b w:val="0"/>
          <w:bCs w:val="0"/>
          <w:szCs w:val="24"/>
        </w:rPr>
        <w:t>The recovery process was also uneven and the disturbance indicated structural weaknesses in local supply chains.</w:t>
      </w:r>
      <w:r w:rsidR="000C6E30" w:rsidRPr="00AD41DA">
        <w:rPr>
          <w:b w:val="0"/>
          <w:bCs w:val="0"/>
          <w:szCs w:val="24"/>
        </w:rPr>
        <w:t xml:space="preserve"> </w:t>
      </w:r>
      <w:r w:rsidRPr="00AD41DA">
        <w:rPr>
          <w:b w:val="0"/>
          <w:bCs w:val="0"/>
          <w:szCs w:val="24"/>
        </w:rPr>
        <w:t xml:space="preserve"> In this case, it is feasible to implement the predictive analytics model that was created in this research to determine the impact of AI-based approaches to reduce risk.</w:t>
      </w:r>
    </w:p>
    <w:p w14:paraId="7C3A5339" w14:textId="4EF57A0B" w:rsidR="00D44E05" w:rsidRPr="00AD41DA" w:rsidRDefault="0060272F" w:rsidP="00D44E05">
      <w:pPr>
        <w:pStyle w:val="Heading2"/>
        <w:rPr>
          <w:b w:val="0"/>
          <w:bCs w:val="0"/>
          <w:szCs w:val="24"/>
        </w:rPr>
      </w:pPr>
      <w:r w:rsidRPr="00AD41DA">
        <w:rPr>
          <w:b w:val="0"/>
          <w:bCs w:val="0"/>
          <w:szCs w:val="24"/>
        </w:rPr>
        <w:t xml:space="preserve">B. </w:t>
      </w:r>
      <w:r w:rsidR="00D44E05" w:rsidRPr="00AD41DA">
        <w:rPr>
          <w:b w:val="0"/>
          <w:bCs w:val="0"/>
          <w:szCs w:val="24"/>
        </w:rPr>
        <w:t>Predictive Models Usage.</w:t>
      </w:r>
    </w:p>
    <w:p w14:paraId="6497B308" w14:textId="4264F8A8" w:rsidR="00D44E05" w:rsidRPr="00AD41DA" w:rsidRDefault="00D44E05" w:rsidP="00D44E05">
      <w:pPr>
        <w:pStyle w:val="Heading2"/>
        <w:rPr>
          <w:b w:val="0"/>
          <w:bCs w:val="0"/>
          <w:szCs w:val="24"/>
        </w:rPr>
      </w:pPr>
      <w:r w:rsidRPr="00AD41DA">
        <w:rPr>
          <w:b w:val="0"/>
          <w:bCs w:val="0"/>
          <w:szCs w:val="24"/>
        </w:rPr>
        <w:t>Past demand and supply data in 2015-2022 were obtained using publicly available datasets of the automotive industry.</w:t>
      </w:r>
      <w:r w:rsidR="000C6E30" w:rsidRPr="00AD41DA">
        <w:rPr>
          <w:b w:val="0"/>
          <w:bCs w:val="0"/>
          <w:szCs w:val="24"/>
        </w:rPr>
        <w:t xml:space="preserve"> </w:t>
      </w:r>
      <w:r w:rsidRPr="00AD41DA">
        <w:rPr>
          <w:b w:val="0"/>
          <w:bCs w:val="0"/>
          <w:szCs w:val="24"/>
        </w:rPr>
        <w:t xml:space="preserve"> Three forecasting models, which included ARIMA, Prophet and Random Forest, were trained to make the demand of the chips based on the expected automotive output. </w:t>
      </w:r>
      <w:r w:rsidR="000C6E30" w:rsidRPr="00AD41DA">
        <w:rPr>
          <w:b w:val="0"/>
          <w:bCs w:val="0"/>
          <w:szCs w:val="24"/>
        </w:rPr>
        <w:t xml:space="preserve"> </w:t>
      </w:r>
      <w:r w:rsidRPr="00AD41DA">
        <w:rPr>
          <w:b w:val="0"/>
          <w:bCs w:val="0"/>
          <w:szCs w:val="24"/>
        </w:rPr>
        <w:t>One of the criteria used to evaluate the models was the capability to predict shortages and make inventory decisions.</w:t>
      </w:r>
    </w:p>
    <w:p w14:paraId="2ABC2787" w14:textId="586CD5A4" w:rsidR="00D44E05" w:rsidRPr="00AD41DA" w:rsidRDefault="00D44E05" w:rsidP="00D44E05">
      <w:pPr>
        <w:pStyle w:val="Heading2"/>
        <w:rPr>
          <w:b w:val="0"/>
          <w:bCs w:val="0"/>
          <w:szCs w:val="24"/>
        </w:rPr>
      </w:pPr>
      <w:r w:rsidRPr="00AD41DA">
        <w:rPr>
          <w:b w:val="0"/>
          <w:bCs w:val="0"/>
          <w:szCs w:val="24"/>
        </w:rPr>
        <w:t>ARIMA was effective in the long-term demand trend, but it was not effective in sharp and abrupt volatility, which gave high forecast errors when disruptions are at their peak levels.</w:t>
      </w:r>
    </w:p>
    <w:p w14:paraId="0F4535EB" w14:textId="77777777" w:rsidR="00D44E05" w:rsidRPr="00AD41DA" w:rsidRDefault="00D44E05" w:rsidP="00D44E05">
      <w:pPr>
        <w:pStyle w:val="Heading2"/>
        <w:rPr>
          <w:b w:val="0"/>
          <w:bCs w:val="0"/>
          <w:szCs w:val="24"/>
        </w:rPr>
      </w:pPr>
      <w:r w:rsidRPr="00AD41DA">
        <w:rPr>
          <w:b w:val="0"/>
          <w:bCs w:val="0"/>
          <w:szCs w:val="24"/>
        </w:rPr>
        <w:t>The use of Prophet also did better at capturing seasonality and other external regressors and yet overestimated the magnitude of shortages.</w:t>
      </w:r>
    </w:p>
    <w:p w14:paraId="6D3243F9" w14:textId="77777777" w:rsidR="00D44E05" w:rsidRPr="00AD41DA" w:rsidRDefault="00D44E05" w:rsidP="00D44E05">
      <w:pPr>
        <w:pStyle w:val="Heading2"/>
        <w:rPr>
          <w:b w:val="0"/>
          <w:bCs w:val="0"/>
          <w:szCs w:val="24"/>
        </w:rPr>
      </w:pPr>
      <w:r w:rsidRPr="00AD41DA">
        <w:rPr>
          <w:b w:val="0"/>
          <w:bCs w:val="0"/>
          <w:szCs w:val="24"/>
        </w:rPr>
        <w:t>Random Forest can also identify initial signs of shortage risk more accurately since it used several predictors such as international trade flows and macroeconomic variables.</w:t>
      </w:r>
    </w:p>
    <w:p w14:paraId="3C668BDD" w14:textId="52C53139" w:rsidR="00D44E05" w:rsidRPr="00AD41DA" w:rsidRDefault="0060272F" w:rsidP="00D44E05">
      <w:pPr>
        <w:pStyle w:val="Heading2"/>
        <w:rPr>
          <w:b w:val="0"/>
          <w:bCs w:val="0"/>
          <w:szCs w:val="24"/>
        </w:rPr>
      </w:pPr>
      <w:r w:rsidRPr="00AD41DA">
        <w:rPr>
          <w:b w:val="0"/>
          <w:bCs w:val="0"/>
          <w:szCs w:val="24"/>
        </w:rPr>
        <w:t xml:space="preserve">C. </w:t>
      </w:r>
      <w:r w:rsidR="00D44E05" w:rsidRPr="00AD41DA">
        <w:rPr>
          <w:b w:val="0"/>
          <w:bCs w:val="0"/>
          <w:szCs w:val="24"/>
        </w:rPr>
        <w:t>Knowledge Advantages over the Conventional Methods</w:t>
      </w:r>
      <w:r w:rsidR="000C6E30" w:rsidRPr="00AD41DA">
        <w:rPr>
          <w:b w:val="0"/>
          <w:bCs w:val="0"/>
          <w:szCs w:val="24"/>
        </w:rPr>
        <w:t>:</w:t>
      </w:r>
    </w:p>
    <w:p w14:paraId="4510600C" w14:textId="76EECEA5" w:rsidR="00D44E05" w:rsidRPr="00AD41DA" w:rsidRDefault="00D44E05" w:rsidP="00D44E05">
      <w:pPr>
        <w:pStyle w:val="Heading2"/>
        <w:rPr>
          <w:b w:val="0"/>
          <w:bCs w:val="0"/>
          <w:szCs w:val="24"/>
        </w:rPr>
      </w:pPr>
      <w:r w:rsidRPr="00AD41DA">
        <w:rPr>
          <w:b w:val="0"/>
          <w:bCs w:val="0"/>
          <w:szCs w:val="24"/>
        </w:rPr>
        <w:t xml:space="preserve">The customary risk management within the sector has used supplier guarantees and reacted changes, which are not sufficient. </w:t>
      </w:r>
      <w:r w:rsidR="000C6E30" w:rsidRPr="00AD41DA">
        <w:rPr>
          <w:b w:val="0"/>
          <w:bCs w:val="0"/>
          <w:szCs w:val="24"/>
        </w:rPr>
        <w:t xml:space="preserve"> </w:t>
      </w:r>
      <w:r w:rsidRPr="00AD41DA">
        <w:rPr>
          <w:b w:val="0"/>
          <w:bCs w:val="0"/>
          <w:szCs w:val="24"/>
        </w:rPr>
        <w:t>Conversely, the case study indicates that Random Forest minimized error in forecasting by 28 percent against ARIMA and forecasted possible shortages 3 months before.</w:t>
      </w:r>
      <w:r w:rsidR="000C6E30" w:rsidRPr="00AD41DA">
        <w:rPr>
          <w:b w:val="0"/>
          <w:bCs w:val="0"/>
          <w:szCs w:val="24"/>
        </w:rPr>
        <w:t xml:space="preserve"> </w:t>
      </w:r>
      <w:r w:rsidRPr="00AD41DA">
        <w:rPr>
          <w:b w:val="0"/>
          <w:bCs w:val="0"/>
          <w:szCs w:val="24"/>
        </w:rPr>
        <w:t xml:space="preserve"> The lead time would have allowed companies to develop buffer stock or diversify the sourcing strategies, prior to the shutdowns of production.</w:t>
      </w:r>
      <w:r w:rsidR="000C6E30" w:rsidRPr="00AD41DA">
        <w:rPr>
          <w:b w:val="0"/>
          <w:bCs w:val="0"/>
          <w:szCs w:val="24"/>
        </w:rPr>
        <w:t xml:space="preserve"> </w:t>
      </w:r>
      <w:r w:rsidRPr="00AD41DA">
        <w:rPr>
          <w:b w:val="0"/>
          <w:bCs w:val="0"/>
          <w:szCs w:val="24"/>
        </w:rPr>
        <w:t xml:space="preserve"> The order fulfillment rates, which were simulated using the predictive model, increased by 12 percent compared to the base case.</w:t>
      </w:r>
    </w:p>
    <w:p w14:paraId="20418022" w14:textId="6F01FAEA" w:rsidR="00D44E05" w:rsidRPr="00AD41DA" w:rsidRDefault="00D44E05" w:rsidP="00D44E05">
      <w:pPr>
        <w:pStyle w:val="Heading2"/>
        <w:rPr>
          <w:b w:val="0"/>
          <w:bCs w:val="0"/>
          <w:szCs w:val="24"/>
        </w:rPr>
      </w:pPr>
      <w:r w:rsidRPr="00AD41DA">
        <w:rPr>
          <w:b w:val="0"/>
          <w:bCs w:val="0"/>
          <w:szCs w:val="24"/>
        </w:rPr>
        <w:t>The case study highlights the importance of predictive analytics in the context of the gap between monitoring and proactive resilience.</w:t>
      </w:r>
      <w:r w:rsidR="000C6E30" w:rsidRPr="00AD41DA">
        <w:rPr>
          <w:b w:val="0"/>
          <w:bCs w:val="0"/>
          <w:szCs w:val="24"/>
        </w:rPr>
        <w:t xml:space="preserve"> </w:t>
      </w:r>
      <w:r w:rsidRPr="00AD41DA">
        <w:rPr>
          <w:b w:val="0"/>
          <w:bCs w:val="0"/>
          <w:szCs w:val="24"/>
        </w:rPr>
        <w:t xml:space="preserve"> Although ARIMA and Prophet offer improved increments, machine </w:t>
      </w:r>
      <w:r w:rsidRPr="00AD41DA">
        <w:rPr>
          <w:b w:val="0"/>
          <w:bCs w:val="0"/>
          <w:szCs w:val="24"/>
        </w:rPr>
        <w:lastRenderedPageBreak/>
        <w:t xml:space="preserve">learning systems such as Random Forest are able to offer actionable predictability in excessively volatile supply settings. </w:t>
      </w:r>
      <w:r w:rsidR="000C6E30" w:rsidRPr="00AD41DA">
        <w:rPr>
          <w:b w:val="0"/>
          <w:bCs w:val="0"/>
          <w:szCs w:val="24"/>
        </w:rPr>
        <w:t xml:space="preserve"> </w:t>
      </w:r>
      <w:r w:rsidRPr="00AD41DA">
        <w:rPr>
          <w:b w:val="0"/>
          <w:bCs w:val="0"/>
          <w:szCs w:val="24"/>
        </w:rPr>
        <w:t>Notably, this fact confirms the wider findings of the research process and proves the practical application of the introduction of AI tools into the supply chains of the U.S. manufacturing industry.</w:t>
      </w:r>
    </w:p>
    <w:p w14:paraId="09622ED2" w14:textId="462A2D8E" w:rsidR="0019374F" w:rsidRPr="00AD41DA" w:rsidRDefault="0060272F" w:rsidP="00FA4D99">
      <w:pPr>
        <w:pStyle w:val="Heading1"/>
      </w:pPr>
      <w:r w:rsidRPr="00AD41DA">
        <w:t xml:space="preserve">VI. </w:t>
      </w:r>
      <w:r w:rsidR="00A92A1A" w:rsidRPr="00AD41DA">
        <w:t xml:space="preserve">DISCUSSION </w:t>
      </w:r>
    </w:p>
    <w:p w14:paraId="6C5E8E5E" w14:textId="3F032A88" w:rsidR="00A92A1A" w:rsidRPr="00AD41DA" w:rsidRDefault="0060272F" w:rsidP="00A92A1A">
      <w:pPr>
        <w:spacing w:after="0" w:line="240" w:lineRule="auto"/>
        <w:rPr>
          <w:rFonts w:eastAsia="Times New Roman" w:cs="Times New Roman"/>
          <w:sz w:val="24"/>
          <w:szCs w:val="24"/>
        </w:rPr>
      </w:pPr>
      <w:r w:rsidRPr="00AD41DA">
        <w:rPr>
          <w:rFonts w:eastAsia="Times New Roman" w:cs="Times New Roman"/>
          <w:sz w:val="24"/>
          <w:szCs w:val="24"/>
        </w:rPr>
        <w:t xml:space="preserve">A. </w:t>
      </w:r>
      <w:r w:rsidR="00A92A1A" w:rsidRPr="00AD41DA">
        <w:rPr>
          <w:rFonts w:eastAsia="Times New Roman" w:cs="Times New Roman"/>
          <w:sz w:val="24"/>
          <w:szCs w:val="24"/>
        </w:rPr>
        <w:t>Comparison and Contraction with Previous Studies</w:t>
      </w:r>
      <w:r w:rsidR="000C6E30" w:rsidRPr="00AD41DA">
        <w:rPr>
          <w:rFonts w:eastAsia="Times New Roman" w:cs="Times New Roman"/>
          <w:sz w:val="24"/>
          <w:szCs w:val="24"/>
        </w:rPr>
        <w:t>:</w:t>
      </w:r>
    </w:p>
    <w:p w14:paraId="77838483" w14:textId="77777777" w:rsidR="000C6E30" w:rsidRPr="00AD41DA" w:rsidRDefault="000C6E30" w:rsidP="00A92A1A">
      <w:pPr>
        <w:spacing w:after="0" w:line="240" w:lineRule="auto"/>
        <w:rPr>
          <w:rFonts w:eastAsia="Times New Roman" w:cs="Times New Roman"/>
          <w:sz w:val="24"/>
          <w:szCs w:val="24"/>
        </w:rPr>
      </w:pPr>
    </w:p>
    <w:p w14:paraId="0288920E" w14:textId="22C728A2"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The results of this research are in line with and build up on the existing research on resilience of supply chains.</w:t>
      </w:r>
      <w:r w:rsidR="000C6E30" w:rsidRPr="00AD41DA">
        <w:rPr>
          <w:rFonts w:eastAsia="Times New Roman" w:cs="Times New Roman"/>
          <w:sz w:val="24"/>
          <w:szCs w:val="24"/>
        </w:rPr>
        <w:t xml:space="preserve"> </w:t>
      </w:r>
      <w:r w:rsidRPr="00AD41DA">
        <w:rPr>
          <w:rFonts w:eastAsia="Times New Roman" w:cs="Times New Roman"/>
          <w:sz w:val="24"/>
          <w:szCs w:val="24"/>
        </w:rPr>
        <w:t xml:space="preserve"> Ivanov (2021) highlighted the need to have viability and flexibility in global supply chains when faced with COVID-19 disruptions.</w:t>
      </w:r>
      <w:r w:rsidR="000C6E30" w:rsidRPr="00AD41DA">
        <w:rPr>
          <w:rFonts w:eastAsia="Times New Roman" w:cs="Times New Roman"/>
          <w:sz w:val="24"/>
          <w:szCs w:val="24"/>
        </w:rPr>
        <w:t xml:space="preserve"> </w:t>
      </w:r>
      <w:r w:rsidRPr="00AD41DA">
        <w:rPr>
          <w:rFonts w:eastAsia="Times New Roman" w:cs="Times New Roman"/>
          <w:sz w:val="24"/>
          <w:szCs w:val="24"/>
        </w:rPr>
        <w:t xml:space="preserve"> Our findings support this point of view and go beyond by demonstrating that predictive analytics not only facilitate adaptability, but also enhance quantifiable resilience outcomes like recovery time and fulfillment of orders. </w:t>
      </w:r>
      <w:r w:rsidR="000C6E30" w:rsidRPr="00AD41DA">
        <w:rPr>
          <w:rFonts w:eastAsia="Times New Roman" w:cs="Times New Roman"/>
          <w:sz w:val="24"/>
          <w:szCs w:val="24"/>
        </w:rPr>
        <w:t xml:space="preserve"> </w:t>
      </w:r>
      <w:r w:rsidRPr="00AD41DA">
        <w:rPr>
          <w:rFonts w:eastAsia="Times New Roman" w:cs="Times New Roman"/>
          <w:sz w:val="24"/>
          <w:szCs w:val="24"/>
        </w:rPr>
        <w:t xml:space="preserve">In the same way, Chopra (2020) suggested the inclusion of digital technologies into supply chain management. </w:t>
      </w:r>
      <w:r w:rsidR="000C6E30" w:rsidRPr="00AD41DA">
        <w:rPr>
          <w:rFonts w:eastAsia="Times New Roman" w:cs="Times New Roman"/>
          <w:sz w:val="24"/>
          <w:szCs w:val="24"/>
        </w:rPr>
        <w:t xml:space="preserve"> </w:t>
      </w:r>
      <w:r w:rsidRPr="00AD41DA">
        <w:rPr>
          <w:rFonts w:eastAsia="Times New Roman" w:cs="Times New Roman"/>
          <w:sz w:val="24"/>
          <w:szCs w:val="24"/>
        </w:rPr>
        <w:t>Whereas Chopra emphasized that digitization has strategic potential, this paper presents empirical data on the fact that machine learning models, especially the Random Forest, bring important benefits to predictive accuracy and operational performance in the cases of U.S. manufacturing information.</w:t>
      </w:r>
    </w:p>
    <w:p w14:paraId="222713F4" w14:textId="77777777" w:rsidR="001C6E69" w:rsidRPr="00AD41DA" w:rsidRDefault="001C6E69" w:rsidP="00A92A1A">
      <w:pPr>
        <w:spacing w:after="0" w:line="240" w:lineRule="auto"/>
        <w:rPr>
          <w:rFonts w:eastAsia="Times New Roman" w:cs="Times New Roman"/>
          <w:sz w:val="24"/>
          <w:szCs w:val="24"/>
        </w:rPr>
      </w:pPr>
    </w:p>
    <w:p w14:paraId="4C57D7C3" w14:textId="169B6E20" w:rsidR="00A92A1A" w:rsidRPr="00AD41DA" w:rsidRDefault="001C6E69" w:rsidP="00A92A1A">
      <w:pPr>
        <w:spacing w:after="0" w:line="240" w:lineRule="auto"/>
        <w:rPr>
          <w:rFonts w:eastAsia="Times New Roman" w:cs="Times New Roman"/>
          <w:sz w:val="24"/>
          <w:szCs w:val="24"/>
        </w:rPr>
      </w:pPr>
      <w:r w:rsidRPr="00AD41DA">
        <w:rPr>
          <w:rFonts w:eastAsia="Times New Roman" w:cs="Times New Roman"/>
          <w:sz w:val="24"/>
          <w:szCs w:val="24"/>
        </w:rPr>
        <w:t xml:space="preserve">B. </w:t>
      </w:r>
      <w:r w:rsidR="00A92A1A" w:rsidRPr="00AD41DA">
        <w:rPr>
          <w:rFonts w:eastAsia="Times New Roman" w:cs="Times New Roman"/>
          <w:sz w:val="24"/>
          <w:szCs w:val="24"/>
        </w:rPr>
        <w:t>Their Rationale as to why Results are not the same as Past Work</w:t>
      </w:r>
      <w:r w:rsidR="000C6E30" w:rsidRPr="00AD41DA">
        <w:rPr>
          <w:rFonts w:eastAsia="Times New Roman" w:cs="Times New Roman"/>
          <w:sz w:val="24"/>
          <w:szCs w:val="24"/>
        </w:rPr>
        <w:t>:</w:t>
      </w:r>
    </w:p>
    <w:p w14:paraId="63DC78FF" w14:textId="77777777" w:rsidR="008B1E1E" w:rsidRPr="00AD41DA" w:rsidRDefault="008B1E1E" w:rsidP="00A92A1A">
      <w:pPr>
        <w:spacing w:after="0" w:line="240" w:lineRule="auto"/>
        <w:rPr>
          <w:rFonts w:eastAsia="Times New Roman" w:cs="Times New Roman"/>
          <w:sz w:val="24"/>
          <w:szCs w:val="24"/>
        </w:rPr>
      </w:pPr>
    </w:p>
    <w:p w14:paraId="60FD21EA" w14:textId="1CE50D4A"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There are a number of reasons why the findings in this study are different than the past. </w:t>
      </w:r>
      <w:r w:rsidR="008B1E1E" w:rsidRPr="00AD41DA">
        <w:rPr>
          <w:rFonts w:eastAsia="Times New Roman" w:cs="Times New Roman"/>
          <w:sz w:val="24"/>
          <w:szCs w:val="24"/>
        </w:rPr>
        <w:t xml:space="preserve"> </w:t>
      </w:r>
      <w:r w:rsidRPr="00AD41DA">
        <w:rPr>
          <w:rFonts w:eastAsia="Times New Roman" w:cs="Times New Roman"/>
          <w:sz w:val="24"/>
          <w:szCs w:val="24"/>
        </w:rPr>
        <w:t>To begin with, the majority of resilience studies have used global or European data, usually in the automotive or electronic supply chain.</w:t>
      </w:r>
      <w:r w:rsidR="008B1E1E" w:rsidRPr="00AD41DA">
        <w:rPr>
          <w:rFonts w:eastAsia="Times New Roman" w:cs="Times New Roman"/>
          <w:sz w:val="24"/>
          <w:szCs w:val="24"/>
        </w:rPr>
        <w:t xml:space="preserve"> </w:t>
      </w:r>
      <w:r w:rsidRPr="00AD41DA">
        <w:rPr>
          <w:rFonts w:eastAsia="Times New Roman" w:cs="Times New Roman"/>
          <w:sz w:val="24"/>
          <w:szCs w:val="24"/>
        </w:rPr>
        <w:t xml:space="preserve"> In comparison, this paper specializes in the U.S. manufacturing, which is a poorly studied but strategically important background.</w:t>
      </w:r>
      <w:r w:rsidR="008B1E1E" w:rsidRPr="00AD41DA">
        <w:rPr>
          <w:rFonts w:eastAsia="Times New Roman" w:cs="Times New Roman"/>
          <w:sz w:val="24"/>
          <w:szCs w:val="24"/>
        </w:rPr>
        <w:t xml:space="preserve"> </w:t>
      </w:r>
      <w:r w:rsidRPr="00AD41DA">
        <w:rPr>
          <w:rFonts w:eastAsia="Times New Roman" w:cs="Times New Roman"/>
          <w:sz w:val="24"/>
          <w:szCs w:val="24"/>
        </w:rPr>
        <w:t xml:space="preserve"> Second, previous studies were mostly inclined to assess AI tools separately or as technical prediction methods. </w:t>
      </w:r>
      <w:r w:rsidR="008B1E1E" w:rsidRPr="00AD41DA">
        <w:rPr>
          <w:rFonts w:eastAsia="Times New Roman" w:cs="Times New Roman"/>
          <w:sz w:val="24"/>
          <w:szCs w:val="24"/>
        </w:rPr>
        <w:t xml:space="preserve"> </w:t>
      </w:r>
      <w:r w:rsidRPr="00AD41DA">
        <w:rPr>
          <w:rFonts w:eastAsia="Times New Roman" w:cs="Times New Roman"/>
          <w:sz w:val="24"/>
          <w:szCs w:val="24"/>
        </w:rPr>
        <w:t>In this case, predictive analytics will be a part of a resilience measurement system, which will directly correlate the performance of a model to the results of a supply chain.</w:t>
      </w:r>
      <w:r w:rsidR="008B1E1E" w:rsidRPr="00AD41DA">
        <w:rPr>
          <w:rFonts w:eastAsia="Times New Roman" w:cs="Times New Roman"/>
          <w:sz w:val="24"/>
          <w:szCs w:val="24"/>
        </w:rPr>
        <w:t xml:space="preserve"> </w:t>
      </w:r>
      <w:r w:rsidRPr="00AD41DA">
        <w:rPr>
          <w:rFonts w:eastAsia="Times New Roman" w:cs="Times New Roman"/>
          <w:sz w:val="24"/>
          <w:szCs w:val="24"/>
        </w:rPr>
        <w:t xml:space="preserve"> This method shows higher level of empirical impacts since it links technological capability and managerial relevance.</w:t>
      </w:r>
    </w:p>
    <w:p w14:paraId="18BF83F2" w14:textId="77777777" w:rsidR="001C6E69" w:rsidRPr="00AD41DA" w:rsidRDefault="001C6E69" w:rsidP="00A92A1A">
      <w:pPr>
        <w:spacing w:after="0" w:line="240" w:lineRule="auto"/>
        <w:rPr>
          <w:rFonts w:eastAsia="Times New Roman" w:cs="Times New Roman"/>
          <w:sz w:val="24"/>
          <w:szCs w:val="24"/>
        </w:rPr>
      </w:pPr>
    </w:p>
    <w:p w14:paraId="6A0B0930" w14:textId="10B35778" w:rsidR="00A92A1A" w:rsidRPr="00AD41DA" w:rsidRDefault="001C6E69" w:rsidP="00A92A1A">
      <w:pPr>
        <w:spacing w:after="0" w:line="240" w:lineRule="auto"/>
        <w:rPr>
          <w:rFonts w:eastAsia="Times New Roman" w:cs="Times New Roman"/>
          <w:sz w:val="24"/>
          <w:szCs w:val="24"/>
        </w:rPr>
      </w:pPr>
      <w:r w:rsidRPr="00AD41DA">
        <w:rPr>
          <w:rFonts w:eastAsia="Times New Roman" w:cs="Times New Roman"/>
          <w:sz w:val="24"/>
          <w:szCs w:val="24"/>
        </w:rPr>
        <w:t xml:space="preserve">C. </w:t>
      </w:r>
      <w:r w:rsidR="00A92A1A" w:rsidRPr="00AD41DA">
        <w:rPr>
          <w:rFonts w:eastAsia="Times New Roman" w:cs="Times New Roman"/>
          <w:sz w:val="24"/>
          <w:szCs w:val="24"/>
        </w:rPr>
        <w:t>Contribution to Theory: Predictive Resilience Framework</w:t>
      </w:r>
      <w:r w:rsidR="008B1E1E" w:rsidRPr="00AD41DA">
        <w:rPr>
          <w:rFonts w:eastAsia="Times New Roman" w:cs="Times New Roman"/>
          <w:sz w:val="24"/>
          <w:szCs w:val="24"/>
        </w:rPr>
        <w:t>:</w:t>
      </w:r>
    </w:p>
    <w:p w14:paraId="4B2F5276" w14:textId="77777777" w:rsidR="008B1E1E" w:rsidRPr="00AD41DA" w:rsidRDefault="008B1E1E" w:rsidP="00A92A1A">
      <w:pPr>
        <w:spacing w:after="0" w:line="240" w:lineRule="auto"/>
        <w:rPr>
          <w:rFonts w:eastAsia="Times New Roman" w:cs="Times New Roman"/>
          <w:sz w:val="24"/>
          <w:szCs w:val="24"/>
        </w:rPr>
      </w:pPr>
    </w:p>
    <w:p w14:paraId="446C67F4" w14:textId="23E152C3"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One of the major aspects of this work is the outlining of a Predictive Resilience Framework approach that combines business intelligence, artificial intelligence, and </w:t>
      </w:r>
      <w:r w:rsidR="00DB7128" w:rsidRPr="00AD41DA">
        <w:rPr>
          <w:rFonts w:eastAsia="Times New Roman" w:cs="Times New Roman"/>
          <w:sz w:val="24"/>
          <w:szCs w:val="24"/>
        </w:rPr>
        <w:t>measurable</w:t>
      </w:r>
      <w:r w:rsidRPr="00AD41DA">
        <w:rPr>
          <w:rFonts w:eastAsia="Times New Roman" w:cs="Times New Roman"/>
          <w:sz w:val="24"/>
          <w:szCs w:val="24"/>
        </w:rPr>
        <w:t xml:space="preserve"> resilience indices. </w:t>
      </w:r>
      <w:r w:rsidR="008B1E1E" w:rsidRPr="00AD41DA">
        <w:rPr>
          <w:rFonts w:eastAsia="Times New Roman" w:cs="Times New Roman"/>
          <w:sz w:val="24"/>
          <w:szCs w:val="24"/>
        </w:rPr>
        <w:t xml:space="preserve"> </w:t>
      </w:r>
      <w:r w:rsidRPr="00AD41DA">
        <w:rPr>
          <w:rFonts w:eastAsia="Times New Roman" w:cs="Times New Roman"/>
          <w:sz w:val="24"/>
          <w:szCs w:val="24"/>
        </w:rPr>
        <w:t xml:space="preserve">This framework highlights three connections, including: (1) the visibility and data integration through BI leads to better predictive capabilities; (2) predictive capabilities through AI offers can be evaluated through resilience metrics, including forecast accuracy, recovery time, and order fulfillment; (3) measurable evidence of impact is provided by resilience metrics. </w:t>
      </w:r>
      <w:r w:rsidR="008B1E1E" w:rsidRPr="00AD41DA">
        <w:rPr>
          <w:rFonts w:eastAsia="Times New Roman" w:cs="Times New Roman"/>
          <w:sz w:val="24"/>
          <w:szCs w:val="24"/>
        </w:rPr>
        <w:t xml:space="preserve"> </w:t>
      </w:r>
      <w:r w:rsidRPr="00AD41DA">
        <w:rPr>
          <w:rFonts w:eastAsia="Times New Roman" w:cs="Times New Roman"/>
          <w:sz w:val="24"/>
          <w:szCs w:val="24"/>
        </w:rPr>
        <w:t>The framework links the descriptive, predictive, and outcome-based factors to bring the resilience theory to a more empirical and action-driven model, as opposed to the rather conceptual foundation.</w:t>
      </w:r>
    </w:p>
    <w:p w14:paraId="15EA1C97" w14:textId="77777777" w:rsidR="001C6E69" w:rsidRPr="00AD41DA" w:rsidRDefault="001C6E69" w:rsidP="00A92A1A">
      <w:pPr>
        <w:spacing w:after="0" w:line="240" w:lineRule="auto"/>
        <w:rPr>
          <w:rFonts w:eastAsia="Times New Roman" w:cs="Times New Roman"/>
          <w:sz w:val="24"/>
          <w:szCs w:val="24"/>
        </w:rPr>
      </w:pPr>
    </w:p>
    <w:p w14:paraId="0DDCDC9A" w14:textId="6A5E1E97" w:rsidR="00A92A1A" w:rsidRPr="00AD41DA" w:rsidRDefault="001C6E69" w:rsidP="00A92A1A">
      <w:pPr>
        <w:spacing w:after="0" w:line="240" w:lineRule="auto"/>
        <w:rPr>
          <w:rFonts w:eastAsia="Times New Roman" w:cs="Times New Roman"/>
          <w:sz w:val="24"/>
          <w:szCs w:val="24"/>
        </w:rPr>
      </w:pPr>
      <w:r w:rsidRPr="00AD41DA">
        <w:rPr>
          <w:rFonts w:eastAsia="Times New Roman" w:cs="Times New Roman"/>
          <w:sz w:val="24"/>
          <w:szCs w:val="24"/>
        </w:rPr>
        <w:t xml:space="preserve">D. </w:t>
      </w:r>
      <w:r w:rsidR="00A92A1A" w:rsidRPr="00AD41DA">
        <w:rPr>
          <w:rFonts w:eastAsia="Times New Roman" w:cs="Times New Roman"/>
          <w:sz w:val="24"/>
          <w:szCs w:val="24"/>
        </w:rPr>
        <w:t>Managerial Implications</w:t>
      </w:r>
      <w:r w:rsidR="008B1E1E" w:rsidRPr="00AD41DA">
        <w:rPr>
          <w:rFonts w:eastAsia="Times New Roman" w:cs="Times New Roman"/>
          <w:sz w:val="24"/>
          <w:szCs w:val="24"/>
        </w:rPr>
        <w:t>:</w:t>
      </w:r>
    </w:p>
    <w:p w14:paraId="37C86F15" w14:textId="77777777" w:rsidR="008B1E1E" w:rsidRPr="00AD41DA" w:rsidRDefault="008B1E1E" w:rsidP="00A92A1A">
      <w:pPr>
        <w:spacing w:after="0" w:line="240" w:lineRule="auto"/>
        <w:rPr>
          <w:rFonts w:eastAsia="Times New Roman" w:cs="Times New Roman"/>
          <w:sz w:val="24"/>
          <w:szCs w:val="24"/>
        </w:rPr>
      </w:pPr>
    </w:p>
    <w:p w14:paraId="6D07B511" w14:textId="7C945601"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To U.S. manufacturing managers, the findings indicate the need to go beyond the outdated risk management strategies, which are based on supplier assurances or on past averages. </w:t>
      </w:r>
      <w:r w:rsidR="008B1E1E" w:rsidRPr="00AD41DA">
        <w:rPr>
          <w:rFonts w:eastAsia="Times New Roman" w:cs="Times New Roman"/>
          <w:sz w:val="24"/>
          <w:szCs w:val="24"/>
        </w:rPr>
        <w:t xml:space="preserve"> </w:t>
      </w:r>
      <w:r w:rsidRPr="00AD41DA">
        <w:rPr>
          <w:rFonts w:eastAsia="Times New Roman" w:cs="Times New Roman"/>
          <w:sz w:val="24"/>
          <w:szCs w:val="24"/>
        </w:rPr>
        <w:t xml:space="preserve">Analytics that are predictive presents a realistic approach of understanding vulnerabilities at an earlier stage and reacting. </w:t>
      </w:r>
      <w:r w:rsidR="008B1E1E" w:rsidRPr="00AD41DA">
        <w:rPr>
          <w:rFonts w:eastAsia="Times New Roman" w:cs="Times New Roman"/>
          <w:sz w:val="24"/>
          <w:szCs w:val="24"/>
        </w:rPr>
        <w:t xml:space="preserve"> </w:t>
      </w:r>
      <w:r w:rsidRPr="00AD41DA">
        <w:rPr>
          <w:rFonts w:eastAsia="Times New Roman" w:cs="Times New Roman"/>
          <w:sz w:val="24"/>
          <w:szCs w:val="24"/>
        </w:rPr>
        <w:t xml:space="preserve">The example of semiconductor shortage shows that implementing machine learning tools would have required months of </w:t>
      </w:r>
      <w:r w:rsidRPr="00AD41DA">
        <w:rPr>
          <w:rFonts w:eastAsia="Times New Roman" w:cs="Times New Roman"/>
          <w:sz w:val="24"/>
          <w:szCs w:val="24"/>
        </w:rPr>
        <w:lastRenderedPageBreak/>
        <w:t xml:space="preserve">warning to make changes to stocking and find alternative sources. </w:t>
      </w:r>
      <w:r w:rsidR="008B1E1E" w:rsidRPr="00AD41DA">
        <w:rPr>
          <w:rFonts w:eastAsia="Times New Roman" w:cs="Times New Roman"/>
          <w:sz w:val="24"/>
          <w:szCs w:val="24"/>
        </w:rPr>
        <w:t xml:space="preserve"> </w:t>
      </w:r>
      <w:r w:rsidRPr="00AD41DA">
        <w:rPr>
          <w:rFonts w:eastAsia="Times New Roman" w:cs="Times New Roman"/>
          <w:sz w:val="24"/>
          <w:szCs w:val="24"/>
        </w:rPr>
        <w:t>Maintaining an accurate forecast, continuity of services, and financial performance can become better even in uncertain conditions when managers integrate AI in the decision-making process.</w:t>
      </w:r>
    </w:p>
    <w:p w14:paraId="26F6D6A1" w14:textId="77777777" w:rsidR="001C6E69" w:rsidRPr="00AD41DA" w:rsidRDefault="001C6E69" w:rsidP="00A92A1A">
      <w:pPr>
        <w:spacing w:after="0" w:line="240" w:lineRule="auto"/>
        <w:rPr>
          <w:rFonts w:eastAsia="Times New Roman" w:cs="Times New Roman"/>
          <w:sz w:val="24"/>
          <w:szCs w:val="24"/>
        </w:rPr>
      </w:pPr>
    </w:p>
    <w:p w14:paraId="5BBA450F" w14:textId="36B83557" w:rsidR="00A92A1A" w:rsidRPr="00AD41DA" w:rsidRDefault="001C6E69" w:rsidP="00A92A1A">
      <w:pPr>
        <w:spacing w:after="0" w:line="240" w:lineRule="auto"/>
        <w:rPr>
          <w:rFonts w:eastAsia="Times New Roman" w:cs="Times New Roman"/>
          <w:sz w:val="24"/>
          <w:szCs w:val="24"/>
        </w:rPr>
      </w:pPr>
      <w:r w:rsidRPr="00AD41DA">
        <w:rPr>
          <w:rFonts w:eastAsia="Times New Roman" w:cs="Times New Roman"/>
          <w:sz w:val="24"/>
          <w:szCs w:val="24"/>
        </w:rPr>
        <w:t xml:space="preserve">E. </w:t>
      </w:r>
      <w:r w:rsidR="00A92A1A" w:rsidRPr="00AD41DA">
        <w:rPr>
          <w:rFonts w:eastAsia="Times New Roman" w:cs="Times New Roman"/>
          <w:sz w:val="24"/>
          <w:szCs w:val="24"/>
        </w:rPr>
        <w:t>Policy Implications</w:t>
      </w:r>
      <w:r w:rsidR="009D23D3" w:rsidRPr="00AD41DA">
        <w:rPr>
          <w:rFonts w:eastAsia="Times New Roman" w:cs="Times New Roman"/>
          <w:sz w:val="24"/>
          <w:szCs w:val="24"/>
        </w:rPr>
        <w:t>:</w:t>
      </w:r>
    </w:p>
    <w:p w14:paraId="53E31CA7" w14:textId="77777777" w:rsidR="009D23D3" w:rsidRPr="00AD41DA" w:rsidRDefault="009D23D3" w:rsidP="00A92A1A">
      <w:pPr>
        <w:spacing w:after="0" w:line="240" w:lineRule="auto"/>
        <w:rPr>
          <w:rFonts w:eastAsia="Times New Roman" w:cs="Times New Roman"/>
          <w:sz w:val="24"/>
          <w:szCs w:val="24"/>
        </w:rPr>
      </w:pPr>
    </w:p>
    <w:p w14:paraId="48675DEE" w14:textId="03874FC2" w:rsidR="00D064EF"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The policy level findings are consistent with the U.S. government efforts to enhance domestic resilience in supply chains of strategic sectors, including semiconductors, pharmaceuticals and advanced manufacturing.</w:t>
      </w:r>
      <w:r w:rsidR="009D23D3" w:rsidRPr="00AD41DA">
        <w:rPr>
          <w:rFonts w:eastAsia="Times New Roman" w:cs="Times New Roman"/>
          <w:sz w:val="24"/>
          <w:szCs w:val="24"/>
        </w:rPr>
        <w:t xml:space="preserve"> </w:t>
      </w:r>
      <w:r w:rsidRPr="00AD41DA">
        <w:rPr>
          <w:rFonts w:eastAsia="Times New Roman" w:cs="Times New Roman"/>
          <w:sz w:val="24"/>
          <w:szCs w:val="24"/>
        </w:rPr>
        <w:t xml:space="preserve"> This study can confirm that deciding to invest in digital infrastructure, personnel training, and AI adoption incentives should be the responsibility of the government by proving that predictive analytics enhance resilience results in quantifiable ways. </w:t>
      </w:r>
      <w:r w:rsidR="009D23D3" w:rsidRPr="00AD41DA">
        <w:rPr>
          <w:rFonts w:eastAsia="Times New Roman" w:cs="Times New Roman"/>
          <w:sz w:val="24"/>
          <w:szCs w:val="24"/>
        </w:rPr>
        <w:t xml:space="preserve"> </w:t>
      </w:r>
      <w:r w:rsidRPr="00AD41DA">
        <w:rPr>
          <w:rFonts w:eastAsia="Times New Roman" w:cs="Times New Roman"/>
          <w:sz w:val="24"/>
          <w:szCs w:val="24"/>
        </w:rPr>
        <w:t xml:space="preserve">These insights can also be used by policymakers to strategically reshape policies aimed at not only reshoring or redundancy but also achievement of advanced analytics as a strategic resilience </w:t>
      </w:r>
      <w:r w:rsidR="00DB7128" w:rsidRPr="00AD41DA">
        <w:rPr>
          <w:rFonts w:eastAsia="Times New Roman" w:cs="Times New Roman"/>
          <w:sz w:val="24"/>
          <w:szCs w:val="24"/>
        </w:rPr>
        <w:t>skill</w:t>
      </w:r>
      <w:r w:rsidRPr="00AD41DA">
        <w:rPr>
          <w:rFonts w:eastAsia="Times New Roman" w:cs="Times New Roman"/>
          <w:sz w:val="24"/>
          <w:szCs w:val="24"/>
        </w:rPr>
        <w:t>.</w:t>
      </w:r>
    </w:p>
    <w:p w14:paraId="78367391" w14:textId="5B2277E0" w:rsidR="0019374F" w:rsidRPr="00AD41DA" w:rsidRDefault="001C6E69" w:rsidP="00FA4D99">
      <w:pPr>
        <w:pStyle w:val="Heading1"/>
      </w:pPr>
      <w:r w:rsidRPr="00AD41DA">
        <w:t xml:space="preserve">VII. </w:t>
      </w:r>
      <w:r w:rsidR="00A92A1A" w:rsidRPr="00AD41DA">
        <w:t>CONCLUSION</w:t>
      </w:r>
    </w:p>
    <w:p w14:paraId="3B03719D" w14:textId="46576F64"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This paper reveals that artificial intelligence and predictive analytics can make supply chains more resilient in the U.S. manufacturing industry. </w:t>
      </w:r>
      <w:r w:rsidR="009D23D3" w:rsidRPr="00AD41DA">
        <w:rPr>
          <w:rFonts w:eastAsia="Times New Roman" w:cs="Times New Roman"/>
          <w:sz w:val="24"/>
          <w:szCs w:val="24"/>
        </w:rPr>
        <w:t xml:space="preserve"> </w:t>
      </w:r>
      <w:r w:rsidRPr="00AD41DA">
        <w:rPr>
          <w:rFonts w:eastAsia="Times New Roman" w:cs="Times New Roman"/>
          <w:sz w:val="24"/>
          <w:szCs w:val="24"/>
        </w:rPr>
        <w:t xml:space="preserve">Using predictive analytics to lower forecasting error, enhance order fulfillment, and quicken recovery time, the work demonstrated that predictive analytics using ARIMA, Prophet, and Random Forest models on sectoral data are more effective than conventional methods. </w:t>
      </w:r>
      <w:r w:rsidR="009D23D3" w:rsidRPr="00AD41DA">
        <w:rPr>
          <w:rFonts w:eastAsia="Times New Roman" w:cs="Times New Roman"/>
          <w:sz w:val="24"/>
          <w:szCs w:val="24"/>
        </w:rPr>
        <w:t xml:space="preserve"> </w:t>
      </w:r>
      <w:r w:rsidRPr="00AD41DA">
        <w:rPr>
          <w:rFonts w:eastAsia="Times New Roman" w:cs="Times New Roman"/>
          <w:sz w:val="24"/>
          <w:szCs w:val="24"/>
        </w:rPr>
        <w:t>The semiconductor shortage case study also demonstrates the usefulness of AI-based tools in helping to detect the risks sooner and provide proactive action.</w:t>
      </w:r>
    </w:p>
    <w:p w14:paraId="2B42152D" w14:textId="77777777" w:rsidR="00516812" w:rsidRPr="00AD41DA" w:rsidRDefault="00516812" w:rsidP="00A92A1A">
      <w:pPr>
        <w:spacing w:after="0" w:line="240" w:lineRule="auto"/>
        <w:rPr>
          <w:rFonts w:eastAsia="Times New Roman" w:cs="Times New Roman"/>
          <w:sz w:val="24"/>
          <w:szCs w:val="24"/>
        </w:rPr>
      </w:pPr>
    </w:p>
    <w:p w14:paraId="0E2A63D6" w14:textId="3EB982A5"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There are three contributions of this paper. </w:t>
      </w:r>
      <w:r w:rsidR="009D23D3" w:rsidRPr="00AD41DA">
        <w:rPr>
          <w:rFonts w:eastAsia="Times New Roman" w:cs="Times New Roman"/>
          <w:sz w:val="24"/>
          <w:szCs w:val="24"/>
        </w:rPr>
        <w:t xml:space="preserve"> </w:t>
      </w:r>
      <w:r w:rsidRPr="00AD41DA">
        <w:rPr>
          <w:rFonts w:eastAsia="Times New Roman" w:cs="Times New Roman"/>
          <w:sz w:val="24"/>
          <w:szCs w:val="24"/>
        </w:rPr>
        <w:t xml:space="preserve">First, it offers empirical data in the context of the U.S., which fills the gap in the resilience literature that has frequently focused on European and Asian supply chains. </w:t>
      </w:r>
      <w:r w:rsidR="009D23D3" w:rsidRPr="00AD41DA">
        <w:rPr>
          <w:rFonts w:eastAsia="Times New Roman" w:cs="Times New Roman"/>
          <w:sz w:val="24"/>
          <w:szCs w:val="24"/>
        </w:rPr>
        <w:t xml:space="preserve"> </w:t>
      </w:r>
      <w:r w:rsidRPr="00AD41DA">
        <w:rPr>
          <w:rFonts w:eastAsia="Times New Roman" w:cs="Times New Roman"/>
          <w:sz w:val="24"/>
          <w:szCs w:val="24"/>
        </w:rPr>
        <w:t xml:space="preserve">Second, it enhances the operationalization of resilience through four indicators, accuracy of the forecast, stockout likelihood, recovery time and fulfilment of orders, which relate the performance of the predictive model directly to resilience results. </w:t>
      </w:r>
      <w:r w:rsidR="009D23D3" w:rsidRPr="00AD41DA">
        <w:rPr>
          <w:rFonts w:eastAsia="Times New Roman" w:cs="Times New Roman"/>
          <w:sz w:val="24"/>
          <w:szCs w:val="24"/>
        </w:rPr>
        <w:t xml:space="preserve"> </w:t>
      </w:r>
      <w:r w:rsidRPr="00AD41DA">
        <w:rPr>
          <w:rFonts w:eastAsia="Times New Roman" w:cs="Times New Roman"/>
          <w:sz w:val="24"/>
          <w:szCs w:val="24"/>
        </w:rPr>
        <w:t>Third, it suggests a Predictive Resilience Framework that combines business intelligence adoption, AI analytics, and resilience metrics, provides the connection between conceptual theory and managerial practice.</w:t>
      </w:r>
    </w:p>
    <w:p w14:paraId="417F8224" w14:textId="77777777" w:rsidR="00516812" w:rsidRPr="00AD41DA" w:rsidRDefault="00516812" w:rsidP="00A92A1A">
      <w:pPr>
        <w:spacing w:after="0" w:line="240" w:lineRule="auto"/>
        <w:rPr>
          <w:rFonts w:eastAsia="Times New Roman" w:cs="Times New Roman"/>
          <w:sz w:val="24"/>
          <w:szCs w:val="24"/>
        </w:rPr>
      </w:pPr>
    </w:p>
    <w:p w14:paraId="0B44CD61" w14:textId="6DD5D559" w:rsidR="00A92A1A" w:rsidRPr="00AD41DA"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This research has limitations just like any other study. The number of respondents to the surveys was small, and analysis partially used secondary and publicly available data. </w:t>
      </w:r>
      <w:r w:rsidR="009D23D3" w:rsidRPr="00AD41DA">
        <w:rPr>
          <w:rFonts w:eastAsia="Times New Roman" w:cs="Times New Roman"/>
          <w:sz w:val="24"/>
          <w:szCs w:val="24"/>
        </w:rPr>
        <w:t xml:space="preserve"> </w:t>
      </w:r>
      <w:r w:rsidRPr="00AD41DA">
        <w:rPr>
          <w:rFonts w:eastAsia="Times New Roman" w:cs="Times New Roman"/>
          <w:sz w:val="24"/>
          <w:szCs w:val="24"/>
        </w:rPr>
        <w:t>These options guaranteed transparency and replicability but might not be ideal in keeping the heterogeneity in firms and proprietary practices.</w:t>
      </w:r>
    </w:p>
    <w:p w14:paraId="338907A4" w14:textId="77777777" w:rsidR="00516812" w:rsidRPr="00AD41DA" w:rsidRDefault="00516812" w:rsidP="00A92A1A">
      <w:pPr>
        <w:spacing w:after="0" w:line="240" w:lineRule="auto"/>
        <w:rPr>
          <w:rFonts w:eastAsia="Times New Roman" w:cs="Times New Roman"/>
          <w:sz w:val="24"/>
          <w:szCs w:val="24"/>
        </w:rPr>
      </w:pPr>
    </w:p>
    <w:p w14:paraId="38D6CB9C" w14:textId="576F8B54" w:rsidR="00D064EF" w:rsidRDefault="00A92A1A" w:rsidP="00A92A1A">
      <w:pPr>
        <w:spacing w:after="0" w:line="240" w:lineRule="auto"/>
        <w:rPr>
          <w:rFonts w:eastAsia="Times New Roman" w:cs="Times New Roman"/>
          <w:sz w:val="24"/>
          <w:szCs w:val="24"/>
        </w:rPr>
      </w:pPr>
      <w:r w:rsidRPr="00AD41DA">
        <w:rPr>
          <w:rFonts w:eastAsia="Times New Roman" w:cs="Times New Roman"/>
          <w:sz w:val="24"/>
          <w:szCs w:val="24"/>
        </w:rPr>
        <w:t xml:space="preserve">This work should be expanded in a number of directions in future research. </w:t>
      </w:r>
      <w:r w:rsidR="009D23D3" w:rsidRPr="00AD41DA">
        <w:rPr>
          <w:rFonts w:eastAsia="Times New Roman" w:cs="Times New Roman"/>
          <w:sz w:val="24"/>
          <w:szCs w:val="24"/>
        </w:rPr>
        <w:t xml:space="preserve"> </w:t>
      </w:r>
      <w:r w:rsidRPr="00AD41DA">
        <w:rPr>
          <w:rFonts w:eastAsia="Times New Roman" w:cs="Times New Roman"/>
          <w:sz w:val="24"/>
          <w:szCs w:val="24"/>
        </w:rPr>
        <w:t xml:space="preserve">The resilience strategies during cross-border settings where the interdependencies are even more complicated could be evaluated in cross-border supply chain studies. </w:t>
      </w:r>
      <w:r w:rsidR="009D23D3" w:rsidRPr="00AD41DA">
        <w:rPr>
          <w:rFonts w:eastAsia="Times New Roman" w:cs="Times New Roman"/>
          <w:sz w:val="24"/>
          <w:szCs w:val="24"/>
        </w:rPr>
        <w:t xml:space="preserve"> </w:t>
      </w:r>
      <w:r w:rsidRPr="00AD41DA">
        <w:rPr>
          <w:rFonts w:eastAsia="Times New Roman" w:cs="Times New Roman"/>
          <w:sz w:val="24"/>
          <w:szCs w:val="24"/>
        </w:rPr>
        <w:t xml:space="preserve">The hybrid AI models with statistical forecasting and machine learning might be evaluated in terms of further performance improvements. </w:t>
      </w:r>
      <w:r w:rsidR="009D23D3" w:rsidRPr="00AD41DA">
        <w:rPr>
          <w:rFonts w:eastAsia="Times New Roman" w:cs="Times New Roman"/>
          <w:sz w:val="24"/>
          <w:szCs w:val="24"/>
        </w:rPr>
        <w:t xml:space="preserve">  </w:t>
      </w:r>
      <w:r w:rsidRPr="00AD41DA">
        <w:rPr>
          <w:rFonts w:eastAsia="Times New Roman" w:cs="Times New Roman"/>
          <w:sz w:val="24"/>
          <w:szCs w:val="24"/>
        </w:rPr>
        <w:t>Lastly, sector specific research- such as in pharmaceuticals, textiles, or aerospace- would offer industry specific information on resilience strategies to industries that are critical to the U.S. economic competitiveness and security.</w:t>
      </w:r>
    </w:p>
    <w:p w14:paraId="6D4101A3" w14:textId="71E8B68F" w:rsidR="00FA4D99" w:rsidRDefault="00FA4D99" w:rsidP="00A92A1A">
      <w:pPr>
        <w:spacing w:after="0" w:line="240" w:lineRule="auto"/>
        <w:rPr>
          <w:rFonts w:eastAsia="Times New Roman" w:cs="Times New Roman"/>
          <w:sz w:val="24"/>
          <w:szCs w:val="24"/>
        </w:rPr>
      </w:pPr>
    </w:p>
    <w:p w14:paraId="07B07EF8" w14:textId="19039CAE" w:rsidR="00FA4D99" w:rsidRDefault="00FA4D99" w:rsidP="00A92A1A">
      <w:pPr>
        <w:spacing w:after="0" w:line="240" w:lineRule="auto"/>
        <w:rPr>
          <w:rFonts w:eastAsia="Times New Roman" w:cs="Times New Roman"/>
          <w:sz w:val="24"/>
          <w:szCs w:val="24"/>
        </w:rPr>
      </w:pPr>
    </w:p>
    <w:p w14:paraId="3A9E759C" w14:textId="77777777" w:rsidR="00FA4D99" w:rsidRPr="00AD41DA" w:rsidRDefault="00FA4D99" w:rsidP="00A92A1A">
      <w:pPr>
        <w:spacing w:after="0" w:line="240" w:lineRule="auto"/>
        <w:rPr>
          <w:rFonts w:eastAsia="Times New Roman" w:cs="Times New Roman"/>
          <w:sz w:val="24"/>
          <w:szCs w:val="24"/>
        </w:rPr>
      </w:pPr>
    </w:p>
    <w:p w14:paraId="24F2AACD" w14:textId="77777777" w:rsidR="00FA4D99" w:rsidRDefault="00FA4D99" w:rsidP="00A92A1A">
      <w:pPr>
        <w:spacing w:before="100" w:beforeAutospacing="1" w:after="100" w:afterAutospacing="1" w:line="240" w:lineRule="auto"/>
        <w:outlineLvl w:val="2"/>
        <w:rPr>
          <w:rFonts w:eastAsia="Times New Roman" w:cs="Times New Roman"/>
          <w:sz w:val="24"/>
          <w:szCs w:val="24"/>
        </w:rPr>
      </w:pPr>
    </w:p>
    <w:p w14:paraId="6C558FC6" w14:textId="77777777" w:rsidR="00FA4D99" w:rsidRDefault="00FA4D99" w:rsidP="00A92A1A">
      <w:pPr>
        <w:spacing w:before="100" w:beforeAutospacing="1" w:after="100" w:afterAutospacing="1" w:line="240" w:lineRule="auto"/>
        <w:outlineLvl w:val="2"/>
        <w:rPr>
          <w:rFonts w:eastAsia="Times New Roman" w:cs="Times New Roman"/>
          <w:sz w:val="24"/>
          <w:szCs w:val="24"/>
        </w:rPr>
      </w:pPr>
    </w:p>
    <w:p w14:paraId="15109530" w14:textId="0C8F30F3" w:rsidR="00A92A1A" w:rsidRPr="00AD41DA" w:rsidRDefault="00A92A1A" w:rsidP="00A92A1A">
      <w:pPr>
        <w:spacing w:before="100" w:beforeAutospacing="1" w:after="100" w:afterAutospacing="1" w:line="240" w:lineRule="auto"/>
        <w:outlineLvl w:val="2"/>
        <w:rPr>
          <w:rFonts w:eastAsia="Times New Roman" w:cs="Times New Roman"/>
          <w:sz w:val="24"/>
          <w:szCs w:val="24"/>
        </w:rPr>
      </w:pPr>
      <w:r w:rsidRPr="00AD41DA">
        <w:rPr>
          <w:rFonts w:eastAsia="Times New Roman" w:cs="Times New Roman"/>
          <w:sz w:val="24"/>
          <w:szCs w:val="24"/>
        </w:rPr>
        <w:t xml:space="preserve">Acknowledgements / Funding </w:t>
      </w:r>
    </w:p>
    <w:p w14:paraId="38380DA2" w14:textId="7B9F47BE" w:rsidR="00A92A1A" w:rsidRPr="00AD41DA" w:rsidRDefault="00A92A1A" w:rsidP="00A92A1A">
      <w:pPr>
        <w:spacing w:before="100" w:beforeAutospacing="1" w:after="100" w:afterAutospacing="1" w:line="240" w:lineRule="auto"/>
        <w:outlineLvl w:val="2"/>
        <w:rPr>
          <w:rFonts w:eastAsia="Times New Roman" w:cs="Times New Roman"/>
          <w:sz w:val="24"/>
          <w:szCs w:val="24"/>
        </w:rPr>
      </w:pPr>
      <w:r w:rsidRPr="00AD41DA">
        <w:rPr>
          <w:rFonts w:eastAsia="Times New Roman" w:cs="Times New Roman"/>
          <w:sz w:val="24"/>
          <w:szCs w:val="24"/>
        </w:rPr>
        <w:t xml:space="preserve">The author appreciates the fact that the Atlantis University, Miami has assisted </w:t>
      </w:r>
      <w:r w:rsidR="00EC0F3F" w:rsidRPr="00AD41DA">
        <w:rPr>
          <w:rFonts w:eastAsia="Times New Roman" w:cs="Times New Roman"/>
          <w:sz w:val="24"/>
          <w:szCs w:val="24"/>
        </w:rPr>
        <w:t>her</w:t>
      </w:r>
      <w:r w:rsidRPr="00AD41DA">
        <w:rPr>
          <w:rFonts w:eastAsia="Times New Roman" w:cs="Times New Roman"/>
          <w:sz w:val="24"/>
          <w:szCs w:val="24"/>
        </w:rPr>
        <w:t xml:space="preserve"> by offering access to academic materials and research advice.</w:t>
      </w:r>
      <w:r w:rsidR="009D23D3" w:rsidRPr="00AD41DA">
        <w:rPr>
          <w:rFonts w:eastAsia="Times New Roman" w:cs="Times New Roman"/>
          <w:sz w:val="24"/>
          <w:szCs w:val="24"/>
        </w:rPr>
        <w:t xml:space="preserve"> </w:t>
      </w:r>
      <w:r w:rsidRPr="00AD41DA">
        <w:rPr>
          <w:rFonts w:eastAsia="Times New Roman" w:cs="Times New Roman"/>
          <w:sz w:val="24"/>
          <w:szCs w:val="24"/>
        </w:rPr>
        <w:t xml:space="preserve"> This study did not receive any external funding. </w:t>
      </w:r>
      <w:r w:rsidR="009D23D3" w:rsidRPr="00AD41DA">
        <w:rPr>
          <w:rFonts w:eastAsia="Times New Roman" w:cs="Times New Roman"/>
          <w:sz w:val="24"/>
          <w:szCs w:val="24"/>
        </w:rPr>
        <w:t xml:space="preserve"> </w:t>
      </w:r>
      <w:r w:rsidRPr="00AD41DA">
        <w:rPr>
          <w:rFonts w:eastAsia="Times New Roman" w:cs="Times New Roman"/>
          <w:sz w:val="24"/>
          <w:szCs w:val="24"/>
        </w:rPr>
        <w:t>The author states that no financial conflicts of interests are present which may have affected the results of this study.</w:t>
      </w:r>
    </w:p>
    <w:p w14:paraId="38148188" w14:textId="77777777" w:rsidR="00FA4D99" w:rsidRDefault="00FA4D99" w:rsidP="00A92A1A">
      <w:pPr>
        <w:spacing w:before="100" w:beforeAutospacing="1" w:after="100" w:afterAutospacing="1" w:line="240" w:lineRule="auto"/>
        <w:outlineLvl w:val="2"/>
        <w:rPr>
          <w:rFonts w:eastAsia="Times New Roman" w:cs="Times New Roman"/>
          <w:sz w:val="24"/>
          <w:szCs w:val="24"/>
        </w:rPr>
      </w:pPr>
    </w:p>
    <w:p w14:paraId="5012D11E" w14:textId="77777777" w:rsidR="00FA4D99" w:rsidRDefault="00FA4D99" w:rsidP="00A92A1A">
      <w:pPr>
        <w:spacing w:before="100" w:beforeAutospacing="1" w:after="100" w:afterAutospacing="1" w:line="240" w:lineRule="auto"/>
        <w:outlineLvl w:val="2"/>
        <w:rPr>
          <w:rFonts w:eastAsia="Times New Roman" w:cs="Times New Roman"/>
          <w:sz w:val="24"/>
          <w:szCs w:val="24"/>
        </w:rPr>
      </w:pPr>
    </w:p>
    <w:p w14:paraId="596FC65C" w14:textId="05BA1DB8" w:rsidR="00A92A1A" w:rsidRPr="00AD41DA" w:rsidRDefault="00A92A1A" w:rsidP="00A92A1A">
      <w:pPr>
        <w:spacing w:before="100" w:beforeAutospacing="1" w:after="100" w:afterAutospacing="1" w:line="240" w:lineRule="auto"/>
        <w:outlineLvl w:val="2"/>
        <w:rPr>
          <w:rFonts w:eastAsia="Times New Roman" w:cs="Times New Roman"/>
          <w:sz w:val="24"/>
          <w:szCs w:val="24"/>
        </w:rPr>
      </w:pPr>
      <w:r w:rsidRPr="00AD41DA">
        <w:rPr>
          <w:rFonts w:eastAsia="Times New Roman" w:cs="Times New Roman"/>
          <w:sz w:val="24"/>
          <w:szCs w:val="24"/>
        </w:rPr>
        <w:t>Ethical Considerations</w:t>
      </w:r>
    </w:p>
    <w:p w14:paraId="5D68EFBE" w14:textId="6817A803" w:rsidR="00A92A1A" w:rsidRPr="00AD41DA" w:rsidRDefault="00A92A1A" w:rsidP="00A92A1A">
      <w:pPr>
        <w:spacing w:before="100" w:beforeAutospacing="1" w:after="100" w:afterAutospacing="1" w:line="240" w:lineRule="auto"/>
        <w:outlineLvl w:val="2"/>
        <w:rPr>
          <w:rFonts w:eastAsia="Times New Roman" w:cs="Times New Roman"/>
          <w:sz w:val="24"/>
          <w:szCs w:val="24"/>
        </w:rPr>
      </w:pPr>
      <w:r w:rsidRPr="00AD41DA">
        <w:rPr>
          <w:rFonts w:eastAsia="Times New Roman" w:cs="Times New Roman"/>
          <w:sz w:val="24"/>
          <w:szCs w:val="24"/>
        </w:rPr>
        <w:t xml:space="preserve">This study relied on secondary sources of data and information that is available publicly. </w:t>
      </w:r>
      <w:r w:rsidR="009D23D3" w:rsidRPr="00AD41DA">
        <w:rPr>
          <w:rFonts w:eastAsia="Times New Roman" w:cs="Times New Roman"/>
          <w:sz w:val="24"/>
          <w:szCs w:val="24"/>
        </w:rPr>
        <w:t xml:space="preserve">  </w:t>
      </w:r>
      <w:r w:rsidRPr="00AD41DA">
        <w:rPr>
          <w:rFonts w:eastAsia="Times New Roman" w:cs="Times New Roman"/>
          <w:sz w:val="24"/>
          <w:szCs w:val="24"/>
        </w:rPr>
        <w:t xml:space="preserve">The informed consent of participants was obtained in the survey and the answers were made anonymous to maintain confidentiality. No personal information that is sensitive was gathered in the study. </w:t>
      </w:r>
      <w:r w:rsidR="009D23D3" w:rsidRPr="00AD41DA">
        <w:rPr>
          <w:rFonts w:eastAsia="Times New Roman" w:cs="Times New Roman"/>
          <w:sz w:val="24"/>
          <w:szCs w:val="24"/>
        </w:rPr>
        <w:t xml:space="preserve"> </w:t>
      </w:r>
      <w:r w:rsidRPr="00AD41DA">
        <w:rPr>
          <w:rFonts w:eastAsia="Times New Roman" w:cs="Times New Roman"/>
          <w:sz w:val="24"/>
          <w:szCs w:val="24"/>
        </w:rPr>
        <w:t>Data visualization and analytical tools were done using artificial intelligence instruments, such as Python, Google Col</w:t>
      </w:r>
      <w:r w:rsidR="00EC0F3F" w:rsidRPr="00AD41DA">
        <w:rPr>
          <w:rFonts w:eastAsia="Times New Roman" w:cs="Times New Roman"/>
          <w:sz w:val="24"/>
          <w:szCs w:val="24"/>
        </w:rPr>
        <w:t>l</w:t>
      </w:r>
      <w:r w:rsidRPr="00AD41DA">
        <w:rPr>
          <w:rFonts w:eastAsia="Times New Roman" w:cs="Times New Roman"/>
          <w:sz w:val="24"/>
          <w:szCs w:val="24"/>
        </w:rPr>
        <w:t>ab and matplotlib, but interpretation and conclusion were left entirely to the author.</w:t>
      </w:r>
    </w:p>
    <w:p w14:paraId="3670CBA2" w14:textId="77777777" w:rsidR="00FA4D99" w:rsidRDefault="00FA4D99" w:rsidP="00A92A1A">
      <w:pPr>
        <w:spacing w:before="100" w:beforeAutospacing="1" w:after="100" w:afterAutospacing="1" w:line="240" w:lineRule="auto"/>
        <w:outlineLvl w:val="2"/>
        <w:rPr>
          <w:rStyle w:val="Strong"/>
          <w:rFonts w:cs="Times New Roman"/>
          <w:b w:val="0"/>
          <w:bCs w:val="0"/>
          <w:sz w:val="24"/>
          <w:szCs w:val="24"/>
        </w:rPr>
      </w:pPr>
    </w:p>
    <w:p w14:paraId="6E6F800B" w14:textId="7CED4B5B" w:rsidR="00D50C2C" w:rsidRPr="00AD41DA" w:rsidRDefault="00D50C2C" w:rsidP="00A92A1A">
      <w:pPr>
        <w:spacing w:before="100" w:beforeAutospacing="1" w:after="100" w:afterAutospacing="1" w:line="240" w:lineRule="auto"/>
        <w:outlineLvl w:val="2"/>
        <w:rPr>
          <w:rFonts w:cs="Times New Roman"/>
          <w:sz w:val="24"/>
          <w:szCs w:val="24"/>
        </w:rPr>
      </w:pPr>
      <w:r w:rsidRPr="00AD41DA">
        <w:rPr>
          <w:rStyle w:val="Strong"/>
          <w:rFonts w:cs="Times New Roman"/>
          <w:b w:val="0"/>
          <w:bCs w:val="0"/>
          <w:sz w:val="24"/>
          <w:szCs w:val="24"/>
        </w:rPr>
        <w:t>DATA AVAILABILITY</w:t>
      </w:r>
      <w:r w:rsidRPr="00AD41DA">
        <w:rPr>
          <w:rFonts w:cs="Times New Roman"/>
          <w:sz w:val="24"/>
          <w:szCs w:val="24"/>
        </w:rPr>
        <w:t xml:space="preserve"> </w:t>
      </w:r>
    </w:p>
    <w:p w14:paraId="3E050C02" w14:textId="238C1EE6" w:rsidR="00A92A1A" w:rsidRPr="00AD41DA" w:rsidRDefault="00D50C2C" w:rsidP="00A92A1A">
      <w:pPr>
        <w:spacing w:before="100" w:beforeAutospacing="1" w:after="100" w:afterAutospacing="1" w:line="240" w:lineRule="auto"/>
        <w:outlineLvl w:val="2"/>
        <w:rPr>
          <w:rFonts w:eastAsia="Times New Roman" w:cs="Times New Roman"/>
          <w:sz w:val="24"/>
          <w:szCs w:val="24"/>
        </w:rPr>
      </w:pPr>
      <w:r w:rsidRPr="00AD41DA">
        <w:rPr>
          <w:rFonts w:cs="Times New Roman"/>
          <w:sz w:val="24"/>
          <w:szCs w:val="24"/>
        </w:rPr>
        <w:t>All secondary datasets used in this study are publicly available from the U.S. Census Bureau, U.S. Bureau of Labor Statistics, and public logistics datasets cited in the References.  The anonymized survey instrument and aggregated responses are available from the author upon reasonable request.</w:t>
      </w:r>
    </w:p>
    <w:p w14:paraId="5C9CF87A" w14:textId="2040DD25" w:rsidR="001C6E69" w:rsidRDefault="001C6E69" w:rsidP="00A92A1A">
      <w:pPr>
        <w:spacing w:before="100" w:beforeAutospacing="1" w:after="100" w:afterAutospacing="1" w:line="240" w:lineRule="auto"/>
        <w:outlineLvl w:val="2"/>
        <w:rPr>
          <w:rFonts w:eastAsia="Times New Roman" w:cs="Times New Roman"/>
          <w:sz w:val="24"/>
          <w:szCs w:val="24"/>
        </w:rPr>
      </w:pPr>
    </w:p>
    <w:p w14:paraId="73709F5E" w14:textId="429ECB90" w:rsidR="00FA4D99" w:rsidRDefault="00FA4D99" w:rsidP="00A92A1A">
      <w:pPr>
        <w:spacing w:before="100" w:beforeAutospacing="1" w:after="100" w:afterAutospacing="1" w:line="240" w:lineRule="auto"/>
        <w:outlineLvl w:val="2"/>
        <w:rPr>
          <w:rFonts w:eastAsia="Times New Roman" w:cs="Times New Roman"/>
          <w:sz w:val="24"/>
          <w:szCs w:val="24"/>
        </w:rPr>
      </w:pPr>
    </w:p>
    <w:p w14:paraId="60F43B3D" w14:textId="14916A88" w:rsidR="00FA4D99" w:rsidRDefault="00FA4D99" w:rsidP="00A92A1A">
      <w:pPr>
        <w:spacing w:before="100" w:beforeAutospacing="1" w:after="100" w:afterAutospacing="1" w:line="240" w:lineRule="auto"/>
        <w:outlineLvl w:val="2"/>
        <w:rPr>
          <w:rFonts w:eastAsia="Times New Roman" w:cs="Times New Roman"/>
          <w:sz w:val="24"/>
          <w:szCs w:val="24"/>
        </w:rPr>
      </w:pPr>
    </w:p>
    <w:p w14:paraId="29B08EF1" w14:textId="75687B7B" w:rsidR="00FA4D99" w:rsidRDefault="00FA4D99" w:rsidP="00A92A1A">
      <w:pPr>
        <w:spacing w:before="100" w:beforeAutospacing="1" w:after="100" w:afterAutospacing="1" w:line="240" w:lineRule="auto"/>
        <w:outlineLvl w:val="2"/>
        <w:rPr>
          <w:rFonts w:eastAsia="Times New Roman" w:cs="Times New Roman"/>
          <w:sz w:val="24"/>
          <w:szCs w:val="24"/>
        </w:rPr>
      </w:pPr>
    </w:p>
    <w:p w14:paraId="445605E9" w14:textId="332D8899" w:rsidR="00FA4D99" w:rsidRDefault="00FA4D99" w:rsidP="00A92A1A">
      <w:pPr>
        <w:spacing w:before="100" w:beforeAutospacing="1" w:after="100" w:afterAutospacing="1" w:line="240" w:lineRule="auto"/>
        <w:outlineLvl w:val="2"/>
        <w:rPr>
          <w:rFonts w:eastAsia="Times New Roman" w:cs="Times New Roman"/>
          <w:sz w:val="24"/>
          <w:szCs w:val="24"/>
        </w:rPr>
      </w:pPr>
    </w:p>
    <w:p w14:paraId="74DE1DF6" w14:textId="0830520B" w:rsidR="00FA4D99" w:rsidRDefault="00FA4D99" w:rsidP="00A92A1A">
      <w:pPr>
        <w:spacing w:before="100" w:beforeAutospacing="1" w:after="100" w:afterAutospacing="1" w:line="240" w:lineRule="auto"/>
        <w:outlineLvl w:val="2"/>
        <w:rPr>
          <w:rFonts w:eastAsia="Times New Roman" w:cs="Times New Roman"/>
          <w:sz w:val="24"/>
          <w:szCs w:val="24"/>
        </w:rPr>
      </w:pPr>
    </w:p>
    <w:p w14:paraId="40C82439" w14:textId="59226956" w:rsidR="00FA4D99" w:rsidRDefault="00FA4D99" w:rsidP="00A92A1A">
      <w:pPr>
        <w:spacing w:before="100" w:beforeAutospacing="1" w:after="100" w:afterAutospacing="1" w:line="240" w:lineRule="auto"/>
        <w:outlineLvl w:val="2"/>
        <w:rPr>
          <w:rFonts w:eastAsia="Times New Roman" w:cs="Times New Roman"/>
          <w:sz w:val="24"/>
          <w:szCs w:val="24"/>
        </w:rPr>
      </w:pPr>
    </w:p>
    <w:p w14:paraId="182FDECA" w14:textId="7F8296FD" w:rsidR="00FA4D99" w:rsidRDefault="00FA4D99" w:rsidP="00A92A1A">
      <w:pPr>
        <w:spacing w:before="100" w:beforeAutospacing="1" w:after="100" w:afterAutospacing="1" w:line="240" w:lineRule="auto"/>
        <w:outlineLvl w:val="2"/>
        <w:rPr>
          <w:rFonts w:eastAsia="Times New Roman" w:cs="Times New Roman"/>
          <w:sz w:val="24"/>
          <w:szCs w:val="24"/>
        </w:rPr>
      </w:pPr>
    </w:p>
    <w:p w14:paraId="4FE75D2C" w14:textId="77777777" w:rsidR="00FA4D99" w:rsidRPr="00AD41DA" w:rsidRDefault="00FA4D99" w:rsidP="00A92A1A">
      <w:pPr>
        <w:spacing w:before="100" w:beforeAutospacing="1" w:after="100" w:afterAutospacing="1" w:line="240" w:lineRule="auto"/>
        <w:outlineLvl w:val="2"/>
        <w:rPr>
          <w:rFonts w:eastAsia="Times New Roman" w:cs="Times New Roman"/>
          <w:sz w:val="24"/>
          <w:szCs w:val="24"/>
        </w:rPr>
      </w:pPr>
    </w:p>
    <w:p w14:paraId="7604B4CD" w14:textId="77777777" w:rsidR="001C6E69" w:rsidRPr="00AD41DA" w:rsidRDefault="001C6E69" w:rsidP="00A92A1A">
      <w:pPr>
        <w:spacing w:before="100" w:beforeAutospacing="1" w:after="100" w:afterAutospacing="1" w:line="240" w:lineRule="auto"/>
        <w:outlineLvl w:val="2"/>
        <w:rPr>
          <w:rFonts w:eastAsia="Times New Roman" w:cs="Times New Roman"/>
          <w:sz w:val="24"/>
          <w:szCs w:val="24"/>
        </w:rPr>
      </w:pPr>
    </w:p>
    <w:p w14:paraId="4C8167F4" w14:textId="453A3C0F" w:rsidR="00FC6536" w:rsidRPr="00AD41DA" w:rsidRDefault="00A92A1A" w:rsidP="00FA4D99">
      <w:pPr>
        <w:pStyle w:val="Heading1"/>
      </w:pPr>
      <w:r w:rsidRPr="00AD41DA">
        <w:lastRenderedPageBreak/>
        <w:t>REFERENCES</w:t>
      </w:r>
    </w:p>
    <w:p w14:paraId="6A0B7C53" w14:textId="3885A3A8" w:rsidR="00E8607D" w:rsidRPr="00AD41DA" w:rsidRDefault="00C27859" w:rsidP="00E8607D">
      <w:pPr>
        <w:pStyle w:val="NormalWeb"/>
      </w:pPr>
      <w:r w:rsidRPr="00AD41DA">
        <w:t xml:space="preserve">[1] </w:t>
      </w:r>
      <w:r w:rsidR="00E8607D" w:rsidRPr="00AD41DA">
        <w:t xml:space="preserve">A. Ali, A. Mahfouz, and A. Arisha, “Analysing supply chain resilience: integrating the constructs in a concept mapping framework via a systematic literature review,” </w:t>
      </w:r>
      <w:r w:rsidR="00E8607D" w:rsidRPr="00AD41DA">
        <w:rPr>
          <w:i/>
          <w:iCs/>
        </w:rPr>
        <w:t>Supply Chain Management: An International Journal</w:t>
      </w:r>
      <w:r w:rsidR="00E8607D" w:rsidRPr="00AD41DA">
        <w:t xml:space="preserve">, vol. 22, no. 1, pp. 16–39, 2017, doi:10.1108/SCM-06-2016-0197. </w:t>
      </w:r>
      <w:hyperlink r:id="rId9" w:tgtFrame="_blank" w:history="1">
        <w:r w:rsidR="00E8607D" w:rsidRPr="00AD41DA">
          <w:rPr>
            <w:color w:val="0000FF"/>
            <w:u w:val="single"/>
          </w:rPr>
          <w:t>Emerald+1</w:t>
        </w:r>
      </w:hyperlink>
    </w:p>
    <w:p w14:paraId="55AD7D1A" w14:textId="6314FD5D"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[2] U. Jüttner, H. Peck, and M. Christopher, “Supply chain risk management: outlining an agenda for future research,” </w:t>
      </w:r>
      <w:r w:rsidRPr="00AD41DA">
        <w:rPr>
          <w:rFonts w:eastAsia="Times New Roman" w:cs="Times New Roman"/>
          <w:i/>
          <w:iCs/>
          <w:sz w:val="24"/>
          <w:szCs w:val="24"/>
        </w:rPr>
        <w:t>International Journal of Logistics: Research and Applications</w:t>
      </w:r>
      <w:r w:rsidRPr="00AD41DA">
        <w:rPr>
          <w:rFonts w:eastAsia="Times New Roman" w:cs="Times New Roman"/>
          <w:sz w:val="24"/>
          <w:szCs w:val="24"/>
        </w:rPr>
        <w:t xml:space="preserve">, vol. 6, no. 4, pp. 197–210, 2003, doi:10.1080/13675560310001627016. </w:t>
      </w:r>
      <w:hyperlink r:id="rId10" w:tgtFrame="_blank" w:history="1">
        <w:r w:rsidRPr="00AD41DA">
          <w:rPr>
            <w:rFonts w:eastAsia="Times New Roman" w:cs="Times New Roman"/>
            <w:color w:val="0000FF"/>
            <w:sz w:val="24"/>
            <w:szCs w:val="24"/>
            <w:u w:val="single"/>
          </w:rPr>
          <w:t>Tandfonline+1</w:t>
        </w:r>
      </w:hyperlink>
    </w:p>
    <w:p w14:paraId="7BA53F6F" w14:textId="667AF296"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[3] C. S. Tang, “Robust strategies for mitigating supply chain disruptions,” </w:t>
      </w:r>
      <w:r w:rsidRPr="00AD41DA">
        <w:rPr>
          <w:rFonts w:eastAsia="Times New Roman" w:cs="Times New Roman"/>
          <w:i/>
          <w:iCs/>
          <w:sz w:val="24"/>
          <w:szCs w:val="24"/>
        </w:rPr>
        <w:t>International Journal of Logistics: Research and Applications</w:t>
      </w:r>
      <w:r w:rsidRPr="00AD41DA">
        <w:rPr>
          <w:rFonts w:eastAsia="Times New Roman" w:cs="Times New Roman"/>
          <w:sz w:val="24"/>
          <w:szCs w:val="24"/>
        </w:rPr>
        <w:t xml:space="preserve">, vol. 9, no. 1, pp. 33–45, 2006, doi:10.1080/13675560500405584. </w:t>
      </w:r>
      <w:hyperlink r:id="rId11" w:tgtFrame="_blank" w:history="1">
        <w:r w:rsidRPr="00AD41DA">
          <w:rPr>
            <w:rFonts w:eastAsia="Times New Roman" w:cs="Times New Roman"/>
            <w:color w:val="0000FF"/>
            <w:sz w:val="24"/>
            <w:szCs w:val="24"/>
            <w:u w:val="single"/>
          </w:rPr>
          <w:t>Tandfonline</w:t>
        </w:r>
      </w:hyperlink>
    </w:p>
    <w:p w14:paraId="0D7F823C" w14:textId="176F4072"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[4] L. Breiman, “Random forests,” </w:t>
      </w:r>
      <w:r w:rsidRPr="00AD41DA">
        <w:rPr>
          <w:rFonts w:eastAsia="Times New Roman" w:cs="Times New Roman"/>
          <w:i/>
          <w:iCs/>
          <w:sz w:val="24"/>
          <w:szCs w:val="24"/>
        </w:rPr>
        <w:t>Machine Learning</w:t>
      </w:r>
      <w:r w:rsidRPr="00AD41DA">
        <w:rPr>
          <w:rFonts w:eastAsia="Times New Roman" w:cs="Times New Roman"/>
          <w:sz w:val="24"/>
          <w:szCs w:val="24"/>
        </w:rPr>
        <w:t xml:space="preserve">, vol. 45, no. 1, pp. 5–32, 2001, doi:10.1023/A:1010933404324. </w:t>
      </w:r>
      <w:hyperlink r:id="rId12" w:tgtFrame="_blank" w:history="1">
        <w:r w:rsidRPr="00AD41DA">
          <w:rPr>
            <w:rFonts w:eastAsia="Times New Roman" w:cs="Times New Roman"/>
            <w:color w:val="0000FF"/>
            <w:sz w:val="24"/>
            <w:szCs w:val="24"/>
            <w:u w:val="single"/>
          </w:rPr>
          <w:t>SpringerLink</w:t>
        </w:r>
      </w:hyperlink>
    </w:p>
    <w:p w14:paraId="6FB3E37A" w14:textId="0964DAAE"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[5] G. E. P. Box, G. M. Jenkins, G. C. Reinsel, and G. M. Ljung, </w:t>
      </w:r>
      <w:r w:rsidRPr="00AD41DA">
        <w:rPr>
          <w:rFonts w:eastAsia="Times New Roman" w:cs="Times New Roman"/>
          <w:i/>
          <w:iCs/>
          <w:sz w:val="24"/>
          <w:szCs w:val="24"/>
        </w:rPr>
        <w:t>Time Series Analysis: Forecasting and Control</w:t>
      </w:r>
      <w:r w:rsidRPr="00AD41DA">
        <w:rPr>
          <w:rFonts w:eastAsia="Times New Roman" w:cs="Times New Roman"/>
          <w:sz w:val="24"/>
          <w:szCs w:val="24"/>
        </w:rPr>
        <w:t xml:space="preserve">, 5th ed. Hoboken, NJ, USA: Wiley, 2015. </w:t>
      </w:r>
      <w:hyperlink r:id="rId13" w:tgtFrame="_blank" w:history="1">
        <w:r w:rsidRPr="00AD41DA">
          <w:rPr>
            <w:rFonts w:eastAsia="Times New Roman" w:cs="Times New Roman"/>
            <w:color w:val="0000FF"/>
            <w:sz w:val="24"/>
            <w:szCs w:val="24"/>
            <w:u w:val="single"/>
          </w:rPr>
          <w:t>Wiley+1</w:t>
        </w:r>
      </w:hyperlink>
    </w:p>
    <w:p w14:paraId="632ABB8D" w14:textId="16402F4F"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[6] T.-M. Choi, “Big data analytics in operations management,” </w:t>
      </w:r>
      <w:r w:rsidRPr="00AD41DA">
        <w:rPr>
          <w:rFonts w:eastAsia="Times New Roman" w:cs="Times New Roman"/>
          <w:i/>
          <w:iCs/>
          <w:sz w:val="24"/>
          <w:szCs w:val="24"/>
        </w:rPr>
        <w:t>Production and Operations Management</w:t>
      </w:r>
      <w:r w:rsidRPr="00AD41DA">
        <w:rPr>
          <w:rFonts w:eastAsia="Times New Roman" w:cs="Times New Roman"/>
          <w:sz w:val="24"/>
          <w:szCs w:val="24"/>
        </w:rPr>
        <w:t xml:space="preserve">, vol. 27, no. 10, pp. 1868–1883, 2018, doi:10.1111/poms.12838. </w:t>
      </w:r>
      <w:hyperlink r:id="rId14" w:tgtFrame="_blank" w:history="1">
        <w:r w:rsidRPr="00AD41DA">
          <w:rPr>
            <w:rFonts w:eastAsia="Times New Roman" w:cs="Times New Roman"/>
            <w:color w:val="0000FF"/>
            <w:sz w:val="24"/>
            <w:szCs w:val="24"/>
            <w:u w:val="single"/>
          </w:rPr>
          <w:t>Wiley Online Library+1</w:t>
        </w:r>
      </w:hyperlink>
    </w:p>
    <w:p w14:paraId="7969F05A" w14:textId="4AA17D04" w:rsidR="00E8607D" w:rsidRPr="00AD41DA" w:rsidRDefault="00E8607D" w:rsidP="00E8607D">
      <w:pPr>
        <w:spacing w:before="100" w:beforeAutospacing="1" w:after="100" w:afterAutospacing="1" w:line="240" w:lineRule="auto"/>
        <w:rPr>
          <w:rFonts w:eastAsia="Times New Roman" w:cs="Times New Roman"/>
          <w:sz w:val="24"/>
          <w:szCs w:val="24"/>
        </w:rPr>
      </w:pPr>
      <w:r w:rsidRPr="00AD41DA">
        <w:rPr>
          <w:rFonts w:eastAsia="Times New Roman" w:cs="Times New Roman"/>
          <w:sz w:val="24"/>
          <w:szCs w:val="24"/>
        </w:rPr>
        <w:t xml:space="preserve">[7] S. Chopra, </w:t>
      </w:r>
      <w:r w:rsidRPr="00AD41DA">
        <w:rPr>
          <w:rFonts w:eastAsia="Times New Roman" w:cs="Times New Roman"/>
          <w:i/>
          <w:iCs/>
          <w:sz w:val="24"/>
          <w:szCs w:val="24"/>
        </w:rPr>
        <w:t>Supply Chain Management: Strategy, Planning and Operation</w:t>
      </w:r>
      <w:r w:rsidRPr="00AD41DA">
        <w:rPr>
          <w:rFonts w:eastAsia="Times New Roman" w:cs="Times New Roman"/>
          <w:sz w:val="24"/>
          <w:szCs w:val="24"/>
        </w:rPr>
        <w:t xml:space="preserve">, 7th ed. Harlow, U.K.: Pearson Education, 2020. (Global Edition, ISBN 1292294833). </w:t>
      </w:r>
      <w:hyperlink r:id="rId15" w:tgtFrame="_blank" w:history="1">
        <w:r w:rsidRPr="00AD41DA">
          <w:rPr>
            <w:rFonts w:eastAsia="Times New Roman" w:cs="Times New Roman"/>
            <w:color w:val="0000FF"/>
            <w:sz w:val="24"/>
            <w:szCs w:val="24"/>
            <w:u w:val="single"/>
          </w:rPr>
          <w:t>Google Books</w:t>
        </w:r>
      </w:hyperlink>
    </w:p>
    <w:p w14:paraId="047ACA3D" w14:textId="7036AE9E" w:rsidR="00C27859" w:rsidRPr="00AD41DA" w:rsidRDefault="00C27859" w:rsidP="00E8607D">
      <w:pPr>
        <w:spacing w:before="100" w:beforeAutospacing="1" w:after="100" w:afterAutospacing="1" w:line="240" w:lineRule="auto"/>
        <w:rPr>
          <w:rFonts w:eastAsia="Times New Roman" w:cs="Times New Roman"/>
          <w:sz w:val="24"/>
          <w:szCs w:val="24"/>
        </w:rPr>
      </w:pPr>
    </w:p>
    <w:sectPr w:rsidR="00C27859" w:rsidRPr="00AD41DA" w:rsidSect="00A95EDB">
      <w:headerReference w:type="default" r:id="rId16"/>
      <w:footerReference w:type="default" r:id="rId17"/>
      <w:pgSz w:w="12240" w:h="15840"/>
      <w:pgMar w:top="108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4167" w14:textId="77777777" w:rsidR="006352E4" w:rsidRDefault="006352E4" w:rsidP="00B27F5E">
      <w:pPr>
        <w:spacing w:after="0" w:line="240" w:lineRule="auto"/>
      </w:pPr>
      <w:r>
        <w:separator/>
      </w:r>
    </w:p>
  </w:endnote>
  <w:endnote w:type="continuationSeparator" w:id="0">
    <w:p w14:paraId="43C31F45" w14:textId="77777777" w:rsidR="006352E4" w:rsidRDefault="006352E4" w:rsidP="00B2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98A7" w14:textId="3CAADD3D" w:rsidR="003D7B6E" w:rsidRDefault="003D7B6E" w:rsidP="00FA4D99">
    <w:pPr>
      <w:pStyle w:val="Footer"/>
    </w:pPr>
  </w:p>
  <w:p w14:paraId="151ED82E" w14:textId="77777777" w:rsidR="00B27F5E" w:rsidRDefault="00B27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9EAF" w14:textId="77777777" w:rsidR="006352E4" w:rsidRDefault="006352E4" w:rsidP="00B27F5E">
      <w:pPr>
        <w:spacing w:after="0" w:line="240" w:lineRule="auto"/>
      </w:pPr>
      <w:r>
        <w:separator/>
      </w:r>
    </w:p>
  </w:footnote>
  <w:footnote w:type="continuationSeparator" w:id="0">
    <w:p w14:paraId="62C8B07A" w14:textId="77777777" w:rsidR="006352E4" w:rsidRDefault="006352E4" w:rsidP="00B2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044288"/>
      <w:docPartObj>
        <w:docPartGallery w:val="Page Numbers (Top of Page)"/>
        <w:docPartUnique/>
      </w:docPartObj>
    </w:sdtPr>
    <w:sdtEndPr>
      <w:rPr>
        <w:noProof/>
      </w:rPr>
    </w:sdtEndPr>
    <w:sdtContent>
      <w:p w14:paraId="085B3BDC" w14:textId="31AD0812" w:rsidR="00FA4D99" w:rsidRDefault="00FA4D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C1DC9E" w14:textId="77777777" w:rsidR="00FA4D99" w:rsidRDefault="00FA4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48"/>
    <w:multiLevelType w:val="multilevel"/>
    <w:tmpl w:val="EB98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03E2"/>
    <w:multiLevelType w:val="multilevel"/>
    <w:tmpl w:val="65EEC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7A90"/>
    <w:multiLevelType w:val="multilevel"/>
    <w:tmpl w:val="5E42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95EF2"/>
    <w:multiLevelType w:val="multilevel"/>
    <w:tmpl w:val="44DAD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70CD3"/>
    <w:multiLevelType w:val="multilevel"/>
    <w:tmpl w:val="41BE8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F099F"/>
    <w:multiLevelType w:val="multilevel"/>
    <w:tmpl w:val="835A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173C6"/>
    <w:multiLevelType w:val="multilevel"/>
    <w:tmpl w:val="6842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241FC"/>
    <w:multiLevelType w:val="multilevel"/>
    <w:tmpl w:val="5E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63CC3"/>
    <w:multiLevelType w:val="multilevel"/>
    <w:tmpl w:val="6C8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F502A"/>
    <w:multiLevelType w:val="multilevel"/>
    <w:tmpl w:val="24D8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A60CC"/>
    <w:multiLevelType w:val="multilevel"/>
    <w:tmpl w:val="8F50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92461"/>
    <w:multiLevelType w:val="multilevel"/>
    <w:tmpl w:val="B154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E081B"/>
    <w:multiLevelType w:val="multilevel"/>
    <w:tmpl w:val="2638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153D2A"/>
    <w:multiLevelType w:val="multilevel"/>
    <w:tmpl w:val="554C9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055834">
    <w:abstractNumId w:val="5"/>
  </w:num>
  <w:num w:numId="2" w16cid:durableId="1133407174">
    <w:abstractNumId w:val="4"/>
  </w:num>
  <w:num w:numId="3" w16cid:durableId="851263249">
    <w:abstractNumId w:val="10"/>
  </w:num>
  <w:num w:numId="4" w16cid:durableId="1088386666">
    <w:abstractNumId w:val="1"/>
  </w:num>
  <w:num w:numId="5" w16cid:durableId="1918056617">
    <w:abstractNumId w:val="12"/>
  </w:num>
  <w:num w:numId="6" w16cid:durableId="855384056">
    <w:abstractNumId w:val="6"/>
  </w:num>
  <w:num w:numId="7" w16cid:durableId="1262183963">
    <w:abstractNumId w:val="13"/>
  </w:num>
  <w:num w:numId="8" w16cid:durableId="533618303">
    <w:abstractNumId w:val="8"/>
  </w:num>
  <w:num w:numId="9" w16cid:durableId="756440014">
    <w:abstractNumId w:val="9"/>
  </w:num>
  <w:num w:numId="10" w16cid:durableId="133455398">
    <w:abstractNumId w:val="3"/>
  </w:num>
  <w:num w:numId="11" w16cid:durableId="1639725700">
    <w:abstractNumId w:val="0"/>
  </w:num>
  <w:num w:numId="12" w16cid:durableId="1234461890">
    <w:abstractNumId w:val="11"/>
  </w:num>
  <w:num w:numId="13" w16cid:durableId="1927808362">
    <w:abstractNumId w:val="2"/>
  </w:num>
  <w:num w:numId="14" w16cid:durableId="2023894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33"/>
    <w:rsid w:val="0002556E"/>
    <w:rsid w:val="00043348"/>
    <w:rsid w:val="000A71F2"/>
    <w:rsid w:val="000C6E30"/>
    <w:rsid w:val="001147A4"/>
    <w:rsid w:val="00175A0D"/>
    <w:rsid w:val="0019374F"/>
    <w:rsid w:val="001C2E02"/>
    <w:rsid w:val="001C6E69"/>
    <w:rsid w:val="001C7A80"/>
    <w:rsid w:val="00223EAD"/>
    <w:rsid w:val="00270250"/>
    <w:rsid w:val="00270E24"/>
    <w:rsid w:val="00280F5E"/>
    <w:rsid w:val="002A5237"/>
    <w:rsid w:val="002B6903"/>
    <w:rsid w:val="002F3C6F"/>
    <w:rsid w:val="003110FF"/>
    <w:rsid w:val="00354988"/>
    <w:rsid w:val="00357833"/>
    <w:rsid w:val="003612E9"/>
    <w:rsid w:val="003A21DA"/>
    <w:rsid w:val="003B1381"/>
    <w:rsid w:val="003D7B6E"/>
    <w:rsid w:val="0040167E"/>
    <w:rsid w:val="004250C1"/>
    <w:rsid w:val="004402B3"/>
    <w:rsid w:val="004C0746"/>
    <w:rsid w:val="004F0205"/>
    <w:rsid w:val="00516812"/>
    <w:rsid w:val="005409DF"/>
    <w:rsid w:val="00594F77"/>
    <w:rsid w:val="0060272F"/>
    <w:rsid w:val="00612422"/>
    <w:rsid w:val="006304AE"/>
    <w:rsid w:val="006352E4"/>
    <w:rsid w:val="0068030D"/>
    <w:rsid w:val="006B7C95"/>
    <w:rsid w:val="006C4BC4"/>
    <w:rsid w:val="006D0B7E"/>
    <w:rsid w:val="0078567F"/>
    <w:rsid w:val="007D04CE"/>
    <w:rsid w:val="00836E9D"/>
    <w:rsid w:val="008423DC"/>
    <w:rsid w:val="0087525E"/>
    <w:rsid w:val="008904D0"/>
    <w:rsid w:val="008B1E1E"/>
    <w:rsid w:val="009A5ED7"/>
    <w:rsid w:val="009D0E85"/>
    <w:rsid w:val="009D23D3"/>
    <w:rsid w:val="00A045A5"/>
    <w:rsid w:val="00A92A1A"/>
    <w:rsid w:val="00A95EDB"/>
    <w:rsid w:val="00AD41DA"/>
    <w:rsid w:val="00B27F5E"/>
    <w:rsid w:val="00B41FD9"/>
    <w:rsid w:val="00B73778"/>
    <w:rsid w:val="00BE38FE"/>
    <w:rsid w:val="00C27859"/>
    <w:rsid w:val="00CA3558"/>
    <w:rsid w:val="00CC4BA4"/>
    <w:rsid w:val="00CE527D"/>
    <w:rsid w:val="00D064EF"/>
    <w:rsid w:val="00D26522"/>
    <w:rsid w:val="00D44E05"/>
    <w:rsid w:val="00D50C2C"/>
    <w:rsid w:val="00DB7128"/>
    <w:rsid w:val="00DE3C99"/>
    <w:rsid w:val="00DF2D26"/>
    <w:rsid w:val="00E8607D"/>
    <w:rsid w:val="00EB4BD4"/>
    <w:rsid w:val="00EC0F3F"/>
    <w:rsid w:val="00EF7CB3"/>
    <w:rsid w:val="00F563EA"/>
    <w:rsid w:val="00F719B0"/>
    <w:rsid w:val="00F735D8"/>
    <w:rsid w:val="00F8559D"/>
    <w:rsid w:val="00FA4D99"/>
    <w:rsid w:val="00FB321F"/>
    <w:rsid w:val="00FB42F3"/>
    <w:rsid w:val="00FC653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68CC7"/>
  <w15:chartTrackingRefBased/>
  <w15:docId w15:val="{9865D2C0-EC22-4A04-B286-1A94F76B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1A"/>
    <w:rPr>
      <w:rFonts w:ascii="Times New Roman" w:hAnsi="Times New Roman"/>
      <w:sz w:val="20"/>
    </w:rPr>
  </w:style>
  <w:style w:type="paragraph" w:styleId="Heading1">
    <w:name w:val="heading 1"/>
    <w:basedOn w:val="Normal"/>
    <w:link w:val="Heading1Char"/>
    <w:autoRedefine/>
    <w:uiPriority w:val="9"/>
    <w:qFormat/>
    <w:rsid w:val="00FA4D99"/>
    <w:pPr>
      <w:spacing w:before="100" w:beforeAutospacing="1" w:after="100" w:afterAutospacing="1" w:line="240" w:lineRule="auto"/>
      <w:jc w:val="center"/>
      <w:outlineLvl w:val="0"/>
    </w:pPr>
    <w:rPr>
      <w:rFonts w:eastAsia="Times New Roman" w:cs="Times New Roman"/>
      <w:b/>
      <w:bCs/>
      <w:kern w:val="36"/>
      <w:sz w:val="24"/>
      <w:szCs w:val="48"/>
      <w:u w:val="single"/>
    </w:rPr>
  </w:style>
  <w:style w:type="paragraph" w:styleId="Heading2">
    <w:name w:val="heading 2"/>
    <w:basedOn w:val="Normal"/>
    <w:link w:val="Heading2Char"/>
    <w:uiPriority w:val="9"/>
    <w:qFormat/>
    <w:rsid w:val="003B1381"/>
    <w:pPr>
      <w:spacing w:before="100" w:beforeAutospacing="1" w:after="100" w:afterAutospacing="1" w:line="240" w:lineRule="auto"/>
      <w:outlineLvl w:val="1"/>
    </w:pPr>
    <w:rPr>
      <w:rFonts w:eastAsia="Times New Roman" w:cs="Times New Roman"/>
      <w:b/>
      <w:bCs/>
      <w:sz w:val="24"/>
      <w:szCs w:val="36"/>
    </w:rPr>
  </w:style>
  <w:style w:type="paragraph" w:styleId="Heading3">
    <w:name w:val="heading 3"/>
    <w:basedOn w:val="Normal"/>
    <w:link w:val="Heading3Char"/>
    <w:uiPriority w:val="9"/>
    <w:qFormat/>
    <w:rsid w:val="0035783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D99"/>
    <w:rPr>
      <w:rFonts w:ascii="Times New Roman" w:eastAsia="Times New Roman" w:hAnsi="Times New Roman" w:cs="Times New Roman"/>
      <w:b/>
      <w:bCs/>
      <w:kern w:val="36"/>
      <w:sz w:val="24"/>
      <w:szCs w:val="48"/>
      <w:u w:val="single"/>
    </w:rPr>
  </w:style>
  <w:style w:type="character" w:customStyle="1" w:styleId="Heading2Char">
    <w:name w:val="Heading 2 Char"/>
    <w:basedOn w:val="DefaultParagraphFont"/>
    <w:link w:val="Heading2"/>
    <w:uiPriority w:val="9"/>
    <w:rsid w:val="003B1381"/>
    <w:rPr>
      <w:rFonts w:ascii="Times New Roman" w:eastAsia="Times New Roman" w:hAnsi="Times New Roman" w:cs="Times New Roman"/>
      <w:b/>
      <w:bCs/>
      <w:sz w:val="24"/>
      <w:szCs w:val="36"/>
    </w:rPr>
  </w:style>
  <w:style w:type="paragraph" w:styleId="NormalWeb">
    <w:name w:val="Normal (Web)"/>
    <w:basedOn w:val="Normal"/>
    <w:uiPriority w:val="99"/>
    <w:unhideWhenUsed/>
    <w:rsid w:val="0035783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57833"/>
    <w:rPr>
      <w:b/>
      <w:bCs/>
    </w:rPr>
  </w:style>
  <w:style w:type="character" w:customStyle="1" w:styleId="Heading3Char">
    <w:name w:val="Heading 3 Char"/>
    <w:basedOn w:val="DefaultParagraphFont"/>
    <w:link w:val="Heading3"/>
    <w:uiPriority w:val="9"/>
    <w:rsid w:val="00357833"/>
    <w:rPr>
      <w:rFonts w:ascii="Times New Roman" w:eastAsia="Times New Roman" w:hAnsi="Times New Roman" w:cs="Times New Roman"/>
      <w:b/>
      <w:bCs/>
      <w:sz w:val="27"/>
      <w:szCs w:val="27"/>
    </w:rPr>
  </w:style>
  <w:style w:type="character" w:styleId="Emphasis">
    <w:name w:val="Emphasis"/>
    <w:basedOn w:val="DefaultParagraphFont"/>
    <w:uiPriority w:val="20"/>
    <w:qFormat/>
    <w:rsid w:val="00D064EF"/>
    <w:rPr>
      <w:i/>
      <w:iCs/>
    </w:rPr>
  </w:style>
  <w:style w:type="paragraph" w:styleId="Header">
    <w:name w:val="header"/>
    <w:basedOn w:val="Normal"/>
    <w:link w:val="HeaderChar"/>
    <w:uiPriority w:val="99"/>
    <w:unhideWhenUsed/>
    <w:rsid w:val="00B27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F5E"/>
  </w:style>
  <w:style w:type="paragraph" w:styleId="Footer">
    <w:name w:val="footer"/>
    <w:basedOn w:val="Normal"/>
    <w:link w:val="FooterChar"/>
    <w:uiPriority w:val="99"/>
    <w:unhideWhenUsed/>
    <w:rsid w:val="00B27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F5E"/>
  </w:style>
  <w:style w:type="paragraph" w:styleId="ListParagraph">
    <w:name w:val="List Paragraph"/>
    <w:basedOn w:val="Normal"/>
    <w:uiPriority w:val="34"/>
    <w:qFormat/>
    <w:rsid w:val="006C4BC4"/>
    <w:pPr>
      <w:ind w:left="720"/>
      <w:contextualSpacing/>
    </w:pPr>
  </w:style>
  <w:style w:type="table" w:styleId="TableGrid">
    <w:name w:val="Table Grid"/>
    <w:basedOn w:val="TableNormal"/>
    <w:uiPriority w:val="39"/>
    <w:rsid w:val="00A9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5ED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s-1">
    <w:name w:val="ms-1"/>
    <w:basedOn w:val="DefaultParagraphFont"/>
    <w:rsid w:val="00E8607D"/>
  </w:style>
  <w:style w:type="character" w:customStyle="1" w:styleId="max-w-15ch">
    <w:name w:val="max-w-[15ch]"/>
    <w:basedOn w:val="DefaultParagraphFont"/>
    <w:rsid w:val="00E8607D"/>
  </w:style>
  <w:style w:type="character" w:customStyle="1" w:styleId="-me-1">
    <w:name w:val="-me-1"/>
    <w:basedOn w:val="DefaultParagraphFont"/>
    <w:rsid w:val="00E8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377">
      <w:bodyDiv w:val="1"/>
      <w:marLeft w:val="0"/>
      <w:marRight w:val="0"/>
      <w:marTop w:val="0"/>
      <w:marBottom w:val="0"/>
      <w:divBdr>
        <w:top w:val="none" w:sz="0" w:space="0" w:color="auto"/>
        <w:left w:val="none" w:sz="0" w:space="0" w:color="auto"/>
        <w:bottom w:val="none" w:sz="0" w:space="0" w:color="auto"/>
        <w:right w:val="none" w:sz="0" w:space="0" w:color="auto"/>
      </w:divBdr>
    </w:div>
    <w:div w:id="165754195">
      <w:bodyDiv w:val="1"/>
      <w:marLeft w:val="0"/>
      <w:marRight w:val="0"/>
      <w:marTop w:val="0"/>
      <w:marBottom w:val="0"/>
      <w:divBdr>
        <w:top w:val="none" w:sz="0" w:space="0" w:color="auto"/>
        <w:left w:val="none" w:sz="0" w:space="0" w:color="auto"/>
        <w:bottom w:val="none" w:sz="0" w:space="0" w:color="auto"/>
        <w:right w:val="none" w:sz="0" w:space="0" w:color="auto"/>
      </w:divBdr>
    </w:div>
    <w:div w:id="211818732">
      <w:bodyDiv w:val="1"/>
      <w:marLeft w:val="0"/>
      <w:marRight w:val="0"/>
      <w:marTop w:val="0"/>
      <w:marBottom w:val="0"/>
      <w:divBdr>
        <w:top w:val="none" w:sz="0" w:space="0" w:color="auto"/>
        <w:left w:val="none" w:sz="0" w:space="0" w:color="auto"/>
        <w:bottom w:val="none" w:sz="0" w:space="0" w:color="auto"/>
        <w:right w:val="none" w:sz="0" w:space="0" w:color="auto"/>
      </w:divBdr>
    </w:div>
    <w:div w:id="224487465">
      <w:bodyDiv w:val="1"/>
      <w:marLeft w:val="0"/>
      <w:marRight w:val="0"/>
      <w:marTop w:val="0"/>
      <w:marBottom w:val="0"/>
      <w:divBdr>
        <w:top w:val="none" w:sz="0" w:space="0" w:color="auto"/>
        <w:left w:val="none" w:sz="0" w:space="0" w:color="auto"/>
        <w:bottom w:val="none" w:sz="0" w:space="0" w:color="auto"/>
        <w:right w:val="none" w:sz="0" w:space="0" w:color="auto"/>
      </w:divBdr>
    </w:div>
    <w:div w:id="505903156">
      <w:bodyDiv w:val="1"/>
      <w:marLeft w:val="0"/>
      <w:marRight w:val="0"/>
      <w:marTop w:val="0"/>
      <w:marBottom w:val="0"/>
      <w:divBdr>
        <w:top w:val="none" w:sz="0" w:space="0" w:color="auto"/>
        <w:left w:val="none" w:sz="0" w:space="0" w:color="auto"/>
        <w:bottom w:val="none" w:sz="0" w:space="0" w:color="auto"/>
        <w:right w:val="none" w:sz="0" w:space="0" w:color="auto"/>
      </w:divBdr>
    </w:div>
    <w:div w:id="533230351">
      <w:bodyDiv w:val="1"/>
      <w:marLeft w:val="0"/>
      <w:marRight w:val="0"/>
      <w:marTop w:val="0"/>
      <w:marBottom w:val="0"/>
      <w:divBdr>
        <w:top w:val="none" w:sz="0" w:space="0" w:color="auto"/>
        <w:left w:val="none" w:sz="0" w:space="0" w:color="auto"/>
        <w:bottom w:val="none" w:sz="0" w:space="0" w:color="auto"/>
        <w:right w:val="none" w:sz="0" w:space="0" w:color="auto"/>
      </w:divBdr>
    </w:div>
    <w:div w:id="564531654">
      <w:bodyDiv w:val="1"/>
      <w:marLeft w:val="0"/>
      <w:marRight w:val="0"/>
      <w:marTop w:val="0"/>
      <w:marBottom w:val="0"/>
      <w:divBdr>
        <w:top w:val="none" w:sz="0" w:space="0" w:color="auto"/>
        <w:left w:val="none" w:sz="0" w:space="0" w:color="auto"/>
        <w:bottom w:val="none" w:sz="0" w:space="0" w:color="auto"/>
        <w:right w:val="none" w:sz="0" w:space="0" w:color="auto"/>
      </w:divBdr>
    </w:div>
    <w:div w:id="796947038">
      <w:bodyDiv w:val="1"/>
      <w:marLeft w:val="0"/>
      <w:marRight w:val="0"/>
      <w:marTop w:val="0"/>
      <w:marBottom w:val="0"/>
      <w:divBdr>
        <w:top w:val="none" w:sz="0" w:space="0" w:color="auto"/>
        <w:left w:val="none" w:sz="0" w:space="0" w:color="auto"/>
        <w:bottom w:val="none" w:sz="0" w:space="0" w:color="auto"/>
        <w:right w:val="none" w:sz="0" w:space="0" w:color="auto"/>
      </w:divBdr>
    </w:div>
    <w:div w:id="906915674">
      <w:bodyDiv w:val="1"/>
      <w:marLeft w:val="0"/>
      <w:marRight w:val="0"/>
      <w:marTop w:val="0"/>
      <w:marBottom w:val="0"/>
      <w:divBdr>
        <w:top w:val="none" w:sz="0" w:space="0" w:color="auto"/>
        <w:left w:val="none" w:sz="0" w:space="0" w:color="auto"/>
        <w:bottom w:val="none" w:sz="0" w:space="0" w:color="auto"/>
        <w:right w:val="none" w:sz="0" w:space="0" w:color="auto"/>
      </w:divBdr>
    </w:div>
    <w:div w:id="928850463">
      <w:bodyDiv w:val="1"/>
      <w:marLeft w:val="0"/>
      <w:marRight w:val="0"/>
      <w:marTop w:val="0"/>
      <w:marBottom w:val="0"/>
      <w:divBdr>
        <w:top w:val="none" w:sz="0" w:space="0" w:color="auto"/>
        <w:left w:val="none" w:sz="0" w:space="0" w:color="auto"/>
        <w:bottom w:val="none" w:sz="0" w:space="0" w:color="auto"/>
        <w:right w:val="none" w:sz="0" w:space="0" w:color="auto"/>
      </w:divBdr>
    </w:div>
    <w:div w:id="1074205333">
      <w:bodyDiv w:val="1"/>
      <w:marLeft w:val="0"/>
      <w:marRight w:val="0"/>
      <w:marTop w:val="0"/>
      <w:marBottom w:val="0"/>
      <w:divBdr>
        <w:top w:val="none" w:sz="0" w:space="0" w:color="auto"/>
        <w:left w:val="none" w:sz="0" w:space="0" w:color="auto"/>
        <w:bottom w:val="none" w:sz="0" w:space="0" w:color="auto"/>
        <w:right w:val="none" w:sz="0" w:space="0" w:color="auto"/>
      </w:divBdr>
    </w:div>
    <w:div w:id="1158616324">
      <w:bodyDiv w:val="1"/>
      <w:marLeft w:val="0"/>
      <w:marRight w:val="0"/>
      <w:marTop w:val="0"/>
      <w:marBottom w:val="0"/>
      <w:divBdr>
        <w:top w:val="none" w:sz="0" w:space="0" w:color="auto"/>
        <w:left w:val="none" w:sz="0" w:space="0" w:color="auto"/>
        <w:bottom w:val="none" w:sz="0" w:space="0" w:color="auto"/>
        <w:right w:val="none" w:sz="0" w:space="0" w:color="auto"/>
      </w:divBdr>
    </w:div>
    <w:div w:id="1159424604">
      <w:bodyDiv w:val="1"/>
      <w:marLeft w:val="0"/>
      <w:marRight w:val="0"/>
      <w:marTop w:val="0"/>
      <w:marBottom w:val="0"/>
      <w:divBdr>
        <w:top w:val="none" w:sz="0" w:space="0" w:color="auto"/>
        <w:left w:val="none" w:sz="0" w:space="0" w:color="auto"/>
        <w:bottom w:val="none" w:sz="0" w:space="0" w:color="auto"/>
        <w:right w:val="none" w:sz="0" w:space="0" w:color="auto"/>
      </w:divBdr>
      <w:divsChild>
        <w:div w:id="910627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7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837857">
      <w:bodyDiv w:val="1"/>
      <w:marLeft w:val="0"/>
      <w:marRight w:val="0"/>
      <w:marTop w:val="0"/>
      <w:marBottom w:val="0"/>
      <w:divBdr>
        <w:top w:val="none" w:sz="0" w:space="0" w:color="auto"/>
        <w:left w:val="none" w:sz="0" w:space="0" w:color="auto"/>
        <w:bottom w:val="none" w:sz="0" w:space="0" w:color="auto"/>
        <w:right w:val="none" w:sz="0" w:space="0" w:color="auto"/>
      </w:divBdr>
      <w:divsChild>
        <w:div w:id="1367869443">
          <w:marLeft w:val="0"/>
          <w:marRight w:val="0"/>
          <w:marTop w:val="0"/>
          <w:marBottom w:val="0"/>
          <w:divBdr>
            <w:top w:val="none" w:sz="0" w:space="0" w:color="auto"/>
            <w:left w:val="none" w:sz="0" w:space="0" w:color="auto"/>
            <w:bottom w:val="none" w:sz="0" w:space="0" w:color="auto"/>
            <w:right w:val="none" w:sz="0" w:space="0" w:color="auto"/>
          </w:divBdr>
          <w:divsChild>
            <w:div w:id="381057655">
              <w:marLeft w:val="0"/>
              <w:marRight w:val="0"/>
              <w:marTop w:val="0"/>
              <w:marBottom w:val="0"/>
              <w:divBdr>
                <w:top w:val="none" w:sz="0" w:space="0" w:color="auto"/>
                <w:left w:val="none" w:sz="0" w:space="0" w:color="auto"/>
                <w:bottom w:val="none" w:sz="0" w:space="0" w:color="auto"/>
                <w:right w:val="none" w:sz="0" w:space="0" w:color="auto"/>
              </w:divBdr>
            </w:div>
          </w:divsChild>
        </w:div>
        <w:div w:id="899285074">
          <w:marLeft w:val="0"/>
          <w:marRight w:val="0"/>
          <w:marTop w:val="0"/>
          <w:marBottom w:val="0"/>
          <w:divBdr>
            <w:top w:val="none" w:sz="0" w:space="0" w:color="auto"/>
            <w:left w:val="none" w:sz="0" w:space="0" w:color="auto"/>
            <w:bottom w:val="none" w:sz="0" w:space="0" w:color="auto"/>
            <w:right w:val="none" w:sz="0" w:space="0" w:color="auto"/>
          </w:divBdr>
          <w:divsChild>
            <w:div w:id="12528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140">
      <w:bodyDiv w:val="1"/>
      <w:marLeft w:val="0"/>
      <w:marRight w:val="0"/>
      <w:marTop w:val="0"/>
      <w:marBottom w:val="0"/>
      <w:divBdr>
        <w:top w:val="none" w:sz="0" w:space="0" w:color="auto"/>
        <w:left w:val="none" w:sz="0" w:space="0" w:color="auto"/>
        <w:bottom w:val="none" w:sz="0" w:space="0" w:color="auto"/>
        <w:right w:val="none" w:sz="0" w:space="0" w:color="auto"/>
      </w:divBdr>
    </w:div>
    <w:div w:id="1508592134">
      <w:bodyDiv w:val="1"/>
      <w:marLeft w:val="0"/>
      <w:marRight w:val="0"/>
      <w:marTop w:val="0"/>
      <w:marBottom w:val="0"/>
      <w:divBdr>
        <w:top w:val="none" w:sz="0" w:space="0" w:color="auto"/>
        <w:left w:val="none" w:sz="0" w:space="0" w:color="auto"/>
        <w:bottom w:val="none" w:sz="0" w:space="0" w:color="auto"/>
        <w:right w:val="none" w:sz="0" w:space="0" w:color="auto"/>
      </w:divBdr>
    </w:div>
    <w:div w:id="1556312302">
      <w:bodyDiv w:val="1"/>
      <w:marLeft w:val="0"/>
      <w:marRight w:val="0"/>
      <w:marTop w:val="0"/>
      <w:marBottom w:val="0"/>
      <w:divBdr>
        <w:top w:val="none" w:sz="0" w:space="0" w:color="auto"/>
        <w:left w:val="none" w:sz="0" w:space="0" w:color="auto"/>
        <w:bottom w:val="none" w:sz="0" w:space="0" w:color="auto"/>
        <w:right w:val="none" w:sz="0" w:space="0" w:color="auto"/>
      </w:divBdr>
    </w:div>
    <w:div w:id="1730421830">
      <w:bodyDiv w:val="1"/>
      <w:marLeft w:val="0"/>
      <w:marRight w:val="0"/>
      <w:marTop w:val="0"/>
      <w:marBottom w:val="0"/>
      <w:divBdr>
        <w:top w:val="none" w:sz="0" w:space="0" w:color="auto"/>
        <w:left w:val="none" w:sz="0" w:space="0" w:color="auto"/>
        <w:bottom w:val="none" w:sz="0" w:space="0" w:color="auto"/>
        <w:right w:val="none" w:sz="0" w:space="0" w:color="auto"/>
      </w:divBdr>
    </w:div>
    <w:div w:id="1737973306">
      <w:bodyDiv w:val="1"/>
      <w:marLeft w:val="0"/>
      <w:marRight w:val="0"/>
      <w:marTop w:val="0"/>
      <w:marBottom w:val="0"/>
      <w:divBdr>
        <w:top w:val="none" w:sz="0" w:space="0" w:color="auto"/>
        <w:left w:val="none" w:sz="0" w:space="0" w:color="auto"/>
        <w:bottom w:val="none" w:sz="0" w:space="0" w:color="auto"/>
        <w:right w:val="none" w:sz="0" w:space="0" w:color="auto"/>
      </w:divBdr>
    </w:div>
    <w:div w:id="1802570065">
      <w:bodyDiv w:val="1"/>
      <w:marLeft w:val="0"/>
      <w:marRight w:val="0"/>
      <w:marTop w:val="0"/>
      <w:marBottom w:val="0"/>
      <w:divBdr>
        <w:top w:val="none" w:sz="0" w:space="0" w:color="auto"/>
        <w:left w:val="none" w:sz="0" w:space="0" w:color="auto"/>
        <w:bottom w:val="none" w:sz="0" w:space="0" w:color="auto"/>
        <w:right w:val="none" w:sz="0" w:space="0" w:color="auto"/>
      </w:divBdr>
    </w:div>
    <w:div w:id="1934585086">
      <w:bodyDiv w:val="1"/>
      <w:marLeft w:val="0"/>
      <w:marRight w:val="0"/>
      <w:marTop w:val="0"/>
      <w:marBottom w:val="0"/>
      <w:divBdr>
        <w:top w:val="none" w:sz="0" w:space="0" w:color="auto"/>
        <w:left w:val="none" w:sz="0" w:space="0" w:color="auto"/>
        <w:bottom w:val="none" w:sz="0" w:space="0" w:color="auto"/>
        <w:right w:val="none" w:sz="0" w:space="0" w:color="auto"/>
      </w:divBdr>
    </w:div>
    <w:div w:id="20891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iley.com/en-us/Time%2BSeries%2BAnalysis%3A%2BForecasting%2Band%2BControl%2C%2B5th%2BEdition-p-9781118675021?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nk.springer.com/article/10.1023/A%3A1010933404324?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13675560500405584?utm_source=chatgpt.com" TargetMode="External"/><Relationship Id="rId5" Type="http://schemas.openxmlformats.org/officeDocument/2006/relationships/footnotes" Target="footnotes.xml"/><Relationship Id="rId15" Type="http://schemas.openxmlformats.org/officeDocument/2006/relationships/hyperlink" Target="https://books.google.com/books/about/Supply_Chain_Management.html?id=mY_JzgEACAAJ" TargetMode="External"/><Relationship Id="rId10" Type="http://schemas.openxmlformats.org/officeDocument/2006/relationships/hyperlink" Target="https://www.tandfonline.com/doi/full/10.1080/13675560310001627016?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merald.com/insight/content/doi/10.1108/scm-06-2016-0197/full/xml?utm_source=chatgpt.com" TargetMode="External"/><Relationship Id="rId14" Type="http://schemas.openxmlformats.org/officeDocument/2006/relationships/hyperlink" Target="https://onlinelibrary.wiley.com/doi/abs/10.1111/poms.1283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6743</TotalTime>
  <Pages>12</Pages>
  <Words>4424</Words>
  <Characters>25221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Nasima Akter</dc:creator>
  <cp:keywords/>
  <dc:description/>
  <cp:lastModifiedBy>Riya Tayal</cp:lastModifiedBy>
  <cp:revision>36</cp:revision>
  <dcterms:created xsi:type="dcterms:W3CDTF">2025-09-22T01:17:00Z</dcterms:created>
  <dcterms:modified xsi:type="dcterms:W3CDTF">2026-02-18T13:11:00Z</dcterms:modified>
</cp:coreProperties>
</file>