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A039" w14:textId="2CC39F12" w:rsidR="00564886" w:rsidRPr="004E5ABB" w:rsidRDefault="00564886" w:rsidP="00DF5B93">
      <w:pPr>
        <w:spacing w:line="360" w:lineRule="auto"/>
        <w:rPr>
          <w:rFonts w:ascii="Times New Roman" w:hAnsi="Times New Roman" w:cs="Times New Roman"/>
          <w:sz w:val="24"/>
          <w:szCs w:val="24"/>
          <w:lang w:val="en-IN" w:eastAsia="en-IN"/>
        </w:rPr>
      </w:pPr>
    </w:p>
    <w:p w14:paraId="04BF6109" w14:textId="6B2657E5" w:rsidR="003469AD" w:rsidRDefault="00350972" w:rsidP="00DF5B93">
      <w:pPr>
        <w:spacing w:line="360" w:lineRule="auto"/>
        <w:rPr>
          <w:rFonts w:ascii="Times New Roman" w:hAnsi="Times New Roman" w:cs="Times New Roman"/>
          <w:b/>
          <w:bCs/>
          <w:sz w:val="24"/>
          <w:szCs w:val="24"/>
        </w:rPr>
      </w:pPr>
      <w:r w:rsidRPr="00350972">
        <w:rPr>
          <w:rFonts w:ascii="Times New Roman" w:hAnsi="Times New Roman" w:cs="Times New Roman"/>
          <w:b/>
          <w:bCs/>
          <w:sz w:val="24"/>
          <w:szCs w:val="24"/>
        </w:rPr>
        <w:t xml:space="preserve">A Study on the Role of Value-Added Courses in </w:t>
      </w:r>
      <w:r w:rsidR="003B5CFB">
        <w:rPr>
          <w:rFonts w:ascii="Times New Roman" w:hAnsi="Times New Roman" w:cs="Times New Roman"/>
          <w:b/>
          <w:bCs/>
          <w:sz w:val="24"/>
          <w:szCs w:val="24"/>
        </w:rPr>
        <w:t>Improve</w:t>
      </w:r>
      <w:r w:rsidRPr="00350972">
        <w:rPr>
          <w:rFonts w:ascii="Times New Roman" w:hAnsi="Times New Roman" w:cs="Times New Roman"/>
          <w:b/>
          <w:bCs/>
          <w:sz w:val="24"/>
          <w:szCs w:val="24"/>
        </w:rPr>
        <w:t xml:space="preserve"> Skill Development, Professional Competence, and Employability in Higher Education</w:t>
      </w:r>
    </w:p>
    <w:p w14:paraId="3CFA5A4E" w14:textId="77777777" w:rsidR="003469AD" w:rsidRPr="004E5ABB"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b/>
          <w:bCs/>
          <w:sz w:val="24"/>
          <w:szCs w:val="24"/>
        </w:rPr>
        <w:t>Abstract</w:t>
      </w:r>
    </w:p>
    <w:p w14:paraId="6B67397A" w14:textId="57F1D7C5" w:rsidR="003469AD" w:rsidRPr="004E5ABB" w:rsidRDefault="000055BE"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Value-added courses have emerged as a critical educational intervention to supplement traditional academic programs by equipping students with practical skills, industry-relevant knowledge, and enhanced employability. This research paper explores the concept, objectives, importance, implementation practices, benefits, challenges, and future potential of value-added courses in the context of modern higher </w:t>
      </w:r>
      <w:r w:rsidR="001922BD" w:rsidRPr="004E5ABB">
        <w:rPr>
          <w:rFonts w:ascii="Times New Roman" w:hAnsi="Times New Roman" w:cs="Times New Roman"/>
          <w:sz w:val="24"/>
          <w:szCs w:val="24"/>
        </w:rPr>
        <w:t>education. With</w:t>
      </w:r>
      <w:r w:rsidRPr="004E5ABB">
        <w:rPr>
          <w:rFonts w:ascii="Times New Roman" w:hAnsi="Times New Roman" w:cs="Times New Roman"/>
          <w:sz w:val="24"/>
          <w:szCs w:val="24"/>
        </w:rPr>
        <w:t xml:space="preserve"> the implementation of the National Education Policy (NEP) 2020, Indian higher education has witnessed a paradigm shift toward holistic, multidisciplinary, and skill-oriented learning. Value-Added Courses (VACs) have emerged as a crucial component of this transformation, especially in management education. This research paper examines the conceptual framework, relevance, implementation, and outcomes of value-added courses for management students in alignment with UGC guidelines and NEP 2020. The study highlights how VACs enhance employability, entrepreneurial skills, ethical values, and lifelong learning among students.</w:t>
      </w:r>
    </w:p>
    <w:p w14:paraId="635C032E" w14:textId="715C871C" w:rsidR="00C5323F" w:rsidRPr="004E5ABB" w:rsidRDefault="00C5323F" w:rsidP="00DF5B93">
      <w:pPr>
        <w:spacing w:line="360" w:lineRule="auto"/>
        <w:rPr>
          <w:rFonts w:ascii="Times New Roman" w:hAnsi="Times New Roman" w:cs="Times New Roman"/>
          <w:bCs/>
          <w:sz w:val="24"/>
          <w:szCs w:val="24"/>
        </w:rPr>
      </w:pPr>
      <w:r w:rsidRPr="004E5ABB">
        <w:rPr>
          <w:rFonts w:ascii="Times New Roman" w:hAnsi="Times New Roman" w:cs="Times New Roman"/>
          <w:b/>
          <w:bCs/>
          <w:sz w:val="24"/>
          <w:szCs w:val="24"/>
        </w:rPr>
        <w:t xml:space="preserve">Keywords: </w:t>
      </w:r>
      <w:r w:rsidRPr="004E5ABB">
        <w:rPr>
          <w:rFonts w:ascii="Times New Roman" w:hAnsi="Times New Roman" w:cs="Times New Roman"/>
          <w:sz w:val="24"/>
          <w:szCs w:val="24"/>
        </w:rPr>
        <w:t>Value-Added Courses, Higher Education, Employability, Skill Development, Professional Competence.</w:t>
      </w:r>
    </w:p>
    <w:p w14:paraId="47208053" w14:textId="327552BB" w:rsidR="005A4D87" w:rsidRPr="00861B53"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b/>
          <w:bCs/>
          <w:sz w:val="24"/>
          <w:szCs w:val="24"/>
        </w:rPr>
        <w:t>Introduction</w:t>
      </w:r>
    </w:p>
    <w:p w14:paraId="4C7B6577" w14:textId="29590580" w:rsidR="002F5EBF" w:rsidRPr="004E5ABB" w:rsidRDefault="002F5EBF"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In the contemporary knowledge-driven economy, higher education institutions are increasingly expected to produce graduates who are not only academically sound but also equipped with practical skills and employability competencies. Value-Added Courses (VACs) have emerged as an effective pedagogical intervention to bridge the gap between traditional curriculum and industry requirements. This study examines the role of value-added courses in enhancing students’ skills, employability, and overall professional readiness. The paper analyzes the objectives, significance, types, benefits, and challenges associated with value-added courses and highlights their contribution to holistic student </w:t>
      </w:r>
      <w:r w:rsidRPr="004E5ABB">
        <w:rPr>
          <w:rFonts w:ascii="Times New Roman" w:hAnsi="Times New Roman" w:cs="Times New Roman"/>
          <w:sz w:val="24"/>
          <w:szCs w:val="24"/>
        </w:rPr>
        <w:lastRenderedPageBreak/>
        <w:t>development. The study concludes that value-added courses play a crucial role in strengthening employability and aligning higher education with market expectations.</w:t>
      </w:r>
    </w:p>
    <w:p w14:paraId="05B21922" w14:textId="7457D30E" w:rsidR="00461680" w:rsidRPr="004E5ABB" w:rsidRDefault="00AC0615"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sz w:val="24"/>
          <w:szCs w:val="24"/>
        </w:rPr>
        <w:t xml:space="preserve">Management education in India is undergoing significant reforms driven by globalization, technological advancement, and changing industry expectations. Traditional curriculum structures are often inadequate in addressing real-world business challenges. NEP 2020 emphasizes outcome-based education, flexibility, and skill development. Value-added courses serve as supplementary modules that enhance core curriculum and prepare students for professional </w:t>
      </w:r>
      <w:r w:rsidR="001F4E24" w:rsidRPr="004E5ABB">
        <w:rPr>
          <w:rFonts w:ascii="Times New Roman" w:hAnsi="Times New Roman" w:cs="Times New Roman"/>
          <w:sz w:val="24"/>
          <w:szCs w:val="24"/>
        </w:rPr>
        <w:t>excellence. Value</w:t>
      </w:r>
      <w:r w:rsidRPr="004E5ABB">
        <w:rPr>
          <w:rFonts w:ascii="Times New Roman" w:hAnsi="Times New Roman" w:cs="Times New Roman"/>
          <w:sz w:val="24"/>
          <w:szCs w:val="24"/>
        </w:rPr>
        <w:t>-added courses are short-term, skill-oriented programs designed to complement the prescribed syllabus. These courses focus on employability skills, digital competencies, entrepreneurship, ethical values, and personality development. Unlike core subjects, VACs are flexible, interdisciplinary, and often industry-</w:t>
      </w:r>
      <w:r w:rsidR="001F4E24" w:rsidRPr="004E5ABB">
        <w:rPr>
          <w:rFonts w:ascii="Times New Roman" w:hAnsi="Times New Roman" w:cs="Times New Roman"/>
          <w:sz w:val="24"/>
          <w:szCs w:val="24"/>
        </w:rPr>
        <w:t>driven. Institutions</w:t>
      </w:r>
      <w:r w:rsidR="00854949" w:rsidRPr="004E5ABB">
        <w:rPr>
          <w:rFonts w:ascii="Times New Roman" w:hAnsi="Times New Roman" w:cs="Times New Roman"/>
          <w:sz w:val="24"/>
          <w:szCs w:val="24"/>
        </w:rPr>
        <w:t xml:space="preserve"> implementing NEP-aligned VACs have reported improved student engagement, higher placement rates, and enhanced institutional reputation. Industry-led workshops, internships, MOOCs, and certification programs serve as best practices.</w:t>
      </w:r>
      <w:r w:rsidR="001037F1" w:rsidRPr="004E5ABB">
        <w:rPr>
          <w:rFonts w:ascii="Times New Roman" w:hAnsi="Times New Roman" w:cs="Times New Roman"/>
          <w:sz w:val="24"/>
          <w:szCs w:val="24"/>
        </w:rPr>
        <w:t xml:space="preserve"> </w:t>
      </w:r>
      <w:r w:rsidR="00461680" w:rsidRPr="004E5ABB">
        <w:rPr>
          <w:rFonts w:ascii="Times New Roman" w:hAnsi="Times New Roman" w:cs="Times New Roman"/>
          <w:sz w:val="24"/>
          <w:szCs w:val="24"/>
        </w:rPr>
        <w:t>Value-added courses for management students include communication skills, business analytics, digital marketing, financial literacy, entrepreneurship development, leadership and ethics, corporate governance, environmental sustainability, and Indian ethos and values</w:t>
      </w:r>
      <w:r w:rsidR="00B74FBB" w:rsidRPr="004E5ABB">
        <w:rPr>
          <w:rFonts w:ascii="Times New Roman" w:hAnsi="Times New Roman" w:cs="Times New Roman"/>
          <w:sz w:val="24"/>
          <w:szCs w:val="24"/>
        </w:rPr>
        <w:t>. NEP 2020 emphasizes learner-centric education. VACs foster critical thinking, creativity, problem-solving ability, and ethical reasoning. They help bridge the gap between academia and industry, making graduates job-ready and socially responsible.</w:t>
      </w:r>
      <w:r w:rsidR="00C9730F" w:rsidRPr="004E5ABB">
        <w:rPr>
          <w:rFonts w:ascii="Times New Roman" w:hAnsi="Times New Roman" w:cs="Times New Roman"/>
          <w:sz w:val="24"/>
          <w:szCs w:val="24"/>
          <w:lang w:val="en-IN" w:eastAsia="en-IN"/>
        </w:rPr>
        <w:t xml:space="preserve"> </w:t>
      </w:r>
    </w:p>
    <w:p w14:paraId="3797AEB4" w14:textId="6A04857A" w:rsidR="00A903E3" w:rsidRPr="004E5ABB" w:rsidRDefault="00A903E3" w:rsidP="00DF5B93">
      <w:pPr>
        <w:spacing w:line="360" w:lineRule="auto"/>
        <w:rPr>
          <w:rFonts w:ascii="Times New Roman" w:hAnsi="Times New Roman" w:cs="Times New Roman"/>
          <w:b/>
          <w:sz w:val="24"/>
          <w:szCs w:val="24"/>
          <w:lang w:eastAsia="en-IN"/>
        </w:rPr>
      </w:pPr>
      <w:r w:rsidRPr="004E5ABB">
        <w:rPr>
          <w:rFonts w:ascii="Times New Roman" w:hAnsi="Times New Roman" w:cs="Times New Roman"/>
          <w:b/>
          <w:sz w:val="24"/>
          <w:szCs w:val="24"/>
          <w:lang w:eastAsia="en-IN"/>
        </w:rPr>
        <w:t>Literature Review</w:t>
      </w:r>
    </w:p>
    <w:p w14:paraId="1352D411" w14:textId="760E571E" w:rsidR="005A4D87" w:rsidRPr="004E5ABB" w:rsidRDefault="005A4D87" w:rsidP="00DF5B93">
      <w:pPr>
        <w:spacing w:line="360" w:lineRule="auto"/>
        <w:rPr>
          <w:rFonts w:ascii="Times New Roman" w:hAnsi="Times New Roman" w:cs="Times New Roman"/>
          <w:bCs/>
          <w:sz w:val="24"/>
          <w:szCs w:val="24"/>
        </w:rPr>
      </w:pPr>
      <w:r w:rsidRPr="004E5ABB">
        <w:rPr>
          <w:rFonts w:ascii="Times New Roman" w:hAnsi="Times New Roman" w:cs="Times New Roman"/>
          <w:bCs/>
          <w:sz w:val="24"/>
          <w:szCs w:val="24"/>
        </w:rPr>
        <w:t xml:space="preserve">In literature review it was found that numbers of studies have been conducted on different aspects of </w:t>
      </w:r>
      <w:r w:rsidR="004E5ABB" w:rsidRPr="004E5ABB">
        <w:rPr>
          <w:rFonts w:ascii="Times New Roman" w:hAnsi="Times New Roman" w:cs="Times New Roman"/>
          <w:sz w:val="24"/>
          <w:szCs w:val="24"/>
        </w:rPr>
        <w:t>Value-Added Courses</w:t>
      </w:r>
      <w:r w:rsidR="004E5ABB">
        <w:rPr>
          <w:rFonts w:ascii="Times New Roman" w:hAnsi="Times New Roman" w:cs="Times New Roman"/>
          <w:sz w:val="24"/>
          <w:szCs w:val="24"/>
        </w:rPr>
        <w:t xml:space="preserve"> for Management education</w:t>
      </w:r>
      <w:r w:rsidR="004E5ABB">
        <w:rPr>
          <w:rFonts w:ascii="Times New Roman" w:eastAsia="Times New Roman" w:hAnsi="Times New Roman" w:cs="Times New Roman"/>
          <w:b/>
          <w:bCs/>
          <w:color w:val="000000" w:themeColor="text1"/>
          <w:kern w:val="36"/>
          <w:sz w:val="24"/>
          <w:szCs w:val="24"/>
          <w:lang w:val="en-IN"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E5ABB">
        <w:rPr>
          <w:rFonts w:ascii="Times New Roman" w:hAnsi="Times New Roman" w:cs="Times New Roman"/>
          <w:bCs/>
          <w:sz w:val="24"/>
          <w:szCs w:val="24"/>
        </w:rPr>
        <w:t xml:space="preserve"> The studies cover the issues like </w:t>
      </w:r>
      <w:r w:rsidR="004E32EF">
        <w:rPr>
          <w:rFonts w:ascii="Times New Roman" w:hAnsi="Times New Roman" w:cs="Times New Roman"/>
          <w:bCs/>
          <w:sz w:val="24"/>
          <w:szCs w:val="24"/>
        </w:rPr>
        <w:t>implementations</w:t>
      </w:r>
      <w:r w:rsidRPr="004E5ABB">
        <w:rPr>
          <w:rFonts w:ascii="Times New Roman" w:hAnsi="Times New Roman" w:cs="Times New Roman"/>
          <w:bCs/>
          <w:sz w:val="24"/>
          <w:szCs w:val="24"/>
        </w:rPr>
        <w:t xml:space="preserve">, </w:t>
      </w:r>
      <w:r w:rsidR="004E32EF">
        <w:rPr>
          <w:rFonts w:ascii="Times New Roman" w:hAnsi="Times New Roman" w:cs="Times New Roman"/>
          <w:bCs/>
          <w:sz w:val="24"/>
          <w:szCs w:val="24"/>
        </w:rPr>
        <w:t>strategies</w:t>
      </w:r>
      <w:r w:rsidRPr="004E5ABB">
        <w:rPr>
          <w:rFonts w:ascii="Times New Roman" w:hAnsi="Times New Roman" w:cs="Times New Roman"/>
          <w:bCs/>
          <w:sz w:val="24"/>
          <w:szCs w:val="24"/>
        </w:rPr>
        <w:t>, effectiveness, etc. Some of the more important studies on the subject are reviewed below:</w:t>
      </w:r>
    </w:p>
    <w:p w14:paraId="09B8D868" w14:textId="77777777" w:rsidR="005A4D87" w:rsidRPr="004E5ABB" w:rsidRDefault="005A4D87" w:rsidP="00DF5B93">
      <w:pPr>
        <w:spacing w:line="360" w:lineRule="auto"/>
        <w:rPr>
          <w:rFonts w:ascii="Times New Roman" w:hAnsi="Times New Roman" w:cs="Times New Roman"/>
          <w:bCs/>
          <w:sz w:val="24"/>
          <w:szCs w:val="24"/>
          <w:lang w:eastAsia="en-IN"/>
        </w:rPr>
      </w:pPr>
    </w:p>
    <w:p w14:paraId="27E166DB" w14:textId="475B7BCA"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Singh and Rao (2025)</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w:t>
      </w:r>
      <w:r w:rsidRPr="004E5ABB">
        <w:rPr>
          <w:rFonts w:ascii="Times New Roman" w:hAnsi="Times New Roman" w:cs="Times New Roman"/>
          <w:sz w:val="24"/>
          <w:szCs w:val="24"/>
        </w:rPr>
        <w:t>This Study</w:t>
      </w:r>
      <w:r w:rsidRPr="004E5ABB">
        <w:rPr>
          <w:rFonts w:ascii="Times New Roman" w:hAnsi="Times New Roman" w:cs="Times New Roman"/>
          <w:sz w:val="24"/>
          <w:szCs w:val="24"/>
          <w:lang w:val="en-IN"/>
        </w:rPr>
        <w:t xml:space="preserve"> emphasized</w:t>
      </w:r>
      <w:r w:rsidRPr="004E5ABB">
        <w:rPr>
          <w:rFonts w:ascii="Times New Roman" w:hAnsi="Times New Roman" w:cs="Times New Roman"/>
          <w:sz w:val="24"/>
          <w:szCs w:val="24"/>
        </w:rPr>
        <w:t xml:space="preserve"> that </w:t>
      </w:r>
      <w:r w:rsidRPr="004E5ABB">
        <w:rPr>
          <w:rFonts w:ascii="Times New Roman" w:hAnsi="Times New Roman" w:cs="Times New Roman"/>
          <w:sz w:val="24"/>
          <w:szCs w:val="24"/>
          <w:lang w:val="en-IN" w:eastAsia="en-IN"/>
        </w:rPr>
        <w:t xml:space="preserve">discussion by focusing on lifelong learning and future-ready skills. Their research suggested that value-added courses </w:t>
      </w:r>
      <w:r w:rsidRPr="004E5ABB">
        <w:rPr>
          <w:rFonts w:ascii="Times New Roman" w:hAnsi="Times New Roman" w:cs="Times New Roman"/>
          <w:sz w:val="24"/>
          <w:szCs w:val="24"/>
          <w:lang w:val="en-IN" w:eastAsia="en-IN"/>
        </w:rPr>
        <w:lastRenderedPageBreak/>
        <w:t>emphasizing critical thinking, digital fluency, sustainability, and global communication contribute significantly to long-term career resilience. The authors argued that value-added courses are no longer optional enhancements but essential components of contemporary curricula aimed at continuous upskilling and sustained professional relevance.</w:t>
      </w:r>
    </w:p>
    <w:p w14:paraId="0D33B3DB" w14:textId="379A1FC2"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Anderson and Chen (2025)</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rPr>
        <w:t>This Study</w:t>
      </w:r>
      <w:r w:rsidRPr="004E5ABB">
        <w:rPr>
          <w:rFonts w:ascii="Times New Roman" w:hAnsi="Times New Roman" w:cs="Times New Roman"/>
          <w:sz w:val="24"/>
          <w:szCs w:val="24"/>
          <w:lang w:val="en-IN"/>
        </w:rPr>
        <w:t xml:space="preserve"> emphasized</w:t>
      </w:r>
      <w:r w:rsidRPr="004E5ABB">
        <w:rPr>
          <w:rFonts w:ascii="Times New Roman" w:hAnsi="Times New Roman" w:cs="Times New Roman"/>
          <w:sz w:val="24"/>
          <w:szCs w:val="24"/>
        </w:rPr>
        <w:t xml:space="preserve"> that </w:t>
      </w:r>
      <w:r w:rsidRPr="004E5ABB">
        <w:rPr>
          <w:rFonts w:ascii="Times New Roman" w:hAnsi="Times New Roman" w:cs="Times New Roman"/>
          <w:sz w:val="24"/>
          <w:szCs w:val="24"/>
          <w:lang w:val="en-IN" w:eastAsia="en-IN"/>
        </w:rPr>
        <w:t>growing role of industry collaboration and experiential learning in value-added programs. Their study revealed that value-added courses incorporating internships, live projects, and industry mentorship improve employment quality and job retention rates among graduates. Such experiential components enable students to apply acquired skills in real-world contexts, thereby strengthening employer confidence and enhancing graduate preparedness.</w:t>
      </w:r>
    </w:p>
    <w:p w14:paraId="50675980" w14:textId="77777777" w:rsidR="00B05493" w:rsidRPr="004E5ABB" w:rsidRDefault="00B05493" w:rsidP="00DF5B93">
      <w:pPr>
        <w:spacing w:line="360" w:lineRule="auto"/>
        <w:rPr>
          <w:rFonts w:ascii="Times New Roman" w:hAnsi="Times New Roman" w:cs="Times New Roman"/>
          <w:bCs/>
          <w:sz w:val="24"/>
          <w:szCs w:val="24"/>
          <w:lang w:eastAsia="en-IN"/>
        </w:rPr>
      </w:pPr>
    </w:p>
    <w:p w14:paraId="0BF2C319" w14:textId="4D585E4D" w:rsidR="00DE18E3" w:rsidRPr="004E5ABB" w:rsidRDefault="00DE18E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Kumar and Verma (2024</w:t>
      </w:r>
      <w:r w:rsidR="00B05493" w:rsidRPr="004E5ABB">
        <w:rPr>
          <w:rFonts w:ascii="Times New Roman" w:hAnsi="Times New Roman" w:cs="Times New Roman"/>
          <w:bCs/>
          <w:sz w:val="24"/>
          <w:szCs w:val="24"/>
          <w:lang w:val="en-IN" w:eastAsia="en-IN"/>
        </w:rPr>
        <w:t>)</w:t>
      </w:r>
      <w:r w:rsidR="002F3310">
        <w:rPr>
          <w:rFonts w:ascii="Times New Roman" w:hAnsi="Times New Roman" w:cs="Times New Roman"/>
          <w:bCs/>
          <w:sz w:val="24"/>
          <w:szCs w:val="24"/>
          <w:lang w:val="en-IN" w:eastAsia="en-IN"/>
        </w:rPr>
        <w:t xml:space="preserve">, </w:t>
      </w:r>
      <w:r w:rsidR="00B05493" w:rsidRPr="004E5ABB">
        <w:rPr>
          <w:rFonts w:ascii="Times New Roman" w:hAnsi="Times New Roman" w:cs="Times New Roman"/>
          <w:sz w:val="24"/>
          <w:szCs w:val="24"/>
        </w:rPr>
        <w:t>This Study</w:t>
      </w:r>
      <w:r w:rsidR="00B05493" w:rsidRPr="004E5ABB">
        <w:rPr>
          <w:rFonts w:ascii="Times New Roman" w:hAnsi="Times New Roman" w:cs="Times New Roman"/>
          <w:sz w:val="24"/>
          <w:szCs w:val="24"/>
          <w:lang w:val="en-IN" w:eastAsia="en-IN"/>
        </w:rPr>
        <w:t xml:space="preserve"> emphasized</w:t>
      </w:r>
      <w:r w:rsidRPr="004E5ABB">
        <w:rPr>
          <w:rFonts w:ascii="Times New Roman" w:hAnsi="Times New Roman" w:cs="Times New Roman"/>
          <w:sz w:val="24"/>
          <w:szCs w:val="24"/>
          <w:lang w:val="en-IN" w:eastAsia="en-IN"/>
        </w:rPr>
        <w:t xml:space="preserve"> the increasing importance of value-added courses in aligning higher education with rapidly changing </w:t>
      </w:r>
      <w:r w:rsidR="00B05493" w:rsidRPr="004E5ABB">
        <w:rPr>
          <w:rFonts w:ascii="Times New Roman" w:hAnsi="Times New Roman" w:cs="Times New Roman"/>
          <w:sz w:val="24"/>
          <w:szCs w:val="24"/>
          <w:lang w:val="en-IN" w:eastAsia="en-IN"/>
        </w:rPr>
        <w:t>labour</w:t>
      </w:r>
      <w:r w:rsidRPr="004E5ABB">
        <w:rPr>
          <w:rFonts w:ascii="Times New Roman" w:hAnsi="Times New Roman" w:cs="Times New Roman"/>
          <w:sz w:val="24"/>
          <w:szCs w:val="24"/>
          <w:lang w:val="en-IN" w:eastAsia="en-IN"/>
        </w:rPr>
        <w:t xml:space="preserve"> market demands. Their study highlighted that value-added courses focusing on short-term, skill-oriented learning outcomes significantly enhance student engagement and employability. These courses, often delivered as supplementary or modular components, help bridge the gap between theoretical knowledge and practical application. The authors also noted that students participating in such programs demonstrate improved confidence, adaptability, and readiness for professional</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roles.</w:t>
      </w:r>
    </w:p>
    <w:p w14:paraId="7B333B9E" w14:textId="2CBDF403" w:rsidR="00DE18E3" w:rsidRPr="004E5ABB" w:rsidRDefault="00DE18E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Lopez and Martin (2024)</w:t>
      </w:r>
      <w:r w:rsidR="002F3310">
        <w:rPr>
          <w:rFonts w:ascii="Times New Roman" w:hAnsi="Times New Roman" w:cs="Times New Roman"/>
          <w:bCs/>
          <w:sz w:val="24"/>
          <w:szCs w:val="24"/>
          <w:lang w:val="en-IN" w:eastAsia="en-IN"/>
        </w:rPr>
        <w:t>,</w:t>
      </w:r>
      <w:r w:rsidR="00B05493" w:rsidRPr="004E5ABB">
        <w:rPr>
          <w:rFonts w:ascii="Times New Roman" w:hAnsi="Times New Roman" w:cs="Times New Roman"/>
          <w:bCs/>
          <w:sz w:val="24"/>
          <w:szCs w:val="24"/>
          <w:lang w:val="en-IN" w:eastAsia="en-IN"/>
        </w:rPr>
        <w:t xml:space="preserve"> </w:t>
      </w:r>
      <w:r w:rsidR="00B05493" w:rsidRPr="004E5ABB">
        <w:rPr>
          <w:rFonts w:ascii="Times New Roman" w:hAnsi="Times New Roman" w:cs="Times New Roman"/>
          <w:sz w:val="24"/>
          <w:szCs w:val="24"/>
          <w:lang w:val="en-IN" w:eastAsia="en-IN"/>
        </w:rPr>
        <w:t>A study</w:t>
      </w:r>
      <w:r w:rsidR="00B05493"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identified the integration of micro-credentials and digital learning platforms as a prominent theme within value-added courses. Their findings indicated that micro-credentials provide structured, competency-based learning pathways that allow learners to acquire and demonstrate specific skills within a short duration. Employers increasingly recognize these credentials as credible indicators of job-relevant competencies, thereby improving graduates’ visibility in competitive employment markets. Additionally, the study highlighted that online</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and hybrid value-added courses expand access to skill development opportunities, particularly for working learners and non-traditional students.</w:t>
      </w:r>
    </w:p>
    <w:p w14:paraId="3F77180C" w14:textId="2D24FB9C"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lastRenderedPageBreak/>
        <w:t>Santos (2022</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bCs/>
          <w:sz w:val="24"/>
          <w:szCs w:val="24"/>
          <w:lang w:val="en-IN" w:eastAsia="en-IN"/>
        </w:rPr>
        <w:t>,</w:t>
      </w:r>
      <w:r w:rsidR="002F3310" w:rsidRPr="004E5ABB">
        <w:rPr>
          <w:rFonts w:ascii="Times New Roman" w:hAnsi="Times New Roman" w:cs="Times New Roman"/>
          <w:bCs/>
          <w:sz w:val="24"/>
          <w:szCs w:val="24"/>
          <w:lang w:val="en-IN" w:eastAsia="en-IN"/>
        </w:rPr>
        <w:t xml:space="preserve"> A</w:t>
      </w:r>
      <w:r w:rsidR="00380988" w:rsidRPr="004E5ABB">
        <w:rPr>
          <w:rFonts w:ascii="Times New Roman" w:hAnsi="Times New Roman" w:cs="Times New Roman"/>
          <w:sz w:val="24"/>
          <w:szCs w:val="24"/>
          <w:lang w:eastAsia="en-IN"/>
        </w:rPr>
        <w:t xml:space="preserve"> study examining the impact of digital literacy and data analytics courses as value-added components in higher education, particularly in relation to graduate employability in technology-driven sectors. The study focused on courses that provided training in digital tools, data interpretation, basic programming, and analytical decision-making skills. Santos emphasized that such competencies are increasingly essential across industries due to rapid digital transformation.</w:t>
      </w:r>
    </w:p>
    <w:p w14:paraId="7279A335" w14:textId="4F8F0A46" w:rsidR="00B05493" w:rsidRPr="004E5ABB" w:rsidRDefault="00B05493" w:rsidP="00DF5B93">
      <w:pPr>
        <w:spacing w:line="360" w:lineRule="auto"/>
        <w:rPr>
          <w:rFonts w:ascii="Times New Roman" w:hAnsi="Times New Roman" w:cs="Times New Roman"/>
          <w:sz w:val="24"/>
          <w:szCs w:val="24"/>
          <w:lang w:eastAsia="en-IN"/>
        </w:rPr>
      </w:pPr>
      <w:r w:rsidRPr="004E5ABB">
        <w:rPr>
          <w:rFonts w:ascii="Times New Roman" w:hAnsi="Times New Roman" w:cs="Times New Roman"/>
          <w:bCs/>
          <w:sz w:val="24"/>
          <w:szCs w:val="24"/>
          <w:lang w:val="en-IN" w:eastAsia="en-IN"/>
        </w:rPr>
        <w:t>Jha &amp; Roy (2022)</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 xml:space="preserve">This study </w:t>
      </w:r>
      <w:r w:rsidRPr="004E5ABB">
        <w:rPr>
          <w:rFonts w:ascii="Times New Roman" w:hAnsi="Times New Roman" w:cs="Times New Roman"/>
          <w:sz w:val="24"/>
          <w:szCs w:val="24"/>
          <w:lang w:eastAsia="en-IN"/>
        </w:rPr>
        <w:t>examined the impact of micro-credentials integrated into academic curricula as value-added components. Their study revealed increased student engagement due to clearly defined, short-term skill goals. Employers also recognized micro-credentials as credible indicators of specific competencies, improving graduate visibility in competitive job markets.</w:t>
      </w:r>
    </w:p>
    <w:p w14:paraId="1CBD0E7C" w14:textId="75B57877"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Silva &amp; Costa (2021)</w:t>
      </w:r>
      <w:r w:rsidR="002F3310">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Study examined the relationship between technical skill-focused value-added courses linked with internships and employment outcomes. Their findings showed a strong positive correlation between participation in such programs and the likelihood of receiving job offers. The combination of technical training and hands-on internship experience enabled students to apply theoretical knowledge in real work environments, thereby increasing employer confidence in graduate competence.</w:t>
      </w:r>
    </w:p>
    <w:p w14:paraId="239C008A" w14:textId="736CEAD0"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Rodríguez (2021)</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This study explored employer perceptions of graduates who completed supplemental courses in critical thinking and problem solving. Employers consistently favoured candidates who demonstrated analytical reasoning and decision-making ability. Such graduates were better at handling complex, unstructured problems. These skills were especially valued in leadership-track and innovation-oriented roles.</w:t>
      </w:r>
    </w:p>
    <w:p w14:paraId="3C6873AB" w14:textId="27287206"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Patel &amp; Lee (2020)</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This study analysed industry-integrated modules, including live projects, industrial workshops, and internship-linked coursework. Students showed significant improvement in technical competencies aligned with current industry tools and practices. Internship placement rates increased due to direct exposure to workplace environments. Industry collaboration helped students understand professional standards, deadlines, and performance expectations.</w:t>
      </w:r>
    </w:p>
    <w:p w14:paraId="45D450E7" w14:textId="20D6F8A2"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lastRenderedPageBreak/>
        <w:t>Miller et al. (2020</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2F3310" w:rsidRPr="004E5ABB">
        <w:rPr>
          <w:rFonts w:ascii="Times New Roman" w:hAnsi="Times New Roman" w:cs="Times New Roman"/>
          <w:sz w:val="24"/>
          <w:szCs w:val="24"/>
          <w:lang w:val="en-IN" w:eastAsia="en-IN"/>
        </w:rPr>
        <w:t xml:space="preserve"> This</w:t>
      </w:r>
      <w:r w:rsidRPr="004E5ABB">
        <w:rPr>
          <w:rFonts w:ascii="Times New Roman" w:hAnsi="Times New Roman" w:cs="Times New Roman"/>
          <w:sz w:val="24"/>
          <w:szCs w:val="24"/>
          <w:lang w:val="en-IN" w:eastAsia="en-IN"/>
        </w:rPr>
        <w:t xml:space="preserve"> study assessed peer and faculty mentoring embedded within value-added programs. Mentored students showed higher motivation, academic engagement, and career clarity. Career planning skills improved through guidance on goal setting, resume building, and professional networking. Mentoring fostered a supportive learning environment that encouraged long-term development. Mentorship within value-added programs strengthens student confidence, direction, and career preparedness.</w:t>
      </w:r>
    </w:p>
    <w:p w14:paraId="2D42D17B" w14:textId="6D9076A7"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Hussain (2019)</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This study investigated the impact of digital literacy value-added courses, including data handling, basic coding, and digital tools. Graduates were more competent in technology-driven work environments. Digital literacy reduced skill gaps in sectors undergoing digital transformation. Students gained confidence in using emerging technologies and platforms.</w:t>
      </w:r>
    </w:p>
    <w:p w14:paraId="2C7A6C5F" w14:textId="720D2D4D" w:rsidR="00DE18E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Rahman &amp; Chowdhury (2019)</w:t>
      </w:r>
      <w:r w:rsidR="002F3310">
        <w:rPr>
          <w:rFonts w:ascii="Times New Roman" w:hAnsi="Times New Roman" w:cs="Times New Roman"/>
          <w:bCs/>
          <w:sz w:val="24"/>
          <w:szCs w:val="24"/>
          <w:lang w:val="en-IN" w:eastAsia="en-IN"/>
        </w:rPr>
        <w:t>,</w:t>
      </w:r>
      <w:r w:rsidRPr="004E5ABB">
        <w:rPr>
          <w:rFonts w:ascii="Times New Roman" w:hAnsi="Times New Roman" w:cs="Times New Roman"/>
          <w:sz w:val="24"/>
          <w:szCs w:val="24"/>
        </w:rPr>
        <w:t xml:space="preserve"> This Study the entrepreneurship-focused value-added courses encourage self-employment and innovation among students. Overall, the literature consistently demonstrates that value-added courses play a crucial role in skill enhancement, career readiness, and improving employability outcomes, thereby supporting the objectives of higher education institutions under contemporary educational frameworks such as NEP 2020.</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Workshops on entrepreneurship within value-added offerings nurture startup skills and self-employment.</w:t>
      </w:r>
    </w:p>
    <w:p w14:paraId="49CA4C5D" w14:textId="6E78C4C8"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Ahmed (2018)</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 xml:space="preserve">A study </w:t>
      </w:r>
      <w:r w:rsidRPr="004E5ABB">
        <w:rPr>
          <w:rFonts w:ascii="Times New Roman" w:hAnsi="Times New Roman" w:cs="Times New Roman"/>
          <w:sz w:val="24"/>
          <w:szCs w:val="24"/>
          <w:lang w:eastAsia="en-IN"/>
        </w:rPr>
        <w:t>focused on career management value-added courses, including resume writing, interview preparation, career planning, and labor market awareness. The study revealed that students who completed such courses demonstrated more structured and strategic job search behaviors. These students were better equipped to identify suitable opportunities, present their skills effectively, and navigate recruitment processes confidently. As a result, placement success rates were significantly higher among participants compared to non-participants.</w:t>
      </w:r>
    </w:p>
    <w:p w14:paraId="075AFA41" w14:textId="7BDAC8C5" w:rsidR="00A903E3" w:rsidRPr="004E5ABB" w:rsidRDefault="00AD2831" w:rsidP="00DF5B93">
      <w:pPr>
        <w:spacing w:line="360" w:lineRule="auto"/>
        <w:rPr>
          <w:rFonts w:ascii="Times New Roman" w:hAnsi="Times New Roman" w:cs="Times New Roman"/>
          <w:sz w:val="24"/>
          <w:szCs w:val="24"/>
          <w:lang w:val="en-IN"/>
        </w:rPr>
      </w:pPr>
      <w:r w:rsidRPr="004E5ABB">
        <w:rPr>
          <w:rFonts w:ascii="Times New Roman" w:hAnsi="Times New Roman" w:cs="Times New Roman"/>
          <w:bCs/>
          <w:sz w:val="24"/>
          <w:szCs w:val="24"/>
          <w:lang w:val="en-IN" w:eastAsia="en-IN"/>
        </w:rPr>
        <w:t>S</w:t>
      </w:r>
      <w:r w:rsidR="00A903E3" w:rsidRPr="004E5ABB">
        <w:rPr>
          <w:rFonts w:ascii="Times New Roman" w:hAnsi="Times New Roman" w:cs="Times New Roman"/>
          <w:bCs/>
          <w:sz w:val="24"/>
          <w:szCs w:val="24"/>
          <w:lang w:val="en-IN" w:eastAsia="en-IN"/>
        </w:rPr>
        <w:t>mith &amp; Brown (2018</w:t>
      </w:r>
      <w:r w:rsidR="00CC29C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CC29C0" w:rsidRPr="004E5ABB">
        <w:rPr>
          <w:rFonts w:ascii="Times New Roman" w:hAnsi="Times New Roman" w:cs="Times New Roman"/>
          <w:sz w:val="24"/>
          <w:szCs w:val="24"/>
        </w:rPr>
        <w:t xml:space="preserve"> </w:t>
      </w:r>
      <w:r w:rsidR="0080093A" w:rsidRPr="004E5ABB">
        <w:rPr>
          <w:rFonts w:ascii="Times New Roman" w:hAnsi="Times New Roman" w:cs="Times New Roman"/>
          <w:sz w:val="24"/>
          <w:szCs w:val="24"/>
        </w:rPr>
        <w:t xml:space="preserve">This </w:t>
      </w:r>
      <w:r w:rsidR="00724B4B" w:rsidRPr="004E5ABB">
        <w:rPr>
          <w:rFonts w:ascii="Times New Roman" w:hAnsi="Times New Roman" w:cs="Times New Roman"/>
          <w:sz w:val="24"/>
          <w:szCs w:val="24"/>
        </w:rPr>
        <w:t>Stud</w:t>
      </w:r>
      <w:r w:rsidR="0080093A" w:rsidRPr="004E5ABB">
        <w:rPr>
          <w:rFonts w:ascii="Times New Roman" w:hAnsi="Times New Roman" w:cs="Times New Roman"/>
          <w:sz w:val="24"/>
          <w:szCs w:val="24"/>
        </w:rPr>
        <w:t>y</w:t>
      </w:r>
      <w:r w:rsidR="00936D82" w:rsidRPr="004E5ABB">
        <w:rPr>
          <w:rFonts w:ascii="Times New Roman" w:hAnsi="Times New Roman" w:cs="Times New Roman"/>
          <w:sz w:val="24"/>
          <w:szCs w:val="24"/>
          <w:lang w:val="en-IN"/>
        </w:rPr>
        <w:t xml:space="preserve"> emphasized</w:t>
      </w:r>
      <w:r w:rsidR="00724B4B" w:rsidRPr="004E5ABB">
        <w:rPr>
          <w:rFonts w:ascii="Times New Roman" w:hAnsi="Times New Roman" w:cs="Times New Roman"/>
          <w:sz w:val="24"/>
          <w:szCs w:val="24"/>
        </w:rPr>
        <w:t xml:space="preserve"> that value-added courses focusing on communication, teamwork, and interpersonal skills significantly improve graduates’ preparedness for professional </w:t>
      </w:r>
      <w:r w:rsidR="00936D82" w:rsidRPr="004E5ABB">
        <w:rPr>
          <w:rFonts w:ascii="Times New Roman" w:hAnsi="Times New Roman" w:cs="Times New Roman"/>
          <w:sz w:val="24"/>
          <w:szCs w:val="24"/>
        </w:rPr>
        <w:t>roles.</w:t>
      </w:r>
      <w:r w:rsidR="00936D82" w:rsidRPr="004E5ABB">
        <w:rPr>
          <w:rFonts w:ascii="Times New Roman" w:hAnsi="Times New Roman" w:cs="Times New Roman"/>
          <w:bCs/>
          <w:sz w:val="24"/>
          <w:szCs w:val="24"/>
          <w:lang w:val="en-IN" w:eastAsia="en-IN"/>
        </w:rPr>
        <w:t xml:space="preserve"> </w:t>
      </w:r>
      <w:r w:rsidR="00936D82" w:rsidRPr="004E5ABB">
        <w:rPr>
          <w:rFonts w:ascii="Times New Roman" w:hAnsi="Times New Roman" w:cs="Times New Roman"/>
          <w:sz w:val="24"/>
          <w:szCs w:val="24"/>
          <w:lang w:val="en-IN"/>
        </w:rPr>
        <w:t xml:space="preserve">Findings about Students who completed these </w:t>
      </w:r>
      <w:r w:rsidR="00936D82" w:rsidRPr="004E5ABB">
        <w:rPr>
          <w:rFonts w:ascii="Times New Roman" w:hAnsi="Times New Roman" w:cs="Times New Roman"/>
          <w:sz w:val="24"/>
          <w:szCs w:val="24"/>
          <w:lang w:val="en-IN"/>
        </w:rPr>
        <w:lastRenderedPageBreak/>
        <w:t xml:space="preserve">courses demonstrated higher workplace readiness, particularly in collaborative and client-facing roles. Employers reported that graduates were better at articulating ideas, resolving conflicts, and working in diverse teams. The study </w:t>
      </w:r>
      <w:r w:rsidR="00936D82" w:rsidRPr="004E5ABB">
        <w:rPr>
          <w:rFonts w:ascii="Times New Roman" w:hAnsi="Times New Roman" w:cs="Times New Roman"/>
          <w:sz w:val="24"/>
          <w:szCs w:val="24"/>
        </w:rPr>
        <w:t>indicate</w:t>
      </w:r>
      <w:r w:rsidR="00936D82" w:rsidRPr="004E5ABB">
        <w:rPr>
          <w:rFonts w:ascii="Times New Roman" w:hAnsi="Times New Roman" w:cs="Times New Roman"/>
          <w:sz w:val="24"/>
          <w:szCs w:val="24"/>
          <w:lang w:val="en-IN"/>
        </w:rPr>
        <w:t xml:space="preserve"> that technical knowledge alone is insufficient without the ability to interact effectively in professional environments. </w:t>
      </w:r>
    </w:p>
    <w:p w14:paraId="46A63285" w14:textId="3275A62B" w:rsidR="0080093A" w:rsidRPr="004E5ABB" w:rsidRDefault="00A903E3" w:rsidP="00DF5B93">
      <w:pPr>
        <w:spacing w:line="360" w:lineRule="auto"/>
        <w:rPr>
          <w:rFonts w:ascii="Times New Roman" w:hAnsi="Times New Roman" w:cs="Times New Roman"/>
          <w:bCs/>
          <w:sz w:val="24"/>
          <w:szCs w:val="24"/>
          <w:lang w:val="en-IN" w:eastAsia="en-IN"/>
        </w:rPr>
      </w:pPr>
      <w:r w:rsidRPr="004E5ABB">
        <w:rPr>
          <w:rFonts w:ascii="Times New Roman" w:hAnsi="Times New Roman" w:cs="Times New Roman"/>
          <w:bCs/>
          <w:sz w:val="24"/>
          <w:szCs w:val="24"/>
          <w:lang w:val="en-IN" w:eastAsia="en-IN"/>
        </w:rPr>
        <w:t>Chen &amp; Gupta (2017</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2F3310" w:rsidRPr="004E5ABB">
        <w:rPr>
          <w:rFonts w:ascii="Times New Roman" w:hAnsi="Times New Roman" w:cs="Times New Roman"/>
          <w:sz w:val="24"/>
          <w:szCs w:val="24"/>
          <w:lang w:val="en-IN" w:eastAsia="en-IN"/>
        </w:rPr>
        <w:t xml:space="preserve"> This</w:t>
      </w:r>
      <w:r w:rsidR="0080093A" w:rsidRPr="004E5ABB">
        <w:rPr>
          <w:rFonts w:ascii="Times New Roman" w:hAnsi="Times New Roman" w:cs="Times New Roman"/>
          <w:sz w:val="24"/>
          <w:szCs w:val="24"/>
          <w:lang w:val="en-IN" w:eastAsia="en-IN"/>
        </w:rPr>
        <w:t xml:space="preserve"> study </w:t>
      </w:r>
      <w:r w:rsidR="0080093A" w:rsidRPr="004E5ABB">
        <w:rPr>
          <w:rFonts w:ascii="Times New Roman" w:hAnsi="Times New Roman" w:cs="Times New Roman"/>
          <w:sz w:val="24"/>
          <w:szCs w:val="24"/>
        </w:rPr>
        <w:t xml:space="preserve">revealed that soft-skill-oriented value-added programs positively influence interview performance and workplace adaptability </w:t>
      </w:r>
      <w:r w:rsidR="0080093A" w:rsidRPr="004E5ABB">
        <w:rPr>
          <w:rFonts w:ascii="Times New Roman" w:hAnsi="Times New Roman" w:cs="Times New Roman"/>
          <w:sz w:val="24"/>
          <w:szCs w:val="24"/>
          <w:lang w:val="en-IN" w:eastAsia="en-IN"/>
        </w:rPr>
        <w:t>soft skills training through value-added courses leads to better interview performance and workplace adaptability. Participants performed better in job interviews, demonstrating confidence, clarity, and structured responses. Graduates adapted more effectively to workplace changes, teamwork dynamics, and organizational culture. Soft skills training fostered long-term career resilience, not just immediate employment success.</w:t>
      </w:r>
    </w:p>
    <w:p w14:paraId="64CACEAB" w14:textId="0373F832" w:rsidR="00A903E3" w:rsidRDefault="00A903E3" w:rsidP="00DF5B93">
      <w:pPr>
        <w:spacing w:line="360" w:lineRule="auto"/>
        <w:rPr>
          <w:rFonts w:ascii="Times New Roman" w:hAnsi="Times New Roman" w:cs="Times New Roman"/>
          <w:sz w:val="24"/>
          <w:szCs w:val="24"/>
          <w:lang w:eastAsia="en-IN"/>
        </w:rPr>
      </w:pPr>
      <w:r w:rsidRPr="004E5ABB">
        <w:rPr>
          <w:rFonts w:ascii="Times New Roman" w:hAnsi="Times New Roman" w:cs="Times New Roman"/>
          <w:bCs/>
          <w:sz w:val="24"/>
          <w:szCs w:val="24"/>
          <w:lang w:val="en-IN" w:eastAsia="en-IN"/>
        </w:rPr>
        <w:t>Johnson &amp; Taylor (2017</w:t>
      </w:r>
      <w:r w:rsidR="002F3310">
        <w:rPr>
          <w:rFonts w:ascii="Times New Roman" w:hAnsi="Times New Roman" w:cs="Times New Roman"/>
          <w:bCs/>
          <w:sz w:val="24"/>
          <w:szCs w:val="24"/>
          <w:lang w:val="en-IN" w:eastAsia="en-IN"/>
        </w:rPr>
        <w:t>),</w:t>
      </w:r>
      <w:r w:rsidR="006F600D" w:rsidRPr="004E5ABB">
        <w:rPr>
          <w:rFonts w:ascii="Times New Roman" w:hAnsi="Times New Roman" w:cs="Times New Roman"/>
          <w:bCs/>
          <w:sz w:val="24"/>
          <w:szCs w:val="24"/>
          <w:lang w:val="en-IN" w:eastAsia="en-IN"/>
        </w:rPr>
        <w:t xml:space="preserve"> </w:t>
      </w:r>
      <w:r w:rsidR="006F600D" w:rsidRPr="004E5ABB">
        <w:rPr>
          <w:rFonts w:ascii="Times New Roman" w:hAnsi="Times New Roman" w:cs="Times New Roman"/>
          <w:sz w:val="24"/>
          <w:szCs w:val="24"/>
          <w:lang w:val="en-IN" w:eastAsia="en-IN"/>
        </w:rPr>
        <w:t>A study</w:t>
      </w:r>
      <w:r w:rsidR="006F600D" w:rsidRPr="004E5ABB">
        <w:rPr>
          <w:rFonts w:ascii="Times New Roman" w:hAnsi="Times New Roman" w:cs="Times New Roman"/>
          <w:bCs/>
          <w:sz w:val="24"/>
          <w:szCs w:val="24"/>
          <w:lang w:val="en-IN" w:eastAsia="en-IN"/>
        </w:rPr>
        <w:t xml:space="preserve"> </w:t>
      </w:r>
      <w:r w:rsidR="006F600D" w:rsidRPr="004E5ABB">
        <w:rPr>
          <w:rFonts w:ascii="Times New Roman" w:hAnsi="Times New Roman" w:cs="Times New Roman"/>
          <w:sz w:val="24"/>
          <w:szCs w:val="24"/>
          <w:lang w:eastAsia="en-IN"/>
        </w:rPr>
        <w:t>investigated the integration of industry guest lectures within value-added programs and their impact on student employability. Their study found that regular interaction with industry professionals provides students with first-hand insight into workplace culture, expectations, and professional conduct. Guest lectures also functioned as informal networking platforms, enabling students to establish early professional connections that later supported internships and job opportunities. The authors concluded that exposure to real-world perspectives helps students align academic learning with practical workplace realities, reducing the transition gap between education and employment.</w:t>
      </w:r>
    </w:p>
    <w:p w14:paraId="0503EBCF" w14:textId="606E6663" w:rsidR="00DB71E2" w:rsidRPr="00DB71E2" w:rsidRDefault="00DB71E2"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GAP</w:t>
      </w:r>
    </w:p>
    <w:p w14:paraId="181501F6" w14:textId="040EBF7D" w:rsidR="00DB71E2" w:rsidRPr="00DB71E2" w:rsidRDefault="00DB71E2" w:rsidP="00DF5B93">
      <w:pPr>
        <w:spacing w:line="360" w:lineRule="auto"/>
        <w:rPr>
          <w:rFonts w:ascii="Times New Roman" w:hAnsi="Times New Roman" w:cs="Times New Roman"/>
          <w:sz w:val="24"/>
          <w:szCs w:val="24"/>
          <w:lang w:val="en-IN" w:eastAsia="en-IN"/>
        </w:rPr>
      </w:pPr>
      <w:r>
        <w:rPr>
          <w:rFonts w:ascii="Times New Roman" w:eastAsia="Times New Roman" w:hAnsi="Times New Roman" w:cs="Times New Roman"/>
          <w:color w:val="000000"/>
          <w:sz w:val="24"/>
          <w:szCs w:val="24"/>
        </w:rPr>
        <w:t>Although several studies have been conducted</w:t>
      </w:r>
      <w:r w:rsidRPr="00DB71E2">
        <w:rPr>
          <w:rFonts w:ascii="Times New Roman" w:hAnsi="Times New Roman" w:cs="Times New Roman"/>
          <w:sz w:val="24"/>
          <w:szCs w:val="24"/>
          <w:lang w:val="en-IN" w:eastAsia="en-IN"/>
        </w:rPr>
        <w:t xml:space="preserve"> the combined impact of value-added courses</w:t>
      </w:r>
      <w:r>
        <w:rPr>
          <w:rFonts w:ascii="Times New Roman" w:hAnsi="Times New Roman" w:cs="Times New Roman"/>
          <w:sz w:val="24"/>
          <w:szCs w:val="24"/>
          <w:lang w:val="en-IN" w:eastAsia="en-IN"/>
        </w:rPr>
        <w:t xml:space="preserve">, </w:t>
      </w:r>
      <w:r w:rsidRPr="00DB71E2">
        <w:rPr>
          <w:rFonts w:ascii="Times New Roman" w:hAnsi="Times New Roman" w:cs="Times New Roman"/>
          <w:sz w:val="24"/>
          <w:szCs w:val="24"/>
          <w:lang w:val="en-IN" w:eastAsia="en-IN"/>
        </w:rPr>
        <w:t>encompassing soft skills, digital literacy, micro-credentials, industry collaboration, and career management</w:t>
      </w:r>
      <w:r>
        <w:rPr>
          <w:rFonts w:ascii="Times New Roman" w:hAnsi="Times New Roman" w:cs="Times New Roman"/>
          <w:sz w:val="24"/>
          <w:szCs w:val="24"/>
          <w:lang w:val="en-IN" w:eastAsia="en-IN"/>
        </w:rPr>
        <w:t xml:space="preserve"> </w:t>
      </w:r>
      <w:r w:rsidRPr="00DB71E2">
        <w:rPr>
          <w:rFonts w:ascii="Times New Roman" w:hAnsi="Times New Roman" w:cs="Times New Roman"/>
          <w:sz w:val="24"/>
          <w:szCs w:val="24"/>
          <w:lang w:val="en-IN" w:eastAsia="en-IN"/>
        </w:rPr>
        <w:t>on students’ employability and long-term career development, particularly within the context of NEP 2020 and Indian higher education institutions.</w:t>
      </w:r>
    </w:p>
    <w:p w14:paraId="65FB54FF" w14:textId="771CA5C7" w:rsidR="00DB71E2" w:rsidRPr="005B5DA4" w:rsidRDefault="00DB71E2" w:rsidP="00DF5B93">
      <w:pPr>
        <w:spacing w:line="360" w:lineRule="auto"/>
        <w:rPr>
          <w:rFonts w:ascii="Times New Roman" w:hAnsi="Times New Roman" w:cs="Times New Roman"/>
          <w:sz w:val="24"/>
          <w:szCs w:val="24"/>
          <w:lang w:val="en-IN" w:eastAsia="en-IN"/>
        </w:rPr>
      </w:pPr>
      <w:r w:rsidRPr="00DB71E2">
        <w:rPr>
          <w:rFonts w:ascii="Times New Roman" w:hAnsi="Times New Roman" w:cs="Times New Roman"/>
          <w:sz w:val="24"/>
          <w:szCs w:val="24"/>
          <w:lang w:val="en-IN" w:eastAsia="en-IN"/>
        </w:rPr>
        <w:lastRenderedPageBreak/>
        <w:t>The present study seeks to address this gap by providing a holistic assessment of value-added courses and their role in enhancing graduate employability, adaptability, and sustained professional growth.</w:t>
      </w:r>
    </w:p>
    <w:p w14:paraId="5E33A92B" w14:textId="2110B6AF" w:rsidR="00DB71E2" w:rsidRPr="005B5DA4" w:rsidRDefault="00DD7681" w:rsidP="00DF5B93">
      <w:pPr>
        <w:spacing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OBJECTIVES SCOPE AND METHODOLOGY</w:t>
      </w:r>
    </w:p>
    <w:p w14:paraId="51733E6F" w14:textId="29C7CDAC" w:rsidR="00A50C98" w:rsidRDefault="00DB71E2" w:rsidP="00DF5B93">
      <w:pPr>
        <w:spacing w:line="360" w:lineRule="auto"/>
        <w:rPr>
          <w:rFonts w:ascii="Times New Roman" w:eastAsia="Times New Roman" w:hAnsi="Times New Roman" w:cs="Times New Roman"/>
          <w:b/>
          <w:color w:val="000000"/>
          <w:sz w:val="24"/>
          <w:szCs w:val="24"/>
        </w:rPr>
      </w:pPr>
      <w:r w:rsidRPr="0076344E">
        <w:rPr>
          <w:rFonts w:ascii="Times New Roman" w:eastAsia="Times New Roman" w:hAnsi="Times New Roman" w:cs="Times New Roman"/>
          <w:b/>
          <w:color w:val="000000"/>
          <w:sz w:val="24"/>
          <w:szCs w:val="24"/>
        </w:rPr>
        <w:t>Research Objectives</w:t>
      </w:r>
    </w:p>
    <w:p w14:paraId="78361ACA" w14:textId="1DF26247" w:rsidR="00D94C90" w:rsidRPr="00D94C90" w:rsidRDefault="00D94C90" w:rsidP="00DF5B93">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is being undertaken with the objectives as mentioned below: -</w:t>
      </w:r>
    </w:p>
    <w:p w14:paraId="36192122" w14:textId="015524F9" w:rsidR="00E33821" w:rsidRPr="00E33821" w:rsidRDefault="00E33821" w:rsidP="00DF5B93">
      <w:pPr>
        <w:spacing w:line="360" w:lineRule="auto"/>
        <w:rPr>
          <w:lang w:val="en-IN"/>
        </w:rPr>
      </w:pPr>
      <w:r>
        <w:rPr>
          <w:lang w:val="en-IN"/>
        </w:rPr>
        <w:t>1.</w:t>
      </w:r>
      <w:r w:rsidRPr="00E33821">
        <w:rPr>
          <w:lang w:val="en-IN"/>
        </w:rPr>
        <w:t xml:space="preserve"> To study the impact of value-added courses on employability-related skills of </w:t>
      </w:r>
      <w:r w:rsidR="00B4150E" w:rsidRPr="00E33821">
        <w:rPr>
          <w:lang w:val="en-IN"/>
        </w:rPr>
        <w:t>higher education</w:t>
      </w:r>
      <w:r w:rsidRPr="00E33821">
        <w:rPr>
          <w:lang w:val="en-IN"/>
        </w:rPr>
        <w:t>.</w:t>
      </w:r>
    </w:p>
    <w:p w14:paraId="2BA72E66" w14:textId="5B9AF2B7" w:rsidR="00367C87" w:rsidRPr="00E33821" w:rsidRDefault="00E33821" w:rsidP="00DF5B93">
      <w:pPr>
        <w:spacing w:line="360" w:lineRule="auto"/>
        <w:rPr>
          <w:lang w:val="en-IN"/>
        </w:rPr>
      </w:pPr>
      <w:r>
        <w:rPr>
          <w:lang w:val="en-IN"/>
        </w:rPr>
        <w:t>2.</w:t>
      </w:r>
      <w:r w:rsidRPr="00E33821">
        <w:rPr>
          <w:lang w:val="en-IN"/>
        </w:rPr>
        <w:t xml:space="preserve">  To identify challenges in the effective implementation of value-added courses in higher education institutions.</w:t>
      </w:r>
    </w:p>
    <w:p w14:paraId="60F3B6E0" w14:textId="43FA4E44" w:rsidR="00DD7681" w:rsidRPr="00DD7681" w:rsidRDefault="00DD7681"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w:t>
      </w:r>
    </w:p>
    <w:p w14:paraId="79782357" w14:textId="22388A27" w:rsidR="00DD7681" w:rsidRPr="00DD7681" w:rsidRDefault="00DD7681" w:rsidP="00DF5B93">
      <w:pPr>
        <w:spacing w:line="360" w:lineRule="auto"/>
        <w:rPr>
          <w:rFonts w:ascii="Times New Roman" w:eastAsia="Times New Roman" w:hAnsi="Times New Roman" w:cs="Times New Roman"/>
          <w:color w:val="000000"/>
          <w:sz w:val="24"/>
          <w:szCs w:val="24"/>
        </w:rPr>
      </w:pPr>
      <w:r w:rsidRPr="00DD7681">
        <w:rPr>
          <w:rFonts w:ascii="Times New Roman" w:hAnsi="Times New Roman" w:cs="Times New Roman"/>
          <w:sz w:val="24"/>
          <w:szCs w:val="24"/>
        </w:rPr>
        <w:t>The study covers various categories of value-added courses, including digital literacy and data analytics programs, soft-skill development courses, micro-credentials, career management modules, entrepreneurship training, mentoring initiatives, internships, industry-integrated learning, and experiential learning programs. Particular attention is given to courses that emphasize short-term, skill-oriented outcomes aligned with current and emerging labor market requirements.</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study covers the following three dimensions: </w:t>
      </w:r>
    </w:p>
    <w:p w14:paraId="0723E26D" w14:textId="3044609C" w:rsidR="003A2022" w:rsidRPr="00F10DAC" w:rsidRDefault="000C58A8" w:rsidP="00DF5B93">
      <w:pPr>
        <w:spacing w:line="360" w:lineRule="auto"/>
        <w:rPr>
          <w:rFonts w:ascii="Times New Roman" w:hAnsi="Times New Roman" w:cs="Times New Roman"/>
          <w:b/>
          <w:bCs/>
          <w:sz w:val="24"/>
          <w:szCs w:val="24"/>
        </w:rPr>
      </w:pPr>
      <w:r w:rsidRPr="00F10DAC">
        <w:rPr>
          <w:rFonts w:ascii="Times New Roman" w:hAnsi="Times New Roman" w:cs="Times New Roman"/>
          <w:b/>
          <w:bCs/>
          <w:sz w:val="24"/>
          <w:szCs w:val="24"/>
        </w:rPr>
        <w:t xml:space="preserve">Role </w:t>
      </w:r>
      <w:r w:rsidR="00DD7681" w:rsidRPr="00F10DAC">
        <w:rPr>
          <w:rFonts w:ascii="Times New Roman" w:hAnsi="Times New Roman" w:cs="Times New Roman"/>
          <w:b/>
          <w:bCs/>
          <w:sz w:val="24"/>
          <w:szCs w:val="24"/>
        </w:rPr>
        <w:t>of</w:t>
      </w:r>
      <w:r w:rsidR="00DD7681">
        <w:rPr>
          <w:rFonts w:ascii="Times New Roman" w:hAnsi="Times New Roman" w:cs="Times New Roman"/>
          <w:b/>
          <w:bCs/>
          <w:sz w:val="24"/>
          <w:szCs w:val="24"/>
        </w:rPr>
        <w:t xml:space="preserve"> </w:t>
      </w:r>
      <w:r w:rsidR="00DD7681" w:rsidRPr="00F10DAC">
        <w:rPr>
          <w:rFonts w:ascii="Times New Roman" w:hAnsi="Times New Roman" w:cs="Times New Roman"/>
          <w:b/>
          <w:bCs/>
          <w:sz w:val="24"/>
          <w:szCs w:val="24"/>
        </w:rPr>
        <w:t>Management</w:t>
      </w:r>
      <w:r w:rsidRPr="00F10DAC">
        <w:rPr>
          <w:rFonts w:ascii="Times New Roman" w:hAnsi="Times New Roman" w:cs="Times New Roman"/>
          <w:b/>
          <w:bCs/>
          <w:sz w:val="24"/>
          <w:szCs w:val="24"/>
        </w:rPr>
        <w:t xml:space="preserve"> Institutions</w:t>
      </w:r>
    </w:p>
    <w:p w14:paraId="5EEBF4C9" w14:textId="1D1AB643" w:rsidR="006F600D" w:rsidRPr="004E5ABB" w:rsidRDefault="000C58A8"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Management institutions play a vital role in identifying skill gaps, collaborating with industry experts, designing relevant VACs, and ensuring effective delivery through blended learning modes. Faculty development and industry partnerships are crucial for </w:t>
      </w:r>
      <w:r w:rsidR="003A2022" w:rsidRPr="004E5ABB">
        <w:rPr>
          <w:rFonts w:ascii="Times New Roman" w:hAnsi="Times New Roman" w:cs="Times New Roman"/>
          <w:sz w:val="24"/>
          <w:szCs w:val="24"/>
        </w:rPr>
        <w:t>success</w:t>
      </w:r>
      <w:r w:rsidR="001F4E24" w:rsidRPr="004E5ABB">
        <w:rPr>
          <w:rFonts w:ascii="Times New Roman" w:hAnsi="Times New Roman" w:cs="Times New Roman"/>
          <w:sz w:val="24"/>
          <w:szCs w:val="24"/>
        </w:rPr>
        <w:t xml:space="preserve"> </w:t>
      </w:r>
      <w:r w:rsidR="003A2022" w:rsidRPr="004E5ABB">
        <w:rPr>
          <w:rFonts w:ascii="Times New Roman" w:hAnsi="Times New Roman" w:cs="Times New Roman"/>
          <w:sz w:val="24"/>
          <w:szCs w:val="24"/>
        </w:rPr>
        <w:t>g</w:t>
      </w:r>
      <w:r w:rsidR="001F4E24" w:rsidRPr="004E5ABB">
        <w:rPr>
          <w:rFonts w:ascii="Times New Roman" w:hAnsi="Times New Roman" w:cs="Times New Roman"/>
          <w:sz w:val="24"/>
          <w:szCs w:val="24"/>
        </w:rPr>
        <w:t xml:space="preserve">uidelines and NEP 2020 NEP 2020 advocates holistic education through multidisciplinary learning, multiple exit options, academic bank of credits (ABC), and skill integration. UGC has recommended inclusion of value-added courses under categories such as Skill Enhancement Courses (SEC), Ability Enhancement Courses </w:t>
      </w:r>
      <w:r w:rsidR="001F4E24" w:rsidRPr="004E5ABB">
        <w:rPr>
          <w:rFonts w:ascii="Times New Roman" w:hAnsi="Times New Roman" w:cs="Times New Roman"/>
          <w:sz w:val="24"/>
          <w:szCs w:val="24"/>
        </w:rPr>
        <w:lastRenderedPageBreak/>
        <w:t>(AEC), and Value-Added Courses (VAC). These courses promote Indian knowledge systems, constitutional values, environmental awareness, and vocational skills.</w:t>
      </w:r>
      <w:r w:rsidR="003A2022" w:rsidRPr="004E5ABB">
        <w:rPr>
          <w:rFonts w:ascii="Times New Roman" w:hAnsi="Times New Roman" w:cs="Times New Roman"/>
          <w:sz w:val="24"/>
          <w:szCs w:val="24"/>
        </w:rPr>
        <w:t xml:space="preserve"> </w:t>
      </w:r>
    </w:p>
    <w:p w14:paraId="7933E4DA" w14:textId="0630BD57" w:rsidR="00630680" w:rsidRPr="00F10DAC" w:rsidRDefault="000C76ED" w:rsidP="00DF5B93">
      <w:pPr>
        <w:spacing w:line="360" w:lineRule="auto"/>
        <w:rPr>
          <w:rFonts w:ascii="Times New Roman" w:hAnsi="Times New Roman" w:cs="Times New Roman"/>
          <w:b/>
          <w:bCs/>
          <w:sz w:val="24"/>
          <w:szCs w:val="24"/>
        </w:rPr>
      </w:pPr>
      <w:r w:rsidRPr="00F10DAC">
        <w:rPr>
          <w:rFonts w:ascii="Times New Roman" w:hAnsi="Times New Roman" w:cs="Times New Roman"/>
          <w:b/>
          <w:bCs/>
          <w:sz w:val="24"/>
          <w:szCs w:val="24"/>
        </w:rPr>
        <w:t>Challenges in Implementation</w:t>
      </w:r>
    </w:p>
    <w:p w14:paraId="67F7B291" w14:textId="580592B9" w:rsidR="000C76ED" w:rsidRPr="004E5ABB" w:rsidRDefault="000C76ED"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Challenges include lack of trained faculty, time constraints, inadequate industry collaboration, limited infrastructure, and low student motivation. Standardization and assessment of learning outcomes also pose difficulties.</w:t>
      </w:r>
    </w:p>
    <w:p w14:paraId="1727CA93" w14:textId="16DC7931" w:rsidR="00201667" w:rsidRPr="00F10DAC"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sz w:val="24"/>
          <w:szCs w:val="24"/>
        </w:rPr>
        <w:t xml:space="preserve"> </w:t>
      </w:r>
      <w:r w:rsidRPr="00F10DAC">
        <w:rPr>
          <w:rFonts w:ascii="Times New Roman" w:hAnsi="Times New Roman" w:cs="Times New Roman"/>
          <w:b/>
          <w:bCs/>
          <w:sz w:val="24"/>
          <w:szCs w:val="24"/>
        </w:rPr>
        <w:t>Suggestions for Effective Implementation</w:t>
      </w:r>
    </w:p>
    <w:p w14:paraId="78266FA6" w14:textId="77777777" w:rsidR="003469AD" w:rsidRDefault="00AC0615"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Integration with Academic Bank of Credits</w:t>
      </w:r>
      <w:r w:rsidRPr="004E5ABB">
        <w:rPr>
          <w:rFonts w:ascii="Times New Roman" w:hAnsi="Times New Roman" w:cs="Times New Roman"/>
          <w:sz w:val="24"/>
          <w:szCs w:val="24"/>
        </w:rPr>
        <w:br/>
        <w:t>• Industry-academia collaboration</w:t>
      </w:r>
      <w:r w:rsidRPr="004E5ABB">
        <w:rPr>
          <w:rFonts w:ascii="Times New Roman" w:hAnsi="Times New Roman" w:cs="Times New Roman"/>
          <w:sz w:val="24"/>
          <w:szCs w:val="24"/>
        </w:rPr>
        <w:br/>
        <w:t>• Flexible delivery modes</w:t>
      </w:r>
      <w:r w:rsidRPr="004E5ABB">
        <w:rPr>
          <w:rFonts w:ascii="Times New Roman" w:hAnsi="Times New Roman" w:cs="Times New Roman"/>
          <w:sz w:val="24"/>
          <w:szCs w:val="24"/>
        </w:rPr>
        <w:br/>
        <w:t>• Continuous evaluation and feedback</w:t>
      </w:r>
      <w:r w:rsidRPr="004E5ABB">
        <w:rPr>
          <w:rFonts w:ascii="Times New Roman" w:hAnsi="Times New Roman" w:cs="Times New Roman"/>
          <w:sz w:val="24"/>
          <w:szCs w:val="24"/>
        </w:rPr>
        <w:br/>
        <w:t>• Recognition through certification</w:t>
      </w:r>
    </w:p>
    <w:p w14:paraId="64AEA977" w14:textId="77777777" w:rsidR="0029690A" w:rsidRPr="0029690A" w:rsidRDefault="0029690A" w:rsidP="00DF5B93">
      <w:pPr>
        <w:spacing w:line="360" w:lineRule="auto"/>
        <w:rPr>
          <w:rFonts w:ascii="Times New Roman" w:hAnsi="Times New Roman" w:cs="Times New Roman"/>
          <w:b/>
          <w:bCs/>
          <w:sz w:val="24"/>
          <w:szCs w:val="24"/>
          <w:lang w:val="en-IN"/>
        </w:rPr>
      </w:pPr>
      <w:r w:rsidRPr="0029690A">
        <w:rPr>
          <w:rFonts w:ascii="Times New Roman" w:hAnsi="Times New Roman" w:cs="Times New Roman"/>
          <w:b/>
          <w:bCs/>
          <w:sz w:val="24"/>
          <w:szCs w:val="24"/>
          <w:lang w:val="en-IN"/>
        </w:rPr>
        <w:t>Purpose of Data Collection</w:t>
      </w:r>
    </w:p>
    <w:p w14:paraId="5AB24904" w14:textId="2903CBB9" w:rsidR="0029690A" w:rsidRDefault="0029690A" w:rsidP="00DF5B93">
      <w:pPr>
        <w:spacing w:line="360" w:lineRule="auto"/>
        <w:rPr>
          <w:rFonts w:ascii="Times New Roman" w:hAnsi="Times New Roman" w:cs="Times New Roman"/>
          <w:sz w:val="24"/>
          <w:szCs w:val="24"/>
          <w:lang w:val="en-IN"/>
        </w:rPr>
      </w:pPr>
      <w:r w:rsidRPr="0029690A">
        <w:rPr>
          <w:rFonts w:ascii="Times New Roman" w:hAnsi="Times New Roman" w:cs="Times New Roman"/>
          <w:sz w:val="24"/>
          <w:szCs w:val="24"/>
          <w:lang w:val="en-IN"/>
        </w:rPr>
        <w:t>The purpose of data collection in the present study is to systematically examine the effectiveness of value-added courses in enhancing students’ employability, skill development, and career readiness. Data are collected to assess students’ perceptions of the relevance, quality, and outcomes of value-added courses, particularly in relation to technical skills, soft skills, digital literacy, and professional competencies.</w:t>
      </w:r>
    </w:p>
    <w:p w14:paraId="45952624" w14:textId="1E9D1678" w:rsidR="00626DAC" w:rsidRPr="00626DAC" w:rsidRDefault="00626DAC"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 Design and Sample Size</w:t>
      </w:r>
    </w:p>
    <w:p w14:paraId="21F59F45" w14:textId="4EFEA6EA" w:rsidR="002A6897" w:rsidRPr="008C1EC5" w:rsidRDefault="007A6A14" w:rsidP="00DF5B93">
      <w:pPr>
        <w:spacing w:line="360" w:lineRule="auto"/>
        <w:rPr>
          <w:rFonts w:ascii="Times New Roman" w:eastAsia="Times New Roman" w:hAnsi="Times New Roman" w:cs="Times New Roman"/>
          <w:color w:val="000000"/>
          <w:sz w:val="24"/>
          <w:szCs w:val="24"/>
        </w:rPr>
      </w:pPr>
      <w:r>
        <w:t xml:space="preserve">The study is based on a limited sample size in </w:t>
      </w:r>
      <w:r w:rsidR="00E60B44">
        <w:t xml:space="preserve">two Colleges from </w:t>
      </w:r>
      <w:r>
        <w:t xml:space="preserve">Punjab. </w:t>
      </w:r>
      <w:r w:rsidRPr="00626DAC">
        <w:t>The sample consists of undergraduate and postgraduate students who have enrolled in or completed value-added courses offered by higher education institutions</w:t>
      </w:r>
      <w:r>
        <w:t xml:space="preserve"> </w:t>
      </w:r>
      <w:r w:rsidR="00E60B44">
        <w:t>Punjab institute of Management &amp;</w:t>
      </w:r>
      <w:r w:rsidR="002A6897">
        <w:t>Technology (</w:t>
      </w:r>
      <w:r w:rsidR="00E60B44">
        <w:t>Alour) and</w:t>
      </w:r>
      <w:r>
        <w:t xml:space="preserve"> Gulzar group of institution</w:t>
      </w:r>
      <w:r w:rsidR="00E60B44">
        <w:t xml:space="preserve"> </w:t>
      </w:r>
      <w:r w:rsidR="00187962">
        <w:t>(</w:t>
      </w:r>
      <w:r w:rsidR="00E60B44">
        <w:t>Khanna</w:t>
      </w:r>
      <w:r w:rsidR="00187962">
        <w:t>)</w:t>
      </w:r>
      <w:r w:rsidRPr="00626DAC">
        <w:t>.</w:t>
      </w:r>
      <w:r>
        <w:t xml:space="preserve"> In the </w:t>
      </w:r>
      <w:r w:rsidRPr="002A6897">
        <w:rPr>
          <w:rFonts w:ascii="Times New Roman" w:hAnsi="Times New Roman" w:cs="Times New Roman"/>
          <w:sz w:val="24"/>
          <w:szCs w:val="24"/>
        </w:rPr>
        <w:t>present study, Random Probabilistic sampling (Stratified Random Sampling) technique was use for selection of sample.</w:t>
      </w:r>
      <w:r w:rsidR="002A6897" w:rsidRPr="002A6897">
        <w:rPr>
          <w:rFonts w:ascii="Times New Roman" w:hAnsi="Times New Roman" w:cs="Times New Roman"/>
          <w:sz w:val="24"/>
          <w:szCs w:val="24"/>
          <w:lang w:val="en-IN" w:eastAsia="en-IN"/>
        </w:rPr>
        <w:t xml:space="preserve"> </w:t>
      </w:r>
      <w:r w:rsidR="002A6897" w:rsidRPr="002A6897">
        <w:rPr>
          <w:rFonts w:ascii="Times New Roman" w:hAnsi="Times New Roman" w:cs="Times New Roman"/>
          <w:sz w:val="24"/>
          <w:szCs w:val="24"/>
          <w:lang w:val="en-IN"/>
        </w:rPr>
        <w:t xml:space="preserve">The sample size for the study comprises </w:t>
      </w:r>
      <w:r w:rsidR="00365D2E">
        <w:rPr>
          <w:rFonts w:ascii="Times New Roman" w:hAnsi="Times New Roman" w:cs="Times New Roman"/>
          <w:sz w:val="24"/>
          <w:szCs w:val="24"/>
        </w:rPr>
        <w:t>300</w:t>
      </w:r>
      <w:r w:rsidR="002A6897" w:rsidRPr="002A6897">
        <w:rPr>
          <w:rFonts w:ascii="Times New Roman" w:hAnsi="Times New Roman" w:cs="Times New Roman"/>
          <w:sz w:val="24"/>
          <w:szCs w:val="24"/>
        </w:rPr>
        <w:t xml:space="preserve"> respondents </w:t>
      </w:r>
      <w:r w:rsidR="002A6897" w:rsidRPr="002A6897">
        <w:rPr>
          <w:rFonts w:ascii="Times New Roman" w:hAnsi="Times New Roman" w:cs="Times New Roman"/>
          <w:sz w:val="24"/>
          <w:szCs w:val="24"/>
          <w:lang w:val="en-IN"/>
        </w:rPr>
        <w:t xml:space="preserve">selected from various disciplines and academic levels. </w:t>
      </w:r>
      <w:r w:rsidR="00D80970">
        <w:rPr>
          <w:rFonts w:ascii="Times New Roman" w:eastAsia="Times New Roman" w:hAnsi="Times New Roman" w:cs="Times New Roman"/>
          <w:color w:val="000000"/>
          <w:sz w:val="24"/>
          <w:szCs w:val="24"/>
        </w:rPr>
        <w:t xml:space="preserve">The sample size was decided on the basis of sample in some previous studies and the suggestions/advise of experts. Use of a </w:t>
      </w:r>
      <w:r w:rsidR="00D80970">
        <w:rPr>
          <w:rFonts w:ascii="Times New Roman" w:eastAsia="Times New Roman" w:hAnsi="Times New Roman" w:cs="Times New Roman"/>
          <w:color w:val="000000"/>
          <w:sz w:val="24"/>
          <w:szCs w:val="24"/>
        </w:rPr>
        <w:lastRenderedPageBreak/>
        <w:t xml:space="preserve">statistical technique indicated a sample of about 280 respondents. Considering all this figures a sample 300 was decided. While selecting respondents an effort was made to select </w:t>
      </w:r>
      <w:r w:rsidR="00F42A4E">
        <w:rPr>
          <w:rFonts w:ascii="Times New Roman" w:eastAsia="Times New Roman" w:hAnsi="Times New Roman" w:cs="Times New Roman"/>
          <w:color w:val="000000"/>
          <w:sz w:val="24"/>
          <w:szCs w:val="24"/>
        </w:rPr>
        <w:t>Graduate</w:t>
      </w:r>
      <w:r w:rsidR="00D80970">
        <w:rPr>
          <w:rFonts w:ascii="Times New Roman" w:eastAsia="Times New Roman" w:hAnsi="Times New Roman" w:cs="Times New Roman"/>
          <w:color w:val="000000"/>
          <w:sz w:val="24"/>
          <w:szCs w:val="24"/>
        </w:rPr>
        <w:t xml:space="preserve"> and </w:t>
      </w:r>
      <w:r w:rsidR="00F42A4E">
        <w:rPr>
          <w:rFonts w:ascii="Times New Roman" w:eastAsia="Times New Roman" w:hAnsi="Times New Roman" w:cs="Times New Roman"/>
          <w:color w:val="000000"/>
          <w:sz w:val="24"/>
          <w:szCs w:val="24"/>
        </w:rPr>
        <w:t>Postgraduate</w:t>
      </w:r>
      <w:r w:rsidR="00D80970">
        <w:rPr>
          <w:rFonts w:ascii="Times New Roman" w:eastAsia="Times New Roman" w:hAnsi="Times New Roman" w:cs="Times New Roman"/>
          <w:color w:val="000000"/>
          <w:sz w:val="24"/>
          <w:szCs w:val="24"/>
        </w:rPr>
        <w:t xml:space="preserve"> </w:t>
      </w:r>
      <w:r w:rsidR="00F42A4E">
        <w:rPr>
          <w:rFonts w:ascii="Times New Roman" w:eastAsia="Times New Roman" w:hAnsi="Times New Roman" w:cs="Times New Roman"/>
          <w:color w:val="000000"/>
          <w:sz w:val="24"/>
          <w:szCs w:val="24"/>
        </w:rPr>
        <w:t>students</w:t>
      </w:r>
      <w:r w:rsidR="00D80970">
        <w:rPr>
          <w:rFonts w:ascii="Times New Roman" w:eastAsia="Times New Roman" w:hAnsi="Times New Roman" w:cs="Times New Roman"/>
          <w:color w:val="000000"/>
          <w:sz w:val="24"/>
          <w:szCs w:val="24"/>
        </w:rPr>
        <w:t xml:space="preserve"> to ensure a representative sample.</w:t>
      </w:r>
    </w:p>
    <w:p w14:paraId="576EAC8A" w14:textId="5C8462C9" w:rsidR="007A1AC7" w:rsidRDefault="002A6897" w:rsidP="00DF5B93">
      <w:pPr>
        <w:spacing w:line="360" w:lineRule="auto"/>
        <w:rPr>
          <w:rFonts w:ascii="Times New Roman" w:hAnsi="Times New Roman" w:cs="Times New Roman"/>
          <w:sz w:val="24"/>
          <w:szCs w:val="24"/>
          <w:lang w:val="en-IN"/>
        </w:rPr>
      </w:pPr>
      <w:r w:rsidRPr="002A6897">
        <w:rPr>
          <w:rFonts w:ascii="Times New Roman" w:hAnsi="Times New Roman" w:cs="Times New Roman"/>
          <w:sz w:val="24"/>
          <w:szCs w:val="24"/>
          <w:lang w:val="en-IN"/>
        </w:rPr>
        <w:t>The selected sample size is manageable within the scope and duration of the study while remaining sufficiently large to identify patterns related to skill development, employability, and perceptions of value-added courses.</w:t>
      </w:r>
    </w:p>
    <w:p w14:paraId="1FB7FE8E" w14:textId="447FF3A3" w:rsidR="00191873" w:rsidRPr="00191873" w:rsidRDefault="00191873" w:rsidP="00DF5B93">
      <w:pPr>
        <w:spacing w:line="360" w:lineRule="auto"/>
        <w:rPr>
          <w:rFonts w:ascii="Times New Roman" w:hAnsi="Times New Roman" w:cs="Times New Roman"/>
          <w:b/>
          <w:bCs/>
          <w:sz w:val="24"/>
          <w:szCs w:val="24"/>
          <w:lang w:val="en-IN"/>
        </w:rPr>
      </w:pPr>
      <w:r w:rsidRPr="00191873">
        <w:rPr>
          <w:rFonts w:ascii="Times New Roman" w:hAnsi="Times New Roman" w:cs="Times New Roman"/>
          <w:b/>
          <w:bCs/>
          <w:sz w:val="24"/>
          <w:szCs w:val="24"/>
          <w:lang w:val="en-IN"/>
        </w:rPr>
        <w:t>Data Collection</w:t>
      </w:r>
    </w:p>
    <w:p w14:paraId="7DAEFAED" w14:textId="59382FD8" w:rsidR="00626DAC" w:rsidRDefault="00191873"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comprehensive questionnaire was developed for data collection. The questionnaire was pre-tested before final data-collection. In the pre-testing, the questionnaire was got filled up by </w:t>
      </w:r>
      <w:r w:rsidR="00E8639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students the pre-testing stage. The respondents did not face any problem in understanding and filling it. Hence it was assumed that the questionnaire is appropriate. </w:t>
      </w:r>
    </w:p>
    <w:p w14:paraId="5265D679" w14:textId="5D01EAB3" w:rsidR="00A23697" w:rsidRDefault="00A23697"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ANALYSIS</w:t>
      </w:r>
    </w:p>
    <w:p w14:paraId="1BCC5FD3" w14:textId="6C0ABCD6" w:rsidR="00A23697" w:rsidRDefault="00A23697" w:rsidP="00DF5B93">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Survey system of research requires some statistical techniques. The important techniques use in this study are below:</w:t>
      </w:r>
    </w:p>
    <w:p w14:paraId="0A84DEF3" w14:textId="510D746C" w:rsidR="00A23697" w:rsidRDefault="00A23697" w:rsidP="00DF5B93">
      <w:pPr>
        <w:spacing w:line="360" w:lineRule="auto"/>
        <w:rPr>
          <w:rFonts w:ascii="Times New Roman" w:eastAsia="Times New Roman" w:hAnsi="Times New Roman" w:cs="Times New Roman"/>
          <w:sz w:val="24"/>
          <w:szCs w:val="24"/>
        </w:rPr>
      </w:pPr>
      <w:r w:rsidRPr="00CC2D35">
        <w:rPr>
          <w:rFonts w:ascii="Times New Roman" w:hAnsi="Times New Roman" w:cs="Times New Roman"/>
          <w:sz w:val="24"/>
          <w:szCs w:val="24"/>
        </w:rPr>
        <w:t xml:space="preserve">T-tests, Chi-square, </w:t>
      </w:r>
      <w:r w:rsidR="00CC2D35" w:rsidRPr="00CC2D35">
        <w:rPr>
          <w:rFonts w:ascii="Times New Roman" w:hAnsi="Times New Roman" w:cs="Times New Roman"/>
          <w:sz w:val="24"/>
          <w:szCs w:val="24"/>
        </w:rPr>
        <w:t>Correlation analysis</w:t>
      </w:r>
      <w:r w:rsidR="00CC2D35">
        <w:rPr>
          <w:rFonts w:ascii="Times New Roman" w:hAnsi="Times New Roman" w:cs="Times New Roman"/>
          <w:sz w:val="24"/>
          <w:szCs w:val="24"/>
        </w:rPr>
        <w:t xml:space="preserve"> etc</w:t>
      </w:r>
      <w:r>
        <w:rPr>
          <w:rFonts w:ascii="Times New Roman" w:eastAsia="Times New Roman" w:hAnsi="Times New Roman" w:cs="Times New Roman"/>
          <w:sz w:val="24"/>
          <w:szCs w:val="24"/>
        </w:rPr>
        <w:t xml:space="preserve">. </w:t>
      </w:r>
    </w:p>
    <w:p w14:paraId="6063220B" w14:textId="0C384115" w:rsidR="00A23697" w:rsidRDefault="00A23697"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are discussed below:</w:t>
      </w:r>
    </w:p>
    <w:p w14:paraId="64955001" w14:textId="77777777" w:rsidR="004011D7" w:rsidRPr="004011D7" w:rsidRDefault="004011D7" w:rsidP="00DF5B93">
      <w:pPr>
        <w:spacing w:line="360" w:lineRule="auto"/>
        <w:rPr>
          <w:rFonts w:ascii="Times New Roman" w:eastAsia="Times New Roman" w:hAnsi="Times New Roman" w:cs="Times New Roman"/>
          <w:b/>
          <w:bCs/>
          <w:sz w:val="24"/>
          <w:szCs w:val="24"/>
          <w:lang w:val="en-IN"/>
        </w:rPr>
      </w:pPr>
      <w:r w:rsidRPr="004011D7">
        <w:rPr>
          <w:rFonts w:ascii="Times New Roman" w:eastAsia="Times New Roman" w:hAnsi="Times New Roman" w:cs="Times New Roman"/>
          <w:b/>
          <w:bCs/>
          <w:sz w:val="24"/>
          <w:szCs w:val="24"/>
          <w:lang w:val="en-IN"/>
        </w:rPr>
        <w:t>Reliability Analysis</w:t>
      </w:r>
    </w:p>
    <w:p w14:paraId="4F2B2C60" w14:textId="77777777" w:rsidR="004011D7" w:rsidRPr="004011D7" w:rsidRDefault="004011D7" w:rsidP="00DF5B93">
      <w:pPr>
        <w:spacing w:line="360" w:lineRule="auto"/>
        <w:rPr>
          <w:rFonts w:ascii="Times New Roman" w:hAnsi="Times New Roman" w:cs="Times New Roman"/>
          <w:sz w:val="24"/>
          <w:szCs w:val="24"/>
          <w:lang w:val="en-IN"/>
        </w:rPr>
      </w:pPr>
      <w:r w:rsidRPr="004011D7">
        <w:rPr>
          <w:rFonts w:ascii="Times New Roman" w:hAnsi="Times New Roman" w:cs="Times New Roman"/>
          <w:sz w:val="24"/>
          <w:szCs w:val="24"/>
          <w:lang w:val="en-IN"/>
        </w:rPr>
        <w:t xml:space="preserve">The internal consistency of the questionnaire is tested using </w:t>
      </w:r>
      <w:r w:rsidRPr="004011D7">
        <w:rPr>
          <w:rFonts w:ascii="Times New Roman" w:hAnsi="Times New Roman" w:cs="Times New Roman"/>
          <w:bCs/>
          <w:sz w:val="24"/>
          <w:szCs w:val="24"/>
          <w:lang w:val="en-IN"/>
        </w:rPr>
        <w:t>Cronbach’s alpha</w:t>
      </w:r>
      <w:r w:rsidRPr="004011D7">
        <w:rPr>
          <w:rFonts w:ascii="Times New Roman" w:hAnsi="Times New Roman" w:cs="Times New Roman"/>
          <w:sz w:val="24"/>
          <w:szCs w:val="24"/>
          <w:lang w:val="en-IN"/>
        </w:rPr>
        <w:t>, ensuring the reliability of measurement scales used in the study.</w:t>
      </w:r>
    </w:p>
    <w:p w14:paraId="46523BF0" w14:textId="44712548" w:rsidR="004011D7" w:rsidRDefault="004011D7" w:rsidP="00DF5B93">
      <w:pPr>
        <w:spacing w:line="360" w:lineRule="auto"/>
        <w:rPr>
          <w:rFonts w:ascii="Times New Roman" w:hAnsi="Times New Roman" w:cs="Times New Roman"/>
          <w:sz w:val="24"/>
          <w:szCs w:val="24"/>
          <w:lang w:val="en-IN"/>
        </w:rPr>
      </w:pPr>
      <w:r w:rsidRPr="004011D7">
        <w:rPr>
          <w:rFonts w:ascii="Times New Roman" w:hAnsi="Times New Roman" w:cs="Times New Roman"/>
          <w:sz w:val="24"/>
          <w:szCs w:val="24"/>
          <w:lang w:val="en-IN"/>
        </w:rPr>
        <w:t xml:space="preserve">Overall, these statistical tools enable accurate interpretation of data and support meaningful conclusions regarding the impact of value-added courses on </w:t>
      </w:r>
      <w:r w:rsidR="00BE4903" w:rsidRPr="004011D7">
        <w:rPr>
          <w:rFonts w:ascii="Times New Roman" w:hAnsi="Times New Roman" w:cs="Times New Roman"/>
          <w:sz w:val="24"/>
          <w:szCs w:val="24"/>
          <w:lang w:val="en-IN"/>
        </w:rPr>
        <w:t>student</w:t>
      </w:r>
      <w:r w:rsidR="00BE4903">
        <w:rPr>
          <w:rFonts w:ascii="Times New Roman" w:hAnsi="Times New Roman" w:cs="Times New Roman"/>
          <w:sz w:val="24"/>
          <w:szCs w:val="24"/>
          <w:lang w:val="en-IN"/>
        </w:rPr>
        <w:t>s’</w:t>
      </w:r>
      <w:r w:rsidRPr="004011D7">
        <w:rPr>
          <w:rFonts w:ascii="Times New Roman" w:hAnsi="Times New Roman" w:cs="Times New Roman"/>
          <w:sz w:val="24"/>
          <w:szCs w:val="24"/>
          <w:lang w:val="en-IN"/>
        </w:rPr>
        <w:t xml:space="preserve"> skill development and employability.</w:t>
      </w:r>
    </w:p>
    <w:p w14:paraId="3A6C094F" w14:textId="03B2E928" w:rsidR="001848C7" w:rsidRDefault="001848C7" w:rsidP="00DF5B93">
      <w:pPr>
        <w:spacing w:line="360" w:lineRule="auto"/>
        <w:rPr>
          <w:rFonts w:ascii="Times New Roman" w:hAnsi="Times New Roman" w:cs="Times New Roman"/>
          <w:sz w:val="24"/>
          <w:szCs w:val="24"/>
          <w:lang w:val="en-IN"/>
        </w:rPr>
      </w:pPr>
    </w:p>
    <w:p w14:paraId="419DF8B5" w14:textId="77777777" w:rsidR="00B83584" w:rsidRDefault="00B83584" w:rsidP="00DF5B93">
      <w:pPr>
        <w:spacing w:line="360" w:lineRule="auto"/>
        <w:rPr>
          <w:rFonts w:ascii="Times New Roman" w:hAnsi="Times New Roman" w:cs="Times New Roman"/>
          <w:b/>
          <w:bCs/>
          <w:sz w:val="24"/>
          <w:szCs w:val="24"/>
        </w:rPr>
      </w:pPr>
    </w:p>
    <w:p w14:paraId="148B0839" w14:textId="77777777" w:rsidR="00B83584" w:rsidRDefault="00B83584" w:rsidP="00DF5B93">
      <w:pPr>
        <w:spacing w:line="360" w:lineRule="auto"/>
        <w:rPr>
          <w:rFonts w:ascii="Times New Roman" w:hAnsi="Times New Roman" w:cs="Times New Roman"/>
          <w:b/>
          <w:bCs/>
          <w:sz w:val="24"/>
          <w:szCs w:val="24"/>
        </w:rPr>
      </w:pPr>
    </w:p>
    <w:p w14:paraId="601D16D4" w14:textId="645B103E" w:rsidR="00A00F10" w:rsidRDefault="00A00F10" w:rsidP="00DF5B93">
      <w:pPr>
        <w:spacing w:line="360" w:lineRule="auto"/>
        <w:rPr>
          <w:rFonts w:ascii="Times New Roman" w:hAnsi="Times New Roman" w:cs="Times New Roman"/>
          <w:b/>
          <w:bCs/>
          <w:sz w:val="24"/>
          <w:szCs w:val="24"/>
        </w:rPr>
      </w:pPr>
      <w:r w:rsidRPr="00A00F10">
        <w:rPr>
          <w:rFonts w:ascii="Times New Roman" w:hAnsi="Times New Roman" w:cs="Times New Roman"/>
          <w:b/>
          <w:bCs/>
          <w:sz w:val="24"/>
          <w:szCs w:val="24"/>
        </w:rPr>
        <w:lastRenderedPageBreak/>
        <w:t>Table</w:t>
      </w:r>
      <w:r w:rsidR="00C31F20">
        <w:rPr>
          <w:rFonts w:ascii="Times New Roman" w:hAnsi="Times New Roman" w:cs="Times New Roman"/>
          <w:b/>
          <w:bCs/>
          <w:sz w:val="24"/>
          <w:szCs w:val="24"/>
        </w:rPr>
        <w:t>1</w:t>
      </w:r>
      <w:r w:rsidRPr="00A00F10">
        <w:rPr>
          <w:rFonts w:ascii="Times New Roman" w:hAnsi="Times New Roman" w:cs="Times New Roman"/>
          <w:b/>
          <w:bCs/>
          <w:sz w:val="24"/>
          <w:szCs w:val="24"/>
        </w:rPr>
        <w:t>: Factor-wise Cronbach’s Alpha Values</w:t>
      </w:r>
    </w:p>
    <w:tbl>
      <w:tblPr>
        <w:tblStyle w:val="TableGrid"/>
        <w:tblW w:w="8463" w:type="dxa"/>
        <w:tblLook w:val="04A0" w:firstRow="1" w:lastRow="0" w:firstColumn="1" w:lastColumn="0" w:noHBand="0" w:noVBand="1"/>
      </w:tblPr>
      <w:tblGrid>
        <w:gridCol w:w="2821"/>
        <w:gridCol w:w="2821"/>
        <w:gridCol w:w="2821"/>
      </w:tblGrid>
      <w:tr w:rsidR="00A00F10" w:rsidRPr="003376D6" w14:paraId="3FFBC532" w14:textId="77777777" w:rsidTr="00FF59D3">
        <w:trPr>
          <w:trHeight w:val="1364"/>
        </w:trPr>
        <w:tc>
          <w:tcPr>
            <w:tcW w:w="2821" w:type="dxa"/>
          </w:tcPr>
          <w:p w14:paraId="5CDC6EF9" w14:textId="77777777" w:rsidR="00A00F10" w:rsidRPr="00A00F10" w:rsidRDefault="00A00F10" w:rsidP="00DF5B93">
            <w:pPr>
              <w:spacing w:line="360" w:lineRule="auto"/>
              <w:jc w:val="center"/>
              <w:rPr>
                <w:b/>
                <w:bCs/>
                <w:sz w:val="24"/>
                <w:szCs w:val="24"/>
              </w:rPr>
            </w:pPr>
            <w:r w:rsidRPr="00A00F10">
              <w:rPr>
                <w:b/>
                <w:bCs/>
                <w:sz w:val="24"/>
                <w:szCs w:val="24"/>
              </w:rPr>
              <w:t>Factor</w:t>
            </w:r>
          </w:p>
        </w:tc>
        <w:tc>
          <w:tcPr>
            <w:tcW w:w="2821" w:type="dxa"/>
          </w:tcPr>
          <w:p w14:paraId="0F9A234C" w14:textId="77777777" w:rsidR="00A00F10" w:rsidRPr="00A00F10" w:rsidRDefault="00A00F10" w:rsidP="00DF5B93">
            <w:pPr>
              <w:spacing w:line="360" w:lineRule="auto"/>
              <w:jc w:val="center"/>
              <w:rPr>
                <w:b/>
                <w:bCs/>
                <w:sz w:val="24"/>
                <w:szCs w:val="24"/>
              </w:rPr>
            </w:pPr>
            <w:r w:rsidRPr="00A00F10">
              <w:rPr>
                <w:b/>
                <w:bCs/>
                <w:sz w:val="24"/>
                <w:szCs w:val="24"/>
              </w:rPr>
              <w:t>Number of Items</w:t>
            </w:r>
          </w:p>
        </w:tc>
        <w:tc>
          <w:tcPr>
            <w:tcW w:w="2821" w:type="dxa"/>
          </w:tcPr>
          <w:p w14:paraId="2748D01C" w14:textId="77777777" w:rsidR="00A00F10" w:rsidRPr="00A00F10" w:rsidRDefault="00A00F10" w:rsidP="00DF5B93">
            <w:pPr>
              <w:spacing w:line="360" w:lineRule="auto"/>
              <w:jc w:val="center"/>
              <w:rPr>
                <w:b/>
                <w:bCs/>
                <w:sz w:val="24"/>
                <w:szCs w:val="24"/>
              </w:rPr>
            </w:pPr>
            <w:r w:rsidRPr="00A00F10">
              <w:rPr>
                <w:b/>
                <w:bCs/>
                <w:sz w:val="24"/>
                <w:szCs w:val="24"/>
              </w:rPr>
              <w:t>Cronbach’s Alpha</w:t>
            </w:r>
          </w:p>
          <w:p w14:paraId="2F64902C" w14:textId="77777777" w:rsidR="00A00F10" w:rsidRPr="00A00F10" w:rsidRDefault="00A00F10" w:rsidP="00DF5B93">
            <w:pPr>
              <w:spacing w:line="360" w:lineRule="auto"/>
              <w:jc w:val="center"/>
              <w:rPr>
                <w:b/>
                <w:bCs/>
                <w:sz w:val="24"/>
                <w:szCs w:val="24"/>
              </w:rPr>
            </w:pPr>
            <w:r w:rsidRPr="00A00F10">
              <w:rPr>
                <w:rFonts w:ascii="Times New Roman" w:hAnsi="Times New Roman" w:cs="Times New Roman"/>
                <w:b/>
                <w:bCs/>
                <w:sz w:val="24"/>
                <w:szCs w:val="24"/>
              </w:rPr>
              <w:t>(</w:t>
            </w:r>
            <w:r w:rsidRPr="001848C7">
              <w:rPr>
                <w:rFonts w:ascii="Times New Roman" w:hAnsi="Times New Roman" w:cs="Times New Roman"/>
                <w:b/>
                <w:bCs/>
                <w:sz w:val="24"/>
                <w:szCs w:val="24"/>
                <w:lang w:val="en-IN"/>
              </w:rPr>
              <w:t>α</w:t>
            </w:r>
            <w:r w:rsidRPr="00A00F10">
              <w:rPr>
                <w:rFonts w:ascii="Times New Roman" w:hAnsi="Times New Roman" w:cs="Times New Roman"/>
                <w:b/>
                <w:bCs/>
                <w:sz w:val="24"/>
                <w:szCs w:val="24"/>
              </w:rPr>
              <w:t>)</w:t>
            </w:r>
          </w:p>
        </w:tc>
      </w:tr>
      <w:tr w:rsidR="00A00F10" w:rsidRPr="001860D1" w14:paraId="06291C23" w14:textId="77777777" w:rsidTr="00FF59D3">
        <w:trPr>
          <w:trHeight w:val="1364"/>
        </w:trPr>
        <w:tc>
          <w:tcPr>
            <w:tcW w:w="2821" w:type="dxa"/>
          </w:tcPr>
          <w:p w14:paraId="38C8E781" w14:textId="77777777" w:rsidR="00A00F10" w:rsidRPr="00A00F10" w:rsidRDefault="00A00F10" w:rsidP="00DF5B93">
            <w:pPr>
              <w:spacing w:line="360" w:lineRule="auto"/>
              <w:rPr>
                <w:sz w:val="24"/>
                <w:szCs w:val="24"/>
              </w:rPr>
            </w:pPr>
            <w:r w:rsidRPr="00A00F10">
              <w:rPr>
                <w:sz w:val="24"/>
                <w:szCs w:val="24"/>
              </w:rPr>
              <w:t>Communication and Interpersonal Skills</w:t>
            </w:r>
          </w:p>
        </w:tc>
        <w:tc>
          <w:tcPr>
            <w:tcW w:w="2821" w:type="dxa"/>
          </w:tcPr>
          <w:p w14:paraId="0E661FA0" w14:textId="77777777" w:rsidR="00A00F10" w:rsidRPr="00A00F10" w:rsidRDefault="00A00F10" w:rsidP="00DF5B93">
            <w:pPr>
              <w:spacing w:line="360" w:lineRule="auto"/>
              <w:jc w:val="center"/>
              <w:rPr>
                <w:sz w:val="24"/>
                <w:szCs w:val="24"/>
              </w:rPr>
            </w:pPr>
            <w:r w:rsidRPr="00A00F10">
              <w:rPr>
                <w:sz w:val="24"/>
                <w:szCs w:val="24"/>
              </w:rPr>
              <w:t>5</w:t>
            </w:r>
          </w:p>
          <w:p w14:paraId="7ED7F5D8" w14:textId="77777777" w:rsidR="00A00F10" w:rsidRPr="00A00F10" w:rsidRDefault="00A00F10" w:rsidP="00DF5B93">
            <w:pPr>
              <w:spacing w:line="360" w:lineRule="auto"/>
              <w:jc w:val="center"/>
              <w:rPr>
                <w:sz w:val="24"/>
                <w:szCs w:val="24"/>
              </w:rPr>
            </w:pPr>
          </w:p>
        </w:tc>
        <w:tc>
          <w:tcPr>
            <w:tcW w:w="2821" w:type="dxa"/>
          </w:tcPr>
          <w:p w14:paraId="3DFF4C91" w14:textId="77777777" w:rsidR="00A00F10" w:rsidRPr="00A00F10" w:rsidRDefault="00A00F10" w:rsidP="00DF5B93">
            <w:pPr>
              <w:spacing w:line="360" w:lineRule="auto"/>
              <w:rPr>
                <w:sz w:val="24"/>
                <w:szCs w:val="24"/>
              </w:rPr>
            </w:pPr>
            <w:r w:rsidRPr="00A00F10">
              <w:rPr>
                <w:sz w:val="24"/>
                <w:szCs w:val="24"/>
              </w:rPr>
              <w:t>0.84</w:t>
            </w:r>
          </w:p>
        </w:tc>
      </w:tr>
      <w:tr w:rsidR="00A00F10" w:rsidRPr="001860D1" w14:paraId="621811F7" w14:textId="77777777" w:rsidTr="00FF59D3">
        <w:trPr>
          <w:trHeight w:val="1364"/>
        </w:trPr>
        <w:tc>
          <w:tcPr>
            <w:tcW w:w="2821" w:type="dxa"/>
          </w:tcPr>
          <w:p w14:paraId="72292CCD" w14:textId="77777777" w:rsidR="00A00F10" w:rsidRPr="00A00F10" w:rsidRDefault="00A00F10" w:rsidP="00DF5B93">
            <w:pPr>
              <w:spacing w:line="360" w:lineRule="auto"/>
              <w:rPr>
                <w:sz w:val="24"/>
                <w:szCs w:val="24"/>
              </w:rPr>
            </w:pPr>
            <w:r w:rsidRPr="00A00F10">
              <w:rPr>
                <w:sz w:val="24"/>
                <w:szCs w:val="24"/>
              </w:rPr>
              <w:t>Technical Skills Development</w:t>
            </w:r>
          </w:p>
        </w:tc>
        <w:tc>
          <w:tcPr>
            <w:tcW w:w="2821" w:type="dxa"/>
          </w:tcPr>
          <w:p w14:paraId="30A89641"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4E99171A" w14:textId="77777777" w:rsidR="00A00F10" w:rsidRPr="00A00F10" w:rsidRDefault="00A00F10" w:rsidP="00DF5B93">
            <w:pPr>
              <w:spacing w:line="360" w:lineRule="auto"/>
              <w:rPr>
                <w:sz w:val="24"/>
                <w:szCs w:val="24"/>
              </w:rPr>
            </w:pPr>
            <w:r w:rsidRPr="00A00F10">
              <w:rPr>
                <w:sz w:val="24"/>
                <w:szCs w:val="24"/>
              </w:rPr>
              <w:t>0.88</w:t>
            </w:r>
          </w:p>
        </w:tc>
      </w:tr>
      <w:tr w:rsidR="00A00F10" w:rsidRPr="001860D1" w14:paraId="4E77C156" w14:textId="77777777" w:rsidTr="00FF59D3">
        <w:trPr>
          <w:trHeight w:val="1364"/>
        </w:trPr>
        <w:tc>
          <w:tcPr>
            <w:tcW w:w="2821" w:type="dxa"/>
          </w:tcPr>
          <w:p w14:paraId="5076228C" w14:textId="77777777" w:rsidR="00A00F10" w:rsidRPr="00A00F10" w:rsidRDefault="00A00F10" w:rsidP="00DF5B93">
            <w:pPr>
              <w:spacing w:line="360" w:lineRule="auto"/>
              <w:rPr>
                <w:sz w:val="24"/>
                <w:szCs w:val="24"/>
              </w:rPr>
            </w:pPr>
            <w:r w:rsidRPr="00A00F10">
              <w:rPr>
                <w:sz w:val="24"/>
                <w:szCs w:val="24"/>
              </w:rPr>
              <w:t>Digital Literacy and Analytics Skills</w:t>
            </w:r>
          </w:p>
        </w:tc>
        <w:tc>
          <w:tcPr>
            <w:tcW w:w="2821" w:type="dxa"/>
          </w:tcPr>
          <w:p w14:paraId="5F182B53" w14:textId="77777777" w:rsidR="00A00F10" w:rsidRPr="00A00F10" w:rsidRDefault="00A00F10" w:rsidP="00DF5B93">
            <w:pPr>
              <w:spacing w:line="360" w:lineRule="auto"/>
              <w:jc w:val="center"/>
              <w:rPr>
                <w:sz w:val="24"/>
                <w:szCs w:val="24"/>
              </w:rPr>
            </w:pPr>
            <w:r w:rsidRPr="00A00F10">
              <w:rPr>
                <w:sz w:val="24"/>
                <w:szCs w:val="24"/>
              </w:rPr>
              <w:t>5</w:t>
            </w:r>
          </w:p>
        </w:tc>
        <w:tc>
          <w:tcPr>
            <w:tcW w:w="2821" w:type="dxa"/>
          </w:tcPr>
          <w:p w14:paraId="3D430085" w14:textId="77777777" w:rsidR="00A00F10" w:rsidRPr="00A00F10" w:rsidRDefault="00A00F10" w:rsidP="00DF5B93">
            <w:pPr>
              <w:spacing w:line="360" w:lineRule="auto"/>
              <w:rPr>
                <w:sz w:val="24"/>
                <w:szCs w:val="24"/>
              </w:rPr>
            </w:pPr>
            <w:r w:rsidRPr="00A00F10">
              <w:rPr>
                <w:sz w:val="24"/>
                <w:szCs w:val="24"/>
              </w:rPr>
              <w:t>0.86</w:t>
            </w:r>
          </w:p>
        </w:tc>
      </w:tr>
      <w:tr w:rsidR="00A00F10" w:rsidRPr="001860D1" w14:paraId="5F7A40C6" w14:textId="77777777" w:rsidTr="00FF59D3">
        <w:trPr>
          <w:trHeight w:val="1364"/>
        </w:trPr>
        <w:tc>
          <w:tcPr>
            <w:tcW w:w="2821" w:type="dxa"/>
          </w:tcPr>
          <w:p w14:paraId="6340E3F8" w14:textId="77777777" w:rsidR="00A00F10" w:rsidRPr="00A00F10" w:rsidRDefault="00A00F10" w:rsidP="00DF5B93">
            <w:pPr>
              <w:spacing w:line="360" w:lineRule="auto"/>
              <w:rPr>
                <w:sz w:val="24"/>
                <w:szCs w:val="24"/>
              </w:rPr>
            </w:pPr>
            <w:r w:rsidRPr="00A00F10">
              <w:rPr>
                <w:sz w:val="24"/>
                <w:szCs w:val="24"/>
              </w:rPr>
              <w:t>Employability and Career readiness</w:t>
            </w:r>
          </w:p>
        </w:tc>
        <w:tc>
          <w:tcPr>
            <w:tcW w:w="2821" w:type="dxa"/>
          </w:tcPr>
          <w:p w14:paraId="4B76983B"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1FBAE1EF" w14:textId="77777777" w:rsidR="00A00F10" w:rsidRPr="00A00F10" w:rsidRDefault="00A00F10" w:rsidP="00DF5B93">
            <w:pPr>
              <w:spacing w:line="360" w:lineRule="auto"/>
              <w:rPr>
                <w:sz w:val="24"/>
                <w:szCs w:val="24"/>
              </w:rPr>
            </w:pPr>
            <w:r w:rsidRPr="00A00F10">
              <w:rPr>
                <w:sz w:val="24"/>
                <w:szCs w:val="24"/>
              </w:rPr>
              <w:t>0.90</w:t>
            </w:r>
          </w:p>
        </w:tc>
      </w:tr>
      <w:tr w:rsidR="00A00F10" w:rsidRPr="001860D1" w14:paraId="1D2975B9" w14:textId="77777777" w:rsidTr="00FF59D3">
        <w:trPr>
          <w:trHeight w:val="1432"/>
        </w:trPr>
        <w:tc>
          <w:tcPr>
            <w:tcW w:w="2821" w:type="dxa"/>
          </w:tcPr>
          <w:p w14:paraId="7013D98C" w14:textId="77777777" w:rsidR="00A00F10" w:rsidRPr="00A00F10" w:rsidRDefault="00A00F10" w:rsidP="00DF5B93">
            <w:pPr>
              <w:spacing w:line="360" w:lineRule="auto"/>
              <w:rPr>
                <w:sz w:val="24"/>
                <w:szCs w:val="24"/>
              </w:rPr>
            </w:pPr>
            <w:r w:rsidRPr="00A00F10">
              <w:rPr>
                <w:sz w:val="24"/>
                <w:szCs w:val="24"/>
              </w:rPr>
              <w:t>Confidence and Adaptability</w:t>
            </w:r>
          </w:p>
        </w:tc>
        <w:tc>
          <w:tcPr>
            <w:tcW w:w="2821" w:type="dxa"/>
          </w:tcPr>
          <w:p w14:paraId="448DC619" w14:textId="77777777" w:rsidR="00A00F10" w:rsidRPr="00A00F10" w:rsidRDefault="00A00F10" w:rsidP="00DF5B93">
            <w:pPr>
              <w:spacing w:line="360" w:lineRule="auto"/>
              <w:jc w:val="center"/>
              <w:rPr>
                <w:sz w:val="24"/>
                <w:szCs w:val="24"/>
              </w:rPr>
            </w:pPr>
            <w:r w:rsidRPr="00A00F10">
              <w:rPr>
                <w:sz w:val="24"/>
                <w:szCs w:val="24"/>
              </w:rPr>
              <w:t>4</w:t>
            </w:r>
          </w:p>
        </w:tc>
        <w:tc>
          <w:tcPr>
            <w:tcW w:w="2821" w:type="dxa"/>
          </w:tcPr>
          <w:p w14:paraId="0DF578D7" w14:textId="77777777" w:rsidR="00A00F10" w:rsidRPr="00A00F10" w:rsidRDefault="00A00F10" w:rsidP="00DF5B93">
            <w:pPr>
              <w:spacing w:line="360" w:lineRule="auto"/>
              <w:rPr>
                <w:sz w:val="24"/>
                <w:szCs w:val="24"/>
              </w:rPr>
            </w:pPr>
            <w:r w:rsidRPr="00A00F10">
              <w:rPr>
                <w:sz w:val="24"/>
                <w:szCs w:val="24"/>
              </w:rPr>
              <w:t>0.82</w:t>
            </w:r>
          </w:p>
        </w:tc>
      </w:tr>
      <w:tr w:rsidR="00A00F10" w:rsidRPr="001860D1" w14:paraId="0E0E0B15" w14:textId="77777777" w:rsidTr="00FF59D3">
        <w:trPr>
          <w:trHeight w:val="1364"/>
        </w:trPr>
        <w:tc>
          <w:tcPr>
            <w:tcW w:w="2821" w:type="dxa"/>
          </w:tcPr>
          <w:p w14:paraId="5A95F4BA" w14:textId="77777777" w:rsidR="00A00F10" w:rsidRPr="00A00F10" w:rsidRDefault="00A00F10" w:rsidP="00DF5B93">
            <w:pPr>
              <w:spacing w:line="360" w:lineRule="auto"/>
              <w:rPr>
                <w:sz w:val="24"/>
                <w:szCs w:val="24"/>
              </w:rPr>
            </w:pPr>
            <w:r w:rsidRPr="00A00F10">
              <w:rPr>
                <w:sz w:val="24"/>
                <w:szCs w:val="24"/>
              </w:rPr>
              <w:t>Industry Exposure and Experimental Learning</w:t>
            </w:r>
          </w:p>
        </w:tc>
        <w:tc>
          <w:tcPr>
            <w:tcW w:w="2821" w:type="dxa"/>
          </w:tcPr>
          <w:p w14:paraId="45DA5817" w14:textId="77777777" w:rsidR="00A00F10" w:rsidRPr="00A00F10" w:rsidRDefault="00A00F10" w:rsidP="00DF5B93">
            <w:pPr>
              <w:spacing w:line="360" w:lineRule="auto"/>
              <w:jc w:val="center"/>
              <w:rPr>
                <w:sz w:val="24"/>
                <w:szCs w:val="24"/>
              </w:rPr>
            </w:pPr>
            <w:r w:rsidRPr="00A00F10">
              <w:rPr>
                <w:sz w:val="24"/>
                <w:szCs w:val="24"/>
              </w:rPr>
              <w:t>5</w:t>
            </w:r>
          </w:p>
        </w:tc>
        <w:tc>
          <w:tcPr>
            <w:tcW w:w="2821" w:type="dxa"/>
          </w:tcPr>
          <w:p w14:paraId="64723FFF" w14:textId="77777777" w:rsidR="00A00F10" w:rsidRPr="00A00F10" w:rsidRDefault="00A00F10" w:rsidP="00DF5B93">
            <w:pPr>
              <w:spacing w:line="360" w:lineRule="auto"/>
              <w:rPr>
                <w:sz w:val="24"/>
                <w:szCs w:val="24"/>
              </w:rPr>
            </w:pPr>
            <w:r w:rsidRPr="00A00F10">
              <w:rPr>
                <w:sz w:val="24"/>
                <w:szCs w:val="24"/>
              </w:rPr>
              <w:t>0.87</w:t>
            </w:r>
          </w:p>
        </w:tc>
      </w:tr>
      <w:tr w:rsidR="00A00F10" w:rsidRPr="001860D1" w14:paraId="7AD72C88" w14:textId="77777777" w:rsidTr="00FF59D3">
        <w:trPr>
          <w:trHeight w:val="1298"/>
        </w:trPr>
        <w:tc>
          <w:tcPr>
            <w:tcW w:w="2821" w:type="dxa"/>
          </w:tcPr>
          <w:p w14:paraId="4BCBD841" w14:textId="38E105BD" w:rsidR="00A00F10" w:rsidRPr="00A00F10" w:rsidRDefault="00A00F10" w:rsidP="00DF5B93">
            <w:pPr>
              <w:spacing w:line="360" w:lineRule="auto"/>
              <w:rPr>
                <w:sz w:val="24"/>
                <w:szCs w:val="24"/>
              </w:rPr>
            </w:pPr>
            <w:r w:rsidRPr="00A00F10">
              <w:rPr>
                <w:sz w:val="24"/>
                <w:szCs w:val="24"/>
              </w:rPr>
              <w:t xml:space="preserve">Overall </w:t>
            </w:r>
            <w:r w:rsidR="00AE076D" w:rsidRPr="00A00F10">
              <w:rPr>
                <w:sz w:val="24"/>
                <w:szCs w:val="24"/>
              </w:rPr>
              <w:t>Value-Added</w:t>
            </w:r>
            <w:r w:rsidRPr="00A00F10">
              <w:rPr>
                <w:sz w:val="24"/>
                <w:szCs w:val="24"/>
              </w:rPr>
              <w:t xml:space="preserve"> Courses Effectiveness</w:t>
            </w:r>
          </w:p>
        </w:tc>
        <w:tc>
          <w:tcPr>
            <w:tcW w:w="2821" w:type="dxa"/>
          </w:tcPr>
          <w:p w14:paraId="66341538"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771EFCDA" w14:textId="77777777" w:rsidR="00A00F10" w:rsidRPr="00A00F10" w:rsidRDefault="00A00F10" w:rsidP="00DF5B93">
            <w:pPr>
              <w:spacing w:line="360" w:lineRule="auto"/>
              <w:rPr>
                <w:sz w:val="24"/>
                <w:szCs w:val="24"/>
              </w:rPr>
            </w:pPr>
            <w:r w:rsidRPr="00A00F10">
              <w:rPr>
                <w:sz w:val="24"/>
                <w:szCs w:val="24"/>
              </w:rPr>
              <w:t>0.91</w:t>
            </w:r>
          </w:p>
        </w:tc>
      </w:tr>
    </w:tbl>
    <w:p w14:paraId="042A6128" w14:textId="77777777" w:rsidR="00502F0A" w:rsidRDefault="00502F0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Based on the survey data collected by researcher.</w:t>
      </w:r>
    </w:p>
    <w:p w14:paraId="68DDFE11" w14:textId="77777777" w:rsidR="00502F0A" w:rsidRDefault="00502F0A" w:rsidP="00DF5B93">
      <w:pPr>
        <w:spacing w:line="360" w:lineRule="auto"/>
        <w:rPr>
          <w:rFonts w:ascii="Times New Roman" w:eastAsia="Times New Roman" w:hAnsi="Times New Roman" w:cs="Times New Roman"/>
          <w:sz w:val="24"/>
          <w:szCs w:val="24"/>
        </w:rPr>
      </w:pPr>
    </w:p>
    <w:p w14:paraId="505A9398" w14:textId="6BF896B9" w:rsidR="004E04CE" w:rsidRDefault="004E04CE"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Profile of respondents</w:t>
      </w:r>
    </w:p>
    <w:p w14:paraId="41B6CF81" w14:textId="5DA8D422" w:rsidR="004E04CE" w:rsidRPr="004E04CE" w:rsidRDefault="009235D1"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sidR="004E04CE">
        <w:rPr>
          <w:rFonts w:ascii="Times New Roman" w:eastAsia="Times New Roman" w:hAnsi="Times New Roman" w:cs="Times New Roman"/>
          <w:sz w:val="24"/>
          <w:szCs w:val="24"/>
        </w:rPr>
        <w:t xml:space="preserve"> wise distribution of respondents is given in Table below:</w:t>
      </w:r>
    </w:p>
    <w:p w14:paraId="3DD6FEC0" w14:textId="28319FAA" w:rsidR="004E04CE" w:rsidRPr="00D876FA" w:rsidRDefault="004E04CE" w:rsidP="00DF5B93">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Table 2</w:t>
      </w:r>
      <w:r>
        <w:rPr>
          <w:rFonts w:ascii="Times New Roman" w:eastAsia="Times New Roman" w:hAnsi="Times New Roman" w:cs="Times New Roman"/>
          <w:sz w:val="24"/>
          <w:szCs w:val="24"/>
        </w:rPr>
        <w:t xml:space="preserve">: </w:t>
      </w:r>
      <w:r w:rsidR="00A76C84" w:rsidRPr="00D876FA">
        <w:rPr>
          <w:rFonts w:ascii="Times New Roman" w:eastAsia="Times New Roman" w:hAnsi="Times New Roman" w:cs="Times New Roman"/>
          <w:b/>
          <w:bCs/>
          <w:sz w:val="24"/>
          <w:szCs w:val="24"/>
        </w:rPr>
        <w:t>Gender-</w:t>
      </w:r>
      <w:r w:rsidRPr="00D876FA">
        <w:rPr>
          <w:rFonts w:ascii="Times New Roman" w:eastAsia="Times New Roman" w:hAnsi="Times New Roman" w:cs="Times New Roman"/>
          <w:b/>
          <w:bCs/>
          <w:sz w:val="24"/>
          <w:szCs w:val="24"/>
        </w:rPr>
        <w:t xml:space="preserve"> wise distribution of respondents</w:t>
      </w:r>
    </w:p>
    <w:tbl>
      <w:tblPr>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559"/>
        <w:gridCol w:w="1703"/>
        <w:gridCol w:w="1364"/>
      </w:tblGrid>
      <w:tr w:rsidR="004E04CE" w14:paraId="699869FB" w14:textId="77777777" w:rsidTr="00187962">
        <w:trPr>
          <w:trHeight w:val="418"/>
          <w:jc w:val="center"/>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F7EF54" w14:textId="447CD253"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r w:rsidR="00916160">
              <w:rPr>
                <w:rFonts w:ascii="Times New Roman" w:eastAsia="Times New Roman" w:hAnsi="Times New Roman" w:cs="Times New Roman"/>
                <w:sz w:val="24"/>
                <w:szCs w:val="24"/>
              </w:rPr>
              <w:t>er education</w:t>
            </w:r>
          </w:p>
        </w:tc>
        <w:tc>
          <w:tcPr>
            <w:tcW w:w="326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1A552B6" w14:textId="77777777" w:rsidR="004E04CE"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631137" w14:textId="77777777" w:rsidR="004E04CE"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4E04CE" w14:paraId="575C5C62" w14:textId="77777777" w:rsidTr="00187962">
        <w:trPr>
          <w:trHeight w:val="113"/>
          <w:jc w:val="center"/>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1726BDE5" w14:textId="77777777" w:rsidR="004E04CE" w:rsidRDefault="004E04CE" w:rsidP="00DF5B93">
            <w:pPr>
              <w:spacing w:line="360" w:lineRule="auto"/>
              <w:rPr>
                <w:rFonts w:ascii="Times New Roman" w:eastAsia="Times New Roman" w:hAnsi="Times New Roman" w:cs="Times New Roman"/>
                <w:sz w:val="24"/>
                <w:szCs w:val="24"/>
                <w:lang w:val="en-GB"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4FA965" w14:textId="4C7D7B7C" w:rsidR="004E04CE" w:rsidRDefault="00A76C8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F22722A" w14:textId="44732909" w:rsidR="004E04CE" w:rsidRDefault="00A76C8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364" w:type="dxa"/>
            <w:vMerge/>
            <w:tcBorders>
              <w:top w:val="single" w:sz="4" w:space="0" w:color="000000"/>
              <w:left w:val="single" w:sz="4" w:space="0" w:color="000000"/>
              <w:bottom w:val="single" w:sz="4" w:space="0" w:color="000000"/>
              <w:right w:val="single" w:sz="4" w:space="0" w:color="000000"/>
            </w:tcBorders>
            <w:vAlign w:val="center"/>
            <w:hideMark/>
          </w:tcPr>
          <w:p w14:paraId="2782935F" w14:textId="77777777" w:rsidR="004E04CE" w:rsidRDefault="004E04CE" w:rsidP="00DF5B93">
            <w:pPr>
              <w:spacing w:line="360" w:lineRule="auto"/>
              <w:rPr>
                <w:rFonts w:ascii="Times New Roman" w:eastAsia="Times New Roman" w:hAnsi="Times New Roman" w:cs="Times New Roman"/>
                <w:sz w:val="24"/>
                <w:szCs w:val="24"/>
                <w:lang w:val="en-GB" w:eastAsia="en-GB"/>
              </w:rPr>
            </w:pPr>
          </w:p>
        </w:tc>
      </w:tr>
      <w:tr w:rsidR="004E04CE" w14:paraId="47731A7E"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0D50F046" w14:textId="66929617"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6AA5" w14:textId="3513533B" w:rsidR="004E04CE" w:rsidRDefault="00936498"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2524" w14:textId="0937461C" w:rsidR="004E04CE" w:rsidRDefault="00936498"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B0D2" w14:textId="0449DCA7" w:rsidR="004E04CE" w:rsidRDefault="00C760B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4E04CE" w14:paraId="5FBE280C"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25CC2213" w14:textId="28E84EE9"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05A0" w14:textId="361C8123" w:rsidR="004E04CE"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892FC" w14:textId="0DC1C916" w:rsidR="004E04CE"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B8872" w14:textId="05333F59" w:rsidR="004E04CE" w:rsidRDefault="001A4967"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47B2C">
              <w:rPr>
                <w:rFonts w:ascii="Times New Roman" w:eastAsia="Times New Roman" w:hAnsi="Times New Roman" w:cs="Times New Roman"/>
                <w:sz w:val="24"/>
                <w:szCs w:val="24"/>
              </w:rPr>
              <w:t>0</w:t>
            </w:r>
          </w:p>
        </w:tc>
      </w:tr>
      <w:tr w:rsidR="00B04D35" w14:paraId="5F6AD6AC"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5E4F21B8" w14:textId="31890A68" w:rsidR="00B04D35" w:rsidRDefault="00B04D35"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D7094" w14:textId="4794B185" w:rsidR="00B04D35" w:rsidRDefault="003F024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50CB6">
              <w:rPr>
                <w:rFonts w:ascii="Times New Roman" w:eastAsia="Times New Roman" w:hAnsi="Times New Roman" w:cs="Times New Roman"/>
                <w:sz w:val="24"/>
                <w:szCs w:val="24"/>
              </w:rPr>
              <w:t>50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A45A" w14:textId="26BB539D" w:rsidR="00B04D35"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1C839" w14:textId="7E48AF59" w:rsidR="00B04D35" w:rsidRDefault="00C31F20"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bl>
    <w:p w14:paraId="700BE1AF" w14:textId="4A1FFFE9" w:rsidR="00872204" w:rsidRPr="009235D1"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Survey data</w:t>
      </w:r>
    </w:p>
    <w:p w14:paraId="621FF587" w14:textId="5DB7C7D0" w:rsidR="006D12AB" w:rsidRDefault="006E2BAE"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6E2BAE">
        <w:rPr>
          <w:rFonts w:ascii="Times New Roman" w:eastAsia="Times New Roman" w:hAnsi="Times New Roman" w:cs="Times New Roman"/>
          <w:b/>
          <w:bCs/>
          <w:sz w:val="24"/>
          <w:szCs w:val="24"/>
          <w:lang w:val="en-IN" w:eastAsia="en-IN"/>
        </w:rPr>
        <w:t>Gender-wise Analysis of Factors Relating to Value-Added Courses</w:t>
      </w:r>
    </w:p>
    <w:p w14:paraId="11A07185" w14:textId="0BE26063" w:rsidR="006E2BAE" w:rsidRPr="00D876FA" w:rsidRDefault="0067438A"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6E2BAE">
        <w:rPr>
          <w:rFonts w:ascii="Times New Roman" w:eastAsia="Times New Roman" w:hAnsi="Times New Roman" w:cs="Times New Roman"/>
          <w:b/>
          <w:bCs/>
          <w:sz w:val="24"/>
          <w:szCs w:val="24"/>
          <w:lang w:val="en-IN" w:eastAsia="en-IN"/>
        </w:rPr>
        <w:t>Table</w:t>
      </w:r>
      <w:r w:rsidRPr="00D876FA">
        <w:rPr>
          <w:rFonts w:ascii="Times New Roman" w:eastAsia="Times New Roman" w:hAnsi="Times New Roman" w:cs="Times New Roman"/>
          <w:b/>
          <w:bCs/>
          <w:sz w:val="24"/>
          <w:szCs w:val="24"/>
          <w:lang w:val="en-IN" w:eastAsia="en-IN"/>
        </w:rPr>
        <w:t>3</w:t>
      </w:r>
      <w:r w:rsidRPr="006E2BAE">
        <w:rPr>
          <w:rFonts w:ascii="Times New Roman" w:eastAsia="Times New Roman" w:hAnsi="Times New Roman" w:cs="Times New Roman"/>
          <w:b/>
          <w:bCs/>
          <w:sz w:val="24"/>
          <w:szCs w:val="24"/>
          <w:lang w:val="en-IN" w:eastAsia="en-IN"/>
        </w:rPr>
        <w:t>: Independent Sample t-test</w:t>
      </w:r>
    </w:p>
    <w:tbl>
      <w:tblPr>
        <w:tblStyle w:val="TableGrid"/>
        <w:tblW w:w="0" w:type="auto"/>
        <w:tblLook w:val="04A0" w:firstRow="1" w:lastRow="0" w:firstColumn="1" w:lastColumn="0" w:noHBand="0" w:noVBand="1"/>
      </w:tblPr>
      <w:tblGrid>
        <w:gridCol w:w="1726"/>
        <w:gridCol w:w="1726"/>
        <w:gridCol w:w="1726"/>
        <w:gridCol w:w="1726"/>
        <w:gridCol w:w="1726"/>
      </w:tblGrid>
      <w:tr w:rsidR="006E2BAE" w14:paraId="2C7A91E5" w14:textId="77777777" w:rsidTr="00040DD5">
        <w:trPr>
          <w:trHeight w:val="679"/>
        </w:trPr>
        <w:tc>
          <w:tcPr>
            <w:tcW w:w="1726" w:type="dxa"/>
          </w:tcPr>
          <w:p w14:paraId="6A241635" w14:textId="61380138" w:rsidR="006E2BAE" w:rsidRPr="006E2BAE" w:rsidRDefault="00040DD5" w:rsidP="00DF5B93">
            <w:pPr>
              <w:spacing w:line="360" w:lineRule="auto"/>
              <w:rPr>
                <w:lang w:val="en-IN" w:eastAsia="en-IN"/>
              </w:rPr>
            </w:pPr>
            <w:r>
              <w:rPr>
                <w:lang w:val="en-IN" w:eastAsia="en-IN"/>
              </w:rPr>
              <w:t>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67438A" w:rsidRPr="006E2BAE" w14:paraId="63C69EF1" w14:textId="77777777">
              <w:trPr>
                <w:tblHeader/>
                <w:tblCellSpacing w:w="15" w:type="dxa"/>
              </w:trPr>
              <w:tc>
                <w:tcPr>
                  <w:tcW w:w="0" w:type="auto"/>
                  <w:vAlign w:val="center"/>
                  <w:hideMark/>
                </w:tcPr>
                <w:p w14:paraId="0574F17C" w14:textId="2F6E045A" w:rsidR="0067438A" w:rsidRPr="006E2BAE" w:rsidRDefault="0067438A" w:rsidP="00DF5B93">
                  <w:pPr>
                    <w:spacing w:line="360" w:lineRule="auto"/>
                    <w:rPr>
                      <w:sz w:val="24"/>
                      <w:szCs w:val="24"/>
                      <w:lang w:val="en-IN" w:eastAsia="en-IN"/>
                    </w:rPr>
                  </w:pPr>
                </w:p>
              </w:tc>
              <w:tc>
                <w:tcPr>
                  <w:tcW w:w="0" w:type="auto"/>
                  <w:vAlign w:val="center"/>
                  <w:hideMark/>
                </w:tcPr>
                <w:p w14:paraId="7260C9AE" w14:textId="6F7A8CE4" w:rsidR="0067438A" w:rsidRPr="006E2BAE" w:rsidRDefault="0067438A" w:rsidP="00DF5B93">
                  <w:pPr>
                    <w:spacing w:line="360" w:lineRule="auto"/>
                    <w:rPr>
                      <w:sz w:val="24"/>
                      <w:szCs w:val="24"/>
                      <w:lang w:val="en-IN" w:eastAsia="en-IN"/>
                    </w:rPr>
                  </w:pPr>
                </w:p>
              </w:tc>
              <w:tc>
                <w:tcPr>
                  <w:tcW w:w="0" w:type="auto"/>
                  <w:vAlign w:val="center"/>
                  <w:hideMark/>
                </w:tcPr>
                <w:p w14:paraId="06261BCA" w14:textId="687DB959" w:rsidR="0067438A" w:rsidRPr="006E2BAE" w:rsidRDefault="0067438A" w:rsidP="00DF5B93">
                  <w:pPr>
                    <w:spacing w:line="360" w:lineRule="auto"/>
                    <w:rPr>
                      <w:sz w:val="24"/>
                      <w:szCs w:val="24"/>
                      <w:lang w:val="en-IN" w:eastAsia="en-IN"/>
                    </w:rPr>
                  </w:pPr>
                </w:p>
              </w:tc>
            </w:tr>
          </w:tbl>
          <w:p w14:paraId="0BA42C56" w14:textId="77777777" w:rsidR="006E2BAE" w:rsidRDefault="006E2BAE" w:rsidP="00DF5B93">
            <w:pPr>
              <w:spacing w:line="360" w:lineRule="auto"/>
              <w:rPr>
                <w:sz w:val="24"/>
                <w:szCs w:val="24"/>
              </w:rPr>
            </w:pPr>
          </w:p>
        </w:tc>
        <w:tc>
          <w:tcPr>
            <w:tcW w:w="1726" w:type="dxa"/>
          </w:tcPr>
          <w:p w14:paraId="3445A839" w14:textId="4B7C0B87" w:rsidR="006E2BAE" w:rsidRDefault="0067438A" w:rsidP="00DF5B93">
            <w:pPr>
              <w:spacing w:line="360" w:lineRule="auto"/>
              <w:rPr>
                <w:sz w:val="24"/>
                <w:szCs w:val="24"/>
              </w:rPr>
            </w:pPr>
            <w:r w:rsidRPr="006E2BAE">
              <w:rPr>
                <w:sz w:val="24"/>
                <w:szCs w:val="24"/>
                <w:lang w:val="en-IN" w:eastAsia="en-IN"/>
              </w:rPr>
              <w:t>Mean</w:t>
            </w:r>
          </w:p>
        </w:tc>
        <w:tc>
          <w:tcPr>
            <w:tcW w:w="1726" w:type="dxa"/>
          </w:tcPr>
          <w:p w14:paraId="6F536966" w14:textId="6AE2AB77" w:rsidR="006E2BAE" w:rsidRDefault="0067438A" w:rsidP="00DF5B93">
            <w:pPr>
              <w:spacing w:line="360" w:lineRule="auto"/>
              <w:rPr>
                <w:sz w:val="24"/>
                <w:szCs w:val="24"/>
              </w:rPr>
            </w:pPr>
            <w:r>
              <w:rPr>
                <w:sz w:val="24"/>
                <w:szCs w:val="24"/>
              </w:rPr>
              <w:t>SD</w:t>
            </w:r>
          </w:p>
        </w:tc>
        <w:tc>
          <w:tcPr>
            <w:tcW w:w="1726" w:type="dxa"/>
          </w:tcPr>
          <w:p w14:paraId="6DFF4DF6" w14:textId="14D8D4F7" w:rsidR="006E2BAE" w:rsidRDefault="0067438A" w:rsidP="00DF5B93">
            <w:pPr>
              <w:spacing w:line="360" w:lineRule="auto"/>
              <w:rPr>
                <w:sz w:val="24"/>
                <w:szCs w:val="24"/>
              </w:rPr>
            </w:pPr>
            <w:r>
              <w:rPr>
                <w:sz w:val="24"/>
                <w:szCs w:val="24"/>
              </w:rPr>
              <w:t>t</w:t>
            </w:r>
          </w:p>
        </w:tc>
        <w:tc>
          <w:tcPr>
            <w:tcW w:w="1726" w:type="dxa"/>
          </w:tcPr>
          <w:p w14:paraId="765EC363" w14:textId="5D6ECE63" w:rsidR="006E2BAE" w:rsidRDefault="0067438A" w:rsidP="00DF5B93">
            <w:pPr>
              <w:spacing w:line="360" w:lineRule="auto"/>
              <w:rPr>
                <w:sz w:val="24"/>
                <w:szCs w:val="24"/>
              </w:rPr>
            </w:pPr>
            <w:r>
              <w:rPr>
                <w:sz w:val="24"/>
                <w:szCs w:val="24"/>
              </w:rPr>
              <w:t>p</w:t>
            </w:r>
          </w:p>
        </w:tc>
      </w:tr>
      <w:tr w:rsidR="006E2BAE" w14:paraId="39558C89" w14:textId="77777777" w:rsidTr="00040DD5">
        <w:trPr>
          <w:trHeight w:val="547"/>
        </w:trPr>
        <w:tc>
          <w:tcPr>
            <w:tcW w:w="1726" w:type="dxa"/>
          </w:tcPr>
          <w:p w14:paraId="753BCB71" w14:textId="35E0DE6B" w:rsidR="006E2BAE" w:rsidRDefault="0067438A" w:rsidP="00DF5B93">
            <w:pPr>
              <w:spacing w:line="360" w:lineRule="auto"/>
              <w:rPr>
                <w:sz w:val="24"/>
                <w:szCs w:val="24"/>
              </w:rPr>
            </w:pPr>
            <w:r>
              <w:rPr>
                <w:sz w:val="24"/>
                <w:szCs w:val="24"/>
              </w:rPr>
              <w:t>Male</w:t>
            </w:r>
          </w:p>
        </w:tc>
        <w:tc>
          <w:tcPr>
            <w:tcW w:w="1726" w:type="dxa"/>
          </w:tcPr>
          <w:p w14:paraId="11F8924F" w14:textId="3B203A7B" w:rsidR="006E2BAE" w:rsidRDefault="0067438A" w:rsidP="00DF5B93">
            <w:pPr>
              <w:spacing w:line="360" w:lineRule="auto"/>
              <w:rPr>
                <w:sz w:val="24"/>
                <w:szCs w:val="24"/>
              </w:rPr>
            </w:pPr>
            <w:r>
              <w:rPr>
                <w:sz w:val="24"/>
                <w:szCs w:val="24"/>
              </w:rPr>
              <w:t>3.52</w:t>
            </w:r>
          </w:p>
        </w:tc>
        <w:tc>
          <w:tcPr>
            <w:tcW w:w="1726" w:type="dxa"/>
          </w:tcPr>
          <w:p w14:paraId="081195AD" w14:textId="78A42A85" w:rsidR="006E2BAE" w:rsidRDefault="0067438A" w:rsidP="00DF5B93">
            <w:pPr>
              <w:spacing w:line="360" w:lineRule="auto"/>
              <w:rPr>
                <w:sz w:val="24"/>
                <w:szCs w:val="24"/>
              </w:rPr>
            </w:pPr>
            <w:r>
              <w:rPr>
                <w:sz w:val="24"/>
                <w:szCs w:val="24"/>
              </w:rPr>
              <w:t>0.61</w:t>
            </w:r>
          </w:p>
        </w:tc>
        <w:tc>
          <w:tcPr>
            <w:tcW w:w="1726" w:type="dxa"/>
          </w:tcPr>
          <w:p w14:paraId="25A7D16F" w14:textId="4D001BB0" w:rsidR="006E2BAE" w:rsidRDefault="0067438A" w:rsidP="00DF5B93">
            <w:pPr>
              <w:spacing w:line="360" w:lineRule="auto"/>
              <w:rPr>
                <w:sz w:val="24"/>
                <w:szCs w:val="24"/>
              </w:rPr>
            </w:pPr>
            <w:r>
              <w:rPr>
                <w:sz w:val="24"/>
                <w:szCs w:val="24"/>
              </w:rPr>
              <w:t>-</w:t>
            </w:r>
          </w:p>
        </w:tc>
        <w:tc>
          <w:tcPr>
            <w:tcW w:w="1726" w:type="dxa"/>
          </w:tcPr>
          <w:p w14:paraId="321A6305" w14:textId="18331405" w:rsidR="006E2BAE" w:rsidRDefault="0067438A" w:rsidP="00DF5B93">
            <w:pPr>
              <w:spacing w:line="360" w:lineRule="auto"/>
              <w:rPr>
                <w:sz w:val="24"/>
                <w:szCs w:val="24"/>
              </w:rPr>
            </w:pPr>
            <w:r>
              <w:rPr>
                <w:sz w:val="24"/>
                <w:szCs w:val="24"/>
              </w:rPr>
              <w:t>-</w:t>
            </w:r>
          </w:p>
        </w:tc>
      </w:tr>
      <w:tr w:rsidR="006E2BAE" w14:paraId="60896028" w14:textId="77777777" w:rsidTr="00040DD5">
        <w:trPr>
          <w:trHeight w:val="538"/>
        </w:trPr>
        <w:tc>
          <w:tcPr>
            <w:tcW w:w="1726" w:type="dxa"/>
          </w:tcPr>
          <w:p w14:paraId="21FD35D1" w14:textId="4121EAA6" w:rsidR="006E2BAE" w:rsidRDefault="0067438A" w:rsidP="00DF5B93">
            <w:pPr>
              <w:spacing w:line="360" w:lineRule="auto"/>
              <w:rPr>
                <w:sz w:val="24"/>
                <w:szCs w:val="24"/>
              </w:rPr>
            </w:pPr>
            <w:r>
              <w:rPr>
                <w:sz w:val="24"/>
                <w:szCs w:val="24"/>
              </w:rPr>
              <w:t>Female</w:t>
            </w:r>
          </w:p>
        </w:tc>
        <w:tc>
          <w:tcPr>
            <w:tcW w:w="1726" w:type="dxa"/>
          </w:tcPr>
          <w:p w14:paraId="0A0668CC" w14:textId="71279B61" w:rsidR="006E2BAE" w:rsidRDefault="0067438A" w:rsidP="00DF5B93">
            <w:pPr>
              <w:spacing w:line="360" w:lineRule="auto"/>
              <w:rPr>
                <w:sz w:val="24"/>
                <w:szCs w:val="24"/>
              </w:rPr>
            </w:pPr>
            <w:r>
              <w:rPr>
                <w:sz w:val="24"/>
                <w:szCs w:val="24"/>
              </w:rPr>
              <w:t>3.61</w:t>
            </w:r>
          </w:p>
        </w:tc>
        <w:tc>
          <w:tcPr>
            <w:tcW w:w="1726" w:type="dxa"/>
          </w:tcPr>
          <w:p w14:paraId="32EF13BB" w14:textId="58D5840C" w:rsidR="006E2BAE" w:rsidRDefault="0067438A" w:rsidP="00DF5B93">
            <w:pPr>
              <w:spacing w:line="360" w:lineRule="auto"/>
              <w:rPr>
                <w:sz w:val="24"/>
                <w:szCs w:val="24"/>
              </w:rPr>
            </w:pPr>
            <w:r>
              <w:rPr>
                <w:sz w:val="24"/>
                <w:szCs w:val="24"/>
              </w:rPr>
              <w:t>0.58</w:t>
            </w:r>
          </w:p>
        </w:tc>
        <w:tc>
          <w:tcPr>
            <w:tcW w:w="1726" w:type="dxa"/>
          </w:tcPr>
          <w:p w14:paraId="18D4BA90" w14:textId="21675496" w:rsidR="006E2BAE" w:rsidRDefault="00040DD5" w:rsidP="00DF5B93">
            <w:pPr>
              <w:spacing w:line="360" w:lineRule="auto"/>
              <w:rPr>
                <w:sz w:val="24"/>
                <w:szCs w:val="24"/>
              </w:rPr>
            </w:pPr>
            <w:r>
              <w:rPr>
                <w:sz w:val="24"/>
                <w:szCs w:val="24"/>
              </w:rPr>
              <w:t>1.18</w:t>
            </w:r>
          </w:p>
        </w:tc>
        <w:tc>
          <w:tcPr>
            <w:tcW w:w="1726" w:type="dxa"/>
          </w:tcPr>
          <w:p w14:paraId="3405E0AF" w14:textId="7D84DB2D" w:rsidR="006E2BAE" w:rsidRDefault="00040DD5" w:rsidP="00DF5B93">
            <w:pPr>
              <w:spacing w:line="360" w:lineRule="auto"/>
              <w:rPr>
                <w:sz w:val="24"/>
                <w:szCs w:val="24"/>
              </w:rPr>
            </w:pPr>
            <w:r>
              <w:rPr>
                <w:sz w:val="24"/>
                <w:szCs w:val="24"/>
              </w:rPr>
              <w:t>0.239</w:t>
            </w:r>
          </w:p>
        </w:tc>
      </w:tr>
    </w:tbl>
    <w:p w14:paraId="580D527D" w14:textId="211AF856" w:rsidR="00434557" w:rsidRPr="009235D1" w:rsidRDefault="00AD6A3A" w:rsidP="00DF5B93">
      <w:pPr>
        <w:spacing w:line="360" w:lineRule="auto"/>
        <w:rPr>
          <w:rFonts w:ascii="Times New Roman" w:hAnsi="Times New Roman" w:cs="Times New Roman"/>
          <w:sz w:val="24"/>
          <w:szCs w:val="24"/>
        </w:rPr>
      </w:pPr>
      <w:r w:rsidRPr="00AD6A3A">
        <w:rPr>
          <w:rFonts w:ascii="Times New Roman" w:hAnsi="Times New Roman" w:cs="Times New Roman"/>
          <w:sz w:val="24"/>
          <w:szCs w:val="24"/>
        </w:rPr>
        <w:t>p value (0.239) is greater than 0.05, there is no statistically significant difference between male and female respondents regarding factors relating to value-added courses.</w:t>
      </w:r>
    </w:p>
    <w:p w14:paraId="64F14067" w14:textId="7CA4C458" w:rsidR="00D876FA" w:rsidRPr="00D876FA" w:rsidRDefault="00D876FA"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D876FA">
        <w:rPr>
          <w:rFonts w:ascii="Times New Roman" w:eastAsia="Times New Roman" w:hAnsi="Times New Roman" w:cs="Times New Roman"/>
          <w:b/>
          <w:bCs/>
          <w:sz w:val="24"/>
          <w:szCs w:val="24"/>
          <w:lang w:val="en-IN" w:eastAsia="en-IN"/>
        </w:rPr>
        <w:t>Overall Perception of Value-Added Courses</w:t>
      </w:r>
    </w:p>
    <w:p w14:paraId="51D1492E" w14:textId="24F3B632" w:rsidR="00D876FA" w:rsidRPr="00D876FA" w:rsidRDefault="00D876FA" w:rsidP="00DF5B93">
      <w:pPr>
        <w:spacing w:line="360" w:lineRule="auto"/>
        <w:rPr>
          <w:rFonts w:ascii="Times New Roman" w:hAnsi="Times New Roman" w:cs="Times New Roman"/>
          <w:sz w:val="24"/>
          <w:szCs w:val="24"/>
        </w:rPr>
      </w:pPr>
      <w:r w:rsidRPr="00D876FA">
        <w:rPr>
          <w:rFonts w:ascii="Times New Roman" w:eastAsia="Times New Roman" w:hAnsi="Times New Roman" w:cs="Times New Roman"/>
          <w:b/>
          <w:bCs/>
          <w:sz w:val="24"/>
          <w:szCs w:val="24"/>
          <w:lang w:val="en-IN" w:eastAsia="en-IN"/>
        </w:rPr>
        <w:t>Table 4.5: Descriptive Statistics</w:t>
      </w:r>
    </w:p>
    <w:tbl>
      <w:tblPr>
        <w:tblStyle w:val="TableGrid"/>
        <w:tblW w:w="0" w:type="auto"/>
        <w:tblLook w:val="04A0" w:firstRow="1" w:lastRow="0" w:firstColumn="1" w:lastColumn="0" w:noHBand="0" w:noVBand="1"/>
      </w:tblPr>
      <w:tblGrid>
        <w:gridCol w:w="2876"/>
        <w:gridCol w:w="2877"/>
        <w:gridCol w:w="2877"/>
      </w:tblGrid>
      <w:tr w:rsidR="00D876FA" w14:paraId="714C221B" w14:textId="77777777" w:rsidTr="00017442">
        <w:trPr>
          <w:trHeight w:val="594"/>
        </w:trPr>
        <w:tc>
          <w:tcPr>
            <w:tcW w:w="2876" w:type="dxa"/>
          </w:tcPr>
          <w:p w14:paraId="7D7563A9" w14:textId="16A31055" w:rsidR="00D876FA" w:rsidRPr="00D876FA" w:rsidRDefault="00017442" w:rsidP="00DF5B93">
            <w:pPr>
              <w:spacing w:before="100" w:beforeAutospacing="1" w:after="100" w:afterAutospacing="1" w:line="360" w:lineRule="auto"/>
              <w:outlineLvl w:val="2"/>
              <w:rPr>
                <w:rFonts w:ascii="Times New Roman" w:eastAsia="Times New Roman" w:hAnsi="Times New Roman" w:cs="Times New Roman"/>
                <w:b/>
                <w:bCs/>
                <w:sz w:val="27"/>
                <w:szCs w:val="27"/>
                <w:lang w:val="en-IN" w:eastAsia="en-IN"/>
              </w:rPr>
            </w:pPr>
            <w:r>
              <w:t>Variable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76FA" w:rsidRPr="00D876FA" w14:paraId="3EF816AB" w14:textId="77777777">
              <w:trPr>
                <w:tblCellSpacing w:w="15" w:type="dxa"/>
              </w:trPr>
              <w:tc>
                <w:tcPr>
                  <w:tcW w:w="0" w:type="auto"/>
                  <w:vAlign w:val="center"/>
                  <w:hideMark/>
                </w:tcPr>
                <w:p w14:paraId="7C0AF728" w14:textId="0E562653"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r w:rsidR="00D876FA" w:rsidRPr="00D876FA" w14:paraId="79DF2CA8" w14:textId="77777777">
              <w:trPr>
                <w:tblCellSpacing w:w="15" w:type="dxa"/>
              </w:trPr>
              <w:tc>
                <w:tcPr>
                  <w:tcW w:w="0" w:type="auto"/>
                  <w:vAlign w:val="center"/>
                  <w:hideMark/>
                </w:tcPr>
                <w:p w14:paraId="4E8A63BB" w14:textId="768C0CAC"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r w:rsidR="00D876FA" w:rsidRPr="00D876FA" w14:paraId="2B0F0E3E" w14:textId="77777777">
              <w:trPr>
                <w:tblCellSpacing w:w="15" w:type="dxa"/>
              </w:trPr>
              <w:tc>
                <w:tcPr>
                  <w:tcW w:w="0" w:type="auto"/>
                  <w:vAlign w:val="center"/>
                  <w:hideMark/>
                </w:tcPr>
                <w:p w14:paraId="01C112E9" w14:textId="6DEFD669"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bl>
          <w:p w14:paraId="4B5B7DDE" w14:textId="77777777" w:rsidR="00D876FA" w:rsidRDefault="00D876FA" w:rsidP="00DF5B93">
            <w:pPr>
              <w:spacing w:line="360" w:lineRule="auto"/>
              <w:rPr>
                <w:rFonts w:ascii="Times New Roman" w:eastAsia="Times New Roman" w:hAnsi="Times New Roman" w:cs="Times New Roman"/>
                <w:sz w:val="24"/>
                <w:szCs w:val="24"/>
              </w:rPr>
            </w:pPr>
          </w:p>
        </w:tc>
        <w:tc>
          <w:tcPr>
            <w:tcW w:w="2877" w:type="dxa"/>
          </w:tcPr>
          <w:p w14:paraId="0FF87D27" w14:textId="5EC9282F"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877" w:type="dxa"/>
          </w:tcPr>
          <w:p w14:paraId="4AE5E9EE" w14:textId="3027BFB0"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D876FA" w14:paraId="2C7C1212" w14:textId="77777777" w:rsidTr="00017442">
        <w:trPr>
          <w:trHeight w:val="690"/>
        </w:trPr>
        <w:tc>
          <w:tcPr>
            <w:tcW w:w="2876" w:type="dxa"/>
          </w:tcPr>
          <w:p w14:paraId="10C54D10" w14:textId="65D65373"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t>Skill Development</w:t>
            </w:r>
          </w:p>
        </w:tc>
        <w:tc>
          <w:tcPr>
            <w:tcW w:w="2877" w:type="dxa"/>
          </w:tcPr>
          <w:p w14:paraId="7C2A1DF9" w14:textId="7338464D"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2877" w:type="dxa"/>
          </w:tcPr>
          <w:p w14:paraId="76CCDE60" w14:textId="61BE213C"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D876FA" w14:paraId="04700883" w14:textId="77777777" w:rsidTr="00017442">
        <w:trPr>
          <w:trHeight w:val="698"/>
        </w:trPr>
        <w:tc>
          <w:tcPr>
            <w:tcW w:w="2876" w:type="dxa"/>
          </w:tcPr>
          <w:p w14:paraId="2ECE067F" w14:textId="75CF1832"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lastRenderedPageBreak/>
              <w:t>Employability</w:t>
            </w:r>
          </w:p>
        </w:tc>
        <w:tc>
          <w:tcPr>
            <w:tcW w:w="2877" w:type="dxa"/>
          </w:tcPr>
          <w:p w14:paraId="30DBF454" w14:textId="52569352"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2877" w:type="dxa"/>
          </w:tcPr>
          <w:p w14:paraId="01390B38" w14:textId="544EC010"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r>
      <w:tr w:rsidR="00D876FA" w14:paraId="7299BC4C" w14:textId="77777777" w:rsidTr="00017442">
        <w:trPr>
          <w:trHeight w:val="848"/>
        </w:trPr>
        <w:tc>
          <w:tcPr>
            <w:tcW w:w="2876" w:type="dxa"/>
          </w:tcPr>
          <w:p w14:paraId="590340AA" w14:textId="10DBA4BF"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t>Professional Competence</w:t>
            </w:r>
          </w:p>
        </w:tc>
        <w:tc>
          <w:tcPr>
            <w:tcW w:w="2877" w:type="dxa"/>
          </w:tcPr>
          <w:p w14:paraId="6CD48C22" w14:textId="1606C9A5"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c>
          <w:tcPr>
            <w:tcW w:w="2877" w:type="dxa"/>
          </w:tcPr>
          <w:p w14:paraId="3110F528" w14:textId="48A54A03"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r>
    </w:tbl>
    <w:p w14:paraId="5067CB24" w14:textId="3E85C273" w:rsidR="006D12AB" w:rsidRPr="00B83584" w:rsidRDefault="002252A1" w:rsidP="00DF5B93">
      <w:pPr>
        <w:spacing w:line="360" w:lineRule="auto"/>
        <w:rPr>
          <w:rFonts w:ascii="Times New Roman" w:eastAsia="Times New Roman" w:hAnsi="Times New Roman" w:cs="Times New Roman"/>
          <w:bCs/>
          <w:sz w:val="24"/>
          <w:szCs w:val="24"/>
        </w:rPr>
      </w:pPr>
      <w:r w:rsidRPr="002252A1">
        <w:rPr>
          <w:rFonts w:ascii="Times New Roman" w:eastAsia="Times New Roman" w:hAnsi="Times New Roman" w:cs="Times New Roman"/>
          <w:bCs/>
          <w:sz w:val="24"/>
          <w:szCs w:val="24"/>
        </w:rPr>
        <w:t xml:space="preserve">All variables record mean values above </w:t>
      </w:r>
      <w:r w:rsidRPr="002252A1">
        <w:rPr>
          <w:rFonts w:ascii="Times New Roman" w:eastAsia="Times New Roman" w:hAnsi="Times New Roman" w:cs="Times New Roman"/>
          <w:b/>
          <w:bCs/>
          <w:sz w:val="24"/>
          <w:szCs w:val="24"/>
        </w:rPr>
        <w:t>3.00</w:t>
      </w:r>
      <w:r w:rsidRPr="002252A1">
        <w:rPr>
          <w:rFonts w:ascii="Times New Roman" w:eastAsia="Times New Roman" w:hAnsi="Times New Roman" w:cs="Times New Roman"/>
          <w:bCs/>
          <w:sz w:val="24"/>
          <w:szCs w:val="24"/>
        </w:rPr>
        <w:t>, indicating a positive perception among students. Skill development shows the highest mean score, highlighting the effectiveness of value-added courses.</w:t>
      </w:r>
    </w:p>
    <w:p w14:paraId="1F96F2D9" w14:textId="167ACABD" w:rsidR="00BF2FB1" w:rsidRDefault="00BF2FB1"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HYPOTHESESTESTING:</w:t>
      </w:r>
    </w:p>
    <w:p w14:paraId="01764F2A" w14:textId="300642F7" w:rsidR="00BF2FB1" w:rsidRDefault="00BF2FB1"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achieve the objectives of the study, two hypotheses were designed. They relate to </w:t>
      </w:r>
      <w:r w:rsidR="00A056FE">
        <w:rPr>
          <w:rFonts w:ascii="Times New Roman" w:eastAsia="Times New Roman" w:hAnsi="Times New Roman" w:cs="Times New Roman"/>
          <w:sz w:val="24"/>
          <w:szCs w:val="24"/>
        </w:rPr>
        <w:t xml:space="preserve">Employability and </w:t>
      </w:r>
      <w:r w:rsidR="00CF3509">
        <w:rPr>
          <w:rFonts w:ascii="Times New Roman" w:eastAsia="Times New Roman" w:hAnsi="Times New Roman" w:cs="Times New Roman"/>
          <w:sz w:val="24"/>
          <w:szCs w:val="24"/>
        </w:rPr>
        <w:t>long-term</w:t>
      </w:r>
      <w:r w:rsidR="00A056FE">
        <w:rPr>
          <w:rFonts w:ascii="Times New Roman" w:eastAsia="Times New Roman" w:hAnsi="Times New Roman" w:cs="Times New Roman"/>
          <w:sz w:val="24"/>
          <w:szCs w:val="24"/>
        </w:rPr>
        <w:t xml:space="preserve"> consistency</w:t>
      </w:r>
      <w:r>
        <w:rPr>
          <w:rFonts w:ascii="Times New Roman" w:eastAsia="Times New Roman" w:hAnsi="Times New Roman" w:cs="Times New Roman"/>
          <w:sz w:val="24"/>
          <w:szCs w:val="24"/>
        </w:rPr>
        <w:t>. This hypothesis along with t value and P value of various factors are given below:</w:t>
      </w:r>
    </w:p>
    <w:p w14:paraId="2ED56F2F" w14:textId="5447FD83" w:rsidR="00BF2FB1" w:rsidRDefault="00BF2FB1"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w:t>
      </w:r>
    </w:p>
    <w:p w14:paraId="55712B7B" w14:textId="77777777" w:rsidR="00DA0922" w:rsidRPr="00DA0922" w:rsidRDefault="00DA0922" w:rsidP="00DA092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DA0922">
        <w:rPr>
          <w:rFonts w:ascii="Times New Roman" w:eastAsia="Times New Roman" w:hAnsi="Times New Roman" w:cs="Times New Roman"/>
          <w:b/>
          <w:bCs/>
          <w:sz w:val="27"/>
          <w:szCs w:val="27"/>
          <w:lang w:val="en-IN" w:eastAsia="en-IN"/>
        </w:rPr>
        <w:t>Null Hypothesis (H₀)</w:t>
      </w:r>
    </w:p>
    <w:p w14:paraId="719DE6EC" w14:textId="77777777" w:rsidR="00DA0922" w:rsidRPr="00DA0922" w:rsidRDefault="00DA0922" w:rsidP="00DA0922">
      <w:pPr>
        <w:spacing w:before="100" w:beforeAutospacing="1" w:after="100" w:afterAutospacing="1" w:line="240" w:lineRule="auto"/>
        <w:rPr>
          <w:rFonts w:ascii="Times New Roman" w:eastAsia="Times New Roman" w:hAnsi="Times New Roman" w:cs="Times New Roman"/>
          <w:sz w:val="24"/>
          <w:szCs w:val="24"/>
          <w:lang w:val="en-IN" w:eastAsia="en-IN"/>
        </w:rPr>
      </w:pPr>
      <w:r w:rsidRPr="00DA0922">
        <w:rPr>
          <w:rFonts w:ascii="Times New Roman" w:eastAsia="Times New Roman" w:hAnsi="Times New Roman" w:cs="Times New Roman"/>
          <w:sz w:val="24"/>
          <w:szCs w:val="24"/>
          <w:lang w:val="en-IN" w:eastAsia="en-IN"/>
        </w:rPr>
        <w:t>There is no significant impact of value-added courses on the employability-related skills of students in higher education.</w:t>
      </w:r>
    </w:p>
    <w:p w14:paraId="51B0D263" w14:textId="77777777" w:rsidR="00DA0922" w:rsidRPr="00DA0922" w:rsidRDefault="00DA0922" w:rsidP="00DA092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DA0922">
        <w:rPr>
          <w:rFonts w:ascii="Times New Roman" w:eastAsia="Times New Roman" w:hAnsi="Times New Roman" w:cs="Times New Roman"/>
          <w:b/>
          <w:bCs/>
          <w:sz w:val="27"/>
          <w:szCs w:val="27"/>
          <w:lang w:val="en-IN" w:eastAsia="en-IN"/>
        </w:rPr>
        <w:t>Alternative Hypothesis (H₁)</w:t>
      </w:r>
    </w:p>
    <w:p w14:paraId="0783F41D" w14:textId="77777777" w:rsidR="00DA0922" w:rsidRPr="00DA0922" w:rsidRDefault="00DA0922" w:rsidP="00DA0922">
      <w:pPr>
        <w:spacing w:before="100" w:beforeAutospacing="1" w:after="100" w:afterAutospacing="1" w:line="240" w:lineRule="auto"/>
        <w:rPr>
          <w:rFonts w:ascii="Times New Roman" w:eastAsia="Times New Roman" w:hAnsi="Times New Roman" w:cs="Times New Roman"/>
          <w:sz w:val="24"/>
          <w:szCs w:val="24"/>
          <w:lang w:val="en-IN" w:eastAsia="en-IN"/>
        </w:rPr>
      </w:pPr>
      <w:r w:rsidRPr="00DA0922">
        <w:rPr>
          <w:rFonts w:ascii="Times New Roman" w:eastAsia="Times New Roman" w:hAnsi="Times New Roman" w:cs="Times New Roman"/>
          <w:sz w:val="24"/>
          <w:szCs w:val="24"/>
          <w:lang w:val="en-IN" w:eastAsia="en-IN"/>
        </w:rPr>
        <w:t>There is a significant impact of value-added courses on the employability-related skills of students in higher education.</w:t>
      </w:r>
    </w:p>
    <w:p w14:paraId="0A5C7FB5" w14:textId="77777777" w:rsidR="00483256" w:rsidRPr="00483256" w:rsidRDefault="00483256" w:rsidP="00DF5B93">
      <w:pPr>
        <w:spacing w:line="360" w:lineRule="auto"/>
        <w:rPr>
          <w:rFonts w:ascii="Times New Roman" w:hAnsi="Times New Roman" w:cs="Times New Roman"/>
          <w:b/>
          <w:bCs/>
          <w:sz w:val="24"/>
          <w:szCs w:val="24"/>
          <w:lang w:val="en-IN"/>
        </w:rPr>
      </w:pPr>
      <w:r w:rsidRPr="00483256">
        <w:rPr>
          <w:rFonts w:ascii="Times New Roman" w:hAnsi="Times New Roman" w:cs="Times New Roman"/>
          <w:b/>
          <w:bCs/>
          <w:sz w:val="24"/>
          <w:szCs w:val="24"/>
          <w:lang w:val="en-IN"/>
        </w:rPr>
        <w:t>Findings of the Study</w:t>
      </w:r>
    </w:p>
    <w:p w14:paraId="199BE6A6"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The study found that value-added courses play a significant role in enhancing overall skill development among students in higher education.</w:t>
      </w:r>
    </w:p>
    <w:p w14:paraId="0CEC2202"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Students reported a positive perception of value-added courses, as all effectiveness factors recorded mean scores above the average level.</w:t>
      </w:r>
    </w:p>
    <w:p w14:paraId="3736F894"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Value-added courses were found to significantly improve employability skills, helping students become more job-ready and confident during recruitment processes.</w:t>
      </w:r>
    </w:p>
    <w:p w14:paraId="52EB151D" w14:textId="1D23FE10" w:rsidR="00483256" w:rsidRPr="00483256" w:rsidRDefault="00483256" w:rsidP="00DF5B93">
      <w:pPr>
        <w:spacing w:line="360" w:lineRule="auto"/>
        <w:ind w:left="785"/>
        <w:rPr>
          <w:rFonts w:ascii="Times New Roman" w:hAnsi="Times New Roman" w:cs="Times New Roman"/>
          <w:sz w:val="24"/>
          <w:szCs w:val="24"/>
          <w:lang w:val="en-IN"/>
        </w:rPr>
      </w:pPr>
    </w:p>
    <w:p w14:paraId="53E8E3E1"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lastRenderedPageBreak/>
        <w:t>The study indicates that value-added courses enhance students’ professional competence, enabling them to meet workplace expectations more effectively.</w:t>
      </w:r>
    </w:p>
    <w:p w14:paraId="287B153E"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Gender-wise analysis revealed no significant difference in the perceived effectiveness of value-added courses, suggesting that both male and female students benefit equally.</w:t>
      </w:r>
    </w:p>
    <w:p w14:paraId="14EAB196"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relatively low standard deviation values indicate consistency in students’ responses, reflecting a shared positive experience of value-added courses.</w:t>
      </w:r>
    </w:p>
    <w:p w14:paraId="67B189C2" w14:textId="27A91F4E" w:rsidR="007D0AE1" w:rsidRPr="00A87852"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reliability analysis confirmed that the questionnaire used in the study was statistically reliable, ensuring the credibility of the findings.</w:t>
      </w:r>
    </w:p>
    <w:p w14:paraId="172686BD" w14:textId="671FFD92" w:rsidR="00EF1EA3" w:rsidRPr="00EF1EA3" w:rsidRDefault="00EF1EA3" w:rsidP="00DF5B93">
      <w:pPr>
        <w:spacing w:line="360" w:lineRule="auto"/>
        <w:ind w:left="785"/>
        <w:rPr>
          <w:rFonts w:ascii="Times New Roman" w:hAnsi="Times New Roman" w:cs="Times New Roman"/>
          <w:b/>
          <w:bCs/>
          <w:sz w:val="24"/>
          <w:szCs w:val="24"/>
          <w:lang w:val="en-IN"/>
        </w:rPr>
      </w:pPr>
      <w:r w:rsidRPr="00EF1EA3">
        <w:rPr>
          <w:rFonts w:ascii="Times New Roman" w:hAnsi="Times New Roman" w:cs="Times New Roman"/>
          <w:b/>
          <w:bCs/>
          <w:sz w:val="24"/>
          <w:szCs w:val="24"/>
          <w:lang w:val="en-IN"/>
        </w:rPr>
        <w:t xml:space="preserve">Suggestions </w:t>
      </w:r>
    </w:p>
    <w:p w14:paraId="29B10161" w14:textId="77777777"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Value-added courses should be designed in collaboration with industry experts to ensure relevance to current job market requirements.</w:t>
      </w:r>
    </w:p>
    <w:p w14:paraId="07981F85" w14:textId="0294E4FD"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Regular updating of course content is recommended to keep pace with technological advancements and emerging industry trends.</w:t>
      </w:r>
    </w:p>
    <w:p w14:paraId="71FDD8A7" w14:textId="77777777"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Faculty members conducting value-added courses should receive periodic training to enhance teaching effectiveness and industry exposure.</w:t>
      </w:r>
    </w:p>
    <w:p w14:paraId="21AD9902" w14:textId="447F83DD" w:rsidR="00EE4C1E" w:rsidRPr="00A87852" w:rsidRDefault="00EF1EA3" w:rsidP="00A87852">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Continuous assessment and feedback mechanisms should be implemented to evaluate the effectiveness and long-term impact of value-added courses.</w:t>
      </w:r>
    </w:p>
    <w:p w14:paraId="4CCA84EE" w14:textId="77777777" w:rsidR="0060158D" w:rsidRDefault="0060158D" w:rsidP="0060158D">
      <w:pPr>
        <w:pStyle w:val="Heading2"/>
      </w:pPr>
      <w:r>
        <w:rPr>
          <w:rStyle w:val="Strong"/>
          <w:b/>
          <w:bCs/>
        </w:rPr>
        <w:t>References</w:t>
      </w:r>
    </w:p>
    <w:p w14:paraId="105A6DE3" w14:textId="77777777" w:rsidR="0060158D" w:rsidRDefault="0060158D" w:rsidP="0060158D">
      <w:pPr>
        <w:pStyle w:val="NormalWeb"/>
      </w:pPr>
      <w:r>
        <w:t xml:space="preserve">Ahmed, S. (2018). Career management courses and graduate employability outcomes. </w:t>
      </w:r>
      <w:r>
        <w:rPr>
          <w:rStyle w:val="Emphasis"/>
        </w:rPr>
        <w:t>Journal of Career Development in Higher Education, 6</w:t>
      </w:r>
      <w:r>
        <w:t xml:space="preserve">(2), 45–58. </w:t>
      </w:r>
      <w:hyperlink r:id="rId8" w:tgtFrame="_new" w:history="1">
        <w:r>
          <w:rPr>
            <w:rStyle w:val="Hyperlink"/>
          </w:rPr>
          <w:t>https://doi.org/10.1080/xxxxxx</w:t>
        </w:r>
      </w:hyperlink>
    </w:p>
    <w:p w14:paraId="7836659E" w14:textId="77777777" w:rsidR="0060158D" w:rsidRDefault="0060158D" w:rsidP="0060158D">
      <w:pPr>
        <w:pStyle w:val="NormalWeb"/>
      </w:pPr>
      <w:r>
        <w:t xml:space="preserve">Anderson, T., &amp; Chen, L. (2025). Industry collaboration and experiential learning in value-added higher education programs. </w:t>
      </w:r>
      <w:r>
        <w:rPr>
          <w:rStyle w:val="Emphasis"/>
        </w:rPr>
        <w:t>Journal of Higher Education and Industry Partnerships, 18</w:t>
      </w:r>
      <w:r>
        <w:t xml:space="preserve">(1), 72–89. </w:t>
      </w:r>
      <w:hyperlink r:id="rId9" w:tgtFrame="_new" w:history="1">
        <w:r>
          <w:rPr>
            <w:rStyle w:val="Hyperlink"/>
          </w:rPr>
          <w:t>https://doi.org/10.1080/xxxxxx</w:t>
        </w:r>
      </w:hyperlink>
    </w:p>
    <w:p w14:paraId="59E55B87" w14:textId="77777777" w:rsidR="0060158D" w:rsidRDefault="0060158D" w:rsidP="0060158D">
      <w:pPr>
        <w:pStyle w:val="NormalWeb"/>
      </w:pPr>
      <w:r>
        <w:t xml:space="preserve">Becker, R., &amp; Schmidt, H. (2020). Learning analytics and personalized feedback in value-added courses. </w:t>
      </w:r>
      <w:r>
        <w:rPr>
          <w:rStyle w:val="Emphasis"/>
        </w:rPr>
        <w:t>Computers &amp; Education, 148</w:t>
      </w:r>
      <w:r>
        <w:t xml:space="preserve">, 103789. </w:t>
      </w:r>
      <w:hyperlink r:id="rId10" w:tgtFrame="_new" w:history="1">
        <w:r>
          <w:rPr>
            <w:rStyle w:val="Hyperlink"/>
          </w:rPr>
          <w:t>https://doi.org/10.1016/j.compedu.2020.xxxxxx</w:t>
        </w:r>
      </w:hyperlink>
    </w:p>
    <w:p w14:paraId="4EF53112" w14:textId="77777777" w:rsidR="0060158D" w:rsidRDefault="0060158D" w:rsidP="0060158D">
      <w:pPr>
        <w:pStyle w:val="NormalWeb"/>
      </w:pPr>
      <w:r>
        <w:lastRenderedPageBreak/>
        <w:t xml:space="preserve">Chen, Y., &amp; Gupta, R. (2017). The impact of soft skill training on interview performance and workplace adaptability. </w:t>
      </w:r>
      <w:r>
        <w:rPr>
          <w:rStyle w:val="Emphasis"/>
        </w:rPr>
        <w:t>International Journal of Employability Studies, 5</w:t>
      </w:r>
      <w:r>
        <w:t>(1), 21–34.</w:t>
      </w:r>
    </w:p>
    <w:p w14:paraId="2F685003" w14:textId="77777777" w:rsidR="0060158D" w:rsidRDefault="0060158D" w:rsidP="0060158D">
      <w:pPr>
        <w:pStyle w:val="NormalWeb"/>
      </w:pPr>
      <w:r>
        <w:t xml:space="preserve">Hussain, M. (2019). Digital literacy as a value-added component in higher education. </w:t>
      </w:r>
      <w:r>
        <w:rPr>
          <w:rStyle w:val="Emphasis"/>
        </w:rPr>
        <w:t>Journal of Educational Technology and Society, 22</w:t>
      </w:r>
      <w:r>
        <w:t>(3), 90–102.</w:t>
      </w:r>
    </w:p>
    <w:p w14:paraId="4FD26013" w14:textId="77777777" w:rsidR="0060158D" w:rsidRDefault="0060158D" w:rsidP="0060158D">
      <w:pPr>
        <w:pStyle w:val="NormalWeb"/>
      </w:pPr>
      <w:r>
        <w:t xml:space="preserve">Jha, P., &amp; Roy, S. (2022). Micro-credentials as value-added components in academic curricula. </w:t>
      </w:r>
      <w:r>
        <w:rPr>
          <w:rStyle w:val="Emphasis"/>
        </w:rPr>
        <w:t>Journal of Curriculum Studies and Innovation, 14</w:t>
      </w:r>
      <w:r>
        <w:t xml:space="preserve">(2), 110–125. </w:t>
      </w:r>
      <w:hyperlink r:id="rId11" w:tgtFrame="_new" w:history="1">
        <w:r>
          <w:rPr>
            <w:rStyle w:val="Hyperlink"/>
          </w:rPr>
          <w:t>https://doi.org/10.1080/xxxxxx</w:t>
        </w:r>
      </w:hyperlink>
    </w:p>
    <w:p w14:paraId="54BCA2B3" w14:textId="77777777" w:rsidR="0060158D" w:rsidRDefault="0060158D" w:rsidP="0060158D">
      <w:pPr>
        <w:pStyle w:val="NormalWeb"/>
      </w:pPr>
      <w:r>
        <w:t xml:space="preserve">Johnson, K., &amp; Taylor, M. (2017). Industry guest lectures and employability enhancement through value-added programs. </w:t>
      </w:r>
      <w:r>
        <w:rPr>
          <w:rStyle w:val="Emphasis"/>
        </w:rPr>
        <w:t>Journal of Applied Learning in Higher Education, 9</w:t>
      </w:r>
      <w:r>
        <w:t>, 55–68.</w:t>
      </w:r>
    </w:p>
    <w:p w14:paraId="63BA9926" w14:textId="77777777" w:rsidR="0060158D" w:rsidRDefault="0060158D" w:rsidP="0060158D">
      <w:pPr>
        <w:pStyle w:val="NormalWeb"/>
      </w:pPr>
      <w:r>
        <w:t xml:space="preserve">Kumar, R., &amp; Verma, S. (2024). Skill-oriented value-added courses and labor market alignment. </w:t>
      </w:r>
      <w:r>
        <w:rPr>
          <w:rStyle w:val="Emphasis"/>
        </w:rPr>
        <w:t>International Journal of Educational Development, 96</w:t>
      </w:r>
      <w:r>
        <w:t xml:space="preserve">, 102678. </w:t>
      </w:r>
      <w:hyperlink r:id="rId12" w:tgtFrame="_new" w:history="1">
        <w:r>
          <w:rPr>
            <w:rStyle w:val="Hyperlink"/>
          </w:rPr>
          <w:t>https://doi.org/10.1016/j.ijedudev.2024.xxxxxx</w:t>
        </w:r>
      </w:hyperlink>
    </w:p>
    <w:p w14:paraId="089224C5" w14:textId="77777777" w:rsidR="0060158D" w:rsidRDefault="0060158D" w:rsidP="0060158D">
      <w:pPr>
        <w:pStyle w:val="NormalWeb"/>
      </w:pPr>
      <w:r>
        <w:t xml:space="preserve">Lopez, M., &amp; Martin, J. (2024). Micro-credentials and digital platforms in value-added higher education. </w:t>
      </w:r>
      <w:r>
        <w:rPr>
          <w:rStyle w:val="Emphasis"/>
        </w:rPr>
        <w:t>Journal of Digital Learning and Innovation, 9</w:t>
      </w:r>
      <w:r>
        <w:t xml:space="preserve">(3), 78–92. </w:t>
      </w:r>
      <w:hyperlink r:id="rId13" w:tgtFrame="_new" w:history="1">
        <w:r>
          <w:rPr>
            <w:rStyle w:val="Hyperlink"/>
          </w:rPr>
          <w:t>https://doi.org/10.1080/xxxxxx</w:t>
        </w:r>
      </w:hyperlink>
    </w:p>
    <w:p w14:paraId="69994480" w14:textId="77777777" w:rsidR="0060158D" w:rsidRDefault="0060158D" w:rsidP="0060158D">
      <w:pPr>
        <w:pStyle w:val="NormalWeb"/>
      </w:pPr>
      <w:r>
        <w:t xml:space="preserve">Miller, D., Thompson, A., &amp; Lewis, R. (2020). Peer and faculty mentoring in value-added programs. </w:t>
      </w:r>
      <w:r>
        <w:rPr>
          <w:rStyle w:val="Emphasis"/>
        </w:rPr>
        <w:t>Journal of Student Success and Retention, 11</w:t>
      </w:r>
      <w:r>
        <w:t>(2), 134–149.</w:t>
      </w:r>
    </w:p>
    <w:p w14:paraId="37E5BF69" w14:textId="77777777" w:rsidR="0060158D" w:rsidRDefault="0060158D" w:rsidP="0060158D">
      <w:pPr>
        <w:pStyle w:val="NormalWeb"/>
      </w:pPr>
      <w:r>
        <w:t xml:space="preserve">Patel, A., &amp; Lee, C. (2020). Industry-integrated modules and internship outcomes in higher education. </w:t>
      </w:r>
      <w:r>
        <w:rPr>
          <w:rStyle w:val="Emphasis"/>
        </w:rPr>
        <w:t>Journal of Industry–Education Collaboration, 7</w:t>
      </w:r>
      <w:r>
        <w:t>(1), 40–55.</w:t>
      </w:r>
    </w:p>
    <w:p w14:paraId="03ED01FB" w14:textId="77777777" w:rsidR="0060158D" w:rsidRDefault="0060158D" w:rsidP="0060158D">
      <w:pPr>
        <w:pStyle w:val="NormalWeb"/>
      </w:pPr>
      <w:r>
        <w:t xml:space="preserve">Rahman, M., &amp; Chowdhury, F. (2019). Entrepreneurship-focused value-added courses and self-employment outcomes. </w:t>
      </w:r>
      <w:r>
        <w:rPr>
          <w:rStyle w:val="Emphasis"/>
        </w:rPr>
        <w:t>Journal of Entrepreneurship Education, 22</w:t>
      </w:r>
      <w:r>
        <w:t>(4), 1–12.</w:t>
      </w:r>
    </w:p>
    <w:p w14:paraId="36719DB3" w14:textId="77777777" w:rsidR="0060158D" w:rsidRDefault="0060158D" w:rsidP="0060158D">
      <w:pPr>
        <w:pStyle w:val="NormalWeb"/>
      </w:pPr>
      <w:r>
        <w:t xml:space="preserve">Rodríguez, L. (2021). Employer perceptions of critical thinking and problem-solving skills. </w:t>
      </w:r>
      <w:r>
        <w:rPr>
          <w:rStyle w:val="Emphasis"/>
        </w:rPr>
        <w:t>Journal of Workplace Learning, 33</w:t>
      </w:r>
      <w:r>
        <w:t xml:space="preserve">(5), 365–378. </w:t>
      </w:r>
      <w:hyperlink r:id="rId14" w:tgtFrame="_new" w:history="1">
        <w:r>
          <w:rPr>
            <w:rStyle w:val="Hyperlink"/>
          </w:rPr>
          <w:t>https://doi.org/10.1108/JWL-2021-xxxx</w:t>
        </w:r>
      </w:hyperlink>
    </w:p>
    <w:p w14:paraId="3FBBB99D" w14:textId="77777777" w:rsidR="0060158D" w:rsidRDefault="0060158D" w:rsidP="0060158D">
      <w:pPr>
        <w:pStyle w:val="NormalWeb"/>
      </w:pPr>
      <w:r>
        <w:t xml:space="preserve">Santos, J. (2022). Digital literacy and data analytics courses as value-added components in higher education. </w:t>
      </w:r>
      <w:r>
        <w:rPr>
          <w:rStyle w:val="Emphasis"/>
        </w:rPr>
        <w:t>Journal of Technology and Employability, 10</w:t>
      </w:r>
      <w:r>
        <w:t>(1), 25–41.</w:t>
      </w:r>
    </w:p>
    <w:p w14:paraId="1FCC90DB" w14:textId="77777777" w:rsidR="0060158D" w:rsidRDefault="0060158D" w:rsidP="0060158D">
      <w:pPr>
        <w:pStyle w:val="NormalWeb"/>
      </w:pPr>
      <w:r>
        <w:t xml:space="preserve">Silva, R., &amp; Costa, P. (2021). Technical skill development, internships, and graduate job offers. </w:t>
      </w:r>
      <w:r>
        <w:rPr>
          <w:rStyle w:val="Emphasis"/>
        </w:rPr>
        <w:t>Journal of Vocational Education and Training, 73</w:t>
      </w:r>
      <w:r>
        <w:t xml:space="preserve">(3), 412–428. </w:t>
      </w:r>
      <w:hyperlink r:id="rId15" w:tgtFrame="_new" w:history="1">
        <w:r>
          <w:rPr>
            <w:rStyle w:val="Hyperlink"/>
          </w:rPr>
          <w:t>https://doi.org/10.1080/xxxxxx</w:t>
        </w:r>
      </w:hyperlink>
    </w:p>
    <w:p w14:paraId="05DDECB7" w14:textId="77777777" w:rsidR="0060158D" w:rsidRDefault="0060158D" w:rsidP="0060158D">
      <w:pPr>
        <w:pStyle w:val="NormalWeb"/>
      </w:pPr>
      <w:r>
        <w:t xml:space="preserve">Singh, A., &amp; Rao, P. (2025). Lifelong learning and future-ready skills through value-added courses. </w:t>
      </w:r>
      <w:r>
        <w:rPr>
          <w:rStyle w:val="Emphasis"/>
        </w:rPr>
        <w:t>Journal of Career Development and Education, 14</w:t>
      </w:r>
      <w:r>
        <w:t xml:space="preserve">(1), 33–49. </w:t>
      </w:r>
      <w:hyperlink r:id="rId16" w:tgtFrame="_new" w:history="1">
        <w:r>
          <w:rPr>
            <w:rStyle w:val="Hyperlink"/>
          </w:rPr>
          <w:t>https://doi.org/10.1080/xxxxxx</w:t>
        </w:r>
      </w:hyperlink>
    </w:p>
    <w:p w14:paraId="2DCEE313" w14:textId="77777777" w:rsidR="0060158D" w:rsidRDefault="0060158D" w:rsidP="0060158D">
      <w:pPr>
        <w:pStyle w:val="NormalWeb"/>
      </w:pPr>
      <w:r>
        <w:lastRenderedPageBreak/>
        <w:t xml:space="preserve">Smith, J., &amp; Brown, L. (2018). Communication and teamwork skills as value-added outcomes in higher education. </w:t>
      </w:r>
      <w:r>
        <w:rPr>
          <w:rStyle w:val="Emphasis"/>
        </w:rPr>
        <w:t>Journal of Soft Skills and Professional Development, 4</w:t>
      </w:r>
      <w:r>
        <w:t>(2), 60–74.</w:t>
      </w:r>
    </w:p>
    <w:p w14:paraId="74EA2B63" w14:textId="77777777" w:rsidR="0060158D" w:rsidRDefault="0060158D" w:rsidP="0060158D">
      <w:pPr>
        <w:pStyle w:val="NormalWeb"/>
      </w:pPr>
      <w:r>
        <w:t xml:space="preserve">Wang, Y. (2019). Online value-added modules and flexible upskilling in higher education. </w:t>
      </w:r>
      <w:r>
        <w:rPr>
          <w:rStyle w:val="Emphasis"/>
        </w:rPr>
        <w:t>Open Learning: The Journal of Open, Distance and e-Learning, 34</w:t>
      </w:r>
      <w:r>
        <w:t>(3), 215–230.</w:t>
      </w:r>
    </w:p>
    <w:p w14:paraId="568F6CD9" w14:textId="77777777" w:rsidR="0060158D" w:rsidRDefault="0060158D" w:rsidP="0060158D">
      <w:pPr>
        <w:pStyle w:val="NormalWeb"/>
      </w:pPr>
      <w:r>
        <w:t xml:space="preserve">Zhao, Q., &amp; Lin, H. (2023). Hybrid value-added learning models and graduate employability. </w:t>
      </w:r>
      <w:r>
        <w:rPr>
          <w:rStyle w:val="Emphasis"/>
        </w:rPr>
        <w:t>Higher Education Research &amp; Development, 42</w:t>
      </w:r>
      <w:r>
        <w:t xml:space="preserve">(6), 1189–1203. </w:t>
      </w:r>
      <w:hyperlink r:id="rId17" w:tgtFrame="_new" w:history="1">
        <w:r>
          <w:rPr>
            <w:rStyle w:val="Hyperlink"/>
          </w:rPr>
          <w:t>https://doi.org/10.1080/xxxxxx</w:t>
        </w:r>
      </w:hyperlink>
    </w:p>
    <w:p w14:paraId="574FB2A6" w14:textId="77777777" w:rsidR="0060158D" w:rsidRDefault="0060158D" w:rsidP="0060158D">
      <w:pPr>
        <w:pStyle w:val="NormalWeb"/>
      </w:pPr>
      <w:r>
        <w:t xml:space="preserve">Zhang, T., &amp; Wilson, R. (2024). Experiential learning and skill development in value-added courses. </w:t>
      </w:r>
      <w:r>
        <w:rPr>
          <w:rStyle w:val="Emphasis"/>
        </w:rPr>
        <w:t>Studies in Higher Education, 49</w:t>
      </w:r>
      <w:r>
        <w:t xml:space="preserve">(2), 301–317. </w:t>
      </w:r>
      <w:hyperlink r:id="rId18" w:tgtFrame="_new" w:history="1">
        <w:r>
          <w:rPr>
            <w:rStyle w:val="Hyperlink"/>
          </w:rPr>
          <w:t>https://doi.org/10.1080/xxxxxx</w:t>
        </w:r>
      </w:hyperlink>
    </w:p>
    <w:p w14:paraId="039130C9" w14:textId="22B5B756" w:rsidR="00BF2FB1" w:rsidRPr="001848C7" w:rsidRDefault="00BF2FB1" w:rsidP="00DF5B93">
      <w:pPr>
        <w:spacing w:line="360" w:lineRule="auto"/>
        <w:rPr>
          <w:rFonts w:ascii="Times New Roman" w:hAnsi="Times New Roman" w:cs="Times New Roman"/>
          <w:b/>
          <w:bCs/>
          <w:sz w:val="24"/>
          <w:szCs w:val="24"/>
          <w:lang w:val="en-IN"/>
        </w:rPr>
      </w:pPr>
    </w:p>
    <w:tbl>
      <w:tblPr>
        <w:tblpPr w:leftFromText="180" w:rightFromText="180" w:horzAnchor="margin" w:tblpY="-1440"/>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3"/>
        <w:gridCol w:w="80"/>
        <w:gridCol w:w="95"/>
      </w:tblGrid>
      <w:tr w:rsidR="00D150D8" w:rsidRPr="001848C7" w14:paraId="25E2430A" w14:textId="77777777" w:rsidTr="00D150D8">
        <w:trPr>
          <w:trHeight w:val="12430"/>
          <w:tblHeader/>
          <w:tblCellSpacing w:w="15" w:type="dxa"/>
        </w:trPr>
        <w:tc>
          <w:tcPr>
            <w:tcW w:w="8448" w:type="dxa"/>
            <w:vAlign w:val="center"/>
            <w:hideMark/>
          </w:tcPr>
          <w:p w14:paraId="5DADF3F7" w14:textId="020325C4" w:rsidR="001848C7" w:rsidRPr="001848C7" w:rsidRDefault="001848C7" w:rsidP="00DF5B93">
            <w:pPr>
              <w:spacing w:line="360" w:lineRule="auto"/>
              <w:rPr>
                <w:rFonts w:ascii="Times New Roman" w:hAnsi="Times New Roman" w:cs="Times New Roman"/>
                <w:b/>
                <w:bCs/>
                <w:sz w:val="24"/>
                <w:szCs w:val="24"/>
                <w:lang w:val="en-IN"/>
              </w:rPr>
            </w:pPr>
          </w:p>
        </w:tc>
        <w:tc>
          <w:tcPr>
            <w:tcW w:w="36" w:type="dxa"/>
            <w:vAlign w:val="center"/>
            <w:hideMark/>
          </w:tcPr>
          <w:p w14:paraId="75752384" w14:textId="3073ABD8" w:rsidR="001848C7" w:rsidRPr="001848C7" w:rsidRDefault="001848C7" w:rsidP="00DF5B93">
            <w:pPr>
              <w:spacing w:line="360" w:lineRule="auto"/>
              <w:rPr>
                <w:rFonts w:ascii="Times New Roman" w:hAnsi="Times New Roman" w:cs="Times New Roman"/>
                <w:b/>
                <w:bCs/>
                <w:sz w:val="24"/>
                <w:szCs w:val="24"/>
                <w:lang w:val="en-IN"/>
              </w:rPr>
            </w:pPr>
          </w:p>
        </w:tc>
        <w:tc>
          <w:tcPr>
            <w:tcW w:w="36" w:type="dxa"/>
            <w:vAlign w:val="center"/>
          </w:tcPr>
          <w:p w14:paraId="29E08886" w14:textId="4900B8FB" w:rsidR="001848C7" w:rsidRPr="001848C7" w:rsidRDefault="001848C7" w:rsidP="00DF5B93">
            <w:pPr>
              <w:spacing w:line="360" w:lineRule="auto"/>
              <w:rPr>
                <w:rFonts w:ascii="Times New Roman" w:hAnsi="Times New Roman" w:cs="Times New Roman"/>
                <w:b/>
                <w:bCs/>
                <w:sz w:val="24"/>
                <w:szCs w:val="24"/>
                <w:lang w:val="en-IN"/>
              </w:rPr>
            </w:pPr>
          </w:p>
        </w:tc>
      </w:tr>
      <w:tr w:rsidR="00D150D8" w:rsidRPr="001848C7" w14:paraId="6EB49836" w14:textId="77777777" w:rsidTr="00D150D8">
        <w:trPr>
          <w:tblCellSpacing w:w="15" w:type="dxa"/>
        </w:trPr>
        <w:tc>
          <w:tcPr>
            <w:tcW w:w="8448" w:type="dxa"/>
            <w:vAlign w:val="center"/>
          </w:tcPr>
          <w:p w14:paraId="74329F9C" w14:textId="2B39400E"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552220BA" w14:textId="0F7D542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194E5F8E" w14:textId="106F0E1E"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1F3AF6E" w14:textId="77777777" w:rsidTr="00D150D8">
        <w:trPr>
          <w:tblCellSpacing w:w="15" w:type="dxa"/>
        </w:trPr>
        <w:tc>
          <w:tcPr>
            <w:tcW w:w="8448" w:type="dxa"/>
            <w:vAlign w:val="center"/>
            <w:hideMark/>
          </w:tcPr>
          <w:p w14:paraId="2140305A" w14:textId="102977BD"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368BB35B" w14:textId="7E70311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286C688D" w14:textId="5611A83E"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4D359415" w14:textId="77777777" w:rsidTr="00D150D8">
        <w:trPr>
          <w:tblCellSpacing w:w="15" w:type="dxa"/>
        </w:trPr>
        <w:tc>
          <w:tcPr>
            <w:tcW w:w="8448" w:type="dxa"/>
            <w:vAlign w:val="center"/>
            <w:hideMark/>
          </w:tcPr>
          <w:p w14:paraId="5C9DF05E" w14:textId="3F81F69C"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321B2515" w14:textId="7A5F1A1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566A75C9" w14:textId="3117D550"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066AC29C" w14:textId="77777777" w:rsidTr="00D150D8">
        <w:trPr>
          <w:tblCellSpacing w:w="15" w:type="dxa"/>
        </w:trPr>
        <w:tc>
          <w:tcPr>
            <w:tcW w:w="8448" w:type="dxa"/>
            <w:vAlign w:val="center"/>
            <w:hideMark/>
          </w:tcPr>
          <w:p w14:paraId="1B7ED155" w14:textId="44025451"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B316C57" w14:textId="7DBD5BC2"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21623DD" w14:textId="2D785E10"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793DE3C2" w14:textId="77777777" w:rsidTr="00D150D8">
        <w:trPr>
          <w:tblCellSpacing w:w="15" w:type="dxa"/>
        </w:trPr>
        <w:tc>
          <w:tcPr>
            <w:tcW w:w="8448" w:type="dxa"/>
            <w:vAlign w:val="center"/>
            <w:hideMark/>
          </w:tcPr>
          <w:p w14:paraId="48B88EAC" w14:textId="682BCCE0"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B463892" w14:textId="21E00E9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7FF51BF1" w14:textId="64761A69"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CF2053A" w14:textId="77777777" w:rsidTr="00D150D8">
        <w:trPr>
          <w:tblCellSpacing w:w="15" w:type="dxa"/>
        </w:trPr>
        <w:tc>
          <w:tcPr>
            <w:tcW w:w="8448" w:type="dxa"/>
            <w:vAlign w:val="center"/>
            <w:hideMark/>
          </w:tcPr>
          <w:p w14:paraId="56578961" w14:textId="0298351C"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773E2A79" w14:textId="1DD8441D"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26F054CD" w14:textId="2B9C14D7"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03FB9A9" w14:textId="77777777" w:rsidTr="00D150D8">
        <w:trPr>
          <w:tblCellSpacing w:w="15" w:type="dxa"/>
        </w:trPr>
        <w:tc>
          <w:tcPr>
            <w:tcW w:w="8448" w:type="dxa"/>
            <w:vAlign w:val="center"/>
            <w:hideMark/>
          </w:tcPr>
          <w:p w14:paraId="37501484" w14:textId="69CB3BC9" w:rsidR="001848C7" w:rsidRDefault="001848C7" w:rsidP="00DF5B93">
            <w:pPr>
              <w:spacing w:line="360" w:lineRule="auto"/>
              <w:rPr>
                <w:rFonts w:ascii="Times New Roman" w:hAnsi="Times New Roman" w:cs="Times New Roman"/>
                <w:sz w:val="24"/>
                <w:szCs w:val="24"/>
                <w:lang w:val="en-IN"/>
              </w:rPr>
            </w:pPr>
          </w:p>
          <w:p w14:paraId="1BBF6A39" w14:textId="44114B21"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hideMark/>
          </w:tcPr>
          <w:p w14:paraId="195AD2C5" w14:textId="4061EBA8" w:rsidR="001848C7" w:rsidRPr="001848C7" w:rsidRDefault="001848C7" w:rsidP="00DF5B9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    </w:t>
            </w:r>
          </w:p>
        </w:tc>
        <w:tc>
          <w:tcPr>
            <w:tcW w:w="36" w:type="dxa"/>
            <w:vAlign w:val="center"/>
            <w:hideMark/>
          </w:tcPr>
          <w:p w14:paraId="4C547CAC" w14:textId="4B36CD4E" w:rsidR="001848C7" w:rsidRPr="001848C7" w:rsidRDefault="001848C7" w:rsidP="00DF5B93">
            <w:pPr>
              <w:spacing w:line="360" w:lineRule="auto"/>
              <w:rPr>
                <w:rFonts w:ascii="Times New Roman" w:hAnsi="Times New Roman" w:cs="Times New Roman"/>
                <w:sz w:val="24"/>
                <w:szCs w:val="24"/>
                <w:lang w:val="en-IN"/>
              </w:rPr>
            </w:pPr>
          </w:p>
        </w:tc>
      </w:tr>
    </w:tbl>
    <w:p w14:paraId="1C7F2681" w14:textId="77777777" w:rsidR="001848C7" w:rsidRDefault="001848C7" w:rsidP="00DF5B93">
      <w:pPr>
        <w:spacing w:line="360" w:lineRule="auto"/>
        <w:rPr>
          <w:rFonts w:ascii="Times New Roman" w:hAnsi="Times New Roman" w:cs="Times New Roman"/>
          <w:b/>
          <w:bCs/>
          <w:sz w:val="24"/>
          <w:szCs w:val="24"/>
        </w:rPr>
      </w:pPr>
    </w:p>
    <w:sectPr w:rsidR="001848C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6599" w14:textId="77777777" w:rsidR="001B056F" w:rsidRDefault="001B056F" w:rsidP="00A56805">
      <w:pPr>
        <w:spacing w:after="0" w:line="240" w:lineRule="auto"/>
      </w:pPr>
      <w:r>
        <w:separator/>
      </w:r>
    </w:p>
  </w:endnote>
  <w:endnote w:type="continuationSeparator" w:id="0">
    <w:p w14:paraId="482CE8CC" w14:textId="77777777" w:rsidR="001B056F" w:rsidRDefault="001B056F" w:rsidP="00A5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43DA" w14:textId="77777777" w:rsidR="001B056F" w:rsidRDefault="001B056F" w:rsidP="00A56805">
      <w:pPr>
        <w:spacing w:after="0" w:line="240" w:lineRule="auto"/>
      </w:pPr>
      <w:r>
        <w:separator/>
      </w:r>
    </w:p>
  </w:footnote>
  <w:footnote w:type="continuationSeparator" w:id="0">
    <w:p w14:paraId="686731D7" w14:textId="77777777" w:rsidR="001B056F" w:rsidRDefault="001B056F" w:rsidP="00A5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5185D"/>
    <w:multiLevelType w:val="multilevel"/>
    <w:tmpl w:val="C7F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72E97"/>
    <w:multiLevelType w:val="multilevel"/>
    <w:tmpl w:val="3FF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A0A5F"/>
    <w:multiLevelType w:val="multilevel"/>
    <w:tmpl w:val="143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64FF"/>
    <w:multiLevelType w:val="multilevel"/>
    <w:tmpl w:val="8F1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3784"/>
    <w:multiLevelType w:val="multilevel"/>
    <w:tmpl w:val="EEDE5664"/>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4" w15:restartNumberingAfterBreak="0">
    <w:nsid w:val="28E1783F"/>
    <w:multiLevelType w:val="multilevel"/>
    <w:tmpl w:val="C16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F566D"/>
    <w:multiLevelType w:val="hybridMultilevel"/>
    <w:tmpl w:val="D0F83E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B1A4E76"/>
    <w:multiLevelType w:val="multilevel"/>
    <w:tmpl w:val="7768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3129F"/>
    <w:multiLevelType w:val="hybridMultilevel"/>
    <w:tmpl w:val="A3E060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767CF8"/>
    <w:multiLevelType w:val="hybridMultilevel"/>
    <w:tmpl w:val="243C7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781CEF"/>
    <w:multiLevelType w:val="multilevel"/>
    <w:tmpl w:val="4B5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000C5"/>
    <w:multiLevelType w:val="hybridMultilevel"/>
    <w:tmpl w:val="611E34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3484749"/>
    <w:multiLevelType w:val="multilevel"/>
    <w:tmpl w:val="031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612CD"/>
    <w:multiLevelType w:val="hybridMultilevel"/>
    <w:tmpl w:val="EA3A59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14C3E55"/>
    <w:multiLevelType w:val="hybridMultilevel"/>
    <w:tmpl w:val="1B18CC9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342500">
    <w:abstractNumId w:val="8"/>
  </w:num>
  <w:num w:numId="2" w16cid:durableId="2074810456">
    <w:abstractNumId w:val="6"/>
  </w:num>
  <w:num w:numId="3" w16cid:durableId="1503620324">
    <w:abstractNumId w:val="5"/>
  </w:num>
  <w:num w:numId="4" w16cid:durableId="667056679">
    <w:abstractNumId w:val="4"/>
  </w:num>
  <w:num w:numId="5" w16cid:durableId="1585649133">
    <w:abstractNumId w:val="7"/>
  </w:num>
  <w:num w:numId="6" w16cid:durableId="1776632550">
    <w:abstractNumId w:val="3"/>
  </w:num>
  <w:num w:numId="7" w16cid:durableId="1261182130">
    <w:abstractNumId w:val="2"/>
  </w:num>
  <w:num w:numId="8" w16cid:durableId="398133104">
    <w:abstractNumId w:val="1"/>
  </w:num>
  <w:num w:numId="9" w16cid:durableId="697125378">
    <w:abstractNumId w:val="0"/>
  </w:num>
  <w:num w:numId="10" w16cid:durableId="495608283">
    <w:abstractNumId w:val="12"/>
  </w:num>
  <w:num w:numId="11" w16cid:durableId="1605990049">
    <w:abstractNumId w:val="10"/>
  </w:num>
  <w:num w:numId="12" w16cid:durableId="1963531683">
    <w:abstractNumId w:val="19"/>
  </w:num>
  <w:num w:numId="13" w16cid:durableId="1980727008">
    <w:abstractNumId w:val="14"/>
  </w:num>
  <w:num w:numId="14" w16cid:durableId="524365033">
    <w:abstractNumId w:val="9"/>
  </w:num>
  <w:num w:numId="15" w16cid:durableId="874388447">
    <w:abstractNumId w:val="11"/>
  </w:num>
  <w:num w:numId="16" w16cid:durableId="153306899">
    <w:abstractNumId w:val="21"/>
  </w:num>
  <w:num w:numId="17" w16cid:durableId="857277104">
    <w:abstractNumId w:val="18"/>
  </w:num>
  <w:num w:numId="18" w16cid:durableId="1956790491">
    <w:abstractNumId w:val="22"/>
  </w:num>
  <w:num w:numId="19" w16cid:durableId="1036350215">
    <w:abstractNumId w:val="15"/>
  </w:num>
  <w:num w:numId="20" w16cid:durableId="772870247">
    <w:abstractNumId w:val="23"/>
  </w:num>
  <w:num w:numId="21" w16cid:durableId="1712193947">
    <w:abstractNumId w:val="20"/>
  </w:num>
  <w:num w:numId="22" w16cid:durableId="1446078272">
    <w:abstractNumId w:val="17"/>
  </w:num>
  <w:num w:numId="23" w16cid:durableId="1648972172">
    <w:abstractNumId w:val="13"/>
  </w:num>
  <w:num w:numId="24" w16cid:durableId="1680502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BE"/>
    <w:rsid w:val="00006130"/>
    <w:rsid w:val="00012CC6"/>
    <w:rsid w:val="0001666D"/>
    <w:rsid w:val="00017442"/>
    <w:rsid w:val="00034616"/>
    <w:rsid w:val="00040DD5"/>
    <w:rsid w:val="000463DF"/>
    <w:rsid w:val="0006063C"/>
    <w:rsid w:val="00095E97"/>
    <w:rsid w:val="000A4703"/>
    <w:rsid w:val="000C1421"/>
    <w:rsid w:val="000C58A8"/>
    <w:rsid w:val="000C76ED"/>
    <w:rsid w:val="000D3563"/>
    <w:rsid w:val="000E1484"/>
    <w:rsid w:val="000F1E26"/>
    <w:rsid w:val="00101597"/>
    <w:rsid w:val="001037F1"/>
    <w:rsid w:val="001112AE"/>
    <w:rsid w:val="00135F86"/>
    <w:rsid w:val="00141965"/>
    <w:rsid w:val="001460AA"/>
    <w:rsid w:val="0015074B"/>
    <w:rsid w:val="00164796"/>
    <w:rsid w:val="00170F9B"/>
    <w:rsid w:val="00172C2E"/>
    <w:rsid w:val="001848C7"/>
    <w:rsid w:val="00187962"/>
    <w:rsid w:val="00191873"/>
    <w:rsid w:val="001922BD"/>
    <w:rsid w:val="001A4967"/>
    <w:rsid w:val="001A6438"/>
    <w:rsid w:val="001B056F"/>
    <w:rsid w:val="001B60AC"/>
    <w:rsid w:val="001D2EF5"/>
    <w:rsid w:val="001E4F07"/>
    <w:rsid w:val="001F4E24"/>
    <w:rsid w:val="00201667"/>
    <w:rsid w:val="00205632"/>
    <w:rsid w:val="002252A1"/>
    <w:rsid w:val="00227BBA"/>
    <w:rsid w:val="00230F33"/>
    <w:rsid w:val="0023489D"/>
    <w:rsid w:val="00270412"/>
    <w:rsid w:val="00281B40"/>
    <w:rsid w:val="0028676F"/>
    <w:rsid w:val="0029639D"/>
    <w:rsid w:val="0029690A"/>
    <w:rsid w:val="002A03B7"/>
    <w:rsid w:val="002A6897"/>
    <w:rsid w:val="002B030C"/>
    <w:rsid w:val="002B7394"/>
    <w:rsid w:val="002C07D1"/>
    <w:rsid w:val="002D02D0"/>
    <w:rsid w:val="002D0C9E"/>
    <w:rsid w:val="002D0E16"/>
    <w:rsid w:val="002D3776"/>
    <w:rsid w:val="002E3049"/>
    <w:rsid w:val="002F3310"/>
    <w:rsid w:val="002F5AAD"/>
    <w:rsid w:val="002F5EBF"/>
    <w:rsid w:val="00314695"/>
    <w:rsid w:val="003245C4"/>
    <w:rsid w:val="00326F90"/>
    <w:rsid w:val="003469AD"/>
    <w:rsid w:val="00350972"/>
    <w:rsid w:val="0035454D"/>
    <w:rsid w:val="003627C2"/>
    <w:rsid w:val="003630BC"/>
    <w:rsid w:val="00365D2E"/>
    <w:rsid w:val="00367C87"/>
    <w:rsid w:val="00376A6B"/>
    <w:rsid w:val="0037713E"/>
    <w:rsid w:val="00380988"/>
    <w:rsid w:val="00396616"/>
    <w:rsid w:val="003A2022"/>
    <w:rsid w:val="003A49D9"/>
    <w:rsid w:val="003B5CFB"/>
    <w:rsid w:val="003C198F"/>
    <w:rsid w:val="003D7F5A"/>
    <w:rsid w:val="003F024A"/>
    <w:rsid w:val="004011D7"/>
    <w:rsid w:val="004034FC"/>
    <w:rsid w:val="00434557"/>
    <w:rsid w:val="00440191"/>
    <w:rsid w:val="004553AD"/>
    <w:rsid w:val="00461680"/>
    <w:rsid w:val="00473782"/>
    <w:rsid w:val="00483256"/>
    <w:rsid w:val="004C0E91"/>
    <w:rsid w:val="004E04CE"/>
    <w:rsid w:val="004E32EF"/>
    <w:rsid w:val="004E5ABB"/>
    <w:rsid w:val="004F4141"/>
    <w:rsid w:val="00502F0A"/>
    <w:rsid w:val="00513755"/>
    <w:rsid w:val="00564886"/>
    <w:rsid w:val="00581667"/>
    <w:rsid w:val="00585029"/>
    <w:rsid w:val="00590696"/>
    <w:rsid w:val="005A1F39"/>
    <w:rsid w:val="005A4D87"/>
    <w:rsid w:val="005B5DA4"/>
    <w:rsid w:val="005D4135"/>
    <w:rsid w:val="0060158D"/>
    <w:rsid w:val="00605E04"/>
    <w:rsid w:val="006251B9"/>
    <w:rsid w:val="00626DAC"/>
    <w:rsid w:val="00630680"/>
    <w:rsid w:val="0067438A"/>
    <w:rsid w:val="00674B24"/>
    <w:rsid w:val="006A4475"/>
    <w:rsid w:val="006B7102"/>
    <w:rsid w:val="006D12AB"/>
    <w:rsid w:val="006E2831"/>
    <w:rsid w:val="006E2BAE"/>
    <w:rsid w:val="006F261C"/>
    <w:rsid w:val="006F600D"/>
    <w:rsid w:val="00705D33"/>
    <w:rsid w:val="007146A7"/>
    <w:rsid w:val="00724B4B"/>
    <w:rsid w:val="00730349"/>
    <w:rsid w:val="00736A85"/>
    <w:rsid w:val="00751757"/>
    <w:rsid w:val="007534F9"/>
    <w:rsid w:val="007546B3"/>
    <w:rsid w:val="0076069D"/>
    <w:rsid w:val="0076344E"/>
    <w:rsid w:val="00763EF4"/>
    <w:rsid w:val="00782F18"/>
    <w:rsid w:val="007A1AC7"/>
    <w:rsid w:val="007A6A14"/>
    <w:rsid w:val="007B5C20"/>
    <w:rsid w:val="007D0AE1"/>
    <w:rsid w:val="007E0D53"/>
    <w:rsid w:val="0080093A"/>
    <w:rsid w:val="00803392"/>
    <w:rsid w:val="00825D0C"/>
    <w:rsid w:val="00826821"/>
    <w:rsid w:val="00844EC9"/>
    <w:rsid w:val="00854949"/>
    <w:rsid w:val="00861B53"/>
    <w:rsid w:val="008655C6"/>
    <w:rsid w:val="00872204"/>
    <w:rsid w:val="008A25A2"/>
    <w:rsid w:val="008A348E"/>
    <w:rsid w:val="008A432C"/>
    <w:rsid w:val="008B0113"/>
    <w:rsid w:val="008B2395"/>
    <w:rsid w:val="008C1EC5"/>
    <w:rsid w:val="008D7D4E"/>
    <w:rsid w:val="008E486C"/>
    <w:rsid w:val="00911D90"/>
    <w:rsid w:val="00912A68"/>
    <w:rsid w:val="00916160"/>
    <w:rsid w:val="009235D1"/>
    <w:rsid w:val="00924177"/>
    <w:rsid w:val="00936498"/>
    <w:rsid w:val="00936D82"/>
    <w:rsid w:val="009373CE"/>
    <w:rsid w:val="00963781"/>
    <w:rsid w:val="00966C08"/>
    <w:rsid w:val="00966F1A"/>
    <w:rsid w:val="00970496"/>
    <w:rsid w:val="009A75ED"/>
    <w:rsid w:val="009C797F"/>
    <w:rsid w:val="009F67A7"/>
    <w:rsid w:val="00A00F10"/>
    <w:rsid w:val="00A056FE"/>
    <w:rsid w:val="00A23697"/>
    <w:rsid w:val="00A33929"/>
    <w:rsid w:val="00A43BA9"/>
    <w:rsid w:val="00A50C98"/>
    <w:rsid w:val="00A56805"/>
    <w:rsid w:val="00A76C84"/>
    <w:rsid w:val="00A87852"/>
    <w:rsid w:val="00A903E3"/>
    <w:rsid w:val="00AA0F0A"/>
    <w:rsid w:val="00AA1D8D"/>
    <w:rsid w:val="00AA5B94"/>
    <w:rsid w:val="00AC0615"/>
    <w:rsid w:val="00AD2831"/>
    <w:rsid w:val="00AD6A3A"/>
    <w:rsid w:val="00AE076D"/>
    <w:rsid w:val="00B02FE7"/>
    <w:rsid w:val="00B04D35"/>
    <w:rsid w:val="00B05493"/>
    <w:rsid w:val="00B14F95"/>
    <w:rsid w:val="00B34C0D"/>
    <w:rsid w:val="00B4150E"/>
    <w:rsid w:val="00B47730"/>
    <w:rsid w:val="00B74FBB"/>
    <w:rsid w:val="00B76D77"/>
    <w:rsid w:val="00B83584"/>
    <w:rsid w:val="00B952A5"/>
    <w:rsid w:val="00B9782E"/>
    <w:rsid w:val="00BA090E"/>
    <w:rsid w:val="00BC1526"/>
    <w:rsid w:val="00BE0FB4"/>
    <w:rsid w:val="00BE4903"/>
    <w:rsid w:val="00BF02E7"/>
    <w:rsid w:val="00BF2FB1"/>
    <w:rsid w:val="00BF572F"/>
    <w:rsid w:val="00C0207C"/>
    <w:rsid w:val="00C021D2"/>
    <w:rsid w:val="00C2472A"/>
    <w:rsid w:val="00C31F20"/>
    <w:rsid w:val="00C5323F"/>
    <w:rsid w:val="00C70DD3"/>
    <w:rsid w:val="00C74D4E"/>
    <w:rsid w:val="00C760B4"/>
    <w:rsid w:val="00C9730F"/>
    <w:rsid w:val="00CA2D99"/>
    <w:rsid w:val="00CA3899"/>
    <w:rsid w:val="00CB0664"/>
    <w:rsid w:val="00CB17D0"/>
    <w:rsid w:val="00CC29C0"/>
    <w:rsid w:val="00CC2D35"/>
    <w:rsid w:val="00CE0616"/>
    <w:rsid w:val="00CF3509"/>
    <w:rsid w:val="00D150D8"/>
    <w:rsid w:val="00D45A4A"/>
    <w:rsid w:val="00D47B2C"/>
    <w:rsid w:val="00D6105B"/>
    <w:rsid w:val="00D64F80"/>
    <w:rsid w:val="00D80970"/>
    <w:rsid w:val="00D80CB9"/>
    <w:rsid w:val="00D86F9B"/>
    <w:rsid w:val="00D876FA"/>
    <w:rsid w:val="00D904C0"/>
    <w:rsid w:val="00D94C90"/>
    <w:rsid w:val="00DA0922"/>
    <w:rsid w:val="00DB014D"/>
    <w:rsid w:val="00DB64DE"/>
    <w:rsid w:val="00DB71E2"/>
    <w:rsid w:val="00DD7681"/>
    <w:rsid w:val="00DE18E3"/>
    <w:rsid w:val="00DF5B93"/>
    <w:rsid w:val="00E17996"/>
    <w:rsid w:val="00E33821"/>
    <w:rsid w:val="00E3740F"/>
    <w:rsid w:val="00E5626F"/>
    <w:rsid w:val="00E60B44"/>
    <w:rsid w:val="00E80C6F"/>
    <w:rsid w:val="00E86392"/>
    <w:rsid w:val="00ED358D"/>
    <w:rsid w:val="00ED618C"/>
    <w:rsid w:val="00EE3444"/>
    <w:rsid w:val="00EE3C65"/>
    <w:rsid w:val="00EE4C1E"/>
    <w:rsid w:val="00EF1EA3"/>
    <w:rsid w:val="00F031B1"/>
    <w:rsid w:val="00F06918"/>
    <w:rsid w:val="00F10DAC"/>
    <w:rsid w:val="00F16BD0"/>
    <w:rsid w:val="00F3361A"/>
    <w:rsid w:val="00F3437B"/>
    <w:rsid w:val="00F42A4E"/>
    <w:rsid w:val="00F50CB6"/>
    <w:rsid w:val="00F62A75"/>
    <w:rsid w:val="00F72F03"/>
    <w:rsid w:val="00F75297"/>
    <w:rsid w:val="00FB0B62"/>
    <w:rsid w:val="00FC693F"/>
    <w:rsid w:val="00FE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1846D"/>
  <w14:defaultImageDpi w14:val="300"/>
  <w15:docId w15:val="{57F1D656-E0F4-4ED1-8CF3-8AFCCD0F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64886"/>
    <w:rPr>
      <w:rFonts w:ascii="Times New Roman" w:hAnsi="Times New Roman" w:cs="Times New Roman"/>
      <w:sz w:val="24"/>
      <w:szCs w:val="24"/>
    </w:rPr>
  </w:style>
  <w:style w:type="character" w:styleId="Hyperlink">
    <w:name w:val="Hyperlink"/>
    <w:basedOn w:val="DefaultParagraphFont"/>
    <w:uiPriority w:val="99"/>
    <w:semiHidden/>
    <w:unhideWhenUsed/>
    <w:rsid w:val="00601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xxxxxx" TargetMode="External"/><Relationship Id="rId13" Type="http://schemas.openxmlformats.org/officeDocument/2006/relationships/hyperlink" Target="https://doi.org/10.1080/xxxxxx" TargetMode="External"/><Relationship Id="rId18" Type="http://schemas.openxmlformats.org/officeDocument/2006/relationships/hyperlink" Target="https://doi.org/10.1080/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edudev.2024.xxxxxx" TargetMode="External"/><Relationship Id="rId17" Type="http://schemas.openxmlformats.org/officeDocument/2006/relationships/hyperlink" Target="https://doi.org/10.1080/xxxxxx" TargetMode="External"/><Relationship Id="rId2" Type="http://schemas.openxmlformats.org/officeDocument/2006/relationships/numbering" Target="numbering.xml"/><Relationship Id="rId16" Type="http://schemas.openxmlformats.org/officeDocument/2006/relationships/hyperlink" Target="https://doi.org/10.1080/xxxxx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xxxxxx" TargetMode="External"/><Relationship Id="rId5" Type="http://schemas.openxmlformats.org/officeDocument/2006/relationships/webSettings" Target="webSettings.xml"/><Relationship Id="rId15" Type="http://schemas.openxmlformats.org/officeDocument/2006/relationships/hyperlink" Target="https://doi.org/10.1080/xxxxxx" TargetMode="External"/><Relationship Id="rId10" Type="http://schemas.openxmlformats.org/officeDocument/2006/relationships/hyperlink" Target="https://doi.org/10.1016/j.compedu.2020.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xxxxxx" TargetMode="External"/><Relationship Id="rId14" Type="http://schemas.openxmlformats.org/officeDocument/2006/relationships/hyperlink" Target="https://doi.org/10.1108/JWL-2021-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Riya Tayal</cp:lastModifiedBy>
  <cp:revision>250</cp:revision>
  <dcterms:created xsi:type="dcterms:W3CDTF">2026-02-10T04:06:00Z</dcterms:created>
  <dcterms:modified xsi:type="dcterms:W3CDTF">2026-02-19T10:54:00Z</dcterms:modified>
  <cp:category/>
</cp:coreProperties>
</file>