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F67F5" w:rsidRDefault="00000000">
      <w:pPr>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Mental Health Sentiment Analytics Dashboard: Temporal Pattern Analysis and Mood Forecasting Using NLP</w:t>
      </w:r>
    </w:p>
    <w:p w:rsidR="004F67F5" w:rsidRDefault="00000000">
      <w:pPr>
        <w:spacing w:before="96"/>
        <w:ind w:left="202" w:hanging="1"/>
        <w:jc w:val="both"/>
        <w:rPr>
          <w:rFonts w:ascii="Times New Roman" w:eastAsia="Times New Roman" w:hAnsi="Times New Roman" w:cs="Times New Roman"/>
          <w:sz w:val="16"/>
          <w:szCs w:val="16"/>
        </w:rPr>
      </w:pPr>
      <w:r>
        <w:rPr>
          <w:rFonts w:ascii="Times New Roman" w:eastAsia="Times New Roman" w:hAnsi="Times New Roman" w:cs="Times New Roman"/>
          <w:b/>
          <w:bCs/>
          <w:i/>
          <w:iCs/>
          <w:sz w:val="17"/>
          <w:szCs w:val="17"/>
        </w:rPr>
        <w:t>Abstract</w:t>
      </w:r>
      <w:r>
        <w:rPr>
          <w:sz w:val="17"/>
          <w:szCs w:val="17"/>
        </w:rPr>
        <w:t>—</w:t>
      </w:r>
      <w:r>
        <w:rPr>
          <w:rFonts w:ascii="Times New Roman" w:eastAsia="Times New Roman" w:hAnsi="Times New Roman" w:cs="Times New Roman"/>
          <w:sz w:val="16"/>
          <w:szCs w:val="16"/>
        </w:rPr>
        <w:t>The growing number of mental health disorders, including depression, anxiety, and stress, has spurred significant research into automated mental health assessment using digital data. Natural Language Processing (NLP) has become a crucial technology for analyzing text data from social media, chatbots, online forums, and digital health platforms. This paper offers a detailed review of NLP-based methods for mental health sentiment analysis. Unlike studies focused on systems, this work surveys existing literature, presents a structured classification of methods, compares techniques across various datasets and applications, and highlights key challenges, ethical issues, and gaps in research. The review brings together previous work on sentiment analysis, temporal modeling, conversational agents, and digital phenotyping to give a complete view of the research field. The paper ends by suggesting future research paths for creating ethical, easy-to-understand, and clinically reliable NLP-driven mental health systems.</w:t>
      </w:r>
    </w:p>
    <w:p w:rsidR="004F67F5" w:rsidRDefault="00000000">
      <w:pPr>
        <w:spacing w:before="96"/>
        <w:ind w:left="202" w:hanging="1"/>
        <w:jc w:val="both"/>
        <w:rPr>
          <w:rFonts w:ascii="Times New Roman" w:eastAsia="Times New Roman" w:hAnsi="Times New Roman" w:cs="Times New Roman"/>
          <w:sz w:val="16"/>
          <w:szCs w:val="16"/>
        </w:rPr>
      </w:pPr>
      <w:r>
        <w:rPr>
          <w:i/>
          <w:iCs/>
          <w:sz w:val="17"/>
          <w:szCs w:val="17"/>
        </w:rPr>
        <w:t>Keywords</w:t>
      </w:r>
      <w:r>
        <w:rPr>
          <w:sz w:val="17"/>
          <w:szCs w:val="17"/>
        </w:rPr>
        <w:t xml:space="preserve">— </w:t>
      </w:r>
      <w:r>
        <w:rPr>
          <w:rFonts w:ascii="Times New Roman" w:eastAsia="Times New Roman" w:hAnsi="Times New Roman" w:cs="Times New Roman"/>
          <w:sz w:val="16"/>
          <w:szCs w:val="16"/>
        </w:rPr>
        <w:t>Mental Health Analytics, Sentiment Analysis, Natural Language Processing, Emotion Detection, Temporal Modeling, Conversational AI</w:t>
      </w:r>
    </w:p>
    <w:p w:rsidR="004F67F5" w:rsidRDefault="004F67F5">
      <w:pPr>
        <w:spacing w:before="96"/>
        <w:ind w:left="202" w:hanging="1"/>
        <w:jc w:val="both"/>
        <w:rPr>
          <w:sz w:val="17"/>
          <w:szCs w:val="17"/>
        </w:rPr>
      </w:pPr>
    </w:p>
    <w:p w:rsidR="004F67F5" w:rsidRDefault="00000000">
      <w:pPr>
        <w:numPr>
          <w:ilvl w:val="0"/>
          <w:numId w:val="1"/>
        </w:numPr>
        <w:pBdr>
          <w:top w:val="nil"/>
          <w:left w:val="nil"/>
          <w:bottom w:val="nil"/>
          <w:right w:val="nil"/>
          <w:between w:val="nil"/>
        </w:pBdr>
        <w:spacing w:before="96"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INTRODUCTION</w:t>
      </w:r>
    </w:p>
    <w:p w:rsidR="004F67F5" w:rsidRDefault="004F67F5">
      <w:pPr>
        <w:pBdr>
          <w:top w:val="nil"/>
          <w:left w:val="nil"/>
          <w:bottom w:val="nil"/>
          <w:right w:val="nil"/>
          <w:between w:val="nil"/>
        </w:pBdr>
        <w:spacing w:after="0"/>
        <w:ind w:left="921"/>
        <w:rPr>
          <w:rFonts w:ascii="Times New Roman" w:eastAsia="Times New Roman" w:hAnsi="Times New Roman" w:cs="Times New Roman"/>
          <w:color w:val="000000"/>
          <w:sz w:val="16"/>
          <w:szCs w:val="16"/>
        </w:rPr>
      </w:pPr>
    </w:p>
    <w:p w:rsidR="004F67F5" w:rsidRDefault="00000000">
      <w:pPr>
        <w:pBdr>
          <w:top w:val="nil"/>
          <w:left w:val="nil"/>
          <w:bottom w:val="nil"/>
          <w:right w:val="nil"/>
          <w:between w:val="nil"/>
        </w:pBdr>
        <w:spacing w:after="0"/>
        <w:ind w:left="17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Mental health disorders are a serious and growing concern globally. They affect people of all ages and from different socioeconomic backgrounds. Conditions like depression, anxiety, stress-related disorders, and suicidal thoughts significantly impact quality of life, work, and social interactions. Despite progress in psychology and psychiatry, detecting and monitoring mental health issues early remains tough. Challenges include limited access to professionals, social stigma, and delays in seeking help. Consequently, there is more interest in complementary and tech-driven methods for evaluating mental health.</w:t>
      </w:r>
    </w:p>
    <w:p w:rsidR="004F67F5" w:rsidRDefault="004F67F5">
      <w:pPr>
        <w:pBdr>
          <w:top w:val="nil"/>
          <w:left w:val="nil"/>
          <w:bottom w:val="nil"/>
          <w:right w:val="nil"/>
          <w:between w:val="nil"/>
        </w:pBdr>
        <w:spacing w:after="0"/>
        <w:ind w:left="170"/>
        <w:jc w:val="both"/>
        <w:rPr>
          <w:rFonts w:ascii="Times New Roman" w:eastAsia="Times New Roman" w:hAnsi="Times New Roman" w:cs="Times New Roman"/>
          <w:color w:val="000000"/>
          <w:sz w:val="16"/>
          <w:szCs w:val="16"/>
        </w:rPr>
      </w:pPr>
    </w:p>
    <w:p w:rsidR="004F67F5" w:rsidRDefault="00000000">
      <w:pPr>
        <w:pBdr>
          <w:top w:val="nil"/>
          <w:left w:val="nil"/>
          <w:bottom w:val="nil"/>
          <w:right w:val="nil"/>
          <w:between w:val="nil"/>
        </w:pBdr>
        <w:spacing w:after="0"/>
        <w:ind w:left="17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Recently, the rise of digital communication has changed how people express emotions and psychological states. Social media posts, online forums, chatbot interactions, news comments, and personal messages often show signs of mental well-being, whether directly or indirectly. Previous studies indicate that language patterns, such as emotional tone, self-referential language, and cognitive complexity, can reveal underlying mental health issues. This shift to digital communication has opened up new opportunities for analyzing mental health using technology.</w:t>
      </w:r>
    </w:p>
    <w:p w:rsidR="004F67F5" w:rsidRDefault="004F67F5">
      <w:pPr>
        <w:pBdr>
          <w:top w:val="nil"/>
          <w:left w:val="nil"/>
          <w:bottom w:val="nil"/>
          <w:right w:val="nil"/>
          <w:between w:val="nil"/>
        </w:pBdr>
        <w:spacing w:after="0"/>
        <w:ind w:left="170"/>
        <w:jc w:val="both"/>
        <w:rPr>
          <w:rFonts w:ascii="Times New Roman" w:eastAsia="Times New Roman" w:hAnsi="Times New Roman" w:cs="Times New Roman"/>
          <w:color w:val="000000"/>
          <w:sz w:val="16"/>
          <w:szCs w:val="16"/>
        </w:rPr>
      </w:pPr>
    </w:p>
    <w:p w:rsidR="004F67F5" w:rsidRDefault="00000000">
      <w:pPr>
        <w:pBdr>
          <w:top w:val="nil"/>
          <w:left w:val="nil"/>
          <w:bottom w:val="nil"/>
          <w:right w:val="nil"/>
          <w:between w:val="nil"/>
        </w:pBdr>
        <w:spacing w:after="0"/>
        <w:ind w:left="17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Natural Language Processing (NLP) has become a key tool for automated mental health assessment and monitoring. NLP techniques can systematically analyze large volumes of unstructured text, allowing us to identify emotional states, sentiment, psychological distress, and behavioral trends without direct clinical interaction. Recent research shows that NLP-based systems can detect depression, monitor stress, predict suicide risk, and assess emotional states in various text types.</w:t>
      </w:r>
    </w:p>
    <w:p w:rsidR="004F67F5" w:rsidRDefault="004F67F5">
      <w:pPr>
        <w:pBdr>
          <w:top w:val="nil"/>
          <w:left w:val="nil"/>
          <w:bottom w:val="nil"/>
          <w:right w:val="nil"/>
          <w:between w:val="nil"/>
        </w:pBdr>
        <w:spacing w:after="0"/>
        <w:ind w:left="170"/>
        <w:jc w:val="both"/>
        <w:rPr>
          <w:rFonts w:ascii="Times New Roman" w:eastAsia="Times New Roman" w:hAnsi="Times New Roman" w:cs="Times New Roman"/>
          <w:color w:val="000000"/>
          <w:sz w:val="16"/>
          <w:szCs w:val="16"/>
        </w:rPr>
      </w:pPr>
    </w:p>
    <w:p w:rsidR="004F67F5" w:rsidRDefault="00000000">
      <w:pPr>
        <w:pBdr>
          <w:top w:val="nil"/>
          <w:left w:val="nil"/>
          <w:bottom w:val="nil"/>
          <w:right w:val="nil"/>
          <w:between w:val="nil"/>
        </w:pBdr>
        <w:spacing w:after="0"/>
        <w:ind w:left="17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Early efforts mainly relied on rule-based and lexicon-driven sentiment analysis. These methods measured emotional expression by matching words or phrases with sentiment dictionaries. While they initially showed a link between language use and psychological states, they had limitations. They struggled to capture context, sarcasm, and subtle emotions. As digital language evolved quickly, lexicon-based techniques fell behind, prompting a shift to data-driven machine learning methods.</w:t>
      </w:r>
    </w:p>
    <w:p w:rsidR="004F67F5" w:rsidRDefault="004F67F5">
      <w:pPr>
        <w:pBdr>
          <w:top w:val="nil"/>
          <w:left w:val="nil"/>
          <w:bottom w:val="nil"/>
          <w:right w:val="nil"/>
          <w:between w:val="nil"/>
        </w:pBdr>
        <w:spacing w:after="0"/>
        <w:ind w:left="170"/>
        <w:jc w:val="both"/>
        <w:rPr>
          <w:rFonts w:ascii="Times New Roman" w:eastAsia="Times New Roman" w:hAnsi="Times New Roman" w:cs="Times New Roman"/>
          <w:color w:val="000000"/>
          <w:sz w:val="16"/>
          <w:szCs w:val="16"/>
        </w:rPr>
      </w:pPr>
    </w:p>
    <w:p w:rsidR="004F67F5" w:rsidRDefault="00000000">
      <w:pPr>
        <w:pBdr>
          <w:top w:val="nil"/>
          <w:left w:val="nil"/>
          <w:bottom w:val="nil"/>
          <w:right w:val="nil"/>
          <w:between w:val="nil"/>
        </w:pBdr>
        <w:spacing w:after="0"/>
        <w:ind w:left="17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Later, supervised machine learning models, like Support Vector Machines, Naïve Bayes classifiers, and logistic regression, were used for classifying mental health sentiment. These models depended on manually created features like n-grams and statistical sentiment scores. Studies showed some success in identifying emotional distress and depression with these models, especially with structured data. However, their effectiveness was tied to feature design and tuning for specific areas, which limited their applicability across different platforms and populations.</w:t>
      </w:r>
    </w:p>
    <w:p w:rsidR="004F67F5" w:rsidRDefault="004F67F5">
      <w:pPr>
        <w:pBdr>
          <w:top w:val="nil"/>
          <w:left w:val="nil"/>
          <w:bottom w:val="nil"/>
          <w:right w:val="nil"/>
          <w:between w:val="nil"/>
        </w:pBdr>
        <w:spacing w:after="0"/>
        <w:ind w:left="170"/>
        <w:jc w:val="both"/>
        <w:rPr>
          <w:rFonts w:ascii="Times New Roman" w:eastAsia="Times New Roman" w:hAnsi="Times New Roman" w:cs="Times New Roman"/>
          <w:color w:val="000000"/>
          <w:sz w:val="16"/>
          <w:szCs w:val="16"/>
        </w:rPr>
      </w:pPr>
    </w:p>
    <w:p w:rsidR="004F67F5" w:rsidRDefault="00000000">
      <w:pPr>
        <w:pBdr>
          <w:top w:val="nil"/>
          <w:left w:val="nil"/>
          <w:bottom w:val="nil"/>
          <w:right w:val="nil"/>
          <w:between w:val="nil"/>
        </w:pBdr>
        <w:spacing w:after="0"/>
        <w:ind w:left="17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The advent of deep learning changed the landscape for NLP-based mental health analysis. Sequential neural networks such as Recurrent Neural Networks (RNNs) and Long Short-Term Memory (LSTM) networks improved the ability to capture long-term dependencies in text, which enhanced performance in tasks related to emotion and depression detection. These models excelled in handling user data over time, such as sequences of social media posts, allowing for the gradual evolution of psychological signals.</w:t>
      </w:r>
    </w:p>
    <w:p w:rsidR="004F67F5" w:rsidRDefault="004F67F5">
      <w:pPr>
        <w:pBdr>
          <w:top w:val="nil"/>
          <w:left w:val="nil"/>
          <w:bottom w:val="nil"/>
          <w:right w:val="nil"/>
          <w:between w:val="nil"/>
        </w:pBdr>
        <w:spacing w:after="0"/>
        <w:ind w:left="170"/>
        <w:jc w:val="both"/>
        <w:rPr>
          <w:rFonts w:ascii="Times New Roman" w:eastAsia="Times New Roman" w:hAnsi="Times New Roman" w:cs="Times New Roman"/>
          <w:color w:val="000000"/>
          <w:sz w:val="16"/>
          <w:szCs w:val="16"/>
        </w:rPr>
      </w:pPr>
    </w:p>
    <w:p w:rsidR="004F67F5" w:rsidRDefault="00000000">
      <w:pPr>
        <w:pBdr>
          <w:top w:val="nil"/>
          <w:left w:val="nil"/>
          <w:bottom w:val="nil"/>
          <w:right w:val="nil"/>
          <w:between w:val="nil"/>
        </w:pBdr>
        <w:spacing w:after="0"/>
        <w:ind w:left="17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More recently, transformer architectures have transformed sentiment and emotion analysis. Models like BERT introduced contextualized word representations, adjusting meaning based on surrounding text, leading to better modeling of complex emotional expressions. Transformer-based systems consistently surpassed earlier models in sentiment classification and mental health prediction. Large emotion datasets, like GoEmotions, further sped up progress by enabling detailed emotion recognition with transformer models.</w:t>
      </w:r>
    </w:p>
    <w:p w:rsidR="004F67F5" w:rsidRDefault="004F67F5">
      <w:pPr>
        <w:pBdr>
          <w:top w:val="nil"/>
          <w:left w:val="nil"/>
          <w:bottom w:val="nil"/>
          <w:right w:val="nil"/>
          <w:between w:val="nil"/>
        </w:pBdr>
        <w:spacing w:after="0"/>
        <w:ind w:left="170"/>
        <w:jc w:val="both"/>
        <w:rPr>
          <w:rFonts w:ascii="Times New Roman" w:eastAsia="Times New Roman" w:hAnsi="Times New Roman" w:cs="Times New Roman"/>
          <w:color w:val="000000"/>
          <w:sz w:val="16"/>
          <w:szCs w:val="16"/>
        </w:rPr>
      </w:pPr>
    </w:p>
    <w:p w:rsidR="004F67F5" w:rsidRDefault="00000000">
      <w:pPr>
        <w:pBdr>
          <w:top w:val="nil"/>
          <w:left w:val="nil"/>
          <w:bottom w:val="nil"/>
          <w:right w:val="nil"/>
          <w:between w:val="nil"/>
        </w:pBdr>
        <w:spacing w:after="0"/>
        <w:ind w:left="17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Current research increasingly focuses on temporal and longitudinal modeling. Mental health conditions do not appear suddenly; they develop over time and often show through small changes in language. Techniques for temporal modeling, including sequential neural models and time-aware embeddings, allow for early detection and mood prediction, which are crucial for preventive mental health efforts. Initiatives like CLPsych and eRisk highlight this shift by emphasizing early risk detection using partial user histories instead of retrospective diagnoses.</w:t>
      </w:r>
    </w:p>
    <w:p w:rsidR="004F67F5" w:rsidRDefault="004F67F5">
      <w:pPr>
        <w:pBdr>
          <w:top w:val="nil"/>
          <w:left w:val="nil"/>
          <w:bottom w:val="nil"/>
          <w:right w:val="nil"/>
          <w:between w:val="nil"/>
        </w:pBdr>
        <w:spacing w:after="0"/>
        <w:ind w:left="170"/>
        <w:jc w:val="both"/>
        <w:rPr>
          <w:rFonts w:ascii="Times New Roman" w:eastAsia="Times New Roman" w:hAnsi="Times New Roman" w:cs="Times New Roman"/>
          <w:color w:val="000000"/>
          <w:sz w:val="16"/>
          <w:szCs w:val="16"/>
        </w:rPr>
      </w:pPr>
    </w:p>
    <w:p w:rsidR="004F67F5" w:rsidRDefault="00000000">
      <w:pPr>
        <w:pBdr>
          <w:top w:val="nil"/>
          <w:left w:val="nil"/>
          <w:bottom w:val="nil"/>
          <w:right w:val="nil"/>
          <w:between w:val="nil"/>
        </w:pBdr>
        <w:spacing w:after="0"/>
        <w:ind w:left="17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At the same time, applied systems like chatbots and digital phenotyping platforms are becoming more popular. Mental health chatbots use NLP to offer emotional support, conduct initial screenings, and deliver cognitive behavioral therapy exercises. Digital phenotyping systems take this further by continuously monitoring language use and behaviors, inferring psychological states in real time. While these systems show promise for scalable mental health support, they also raise concerns about reliability, ethics, and clinical validity.</w:t>
      </w:r>
    </w:p>
    <w:p w:rsidR="004F67F5" w:rsidRDefault="004F67F5">
      <w:pPr>
        <w:pBdr>
          <w:top w:val="nil"/>
          <w:left w:val="nil"/>
          <w:bottom w:val="nil"/>
          <w:right w:val="nil"/>
          <w:between w:val="nil"/>
        </w:pBdr>
        <w:spacing w:after="0"/>
        <w:ind w:left="170"/>
        <w:jc w:val="both"/>
        <w:rPr>
          <w:rFonts w:ascii="Times New Roman" w:eastAsia="Times New Roman" w:hAnsi="Times New Roman" w:cs="Times New Roman"/>
          <w:color w:val="000000"/>
          <w:sz w:val="16"/>
          <w:szCs w:val="16"/>
        </w:rPr>
      </w:pPr>
    </w:p>
    <w:p w:rsidR="004F67F5" w:rsidRDefault="00000000">
      <w:pPr>
        <w:pBdr>
          <w:top w:val="nil"/>
          <w:left w:val="nil"/>
          <w:bottom w:val="nil"/>
          <w:right w:val="nil"/>
          <w:between w:val="nil"/>
        </w:pBdr>
        <w:spacing w:after="0"/>
        <w:ind w:left="17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Despite significant advancements, existing research has several limitations. Many studies rely on noisy self-reported data without clinical validation, raising questions about reliability and generalization. Ethical issues related to privacy, consent, and algorithmic bias are still not fully addressed. Also, the complexity of deep learning models often leads to reduced interpretability, which limits their acceptance in clinical and policy-making contexts.</w:t>
      </w:r>
    </w:p>
    <w:p w:rsidR="004F67F5" w:rsidRDefault="004F67F5">
      <w:pPr>
        <w:pBdr>
          <w:top w:val="nil"/>
          <w:left w:val="nil"/>
          <w:bottom w:val="nil"/>
          <w:right w:val="nil"/>
          <w:between w:val="nil"/>
        </w:pBdr>
        <w:spacing w:after="0"/>
        <w:ind w:left="170"/>
        <w:jc w:val="both"/>
        <w:rPr>
          <w:rFonts w:ascii="Times New Roman" w:eastAsia="Times New Roman" w:hAnsi="Times New Roman" w:cs="Times New Roman"/>
          <w:color w:val="000000"/>
          <w:sz w:val="16"/>
          <w:szCs w:val="16"/>
        </w:rPr>
      </w:pPr>
    </w:p>
    <w:p w:rsidR="004F67F5" w:rsidRDefault="00000000">
      <w:pPr>
        <w:pBdr>
          <w:top w:val="nil"/>
          <w:left w:val="nil"/>
          <w:bottom w:val="nil"/>
          <w:right w:val="nil"/>
          <w:between w:val="nil"/>
        </w:pBdr>
        <w:spacing w:after="0"/>
        <w:ind w:left="17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Given these challenges, a detailed and systematic review of NLP-based mental health sentiment analysis is necessary. Although past surveys have covered specific areas, there is still a need for an integrated overview that connects various techniques, learning methods, modeling strategies, datasets, and real-world applications. This paper fills that gap by providing a structured review of NLP methods for mental health analysis, focusing on sentiment analysis, temporal modeling, and applied systems like chatbots and digital phenotyping platforms.</w:t>
      </w:r>
    </w:p>
    <w:p w:rsidR="004F67F5" w:rsidRDefault="004F67F5">
      <w:pPr>
        <w:pBdr>
          <w:top w:val="nil"/>
          <w:left w:val="nil"/>
          <w:bottom w:val="nil"/>
          <w:right w:val="nil"/>
          <w:between w:val="nil"/>
        </w:pBdr>
        <w:spacing w:after="0"/>
        <w:ind w:left="170"/>
        <w:jc w:val="both"/>
        <w:rPr>
          <w:rFonts w:ascii="Times New Roman" w:eastAsia="Times New Roman" w:hAnsi="Times New Roman" w:cs="Times New Roman"/>
          <w:color w:val="000000"/>
          <w:sz w:val="16"/>
          <w:szCs w:val="16"/>
        </w:rPr>
      </w:pPr>
    </w:p>
    <w:p w:rsidR="004F67F5" w:rsidRDefault="00000000">
      <w:pPr>
        <w:pBdr>
          <w:top w:val="nil"/>
          <w:left w:val="nil"/>
          <w:bottom w:val="nil"/>
          <w:right w:val="nil"/>
          <w:between w:val="nil"/>
        </w:pBdr>
        <w:spacing w:after="0"/>
        <w:ind w:left="17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The main contributions of this review include:</w:t>
      </w:r>
    </w:p>
    <w:p w:rsidR="004F67F5" w:rsidRDefault="004F67F5">
      <w:pPr>
        <w:pBdr>
          <w:top w:val="nil"/>
          <w:left w:val="nil"/>
          <w:bottom w:val="nil"/>
          <w:right w:val="nil"/>
          <w:between w:val="nil"/>
        </w:pBdr>
        <w:spacing w:after="0"/>
        <w:ind w:left="170"/>
        <w:jc w:val="both"/>
        <w:rPr>
          <w:rFonts w:ascii="Times New Roman" w:eastAsia="Times New Roman" w:hAnsi="Times New Roman" w:cs="Times New Roman"/>
          <w:color w:val="000000"/>
          <w:sz w:val="16"/>
          <w:szCs w:val="16"/>
        </w:rPr>
      </w:pPr>
    </w:p>
    <w:p w:rsidR="004F67F5" w:rsidRDefault="00000000">
      <w:pPr>
        <w:pBdr>
          <w:top w:val="nil"/>
          <w:left w:val="nil"/>
          <w:bottom w:val="nil"/>
          <w:right w:val="nil"/>
          <w:between w:val="nil"/>
        </w:pBdr>
        <w:spacing w:after="0"/>
        <w:ind w:left="17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A structured classification of NLP approaches used in mental health analysis, covering representation methods, learning strategies, and application areas.</w:t>
      </w:r>
    </w:p>
    <w:p w:rsidR="004F67F5" w:rsidRDefault="00000000">
      <w:pPr>
        <w:pBdr>
          <w:top w:val="nil"/>
          <w:left w:val="nil"/>
          <w:bottom w:val="nil"/>
          <w:right w:val="nil"/>
          <w:between w:val="nil"/>
        </w:pBdr>
        <w:spacing w:after="0"/>
        <w:ind w:left="17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A comparative summary of sentiment analysis, temporal modeling, and conversational systems.</w:t>
      </w:r>
    </w:p>
    <w:p w:rsidR="004F67F5" w:rsidRDefault="00000000">
      <w:pPr>
        <w:pBdr>
          <w:top w:val="nil"/>
          <w:left w:val="nil"/>
          <w:bottom w:val="nil"/>
          <w:right w:val="nil"/>
          <w:between w:val="nil"/>
        </w:pBdr>
        <w:spacing w:after="0"/>
        <w:ind w:left="17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An overview of benchmark datasets and shared evaluation frameworks in mental health NLP research.</w:t>
      </w:r>
    </w:p>
    <w:p w:rsidR="004F67F5" w:rsidRDefault="00000000">
      <w:pPr>
        <w:pBdr>
          <w:top w:val="nil"/>
          <w:left w:val="nil"/>
          <w:bottom w:val="nil"/>
          <w:right w:val="nil"/>
          <w:between w:val="nil"/>
        </w:pBdr>
        <w:spacing w:after="0"/>
        <w:ind w:left="17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A critical discussion of challenges, limitations, and future research directions.</w:t>
      </w:r>
    </w:p>
    <w:p w:rsidR="004F67F5" w:rsidRDefault="004F67F5">
      <w:pPr>
        <w:pBdr>
          <w:top w:val="nil"/>
          <w:left w:val="nil"/>
          <w:bottom w:val="nil"/>
          <w:right w:val="nil"/>
          <w:between w:val="nil"/>
        </w:pBdr>
        <w:spacing w:after="0"/>
        <w:ind w:left="170"/>
        <w:jc w:val="both"/>
        <w:rPr>
          <w:rFonts w:ascii="Times New Roman" w:eastAsia="Times New Roman" w:hAnsi="Times New Roman" w:cs="Times New Roman"/>
          <w:color w:val="000000"/>
          <w:sz w:val="16"/>
          <w:szCs w:val="16"/>
        </w:rPr>
      </w:pPr>
    </w:p>
    <w:p w:rsidR="004F67F5" w:rsidRDefault="00000000">
      <w:pPr>
        <w:pBdr>
          <w:top w:val="nil"/>
          <w:left w:val="nil"/>
          <w:bottom w:val="nil"/>
          <w:right w:val="nil"/>
          <w:between w:val="nil"/>
        </w:pBdr>
        <w:ind w:left="17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This review aims to be a comprehensive resource for researchers, practitioners, and policymakers looking to build reliable, understandable, and ethically responsible NLP-based mental health systems.</w:t>
      </w:r>
    </w:p>
    <w:p w:rsidR="004F67F5" w:rsidRDefault="004F67F5">
      <w:pPr>
        <w:jc w:val="center"/>
        <w:rPr>
          <w:rFonts w:ascii="Courier New" w:eastAsia="Courier New" w:hAnsi="Courier New" w:cs="Courier New"/>
          <w:sz w:val="17"/>
          <w:szCs w:val="17"/>
        </w:rPr>
      </w:pPr>
    </w:p>
    <w:p w:rsidR="004F67F5" w:rsidRDefault="00000000">
      <w:pPr>
        <w:numPr>
          <w:ilvl w:val="0"/>
          <w:numId w:val="1"/>
        </w:num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Literatre Review</w:t>
      </w:r>
    </w:p>
    <w:p w:rsidR="004F67F5" w:rsidRDefault="004F67F5">
      <w:pPr>
        <w:pBdr>
          <w:top w:val="nil"/>
          <w:left w:val="nil"/>
          <w:bottom w:val="nil"/>
          <w:right w:val="nil"/>
          <w:between w:val="nil"/>
        </w:pBdr>
        <w:ind w:left="397" w:right="57"/>
        <w:rPr>
          <w:rFonts w:ascii="Times New Roman" w:eastAsia="Times New Roman" w:hAnsi="Times New Roman" w:cs="Times New Roman"/>
          <w:color w:val="000000"/>
          <w:sz w:val="20"/>
          <w:szCs w:val="20"/>
        </w:rPr>
      </w:pP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Research on mental health analysis using Natural Language Processing (NLP) has grown quickly over the past ten years. This growth is due to the availability of large amounts of user-generated text data and improvements in machine learning methods [10], [9]. Social media platforms, online forums, and chat systems offer valuable linguistic cues that reflect emotions and psychological well-being [6], [7]. This section reviews earlier studies by categorizing existing research and pointing out methodological advancements, strengths, and weaknesses.</w:t>
      </w:r>
    </w:p>
    <w:p w:rsidR="004F67F5" w:rsidRDefault="00000000">
      <w:pPr>
        <w:ind w:left="397" w:right="57"/>
        <w:jc w:val="both"/>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A. Early NLP Approaches for Mental Health Analysis</w:t>
      </w: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Early research focused on finding language markers linked to psychological distress. Studies showed that people dealing with depression or anxiety often use more negative words, first-person singular pronouns, and extreme language patterns [6], [16]. These findings encouraged the use of sentiment analysis as an indirect method for assessing mental health [10].</w:t>
      </w: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Initial computational methods relied mainly on lexicon-based and rule-based techniques, such as LIWC and sentiment dictionaries, to measure emotional tone [16], [17]. While these methods showed connections between language and mental health conditions, they struggled with flexibility and contextual understanding [10]. As online language changed across platforms, these techniques had a hard time generalizing outside specific datasets or areas [9].</w:t>
      </w: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The inability of rule-based methods to recognize sarcasm, negation, and subtle emotional hints revealed the need for data-driven learning methods, leading to the use of machine learning-based sentiment analysis approaches [10], [20].</w:t>
      </w:r>
    </w:p>
    <w:p w:rsidR="004F67F5" w:rsidRDefault="00000000">
      <w:pPr>
        <w:ind w:left="397" w:right="57"/>
        <w:jc w:val="both"/>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B. Classical Machine Learning Methods</w:t>
      </w: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The next phase introduced classical supervised machine learning techniques, including Support Vector Machines (SVMs), Naïve Bayes, Random Forests, and logistic regression models [10], [20]. These models were trained on labeled datasets using manually created features like n-grams, TF-IDF scores, syntax patterns, and psycholinguistic indicators [16].</w:t>
      </w: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Compared to lexicon-based systems, classical machine learning methods achieved better classification accuracy and allowed standardized evaluation using metrics like precision, recall, and F1-score [10]. Studies showed moderate success in detecting depression, anxiety, and emotional distress from social media text [6], [20].</w:t>
      </w: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However, these methods were very sensitive to feature selection and dataset make-up [10]. Models trained on one platform often struggled to apply to others due to language differences and demographic bias [9]. Extensive feature engineering also made scalability and reproducibility tough, prompting a move toward representation learning [10].</w:t>
      </w:r>
    </w:p>
    <w:p w:rsidR="004F67F5" w:rsidRDefault="00000000">
      <w:pPr>
        <w:ind w:left="397" w:right="57"/>
        <w:jc w:val="both"/>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C. Deep Learning for Mental Health Sentiment Analysis</w:t>
      </w: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The use of deep learning changed mental health NLP research by allowing automated feature learning from raw text [6].</w:t>
      </w:r>
    </w:p>
    <w:p w:rsidR="004F67F5" w:rsidRDefault="00000000">
      <w:pPr>
        <w:ind w:left="397" w:right="57"/>
        <w:jc w:val="both"/>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1) Sequential Neural Models</w:t>
      </w: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Recurrent Neural Networks (RNNs) and Long Short-Term Memory (LSTM) networks were some of the first deep learning structures applied to mental health analysis [6]. These models capture word order and time dependencies, making them suitable for modeling emotional changes in user timelines [6], [11].</w:t>
      </w: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Empirical studies found that LSTM-based models performed better than traditional classifiers in detecting depression and stress by incorporating time context [6], [11]. However, these models needed large labeled datasets and were costly in terms of computation. Their performance declined when user histories were sparse, which is common in real-world mental health data [6].</w:t>
      </w:r>
    </w:p>
    <w:p w:rsidR="004F67F5" w:rsidRDefault="00000000">
      <w:pPr>
        <w:ind w:left="397" w:right="57"/>
        <w:jc w:val="both"/>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2) Emotion Representation Learning</w:t>
      </w: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Emotion-aware representation learning emerged to tackle the limits of polarity-based sentiment analysis. The DeepMoji framework showed that using emoji-labeled data for distant supervision allows learning of rich emotional representations that can be transferred to mental health tasks [4]. Studies found that DeepMoji embeddings greatly improve emotion and sentiment classification performance [4].</w:t>
      </w: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The GoEmotions dataset also enabled more detailed emotion modeling beyond simple positive or negative sentiment labels [2]. Transformer-based models trained on this dataset achieved strong results, highlighting the importance of nuanced emotional representations for mental health assessment [2].</w:t>
      </w:r>
    </w:p>
    <w:p w:rsidR="004F67F5" w:rsidRDefault="00000000">
      <w:pPr>
        <w:ind w:left="397" w:right="57"/>
        <w:jc w:val="both"/>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D. Transformer-Based Architectures</w:t>
      </w: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Transformer-based models currently represent the best practice in NLP for mental health analysis. BERT introduced bidirectional contextual embeddings using self-attention mechanisms, allowing a dynamic interpretation of word meanings based on context [3]. Following models like RoBERTa and DistilBERT further enhanced performance and efficiency [3].</w:t>
      </w: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Many studies report that transformer-based models outperform CNNs, RNNs, and LSTMs in tasks such as sentiment analysis, emotion detection, and mental health classification [3], [10], [13]. Their extensive pretraining allows effective learning transfer, even when labeled mental health data is limited [10].</w:t>
      </w: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However, transformer models are still computationally demanding and not entirely clear, raising concerns about understanding and transparency, which are vital in clinical settings [10], [19].</w:t>
      </w:r>
    </w:p>
    <w:p w:rsidR="004F67F5" w:rsidRDefault="00000000">
      <w:pPr>
        <w:ind w:left="397" w:right="57"/>
        <w:jc w:val="both"/>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E. Temporal and Longitudinal Modeling</w:t>
      </w: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Mental health conditions develop slowly rather than as stand-alone events. Recent research focuses on temporal and longitudinal modeling of text data [6], [11].</w:t>
      </w: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User-level timeline models examine sequences of posts to identify gradual emotional changes [6]. Hierarchical neural architectures analyze sentiment at the word level, context at the post level, and long-term trends at the user level [6]. These models show improved early detection of depression and suicidal thoughts compared to static classifiers [5], [6].</w:t>
      </w: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Temporal word embeddings also enhance longitudinal analysis by allowing word meanings to shift over time [11], [12]. Couto et al. found that time-aware embeddings improve early detection of psychological disorders by capturing subtle language changes that precede clear symptoms [11].</w:t>
      </w: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Community benchmarks, like the eRisk shared task, have advanced temporal modeling research by focusing on predicting early risks using partial user histories, reflecting real-world clinical challenges [5].</w:t>
      </w:r>
    </w:p>
    <w:p w:rsidR="004F67F5" w:rsidRDefault="00000000">
      <w:pPr>
        <w:ind w:left="397" w:right="57"/>
        <w:jc w:val="both"/>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F. Conversational AI and Chatbot-Based Systems</w:t>
      </w: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Conversational agents are among the most visible uses of NLP in mental health. Chatbots combine sentiment analysis, conversation management, and user profiling to offer emotional support and preliminary mental health assessments [1], [9].</w:t>
      </w: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Research shows that chatbots using cognitive behavioral therapy (CBT)-based interventions can enhance user engagement and emotional well-being [8]. Other studies explore using chatbots to administer standardized mental health questionnaires for scalable screening and monitoring [1].</w:t>
      </w: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Despite their promise, conversational systems have significant limitations. Most lack deep clinical insight, and inappropriate responses during crises can have negative effects [9], [13]. Therefore, researchers stress that chatbots should support—not replace—professional mental health care [9].</w:t>
      </w:r>
    </w:p>
    <w:p w:rsidR="004F67F5" w:rsidRDefault="00000000">
      <w:pPr>
        <w:ind w:left="397" w:right="57"/>
        <w:jc w:val="both"/>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G. Digital Phenotyping and Continuous Monitoring</w:t>
      </w: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Digital phenotyping expands NLP-based analysis by continually tracking behavioral and linguistic signals from digital interactions [7], [19]. Text data from messages and online activities provides information about emotional stability, cognitive load, and social engagement [7].</w:t>
      </w: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Insel introduced digital phenotyping as a basis for data-driven psychiatry, underscoring its potential for ongoing and personalized mental health monitoring [7]. Follow-up studies confirmed that merging linguistic signals with time analysis enables early detection of mental health decline [19].</w:t>
      </w: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However, long-term monitoring raises serious issues regarding privacy, informed consent, and data management [18].</w:t>
      </w:r>
    </w:p>
    <w:p w:rsidR="004F67F5" w:rsidRDefault="00000000">
      <w:pPr>
        <w:ind w:left="397" w:right="57"/>
        <w:jc w:val="both"/>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H. Ethical and Practical Considerations in Prior Work</w:t>
      </w: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Ethical concerns are becoming more important in mental health NLP research. Studies highlight worries about data privacy, algorithmic bias, and the misuse of predictive models [9], [18].</w:t>
      </w: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Social media data often lacks clear consent for mental health analysis, resulting in ethical issues [18]. Additionally, demographic bias in datasets can lead to unfair predictions for marginalized groups [10]. Many studies also lack clinical validation, limiting their real-world effectiveness [13].</w:t>
      </w:r>
    </w:p>
    <w:p w:rsidR="004F67F5" w:rsidRDefault="00000000">
      <w:pPr>
        <w:ind w:left="397" w:right="57"/>
        <w:jc w:val="both"/>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I. Summary of Literature Review</w:t>
      </w: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Overall, the literature shows significant advancements in applying NLP techniques to mental health analysis. The field has progressed from lexicon-based sentiment analysis to transformer-based and temporal modeling approaches [10]. While current methods achieve strong predictive results, challenges related to understanding, ethical deployment, data bias, and clinical validation still need addressing [9], [18], [19].</w:t>
      </w: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This review offers a clear summary of existing research, forming a basis for identifying open research gaps and future directions.</w:t>
      </w:r>
    </w:p>
    <w:p w:rsidR="004F67F5" w:rsidRDefault="004F67F5">
      <w:pPr>
        <w:ind w:left="113" w:right="-57"/>
        <w:rPr>
          <w:rFonts w:ascii="Times New Roman" w:eastAsia="Times New Roman" w:hAnsi="Times New Roman" w:cs="Times New Roman"/>
          <w:sz w:val="20"/>
          <w:szCs w:val="20"/>
        </w:rPr>
      </w:pPr>
    </w:p>
    <w:p w:rsidR="004F67F5" w:rsidRDefault="00000000">
      <w:pPr>
        <w:numPr>
          <w:ilvl w:val="0"/>
          <w:numId w:val="1"/>
        </w:numPr>
        <w:pBdr>
          <w:top w:val="nil"/>
          <w:left w:val="nil"/>
          <w:bottom w:val="nil"/>
          <w:right w:val="nil"/>
          <w:between w:val="nil"/>
        </w:pBdr>
        <w:spacing w:after="0"/>
        <w:ind w:right="-5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Taxonomy of NLP Approaches for Mental Health Analysis</w:t>
      </w:r>
    </w:p>
    <w:p w:rsidR="004F67F5" w:rsidRDefault="004F67F5">
      <w:pPr>
        <w:pBdr>
          <w:top w:val="nil"/>
          <w:left w:val="nil"/>
          <w:bottom w:val="nil"/>
          <w:right w:val="nil"/>
          <w:between w:val="nil"/>
        </w:pBdr>
        <w:spacing w:after="0"/>
        <w:ind w:left="921" w:right="-57"/>
        <w:rPr>
          <w:rFonts w:ascii="Times New Roman" w:eastAsia="Times New Roman" w:hAnsi="Times New Roman" w:cs="Times New Roman"/>
          <w:color w:val="000000"/>
          <w:sz w:val="20"/>
          <w:szCs w:val="20"/>
        </w:rPr>
      </w:pPr>
    </w:p>
    <w:p w:rsidR="004F67F5" w:rsidRDefault="00000000">
      <w:pPr>
        <w:pBdr>
          <w:top w:val="nil"/>
          <w:left w:val="nil"/>
          <w:bottom w:val="nil"/>
          <w:right w:val="nil"/>
          <w:between w:val="nil"/>
        </w:pBdr>
        <w:spacing w:after="0"/>
        <w:ind w:left="397"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To organize current research, this review proposes a classification of NLP-based mental health analysis methods in four main areas: (i) representation techniques, (ii) learning strategies, (iii) temporal modeling methods, and (iv) application domains [1], [7], [11]. This classification facilitates easy comparison of methods and illustrates the evolution from rule-based sentiment analysis to deep, contextual, and time-sensitive models [3], [8]. </w:t>
      </w:r>
    </w:p>
    <w:p w:rsidR="004F67F5" w:rsidRDefault="004F67F5">
      <w:pPr>
        <w:pBdr>
          <w:top w:val="nil"/>
          <w:left w:val="nil"/>
          <w:bottom w:val="nil"/>
          <w:right w:val="nil"/>
          <w:between w:val="nil"/>
        </w:pBdr>
        <w:spacing w:after="0"/>
        <w:ind w:left="397" w:right="57"/>
        <w:jc w:val="both"/>
        <w:rPr>
          <w:rFonts w:ascii="Times New Roman" w:eastAsia="Times New Roman" w:hAnsi="Times New Roman" w:cs="Times New Roman"/>
          <w:color w:val="000000"/>
          <w:sz w:val="16"/>
          <w:szCs w:val="16"/>
        </w:rPr>
      </w:pPr>
    </w:p>
    <w:p w:rsidR="004F67F5" w:rsidRDefault="00000000">
      <w:pPr>
        <w:pBdr>
          <w:top w:val="nil"/>
          <w:left w:val="nil"/>
          <w:bottom w:val="nil"/>
          <w:right w:val="nil"/>
          <w:between w:val="nil"/>
        </w:pBdr>
        <w:spacing w:after="0"/>
        <w:ind w:left="397"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Recent large-scale surveys emphasize that such taxonomies are crucial for understanding how advancements in representation learning and learning strategies affect mental health outcomes [10], [21]. By structuring prior work along these lines, researchers can identify methodological trends, performance trade-offs, and emerging gaps in various mental health tasks. </w:t>
      </w:r>
    </w:p>
    <w:p w:rsidR="004F67F5" w:rsidRDefault="00000000">
      <w:pPr>
        <w:pBdr>
          <w:top w:val="nil"/>
          <w:left w:val="nil"/>
          <w:bottom w:val="nil"/>
          <w:right w:val="nil"/>
          <w:between w:val="nil"/>
        </w:pBdr>
        <w:spacing w:after="0"/>
        <w:ind w:left="170" w:right="-57"/>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noProof/>
          <w:color w:val="000000"/>
          <w:sz w:val="16"/>
          <w:szCs w:val="16"/>
        </w:rPr>
        <w:drawing>
          <wp:inline distT="0" distB="0" distL="0" distR="0">
            <wp:extent cx="3039747" cy="2750758"/>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t="8280" r="1592" b="7962"/>
                    <a:stretch>
                      <a:fillRect/>
                    </a:stretch>
                  </pic:blipFill>
                  <pic:spPr>
                    <a:xfrm>
                      <a:off x="0" y="0"/>
                      <a:ext cx="3039747" cy="2750758"/>
                    </a:xfrm>
                    <a:prstGeom prst="rect">
                      <a:avLst/>
                    </a:prstGeom>
                    <a:ln/>
                  </pic:spPr>
                </pic:pic>
              </a:graphicData>
            </a:graphic>
          </wp:inline>
        </w:drawing>
      </w:r>
    </w:p>
    <w:p w:rsidR="004F67F5" w:rsidRDefault="004F67F5">
      <w:pPr>
        <w:pBdr>
          <w:top w:val="nil"/>
          <w:left w:val="nil"/>
          <w:bottom w:val="nil"/>
          <w:right w:val="nil"/>
          <w:between w:val="nil"/>
        </w:pBdr>
        <w:spacing w:after="0"/>
        <w:ind w:left="170" w:right="-57"/>
        <w:rPr>
          <w:rFonts w:ascii="Times New Roman" w:eastAsia="Times New Roman" w:hAnsi="Times New Roman" w:cs="Times New Roman"/>
          <w:color w:val="000000"/>
          <w:sz w:val="16"/>
          <w:szCs w:val="16"/>
        </w:rPr>
      </w:pPr>
    </w:p>
    <w:p w:rsidR="004F67F5" w:rsidRDefault="004F67F5">
      <w:pPr>
        <w:pBdr>
          <w:top w:val="nil"/>
          <w:left w:val="nil"/>
          <w:bottom w:val="nil"/>
          <w:right w:val="nil"/>
          <w:between w:val="nil"/>
        </w:pBdr>
        <w:spacing w:after="0"/>
        <w:ind w:left="170" w:right="-57"/>
        <w:rPr>
          <w:rFonts w:ascii="Times New Roman" w:eastAsia="Times New Roman" w:hAnsi="Times New Roman" w:cs="Times New Roman"/>
          <w:color w:val="000000"/>
          <w:sz w:val="16"/>
          <w:szCs w:val="16"/>
        </w:rPr>
      </w:pPr>
    </w:p>
    <w:p w:rsidR="004F67F5" w:rsidRDefault="004F67F5">
      <w:pPr>
        <w:pBdr>
          <w:top w:val="nil"/>
          <w:left w:val="nil"/>
          <w:bottom w:val="nil"/>
          <w:right w:val="nil"/>
          <w:between w:val="nil"/>
        </w:pBdr>
        <w:spacing w:after="0"/>
        <w:ind w:left="170" w:right="-57"/>
        <w:rPr>
          <w:rFonts w:ascii="Times New Roman" w:eastAsia="Times New Roman" w:hAnsi="Times New Roman" w:cs="Times New Roman"/>
          <w:color w:val="000000"/>
          <w:sz w:val="16"/>
          <w:szCs w:val="16"/>
        </w:rPr>
      </w:pPr>
    </w:p>
    <w:p w:rsidR="004F67F5" w:rsidRDefault="00000000">
      <w:pPr>
        <w:numPr>
          <w:ilvl w:val="0"/>
          <w:numId w:val="7"/>
        </w:numPr>
        <w:pBdr>
          <w:top w:val="nil"/>
          <w:left w:val="nil"/>
          <w:bottom w:val="nil"/>
          <w:right w:val="nil"/>
          <w:between w:val="nil"/>
        </w:pBdr>
        <w:spacing w:after="0"/>
        <w:ind w:right="-57"/>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Representation Techniques</w:t>
      </w:r>
    </w:p>
    <w:p w:rsidR="004F67F5" w:rsidRDefault="004F67F5">
      <w:pPr>
        <w:pBdr>
          <w:top w:val="nil"/>
          <w:left w:val="nil"/>
          <w:bottom w:val="nil"/>
          <w:right w:val="nil"/>
          <w:between w:val="nil"/>
        </w:pBdr>
        <w:spacing w:after="0"/>
        <w:ind w:left="530" w:right="-57"/>
        <w:rPr>
          <w:rFonts w:ascii="Times New Roman" w:eastAsia="Times New Roman" w:hAnsi="Times New Roman" w:cs="Times New Roman"/>
          <w:color w:val="000000"/>
          <w:sz w:val="16"/>
          <w:szCs w:val="16"/>
        </w:rPr>
      </w:pPr>
    </w:p>
    <w:p w:rsidR="004F67F5" w:rsidRDefault="00000000">
      <w:pPr>
        <w:pBdr>
          <w:top w:val="nil"/>
          <w:left w:val="nil"/>
          <w:bottom w:val="nil"/>
          <w:right w:val="nil"/>
          <w:between w:val="nil"/>
        </w:pBdr>
        <w:spacing w:after="0"/>
        <w:ind w:left="397"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Text representation is critical for any NLP process. Early studies in mental health mainly used bag-of-words (BoW) and term frequency-inverse document frequency (TF-IDF) methods, which convert documents into sparse vectors based on word occurrence statistics [7], [11]. While these methods are computationally efficient, they ignore word order, meaning, and context, making them less effective for complex psychological tasks [1]. To address these shortcomings, distributed word embeddings like Word2Vec and GloVe were introduced [12]. These offer dense vector representations that capture semantic relationships between words. They improved sentiment classification, allowing models to manage different word variations [16]. However, static embeddings assign a single representation to each word, which does not consider multiple meanings or context [3]. This limitation led to the adoption of contextualized embeddings, particularly BERT (Bidirectional Encoder Representations from Transformers) [3]. BERT generates dynamic word representations based on surrounding context. This enables more accurate modeling of complex emotional expressions. Transformer-based representations like BERT and its variants have become the main framework for mental health NLP tasks because of their capacity for transfer learning and reliable performance across different datasets [2], [13]. More recent studies show that contextual embeddings also capture implicit psychological markers such as rumination, cognitive distortions, and emotional volatility, which are hard to represent with traditional feature-based methods [10], [21]. Dynamic contextualized embeddings have improved robustness across platforms and demographic groups by adjusting to evolving language patterns [12]. </w:t>
      </w:r>
    </w:p>
    <w:p w:rsidR="004F67F5" w:rsidRDefault="004F67F5">
      <w:pPr>
        <w:pBdr>
          <w:top w:val="nil"/>
          <w:left w:val="nil"/>
          <w:bottom w:val="nil"/>
          <w:right w:val="nil"/>
          <w:between w:val="nil"/>
        </w:pBdr>
        <w:spacing w:after="0"/>
        <w:ind w:left="530" w:right="-57"/>
        <w:rPr>
          <w:rFonts w:ascii="Times New Roman" w:eastAsia="Times New Roman" w:hAnsi="Times New Roman" w:cs="Times New Roman"/>
          <w:color w:val="000000"/>
          <w:sz w:val="16"/>
          <w:szCs w:val="16"/>
        </w:rPr>
      </w:pPr>
    </w:p>
    <w:p w:rsidR="004F67F5" w:rsidRDefault="004F67F5">
      <w:pPr>
        <w:pBdr>
          <w:top w:val="nil"/>
          <w:left w:val="nil"/>
          <w:bottom w:val="nil"/>
          <w:right w:val="nil"/>
          <w:between w:val="nil"/>
        </w:pBdr>
        <w:spacing w:after="0"/>
        <w:ind w:left="530" w:right="-57"/>
        <w:rPr>
          <w:rFonts w:ascii="Times New Roman" w:eastAsia="Times New Roman" w:hAnsi="Times New Roman" w:cs="Times New Roman"/>
          <w:color w:val="000000"/>
          <w:sz w:val="16"/>
          <w:szCs w:val="16"/>
        </w:rPr>
      </w:pPr>
    </w:p>
    <w:p w:rsidR="004F67F5" w:rsidRDefault="00000000">
      <w:pPr>
        <w:numPr>
          <w:ilvl w:val="0"/>
          <w:numId w:val="7"/>
        </w:numPr>
        <w:pBdr>
          <w:top w:val="nil"/>
          <w:left w:val="nil"/>
          <w:bottom w:val="nil"/>
          <w:right w:val="nil"/>
          <w:between w:val="nil"/>
        </w:pBdr>
        <w:spacing w:after="0"/>
        <w:ind w:right="-57"/>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Learning Paradigms</w:t>
      </w:r>
    </w:p>
    <w:p w:rsidR="004F67F5" w:rsidRDefault="004F67F5">
      <w:pPr>
        <w:pBdr>
          <w:top w:val="nil"/>
          <w:left w:val="nil"/>
          <w:bottom w:val="nil"/>
          <w:right w:val="nil"/>
          <w:between w:val="nil"/>
        </w:pBdr>
        <w:spacing w:after="0"/>
        <w:ind w:left="397" w:right="57"/>
        <w:rPr>
          <w:rFonts w:ascii="Times New Roman" w:eastAsia="Times New Roman" w:hAnsi="Times New Roman" w:cs="Times New Roman"/>
          <w:color w:val="000000"/>
          <w:sz w:val="16"/>
          <w:szCs w:val="16"/>
        </w:rPr>
      </w:pPr>
    </w:p>
    <w:p w:rsidR="004F67F5" w:rsidRDefault="00000000">
      <w:pPr>
        <w:pBdr>
          <w:top w:val="nil"/>
          <w:left w:val="nil"/>
          <w:bottom w:val="nil"/>
          <w:right w:val="nil"/>
          <w:between w:val="nil"/>
        </w:pBdr>
        <w:spacing w:after="0"/>
        <w:ind w:left="397"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Current literature mainly discusses three learning strategies [1], [11]. </w:t>
      </w:r>
    </w:p>
    <w:p w:rsidR="004F67F5" w:rsidRDefault="00000000">
      <w:pPr>
        <w:numPr>
          <w:ilvl w:val="0"/>
          <w:numId w:val="5"/>
        </w:numPr>
        <w:pBdr>
          <w:top w:val="nil"/>
          <w:left w:val="nil"/>
          <w:bottom w:val="nil"/>
          <w:right w:val="nil"/>
          <w:between w:val="nil"/>
        </w:pBdr>
        <w:spacing w:after="0"/>
        <w:ind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b/>
          <w:bCs/>
          <w:color w:val="000000"/>
          <w:sz w:val="16"/>
          <w:szCs w:val="16"/>
        </w:rPr>
        <w:t>Supervised Learning</w:t>
      </w:r>
    </w:p>
    <w:p w:rsidR="004F67F5" w:rsidRDefault="00000000">
      <w:pPr>
        <w:pBdr>
          <w:top w:val="nil"/>
          <w:left w:val="nil"/>
          <w:bottom w:val="nil"/>
          <w:right w:val="nil"/>
          <w:between w:val="nil"/>
        </w:pBdr>
        <w:spacing w:after="0"/>
        <w:ind w:left="757"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Supervised learning is the most common method in mental health NLP. Models such as Support Vector Machines, logistic regression, Random Forests, Convolutional Neural Networks, and LSTMs are trained on labeled datasets to identify mental health conditions [7], [16]. While supervised models perform well when labeled data is available, they face challenges like high costs for labeling, bias in datasets, and limited ability to generalize across different areas [9], [14]. Recent evaluations indicate that the quality of annotations and clinical validity significantly impact the reliability of supervised models, especially for sensitive tasks like suicide ideation detection [1], [6]. This highlights the need for standardized labeling protocols and clinician-assisted annotation frameworks [13]. </w:t>
      </w:r>
    </w:p>
    <w:p w:rsidR="004F67F5" w:rsidRDefault="00000000">
      <w:pPr>
        <w:numPr>
          <w:ilvl w:val="0"/>
          <w:numId w:val="5"/>
        </w:numPr>
        <w:pBdr>
          <w:top w:val="nil"/>
          <w:left w:val="nil"/>
          <w:bottom w:val="nil"/>
          <w:right w:val="nil"/>
          <w:between w:val="nil"/>
        </w:pBdr>
        <w:spacing w:after="0"/>
        <w:ind w:right="57"/>
        <w:jc w:val="both"/>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Unsupervised and Semi-supervised Learning</w:t>
      </w:r>
    </w:p>
    <w:p w:rsidR="004F67F5" w:rsidRDefault="00000000">
      <w:pPr>
        <w:pBdr>
          <w:top w:val="nil"/>
          <w:left w:val="nil"/>
          <w:bottom w:val="nil"/>
          <w:right w:val="nil"/>
          <w:between w:val="nil"/>
        </w:pBdr>
        <w:spacing w:after="0"/>
        <w:ind w:left="757"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To address the lack of labeled data, some studies use unsupervised and semi-supervised methods, including clustering, topic modeling (e.g., LDA), and weak supervision [1], [11]. These approaches reveal hidden psychological themes without needing explicit labels, but they often lack clarity and clinical context, which limits their application in healthcare [19]. Hybrid approaches that combine weak supervision with pretrained representations have shown promise in improving interpretability while reducing labeling effort [10]. However, the lack of clear clinical grounding remains a significant limitation [21]. </w:t>
      </w:r>
    </w:p>
    <w:p w:rsidR="004F67F5" w:rsidRDefault="00000000">
      <w:pPr>
        <w:numPr>
          <w:ilvl w:val="0"/>
          <w:numId w:val="5"/>
        </w:numPr>
        <w:pBdr>
          <w:top w:val="nil"/>
          <w:left w:val="nil"/>
          <w:bottom w:val="nil"/>
          <w:right w:val="nil"/>
          <w:between w:val="nil"/>
        </w:pBdr>
        <w:spacing w:after="0"/>
        <w:ind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b/>
          <w:bCs/>
          <w:color w:val="000000"/>
          <w:sz w:val="16"/>
          <w:szCs w:val="16"/>
        </w:rPr>
        <w:t>Transfer and Multitask Learning</w:t>
      </w:r>
      <w:r>
        <w:rPr>
          <w:rFonts w:ascii="Times New Roman" w:eastAsia="Times New Roman" w:hAnsi="Times New Roman" w:cs="Times New Roman"/>
          <w:color w:val="000000"/>
          <w:sz w:val="16"/>
          <w:szCs w:val="16"/>
        </w:rPr>
        <w:t xml:space="preserve"> </w:t>
      </w:r>
    </w:p>
    <w:p w:rsidR="004F67F5" w:rsidRDefault="00000000">
      <w:pPr>
        <w:pBdr>
          <w:top w:val="nil"/>
          <w:left w:val="nil"/>
          <w:bottom w:val="nil"/>
          <w:right w:val="nil"/>
          <w:between w:val="nil"/>
        </w:pBdr>
        <w:spacing w:after="0"/>
        <w:ind w:left="757"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Transfer learning, especially with pretrained transformer models, allows knowledge to be applied from large general datasets to mental health tasks [3], [13]. Multitask learning frameworks model related conditions like depression, anxiety, and stress together, improving performance in situations with limited data. Benton et al. demonstrated that multitask learning significantly boosts performance by sharing representations across different tasks [5]. Recent studies expand this paradigm by incorporating auxiliary tasks such as emotion detection and linguistic style modeling, which further enhance robustness in low-resource mental health datasets [2], [10]. </w:t>
      </w:r>
    </w:p>
    <w:p w:rsidR="004F67F5" w:rsidRDefault="004F67F5">
      <w:pPr>
        <w:pBdr>
          <w:top w:val="nil"/>
          <w:left w:val="nil"/>
          <w:bottom w:val="nil"/>
          <w:right w:val="nil"/>
          <w:between w:val="nil"/>
        </w:pBdr>
        <w:spacing w:after="0"/>
        <w:ind w:left="757" w:right="57"/>
        <w:rPr>
          <w:rFonts w:ascii="Times New Roman" w:eastAsia="Times New Roman" w:hAnsi="Times New Roman" w:cs="Times New Roman"/>
          <w:color w:val="000000"/>
          <w:sz w:val="16"/>
          <w:szCs w:val="16"/>
        </w:rPr>
      </w:pPr>
    </w:p>
    <w:p w:rsidR="004F67F5" w:rsidRDefault="004F67F5">
      <w:pPr>
        <w:pBdr>
          <w:top w:val="nil"/>
          <w:left w:val="nil"/>
          <w:bottom w:val="nil"/>
          <w:right w:val="nil"/>
          <w:between w:val="nil"/>
        </w:pBdr>
        <w:spacing w:after="0"/>
        <w:ind w:left="757" w:right="57"/>
        <w:rPr>
          <w:rFonts w:ascii="Times New Roman" w:eastAsia="Times New Roman" w:hAnsi="Times New Roman" w:cs="Times New Roman"/>
          <w:color w:val="000000"/>
          <w:sz w:val="16"/>
          <w:szCs w:val="16"/>
        </w:rPr>
      </w:pPr>
    </w:p>
    <w:p w:rsidR="004F67F5" w:rsidRDefault="004F67F5">
      <w:pPr>
        <w:pBdr>
          <w:top w:val="nil"/>
          <w:left w:val="nil"/>
          <w:bottom w:val="nil"/>
          <w:right w:val="nil"/>
          <w:between w:val="nil"/>
        </w:pBdr>
        <w:spacing w:after="0"/>
        <w:ind w:left="757" w:right="57"/>
        <w:rPr>
          <w:rFonts w:ascii="Times New Roman" w:eastAsia="Times New Roman" w:hAnsi="Times New Roman" w:cs="Times New Roman"/>
          <w:color w:val="000000"/>
          <w:sz w:val="16"/>
          <w:szCs w:val="16"/>
        </w:rPr>
      </w:pPr>
    </w:p>
    <w:p w:rsidR="004F67F5" w:rsidRDefault="00000000">
      <w:pPr>
        <w:numPr>
          <w:ilvl w:val="0"/>
          <w:numId w:val="7"/>
        </w:numPr>
        <w:pBdr>
          <w:top w:val="nil"/>
          <w:left w:val="nil"/>
          <w:bottom w:val="nil"/>
          <w:right w:val="nil"/>
          <w:between w:val="nil"/>
        </w:pBdr>
        <w:spacing w:after="0"/>
        <w:ind w:right="-57"/>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Temporal Modeling Strategies</w:t>
      </w:r>
    </w:p>
    <w:p w:rsidR="004F67F5" w:rsidRDefault="004F67F5">
      <w:pPr>
        <w:pBdr>
          <w:top w:val="nil"/>
          <w:left w:val="nil"/>
          <w:bottom w:val="nil"/>
          <w:right w:val="nil"/>
          <w:between w:val="nil"/>
        </w:pBdr>
        <w:spacing w:after="0"/>
        <w:ind w:left="530" w:right="-57"/>
        <w:rPr>
          <w:rFonts w:ascii="Times New Roman" w:eastAsia="Times New Roman" w:hAnsi="Times New Roman" w:cs="Times New Roman"/>
          <w:color w:val="000000"/>
          <w:sz w:val="16"/>
          <w:szCs w:val="16"/>
        </w:rPr>
      </w:pPr>
    </w:p>
    <w:p w:rsidR="004F67F5" w:rsidRDefault="00000000">
      <w:pPr>
        <w:pBdr>
          <w:top w:val="nil"/>
          <w:left w:val="nil"/>
          <w:bottom w:val="nil"/>
          <w:right w:val="nil"/>
          <w:between w:val="nil"/>
        </w:pBdr>
        <w:spacing w:after="0"/>
        <w:ind w:left="397"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Temporal modeling has become vital in mental health NLP since psychological conditions change over time rather than happening as isolated events [6], [12]. Temporal methods include: Sliding-window classification over user timelines [6] Time-aware and dynamic word embeddings [12] Sequential neural models like LSTMs and GRUs [23] Time-series forecasting methods such as ARIMA and Prophet [24] Community benchmarks like the eRisk shared task focus on early risk detection. They require systems to identify mental health conditions using partial user histories instead of complete datasets [6]. This approach reflects real-world clinical situations, where early intervention is more valuable than retrospective diagnosis [1]. Recent studies indicate that combining temporal embeddings with hierarchical user modeling significantly enhances early detection accuracy, especially for predicting depression relapse and suicidal ideation [11], [21]. Forecasting-based approaches also support proactive mental health monitoring by predicting future emotional trajectories rather than just classifying past behavior [24]. </w:t>
      </w:r>
    </w:p>
    <w:p w:rsidR="004F67F5" w:rsidRDefault="00000000">
      <w:pPr>
        <w:numPr>
          <w:ilvl w:val="0"/>
          <w:numId w:val="7"/>
        </w:numPr>
        <w:pBdr>
          <w:top w:val="nil"/>
          <w:left w:val="nil"/>
          <w:bottom w:val="nil"/>
          <w:right w:val="nil"/>
          <w:between w:val="nil"/>
        </w:pBdr>
        <w:spacing w:after="0"/>
        <w:ind w:left="397" w:right="57"/>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Application Domains</w:t>
      </w:r>
    </w:p>
    <w:p w:rsidR="004F67F5" w:rsidRDefault="004F67F5">
      <w:pPr>
        <w:pBdr>
          <w:top w:val="nil"/>
          <w:left w:val="nil"/>
          <w:bottom w:val="nil"/>
          <w:right w:val="nil"/>
          <w:between w:val="nil"/>
        </w:pBdr>
        <w:spacing w:after="0"/>
        <w:ind w:left="397" w:right="57"/>
        <w:rPr>
          <w:rFonts w:ascii="Times New Roman" w:eastAsia="Times New Roman" w:hAnsi="Times New Roman" w:cs="Times New Roman"/>
          <w:color w:val="000000"/>
          <w:sz w:val="16"/>
          <w:szCs w:val="16"/>
        </w:rPr>
      </w:pPr>
    </w:p>
    <w:p w:rsidR="004F67F5" w:rsidRDefault="00000000">
      <w:pPr>
        <w:pBdr>
          <w:top w:val="nil"/>
          <w:left w:val="nil"/>
          <w:bottom w:val="nil"/>
          <w:right w:val="nil"/>
          <w:between w:val="nil"/>
        </w:pBdr>
        <w:spacing w:after="0"/>
        <w:ind w:left="397"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The literature covers various application areas, including: Depression and anxiety detection [7], [11] Suicide ideation prediction [1], [6] Emotion recognition and affect analysis [2], [4] Stress monitoring and workplace mental health assessment [16] Conversational mental health agents [9], [10] Digital phenotyping and continuous monitoring systems [8], [22] Recent applications increasingly integrate multimodal signals such as text, temporal behavior, and interaction patterns to enhance assessment reliability [8], [19]. These systems are often used as decision-support tools rather than diagnostic instruments, aligning with ethical recommendations in mental health research [9], [21]. This classification shows that modern mental health NLP systems increasingly combine deep representation learning, transfer learning, and temporal modeling in real-world applications [3], [8].</w:t>
      </w:r>
    </w:p>
    <w:p w:rsidR="004F67F5" w:rsidRDefault="004F67F5">
      <w:pPr>
        <w:pBdr>
          <w:top w:val="nil"/>
          <w:left w:val="nil"/>
          <w:bottom w:val="nil"/>
          <w:right w:val="nil"/>
          <w:between w:val="nil"/>
        </w:pBdr>
        <w:spacing w:after="0"/>
        <w:ind w:left="530" w:right="-57"/>
        <w:rPr>
          <w:rFonts w:ascii="Times New Roman" w:eastAsia="Times New Roman" w:hAnsi="Times New Roman" w:cs="Times New Roman"/>
          <w:color w:val="000000"/>
          <w:sz w:val="16"/>
          <w:szCs w:val="16"/>
        </w:rPr>
      </w:pPr>
    </w:p>
    <w:p w:rsidR="004F67F5" w:rsidRDefault="00000000">
      <w:pPr>
        <w:numPr>
          <w:ilvl w:val="0"/>
          <w:numId w:val="1"/>
        </w:numPr>
        <w:pBdr>
          <w:top w:val="nil"/>
          <w:left w:val="nil"/>
          <w:bottom w:val="nil"/>
          <w:right w:val="nil"/>
          <w:between w:val="nil"/>
        </w:pBdr>
        <w:spacing w:after="0"/>
        <w:ind w:right="-5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Sentiment and Emotion Analysis Techniques</w:t>
      </w:r>
    </w:p>
    <w:p w:rsidR="004F67F5" w:rsidRDefault="004F67F5">
      <w:pPr>
        <w:pBdr>
          <w:top w:val="nil"/>
          <w:left w:val="nil"/>
          <w:bottom w:val="nil"/>
          <w:right w:val="nil"/>
          <w:between w:val="nil"/>
        </w:pBdr>
        <w:spacing w:after="0"/>
        <w:ind w:left="397" w:right="57"/>
        <w:rPr>
          <w:rFonts w:ascii="Times New Roman" w:eastAsia="Times New Roman" w:hAnsi="Times New Roman" w:cs="Times New Roman"/>
          <w:color w:val="000000"/>
          <w:sz w:val="20"/>
          <w:szCs w:val="20"/>
        </w:rPr>
      </w:pPr>
    </w:p>
    <w:p w:rsidR="004F67F5" w:rsidRDefault="00000000">
      <w:pPr>
        <w:pBdr>
          <w:top w:val="nil"/>
          <w:left w:val="nil"/>
          <w:bottom w:val="nil"/>
          <w:right w:val="nil"/>
          <w:between w:val="nil"/>
        </w:pBdr>
        <w:spacing w:after="0"/>
        <w:ind w:left="397" w:right="57"/>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Sentiment and emotion analysis are central to text-based mental health analytics. They aim to infer emotional states, feelings, and psychological well-being from language [1], [2], [11].</w:t>
      </w:r>
    </w:p>
    <w:p w:rsidR="004F67F5" w:rsidRDefault="004F67F5">
      <w:pPr>
        <w:pBdr>
          <w:top w:val="nil"/>
          <w:left w:val="nil"/>
          <w:bottom w:val="nil"/>
          <w:right w:val="nil"/>
          <w:between w:val="nil"/>
        </w:pBdr>
        <w:spacing w:after="0"/>
        <w:ind w:left="2274" w:right="-57"/>
        <w:rPr>
          <w:rFonts w:ascii="Times New Roman" w:eastAsia="Times New Roman" w:hAnsi="Times New Roman" w:cs="Times New Roman"/>
          <w:color w:val="000000"/>
          <w:sz w:val="16"/>
          <w:szCs w:val="16"/>
        </w:rPr>
      </w:pPr>
    </w:p>
    <w:p w:rsidR="004F67F5" w:rsidRDefault="00000000">
      <w:pPr>
        <w:pBdr>
          <w:top w:val="nil"/>
          <w:left w:val="nil"/>
          <w:bottom w:val="nil"/>
          <w:right w:val="nil"/>
          <w:between w:val="nil"/>
        </w:pBdr>
        <w:spacing w:after="0"/>
        <w:ind w:left="921" w:right="-57"/>
        <w:rPr>
          <w:rFonts w:ascii="Times New Roman" w:eastAsia="Times New Roman" w:hAnsi="Times New Roman" w:cs="Times New Roman"/>
          <w:color w:val="000000"/>
          <w:sz w:val="16"/>
          <w:szCs w:val="16"/>
        </w:rPr>
      </w:pPr>
      <w:r>
        <w:rPr>
          <w:rFonts w:ascii="Times New Roman" w:eastAsia="Times New Roman" w:hAnsi="Times New Roman" w:cs="Times New Roman"/>
          <w:noProof/>
          <w:color w:val="000000"/>
          <w:sz w:val="16"/>
          <w:szCs w:val="16"/>
        </w:rPr>
        <w:lastRenderedPageBreak/>
        <w:drawing>
          <wp:inline distT="0" distB="0" distL="0" distR="0">
            <wp:extent cx="3266283" cy="3023465"/>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b="6857"/>
                    <a:stretch>
                      <a:fillRect/>
                    </a:stretch>
                  </pic:blipFill>
                  <pic:spPr>
                    <a:xfrm>
                      <a:off x="0" y="0"/>
                      <a:ext cx="3266283" cy="3023465"/>
                    </a:xfrm>
                    <a:prstGeom prst="rect">
                      <a:avLst/>
                    </a:prstGeom>
                    <a:ln/>
                  </pic:spPr>
                </pic:pic>
              </a:graphicData>
            </a:graphic>
          </wp:inline>
        </w:drawing>
      </w:r>
    </w:p>
    <w:p w:rsidR="004F67F5" w:rsidRDefault="004F67F5">
      <w:pPr>
        <w:pBdr>
          <w:top w:val="nil"/>
          <w:left w:val="nil"/>
          <w:bottom w:val="nil"/>
          <w:right w:val="nil"/>
          <w:between w:val="nil"/>
        </w:pBdr>
        <w:spacing w:after="0"/>
        <w:ind w:left="921" w:right="-57"/>
        <w:rPr>
          <w:rFonts w:ascii="Times New Roman" w:eastAsia="Times New Roman" w:hAnsi="Times New Roman" w:cs="Times New Roman"/>
          <w:color w:val="000000"/>
          <w:sz w:val="16"/>
          <w:szCs w:val="16"/>
        </w:rPr>
      </w:pPr>
    </w:p>
    <w:p w:rsidR="004F67F5" w:rsidRDefault="004F67F5">
      <w:pPr>
        <w:pBdr>
          <w:top w:val="nil"/>
          <w:left w:val="nil"/>
          <w:bottom w:val="nil"/>
          <w:right w:val="nil"/>
          <w:between w:val="nil"/>
        </w:pBdr>
        <w:spacing w:after="0"/>
        <w:ind w:left="921" w:right="-57"/>
        <w:rPr>
          <w:rFonts w:ascii="Times New Roman" w:eastAsia="Times New Roman" w:hAnsi="Times New Roman" w:cs="Times New Roman"/>
          <w:color w:val="000000"/>
          <w:sz w:val="16"/>
          <w:szCs w:val="16"/>
        </w:rPr>
      </w:pPr>
    </w:p>
    <w:p w:rsidR="004F67F5" w:rsidRDefault="004F67F5">
      <w:pPr>
        <w:pBdr>
          <w:top w:val="nil"/>
          <w:left w:val="nil"/>
          <w:bottom w:val="nil"/>
          <w:right w:val="nil"/>
          <w:between w:val="nil"/>
        </w:pBdr>
        <w:spacing w:after="0"/>
        <w:ind w:left="921" w:right="-57"/>
        <w:rPr>
          <w:rFonts w:ascii="Times New Roman" w:eastAsia="Times New Roman" w:hAnsi="Times New Roman" w:cs="Times New Roman"/>
          <w:color w:val="000000"/>
          <w:sz w:val="16"/>
          <w:szCs w:val="16"/>
        </w:rPr>
      </w:pPr>
    </w:p>
    <w:p w:rsidR="004F67F5" w:rsidRDefault="00000000">
      <w:pPr>
        <w:numPr>
          <w:ilvl w:val="0"/>
          <w:numId w:val="8"/>
        </w:numPr>
        <w:pBdr>
          <w:top w:val="nil"/>
          <w:left w:val="nil"/>
          <w:bottom w:val="nil"/>
          <w:right w:val="nil"/>
          <w:between w:val="nil"/>
        </w:pBdr>
        <w:spacing w:after="0"/>
        <w:ind w:left="397" w:right="57" w:hanging="36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Lexicon-Based</w:t>
      </w:r>
    </w:p>
    <w:p w:rsidR="004F67F5" w:rsidRDefault="00000000">
      <w:pPr>
        <w:pBdr>
          <w:top w:val="nil"/>
          <w:left w:val="nil"/>
          <w:bottom w:val="nil"/>
          <w:right w:val="nil"/>
          <w:between w:val="nil"/>
        </w:pBdr>
        <w:spacing w:after="0"/>
        <w:ind w:left="397"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Approaches Lexicon-based methods use predefined dictionaries filled with emotionally charged words. These methods calculate sentiment scores by adding up the frequencies of emotional words and were widely used in early mental health studies [7], [11]. Their main strengths include easy interpretation and low computational cost. However, lexicon-based methods have major drawbacks. They struggle with context, negation, sarcasm, and changing language patterns [1], [9]. As a result, their ability to predict emotions is limited compared to learning-based approaches. Despite these issues, lexicons remain useful for psychological feature extraction and baseline analysis [16]. </w:t>
      </w:r>
    </w:p>
    <w:p w:rsidR="004F67F5" w:rsidRDefault="004F67F5">
      <w:pPr>
        <w:pBdr>
          <w:top w:val="nil"/>
          <w:left w:val="nil"/>
          <w:bottom w:val="nil"/>
          <w:right w:val="nil"/>
          <w:between w:val="nil"/>
        </w:pBdr>
        <w:spacing w:after="0"/>
        <w:ind w:left="397" w:right="57"/>
        <w:jc w:val="both"/>
        <w:rPr>
          <w:rFonts w:ascii="Times New Roman" w:eastAsia="Times New Roman" w:hAnsi="Times New Roman" w:cs="Times New Roman"/>
          <w:color w:val="000000"/>
          <w:sz w:val="16"/>
          <w:szCs w:val="16"/>
        </w:rPr>
      </w:pPr>
    </w:p>
    <w:p w:rsidR="004F67F5" w:rsidRDefault="004F67F5">
      <w:pPr>
        <w:pBdr>
          <w:top w:val="nil"/>
          <w:left w:val="nil"/>
          <w:bottom w:val="nil"/>
          <w:right w:val="nil"/>
          <w:between w:val="nil"/>
        </w:pBdr>
        <w:spacing w:after="0"/>
        <w:ind w:left="397" w:right="57"/>
        <w:rPr>
          <w:rFonts w:ascii="Times New Roman" w:eastAsia="Times New Roman" w:hAnsi="Times New Roman" w:cs="Times New Roman"/>
          <w:color w:val="000000"/>
          <w:sz w:val="16"/>
          <w:szCs w:val="16"/>
        </w:rPr>
      </w:pPr>
    </w:p>
    <w:p w:rsidR="004F67F5" w:rsidRDefault="00000000">
      <w:pPr>
        <w:numPr>
          <w:ilvl w:val="0"/>
          <w:numId w:val="8"/>
        </w:numPr>
        <w:pBdr>
          <w:top w:val="nil"/>
          <w:left w:val="nil"/>
          <w:bottom w:val="nil"/>
          <w:right w:val="nil"/>
          <w:between w:val="nil"/>
        </w:pBdr>
        <w:spacing w:after="0"/>
        <w:ind w:left="397" w:right="57" w:hanging="36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Classical Machine Learning Methods</w:t>
      </w:r>
    </w:p>
    <w:p w:rsidR="004F67F5" w:rsidRDefault="00000000">
      <w:pPr>
        <w:pBdr>
          <w:top w:val="nil"/>
          <w:left w:val="nil"/>
          <w:bottom w:val="nil"/>
          <w:right w:val="nil"/>
          <w:between w:val="nil"/>
        </w:pBdr>
        <w:spacing w:after="0"/>
        <w:ind w:left="397"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Classical supervised models mark the second generation of sentiment analysis systems. These methods rely on features that are manually crafted, such as n-grams, syntactic markers, and psycholinguistic cues. Algorithms like SVMs and logistic regression have shown moderate success in detecting depression and emotional distress on social media platforms [7], [16]. Even with improvements over lexicon-based systems, these approaches require significant feature engineering. They also struggle to generalize across different domains and platforms [11], [14]. Recent evaluations suggest that feature-based models are particularly sensitive to demographic and cultural variations in language use [9]. </w:t>
      </w:r>
    </w:p>
    <w:p w:rsidR="004F67F5" w:rsidRDefault="004F67F5">
      <w:pPr>
        <w:pBdr>
          <w:top w:val="nil"/>
          <w:left w:val="nil"/>
          <w:bottom w:val="nil"/>
          <w:right w:val="nil"/>
          <w:between w:val="nil"/>
        </w:pBdr>
        <w:spacing w:after="0"/>
        <w:ind w:left="397" w:right="57"/>
        <w:jc w:val="both"/>
        <w:rPr>
          <w:rFonts w:ascii="Times New Roman" w:eastAsia="Times New Roman" w:hAnsi="Times New Roman" w:cs="Times New Roman"/>
          <w:color w:val="000000"/>
          <w:sz w:val="16"/>
          <w:szCs w:val="16"/>
        </w:rPr>
      </w:pPr>
    </w:p>
    <w:p w:rsidR="004F67F5" w:rsidRDefault="004F67F5">
      <w:pPr>
        <w:pBdr>
          <w:top w:val="nil"/>
          <w:left w:val="nil"/>
          <w:bottom w:val="nil"/>
          <w:right w:val="nil"/>
          <w:between w:val="nil"/>
        </w:pBdr>
        <w:spacing w:after="0"/>
        <w:ind w:left="397" w:right="57"/>
        <w:rPr>
          <w:rFonts w:ascii="Times New Roman" w:eastAsia="Times New Roman" w:hAnsi="Times New Roman" w:cs="Times New Roman"/>
          <w:color w:val="000000"/>
          <w:sz w:val="16"/>
          <w:szCs w:val="16"/>
        </w:rPr>
      </w:pPr>
    </w:p>
    <w:p w:rsidR="004F67F5" w:rsidRDefault="004F67F5">
      <w:pPr>
        <w:pBdr>
          <w:top w:val="nil"/>
          <w:left w:val="nil"/>
          <w:bottom w:val="nil"/>
          <w:right w:val="nil"/>
          <w:between w:val="nil"/>
        </w:pBdr>
        <w:spacing w:after="0"/>
        <w:ind w:left="397" w:right="57"/>
        <w:rPr>
          <w:rFonts w:ascii="Times New Roman" w:eastAsia="Times New Roman" w:hAnsi="Times New Roman" w:cs="Times New Roman"/>
          <w:color w:val="000000"/>
          <w:sz w:val="16"/>
          <w:szCs w:val="16"/>
        </w:rPr>
      </w:pPr>
    </w:p>
    <w:p w:rsidR="004F67F5" w:rsidRDefault="00000000">
      <w:pPr>
        <w:numPr>
          <w:ilvl w:val="0"/>
          <w:numId w:val="8"/>
        </w:numPr>
        <w:pBdr>
          <w:top w:val="nil"/>
          <w:left w:val="nil"/>
          <w:bottom w:val="nil"/>
          <w:right w:val="nil"/>
          <w:between w:val="nil"/>
        </w:pBdr>
        <w:spacing w:after="0"/>
        <w:ind w:left="397" w:right="57" w:hanging="36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Deep Learning Models</w:t>
      </w:r>
    </w:p>
    <w:p w:rsidR="004F67F5" w:rsidRDefault="00000000">
      <w:pPr>
        <w:pBdr>
          <w:top w:val="nil"/>
          <w:left w:val="nil"/>
          <w:bottom w:val="nil"/>
          <w:right w:val="nil"/>
          <w:between w:val="nil"/>
        </w:pBdr>
        <w:spacing w:after="0"/>
        <w:ind w:left="397"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Deep learning models have greatly advanced sentiment and emotion analysis. RNNs and LSTMs can capture sequential dependencies and long-range contexts. This capability allows them to model emotional expression more effectively over time [23]. A major breakthrough occurred with DeepMoji, which used emoji-based distant supervision to learn rich emotional representations from large amounts of social media data [4]. DeepMoji embeddings showed strong adaptability to mental health sentiment tasks, highlighting the importance of emotion-aware representation learning [4]. </w:t>
      </w:r>
    </w:p>
    <w:p w:rsidR="004F67F5" w:rsidRDefault="004F67F5">
      <w:pPr>
        <w:pBdr>
          <w:top w:val="nil"/>
          <w:left w:val="nil"/>
          <w:bottom w:val="nil"/>
          <w:right w:val="nil"/>
          <w:between w:val="nil"/>
        </w:pBdr>
        <w:spacing w:after="0"/>
        <w:ind w:left="397" w:right="57"/>
        <w:jc w:val="center"/>
        <w:rPr>
          <w:rFonts w:ascii="Times New Roman" w:eastAsia="Times New Roman" w:hAnsi="Times New Roman" w:cs="Times New Roman"/>
          <w:color w:val="000000"/>
          <w:sz w:val="16"/>
          <w:szCs w:val="16"/>
        </w:rPr>
      </w:pPr>
    </w:p>
    <w:p w:rsidR="004F67F5" w:rsidRDefault="004F67F5">
      <w:pPr>
        <w:pBdr>
          <w:top w:val="nil"/>
          <w:left w:val="nil"/>
          <w:bottom w:val="nil"/>
          <w:right w:val="nil"/>
          <w:between w:val="nil"/>
        </w:pBdr>
        <w:spacing w:after="0"/>
        <w:ind w:left="397" w:right="57"/>
        <w:jc w:val="center"/>
        <w:rPr>
          <w:rFonts w:ascii="Times New Roman" w:eastAsia="Times New Roman" w:hAnsi="Times New Roman" w:cs="Times New Roman"/>
          <w:color w:val="000000"/>
          <w:sz w:val="16"/>
          <w:szCs w:val="16"/>
        </w:rPr>
      </w:pPr>
    </w:p>
    <w:p w:rsidR="004F67F5" w:rsidRDefault="00000000">
      <w:pPr>
        <w:pBdr>
          <w:top w:val="nil"/>
          <w:left w:val="nil"/>
          <w:bottom w:val="nil"/>
          <w:right w:val="nil"/>
          <w:between w:val="nil"/>
        </w:pBdr>
        <w:spacing w:after="0"/>
        <w:ind w:left="397" w:right="57"/>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   Transformer-Based Models</w:t>
      </w:r>
    </w:p>
    <w:p w:rsidR="004F67F5" w:rsidRDefault="00000000">
      <w:pPr>
        <w:pBdr>
          <w:top w:val="nil"/>
          <w:left w:val="nil"/>
          <w:bottom w:val="nil"/>
          <w:right w:val="nil"/>
          <w:between w:val="nil"/>
        </w:pBdr>
        <w:spacing w:after="0"/>
        <w:ind w:left="397"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Transformer architectures currently lead the field in sentiment and emotion analysis. Models like BERT use self-attention to capture global contextual dependencies and consistently outperform earlier models in sentiment and mental health classification tasks [3], [13]. Demszky et al. created the GoEmotions dataset, which enables detailed emotion recognition across 27 categories. Transformer-based models trained on this dataset have achieved high performance, demonstrating the effectiveness of contextualized representations for mental health analytics [2]. Recent studies from 2024 to 2025 further report improved robustness and cross-domain performance using instruction-tuned and domain-adapted transformers for mental health applications [10], [21].  </w:t>
      </w:r>
    </w:p>
    <w:p w:rsidR="004F67F5" w:rsidRDefault="004F67F5">
      <w:pPr>
        <w:pBdr>
          <w:top w:val="nil"/>
          <w:left w:val="nil"/>
          <w:bottom w:val="nil"/>
          <w:right w:val="nil"/>
          <w:between w:val="nil"/>
        </w:pBdr>
        <w:spacing w:after="0"/>
        <w:ind w:left="397" w:right="57"/>
        <w:jc w:val="both"/>
        <w:rPr>
          <w:rFonts w:ascii="Times New Roman" w:eastAsia="Times New Roman" w:hAnsi="Times New Roman" w:cs="Times New Roman"/>
          <w:color w:val="000000"/>
          <w:sz w:val="16"/>
          <w:szCs w:val="16"/>
        </w:rPr>
      </w:pPr>
    </w:p>
    <w:p w:rsidR="004F67F5" w:rsidRDefault="00000000">
      <w:pPr>
        <w:numPr>
          <w:ilvl w:val="0"/>
          <w:numId w:val="7"/>
        </w:numPr>
        <w:pBdr>
          <w:top w:val="nil"/>
          <w:left w:val="nil"/>
          <w:bottom w:val="nil"/>
          <w:right w:val="nil"/>
          <w:between w:val="nil"/>
        </w:pBdr>
        <w:spacing w:after="0"/>
        <w:ind w:left="397" w:right="57"/>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Implications for Mental Health Analytics</w:t>
      </w:r>
    </w:p>
    <w:p w:rsidR="004F67F5" w:rsidRDefault="00000000">
      <w:pPr>
        <w:pBdr>
          <w:top w:val="nil"/>
          <w:left w:val="nil"/>
          <w:bottom w:val="nil"/>
          <w:right w:val="nil"/>
          <w:between w:val="nil"/>
        </w:pBdr>
        <w:spacing w:after="0"/>
        <w:ind w:left="397"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Sentiment and emotion models are essential for higher-level systems, including early detection pipelines and conversational agents [6], [9]. However, most studies focus on accuracy metrics and often overlook clinical relevance, interpretability, and ethical concerns [19], [21]. This gap highlights the need for emotionally aware NLP systems that balance predictive performance with transparency, fairness, and responsible deployment in mental health contexts [18], [21].</w:t>
      </w:r>
    </w:p>
    <w:p w:rsidR="004F67F5" w:rsidRDefault="004F67F5">
      <w:pPr>
        <w:pBdr>
          <w:top w:val="nil"/>
          <w:left w:val="nil"/>
          <w:bottom w:val="nil"/>
          <w:right w:val="nil"/>
          <w:between w:val="nil"/>
        </w:pBdr>
        <w:spacing w:after="0"/>
        <w:ind w:left="921" w:right="-57"/>
        <w:jc w:val="both"/>
        <w:rPr>
          <w:rFonts w:ascii="Times New Roman" w:eastAsia="Times New Roman" w:hAnsi="Times New Roman" w:cs="Times New Roman"/>
          <w:color w:val="000000"/>
          <w:sz w:val="16"/>
          <w:szCs w:val="16"/>
        </w:rPr>
      </w:pPr>
    </w:p>
    <w:p w:rsidR="004F67F5" w:rsidRDefault="004F67F5">
      <w:pPr>
        <w:pBdr>
          <w:top w:val="nil"/>
          <w:left w:val="nil"/>
          <w:bottom w:val="nil"/>
          <w:right w:val="nil"/>
          <w:between w:val="nil"/>
        </w:pBdr>
        <w:spacing w:after="0"/>
        <w:ind w:left="921" w:right="-57"/>
        <w:rPr>
          <w:rFonts w:ascii="Times New Roman" w:eastAsia="Times New Roman" w:hAnsi="Times New Roman" w:cs="Times New Roman"/>
          <w:color w:val="000000"/>
          <w:sz w:val="16"/>
          <w:szCs w:val="16"/>
        </w:rPr>
      </w:pPr>
    </w:p>
    <w:p w:rsidR="004F67F5" w:rsidRDefault="004F67F5">
      <w:pPr>
        <w:pBdr>
          <w:top w:val="nil"/>
          <w:left w:val="nil"/>
          <w:bottom w:val="nil"/>
          <w:right w:val="nil"/>
          <w:between w:val="nil"/>
        </w:pBdr>
        <w:ind w:left="921" w:right="-57"/>
        <w:rPr>
          <w:rFonts w:ascii="Times New Roman" w:eastAsia="Times New Roman" w:hAnsi="Times New Roman" w:cs="Times New Roman"/>
          <w:color w:val="000000"/>
          <w:sz w:val="16"/>
          <w:szCs w:val="16"/>
        </w:rPr>
      </w:pPr>
    </w:p>
    <w:p w:rsidR="004F67F5" w:rsidRDefault="00000000">
      <w:pPr>
        <w:ind w:left="113"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V. Comparative Analysis of NLP Approaches for Mental Health Analysis</w:t>
      </w: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While earlier studies show significant progress in using NLP for mental health analysis, a careful comparison of methodologies highlights key trade-offs in representation ability, data needs, clarity, time awareness, and clinical relevance [1], [10], [11]. This section compares traditional, deep learning, and transformer-based approaches, focusing on their strengths, weaknesses, and suitability for various mental health applications [3], [13]. Initial approaches depended mainly on lexicon-based and classical machine learning techniques because they were simple and clear [16], [17]. However, recent developments in deep learning and transformer designs have notably enhanced predictive performance, especially for complex emotional and long-term tasks [3], [4], [12]. Despite these advances, issues related to explainability, bias, and deployment in real-world settings persist [9], [19], [21].</w:t>
      </w: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 Comparison Across Modeling Paradigms</w:t>
      </w: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Lexicon-based methods like LIWC and VADER are easy to understand and cost-effective, making them appealing for early exploratory studies and psychological assessments [16], [17]. However, their inability to capture context, sarcasm, and shifting language limits their effectiveness in today’s social media environment [9], [10], [11].</w:t>
      </w: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Classical machine learning models built on lexicon-based systems by learning patterns from data. Techniques like SVMs and logistic regression had some success in identifying depression and emotional distress, but they relied heavily on crafted features and specific tuning [7], [11], [15]. These models also struggled to generalize across different platforms due to linguistic and demographic differences [9], [14].</w:t>
      </w: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Deep learning models, such as RNNs and LSTMs, allowed for automatic feature learning and time modeling, leading to improved results in detecting depression and stress [16], [23]. Emotion-aware models like DeepMoji enhanced representation quality by learning emotional signals from large sets of emoji-labeled data [4]. However, these models need a lot of training data and computing power, which limits their scalability and clinical adoption [19].</w:t>
      </w: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Transformer-based models represent the latest advancements. Contextualized representations from BERT and its variations consistently outperform earlier methods in tasks like sentiment analysis, emotion recognition, and mental health classification [3], [13]. Recent studies also show better robustness and adaptability using domain-specific and multitask transformers [2], [11], [12]. Nonetheless, transformer models raise issues related to clarity, fairness, and trustworthiness in clinical settings [19], [21].</w:t>
      </w: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B. Temporal Awareness and Early Risk Detection</w:t>
      </w: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 key difference between older and newer methods is their ability to model time. Traditional sentiment classifiers work on individual texts and overlook long-term user behavior [7], [11]. In contrast, temporal models like LSTMs, dynamic embeddings, and forecasting methods explicitly track emotional changes over time [6], [12], [23].</w:t>
      </w: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Community benchmarks like eRisk and CLPsych emphasize that being aware of time is crucial for early detection of depression and suicidal thoughts, as decisions often rely on incomplete user histories [5], [6], [7]. Studies consistently indicate that time-aware models are more effective than static classifiers in predicting early risks [6], [11], [12].</w:t>
      </w: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 Interpretability vs. Predictive Performance Trade-off</w:t>
      </w: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Interpretability is an important issue in mental health NLP. Lexicon-based and classical models provide transparency but lack accuracy, while deep learning and transformer models deliver high performance at the expense of explainability [16], [19]. This trade-off presents challenges for clinical use, where trust and accountability matter as much as predictive accuracy [9], [21].</w:t>
      </w: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Recent work highlights the importance of explainable AI techniques tailored to mental health, including attention visualization, feature attribution, and clinically relevant evaluation metrics [10], [19], [21].</w:t>
      </w:r>
    </w:p>
    <w:p w:rsidR="004F67F5" w:rsidRDefault="00000000">
      <w:pPr>
        <w:ind w:left="113" w:right="-57"/>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 Comparative Summary Table</w:t>
      </w:r>
    </w:p>
    <w:p w:rsidR="004F67F5" w:rsidRDefault="00000000">
      <w:pPr>
        <w:ind w:left="113" w:right="-57"/>
        <w:rPr>
          <w:rFonts w:ascii="Times New Roman" w:eastAsia="Times New Roman" w:hAnsi="Times New Roman" w:cs="Times New Roman"/>
          <w:sz w:val="16"/>
          <w:szCs w:val="16"/>
        </w:rPr>
      </w:pPr>
      <w:r>
        <w:rPr>
          <w:rFonts w:ascii="Times New Roman" w:eastAsia="Times New Roman" w:hAnsi="Times New Roman" w:cs="Times New Roman"/>
          <w:sz w:val="16"/>
          <w:szCs w:val="16"/>
        </w:rPr>
        <w:t>Table I. Comparative Analysis of NLP Approaches for Mental Health Analysis</w:t>
      </w:r>
    </w:p>
    <w:tbl>
      <w:tblPr>
        <w:tblStyle w:val="a"/>
        <w:tblW w:w="890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4"/>
        <w:gridCol w:w="1260"/>
        <w:gridCol w:w="1273"/>
        <w:gridCol w:w="1277"/>
        <w:gridCol w:w="1257"/>
        <w:gridCol w:w="1280"/>
        <w:gridCol w:w="1282"/>
      </w:tblGrid>
      <w:tr w:rsidR="004F67F5">
        <w:tc>
          <w:tcPr>
            <w:tcW w:w="1274" w:type="dxa"/>
          </w:tcPr>
          <w:p w:rsidR="004F67F5" w:rsidRDefault="00000000">
            <w:pPr>
              <w:ind w:right="-57"/>
              <w:rPr>
                <w:rFonts w:ascii="Times New Roman" w:eastAsia="Times New Roman" w:hAnsi="Times New Roman" w:cs="Times New Roman"/>
                <w:sz w:val="16"/>
                <w:szCs w:val="16"/>
              </w:rPr>
            </w:pPr>
            <w:r>
              <w:rPr>
                <w:rFonts w:ascii="Times New Roman" w:eastAsia="Times New Roman" w:hAnsi="Times New Roman" w:cs="Times New Roman"/>
                <w:sz w:val="16"/>
                <w:szCs w:val="16"/>
              </w:rPr>
              <w:t>Approach Category</w:t>
            </w:r>
          </w:p>
        </w:tc>
        <w:tc>
          <w:tcPr>
            <w:tcW w:w="1260" w:type="dxa"/>
          </w:tcPr>
          <w:p w:rsidR="004F67F5" w:rsidRDefault="00000000">
            <w:pPr>
              <w:ind w:right="-57"/>
              <w:rPr>
                <w:rFonts w:ascii="Times New Roman" w:eastAsia="Times New Roman" w:hAnsi="Times New Roman" w:cs="Times New Roman"/>
                <w:sz w:val="16"/>
                <w:szCs w:val="16"/>
              </w:rPr>
            </w:pPr>
            <w:r>
              <w:rPr>
                <w:rFonts w:ascii="Times New Roman" w:eastAsia="Times New Roman" w:hAnsi="Times New Roman" w:cs="Times New Roman"/>
                <w:sz w:val="16"/>
                <w:szCs w:val="16"/>
              </w:rPr>
              <w:t>Typical Methods</w:t>
            </w:r>
          </w:p>
        </w:tc>
        <w:tc>
          <w:tcPr>
            <w:tcW w:w="1273" w:type="dxa"/>
          </w:tcPr>
          <w:p w:rsidR="004F67F5" w:rsidRDefault="00000000">
            <w:pPr>
              <w:ind w:right="-57"/>
              <w:rPr>
                <w:rFonts w:ascii="Times New Roman" w:eastAsia="Times New Roman" w:hAnsi="Times New Roman" w:cs="Times New Roman"/>
                <w:sz w:val="16"/>
                <w:szCs w:val="16"/>
              </w:rPr>
            </w:pPr>
            <w:r>
              <w:rPr>
                <w:rFonts w:ascii="Times New Roman" w:eastAsia="Times New Roman" w:hAnsi="Times New Roman" w:cs="Times New Roman"/>
                <w:sz w:val="16"/>
                <w:szCs w:val="16"/>
              </w:rPr>
              <w:t>Strengths</w:t>
            </w:r>
          </w:p>
        </w:tc>
        <w:tc>
          <w:tcPr>
            <w:tcW w:w="1277" w:type="dxa"/>
          </w:tcPr>
          <w:p w:rsidR="004F67F5" w:rsidRDefault="00000000">
            <w:pPr>
              <w:ind w:right="-57"/>
              <w:rPr>
                <w:rFonts w:ascii="Times New Roman" w:eastAsia="Times New Roman" w:hAnsi="Times New Roman" w:cs="Times New Roman"/>
                <w:sz w:val="16"/>
                <w:szCs w:val="16"/>
              </w:rPr>
            </w:pPr>
            <w:r>
              <w:rPr>
                <w:rFonts w:ascii="Times New Roman" w:eastAsia="Times New Roman" w:hAnsi="Times New Roman" w:cs="Times New Roman"/>
                <w:sz w:val="16"/>
                <w:szCs w:val="16"/>
              </w:rPr>
              <w:t>Limitations</w:t>
            </w:r>
          </w:p>
        </w:tc>
        <w:tc>
          <w:tcPr>
            <w:tcW w:w="1257" w:type="dxa"/>
          </w:tcPr>
          <w:p w:rsidR="004F67F5" w:rsidRDefault="00000000">
            <w:pPr>
              <w:ind w:right="-57"/>
              <w:rPr>
                <w:rFonts w:ascii="Times New Roman" w:eastAsia="Times New Roman" w:hAnsi="Times New Roman" w:cs="Times New Roman"/>
                <w:sz w:val="16"/>
                <w:szCs w:val="16"/>
              </w:rPr>
            </w:pPr>
            <w:r>
              <w:rPr>
                <w:rFonts w:ascii="Times New Roman" w:eastAsia="Times New Roman" w:hAnsi="Times New Roman" w:cs="Times New Roman"/>
                <w:sz w:val="16"/>
                <w:szCs w:val="16"/>
              </w:rPr>
              <w:t>Temporal Modeling</w:t>
            </w:r>
          </w:p>
        </w:tc>
        <w:tc>
          <w:tcPr>
            <w:tcW w:w="1280" w:type="dxa"/>
          </w:tcPr>
          <w:p w:rsidR="004F67F5" w:rsidRDefault="00000000">
            <w:pPr>
              <w:ind w:right="-57"/>
              <w:rPr>
                <w:rFonts w:ascii="Times New Roman" w:eastAsia="Times New Roman" w:hAnsi="Times New Roman" w:cs="Times New Roman"/>
                <w:sz w:val="16"/>
                <w:szCs w:val="16"/>
              </w:rPr>
            </w:pPr>
            <w:r>
              <w:rPr>
                <w:rFonts w:ascii="Times New Roman" w:eastAsia="Times New Roman" w:hAnsi="Times New Roman" w:cs="Times New Roman"/>
                <w:sz w:val="16"/>
                <w:szCs w:val="16"/>
              </w:rPr>
              <w:t>Interpretability</w:t>
            </w:r>
          </w:p>
        </w:tc>
        <w:tc>
          <w:tcPr>
            <w:tcW w:w="1282" w:type="dxa"/>
          </w:tcPr>
          <w:p w:rsidR="004F67F5" w:rsidRDefault="00000000">
            <w:pPr>
              <w:ind w:right="-57"/>
              <w:rPr>
                <w:rFonts w:ascii="Times New Roman" w:eastAsia="Times New Roman" w:hAnsi="Times New Roman" w:cs="Times New Roman"/>
                <w:sz w:val="16"/>
                <w:szCs w:val="16"/>
              </w:rPr>
            </w:pPr>
            <w:r>
              <w:rPr>
                <w:rFonts w:ascii="Times New Roman" w:eastAsia="Times New Roman" w:hAnsi="Times New Roman" w:cs="Times New Roman"/>
                <w:sz w:val="16"/>
                <w:szCs w:val="16"/>
              </w:rPr>
              <w:t>Representative Studies</w:t>
            </w:r>
          </w:p>
        </w:tc>
      </w:tr>
      <w:tr w:rsidR="004F67F5">
        <w:tc>
          <w:tcPr>
            <w:tcW w:w="1274" w:type="dxa"/>
          </w:tcPr>
          <w:p w:rsidR="004F67F5" w:rsidRDefault="00000000">
            <w:pPr>
              <w:ind w:right="-57"/>
              <w:rPr>
                <w:rFonts w:ascii="Times New Roman" w:eastAsia="Times New Roman" w:hAnsi="Times New Roman" w:cs="Times New Roman"/>
                <w:sz w:val="16"/>
                <w:szCs w:val="16"/>
              </w:rPr>
            </w:pPr>
            <w:r>
              <w:rPr>
                <w:rFonts w:ascii="Times New Roman" w:eastAsia="Times New Roman" w:hAnsi="Times New Roman" w:cs="Times New Roman"/>
                <w:sz w:val="16"/>
                <w:szCs w:val="16"/>
              </w:rPr>
              <w:t>Lexicon-Based</w:t>
            </w:r>
          </w:p>
        </w:tc>
        <w:tc>
          <w:tcPr>
            <w:tcW w:w="1260" w:type="dxa"/>
          </w:tcPr>
          <w:p w:rsidR="004F67F5" w:rsidRDefault="00000000">
            <w:pPr>
              <w:ind w:right="-57"/>
              <w:rPr>
                <w:rFonts w:ascii="Times New Roman" w:eastAsia="Times New Roman" w:hAnsi="Times New Roman" w:cs="Times New Roman"/>
                <w:sz w:val="16"/>
                <w:szCs w:val="16"/>
              </w:rPr>
            </w:pPr>
            <w:r>
              <w:rPr>
                <w:rFonts w:ascii="Times New Roman" w:eastAsia="Times New Roman" w:hAnsi="Times New Roman" w:cs="Times New Roman"/>
                <w:sz w:val="16"/>
                <w:szCs w:val="16"/>
              </w:rPr>
              <w:t>LIWC, VADER</w:t>
            </w:r>
          </w:p>
        </w:tc>
        <w:tc>
          <w:tcPr>
            <w:tcW w:w="1273" w:type="dxa"/>
          </w:tcPr>
          <w:p w:rsidR="004F67F5" w:rsidRDefault="00000000">
            <w:pPr>
              <w:ind w:right="-57"/>
              <w:rPr>
                <w:rFonts w:ascii="Times New Roman" w:eastAsia="Times New Roman" w:hAnsi="Times New Roman" w:cs="Times New Roman"/>
                <w:sz w:val="16"/>
                <w:szCs w:val="16"/>
              </w:rPr>
            </w:pPr>
            <w:r>
              <w:rPr>
                <w:rFonts w:ascii="Times New Roman" w:eastAsia="Times New Roman" w:hAnsi="Times New Roman" w:cs="Times New Roman"/>
                <w:sz w:val="16"/>
                <w:szCs w:val="16"/>
              </w:rPr>
              <w:t>Interpretable, low cost</w:t>
            </w:r>
          </w:p>
        </w:tc>
        <w:tc>
          <w:tcPr>
            <w:tcW w:w="1277" w:type="dxa"/>
          </w:tcPr>
          <w:p w:rsidR="004F67F5" w:rsidRDefault="00000000">
            <w:pPr>
              <w:ind w:right="-57"/>
              <w:rPr>
                <w:rFonts w:ascii="Times New Roman" w:eastAsia="Times New Roman" w:hAnsi="Times New Roman" w:cs="Times New Roman"/>
                <w:sz w:val="16"/>
                <w:szCs w:val="16"/>
              </w:rPr>
            </w:pPr>
            <w:r>
              <w:rPr>
                <w:rFonts w:ascii="Times New Roman" w:eastAsia="Times New Roman" w:hAnsi="Times New Roman" w:cs="Times New Roman"/>
                <w:sz w:val="16"/>
                <w:szCs w:val="16"/>
              </w:rPr>
              <w:t>No context, poor generalization</w:t>
            </w:r>
          </w:p>
        </w:tc>
        <w:tc>
          <w:tcPr>
            <w:tcW w:w="1257" w:type="dxa"/>
          </w:tcPr>
          <w:p w:rsidR="004F67F5" w:rsidRDefault="00000000">
            <w:pPr>
              <w:ind w:right="-57"/>
              <w:rPr>
                <w:rFonts w:ascii="Times New Roman" w:eastAsia="Times New Roman" w:hAnsi="Times New Roman" w:cs="Times New Roman"/>
                <w:sz w:val="16"/>
                <w:szCs w:val="16"/>
              </w:rPr>
            </w:pPr>
            <w:r>
              <w:rPr>
                <w:rFonts w:ascii="Times New Roman" w:eastAsia="Times New Roman" w:hAnsi="Times New Roman" w:cs="Times New Roman"/>
                <w:sz w:val="16"/>
                <w:szCs w:val="16"/>
              </w:rPr>
              <w:t>No</w:t>
            </w:r>
          </w:p>
        </w:tc>
        <w:tc>
          <w:tcPr>
            <w:tcW w:w="1280" w:type="dxa"/>
          </w:tcPr>
          <w:p w:rsidR="004F67F5" w:rsidRDefault="00000000">
            <w:pPr>
              <w:ind w:right="-57"/>
              <w:rPr>
                <w:rFonts w:ascii="Times New Roman" w:eastAsia="Times New Roman" w:hAnsi="Times New Roman" w:cs="Times New Roman"/>
                <w:sz w:val="16"/>
                <w:szCs w:val="16"/>
              </w:rPr>
            </w:pPr>
            <w:r>
              <w:rPr>
                <w:rFonts w:ascii="Times New Roman" w:eastAsia="Times New Roman" w:hAnsi="Times New Roman" w:cs="Times New Roman"/>
                <w:sz w:val="16"/>
                <w:szCs w:val="16"/>
              </w:rPr>
              <w:t>High</w:t>
            </w:r>
          </w:p>
        </w:tc>
        <w:tc>
          <w:tcPr>
            <w:tcW w:w="1282" w:type="dxa"/>
          </w:tcPr>
          <w:p w:rsidR="004F67F5" w:rsidRDefault="00000000">
            <w:pPr>
              <w:ind w:right="-57"/>
              <w:rPr>
                <w:rFonts w:ascii="Times New Roman" w:eastAsia="Times New Roman" w:hAnsi="Times New Roman" w:cs="Times New Roman"/>
                <w:sz w:val="16"/>
                <w:szCs w:val="16"/>
              </w:rPr>
            </w:pPr>
            <w:r>
              <w:rPr>
                <w:rFonts w:ascii="Times New Roman" w:eastAsia="Times New Roman" w:hAnsi="Times New Roman" w:cs="Times New Roman"/>
                <w:sz w:val="16"/>
                <w:szCs w:val="16"/>
              </w:rPr>
              <w:t>Pennebaker et al.; Hutto &amp; Gilbert</w:t>
            </w:r>
          </w:p>
        </w:tc>
      </w:tr>
      <w:tr w:rsidR="004F67F5">
        <w:tc>
          <w:tcPr>
            <w:tcW w:w="1274" w:type="dxa"/>
          </w:tcPr>
          <w:p w:rsidR="004F67F5" w:rsidRDefault="00000000">
            <w:pPr>
              <w:ind w:right="-57"/>
              <w:rPr>
                <w:rFonts w:ascii="Times New Roman" w:eastAsia="Times New Roman" w:hAnsi="Times New Roman" w:cs="Times New Roman"/>
                <w:sz w:val="16"/>
                <w:szCs w:val="16"/>
              </w:rPr>
            </w:pPr>
            <w:r>
              <w:rPr>
                <w:rFonts w:ascii="Times New Roman" w:eastAsia="Times New Roman" w:hAnsi="Times New Roman" w:cs="Times New Roman"/>
                <w:sz w:val="16"/>
                <w:szCs w:val="16"/>
              </w:rPr>
              <w:t>Classical ML</w:t>
            </w:r>
          </w:p>
        </w:tc>
        <w:tc>
          <w:tcPr>
            <w:tcW w:w="1260" w:type="dxa"/>
          </w:tcPr>
          <w:p w:rsidR="004F67F5" w:rsidRDefault="00000000">
            <w:pPr>
              <w:ind w:right="-57"/>
              <w:rPr>
                <w:rFonts w:ascii="Times New Roman" w:eastAsia="Times New Roman" w:hAnsi="Times New Roman" w:cs="Times New Roman"/>
                <w:sz w:val="16"/>
                <w:szCs w:val="16"/>
              </w:rPr>
            </w:pPr>
            <w:r>
              <w:rPr>
                <w:rFonts w:ascii="Times New Roman" w:eastAsia="Times New Roman" w:hAnsi="Times New Roman" w:cs="Times New Roman"/>
                <w:sz w:val="16"/>
                <w:szCs w:val="16"/>
              </w:rPr>
              <w:t>SVM, NB, RF</w:t>
            </w:r>
          </w:p>
        </w:tc>
        <w:tc>
          <w:tcPr>
            <w:tcW w:w="1273" w:type="dxa"/>
          </w:tcPr>
          <w:p w:rsidR="004F67F5" w:rsidRDefault="00000000">
            <w:pPr>
              <w:ind w:right="-57"/>
              <w:rPr>
                <w:rFonts w:ascii="Times New Roman" w:eastAsia="Times New Roman" w:hAnsi="Times New Roman" w:cs="Times New Roman"/>
                <w:sz w:val="16"/>
                <w:szCs w:val="16"/>
              </w:rPr>
            </w:pPr>
            <w:r>
              <w:rPr>
                <w:rFonts w:ascii="Times New Roman" w:eastAsia="Times New Roman" w:hAnsi="Times New Roman" w:cs="Times New Roman"/>
                <w:sz w:val="16"/>
                <w:szCs w:val="16"/>
              </w:rPr>
              <w:t>Moderate accuracy</w:t>
            </w:r>
          </w:p>
        </w:tc>
        <w:tc>
          <w:tcPr>
            <w:tcW w:w="1277" w:type="dxa"/>
          </w:tcPr>
          <w:p w:rsidR="004F67F5" w:rsidRDefault="00000000">
            <w:pPr>
              <w:ind w:right="-57"/>
              <w:rPr>
                <w:rFonts w:ascii="Times New Roman" w:eastAsia="Times New Roman" w:hAnsi="Times New Roman" w:cs="Times New Roman"/>
                <w:sz w:val="16"/>
                <w:szCs w:val="16"/>
              </w:rPr>
            </w:pPr>
            <w:r>
              <w:rPr>
                <w:rFonts w:ascii="Times New Roman" w:eastAsia="Times New Roman" w:hAnsi="Times New Roman" w:cs="Times New Roman"/>
                <w:sz w:val="16"/>
                <w:szCs w:val="16"/>
              </w:rPr>
              <w:t>Feature engineering, domain bias</w:t>
            </w:r>
          </w:p>
        </w:tc>
        <w:tc>
          <w:tcPr>
            <w:tcW w:w="1257" w:type="dxa"/>
          </w:tcPr>
          <w:p w:rsidR="004F67F5" w:rsidRDefault="00000000">
            <w:pPr>
              <w:ind w:right="-57"/>
              <w:rPr>
                <w:rFonts w:ascii="Times New Roman" w:eastAsia="Times New Roman" w:hAnsi="Times New Roman" w:cs="Times New Roman"/>
                <w:sz w:val="16"/>
                <w:szCs w:val="16"/>
              </w:rPr>
            </w:pPr>
            <w:r>
              <w:rPr>
                <w:rFonts w:ascii="Times New Roman" w:eastAsia="Times New Roman" w:hAnsi="Times New Roman" w:cs="Times New Roman"/>
                <w:sz w:val="16"/>
                <w:szCs w:val="16"/>
              </w:rPr>
              <w:t>Limited</w:t>
            </w:r>
          </w:p>
        </w:tc>
        <w:tc>
          <w:tcPr>
            <w:tcW w:w="1280" w:type="dxa"/>
          </w:tcPr>
          <w:p w:rsidR="004F67F5" w:rsidRDefault="00000000">
            <w:pPr>
              <w:ind w:right="-57"/>
              <w:rPr>
                <w:rFonts w:ascii="Times New Roman" w:eastAsia="Times New Roman" w:hAnsi="Times New Roman" w:cs="Times New Roman"/>
                <w:sz w:val="16"/>
                <w:szCs w:val="16"/>
              </w:rPr>
            </w:pPr>
            <w:r>
              <w:rPr>
                <w:rFonts w:ascii="Times New Roman" w:eastAsia="Times New Roman" w:hAnsi="Times New Roman" w:cs="Times New Roman"/>
                <w:sz w:val="16"/>
                <w:szCs w:val="16"/>
              </w:rPr>
              <w:t>Medium</w:t>
            </w:r>
          </w:p>
        </w:tc>
        <w:tc>
          <w:tcPr>
            <w:tcW w:w="1282" w:type="dxa"/>
          </w:tcPr>
          <w:p w:rsidR="004F67F5" w:rsidRDefault="00000000">
            <w:pPr>
              <w:ind w:right="-57"/>
              <w:rPr>
                <w:rFonts w:ascii="Times New Roman" w:eastAsia="Times New Roman" w:hAnsi="Times New Roman" w:cs="Times New Roman"/>
                <w:sz w:val="16"/>
                <w:szCs w:val="16"/>
              </w:rPr>
            </w:pPr>
            <w:r>
              <w:rPr>
                <w:rFonts w:ascii="Times New Roman" w:eastAsia="Times New Roman" w:hAnsi="Times New Roman" w:cs="Times New Roman"/>
                <w:sz w:val="16"/>
                <w:szCs w:val="16"/>
              </w:rPr>
              <w:t>Dixit et al.; Kaushik et al.</w:t>
            </w:r>
          </w:p>
        </w:tc>
      </w:tr>
      <w:tr w:rsidR="004F67F5">
        <w:tc>
          <w:tcPr>
            <w:tcW w:w="1274" w:type="dxa"/>
          </w:tcPr>
          <w:p w:rsidR="004F67F5" w:rsidRDefault="00000000">
            <w:pPr>
              <w:ind w:right="-57"/>
              <w:rPr>
                <w:rFonts w:ascii="Times New Roman" w:eastAsia="Times New Roman" w:hAnsi="Times New Roman" w:cs="Times New Roman"/>
                <w:sz w:val="16"/>
                <w:szCs w:val="16"/>
              </w:rPr>
            </w:pPr>
            <w:r>
              <w:rPr>
                <w:rFonts w:ascii="Times New Roman" w:eastAsia="Times New Roman" w:hAnsi="Times New Roman" w:cs="Times New Roman"/>
                <w:sz w:val="16"/>
                <w:szCs w:val="16"/>
              </w:rPr>
              <w:t>Sequential DL</w:t>
            </w:r>
          </w:p>
        </w:tc>
        <w:tc>
          <w:tcPr>
            <w:tcW w:w="1260" w:type="dxa"/>
          </w:tcPr>
          <w:p w:rsidR="004F67F5" w:rsidRDefault="00000000">
            <w:pPr>
              <w:ind w:right="-57"/>
              <w:rPr>
                <w:rFonts w:ascii="Times New Roman" w:eastAsia="Times New Roman" w:hAnsi="Times New Roman" w:cs="Times New Roman"/>
                <w:sz w:val="16"/>
                <w:szCs w:val="16"/>
              </w:rPr>
            </w:pPr>
            <w:r>
              <w:rPr>
                <w:rFonts w:ascii="Times New Roman" w:eastAsia="Times New Roman" w:hAnsi="Times New Roman" w:cs="Times New Roman"/>
                <w:sz w:val="16"/>
                <w:szCs w:val="16"/>
              </w:rPr>
              <w:t>RNN, LSTM</w:t>
            </w:r>
          </w:p>
        </w:tc>
        <w:tc>
          <w:tcPr>
            <w:tcW w:w="1273" w:type="dxa"/>
          </w:tcPr>
          <w:p w:rsidR="004F67F5" w:rsidRDefault="00000000">
            <w:pPr>
              <w:ind w:right="-57"/>
              <w:rPr>
                <w:rFonts w:ascii="Times New Roman" w:eastAsia="Times New Roman" w:hAnsi="Times New Roman" w:cs="Times New Roman"/>
                <w:sz w:val="16"/>
                <w:szCs w:val="16"/>
              </w:rPr>
            </w:pPr>
            <w:r>
              <w:rPr>
                <w:rFonts w:ascii="Times New Roman" w:eastAsia="Times New Roman" w:hAnsi="Times New Roman" w:cs="Times New Roman"/>
                <w:sz w:val="16"/>
                <w:szCs w:val="16"/>
              </w:rPr>
              <w:t>Captures sequence</w:t>
            </w:r>
          </w:p>
        </w:tc>
        <w:tc>
          <w:tcPr>
            <w:tcW w:w="1277" w:type="dxa"/>
          </w:tcPr>
          <w:p w:rsidR="004F67F5" w:rsidRDefault="00000000">
            <w:pPr>
              <w:ind w:right="-57"/>
              <w:rPr>
                <w:rFonts w:ascii="Times New Roman" w:eastAsia="Times New Roman" w:hAnsi="Times New Roman" w:cs="Times New Roman"/>
                <w:sz w:val="16"/>
                <w:szCs w:val="16"/>
              </w:rPr>
            </w:pPr>
            <w:r>
              <w:rPr>
                <w:rFonts w:ascii="Times New Roman" w:eastAsia="Times New Roman" w:hAnsi="Times New Roman" w:cs="Times New Roman"/>
                <w:sz w:val="16"/>
                <w:szCs w:val="16"/>
              </w:rPr>
              <w:t>Data-hungry, unstable training</w:t>
            </w:r>
          </w:p>
        </w:tc>
        <w:tc>
          <w:tcPr>
            <w:tcW w:w="1257" w:type="dxa"/>
          </w:tcPr>
          <w:p w:rsidR="004F67F5" w:rsidRDefault="00000000">
            <w:pPr>
              <w:ind w:right="-57"/>
              <w:rPr>
                <w:rFonts w:ascii="Times New Roman" w:eastAsia="Times New Roman" w:hAnsi="Times New Roman" w:cs="Times New Roman"/>
                <w:sz w:val="16"/>
                <w:szCs w:val="16"/>
              </w:rPr>
            </w:pPr>
            <w:r>
              <w:rPr>
                <w:rFonts w:ascii="Times New Roman" w:eastAsia="Times New Roman" w:hAnsi="Times New Roman" w:cs="Times New Roman"/>
                <w:sz w:val="16"/>
                <w:szCs w:val="16"/>
              </w:rPr>
              <w:t>Yes</w:t>
            </w:r>
          </w:p>
        </w:tc>
        <w:tc>
          <w:tcPr>
            <w:tcW w:w="1280" w:type="dxa"/>
          </w:tcPr>
          <w:p w:rsidR="004F67F5" w:rsidRDefault="00000000">
            <w:pPr>
              <w:ind w:right="-57"/>
              <w:rPr>
                <w:rFonts w:ascii="Times New Roman" w:eastAsia="Times New Roman" w:hAnsi="Times New Roman" w:cs="Times New Roman"/>
                <w:sz w:val="16"/>
                <w:szCs w:val="16"/>
              </w:rPr>
            </w:pPr>
            <w:r>
              <w:rPr>
                <w:rFonts w:ascii="Times New Roman" w:eastAsia="Times New Roman" w:hAnsi="Times New Roman" w:cs="Times New Roman"/>
                <w:sz w:val="16"/>
                <w:szCs w:val="16"/>
              </w:rPr>
              <w:t>Low</w:t>
            </w:r>
          </w:p>
        </w:tc>
        <w:tc>
          <w:tcPr>
            <w:tcW w:w="1282" w:type="dxa"/>
          </w:tcPr>
          <w:p w:rsidR="004F67F5" w:rsidRDefault="004F67F5">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bl>
            <w:tblPr>
              <w:tblStyle w:val="a0"/>
              <w:tblW w:w="96" w:type="dxa"/>
              <w:tblLayout w:type="fixed"/>
              <w:tblLook w:val="0400" w:firstRow="0" w:lastRow="0" w:firstColumn="0" w:lastColumn="0" w:noHBand="0" w:noVBand="1"/>
            </w:tblPr>
            <w:tblGrid>
              <w:gridCol w:w="96"/>
            </w:tblGrid>
            <w:tr w:rsidR="004F67F5">
              <w:tc>
                <w:tcPr>
                  <w:tcW w:w="96" w:type="dxa"/>
                  <w:vAlign w:val="center"/>
                </w:tcPr>
                <w:p w:rsidR="004F67F5" w:rsidRDefault="004F67F5">
                  <w:pPr>
                    <w:spacing w:after="0" w:line="240" w:lineRule="auto"/>
                    <w:ind w:right="-57"/>
                    <w:rPr>
                      <w:rFonts w:ascii="Times New Roman" w:eastAsia="Times New Roman" w:hAnsi="Times New Roman" w:cs="Times New Roman"/>
                      <w:sz w:val="16"/>
                      <w:szCs w:val="16"/>
                    </w:rPr>
                  </w:pPr>
                </w:p>
              </w:tc>
            </w:tr>
          </w:tbl>
          <w:p w:rsidR="004F67F5" w:rsidRDefault="004F67F5">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bl>
            <w:tblPr>
              <w:tblStyle w:val="a1"/>
              <w:tblW w:w="1066" w:type="dxa"/>
              <w:tblLayout w:type="fixed"/>
              <w:tblLook w:val="0400" w:firstRow="0" w:lastRow="0" w:firstColumn="0" w:lastColumn="0" w:noHBand="0" w:noVBand="1"/>
            </w:tblPr>
            <w:tblGrid>
              <w:gridCol w:w="1066"/>
            </w:tblGrid>
            <w:tr w:rsidR="004F67F5">
              <w:tc>
                <w:tcPr>
                  <w:tcW w:w="1066" w:type="dxa"/>
                  <w:vAlign w:val="center"/>
                </w:tcPr>
                <w:p w:rsidR="004F67F5" w:rsidRDefault="00000000">
                  <w:pPr>
                    <w:spacing w:after="0" w:line="240" w:lineRule="auto"/>
                    <w:ind w:right="-57"/>
                    <w:rPr>
                      <w:rFonts w:ascii="Times New Roman" w:eastAsia="Times New Roman" w:hAnsi="Times New Roman" w:cs="Times New Roman"/>
                      <w:sz w:val="16"/>
                      <w:szCs w:val="16"/>
                    </w:rPr>
                  </w:pPr>
                  <w:r>
                    <w:rPr>
                      <w:rFonts w:ascii="Times New Roman" w:eastAsia="Times New Roman" w:hAnsi="Times New Roman" w:cs="Times New Roman"/>
                      <w:sz w:val="16"/>
                      <w:szCs w:val="16"/>
                    </w:rPr>
                    <w:t>Hochreiter &amp; Schmidhuber; Kumar et al</w:t>
                  </w:r>
                </w:p>
              </w:tc>
            </w:tr>
          </w:tbl>
          <w:p w:rsidR="004F67F5" w:rsidRDefault="004F67F5">
            <w:pPr>
              <w:ind w:right="-57"/>
              <w:rPr>
                <w:rFonts w:ascii="Times New Roman" w:eastAsia="Times New Roman" w:hAnsi="Times New Roman" w:cs="Times New Roman"/>
                <w:sz w:val="16"/>
                <w:szCs w:val="16"/>
              </w:rPr>
            </w:pPr>
          </w:p>
        </w:tc>
      </w:tr>
      <w:tr w:rsidR="004F67F5">
        <w:tc>
          <w:tcPr>
            <w:tcW w:w="1274" w:type="dxa"/>
          </w:tcPr>
          <w:p w:rsidR="004F67F5" w:rsidRDefault="00000000">
            <w:pPr>
              <w:ind w:right="-57"/>
              <w:rPr>
                <w:rFonts w:ascii="Times New Roman" w:eastAsia="Times New Roman" w:hAnsi="Times New Roman" w:cs="Times New Roman"/>
                <w:sz w:val="16"/>
                <w:szCs w:val="16"/>
              </w:rPr>
            </w:pPr>
            <w:r>
              <w:rPr>
                <w:rFonts w:ascii="Times New Roman" w:eastAsia="Times New Roman" w:hAnsi="Times New Roman" w:cs="Times New Roman"/>
                <w:sz w:val="16"/>
                <w:szCs w:val="16"/>
              </w:rPr>
              <w:t>Emotion-Aware DL</w:t>
            </w:r>
          </w:p>
        </w:tc>
        <w:tc>
          <w:tcPr>
            <w:tcW w:w="1260" w:type="dxa"/>
          </w:tcPr>
          <w:p w:rsidR="004F67F5" w:rsidRDefault="00000000">
            <w:pPr>
              <w:ind w:right="-57"/>
              <w:rPr>
                <w:rFonts w:ascii="Times New Roman" w:eastAsia="Times New Roman" w:hAnsi="Times New Roman" w:cs="Times New Roman"/>
                <w:sz w:val="16"/>
                <w:szCs w:val="16"/>
              </w:rPr>
            </w:pPr>
            <w:r>
              <w:rPr>
                <w:rFonts w:ascii="Times New Roman" w:eastAsia="Times New Roman" w:hAnsi="Times New Roman" w:cs="Times New Roman"/>
                <w:sz w:val="16"/>
                <w:szCs w:val="16"/>
              </w:rPr>
              <w:t>DeepMoji</w:t>
            </w:r>
          </w:p>
        </w:tc>
        <w:tc>
          <w:tcPr>
            <w:tcW w:w="1273" w:type="dxa"/>
          </w:tcPr>
          <w:p w:rsidR="004F67F5" w:rsidRDefault="00000000">
            <w:pPr>
              <w:ind w:right="-57"/>
              <w:rPr>
                <w:rFonts w:ascii="Times New Roman" w:eastAsia="Times New Roman" w:hAnsi="Times New Roman" w:cs="Times New Roman"/>
                <w:sz w:val="16"/>
                <w:szCs w:val="16"/>
              </w:rPr>
            </w:pPr>
            <w:r>
              <w:rPr>
                <w:rFonts w:ascii="Times New Roman" w:eastAsia="Times New Roman" w:hAnsi="Times New Roman" w:cs="Times New Roman"/>
                <w:sz w:val="16"/>
                <w:szCs w:val="16"/>
              </w:rPr>
              <w:t>Rich affective features</w:t>
            </w:r>
          </w:p>
        </w:tc>
        <w:tc>
          <w:tcPr>
            <w:tcW w:w="1277" w:type="dxa"/>
          </w:tcPr>
          <w:p w:rsidR="004F67F5" w:rsidRDefault="00000000">
            <w:pPr>
              <w:ind w:right="-57"/>
              <w:rPr>
                <w:rFonts w:ascii="Times New Roman" w:eastAsia="Times New Roman" w:hAnsi="Times New Roman" w:cs="Times New Roman"/>
                <w:sz w:val="16"/>
                <w:szCs w:val="16"/>
              </w:rPr>
            </w:pPr>
            <w:r>
              <w:rPr>
                <w:rFonts w:ascii="Times New Roman" w:eastAsia="Times New Roman" w:hAnsi="Times New Roman" w:cs="Times New Roman"/>
                <w:sz w:val="16"/>
                <w:szCs w:val="16"/>
              </w:rPr>
              <w:t>Domain mismatch risk</w:t>
            </w:r>
          </w:p>
        </w:tc>
        <w:tc>
          <w:tcPr>
            <w:tcW w:w="1257" w:type="dxa"/>
          </w:tcPr>
          <w:p w:rsidR="004F67F5" w:rsidRDefault="00000000">
            <w:pPr>
              <w:ind w:right="-57"/>
              <w:rPr>
                <w:rFonts w:ascii="Times New Roman" w:eastAsia="Times New Roman" w:hAnsi="Times New Roman" w:cs="Times New Roman"/>
                <w:sz w:val="16"/>
                <w:szCs w:val="16"/>
              </w:rPr>
            </w:pPr>
            <w:r>
              <w:rPr>
                <w:rFonts w:ascii="Times New Roman" w:eastAsia="Times New Roman" w:hAnsi="Times New Roman" w:cs="Times New Roman"/>
                <w:sz w:val="16"/>
                <w:szCs w:val="16"/>
              </w:rPr>
              <w:t>Limited</w:t>
            </w:r>
          </w:p>
        </w:tc>
        <w:tc>
          <w:tcPr>
            <w:tcW w:w="1280" w:type="dxa"/>
          </w:tcPr>
          <w:p w:rsidR="004F67F5" w:rsidRDefault="00000000">
            <w:pPr>
              <w:ind w:right="-57"/>
              <w:rPr>
                <w:rFonts w:ascii="Times New Roman" w:eastAsia="Times New Roman" w:hAnsi="Times New Roman" w:cs="Times New Roman"/>
                <w:sz w:val="16"/>
                <w:szCs w:val="16"/>
              </w:rPr>
            </w:pPr>
            <w:r>
              <w:rPr>
                <w:rFonts w:ascii="Times New Roman" w:eastAsia="Times New Roman" w:hAnsi="Times New Roman" w:cs="Times New Roman"/>
                <w:sz w:val="16"/>
                <w:szCs w:val="16"/>
              </w:rPr>
              <w:t>Low</w:t>
            </w:r>
          </w:p>
        </w:tc>
        <w:tc>
          <w:tcPr>
            <w:tcW w:w="1282" w:type="dxa"/>
          </w:tcPr>
          <w:p w:rsidR="004F67F5" w:rsidRDefault="00000000">
            <w:pPr>
              <w:ind w:right="-57"/>
              <w:rPr>
                <w:rFonts w:ascii="Times New Roman" w:eastAsia="Times New Roman" w:hAnsi="Times New Roman" w:cs="Times New Roman"/>
                <w:sz w:val="16"/>
                <w:szCs w:val="16"/>
              </w:rPr>
            </w:pPr>
            <w:r>
              <w:rPr>
                <w:rFonts w:ascii="Times New Roman" w:eastAsia="Times New Roman" w:hAnsi="Times New Roman" w:cs="Times New Roman"/>
                <w:sz w:val="16"/>
                <w:szCs w:val="16"/>
              </w:rPr>
              <w:t>Felbo et al.</w:t>
            </w:r>
          </w:p>
        </w:tc>
      </w:tr>
      <w:tr w:rsidR="004F67F5">
        <w:tc>
          <w:tcPr>
            <w:tcW w:w="1274" w:type="dxa"/>
          </w:tcPr>
          <w:p w:rsidR="004F67F5" w:rsidRDefault="00000000">
            <w:pPr>
              <w:ind w:right="-57"/>
              <w:rPr>
                <w:rFonts w:ascii="Times New Roman" w:eastAsia="Times New Roman" w:hAnsi="Times New Roman" w:cs="Times New Roman"/>
                <w:sz w:val="16"/>
                <w:szCs w:val="16"/>
              </w:rPr>
            </w:pPr>
            <w:r>
              <w:rPr>
                <w:rFonts w:ascii="Times New Roman" w:eastAsia="Times New Roman" w:hAnsi="Times New Roman" w:cs="Times New Roman"/>
                <w:sz w:val="16"/>
                <w:szCs w:val="16"/>
              </w:rPr>
              <w:t>Transformers</w:t>
            </w:r>
          </w:p>
        </w:tc>
        <w:tc>
          <w:tcPr>
            <w:tcW w:w="1260" w:type="dxa"/>
          </w:tcPr>
          <w:p w:rsidR="004F67F5" w:rsidRDefault="00000000">
            <w:pPr>
              <w:ind w:right="-57"/>
              <w:rPr>
                <w:rFonts w:ascii="Times New Roman" w:eastAsia="Times New Roman" w:hAnsi="Times New Roman" w:cs="Times New Roman"/>
                <w:sz w:val="16"/>
                <w:szCs w:val="16"/>
              </w:rPr>
            </w:pPr>
            <w:r>
              <w:rPr>
                <w:rFonts w:ascii="Times New Roman" w:eastAsia="Times New Roman" w:hAnsi="Times New Roman" w:cs="Times New Roman"/>
                <w:sz w:val="16"/>
                <w:szCs w:val="16"/>
              </w:rPr>
              <w:t>BERT, RoBERTa</w:t>
            </w:r>
          </w:p>
        </w:tc>
        <w:tc>
          <w:tcPr>
            <w:tcW w:w="1273" w:type="dxa"/>
          </w:tcPr>
          <w:p w:rsidR="004F67F5" w:rsidRDefault="00000000">
            <w:pPr>
              <w:ind w:right="-57"/>
              <w:rPr>
                <w:rFonts w:ascii="Times New Roman" w:eastAsia="Times New Roman" w:hAnsi="Times New Roman" w:cs="Times New Roman"/>
                <w:sz w:val="16"/>
                <w:szCs w:val="16"/>
              </w:rPr>
            </w:pPr>
            <w:r>
              <w:rPr>
                <w:rFonts w:ascii="Times New Roman" w:eastAsia="Times New Roman" w:hAnsi="Times New Roman" w:cs="Times New Roman"/>
                <w:sz w:val="16"/>
                <w:szCs w:val="16"/>
              </w:rPr>
              <w:t>State-of-the-art performance</w:t>
            </w:r>
          </w:p>
        </w:tc>
        <w:tc>
          <w:tcPr>
            <w:tcW w:w="1277" w:type="dxa"/>
          </w:tcPr>
          <w:p w:rsidR="004F67F5" w:rsidRDefault="00000000">
            <w:pPr>
              <w:ind w:right="-57"/>
              <w:rPr>
                <w:rFonts w:ascii="Times New Roman" w:eastAsia="Times New Roman" w:hAnsi="Times New Roman" w:cs="Times New Roman"/>
                <w:sz w:val="16"/>
                <w:szCs w:val="16"/>
              </w:rPr>
            </w:pPr>
            <w:r>
              <w:rPr>
                <w:rFonts w:ascii="Times New Roman" w:eastAsia="Times New Roman" w:hAnsi="Times New Roman" w:cs="Times New Roman"/>
                <w:sz w:val="16"/>
                <w:szCs w:val="16"/>
              </w:rPr>
              <w:t>High compute, low transparency</w:t>
            </w:r>
          </w:p>
        </w:tc>
        <w:tc>
          <w:tcPr>
            <w:tcW w:w="1257" w:type="dxa"/>
          </w:tcPr>
          <w:p w:rsidR="004F67F5" w:rsidRDefault="00000000">
            <w:pPr>
              <w:ind w:right="-57"/>
              <w:rPr>
                <w:rFonts w:ascii="Times New Roman" w:eastAsia="Times New Roman" w:hAnsi="Times New Roman" w:cs="Times New Roman"/>
                <w:sz w:val="16"/>
                <w:szCs w:val="16"/>
              </w:rPr>
            </w:pPr>
            <w:r>
              <w:rPr>
                <w:rFonts w:ascii="Times New Roman" w:eastAsia="Times New Roman" w:hAnsi="Times New Roman" w:cs="Times New Roman"/>
                <w:sz w:val="16"/>
                <w:szCs w:val="16"/>
              </w:rPr>
              <w:t>Yes</w:t>
            </w:r>
          </w:p>
        </w:tc>
        <w:tc>
          <w:tcPr>
            <w:tcW w:w="1280" w:type="dxa"/>
          </w:tcPr>
          <w:p w:rsidR="004F67F5" w:rsidRDefault="00000000">
            <w:pPr>
              <w:ind w:right="-57"/>
              <w:rPr>
                <w:rFonts w:ascii="Times New Roman" w:eastAsia="Times New Roman" w:hAnsi="Times New Roman" w:cs="Times New Roman"/>
                <w:sz w:val="16"/>
                <w:szCs w:val="16"/>
              </w:rPr>
            </w:pPr>
            <w:r>
              <w:rPr>
                <w:rFonts w:ascii="Times New Roman" w:eastAsia="Times New Roman" w:hAnsi="Times New Roman" w:cs="Times New Roman"/>
                <w:sz w:val="16"/>
                <w:szCs w:val="16"/>
              </w:rPr>
              <w:t>Low</w:t>
            </w:r>
          </w:p>
        </w:tc>
        <w:tc>
          <w:tcPr>
            <w:tcW w:w="1282" w:type="dxa"/>
          </w:tcPr>
          <w:p w:rsidR="004F67F5" w:rsidRDefault="00000000">
            <w:pPr>
              <w:ind w:right="-57"/>
              <w:rPr>
                <w:rFonts w:ascii="Times New Roman" w:eastAsia="Times New Roman" w:hAnsi="Times New Roman" w:cs="Times New Roman"/>
                <w:sz w:val="16"/>
                <w:szCs w:val="16"/>
              </w:rPr>
            </w:pPr>
            <w:r>
              <w:rPr>
                <w:rFonts w:ascii="Times New Roman" w:eastAsia="Times New Roman" w:hAnsi="Times New Roman" w:cs="Times New Roman"/>
                <w:sz w:val="16"/>
                <w:szCs w:val="16"/>
              </w:rPr>
              <w:t>Devlin et al.; Demszky et al.; Couto et al.</w:t>
            </w:r>
          </w:p>
        </w:tc>
      </w:tr>
    </w:tbl>
    <w:p w:rsidR="004F67F5" w:rsidRDefault="004F67F5">
      <w:pPr>
        <w:ind w:right="-57"/>
        <w:rPr>
          <w:rFonts w:ascii="Times New Roman" w:eastAsia="Times New Roman" w:hAnsi="Times New Roman" w:cs="Times New Roman"/>
          <w:sz w:val="16"/>
          <w:szCs w:val="16"/>
        </w:rPr>
      </w:pPr>
    </w:p>
    <w:p w:rsidR="004F67F5" w:rsidRDefault="004F67F5">
      <w:pPr>
        <w:ind w:left="113" w:right="-57"/>
        <w:rPr>
          <w:rFonts w:ascii="Times New Roman" w:eastAsia="Times New Roman" w:hAnsi="Times New Roman" w:cs="Times New Roman"/>
          <w:sz w:val="16"/>
          <w:szCs w:val="16"/>
        </w:rPr>
      </w:pPr>
    </w:p>
    <w:p w:rsidR="004F67F5" w:rsidRDefault="004F67F5">
      <w:pPr>
        <w:ind w:left="397" w:right="57"/>
        <w:rPr>
          <w:rFonts w:ascii="Times New Roman" w:eastAsia="Times New Roman" w:hAnsi="Times New Roman" w:cs="Times New Roman"/>
          <w:sz w:val="16"/>
          <w:szCs w:val="16"/>
        </w:rPr>
      </w:pPr>
    </w:p>
    <w:p w:rsidR="004F67F5" w:rsidRDefault="00000000">
      <w:pPr>
        <w:ind w:left="397" w:right="57"/>
        <w:rPr>
          <w:rFonts w:ascii="Times New Roman" w:eastAsia="Times New Roman" w:hAnsi="Times New Roman" w:cs="Times New Roman"/>
          <w:sz w:val="16"/>
          <w:szCs w:val="16"/>
        </w:rPr>
      </w:pPr>
      <w:r>
        <w:rPr>
          <w:rFonts w:ascii="Times New Roman" w:eastAsia="Times New Roman" w:hAnsi="Times New Roman" w:cs="Times New Roman"/>
          <w:sz w:val="16"/>
          <w:szCs w:val="16"/>
        </w:rPr>
        <w:t>E. Key Insights from Comparative Analysis</w:t>
      </w: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Performance improvements over time are strongly linked to more detailed text representations and contextual modeling [3], [13]. Temporal modeling is crucial for meaningful early detection in clinical settings [6], [12]. High-performing models often do not provide clear explanations, which limits their use in the real world [19], [21]. Older methods still hold value as baselines and for studies that focus on explainability [16], [17]. No single method meets the standards for accuracy, interpretability, and ethics at the same time. This highlights the need for hybrid and explainable frameworks [10], [21].</w:t>
      </w:r>
    </w:p>
    <w:p w:rsidR="004F67F5" w:rsidRDefault="00000000">
      <w:pPr>
        <w:numPr>
          <w:ilvl w:val="0"/>
          <w:numId w:val="9"/>
        </w:numPr>
        <w:pBdr>
          <w:top w:val="nil"/>
          <w:left w:val="nil"/>
          <w:bottom w:val="nil"/>
          <w:right w:val="nil"/>
          <w:between w:val="nil"/>
        </w:pBdr>
        <w:spacing w:after="0"/>
        <w:ind w:right="-5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Open Problems and Research Gaps</w:t>
      </w: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Although there has been rapid progress in NLP-based mental health analysis, some important research gaps still need attention. Closing these gaps is crucial for creating reliable, ethical, and practical systems.  Lack of Clinically Validated Ground Truth Most studies depend on self-labeled or proxy labels from online behavior, which may not match clinical diagnoses. This limits their reliability in real-world scenarios [9], [10], [21]. Dataset Bias and Limited Demographic Diversity Current datasets mainly represent young, English-speaking, and Western users. This leads to biased models that may not work well for underrepresented groups [9], [13], [22].  Poor Cross-Domain Generalization Models trained on one platform, such as Twitter or Reddit, often struggle to perform on others due to differences in language and culture [11], [14]. Insufficient Longitudinal Datasets Many datasets are short or fragmented, which restricts effective temporal modeling and early risk prediction [6], [12]. Limited Multilingual Research Most mental health NLP studies focus on English, leaving non-English and low-resource languages mostly unexamined [1], [11]. Lack of Explainability in High-Performance Models While transformer-based systems achieve high accuracy, they offer little interpretability. This can lower trust and acceptance in clinical environments [19], [21].  Weak Integration of Clinical Knowledge Many models do not take psychological theories and diagnostic frameworks into account. This decreases their relevance to clinical practice [10], [13]. Inadequate Evaluation Metrics Most studies emphasize accuracy or F1-score, ignoring the usefulness of early detection, clinical costs, and outcomes centered around people [6], [11]. Ethical and Legal Ambiguity There is no common framework for consent, data ownership, or liability when NLP systems identify mental health conditions [9], [21]. Limited Real-World Deployment Studies Few studies assess system performance in actual clinical workflows or over long-term user interactions [10], [22]. Scarcity of Multimodal Integration Text-only approaches miss out on valuable signals like speech, activity, and physiological data [8], [22]. </w:t>
      </w:r>
    </w:p>
    <w:p w:rsidR="004F67F5" w:rsidRDefault="00000000">
      <w:pPr>
        <w:numPr>
          <w:ilvl w:val="0"/>
          <w:numId w:val="9"/>
        </w:numPr>
        <w:pBdr>
          <w:top w:val="nil"/>
          <w:left w:val="nil"/>
          <w:bottom w:val="nil"/>
          <w:right w:val="nil"/>
          <w:between w:val="nil"/>
        </w:pBdr>
        <w:spacing w:after="0"/>
        <w:ind w:right="-5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Ethical Considerations</w:t>
      </w:r>
    </w:p>
    <w:p w:rsidR="004F67F5" w:rsidRDefault="004F67F5">
      <w:pPr>
        <w:pBdr>
          <w:top w:val="nil"/>
          <w:left w:val="nil"/>
          <w:bottom w:val="nil"/>
          <w:right w:val="nil"/>
          <w:between w:val="nil"/>
        </w:pBdr>
        <w:spacing w:after="0"/>
        <w:ind w:left="1281" w:right="-57"/>
        <w:jc w:val="both"/>
        <w:rPr>
          <w:rFonts w:ascii="Times New Roman" w:eastAsia="Times New Roman" w:hAnsi="Times New Roman" w:cs="Times New Roman"/>
          <w:color w:val="000000"/>
          <w:sz w:val="20"/>
          <w:szCs w:val="20"/>
        </w:rPr>
      </w:pPr>
    </w:p>
    <w:p w:rsidR="004F67F5" w:rsidRDefault="00000000">
      <w:pPr>
        <w:pBdr>
          <w:top w:val="nil"/>
          <w:left w:val="nil"/>
          <w:bottom w:val="nil"/>
          <w:right w:val="nil"/>
          <w:between w:val="nil"/>
        </w:pBdr>
        <w:spacing w:after="0"/>
        <w:ind w:left="397"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Ethical responsibility plays a vital role in NLP-based mental health analytics because of the sensitive nature of psychological data. </w:t>
      </w:r>
    </w:p>
    <w:p w:rsidR="004F67F5" w:rsidRDefault="00000000">
      <w:pPr>
        <w:numPr>
          <w:ilvl w:val="0"/>
          <w:numId w:val="2"/>
        </w:numPr>
        <w:pBdr>
          <w:top w:val="nil"/>
          <w:left w:val="nil"/>
          <w:bottom w:val="nil"/>
          <w:right w:val="nil"/>
          <w:between w:val="nil"/>
        </w:pBdr>
        <w:spacing w:after="0"/>
        <w:ind w:right="57"/>
        <w:jc w:val="both"/>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Privacy and Consent </w:t>
      </w:r>
    </w:p>
    <w:p w:rsidR="004F67F5" w:rsidRDefault="00000000">
      <w:pPr>
        <w:pBdr>
          <w:top w:val="nil"/>
          <w:left w:val="nil"/>
          <w:bottom w:val="nil"/>
          <w:right w:val="nil"/>
          <w:between w:val="nil"/>
        </w:pBdr>
        <w:spacing w:after="0"/>
        <w:ind w:left="397"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Most mental health NLP studies utilize publicly available social media data without getting explicit consent for mental health inference. This raises concerns about user autonomy and the potential for data misuse [9], [10], [21]. </w:t>
      </w:r>
    </w:p>
    <w:p w:rsidR="004F67F5" w:rsidRDefault="00000000">
      <w:pPr>
        <w:pBdr>
          <w:top w:val="nil"/>
          <w:left w:val="nil"/>
          <w:bottom w:val="nil"/>
          <w:right w:val="nil"/>
          <w:between w:val="nil"/>
        </w:pBdr>
        <w:spacing w:after="0"/>
        <w:ind w:left="397" w:right="57"/>
        <w:jc w:val="both"/>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B)     Risk of Harm and Misclassification </w:t>
      </w:r>
    </w:p>
    <w:p w:rsidR="004F67F5" w:rsidRDefault="00000000">
      <w:pPr>
        <w:pBdr>
          <w:top w:val="nil"/>
          <w:left w:val="nil"/>
          <w:bottom w:val="nil"/>
          <w:right w:val="nil"/>
          <w:between w:val="nil"/>
        </w:pBdr>
        <w:spacing w:after="0"/>
        <w:ind w:left="397"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False positives can cause unnecessary distress, while false negatives can delay essential intervention. Models should not be used for diagnosis without oversight from a clinician [10], [21]. </w:t>
      </w:r>
    </w:p>
    <w:p w:rsidR="004F67F5" w:rsidRDefault="00000000">
      <w:pPr>
        <w:numPr>
          <w:ilvl w:val="0"/>
          <w:numId w:val="2"/>
        </w:numPr>
        <w:pBdr>
          <w:top w:val="nil"/>
          <w:left w:val="nil"/>
          <w:bottom w:val="nil"/>
          <w:right w:val="nil"/>
          <w:between w:val="nil"/>
        </w:pBdr>
        <w:spacing w:after="0"/>
        <w:ind w:right="57"/>
        <w:jc w:val="both"/>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Algorithmic Bias and Fairness </w:t>
      </w:r>
    </w:p>
    <w:p w:rsidR="004F67F5" w:rsidRDefault="00000000">
      <w:pPr>
        <w:pBdr>
          <w:top w:val="nil"/>
          <w:left w:val="nil"/>
          <w:bottom w:val="nil"/>
          <w:right w:val="nil"/>
          <w:between w:val="nil"/>
        </w:pBdr>
        <w:spacing w:after="0"/>
        <w:ind w:left="397"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Bias in training data can lead to consistently inaccurate predictions for marginalized groups, exacerbating existing healthcare inequalities [9], [13]. </w:t>
      </w:r>
    </w:p>
    <w:p w:rsidR="004F67F5" w:rsidRDefault="00000000">
      <w:pPr>
        <w:pBdr>
          <w:top w:val="nil"/>
          <w:left w:val="nil"/>
          <w:bottom w:val="nil"/>
          <w:right w:val="nil"/>
          <w:between w:val="nil"/>
        </w:pBdr>
        <w:spacing w:after="0"/>
        <w:ind w:left="397" w:right="57"/>
        <w:jc w:val="both"/>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D)    Explainability and Accountability </w:t>
      </w:r>
    </w:p>
    <w:p w:rsidR="004F67F5" w:rsidRDefault="00000000">
      <w:pPr>
        <w:pBdr>
          <w:top w:val="nil"/>
          <w:left w:val="nil"/>
          <w:bottom w:val="nil"/>
          <w:right w:val="nil"/>
          <w:between w:val="nil"/>
        </w:pBdr>
        <w:spacing w:after="0"/>
        <w:ind w:left="397"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Black-box models erode trust in healthcare applications. Explainable AI is crucial for accountability, auditing, and acceptance from clinicians [19], [21].</w:t>
      </w:r>
    </w:p>
    <w:p w:rsidR="004F67F5" w:rsidRDefault="00000000">
      <w:pPr>
        <w:pBdr>
          <w:top w:val="nil"/>
          <w:left w:val="nil"/>
          <w:bottom w:val="nil"/>
          <w:right w:val="nil"/>
          <w:between w:val="nil"/>
        </w:pBdr>
        <w:spacing w:after="0"/>
        <w:ind w:left="397" w:right="57"/>
        <w:jc w:val="both"/>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E)    Responsible Deployment</w:t>
      </w:r>
    </w:p>
    <w:p w:rsidR="004F67F5" w:rsidRDefault="00000000">
      <w:pPr>
        <w:pBdr>
          <w:top w:val="nil"/>
          <w:left w:val="nil"/>
          <w:bottom w:val="nil"/>
          <w:right w:val="nil"/>
          <w:between w:val="nil"/>
        </w:pBdr>
        <w:spacing w:after="0"/>
        <w:ind w:left="397"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NLP systems should serve as decision-support tools rather than autonomous diagnostic agents. They must adhere to healthcare regulations [21], [22]. </w:t>
      </w:r>
    </w:p>
    <w:p w:rsidR="004F67F5" w:rsidRDefault="00000000">
      <w:pPr>
        <w:numPr>
          <w:ilvl w:val="0"/>
          <w:numId w:val="9"/>
        </w:numPr>
        <w:pBdr>
          <w:top w:val="nil"/>
          <w:left w:val="nil"/>
          <w:bottom w:val="nil"/>
          <w:right w:val="nil"/>
          <w:between w:val="nil"/>
        </w:pBdr>
        <w:ind w:right="-5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Challenges and Limitations</w:t>
      </w:r>
    </w:p>
    <w:p w:rsidR="004F67F5" w:rsidRDefault="00000000">
      <w:pPr>
        <w:ind w:left="567" w:hanging="207"/>
        <w:jc w:val="both"/>
        <w:rPr>
          <w:rFonts w:ascii="Times New Roman" w:eastAsia="Times New Roman" w:hAnsi="Times New Roman" w:cs="Times New Roman"/>
          <w:sz w:val="16"/>
          <w:szCs w:val="16"/>
        </w:rPr>
      </w:pPr>
      <w:r>
        <w:rPr>
          <w:rFonts w:ascii="Times New Roman" w:eastAsia="Times New Roman" w:hAnsi="Times New Roman" w:cs="Times New Roman"/>
          <w:b/>
          <w:bCs/>
          <w:sz w:val="16"/>
          <w:szCs w:val="16"/>
        </w:rPr>
        <w:t>Data Quality and Reliability</w:t>
      </w:r>
      <w:r>
        <w:rPr>
          <w:rFonts w:ascii="Times New Roman" w:eastAsia="Times New Roman" w:hAnsi="Times New Roman" w:cs="Times New Roman"/>
          <w:sz w:val="16"/>
          <w:szCs w:val="16"/>
        </w:rPr>
        <w:t xml:space="preserve"> </w:t>
      </w:r>
      <w:r>
        <w:rPr>
          <w:rFonts w:ascii="Times New Roman" w:eastAsia="Times New Roman" w:hAnsi="Times New Roman" w:cs="Times New Roman"/>
          <w:b/>
          <w:bCs/>
          <w:sz w:val="16"/>
          <w:szCs w:val="16"/>
        </w:rPr>
        <w:t>Issues</w:t>
      </w:r>
      <w:r>
        <w:rPr>
          <w:rFonts w:ascii="Times New Roman" w:eastAsia="Times New Roman" w:hAnsi="Times New Roman" w:cs="Times New Roman"/>
          <w:sz w:val="16"/>
          <w:szCs w:val="16"/>
        </w:rPr>
        <w:t xml:space="preserve"> -  One of the biggest challenges in mental health NLP is the lack of trustworthy ground truth labels. Most datasets depend on self-reported mental health conditions, keyword-based methods, or participation in online forums focused on specific disorders. These proxy labels do not always match clinically verified diagnoses, leading to inconsistent and potentially misleading training signals [9], [10], [21]. Social media text tends to be informal. It includes slang, abbreviations, sarcasm, and grammatical errors. These features make linguistic analysis harder and weaken model performance [11], [14]. Additionally, users may purposely hide or exaggerate their emotions, which further diminishes the reliability of textual clues [1]. As a result, models trained on this data might identify stylistic trends rather than true psychological states. Another significant problem is class imbalance, especially for severe conditions like suicidal thoughts or self-harm. Positive instances are rare but very important clinically. Standard learning algorithms often favor the majority classes leading to high overall accuracy but low recall for high-risk cases [6], [13]. </w:t>
      </w:r>
    </w:p>
    <w:p w:rsidR="004F67F5" w:rsidRDefault="00000000">
      <w:pPr>
        <w:ind w:left="567" w:hanging="207"/>
        <w:jc w:val="both"/>
        <w:rPr>
          <w:rFonts w:ascii="Times New Roman" w:eastAsia="Times New Roman" w:hAnsi="Times New Roman" w:cs="Times New Roman"/>
          <w:sz w:val="16"/>
          <w:szCs w:val="16"/>
        </w:rPr>
      </w:pPr>
      <w:r>
        <w:rPr>
          <w:rFonts w:ascii="Times New Roman" w:eastAsia="Times New Roman" w:hAnsi="Times New Roman" w:cs="Times New Roman"/>
          <w:b/>
          <w:bCs/>
          <w:sz w:val="16"/>
          <w:szCs w:val="16"/>
        </w:rPr>
        <w:t>Dataset Bias and Limited Representativeness</w:t>
      </w:r>
      <w:r>
        <w:rPr>
          <w:rFonts w:ascii="Times New Roman" w:eastAsia="Times New Roman" w:hAnsi="Times New Roman" w:cs="Times New Roman"/>
          <w:sz w:val="16"/>
          <w:szCs w:val="16"/>
        </w:rPr>
        <w:t xml:space="preserve"> -Most publicly available mental health NLP datasets come from platforms like Twitter, Reddit, or online forums. These datasets mainly reflect young, urban, tech-savvy users from Western countries. As a result, models trained on this data often struggle to generalize across different age groups, cultures, socioeconomic backgrounds, and language communities [9], [13], [22]. Gender and cultural biases can complicate how models behave. Expressions of distress vary greatly among different populations, but many models assume that emotional expression is uniform [11]. This bias risks marginalizing already underrepresented groups and reinforces inequalities in mental health evaluation [21]. Moreover, multilingual and low-</w:t>
      </w:r>
      <w:r>
        <w:rPr>
          <w:rFonts w:ascii="Times New Roman" w:eastAsia="Times New Roman" w:hAnsi="Times New Roman" w:cs="Times New Roman"/>
          <w:sz w:val="16"/>
          <w:szCs w:val="16"/>
        </w:rPr>
        <w:lastRenderedPageBreak/>
        <w:t xml:space="preserve">resource language datasets are significantly lacking. Most research focuses solely on English, which limits how NLP-based mental health tools can be applied globally [1], [11]. </w:t>
      </w:r>
    </w:p>
    <w:p w:rsidR="004F67F5" w:rsidRDefault="00000000">
      <w:pPr>
        <w:ind w:left="567"/>
        <w:jc w:val="both"/>
        <w:rPr>
          <w:rFonts w:ascii="Times New Roman" w:eastAsia="Times New Roman" w:hAnsi="Times New Roman" w:cs="Times New Roman"/>
          <w:sz w:val="16"/>
          <w:szCs w:val="16"/>
        </w:rPr>
      </w:pPr>
      <w:r>
        <w:rPr>
          <w:rFonts w:ascii="Times New Roman" w:eastAsia="Times New Roman" w:hAnsi="Times New Roman" w:cs="Times New Roman"/>
          <w:b/>
          <w:bCs/>
          <w:sz w:val="16"/>
          <w:szCs w:val="16"/>
        </w:rPr>
        <w:t>Generalization and Domain Adaptation Challenges</w:t>
      </w:r>
      <w:r>
        <w:rPr>
          <w:rFonts w:ascii="Times New Roman" w:eastAsia="Times New Roman" w:hAnsi="Times New Roman" w:cs="Times New Roman"/>
          <w:sz w:val="16"/>
          <w:szCs w:val="16"/>
        </w:rPr>
        <w:t xml:space="preserve">- A consistent limitation of current approaches is poor performance across different domains. Models trained on one platform often do not work well on another due to variations in language style, message length, and interaction patterns [14]. For instance, linguistic signals learned from Twitter may not transfer effectively to clinical notes, chat logs, or workplace communication. Even within the same platform, changes in language usage over time (concept drift) can reduce performance. Vocabulary related to mental health changes quickly, especially in online communities, resulting in a need for frequent model retraining and adjustments [12], [19]. Domain adaptation techniques and transfer learning help with this issue but their success varies across tasks and populations [3], [13]. </w:t>
      </w:r>
    </w:p>
    <w:p w:rsidR="004F67F5" w:rsidRDefault="00000000">
      <w:pPr>
        <w:ind w:left="567"/>
        <w:jc w:val="both"/>
        <w:rPr>
          <w:rFonts w:ascii="Times New Roman" w:eastAsia="Times New Roman" w:hAnsi="Times New Roman" w:cs="Times New Roman"/>
          <w:sz w:val="16"/>
          <w:szCs w:val="16"/>
        </w:rPr>
      </w:pPr>
      <w:r>
        <w:rPr>
          <w:rFonts w:ascii="Times New Roman" w:eastAsia="Times New Roman" w:hAnsi="Times New Roman" w:cs="Times New Roman"/>
          <w:b/>
          <w:bCs/>
          <w:sz w:val="16"/>
          <w:szCs w:val="16"/>
        </w:rPr>
        <w:t>Limitations in Temporal Modeling</w:t>
      </w:r>
      <w:r>
        <w:rPr>
          <w:rFonts w:ascii="Times New Roman" w:eastAsia="Times New Roman" w:hAnsi="Times New Roman" w:cs="Times New Roman"/>
          <w:sz w:val="16"/>
          <w:szCs w:val="16"/>
        </w:rPr>
        <w:t xml:space="preserve">- Mental health conditions are dynamic and often change over time, yet many NLP studies still treat posts as separate data points. This approach does not capture gradual emotional shifts, relapse patterns, and recovery journeys [6], [12]. While sequential models like LSTMs and temporal transformers have improved time-aware analysis, they need long, consistent user histories that are often incomplete. Posting frequencies can vary greatly among users, resulting in sparse and irregular time series that weaken model reliability [12]. Additionally, temporal benchmarks like eRisk focus on early detection, where decisions must be made with incomplete data. Models trained on complete histories may perform well in retrospective evaluations but struggle with real-time predictions [6]. </w:t>
      </w:r>
    </w:p>
    <w:p w:rsidR="004F67F5" w:rsidRDefault="00000000">
      <w:pPr>
        <w:ind w:left="454" w:right="-57"/>
        <w:jc w:val="both"/>
        <w:rPr>
          <w:rFonts w:ascii="Times New Roman" w:eastAsia="Times New Roman" w:hAnsi="Times New Roman" w:cs="Times New Roman"/>
          <w:sz w:val="16"/>
          <w:szCs w:val="16"/>
        </w:rPr>
      </w:pPr>
      <w:r>
        <w:rPr>
          <w:rFonts w:ascii="Times New Roman" w:eastAsia="Times New Roman" w:hAnsi="Times New Roman" w:cs="Times New Roman"/>
          <w:b/>
          <w:bCs/>
          <w:sz w:val="16"/>
          <w:szCs w:val="16"/>
        </w:rPr>
        <w:t>Interpretability and Explainability</w:t>
      </w:r>
      <w:r>
        <w:rPr>
          <w:rFonts w:ascii="Times New Roman" w:eastAsia="Times New Roman" w:hAnsi="Times New Roman" w:cs="Times New Roman"/>
          <w:sz w:val="16"/>
          <w:szCs w:val="16"/>
        </w:rPr>
        <w:t xml:space="preserve">- Constraints Interpretability is crucial in mental health applications, where predictions can affect sensitive decisions. However, high-performing deep learning and transformer-based models often work as black boxes, offering little insight into their decision-making processes [19], [21]. Lexicon-based and classical machine learning models provide more transparency but lack predictive power. On the other hand, attention mechanisms and feature attribution techniques in neural models do not always produce clinically meaningful explanations [10], [21]. The lack of standardized explainability frameworks tailored to mental health complicates clinical adoption. Clinicians need clear, actionable reasoning rather than abstract model confidence scores [9]. </w:t>
      </w:r>
    </w:p>
    <w:p w:rsidR="004F67F5" w:rsidRDefault="00000000">
      <w:pPr>
        <w:ind w:left="454" w:right="-57"/>
        <w:jc w:val="both"/>
        <w:rPr>
          <w:rFonts w:ascii="Times New Roman" w:eastAsia="Times New Roman" w:hAnsi="Times New Roman" w:cs="Times New Roman"/>
          <w:sz w:val="16"/>
          <w:szCs w:val="16"/>
        </w:rPr>
      </w:pPr>
      <w:r>
        <w:rPr>
          <w:rFonts w:ascii="Times New Roman" w:eastAsia="Times New Roman" w:hAnsi="Times New Roman" w:cs="Times New Roman"/>
          <w:b/>
          <w:bCs/>
          <w:sz w:val="16"/>
          <w:szCs w:val="16"/>
        </w:rPr>
        <w:t>F. Ethical, Privacy, and Legal Limitations</w:t>
      </w:r>
      <w:r>
        <w:rPr>
          <w:rFonts w:ascii="Times New Roman" w:eastAsia="Times New Roman" w:hAnsi="Times New Roman" w:cs="Times New Roman"/>
          <w:sz w:val="16"/>
          <w:szCs w:val="16"/>
        </w:rPr>
        <w:t xml:space="preserve"> -Mental health NLP systems deal with sensitive personal data. Many studies use publicly available text without user consent for mental health inference, raising ethical issues about privacy, autonomy, and surveillance [9], [21]. Misclassification brings real risks. False positives can lead to unnecessary anxiety or stigma, while false negatives can delay intervention for those in crisis [10]. These dangers increase when models are used without human oversight. Legal and regulatory frameworks for AI-based mental health inference are still developing. Issues around accountability, liability, and data ownership remain largely unanswered, limiting responsible deployment in the real world [21], [22]. </w:t>
      </w:r>
    </w:p>
    <w:p w:rsidR="004F67F5" w:rsidRDefault="00000000">
      <w:pPr>
        <w:ind w:left="454" w:right="-57"/>
        <w:jc w:val="both"/>
        <w:rPr>
          <w:rFonts w:ascii="Times New Roman" w:eastAsia="Times New Roman" w:hAnsi="Times New Roman" w:cs="Times New Roman"/>
          <w:sz w:val="16"/>
          <w:szCs w:val="16"/>
        </w:rPr>
      </w:pPr>
      <w:r>
        <w:rPr>
          <w:rFonts w:ascii="Times New Roman" w:eastAsia="Times New Roman" w:hAnsi="Times New Roman" w:cs="Times New Roman"/>
          <w:b/>
          <w:bCs/>
          <w:sz w:val="16"/>
          <w:szCs w:val="16"/>
        </w:rPr>
        <w:t>G. Evaluation and Benchmarking Limitations</w:t>
      </w:r>
      <w:r>
        <w:rPr>
          <w:rFonts w:ascii="Times New Roman" w:eastAsia="Times New Roman" w:hAnsi="Times New Roman" w:cs="Times New Roman"/>
          <w:sz w:val="16"/>
          <w:szCs w:val="16"/>
        </w:rPr>
        <w:t>- Most studies assess models using traditional machine learning metrics like accuracy, precision, recall, and F1-score. While these metrics are useful, they do not capture clinical utility, timeliness, and the real-world cost of errors [6], [11]. Early detection tasks need time-sensitive evaluation metrics, yet there are few standardized benchmarks beyond limited shared tasks. Additionally, many studies report results on small or private datasets, which makes reproducibility and fair comparison difficult [7], [14].</w:t>
      </w:r>
    </w:p>
    <w:p w:rsidR="004F67F5" w:rsidRDefault="00000000">
      <w:pPr>
        <w:ind w:left="454"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Pr>
          <w:rFonts w:ascii="Times New Roman" w:eastAsia="Times New Roman" w:hAnsi="Times New Roman" w:cs="Times New Roman"/>
          <w:b/>
          <w:bCs/>
          <w:sz w:val="16"/>
          <w:szCs w:val="16"/>
        </w:rPr>
        <w:t>H. Deployment and Integration Challenges</w:t>
      </w:r>
      <w:r>
        <w:rPr>
          <w:rFonts w:ascii="Times New Roman" w:eastAsia="Times New Roman" w:hAnsi="Times New Roman" w:cs="Times New Roman"/>
          <w:sz w:val="16"/>
          <w:szCs w:val="16"/>
        </w:rPr>
        <w:t xml:space="preserve"> -Despite promising results in experiments, few NLP-based mental health systems are used in real clinical settings. Integrating with healthcare systems needs interoperability, regulatory compliance, clinician training, and ongoing maintenance. These issues are rarely tackled in academic studies [10], [22]. Moreover, models developed in controlled research environments may lose effectiveness when faced with real-world noise, adversarial inputs, or changing user behavior [19].</w:t>
      </w:r>
    </w:p>
    <w:p w:rsidR="004F67F5" w:rsidRDefault="00000000">
      <w:pPr>
        <w:pBdr>
          <w:top w:val="nil"/>
          <w:left w:val="nil"/>
          <w:bottom w:val="nil"/>
          <w:right w:val="nil"/>
          <w:between w:val="nil"/>
        </w:pBdr>
        <w:spacing w:after="0"/>
        <w:ind w:left="397"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This section summarizes methodological challenges without justifying the systems, focusing instead on structural limitations. Noisy and self-reported data diminish reliability [11]. Class imbalance affects rare but critical outcomes like suicidal ideation [6]. Temporal sparsity weakens long-term modeling [12]. High computational costs hinder scalability [3], [19]. Lack of standardized benchmarks complicates fair comparisons [6], [7]. </w:t>
      </w:r>
    </w:p>
    <w:p w:rsidR="004F67F5" w:rsidRDefault="00000000">
      <w:pPr>
        <w:numPr>
          <w:ilvl w:val="0"/>
          <w:numId w:val="9"/>
        </w:numPr>
        <w:pBdr>
          <w:top w:val="nil"/>
          <w:left w:val="nil"/>
          <w:bottom w:val="nil"/>
          <w:right w:val="nil"/>
          <w:between w:val="nil"/>
        </w:pBdr>
        <w:spacing w:after="0"/>
        <w:ind w:right="-5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Temporal Analysis</w:t>
      </w:r>
    </w:p>
    <w:p w:rsidR="004F67F5" w:rsidRDefault="004F67F5">
      <w:pPr>
        <w:pBdr>
          <w:top w:val="nil"/>
          <w:left w:val="nil"/>
          <w:bottom w:val="nil"/>
          <w:right w:val="nil"/>
          <w:between w:val="nil"/>
        </w:pBdr>
        <w:spacing w:after="0"/>
        <w:ind w:left="1281" w:right="-57"/>
        <w:rPr>
          <w:rFonts w:ascii="Times New Roman" w:eastAsia="Times New Roman" w:hAnsi="Times New Roman" w:cs="Times New Roman"/>
          <w:color w:val="000000"/>
          <w:sz w:val="20"/>
          <w:szCs w:val="20"/>
        </w:rPr>
      </w:pPr>
    </w:p>
    <w:p w:rsidR="004F67F5" w:rsidRDefault="00000000">
      <w:pPr>
        <w:pBdr>
          <w:top w:val="nil"/>
          <w:left w:val="nil"/>
          <w:bottom w:val="nil"/>
          <w:right w:val="nil"/>
          <w:between w:val="nil"/>
        </w:pBdr>
        <w:spacing w:after="0"/>
        <w:ind w:left="397" w:right="57"/>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Temporal modeling can help detect issues early by capturing gradual psychological changes rather than just isolated signals [6], [12]. Sequential models, such as LSTM and GRU, track posting patterns [23]. Hierarchical models account for word, post, and user dynamics [6]. Temporal embeddings identify language changes over time [12]. Forecasting models can predict mood trends and the risk of relapse [21], [24]. Benchmarks like eRisk show that time-aware systems consistently perform better than static classifiers in early detection situations [6]. </w:t>
      </w:r>
    </w:p>
    <w:p w:rsidR="004F67F5" w:rsidRDefault="00000000">
      <w:pPr>
        <w:pBdr>
          <w:top w:val="nil"/>
          <w:left w:val="nil"/>
          <w:bottom w:val="nil"/>
          <w:right w:val="nil"/>
          <w:between w:val="nil"/>
        </w:pBdr>
        <w:ind w:left="397" w:right="57"/>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 Conversational AI – Expanded Coverage Conversational agents turn mental health NLP into practical tools. Woebot, Wysa, and Tess provide CBT-based interactions [8], [9]. Chatbot-based screening offers scalable delivery of PHQ-9 and GAD-7 assessments [1], [10]. Limitations include a lack of clinical reasoning, risks in crisis management, and concerns about ethical responsibility [9], [21]. Chatbots should be viewed as supportive companions, not substitutes for diagnosis [10], [22].</w:t>
      </w:r>
    </w:p>
    <w:p w:rsidR="004F67F5" w:rsidRDefault="004F67F5">
      <w:pPr>
        <w:ind w:left="113" w:right="-57"/>
        <w:rPr>
          <w:rFonts w:ascii="Times New Roman" w:eastAsia="Times New Roman" w:hAnsi="Times New Roman" w:cs="Times New Roman"/>
          <w:sz w:val="16"/>
          <w:szCs w:val="16"/>
        </w:rPr>
      </w:pPr>
    </w:p>
    <w:p w:rsidR="004F67F5" w:rsidRDefault="00000000">
      <w:pPr>
        <w:numPr>
          <w:ilvl w:val="0"/>
          <w:numId w:val="9"/>
        </w:num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Datasets and Benchmarks</w:t>
      </w:r>
    </w:p>
    <w:p w:rsidR="004F67F5"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Datasets support empirical research in NLP-based mental health analysis. The quality, size, labeling methods, and ethical governance of these datasets greatly affect model performance, validity, and real-world use. Due to strict privacy laws and limited access to electronic health records, most studies depend on publicly available social media data, emotion-labeled collections, and conversation datasets as alternatives for psychological evaluation.</w:t>
      </w:r>
    </w:p>
    <w:p w:rsidR="004F67F5" w:rsidRDefault="00000000">
      <w:pPr>
        <w:numPr>
          <w:ilvl w:val="0"/>
          <w:numId w:val="3"/>
        </w:numPr>
        <w:pBdr>
          <w:top w:val="nil"/>
          <w:left w:val="nil"/>
          <w:bottom w:val="nil"/>
          <w:right w:val="nil"/>
          <w:between w:val="nil"/>
        </w:pBd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Social Media Datasets Social media platforms like Twitter (X) and Reddit are the most frequently used sources for mental health NLP research because they are accessible, time-rich, and linguistically diverse.</w:t>
      </w:r>
    </w:p>
    <w:p w:rsidR="004F67F5" w:rsidRDefault="00000000">
      <w:pPr>
        <w:pBdr>
          <w:top w:val="nil"/>
          <w:left w:val="nil"/>
          <w:bottom w:val="nil"/>
          <w:right w:val="nil"/>
          <w:between w:val="nil"/>
        </w:pBdr>
        <w:spacing w:after="0"/>
        <w:ind w:left="40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 xml:space="preserve">    CLPsych Dataset (Coppersmith et al.)  - The CLPsych shared task dataset has annotated Twitter users identified for depression and post-traumatic stress disorder (PTSD). It is one of the earliest benchmark datasets in computational mental health research and has been widely used for supervised classification and population-level mental health analysis. Despite its importance, its relatively small size and reliance on distant supervision limit generalization.</w:t>
      </w:r>
    </w:p>
    <w:p w:rsidR="004F67F5" w:rsidRDefault="00000000">
      <w:pPr>
        <w:pBdr>
          <w:top w:val="nil"/>
          <w:left w:val="nil"/>
          <w:bottom w:val="nil"/>
          <w:right w:val="nil"/>
          <w:between w:val="nil"/>
        </w:pBdr>
        <w:spacing w:after="0"/>
        <w:ind w:left="40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eRisk Dataset (Losada and Crestani) -The eRisk shared task dataset provides longitudinal timelines of Reddit users aimed at early detection of depression, anorexia, and self-harm. Unlike static datasets, eRisk focuses on temporal evaluation, requiring systems to predict outcomes based on incomplete user histories. This design closely mimics real-world clinical screening and has become a standard benchmark for time-sensitive and early risk detection models. </w:t>
      </w:r>
    </w:p>
    <w:p w:rsidR="004F67F5" w:rsidRDefault="00000000">
      <w:pPr>
        <w:pBdr>
          <w:top w:val="nil"/>
          <w:left w:val="nil"/>
          <w:bottom w:val="nil"/>
          <w:right w:val="nil"/>
          <w:between w:val="nil"/>
        </w:pBdr>
        <w:spacing w:after="0"/>
        <w:ind w:left="40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Reddit Depression and Anxiety Datasets- Several large-scale Reddit datasets have been built using posts from mental health-related subreddits like r/depression, r/anxiety, and r/SuicideWatch. These datasets are often labeled using self-reported diagnoses or community input. While they offer large sample sizes and rich emotional content, they also have issues with labeling noise, demographic bias, and limited clinical validation.</w:t>
      </w:r>
    </w:p>
    <w:p w:rsidR="004F67F5" w:rsidRDefault="00000000">
      <w:pPr>
        <w:numPr>
          <w:ilvl w:val="0"/>
          <w:numId w:val="3"/>
        </w:numPr>
        <w:pBdr>
          <w:top w:val="nil"/>
          <w:left w:val="nil"/>
          <w:bottom w:val="nil"/>
          <w:right w:val="nil"/>
          <w:between w:val="nil"/>
        </w:pBd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Emotion and Sentiment Datasets Emotion-aware datasets are essential for detailed mental health analysis beyond simple sentiment classification. </w:t>
      </w:r>
    </w:p>
    <w:p w:rsidR="004F67F5" w:rsidRDefault="00000000">
      <w:pPr>
        <w:pBdr>
          <w:top w:val="nil"/>
          <w:left w:val="nil"/>
          <w:bottom w:val="nil"/>
          <w:right w:val="nil"/>
          <w:between w:val="nil"/>
        </w:pBdr>
        <w:spacing w:after="0"/>
        <w:ind w:left="40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GoEmotions Dataset (Demszky et al.) -GoEmotions is a large dataset made up of about 58,000 Reddit comments labeled across 27 emotion categories, such as sadness, fear, anger, and joy. It enables detailed emotion recognition and has become a standard benchmark for training and evaluating transformer-based emotion models. Models trained on GoEmotions show better sensitivity to subtle emotional expressions relevant to mental health assessment. </w:t>
      </w:r>
    </w:p>
    <w:p w:rsidR="004F67F5" w:rsidRDefault="00000000">
      <w:pPr>
        <w:pBdr>
          <w:top w:val="nil"/>
          <w:left w:val="nil"/>
          <w:bottom w:val="nil"/>
          <w:right w:val="nil"/>
          <w:between w:val="nil"/>
        </w:pBdr>
        <w:spacing w:after="0"/>
        <w:ind w:left="40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DeepMoji Dataset (Felbo et al.) -The DeepMoji dataset includes over one billion tweets labeled with emojis as distant supervision signals. Although it isn’t explicitly labeled for mental health conditions, the learned emotional representations transfer well to related mental health tasks, such as detecting depression and stress. DeepMoji continues to influence emotion representation learning. </w:t>
      </w:r>
    </w:p>
    <w:p w:rsidR="004F67F5" w:rsidRDefault="00000000">
      <w:pPr>
        <w:numPr>
          <w:ilvl w:val="0"/>
          <w:numId w:val="3"/>
        </w:numPr>
        <w:pBdr>
          <w:top w:val="nil"/>
          <w:left w:val="nil"/>
          <w:bottom w:val="nil"/>
          <w:right w:val="nil"/>
          <w:between w:val="nil"/>
        </w:pBd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Conversational and Clinical-Style Datasets Conversational datasets are increasingly used to test mental health chatbots, screening tools, and digital interventions. </w:t>
      </w:r>
    </w:p>
    <w:p w:rsidR="004F67F5" w:rsidRDefault="00000000">
      <w:pPr>
        <w:pBdr>
          <w:top w:val="nil"/>
          <w:left w:val="nil"/>
          <w:bottom w:val="nil"/>
          <w:right w:val="nil"/>
          <w:between w:val="nil"/>
        </w:pBdr>
        <w:ind w:left="40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PHQ-9 and GAD-7 -Conversational Datasets Several studies have gathered conversational datasets where users complete standardized mental health questionnaires like PHQ-9 (depression) and GAD-7 (anxiety) through chat interfaces. Research shows a strong correlation between chatbot-administered assessments and clinician-administered scores, supporting their potential for scalable mental health screening and monitoring.</w:t>
      </w:r>
    </w:p>
    <w:p w:rsidR="004F67F5" w:rsidRDefault="004F67F5">
      <w:pPr>
        <w:jc w:val="center"/>
        <w:rPr>
          <w:rFonts w:ascii="Times New Roman" w:eastAsia="Times New Roman" w:hAnsi="Times New Roman" w:cs="Times New Roman"/>
          <w:sz w:val="20"/>
          <w:szCs w:val="20"/>
        </w:rPr>
      </w:pPr>
    </w:p>
    <w:p w:rsidR="004F67F5" w:rsidRDefault="00000000">
      <w:pPr>
        <w:numPr>
          <w:ilvl w:val="0"/>
          <w:numId w:val="9"/>
        </w:num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Applications of NLP-Based Mental Health Analysis</w:t>
      </w:r>
    </w:p>
    <w:p w:rsidR="004F67F5" w:rsidRDefault="004F67F5">
      <w:pPr>
        <w:pBdr>
          <w:top w:val="nil"/>
          <w:left w:val="nil"/>
          <w:bottom w:val="nil"/>
          <w:right w:val="nil"/>
          <w:between w:val="nil"/>
        </w:pBdr>
        <w:spacing w:after="0"/>
        <w:ind w:left="1281"/>
        <w:rPr>
          <w:rFonts w:ascii="Times New Roman" w:eastAsia="Times New Roman" w:hAnsi="Times New Roman" w:cs="Times New Roman"/>
          <w:color w:val="000000"/>
          <w:sz w:val="20"/>
          <w:szCs w:val="20"/>
        </w:rPr>
      </w:pPr>
    </w:p>
    <w:p w:rsidR="004F67F5" w:rsidRDefault="00000000">
      <w:pPr>
        <w:pBdr>
          <w:top w:val="nil"/>
          <w:left w:val="nil"/>
          <w:bottom w:val="nil"/>
          <w:right w:val="nil"/>
          <w:between w:val="nil"/>
        </w:pBdr>
        <w:spacing w:after="0"/>
        <w:ind w:left="397"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NLP-based mental health analysis has progressed beyond experimental studies. It is now being used in healthcare, education, workplace wellness, and public health. By examining large amounts of text data, these systems allow for ongoing, scalable, and affordable mental health monitoring [1], [7], [10], [19]. This section summarizes the main application areas and notable use cases found in the literature.</w:t>
      </w:r>
    </w:p>
    <w:p w:rsidR="004F67F5" w:rsidRDefault="004F67F5">
      <w:pPr>
        <w:pBdr>
          <w:top w:val="nil"/>
          <w:left w:val="nil"/>
          <w:bottom w:val="nil"/>
          <w:right w:val="nil"/>
          <w:between w:val="nil"/>
        </w:pBdr>
        <w:spacing w:after="0"/>
        <w:ind w:left="1281"/>
        <w:jc w:val="both"/>
        <w:rPr>
          <w:rFonts w:ascii="Times New Roman" w:eastAsia="Times New Roman" w:hAnsi="Times New Roman" w:cs="Times New Roman"/>
          <w:color w:val="000000"/>
          <w:sz w:val="16"/>
          <w:szCs w:val="16"/>
        </w:rPr>
      </w:pPr>
    </w:p>
    <w:p w:rsidR="004F67F5"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Early Detection and Risk Assessment </w:t>
      </w:r>
    </w:p>
    <w:p w:rsidR="004F67F5" w:rsidRDefault="00000000">
      <w:pPr>
        <w:pBdr>
          <w:top w:val="nil"/>
          <w:left w:val="nil"/>
          <w:bottom w:val="nil"/>
          <w:right w:val="nil"/>
          <w:between w:val="nil"/>
        </w:pBdr>
        <w:spacing w:after="0"/>
        <w:ind w:left="1686"/>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One of the most significant uses of NLP in mental health is identifying psychological disorders early, such as depression, anxiety, and suicidal thoughts [6], [7], [11]. Early detection allows for timely intervention before symptoms worsen. Social media-based NLP systems look for linguistic signals like emotional tone, self-referencing language, and signs of withdrawal to spot at-risk individuals [7], [10], [11]. Temporal and longitudinal models are especially useful here, as they track gradual emotional changes over time rather than focusing on individual posts [6], [12], [23]. Benchmarks such as the eRisk and CLPsych tasks show that time-aware NLP models perform much better than static classifiers in predicting early risks [6], [7]. These systems are being explored as tools for screening and supporting clinicians in prioritizing high-risk cases for further evaluation [9], [19].</w:t>
      </w:r>
    </w:p>
    <w:p w:rsidR="004F67F5" w:rsidRDefault="004F67F5">
      <w:pPr>
        <w:pBdr>
          <w:top w:val="nil"/>
          <w:left w:val="nil"/>
          <w:bottom w:val="nil"/>
          <w:right w:val="nil"/>
          <w:between w:val="nil"/>
        </w:pBdr>
        <w:spacing w:after="0"/>
        <w:ind w:left="1686"/>
        <w:jc w:val="both"/>
        <w:rPr>
          <w:rFonts w:ascii="Times New Roman" w:eastAsia="Times New Roman" w:hAnsi="Times New Roman" w:cs="Times New Roman"/>
          <w:color w:val="000000"/>
          <w:sz w:val="16"/>
          <w:szCs w:val="16"/>
        </w:rPr>
      </w:pPr>
    </w:p>
    <w:p w:rsidR="004F67F5"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Suicide Ideation and Crisis Monitoring</w:t>
      </w:r>
    </w:p>
    <w:p w:rsidR="004F67F5" w:rsidRDefault="00000000">
      <w:pPr>
        <w:pBdr>
          <w:top w:val="nil"/>
          <w:left w:val="nil"/>
          <w:bottom w:val="nil"/>
          <w:right w:val="nil"/>
          <w:between w:val="nil"/>
        </w:pBdr>
        <w:spacing w:after="0"/>
        <w:ind w:left="1686"/>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NLP techniques are widely used to detect suicidal thoughts and crisis signals in online texts [1], [6], [13]. Platforms like Reddit and Twitter often include clear and subtle expressions of self-harm that can be identified through sentiment analysis, emotion detection, and contextual modeling [6], [11]. Advanced transformer-based models and hierarchical temporal setups have proven effective in finding indicators of suicide risk from user timelines [6], [12], [23]. Several studies highlight the need for recall-oriented evaluation measures in this field, since missing high-risk cases can lead to serious outcomes [13], [19]. In practice, these systems help with content moderation, crisis hotline triaging, and alert systems to ensure that vulnerable individuals receive timely human assistance [9], [13].</w:t>
      </w:r>
    </w:p>
    <w:p w:rsidR="004F67F5" w:rsidRDefault="004F67F5">
      <w:pPr>
        <w:pBdr>
          <w:top w:val="nil"/>
          <w:left w:val="nil"/>
          <w:bottom w:val="nil"/>
          <w:right w:val="nil"/>
          <w:between w:val="nil"/>
        </w:pBdr>
        <w:spacing w:after="0"/>
        <w:ind w:left="1686"/>
        <w:jc w:val="both"/>
        <w:rPr>
          <w:rFonts w:ascii="Times New Roman" w:eastAsia="Times New Roman" w:hAnsi="Times New Roman" w:cs="Times New Roman"/>
          <w:color w:val="000000"/>
          <w:sz w:val="16"/>
          <w:szCs w:val="16"/>
        </w:rPr>
      </w:pPr>
    </w:p>
    <w:p w:rsidR="004F67F5"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Conversational Agents and Mental Health Chatbots </w:t>
      </w:r>
    </w:p>
    <w:p w:rsidR="004F67F5" w:rsidRDefault="00000000">
      <w:pPr>
        <w:pBdr>
          <w:top w:val="nil"/>
          <w:left w:val="nil"/>
          <w:bottom w:val="nil"/>
          <w:right w:val="nil"/>
          <w:between w:val="nil"/>
        </w:pBdr>
        <w:spacing w:after="0"/>
        <w:ind w:left="1686"/>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Conversational AI systems are among the most visible uses of NLP in mental health [1], [5], [9]. Mental health chatbots combine sentiment analysis, emotion recognition, and dialogue management to offer emotional support, psychoeducation, and self-assessments [5], [9]. Chatbots based on Cognitive Behavioral Therapy (CBT) principles have shown positive effects on user engagement and self-reported well-being [5], [8]. Some systems use standardized questionnaires like PHQ-9 and GAD-7 through chat interfaces, which allows for scalable mental health screening [1], [10]. Although they have advantages, the literature stresses that chatbots should serve as supportive tools or initial screening methods, not as substitutes for professional therapists [9], [13]. </w:t>
      </w:r>
    </w:p>
    <w:p w:rsidR="004F67F5" w:rsidRDefault="004F67F5">
      <w:pPr>
        <w:pBdr>
          <w:top w:val="nil"/>
          <w:left w:val="nil"/>
          <w:bottom w:val="nil"/>
          <w:right w:val="nil"/>
          <w:between w:val="nil"/>
        </w:pBdr>
        <w:spacing w:after="0"/>
        <w:ind w:left="1686"/>
        <w:jc w:val="both"/>
        <w:rPr>
          <w:rFonts w:ascii="Times New Roman" w:eastAsia="Times New Roman" w:hAnsi="Times New Roman" w:cs="Times New Roman"/>
          <w:color w:val="000000"/>
          <w:sz w:val="16"/>
          <w:szCs w:val="16"/>
        </w:rPr>
      </w:pPr>
    </w:p>
    <w:p w:rsidR="004F67F5"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Continuous Monitoring and Digital Phenotyping </w:t>
      </w:r>
    </w:p>
    <w:p w:rsidR="004F67F5" w:rsidRDefault="00000000">
      <w:pPr>
        <w:pBdr>
          <w:top w:val="nil"/>
          <w:left w:val="nil"/>
          <w:bottom w:val="nil"/>
          <w:right w:val="nil"/>
          <w:between w:val="nil"/>
        </w:pBdr>
        <w:spacing w:after="0"/>
        <w:ind w:left="1686"/>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Digital phenotyping employs NLP to analyze language patterns from daily digital interactions to infer mental health states over time [7], [8], [19]. By combining sentiment trends, emotional variability, and behavioral indicators, NLP-based monitoring systems can notice early signs of emotional instability, relapse, or response to treatment [8], [19]. Insel introduced digital phenotyping as a basis for data-driven psychiatry, emphasizing its role in personalized and ongoing mental health care [7], [19]. Follow-up studies confirmed that using linguistic signals with temporal </w:t>
      </w:r>
      <w:r>
        <w:rPr>
          <w:rFonts w:ascii="Times New Roman" w:eastAsia="Times New Roman" w:hAnsi="Times New Roman" w:cs="Times New Roman"/>
          <w:color w:val="000000"/>
          <w:sz w:val="16"/>
          <w:szCs w:val="16"/>
        </w:rPr>
        <w:lastRenderedPageBreak/>
        <w:t xml:space="preserve">modeling enhances early warning abilities [12], [23]. However, these systems raise important concerns about privacy, informed consent, and long-term data management [9], [14], [19]. </w:t>
      </w:r>
    </w:p>
    <w:p w:rsidR="004F67F5" w:rsidRDefault="004F67F5">
      <w:pPr>
        <w:pBdr>
          <w:top w:val="nil"/>
          <w:left w:val="nil"/>
          <w:bottom w:val="nil"/>
          <w:right w:val="nil"/>
          <w:between w:val="nil"/>
        </w:pBdr>
        <w:spacing w:after="0"/>
        <w:ind w:left="1686"/>
        <w:jc w:val="both"/>
        <w:rPr>
          <w:rFonts w:ascii="Times New Roman" w:eastAsia="Times New Roman" w:hAnsi="Times New Roman" w:cs="Times New Roman"/>
          <w:color w:val="000000"/>
          <w:sz w:val="16"/>
          <w:szCs w:val="16"/>
        </w:rPr>
      </w:pPr>
    </w:p>
    <w:p w:rsidR="004F67F5"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Workplace and Educational Mental Health Analytics </w:t>
      </w:r>
    </w:p>
    <w:p w:rsidR="004F67F5" w:rsidRDefault="00000000">
      <w:pPr>
        <w:pBdr>
          <w:top w:val="nil"/>
          <w:left w:val="nil"/>
          <w:bottom w:val="nil"/>
          <w:right w:val="nil"/>
          <w:between w:val="nil"/>
        </w:pBdr>
        <w:spacing w:after="0"/>
        <w:ind w:left="1686"/>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NLP-based mental health tools are increasingly used in workplace wellness programs and educational settings [9], [14], [20]. Analyzing anonymized communication data, reflective writing, and feedback surveys helps detect stress, burnout, and emotional fatigue [16], [20]. In academic environments, sentiment analysis of student feedback and discussion platforms has been used to identify anxiety and academic stress, aiding early counseling [14], [16]. Ethical considerations are essential to prevent misuse and ensure voluntary participation [9], [14]. </w:t>
      </w:r>
    </w:p>
    <w:p w:rsidR="004F67F5" w:rsidRDefault="004F67F5">
      <w:pPr>
        <w:pBdr>
          <w:top w:val="nil"/>
          <w:left w:val="nil"/>
          <w:bottom w:val="nil"/>
          <w:right w:val="nil"/>
          <w:between w:val="nil"/>
        </w:pBdr>
        <w:spacing w:after="0"/>
        <w:ind w:left="1686"/>
        <w:jc w:val="both"/>
        <w:rPr>
          <w:rFonts w:ascii="Times New Roman" w:eastAsia="Times New Roman" w:hAnsi="Times New Roman" w:cs="Times New Roman"/>
          <w:color w:val="000000"/>
          <w:sz w:val="16"/>
          <w:szCs w:val="16"/>
        </w:rPr>
      </w:pPr>
    </w:p>
    <w:p w:rsidR="004F67F5"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Public Health Surveillance and Population-Level Analysis </w:t>
      </w:r>
    </w:p>
    <w:p w:rsidR="004F67F5" w:rsidRDefault="00000000">
      <w:pPr>
        <w:pBdr>
          <w:top w:val="nil"/>
          <w:left w:val="nil"/>
          <w:bottom w:val="nil"/>
          <w:right w:val="nil"/>
          <w:between w:val="nil"/>
        </w:pBdr>
        <w:spacing w:after="0"/>
        <w:ind w:left="1686"/>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On a larger scale, NLP enables widespread mental health monitoring by analyzing online discussions during significant societal events, like pandemics or economic downturns [9], [22]. Studies during the COVID-19 pandemic showed how sentiment and emotion analysis reflected increases in anxiety, loneliness, and depression across different areas and demographics [9], [22]. These insights help policymakers and public health agencies develop targeted mental health initiatives and allocate resources effectively [22]. Nonetheless, large-scale monitoring must balance societal gains with individual privacy rights [9], [19]. </w:t>
      </w:r>
    </w:p>
    <w:p w:rsidR="004F67F5" w:rsidRDefault="004F67F5">
      <w:pPr>
        <w:pBdr>
          <w:top w:val="nil"/>
          <w:left w:val="nil"/>
          <w:bottom w:val="nil"/>
          <w:right w:val="nil"/>
          <w:between w:val="nil"/>
        </w:pBdr>
        <w:spacing w:after="0"/>
        <w:ind w:left="1686"/>
        <w:jc w:val="both"/>
        <w:rPr>
          <w:rFonts w:ascii="Times New Roman" w:eastAsia="Times New Roman" w:hAnsi="Times New Roman" w:cs="Times New Roman"/>
          <w:color w:val="000000"/>
          <w:sz w:val="16"/>
          <w:szCs w:val="16"/>
        </w:rPr>
      </w:pPr>
    </w:p>
    <w:p w:rsidR="004F67F5"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Clinical Decision Support and Research Assistance </w:t>
      </w:r>
    </w:p>
    <w:p w:rsidR="004F67F5" w:rsidRDefault="00000000">
      <w:pPr>
        <w:pBdr>
          <w:top w:val="nil"/>
          <w:left w:val="nil"/>
          <w:bottom w:val="nil"/>
          <w:right w:val="nil"/>
          <w:between w:val="nil"/>
        </w:pBdr>
        <w:spacing w:after="0"/>
        <w:ind w:left="1686"/>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In clinical research and healthcare analytics, NLP aids decision-making, literature reviews, and analysis of patient narratives [10], [19]. Text mining clinical notes and therapy transcripts helps clinicians track symptom patterns and treatment results [19]. Although direct automated diagnosis is still limited, NLP tools increasingly serve as supportive technologies that enhance clinician expertise rather than replace it [9], [19]. </w:t>
      </w:r>
    </w:p>
    <w:p w:rsidR="004F67F5" w:rsidRDefault="004F67F5">
      <w:pPr>
        <w:pBdr>
          <w:top w:val="nil"/>
          <w:left w:val="nil"/>
          <w:bottom w:val="nil"/>
          <w:right w:val="nil"/>
          <w:between w:val="nil"/>
        </w:pBdr>
        <w:spacing w:after="0"/>
        <w:ind w:left="1686"/>
        <w:jc w:val="both"/>
        <w:rPr>
          <w:rFonts w:ascii="Times New Roman" w:eastAsia="Times New Roman" w:hAnsi="Times New Roman" w:cs="Times New Roman"/>
          <w:color w:val="000000"/>
          <w:sz w:val="16"/>
          <w:szCs w:val="16"/>
        </w:rPr>
      </w:pPr>
    </w:p>
    <w:p w:rsidR="004F67F5"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Summary of Applications </w:t>
      </w:r>
    </w:p>
    <w:p w:rsidR="004F67F5" w:rsidRDefault="00000000">
      <w:pPr>
        <w:pBdr>
          <w:top w:val="nil"/>
          <w:left w:val="nil"/>
          <w:bottom w:val="nil"/>
          <w:right w:val="nil"/>
          <w:between w:val="nil"/>
        </w:pBdr>
        <w:spacing w:after="0"/>
        <w:ind w:left="1686"/>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Overall, NLP-based mental health analysis supports a variety of applications, from individual screening to population-level monitoring [1], [7], [22]. While technical performance has improved significantly, real-world implementation depends on addressing interpretability, ethical safeguards, clinical validation, and responsible design [9], [14], [19]. These applications highlight the transformative potential of NLP when thoughtfully integrated into mental health systems.</w:t>
      </w:r>
    </w:p>
    <w:p w:rsidR="004F67F5" w:rsidRDefault="004F67F5">
      <w:pPr>
        <w:pBdr>
          <w:top w:val="nil"/>
          <w:left w:val="nil"/>
          <w:bottom w:val="nil"/>
          <w:right w:val="nil"/>
          <w:between w:val="nil"/>
        </w:pBdr>
        <w:spacing w:after="0"/>
        <w:ind w:left="1686"/>
        <w:rPr>
          <w:rFonts w:ascii="Times New Roman" w:eastAsia="Times New Roman" w:hAnsi="Times New Roman" w:cs="Times New Roman"/>
          <w:color w:val="000000"/>
          <w:sz w:val="20"/>
          <w:szCs w:val="20"/>
        </w:rPr>
      </w:pPr>
    </w:p>
    <w:p w:rsidR="004F67F5" w:rsidRDefault="00000000">
      <w:pPr>
        <w:numPr>
          <w:ilvl w:val="0"/>
          <w:numId w:val="9"/>
        </w:num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FUTURE WORK</w:t>
      </w:r>
    </w:p>
    <w:p w:rsidR="004F67F5" w:rsidRDefault="004F67F5">
      <w:pPr>
        <w:pBdr>
          <w:top w:val="nil"/>
          <w:left w:val="nil"/>
          <w:bottom w:val="nil"/>
          <w:right w:val="nil"/>
          <w:between w:val="nil"/>
        </w:pBdr>
        <w:spacing w:after="0"/>
        <w:ind w:left="1281"/>
        <w:rPr>
          <w:rFonts w:ascii="Times New Roman" w:eastAsia="Times New Roman" w:hAnsi="Times New Roman" w:cs="Times New Roman"/>
          <w:color w:val="000000"/>
          <w:sz w:val="20"/>
          <w:szCs w:val="20"/>
        </w:rPr>
      </w:pPr>
    </w:p>
    <w:p w:rsidR="004F67F5" w:rsidRDefault="00000000">
      <w:pPr>
        <w:pBdr>
          <w:top w:val="nil"/>
          <w:left w:val="nil"/>
          <w:bottom w:val="nil"/>
          <w:right w:val="nil"/>
          <w:between w:val="nil"/>
        </w:pBdr>
        <w:spacing w:after="0"/>
        <w:ind w:left="397"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Despite significant progress in using NLP techniques for mental health analysis, current research points out various unresolved challenges and opportunities for future work. Tackling these issues is vital to shift from experimental systems to reliable, ethical, and widely usable solutions.</w:t>
      </w:r>
    </w:p>
    <w:p w:rsidR="004F67F5" w:rsidRDefault="004F67F5">
      <w:pPr>
        <w:pBdr>
          <w:top w:val="nil"/>
          <w:left w:val="nil"/>
          <w:bottom w:val="nil"/>
          <w:right w:val="nil"/>
          <w:between w:val="nil"/>
        </w:pBdr>
        <w:spacing w:after="0"/>
        <w:ind w:left="397" w:right="57"/>
        <w:jc w:val="both"/>
        <w:rPr>
          <w:rFonts w:ascii="Times New Roman" w:eastAsia="Times New Roman" w:hAnsi="Times New Roman" w:cs="Times New Roman"/>
          <w:color w:val="000000"/>
          <w:sz w:val="16"/>
          <w:szCs w:val="16"/>
        </w:rPr>
      </w:pPr>
    </w:p>
    <w:p w:rsidR="004F67F5" w:rsidRDefault="00000000">
      <w:pPr>
        <w:pBdr>
          <w:top w:val="nil"/>
          <w:left w:val="nil"/>
          <w:bottom w:val="nil"/>
          <w:right w:val="nil"/>
          <w:between w:val="nil"/>
        </w:pBdr>
        <w:spacing w:after="0"/>
        <w:ind w:left="1324"/>
        <w:jc w:val="both"/>
        <w:rPr>
          <w:rFonts w:ascii="Times New Roman" w:eastAsia="Times New Roman" w:hAnsi="Times New Roman" w:cs="Times New Roman"/>
          <w:color w:val="000000"/>
          <w:sz w:val="16"/>
          <w:szCs w:val="16"/>
        </w:rPr>
      </w:pPr>
      <w:r>
        <w:rPr>
          <w:rFonts w:ascii="Times New Roman" w:eastAsia="Times New Roman" w:hAnsi="Times New Roman" w:cs="Times New Roman"/>
          <w:b/>
          <w:bCs/>
          <w:color w:val="000000"/>
          <w:sz w:val="16"/>
          <w:szCs w:val="16"/>
        </w:rPr>
        <w:t>A.Clinically Grounded and Validated Models</w:t>
      </w:r>
      <w:r>
        <w:rPr>
          <w:rFonts w:ascii="Times New Roman" w:eastAsia="Times New Roman" w:hAnsi="Times New Roman" w:cs="Times New Roman"/>
          <w:color w:val="000000"/>
          <w:sz w:val="16"/>
          <w:szCs w:val="16"/>
        </w:rPr>
        <w:t>- Future research should focus on clinical validation of NLP-based mental health systems. Many existing models are tested only on standard datasets and have not been validated against clinician diagnoses or long-term treatment outcomes. Closer collaboration between NLP researchers, psychologists, and psychiatrists is needed to ensure that model predictions match established diagnostic frameworks like the DSM or ICD. Using clinician-in-the-loop learning, where expert feedback continually improves model predictions, is a promising direction. Such approaches can build trust and practical usefulness in healthcare settings.</w:t>
      </w:r>
    </w:p>
    <w:p w:rsidR="004F67F5" w:rsidRDefault="004F67F5">
      <w:pPr>
        <w:pBdr>
          <w:top w:val="nil"/>
          <w:left w:val="nil"/>
          <w:bottom w:val="nil"/>
          <w:right w:val="nil"/>
          <w:between w:val="nil"/>
        </w:pBdr>
        <w:spacing w:after="0"/>
        <w:ind w:left="1686"/>
        <w:jc w:val="both"/>
        <w:rPr>
          <w:rFonts w:ascii="Times New Roman" w:eastAsia="Times New Roman" w:hAnsi="Times New Roman" w:cs="Times New Roman"/>
          <w:color w:val="000000"/>
          <w:sz w:val="16"/>
          <w:szCs w:val="16"/>
        </w:rPr>
      </w:pPr>
    </w:p>
    <w:p w:rsidR="004F67F5" w:rsidRDefault="00000000">
      <w:pPr>
        <w:pBdr>
          <w:top w:val="nil"/>
          <w:left w:val="nil"/>
          <w:bottom w:val="nil"/>
          <w:right w:val="nil"/>
          <w:between w:val="nil"/>
        </w:pBdr>
        <w:spacing w:after="0"/>
        <w:ind w:left="1281"/>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b/>
          <w:bCs/>
          <w:color w:val="000000"/>
          <w:sz w:val="16"/>
          <w:szCs w:val="16"/>
        </w:rPr>
        <w:t>B. Explainable and Transparent NLP</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b/>
          <w:bCs/>
          <w:color w:val="000000"/>
          <w:sz w:val="16"/>
          <w:szCs w:val="16"/>
        </w:rPr>
        <w:t xml:space="preserve">Models </w:t>
      </w:r>
      <w:r>
        <w:rPr>
          <w:rFonts w:ascii="Times New Roman" w:eastAsia="Times New Roman" w:hAnsi="Times New Roman" w:cs="Times New Roman"/>
          <w:color w:val="000000"/>
          <w:sz w:val="16"/>
          <w:szCs w:val="16"/>
        </w:rPr>
        <w:t xml:space="preserve">-The limited interpretability of deep learning and transformer-based models is a significant barrier to clinical adoption. Future efforts should center on explainable AI methods specifically designed for mental health. Techniques such as attention visualization, feature attribution, concept-based explanations, and meaningful psychological indicators should be examined further. It is crucial that explanations are understandable not only to machine learning experts but also to clinicians and end-users. </w:t>
      </w:r>
    </w:p>
    <w:p w:rsidR="004F67F5" w:rsidRDefault="004F67F5">
      <w:pPr>
        <w:pBdr>
          <w:top w:val="nil"/>
          <w:left w:val="nil"/>
          <w:bottom w:val="nil"/>
          <w:right w:val="nil"/>
          <w:between w:val="nil"/>
        </w:pBdr>
        <w:spacing w:after="0"/>
        <w:ind w:left="1281"/>
        <w:jc w:val="both"/>
        <w:rPr>
          <w:rFonts w:ascii="Times New Roman" w:eastAsia="Times New Roman" w:hAnsi="Times New Roman" w:cs="Times New Roman"/>
          <w:color w:val="000000"/>
          <w:sz w:val="16"/>
          <w:szCs w:val="16"/>
        </w:rPr>
      </w:pPr>
    </w:p>
    <w:p w:rsidR="004F67F5" w:rsidRDefault="00000000">
      <w:pPr>
        <w:pBdr>
          <w:top w:val="nil"/>
          <w:left w:val="nil"/>
          <w:bottom w:val="nil"/>
          <w:right w:val="nil"/>
          <w:between w:val="nil"/>
        </w:pBdr>
        <w:spacing w:after="0"/>
        <w:ind w:left="1281"/>
        <w:jc w:val="both"/>
        <w:rPr>
          <w:rFonts w:ascii="Times New Roman" w:eastAsia="Times New Roman" w:hAnsi="Times New Roman" w:cs="Times New Roman"/>
          <w:color w:val="000000"/>
          <w:sz w:val="16"/>
          <w:szCs w:val="16"/>
        </w:rPr>
      </w:pPr>
      <w:r>
        <w:rPr>
          <w:rFonts w:ascii="Times New Roman" w:eastAsia="Times New Roman" w:hAnsi="Times New Roman" w:cs="Times New Roman"/>
          <w:b/>
          <w:bCs/>
          <w:color w:val="000000"/>
          <w:sz w:val="16"/>
          <w:szCs w:val="16"/>
        </w:rPr>
        <w:t>C. Robust Temporal and Longitudinal Modeling</w:t>
      </w:r>
      <w:r>
        <w:rPr>
          <w:rFonts w:ascii="Times New Roman" w:eastAsia="Times New Roman" w:hAnsi="Times New Roman" w:cs="Times New Roman"/>
          <w:color w:val="000000"/>
          <w:sz w:val="16"/>
          <w:szCs w:val="16"/>
        </w:rPr>
        <w:t xml:space="preserve"> -While temporal modeling has enhanced early detection capabilities, most studies still depend on relatively simple sequential architectures or fixed time windows. Future research should investigate more advanced temporal representations, including continuous-time models, event-based embeddings, and hybrid time-series and language frameworks. Additionally, long-term studies lasting months or years are necessary to grasp how language changes across various stages of mental health conditions, relapses, and recoveries. </w:t>
      </w:r>
    </w:p>
    <w:p w:rsidR="004F67F5" w:rsidRDefault="004F67F5">
      <w:pPr>
        <w:pBdr>
          <w:top w:val="nil"/>
          <w:left w:val="nil"/>
          <w:bottom w:val="nil"/>
          <w:right w:val="nil"/>
          <w:between w:val="nil"/>
        </w:pBdr>
        <w:spacing w:after="0"/>
        <w:ind w:left="1281"/>
        <w:jc w:val="both"/>
        <w:rPr>
          <w:rFonts w:ascii="Times New Roman" w:eastAsia="Times New Roman" w:hAnsi="Times New Roman" w:cs="Times New Roman"/>
          <w:color w:val="000000"/>
          <w:sz w:val="16"/>
          <w:szCs w:val="16"/>
        </w:rPr>
      </w:pPr>
    </w:p>
    <w:p w:rsidR="004F67F5" w:rsidRDefault="00000000">
      <w:pPr>
        <w:pBdr>
          <w:top w:val="nil"/>
          <w:left w:val="nil"/>
          <w:bottom w:val="nil"/>
          <w:right w:val="nil"/>
          <w:between w:val="nil"/>
        </w:pBdr>
        <w:spacing w:after="0"/>
        <w:ind w:left="1281"/>
        <w:jc w:val="both"/>
        <w:rPr>
          <w:rFonts w:ascii="Times New Roman" w:eastAsia="Times New Roman" w:hAnsi="Times New Roman" w:cs="Times New Roman"/>
          <w:color w:val="000000"/>
          <w:sz w:val="16"/>
          <w:szCs w:val="16"/>
        </w:rPr>
      </w:pPr>
      <w:r>
        <w:rPr>
          <w:rFonts w:ascii="Times New Roman" w:eastAsia="Times New Roman" w:hAnsi="Times New Roman" w:cs="Times New Roman"/>
          <w:b/>
          <w:bCs/>
          <w:color w:val="000000"/>
          <w:sz w:val="16"/>
          <w:szCs w:val="16"/>
        </w:rPr>
        <w:t>D. Multimodal Mental Health Analysis</w:t>
      </w:r>
      <w:r>
        <w:rPr>
          <w:rFonts w:ascii="Times New Roman" w:eastAsia="Times New Roman" w:hAnsi="Times New Roman" w:cs="Times New Roman"/>
          <w:color w:val="000000"/>
          <w:sz w:val="16"/>
          <w:szCs w:val="16"/>
        </w:rPr>
        <w:t xml:space="preserve"> -Text alone offers only a limited perspective on mental health states. Future </w:t>
      </w:r>
    </w:p>
    <w:p w:rsidR="004F67F5" w:rsidRDefault="00000000">
      <w:pPr>
        <w:pBdr>
          <w:top w:val="nil"/>
          <w:left w:val="nil"/>
          <w:bottom w:val="nil"/>
          <w:right w:val="nil"/>
          <w:between w:val="nil"/>
        </w:pBdr>
        <w:spacing w:after="0"/>
        <w:ind w:left="1281"/>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systems should combine multimodal signals, such as speech, facial expressions, activity patterns, and physiological data, with textual content. Multimodal fusion techniques can improve robustness and lower false positives, especially when linguistic cues are subtle or unclear. However, such integration must address privacy and data governance concerns carefully.</w:t>
      </w:r>
    </w:p>
    <w:p w:rsidR="004F67F5" w:rsidRDefault="004F67F5">
      <w:pPr>
        <w:pBdr>
          <w:top w:val="nil"/>
          <w:left w:val="nil"/>
          <w:bottom w:val="nil"/>
          <w:right w:val="nil"/>
          <w:between w:val="nil"/>
        </w:pBdr>
        <w:spacing w:after="0"/>
        <w:ind w:left="1281"/>
        <w:jc w:val="both"/>
        <w:rPr>
          <w:rFonts w:ascii="Times New Roman" w:eastAsia="Times New Roman" w:hAnsi="Times New Roman" w:cs="Times New Roman"/>
          <w:color w:val="000000"/>
          <w:sz w:val="16"/>
          <w:szCs w:val="16"/>
        </w:rPr>
      </w:pPr>
    </w:p>
    <w:p w:rsidR="004F67F5" w:rsidRDefault="00000000">
      <w:pPr>
        <w:pBdr>
          <w:top w:val="nil"/>
          <w:left w:val="nil"/>
          <w:bottom w:val="nil"/>
          <w:right w:val="nil"/>
          <w:between w:val="nil"/>
        </w:pBdr>
        <w:spacing w:after="0"/>
        <w:ind w:left="1281"/>
        <w:jc w:val="both"/>
        <w:rPr>
          <w:rFonts w:ascii="Times New Roman" w:eastAsia="Times New Roman" w:hAnsi="Times New Roman" w:cs="Times New Roman"/>
          <w:color w:val="000000"/>
          <w:sz w:val="16"/>
          <w:szCs w:val="16"/>
        </w:rPr>
      </w:pPr>
      <w:r>
        <w:rPr>
          <w:rFonts w:ascii="Times New Roman" w:eastAsia="Times New Roman" w:hAnsi="Times New Roman" w:cs="Times New Roman"/>
          <w:b/>
          <w:bCs/>
          <w:color w:val="000000"/>
          <w:sz w:val="16"/>
          <w:szCs w:val="16"/>
        </w:rPr>
        <w:t xml:space="preserve"> E. Bias Mitigation and Fairness-Aware Modeling</w:t>
      </w:r>
      <w:r>
        <w:rPr>
          <w:rFonts w:ascii="Times New Roman" w:eastAsia="Times New Roman" w:hAnsi="Times New Roman" w:cs="Times New Roman"/>
          <w:color w:val="000000"/>
          <w:sz w:val="16"/>
          <w:szCs w:val="16"/>
        </w:rPr>
        <w:t xml:space="preserve">- Dataset bias is a persistent issue in mental health NLP research. Future work should specifically investigate fairness-aware learning methods that lessen demographic bias across age, gender, culture, and socioeconomic groups. Cross-cultural and multilingual studies are particularly necessary, as most current datasets are focused on English and Western contexts. Creating inclusive datasets and culturally sensitive models will enhance global relevance and ethical standards. </w:t>
      </w:r>
    </w:p>
    <w:p w:rsidR="004F67F5" w:rsidRDefault="004F67F5">
      <w:pPr>
        <w:pBdr>
          <w:top w:val="nil"/>
          <w:left w:val="nil"/>
          <w:bottom w:val="nil"/>
          <w:right w:val="nil"/>
          <w:between w:val="nil"/>
        </w:pBdr>
        <w:spacing w:after="0"/>
        <w:ind w:left="1281"/>
        <w:jc w:val="both"/>
        <w:rPr>
          <w:rFonts w:ascii="Times New Roman" w:eastAsia="Times New Roman" w:hAnsi="Times New Roman" w:cs="Times New Roman"/>
          <w:color w:val="000000"/>
          <w:sz w:val="16"/>
          <w:szCs w:val="16"/>
        </w:rPr>
      </w:pPr>
    </w:p>
    <w:p w:rsidR="004F67F5" w:rsidRDefault="00000000">
      <w:pPr>
        <w:pBdr>
          <w:top w:val="nil"/>
          <w:left w:val="nil"/>
          <w:bottom w:val="nil"/>
          <w:right w:val="nil"/>
          <w:between w:val="nil"/>
        </w:pBdr>
        <w:spacing w:after="0"/>
        <w:ind w:left="1281"/>
        <w:jc w:val="both"/>
        <w:rPr>
          <w:rFonts w:ascii="Times New Roman" w:eastAsia="Times New Roman" w:hAnsi="Times New Roman" w:cs="Times New Roman"/>
          <w:color w:val="000000"/>
          <w:sz w:val="16"/>
          <w:szCs w:val="16"/>
        </w:rPr>
      </w:pPr>
      <w:r>
        <w:rPr>
          <w:rFonts w:ascii="Times New Roman" w:eastAsia="Times New Roman" w:hAnsi="Times New Roman" w:cs="Times New Roman"/>
          <w:b/>
          <w:bCs/>
          <w:color w:val="000000"/>
          <w:sz w:val="16"/>
          <w:szCs w:val="16"/>
        </w:rPr>
        <w:lastRenderedPageBreak/>
        <w:t>F. Ethical-by-Design Mental Health Systems</w:t>
      </w:r>
      <w:r>
        <w:rPr>
          <w:rFonts w:ascii="Times New Roman" w:eastAsia="Times New Roman" w:hAnsi="Times New Roman" w:cs="Times New Roman"/>
          <w:color w:val="000000"/>
          <w:sz w:val="16"/>
          <w:szCs w:val="16"/>
        </w:rPr>
        <w:t>- Ethical considerations should shift from after-the-fact discussions to an ethics-by-design approach in system development. Future research must incorporate privacy-preserving techniques such as federated learning, differential privacy, and secure data anonymization directly into models. Moreover, clearer governance frameworks are essential to regulate data usage, consent processes, and accountability in real-world applications, especially for continuous monitoring and digital phenotyping systems.</w:t>
      </w:r>
    </w:p>
    <w:p w:rsidR="004F67F5" w:rsidRDefault="004F67F5">
      <w:pPr>
        <w:pBdr>
          <w:top w:val="nil"/>
          <w:left w:val="nil"/>
          <w:bottom w:val="nil"/>
          <w:right w:val="nil"/>
          <w:between w:val="nil"/>
        </w:pBdr>
        <w:spacing w:after="0"/>
        <w:ind w:left="1281"/>
        <w:jc w:val="both"/>
        <w:rPr>
          <w:rFonts w:ascii="Times New Roman" w:eastAsia="Times New Roman" w:hAnsi="Times New Roman" w:cs="Times New Roman"/>
          <w:color w:val="000000"/>
          <w:sz w:val="16"/>
          <w:szCs w:val="16"/>
        </w:rPr>
      </w:pPr>
    </w:p>
    <w:p w:rsidR="004F67F5" w:rsidRDefault="00000000">
      <w:pPr>
        <w:pBdr>
          <w:top w:val="nil"/>
          <w:left w:val="nil"/>
          <w:bottom w:val="nil"/>
          <w:right w:val="nil"/>
          <w:between w:val="nil"/>
        </w:pBdr>
        <w:spacing w:after="0"/>
        <w:ind w:left="1281"/>
        <w:jc w:val="both"/>
        <w:rPr>
          <w:rFonts w:ascii="Times New Roman" w:eastAsia="Times New Roman" w:hAnsi="Times New Roman" w:cs="Times New Roman"/>
          <w:color w:val="000000"/>
          <w:sz w:val="16"/>
          <w:szCs w:val="16"/>
        </w:rPr>
      </w:pPr>
      <w:r>
        <w:rPr>
          <w:rFonts w:ascii="Times New Roman" w:eastAsia="Times New Roman" w:hAnsi="Times New Roman" w:cs="Times New Roman"/>
          <w:b/>
          <w:bCs/>
          <w:color w:val="000000"/>
          <w:sz w:val="16"/>
          <w:szCs w:val="16"/>
        </w:rPr>
        <w:t xml:space="preserve"> G. Safer and More Reliable Conversational Agents</w:t>
      </w:r>
      <w:r>
        <w:rPr>
          <w:rFonts w:ascii="Times New Roman" w:eastAsia="Times New Roman" w:hAnsi="Times New Roman" w:cs="Times New Roman"/>
          <w:color w:val="000000"/>
          <w:sz w:val="16"/>
          <w:szCs w:val="16"/>
        </w:rPr>
        <w:t xml:space="preserve"> -Mental health chatbots need further improvements in safety, reliability, and emotional intelligence. Future research should aim at hybrid systems that combine NLP-driven conversational agents with human oversight, particularly for crisis detection scenarios. Enhancing long-term engagement, personalization, and culturally sensitive responses remains a significant challenge. A thorough evaluation of chatbot results beyond user satisfaction, such as clinical improvement and risk reduction, is also necessary.</w:t>
      </w:r>
    </w:p>
    <w:p w:rsidR="004F67F5" w:rsidRDefault="00000000">
      <w:pPr>
        <w:pBdr>
          <w:top w:val="nil"/>
          <w:left w:val="nil"/>
          <w:bottom w:val="nil"/>
          <w:right w:val="nil"/>
          <w:between w:val="nil"/>
        </w:pBdr>
        <w:spacing w:after="0"/>
        <w:ind w:left="1281"/>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p>
    <w:p w:rsidR="004F67F5" w:rsidRDefault="00000000">
      <w:pPr>
        <w:pBdr>
          <w:top w:val="nil"/>
          <w:left w:val="nil"/>
          <w:bottom w:val="nil"/>
          <w:right w:val="nil"/>
          <w:between w:val="nil"/>
        </w:pBdr>
        <w:spacing w:after="0"/>
        <w:ind w:left="1281"/>
        <w:jc w:val="both"/>
        <w:rPr>
          <w:rFonts w:ascii="Times New Roman" w:eastAsia="Times New Roman" w:hAnsi="Times New Roman" w:cs="Times New Roman"/>
          <w:color w:val="000000"/>
          <w:sz w:val="16"/>
          <w:szCs w:val="16"/>
        </w:rPr>
      </w:pPr>
      <w:r>
        <w:rPr>
          <w:rFonts w:ascii="Times New Roman" w:eastAsia="Times New Roman" w:hAnsi="Times New Roman" w:cs="Times New Roman"/>
          <w:b/>
          <w:bCs/>
          <w:color w:val="000000"/>
          <w:sz w:val="16"/>
          <w:szCs w:val="16"/>
        </w:rPr>
        <w:t>H. Standardized Benchmarks and Evaluation Protocols</w:t>
      </w:r>
      <w:r>
        <w:rPr>
          <w:rFonts w:ascii="Times New Roman" w:eastAsia="Times New Roman" w:hAnsi="Times New Roman" w:cs="Times New Roman"/>
          <w:color w:val="000000"/>
          <w:sz w:val="16"/>
          <w:szCs w:val="16"/>
        </w:rPr>
        <w:t xml:space="preserve"> -The absence of standardized evaluation metrics limits comparisons across studies. Future research should create unified benchmarks that measure not only predictive accuracy but also interpretability, fairness, temporal reliability, and ethical compliance. Community-driven tasks like eRisk and CLPsych should expand to include explainability, bias analysis, and real-world deployment challenges. </w:t>
      </w:r>
    </w:p>
    <w:p w:rsidR="004F67F5" w:rsidRDefault="004F67F5">
      <w:pPr>
        <w:pBdr>
          <w:top w:val="nil"/>
          <w:left w:val="nil"/>
          <w:bottom w:val="nil"/>
          <w:right w:val="nil"/>
          <w:between w:val="nil"/>
        </w:pBdr>
        <w:spacing w:after="0"/>
        <w:ind w:left="1281"/>
        <w:jc w:val="both"/>
        <w:rPr>
          <w:rFonts w:ascii="Times New Roman" w:eastAsia="Times New Roman" w:hAnsi="Times New Roman" w:cs="Times New Roman"/>
          <w:color w:val="000000"/>
          <w:sz w:val="16"/>
          <w:szCs w:val="16"/>
        </w:rPr>
      </w:pPr>
    </w:p>
    <w:p w:rsidR="004F67F5" w:rsidRDefault="00000000">
      <w:pPr>
        <w:pBdr>
          <w:top w:val="nil"/>
          <w:left w:val="nil"/>
          <w:bottom w:val="nil"/>
          <w:right w:val="nil"/>
          <w:between w:val="nil"/>
        </w:pBdr>
        <w:spacing w:after="0"/>
        <w:ind w:left="1281"/>
        <w:jc w:val="both"/>
        <w:rPr>
          <w:rFonts w:ascii="Times New Roman" w:eastAsia="Times New Roman" w:hAnsi="Times New Roman" w:cs="Times New Roman"/>
          <w:color w:val="000000"/>
          <w:sz w:val="16"/>
          <w:szCs w:val="16"/>
        </w:rPr>
      </w:pPr>
      <w:r>
        <w:rPr>
          <w:rFonts w:ascii="Times New Roman" w:eastAsia="Times New Roman" w:hAnsi="Times New Roman" w:cs="Times New Roman"/>
          <w:b/>
          <w:bCs/>
          <w:color w:val="000000"/>
          <w:sz w:val="16"/>
          <w:szCs w:val="16"/>
        </w:rPr>
        <w:t>I. Translation to Real-World Deployment</w:t>
      </w:r>
      <w:r>
        <w:rPr>
          <w:rFonts w:ascii="Times New Roman" w:eastAsia="Times New Roman" w:hAnsi="Times New Roman" w:cs="Times New Roman"/>
          <w:color w:val="000000"/>
          <w:sz w:val="16"/>
          <w:szCs w:val="16"/>
        </w:rPr>
        <w:t xml:space="preserve"> Lastly, future work must concentrate on closing the gap between research prototypes and real-world systems. This involves testing scalability, deploying in low-resource environments, integrating with healthcare workflows, and monitoring the long-term impact of systems. Interdisciplinary evaluation frameworks that consider technical performance, ethical soundness, and societal effects will be crucial for sustainable adoption.</w:t>
      </w:r>
    </w:p>
    <w:p w:rsidR="004F67F5" w:rsidRDefault="004F67F5">
      <w:pPr>
        <w:pBdr>
          <w:top w:val="nil"/>
          <w:left w:val="nil"/>
          <w:bottom w:val="nil"/>
          <w:right w:val="nil"/>
          <w:between w:val="nil"/>
        </w:pBdr>
        <w:spacing w:after="0"/>
        <w:ind w:left="1281"/>
        <w:rPr>
          <w:rFonts w:ascii="Times New Roman" w:eastAsia="Times New Roman" w:hAnsi="Times New Roman" w:cs="Times New Roman"/>
          <w:color w:val="000000"/>
          <w:sz w:val="20"/>
          <w:szCs w:val="20"/>
        </w:rPr>
      </w:pPr>
    </w:p>
    <w:p w:rsidR="004F67F5" w:rsidRDefault="004F67F5">
      <w:pPr>
        <w:pBdr>
          <w:top w:val="nil"/>
          <w:left w:val="nil"/>
          <w:bottom w:val="nil"/>
          <w:right w:val="nil"/>
          <w:between w:val="nil"/>
        </w:pBdr>
        <w:spacing w:after="0"/>
        <w:ind w:left="1281"/>
        <w:rPr>
          <w:rFonts w:ascii="Times New Roman" w:eastAsia="Times New Roman" w:hAnsi="Times New Roman" w:cs="Times New Roman"/>
          <w:color w:val="000000"/>
          <w:sz w:val="20"/>
          <w:szCs w:val="20"/>
        </w:rPr>
      </w:pPr>
    </w:p>
    <w:p w:rsidR="004F67F5" w:rsidRDefault="00000000">
      <w:pPr>
        <w:numPr>
          <w:ilvl w:val="0"/>
          <w:numId w:val="9"/>
        </w:num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CONCLUSION</w:t>
      </w: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This review examines Natural Language Processing (NLP) methods for mental health analysis, focusing on sentiment analysis, emotion recognition, temporal modeling, and conversational systems. By organizing previous research around representation techniques, learning methods, temporal strategies, datasets, applications, and ethical issues, the paper highlights both rapid progress and ongoing challenges in the field. The literature shows a clear shift from early lexicon-based and classical machine learning methods to deep learning and transformer-based models. Contextualized representations and transfer learning have greatly improved predictive performance in areas like depression detection, suicide risk prediction, and emotion classification. Temporal and longitudinal modeling has also become important, allowing for early risk detection by capturing gradual changes in language use instead of just isolated text signals. However, the review points out several unresolved issues that prevent real-world adoption. Many high-performing models lack transparency, which raises concerns about trust and responsibility in clinical settings. Dataset biases, a lack of demographic diversity, and dependence on self-reported labels still affect how well models generalize. Additionally, ethical challenges related to privacy, informed consent, and responsible use are not adequately addressed in many studies. Although conversational agents and digital phenotyping systems show promise, they need stronger clinical support and safety assurances. Through comparative analysis, this review finds that no single NLP method achieves high accuracy, transparency, temporal robustness, and ethical compliance together. This underscores the need for hybrid and explainable frameworks that combine advanced representation learning with designs that are both clinically meaningful and ethically sound. Furthermore, standardized benchmarks, multimodal integration, and clinician-in-the-loop evaluation frameworks are necessary for progressing the field beyond experimental stages. </w:t>
      </w:r>
    </w:p>
    <w:p w:rsidR="004F67F5" w:rsidRDefault="00000000">
      <w:pPr>
        <w:ind w:left="397" w:right="5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In conclusion, NLP-based mental health analysis has great potential for early detection, continuous monitoring, and scalable interventions. However, to achieve this potential, there must be a shift from performance-focused research to creating systems that are clinically validated, interpretable, and ethically aligned. By consolidating existing knowledge and highlighting key research gaps, this review lays the groundwork for future work aimed at developing trustworthy and impactful mental health NLP solutions.</w:t>
      </w:r>
    </w:p>
    <w:p w:rsidR="004F67F5" w:rsidRDefault="00000000">
      <w:pPr>
        <w:pBdr>
          <w:top w:val="nil"/>
          <w:left w:val="nil"/>
          <w:bottom w:val="nil"/>
          <w:right w:val="nil"/>
          <w:between w:val="nil"/>
        </w:pBdr>
        <w:ind w:left="128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REFERENCES</w:t>
      </w:r>
    </w:p>
    <w:p w:rsidR="004F67F5" w:rsidRDefault="00000000">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Y. Shan, J. Zhang, Z. Li, Y. Feng, and J. Zhou, “Mental Health Assessment for Chatbots,” </w:t>
      </w:r>
      <w:r>
        <w:rPr>
          <w:rFonts w:ascii="Times New Roman" w:eastAsia="Times New Roman" w:hAnsi="Times New Roman" w:cs="Times New Roman"/>
          <w:i/>
          <w:iCs/>
          <w:color w:val="000000"/>
          <w:sz w:val="16"/>
          <w:szCs w:val="16"/>
        </w:rPr>
        <w:t>Proceedings of the 2021 Conference on Empirical Methods in Natural Language Processing (EMNLP)</w:t>
      </w:r>
      <w:r>
        <w:rPr>
          <w:rFonts w:ascii="Times New Roman" w:eastAsia="Times New Roman" w:hAnsi="Times New Roman" w:cs="Times New Roman"/>
          <w:color w:val="000000"/>
          <w:sz w:val="16"/>
          <w:szCs w:val="16"/>
        </w:rPr>
        <w:t>, 2021, pp. 1–10.</w:t>
      </w:r>
    </w:p>
    <w:p w:rsidR="004F67F5" w:rsidRDefault="00000000">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D. Demszky, D. Movshovitz-Attias, J. Ko, A. Cowen, G. Nemade, and S. Ravi, “GoEmotions: A Dataset of Fine-Grained Emotions,” </w:t>
      </w:r>
      <w:r>
        <w:rPr>
          <w:rFonts w:ascii="Times New Roman" w:eastAsia="Times New Roman" w:hAnsi="Times New Roman" w:cs="Times New Roman"/>
          <w:i/>
          <w:iCs/>
          <w:color w:val="000000"/>
          <w:sz w:val="16"/>
          <w:szCs w:val="16"/>
        </w:rPr>
        <w:t>Proceedings of the 58th Annual Meeting of the Association for Computational Linguistics (ACL)</w:t>
      </w:r>
      <w:r>
        <w:rPr>
          <w:rFonts w:ascii="Times New Roman" w:eastAsia="Times New Roman" w:hAnsi="Times New Roman" w:cs="Times New Roman"/>
          <w:color w:val="000000"/>
          <w:sz w:val="16"/>
          <w:szCs w:val="16"/>
        </w:rPr>
        <w:t>, 2020, pp. 4040–4054.</w:t>
      </w:r>
    </w:p>
    <w:p w:rsidR="004F67F5" w:rsidRDefault="00000000">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J. Devlin, M.-W. Chang, K. Lee, and K. Toutanova, “BERT: Pre-training of Deep Bidirectional Transformers for Language Understanding,” </w:t>
      </w:r>
      <w:r>
        <w:rPr>
          <w:rFonts w:ascii="Times New Roman" w:eastAsia="Times New Roman" w:hAnsi="Times New Roman" w:cs="Times New Roman"/>
          <w:i/>
          <w:iCs/>
          <w:color w:val="000000"/>
          <w:sz w:val="16"/>
          <w:szCs w:val="16"/>
        </w:rPr>
        <w:t>Proceedings of NAACL-HLT</w:t>
      </w:r>
      <w:r>
        <w:rPr>
          <w:rFonts w:ascii="Times New Roman" w:eastAsia="Times New Roman" w:hAnsi="Times New Roman" w:cs="Times New Roman"/>
          <w:color w:val="000000"/>
          <w:sz w:val="16"/>
          <w:szCs w:val="16"/>
        </w:rPr>
        <w:t>, 2019, pp. 4171–4186.</w:t>
      </w:r>
    </w:p>
    <w:p w:rsidR="004F67F5" w:rsidRDefault="00000000">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B. Felbo, A. Mislove, A. Søgaard, I. Rahwan, and S. Lehmann, “Using Millions of Emoji Occurrences to Learn Any-Domain Representations for Detecting Sentiment, Emotion and Sarcasm,” </w:t>
      </w:r>
      <w:r>
        <w:rPr>
          <w:rFonts w:ascii="Times New Roman" w:eastAsia="Times New Roman" w:hAnsi="Times New Roman" w:cs="Times New Roman"/>
          <w:i/>
          <w:iCs/>
          <w:color w:val="000000"/>
          <w:sz w:val="16"/>
          <w:szCs w:val="16"/>
        </w:rPr>
        <w:t>Proceedings of EMNLP</w:t>
      </w:r>
      <w:r>
        <w:rPr>
          <w:rFonts w:ascii="Times New Roman" w:eastAsia="Times New Roman" w:hAnsi="Times New Roman" w:cs="Times New Roman"/>
          <w:color w:val="000000"/>
          <w:sz w:val="16"/>
          <w:szCs w:val="16"/>
        </w:rPr>
        <w:t>, 2017, pp. 1615–1625.</w:t>
      </w:r>
    </w:p>
    <w:p w:rsidR="004F67F5" w:rsidRDefault="00000000">
      <w:pPr>
        <w:numPr>
          <w:ilvl w:val="1"/>
          <w:numId w:val="6"/>
        </w:numPr>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Benton, G. Coppersmith, and M. Dredze, “Multi-Task Learning for Mental Health Using Social Media Text,” </w:t>
      </w:r>
      <w:r>
        <w:rPr>
          <w:rFonts w:ascii="Times New Roman" w:eastAsia="Times New Roman" w:hAnsi="Times New Roman" w:cs="Times New Roman"/>
          <w:i/>
          <w:iCs/>
          <w:color w:val="000000"/>
          <w:sz w:val="16"/>
          <w:szCs w:val="16"/>
        </w:rPr>
        <w:t>Proceedings of the 15th Conference of the European Chapter of the Association for Computational Linguistics (EACL)</w:t>
      </w:r>
      <w:r>
        <w:rPr>
          <w:rFonts w:ascii="Times New Roman" w:eastAsia="Times New Roman" w:hAnsi="Times New Roman" w:cs="Times New Roman"/>
          <w:color w:val="000000"/>
          <w:sz w:val="16"/>
          <w:szCs w:val="16"/>
        </w:rPr>
        <w:t>, 2017, pp. 152–162.</w:t>
      </w:r>
    </w:p>
    <w:p w:rsidR="004F67F5" w:rsidRDefault="00000000">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D. E. Losada, F. Crestani, and J. Parapar, “Overview of the eRisk Shared Task: Early Risk Prediction on the Internet,” </w:t>
      </w:r>
      <w:r>
        <w:rPr>
          <w:rFonts w:ascii="Times New Roman" w:eastAsia="Times New Roman" w:hAnsi="Times New Roman" w:cs="Times New Roman"/>
          <w:i/>
          <w:iCs/>
          <w:color w:val="000000"/>
          <w:sz w:val="16"/>
          <w:szCs w:val="16"/>
        </w:rPr>
        <w:t>CLEF Evaluation Labs</w:t>
      </w:r>
      <w:r>
        <w:rPr>
          <w:rFonts w:ascii="Times New Roman" w:eastAsia="Times New Roman" w:hAnsi="Times New Roman" w:cs="Times New Roman"/>
          <w:color w:val="000000"/>
          <w:sz w:val="16"/>
          <w:szCs w:val="16"/>
        </w:rPr>
        <w:t>, 2017–2020.</w:t>
      </w:r>
    </w:p>
    <w:p w:rsidR="004F67F5" w:rsidRDefault="00000000">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G. Coppersmith, M. Dredze, C. Harman, and K. Hollingshead, “From ADHD to SAD: Analyzing the Language of Mental Health on Twitter,” </w:t>
      </w:r>
      <w:r>
        <w:rPr>
          <w:rFonts w:ascii="Times New Roman" w:eastAsia="Times New Roman" w:hAnsi="Times New Roman" w:cs="Times New Roman"/>
          <w:i/>
          <w:iCs/>
          <w:color w:val="000000"/>
          <w:sz w:val="16"/>
          <w:szCs w:val="16"/>
        </w:rPr>
        <w:t>Proceedings of the ACL Workshop on Computational Linguistics and Clinical Psychology (CLPsych)</w:t>
      </w:r>
      <w:r>
        <w:rPr>
          <w:rFonts w:ascii="Times New Roman" w:eastAsia="Times New Roman" w:hAnsi="Times New Roman" w:cs="Times New Roman"/>
          <w:color w:val="000000"/>
          <w:sz w:val="16"/>
          <w:szCs w:val="16"/>
        </w:rPr>
        <w:t>, 2015, pp. 1–10.</w:t>
      </w:r>
    </w:p>
    <w:p w:rsidR="004F67F5" w:rsidRDefault="00000000">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 xml:space="preserve">T. R. Insel, “Digital Phenotyping: Technology for a New Science of Behavior,” </w:t>
      </w:r>
      <w:r>
        <w:rPr>
          <w:rFonts w:ascii="Times New Roman" w:eastAsia="Times New Roman" w:hAnsi="Times New Roman" w:cs="Times New Roman"/>
          <w:i/>
          <w:iCs/>
          <w:color w:val="000000"/>
          <w:sz w:val="16"/>
          <w:szCs w:val="16"/>
        </w:rPr>
        <w:t>World Psychiatry</w:t>
      </w:r>
      <w:r>
        <w:rPr>
          <w:rFonts w:ascii="Times New Roman" w:eastAsia="Times New Roman" w:hAnsi="Times New Roman" w:cs="Times New Roman"/>
          <w:color w:val="000000"/>
          <w:sz w:val="16"/>
          <w:szCs w:val="16"/>
        </w:rPr>
        <w:t>, vol. 16, no. 2, pp. 121–123, 2017.</w:t>
      </w:r>
    </w:p>
    <w:p w:rsidR="004F67F5" w:rsidRDefault="00000000">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P. Rathnayaka et al., “A Mental Health Chatbot with Cognitive Skills for Personalized Behavioural Activation and Remote Health Monitoring,” </w:t>
      </w:r>
      <w:r>
        <w:rPr>
          <w:rFonts w:ascii="Times New Roman" w:eastAsia="Times New Roman" w:hAnsi="Times New Roman" w:cs="Times New Roman"/>
          <w:i/>
          <w:iCs/>
          <w:color w:val="000000"/>
          <w:sz w:val="16"/>
          <w:szCs w:val="16"/>
        </w:rPr>
        <w:t>Sensors</w:t>
      </w:r>
      <w:r>
        <w:rPr>
          <w:rFonts w:ascii="Times New Roman" w:eastAsia="Times New Roman" w:hAnsi="Times New Roman" w:cs="Times New Roman"/>
          <w:color w:val="000000"/>
          <w:sz w:val="16"/>
          <w:szCs w:val="16"/>
        </w:rPr>
        <w:t>, vol. 22, no. 10, p. 3653, 2022.</w:t>
      </w:r>
    </w:p>
    <w:p w:rsidR="004F67F5" w:rsidRDefault="00000000">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J. Naslund, A. Bondre, J. Torous, and K. Aschbrenner, “Social Media and Mental Health: Benefits, Risks, and Opportunities for Research and Practice,” </w:t>
      </w:r>
      <w:r>
        <w:rPr>
          <w:rFonts w:ascii="Times New Roman" w:eastAsia="Times New Roman" w:hAnsi="Times New Roman" w:cs="Times New Roman"/>
          <w:i/>
          <w:iCs/>
          <w:color w:val="000000"/>
          <w:sz w:val="16"/>
          <w:szCs w:val="16"/>
        </w:rPr>
        <w:t>Journal of Technology in Behavioral Science</w:t>
      </w:r>
      <w:r>
        <w:rPr>
          <w:rFonts w:ascii="Times New Roman" w:eastAsia="Times New Roman" w:hAnsi="Times New Roman" w:cs="Times New Roman"/>
          <w:color w:val="000000"/>
          <w:sz w:val="16"/>
          <w:szCs w:val="16"/>
        </w:rPr>
        <w:t>, vol. 5, no. 3, pp. 245–257, 2020.</w:t>
      </w:r>
    </w:p>
    <w:p w:rsidR="004F67F5" w:rsidRDefault="00000000">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S. Chancellor and M. De Choudhury, “Methods in Predictive Techniques for Mental Health Status on Social Media: A Critical Review,” </w:t>
      </w:r>
      <w:r>
        <w:rPr>
          <w:rFonts w:ascii="Times New Roman" w:eastAsia="Times New Roman" w:hAnsi="Times New Roman" w:cs="Times New Roman"/>
          <w:i/>
          <w:iCs/>
          <w:color w:val="000000"/>
          <w:sz w:val="16"/>
          <w:szCs w:val="16"/>
        </w:rPr>
        <w:t>npj Digital Medicine</w:t>
      </w:r>
      <w:r>
        <w:rPr>
          <w:rFonts w:ascii="Times New Roman" w:eastAsia="Times New Roman" w:hAnsi="Times New Roman" w:cs="Times New Roman"/>
          <w:color w:val="000000"/>
          <w:sz w:val="16"/>
          <w:szCs w:val="16"/>
        </w:rPr>
        <w:t>, vol. 3, article 43, 2020.</w:t>
      </w:r>
    </w:p>
    <w:p w:rsidR="004F67F5" w:rsidRDefault="00000000">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M. Couto, A. Perez, J. Parapar, and D. E. Losada, “Temporal Word Embeddings for Early Detection of Psychological Disorders on Social Media,” </w:t>
      </w:r>
      <w:r>
        <w:rPr>
          <w:rFonts w:ascii="Times New Roman" w:eastAsia="Times New Roman" w:hAnsi="Times New Roman" w:cs="Times New Roman"/>
          <w:i/>
          <w:iCs/>
          <w:color w:val="000000"/>
          <w:sz w:val="16"/>
          <w:szCs w:val="16"/>
        </w:rPr>
        <w:t>Journal of Healthcare Informatics Research</w:t>
      </w:r>
      <w:r>
        <w:rPr>
          <w:rFonts w:ascii="Times New Roman" w:eastAsia="Times New Roman" w:hAnsi="Times New Roman" w:cs="Times New Roman"/>
          <w:color w:val="000000"/>
          <w:sz w:val="16"/>
          <w:szCs w:val="16"/>
        </w:rPr>
        <w:t>, 2025.</w:t>
      </w:r>
    </w:p>
    <w:p w:rsidR="004F67F5" w:rsidRDefault="00000000">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V. Hofmann, V. Pierrehumbert, and H. Schütze, “Dynamic Contextualized Word Embeddings,” </w:t>
      </w:r>
      <w:r>
        <w:rPr>
          <w:rFonts w:ascii="Times New Roman" w:eastAsia="Times New Roman" w:hAnsi="Times New Roman" w:cs="Times New Roman"/>
          <w:i/>
          <w:iCs/>
          <w:color w:val="000000"/>
          <w:sz w:val="16"/>
          <w:szCs w:val="16"/>
        </w:rPr>
        <w:t>Proceedings of the 59th Annual Meeting of the Association for Computational Linguistics (ACL)</w:t>
      </w:r>
      <w:r>
        <w:rPr>
          <w:rFonts w:ascii="Times New Roman" w:eastAsia="Times New Roman" w:hAnsi="Times New Roman" w:cs="Times New Roman"/>
          <w:color w:val="000000"/>
          <w:sz w:val="16"/>
          <w:szCs w:val="16"/>
        </w:rPr>
        <w:t>, 2021.</w:t>
      </w:r>
    </w:p>
    <w:p w:rsidR="004F67F5" w:rsidRDefault="00000000">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K. P. Linthicum et al., “The Digital Future of Suicide-Specific Interventions,” </w:t>
      </w:r>
      <w:r>
        <w:rPr>
          <w:rFonts w:ascii="Times New Roman" w:eastAsia="Times New Roman" w:hAnsi="Times New Roman" w:cs="Times New Roman"/>
          <w:i/>
          <w:iCs/>
          <w:color w:val="000000"/>
          <w:sz w:val="16"/>
          <w:szCs w:val="16"/>
        </w:rPr>
        <w:t>Current Opinion in Psychology</w:t>
      </w:r>
      <w:r>
        <w:rPr>
          <w:rFonts w:ascii="Times New Roman" w:eastAsia="Times New Roman" w:hAnsi="Times New Roman" w:cs="Times New Roman"/>
          <w:color w:val="000000"/>
          <w:sz w:val="16"/>
          <w:szCs w:val="16"/>
        </w:rPr>
        <w:t>, vol. 36, pp. 25–30, 2020.</w:t>
      </w:r>
    </w:p>
    <w:p w:rsidR="004F67F5" w:rsidRDefault="00000000">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S. Kumar, R. Jayant, and N. Charagulla, “Sentiment Analysis on the News to Improve Mental Health,” </w:t>
      </w:r>
      <w:r>
        <w:rPr>
          <w:rFonts w:ascii="Times New Roman" w:eastAsia="Times New Roman" w:hAnsi="Times New Roman" w:cs="Times New Roman"/>
          <w:i/>
          <w:iCs/>
          <w:color w:val="000000"/>
          <w:sz w:val="16"/>
          <w:szCs w:val="16"/>
        </w:rPr>
        <w:t>Proceedings of the IEEE MIT Undergraduate Research Technology Conference (URTC)</w:t>
      </w:r>
      <w:r>
        <w:rPr>
          <w:rFonts w:ascii="Times New Roman" w:eastAsia="Times New Roman" w:hAnsi="Times New Roman" w:cs="Times New Roman"/>
          <w:color w:val="000000"/>
          <w:sz w:val="16"/>
          <w:szCs w:val="16"/>
        </w:rPr>
        <w:t>, 2021.</w:t>
      </w:r>
    </w:p>
    <w:p w:rsidR="004F67F5" w:rsidRDefault="00000000">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B. Kaushik, A. Sharma, A. Chadha, and R. Sharma, “Machine Learning Model for Sentiment Analysis on Mental Health Issues,” </w:t>
      </w:r>
      <w:r>
        <w:rPr>
          <w:rFonts w:ascii="Times New Roman" w:eastAsia="Times New Roman" w:hAnsi="Times New Roman" w:cs="Times New Roman"/>
          <w:i/>
          <w:iCs/>
          <w:color w:val="000000"/>
          <w:sz w:val="16"/>
          <w:szCs w:val="16"/>
        </w:rPr>
        <w:t>Proceedings of the 15th International Conference on Computer Automation Engineering (ICCAE)</w:t>
      </w:r>
      <w:r>
        <w:rPr>
          <w:rFonts w:ascii="Times New Roman" w:eastAsia="Times New Roman" w:hAnsi="Times New Roman" w:cs="Times New Roman"/>
          <w:color w:val="000000"/>
          <w:sz w:val="16"/>
          <w:szCs w:val="16"/>
        </w:rPr>
        <w:t>, 2023, pp. 21–25.</w:t>
      </w:r>
    </w:p>
    <w:p w:rsidR="004F67F5" w:rsidRDefault="00000000">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J. W. Pennebaker, R. J. Booth, and M. E. Francis, “Linguistic Inquiry and Word Count (LIWC): A Text Analysis Program,” </w:t>
      </w:r>
      <w:r>
        <w:rPr>
          <w:rFonts w:ascii="Times New Roman" w:eastAsia="Times New Roman" w:hAnsi="Times New Roman" w:cs="Times New Roman"/>
          <w:i/>
          <w:iCs/>
          <w:color w:val="000000"/>
          <w:sz w:val="16"/>
          <w:szCs w:val="16"/>
        </w:rPr>
        <w:t>Behavior Research Methods</w:t>
      </w:r>
      <w:r>
        <w:rPr>
          <w:rFonts w:ascii="Times New Roman" w:eastAsia="Times New Roman" w:hAnsi="Times New Roman" w:cs="Times New Roman"/>
          <w:color w:val="000000"/>
          <w:sz w:val="16"/>
          <w:szCs w:val="16"/>
        </w:rPr>
        <w:t>, 2015.</w:t>
      </w:r>
    </w:p>
    <w:p w:rsidR="004F67F5" w:rsidRDefault="00000000">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C. J. Hutto and E. Gilbert, “VADER: A Parsimonious Rule-Based Model for Sentiment Analysis of Social Media Text,” </w:t>
      </w:r>
      <w:r>
        <w:rPr>
          <w:rFonts w:ascii="Times New Roman" w:eastAsia="Times New Roman" w:hAnsi="Times New Roman" w:cs="Times New Roman"/>
          <w:i/>
          <w:iCs/>
          <w:color w:val="000000"/>
          <w:sz w:val="16"/>
          <w:szCs w:val="16"/>
        </w:rPr>
        <w:t>Proceedings of the International AAAI Conference on Web and Social Media (ICWSM)</w:t>
      </w:r>
      <w:r>
        <w:rPr>
          <w:rFonts w:ascii="Times New Roman" w:eastAsia="Times New Roman" w:hAnsi="Times New Roman" w:cs="Times New Roman"/>
          <w:color w:val="000000"/>
          <w:sz w:val="16"/>
          <w:szCs w:val="16"/>
        </w:rPr>
        <w:t>, 2014.</w:t>
      </w:r>
    </w:p>
    <w:p w:rsidR="004F67F5" w:rsidRDefault="00000000">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 Aksoy, “Textual Sentiment Analysis for Mental Health Diagnosis,” Institute of Computer Science, LMU Munich, Germany, 2023.</w:t>
      </w:r>
    </w:p>
    <w:p w:rsidR="004F67F5" w:rsidRDefault="00000000">
      <w:pPr>
        <w:numPr>
          <w:ilvl w:val="1"/>
          <w:numId w:val="6"/>
        </w:numPr>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Benton, G. Coppersmith, and M. Dredze, “Ethical Research Protocols for Social Media Health Research,” </w:t>
      </w:r>
      <w:r>
        <w:rPr>
          <w:rFonts w:ascii="Times New Roman" w:eastAsia="Times New Roman" w:hAnsi="Times New Roman" w:cs="Times New Roman"/>
          <w:i/>
          <w:iCs/>
          <w:color w:val="000000"/>
          <w:sz w:val="16"/>
          <w:szCs w:val="16"/>
        </w:rPr>
        <w:t>Proceedings of the ACL Workshop on Ethics in Natural Language Processing</w:t>
      </w:r>
      <w:r>
        <w:rPr>
          <w:rFonts w:ascii="Times New Roman" w:eastAsia="Times New Roman" w:hAnsi="Times New Roman" w:cs="Times New Roman"/>
          <w:color w:val="000000"/>
          <w:sz w:val="16"/>
          <w:szCs w:val="16"/>
        </w:rPr>
        <w:t>, 2017.</w:t>
      </w:r>
    </w:p>
    <w:p w:rsidR="004F67F5" w:rsidRDefault="00000000">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T. R. Insel, B. N. Cuthbert, and J. Garvey, “Digital Phenotyping and the Future of Mental Health Research,” </w:t>
      </w:r>
      <w:r>
        <w:rPr>
          <w:rFonts w:ascii="Times New Roman" w:eastAsia="Times New Roman" w:hAnsi="Times New Roman" w:cs="Times New Roman"/>
          <w:i/>
          <w:iCs/>
          <w:color w:val="000000"/>
          <w:sz w:val="16"/>
          <w:szCs w:val="16"/>
        </w:rPr>
        <w:t>American Journal of Psychiatry</w:t>
      </w:r>
      <w:r>
        <w:rPr>
          <w:rFonts w:ascii="Times New Roman" w:eastAsia="Times New Roman" w:hAnsi="Times New Roman" w:cs="Times New Roman"/>
          <w:color w:val="000000"/>
          <w:sz w:val="16"/>
          <w:szCs w:val="16"/>
        </w:rPr>
        <w:t>, vol. 176, no. 9, pp. 725–727, 2019.</w:t>
      </w:r>
    </w:p>
    <w:p w:rsidR="004F67F5" w:rsidRDefault="00000000">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R. Dixit, G. Chawla, and I. Bajaj, “Mental Health Monitoring Using Sentiment Analysis,” </w:t>
      </w:r>
      <w:r>
        <w:rPr>
          <w:rFonts w:ascii="Times New Roman" w:eastAsia="Times New Roman" w:hAnsi="Times New Roman" w:cs="Times New Roman"/>
          <w:i/>
          <w:iCs/>
          <w:color w:val="000000"/>
          <w:sz w:val="16"/>
          <w:szCs w:val="16"/>
        </w:rPr>
        <w:t>International Journal of Scientific Research in Computer Science, Engineering and Information Technology</w:t>
      </w:r>
      <w:r>
        <w:rPr>
          <w:rFonts w:ascii="Times New Roman" w:eastAsia="Times New Roman" w:hAnsi="Times New Roman" w:cs="Times New Roman"/>
          <w:color w:val="000000"/>
          <w:sz w:val="16"/>
          <w:szCs w:val="16"/>
        </w:rPr>
        <w:t>, vol. 8, no. 4, pp. 324–330, 2022.</w:t>
      </w:r>
    </w:p>
    <w:p w:rsidR="004F67F5" w:rsidRDefault="00000000">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R. J. Hyndman and G. Athanasopoulos, </w:t>
      </w:r>
      <w:r>
        <w:rPr>
          <w:rFonts w:ascii="Times New Roman" w:eastAsia="Times New Roman" w:hAnsi="Times New Roman" w:cs="Times New Roman"/>
          <w:i/>
          <w:iCs/>
          <w:color w:val="000000"/>
          <w:sz w:val="16"/>
          <w:szCs w:val="16"/>
        </w:rPr>
        <w:t>Forecasting: Principles and Practice</w:t>
      </w:r>
      <w:r>
        <w:rPr>
          <w:rFonts w:ascii="Times New Roman" w:eastAsia="Times New Roman" w:hAnsi="Times New Roman" w:cs="Times New Roman"/>
          <w:color w:val="000000"/>
          <w:sz w:val="16"/>
          <w:szCs w:val="16"/>
        </w:rPr>
        <w:t>, 2nd ed., OTexts, 2018.</w:t>
      </w:r>
    </w:p>
    <w:p w:rsidR="004F67F5" w:rsidRDefault="00000000">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World Health Organization, </w:t>
      </w:r>
      <w:r>
        <w:rPr>
          <w:rFonts w:ascii="Times New Roman" w:eastAsia="Times New Roman" w:hAnsi="Times New Roman" w:cs="Times New Roman"/>
          <w:i/>
          <w:iCs/>
          <w:color w:val="000000"/>
          <w:sz w:val="16"/>
          <w:szCs w:val="16"/>
        </w:rPr>
        <w:t>Depression and Other Common Mental Disorders: Global Health Estimates</w:t>
      </w:r>
      <w:r>
        <w:rPr>
          <w:rFonts w:ascii="Times New Roman" w:eastAsia="Times New Roman" w:hAnsi="Times New Roman" w:cs="Times New Roman"/>
          <w:color w:val="000000"/>
          <w:sz w:val="16"/>
          <w:szCs w:val="16"/>
        </w:rPr>
        <w:t>, WHO Press, Geneva, Switzerland, 2017.</w:t>
      </w:r>
    </w:p>
    <w:p w:rsidR="004F67F5" w:rsidRDefault="004F67F5">
      <w:pPr>
        <w:rPr>
          <w:rFonts w:ascii="Times New Roman" w:eastAsia="Times New Roman" w:hAnsi="Times New Roman" w:cs="Times New Roman"/>
          <w:sz w:val="16"/>
          <w:szCs w:val="16"/>
        </w:rPr>
      </w:pPr>
    </w:p>
    <w:sectPr w:rsidR="004F67F5">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FC1471C-1DE5-4BE3-8A59-31D39DABDB1E}"/>
    <w:embedBold r:id="rId2" w:fontKey="{FAE6CB4D-E069-4EAD-921C-6D49732CF198}"/>
    <w:embedItalic r:id="rId3" w:fontKey="{14C12D47-5E09-411B-B36B-53EEB24A75F7}"/>
  </w:font>
  <w:font w:name="Georgia">
    <w:panose1 w:val="02040502050405020303"/>
    <w:charset w:val="00"/>
    <w:family w:val="auto"/>
    <w:pitch w:val="default"/>
    <w:embedItalic r:id="rId4" w:fontKey="{DE1BC3E2-D13C-4BF9-B015-B19C4F578FD8}"/>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867C916E-EB11-48EE-8198-8D01B98F9C5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53389"/>
    <w:multiLevelType w:val="multilevel"/>
    <w:tmpl w:val="7846A090"/>
    <w:lvl w:ilvl="0">
      <w:start w:val="1"/>
      <w:numFmt w:val="upperLetter"/>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 w15:restartNumberingAfterBreak="0">
    <w:nsid w:val="174F6B34"/>
    <w:multiLevelType w:val="multilevel"/>
    <w:tmpl w:val="01A6A7E4"/>
    <w:lvl w:ilvl="0">
      <w:start w:val="1"/>
      <w:numFmt w:val="upperLetter"/>
      <w:lvlText w:val="%1."/>
      <w:lvlJc w:val="left"/>
      <w:pPr>
        <w:ind w:left="530" w:hanging="360"/>
      </w:pPr>
    </w:lvl>
    <w:lvl w:ilvl="1">
      <w:start w:val="1"/>
      <w:numFmt w:val="lowerLetter"/>
      <w:lvlText w:val="%2."/>
      <w:lvlJc w:val="left"/>
      <w:pPr>
        <w:ind w:left="1250" w:hanging="360"/>
      </w:pPr>
    </w:lvl>
    <w:lvl w:ilvl="2">
      <w:start w:val="1"/>
      <w:numFmt w:val="lowerRoman"/>
      <w:lvlText w:val="%3."/>
      <w:lvlJc w:val="right"/>
      <w:pPr>
        <w:ind w:left="1970" w:hanging="180"/>
      </w:pPr>
    </w:lvl>
    <w:lvl w:ilvl="3">
      <w:start w:val="1"/>
      <w:numFmt w:val="decimal"/>
      <w:lvlText w:val="%4."/>
      <w:lvlJc w:val="left"/>
      <w:pPr>
        <w:ind w:left="2690" w:hanging="360"/>
      </w:pPr>
    </w:lvl>
    <w:lvl w:ilvl="4">
      <w:start w:val="1"/>
      <w:numFmt w:val="lowerLetter"/>
      <w:lvlText w:val="%5."/>
      <w:lvlJc w:val="left"/>
      <w:pPr>
        <w:ind w:left="3410" w:hanging="360"/>
      </w:pPr>
    </w:lvl>
    <w:lvl w:ilvl="5">
      <w:start w:val="1"/>
      <w:numFmt w:val="lowerRoman"/>
      <w:lvlText w:val="%6."/>
      <w:lvlJc w:val="right"/>
      <w:pPr>
        <w:ind w:left="4130" w:hanging="180"/>
      </w:pPr>
    </w:lvl>
    <w:lvl w:ilvl="6">
      <w:start w:val="1"/>
      <w:numFmt w:val="decimal"/>
      <w:lvlText w:val="%7."/>
      <w:lvlJc w:val="left"/>
      <w:pPr>
        <w:ind w:left="4850" w:hanging="360"/>
      </w:pPr>
    </w:lvl>
    <w:lvl w:ilvl="7">
      <w:start w:val="1"/>
      <w:numFmt w:val="lowerLetter"/>
      <w:lvlText w:val="%8."/>
      <w:lvlJc w:val="left"/>
      <w:pPr>
        <w:ind w:left="5570" w:hanging="360"/>
      </w:pPr>
    </w:lvl>
    <w:lvl w:ilvl="8">
      <w:start w:val="1"/>
      <w:numFmt w:val="lowerRoman"/>
      <w:lvlText w:val="%9."/>
      <w:lvlJc w:val="right"/>
      <w:pPr>
        <w:ind w:left="6290" w:hanging="180"/>
      </w:pPr>
    </w:lvl>
  </w:abstractNum>
  <w:abstractNum w:abstractNumId="2" w15:restartNumberingAfterBreak="0">
    <w:nsid w:val="3B7536A7"/>
    <w:multiLevelType w:val="multilevel"/>
    <w:tmpl w:val="B18CEC42"/>
    <w:lvl w:ilvl="0">
      <w:start w:val="6"/>
      <w:numFmt w:val="upperRoman"/>
      <w:lvlText w:val="%1."/>
      <w:lvlJc w:val="left"/>
      <w:pPr>
        <w:ind w:left="1281" w:hanging="720"/>
      </w:pPr>
    </w:lvl>
    <w:lvl w:ilvl="1">
      <w:start w:val="1"/>
      <w:numFmt w:val="lowerLetter"/>
      <w:lvlText w:val="%2."/>
      <w:lvlJc w:val="left"/>
      <w:pPr>
        <w:ind w:left="1641" w:hanging="360"/>
      </w:pPr>
    </w:lvl>
    <w:lvl w:ilvl="2">
      <w:start w:val="1"/>
      <w:numFmt w:val="lowerRoman"/>
      <w:lvlText w:val="%3."/>
      <w:lvlJc w:val="right"/>
      <w:pPr>
        <w:ind w:left="2361" w:hanging="180"/>
      </w:pPr>
    </w:lvl>
    <w:lvl w:ilvl="3">
      <w:start w:val="1"/>
      <w:numFmt w:val="decimal"/>
      <w:lvlText w:val="%4."/>
      <w:lvlJc w:val="left"/>
      <w:pPr>
        <w:ind w:left="3081" w:hanging="360"/>
      </w:pPr>
    </w:lvl>
    <w:lvl w:ilvl="4">
      <w:start w:val="1"/>
      <w:numFmt w:val="lowerLetter"/>
      <w:lvlText w:val="%5."/>
      <w:lvlJc w:val="left"/>
      <w:pPr>
        <w:ind w:left="3801" w:hanging="360"/>
      </w:pPr>
    </w:lvl>
    <w:lvl w:ilvl="5">
      <w:start w:val="1"/>
      <w:numFmt w:val="lowerRoman"/>
      <w:lvlText w:val="%6."/>
      <w:lvlJc w:val="right"/>
      <w:pPr>
        <w:ind w:left="4521" w:hanging="180"/>
      </w:pPr>
    </w:lvl>
    <w:lvl w:ilvl="6">
      <w:start w:val="1"/>
      <w:numFmt w:val="decimal"/>
      <w:lvlText w:val="%7."/>
      <w:lvlJc w:val="left"/>
      <w:pPr>
        <w:ind w:left="5241" w:hanging="360"/>
      </w:pPr>
    </w:lvl>
    <w:lvl w:ilvl="7">
      <w:start w:val="1"/>
      <w:numFmt w:val="lowerLetter"/>
      <w:lvlText w:val="%8."/>
      <w:lvlJc w:val="left"/>
      <w:pPr>
        <w:ind w:left="5961" w:hanging="360"/>
      </w:pPr>
    </w:lvl>
    <w:lvl w:ilvl="8">
      <w:start w:val="1"/>
      <w:numFmt w:val="lowerRoman"/>
      <w:lvlText w:val="%9."/>
      <w:lvlJc w:val="right"/>
      <w:pPr>
        <w:ind w:left="6681" w:hanging="180"/>
      </w:pPr>
    </w:lvl>
  </w:abstractNum>
  <w:abstractNum w:abstractNumId="3" w15:restartNumberingAfterBreak="0">
    <w:nsid w:val="4DDF1A19"/>
    <w:multiLevelType w:val="multilevel"/>
    <w:tmpl w:val="C36E07E4"/>
    <w:lvl w:ilvl="0">
      <w:start w:val="1"/>
      <w:numFmt w:val="upperLetter"/>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4" w15:restartNumberingAfterBreak="0">
    <w:nsid w:val="54A74EED"/>
    <w:multiLevelType w:val="multilevel"/>
    <w:tmpl w:val="1B54D404"/>
    <w:lvl w:ilvl="0">
      <w:start w:val="1"/>
      <w:numFmt w:val="upperLetter"/>
      <w:lvlText w:val="%1."/>
      <w:lvlJc w:val="left"/>
      <w:pPr>
        <w:ind w:left="1686" w:hanging="360"/>
      </w:pPr>
    </w:lvl>
    <w:lvl w:ilvl="1">
      <w:start w:val="1"/>
      <w:numFmt w:val="lowerLetter"/>
      <w:lvlText w:val="%2."/>
      <w:lvlJc w:val="left"/>
      <w:pPr>
        <w:ind w:left="2406" w:hanging="360"/>
      </w:pPr>
    </w:lvl>
    <w:lvl w:ilvl="2">
      <w:start w:val="1"/>
      <w:numFmt w:val="lowerRoman"/>
      <w:lvlText w:val="%3."/>
      <w:lvlJc w:val="right"/>
      <w:pPr>
        <w:ind w:left="3126" w:hanging="180"/>
      </w:pPr>
    </w:lvl>
    <w:lvl w:ilvl="3">
      <w:start w:val="1"/>
      <w:numFmt w:val="decimal"/>
      <w:lvlText w:val="%4."/>
      <w:lvlJc w:val="left"/>
      <w:pPr>
        <w:ind w:left="3846" w:hanging="360"/>
      </w:pPr>
    </w:lvl>
    <w:lvl w:ilvl="4">
      <w:start w:val="1"/>
      <w:numFmt w:val="lowerLetter"/>
      <w:lvlText w:val="%5."/>
      <w:lvlJc w:val="left"/>
      <w:pPr>
        <w:ind w:left="4566" w:hanging="360"/>
      </w:pPr>
    </w:lvl>
    <w:lvl w:ilvl="5">
      <w:start w:val="1"/>
      <w:numFmt w:val="lowerRoman"/>
      <w:lvlText w:val="%6."/>
      <w:lvlJc w:val="right"/>
      <w:pPr>
        <w:ind w:left="5286" w:hanging="180"/>
      </w:pPr>
    </w:lvl>
    <w:lvl w:ilvl="6">
      <w:start w:val="1"/>
      <w:numFmt w:val="decimal"/>
      <w:lvlText w:val="%7."/>
      <w:lvlJc w:val="left"/>
      <w:pPr>
        <w:ind w:left="6006" w:hanging="360"/>
      </w:pPr>
    </w:lvl>
    <w:lvl w:ilvl="7">
      <w:start w:val="1"/>
      <w:numFmt w:val="lowerLetter"/>
      <w:lvlText w:val="%8."/>
      <w:lvlJc w:val="left"/>
      <w:pPr>
        <w:ind w:left="6726" w:hanging="360"/>
      </w:pPr>
    </w:lvl>
    <w:lvl w:ilvl="8">
      <w:start w:val="1"/>
      <w:numFmt w:val="lowerRoman"/>
      <w:lvlText w:val="%9."/>
      <w:lvlJc w:val="right"/>
      <w:pPr>
        <w:ind w:left="7446" w:hanging="180"/>
      </w:pPr>
    </w:lvl>
  </w:abstractNum>
  <w:abstractNum w:abstractNumId="5" w15:restartNumberingAfterBreak="0">
    <w:nsid w:val="615D7FC3"/>
    <w:multiLevelType w:val="multilevel"/>
    <w:tmpl w:val="48C2BCA0"/>
    <w:lvl w:ilvl="0">
      <w:start w:val="1"/>
      <w:numFmt w:val="upperLetter"/>
      <w:lvlText w:val="%1)"/>
      <w:lvlJc w:val="left"/>
      <w:pPr>
        <w:ind w:left="757" w:hanging="360"/>
      </w:pPr>
    </w:lvl>
    <w:lvl w:ilvl="1">
      <w:start w:val="1"/>
      <w:numFmt w:val="lowerLetter"/>
      <w:lvlText w:val="%2."/>
      <w:lvlJc w:val="left"/>
      <w:pPr>
        <w:ind w:left="1477" w:hanging="360"/>
      </w:pPr>
    </w:lvl>
    <w:lvl w:ilvl="2">
      <w:start w:val="1"/>
      <w:numFmt w:val="lowerRoman"/>
      <w:lvlText w:val="%3."/>
      <w:lvlJc w:val="right"/>
      <w:pPr>
        <w:ind w:left="2197" w:hanging="180"/>
      </w:pPr>
    </w:lvl>
    <w:lvl w:ilvl="3">
      <w:start w:val="1"/>
      <w:numFmt w:val="decimal"/>
      <w:lvlText w:val="%4."/>
      <w:lvlJc w:val="left"/>
      <w:pPr>
        <w:ind w:left="2917" w:hanging="360"/>
      </w:pPr>
    </w:lvl>
    <w:lvl w:ilvl="4">
      <w:start w:val="1"/>
      <w:numFmt w:val="lowerLetter"/>
      <w:lvlText w:val="%5."/>
      <w:lvlJc w:val="left"/>
      <w:pPr>
        <w:ind w:left="3637" w:hanging="360"/>
      </w:pPr>
    </w:lvl>
    <w:lvl w:ilvl="5">
      <w:start w:val="1"/>
      <w:numFmt w:val="lowerRoman"/>
      <w:lvlText w:val="%6."/>
      <w:lvlJc w:val="right"/>
      <w:pPr>
        <w:ind w:left="4357" w:hanging="180"/>
      </w:pPr>
    </w:lvl>
    <w:lvl w:ilvl="6">
      <w:start w:val="1"/>
      <w:numFmt w:val="decimal"/>
      <w:lvlText w:val="%7."/>
      <w:lvlJc w:val="left"/>
      <w:pPr>
        <w:ind w:left="5077" w:hanging="360"/>
      </w:pPr>
    </w:lvl>
    <w:lvl w:ilvl="7">
      <w:start w:val="1"/>
      <w:numFmt w:val="lowerLetter"/>
      <w:lvlText w:val="%8."/>
      <w:lvlJc w:val="left"/>
      <w:pPr>
        <w:ind w:left="5797" w:hanging="360"/>
      </w:pPr>
    </w:lvl>
    <w:lvl w:ilvl="8">
      <w:start w:val="1"/>
      <w:numFmt w:val="lowerRoman"/>
      <w:lvlText w:val="%9."/>
      <w:lvlJc w:val="right"/>
      <w:pPr>
        <w:ind w:left="6517" w:hanging="180"/>
      </w:pPr>
    </w:lvl>
  </w:abstractNum>
  <w:abstractNum w:abstractNumId="6" w15:restartNumberingAfterBreak="0">
    <w:nsid w:val="666C0FCF"/>
    <w:multiLevelType w:val="multilevel"/>
    <w:tmpl w:val="652244FE"/>
    <w:lvl w:ilvl="0">
      <w:start w:val="1"/>
      <w:numFmt w:val="decimal"/>
      <w:lvlText w:val="%1)"/>
      <w:lvlJc w:val="left"/>
      <w:pPr>
        <w:ind w:left="757" w:hanging="360"/>
      </w:pPr>
    </w:lvl>
    <w:lvl w:ilvl="1">
      <w:start w:val="1"/>
      <w:numFmt w:val="lowerLetter"/>
      <w:lvlText w:val="%2."/>
      <w:lvlJc w:val="left"/>
      <w:pPr>
        <w:ind w:left="1477" w:hanging="360"/>
      </w:pPr>
    </w:lvl>
    <w:lvl w:ilvl="2">
      <w:start w:val="1"/>
      <w:numFmt w:val="lowerRoman"/>
      <w:lvlText w:val="%3."/>
      <w:lvlJc w:val="right"/>
      <w:pPr>
        <w:ind w:left="2197" w:hanging="180"/>
      </w:pPr>
    </w:lvl>
    <w:lvl w:ilvl="3">
      <w:start w:val="1"/>
      <w:numFmt w:val="decimal"/>
      <w:lvlText w:val="%4."/>
      <w:lvlJc w:val="left"/>
      <w:pPr>
        <w:ind w:left="2917" w:hanging="360"/>
      </w:pPr>
    </w:lvl>
    <w:lvl w:ilvl="4">
      <w:start w:val="1"/>
      <w:numFmt w:val="lowerLetter"/>
      <w:lvlText w:val="%5."/>
      <w:lvlJc w:val="left"/>
      <w:pPr>
        <w:ind w:left="3637" w:hanging="360"/>
      </w:pPr>
    </w:lvl>
    <w:lvl w:ilvl="5">
      <w:start w:val="1"/>
      <w:numFmt w:val="lowerRoman"/>
      <w:lvlText w:val="%6."/>
      <w:lvlJc w:val="right"/>
      <w:pPr>
        <w:ind w:left="4357" w:hanging="180"/>
      </w:pPr>
    </w:lvl>
    <w:lvl w:ilvl="6">
      <w:start w:val="1"/>
      <w:numFmt w:val="decimal"/>
      <w:lvlText w:val="%7."/>
      <w:lvlJc w:val="left"/>
      <w:pPr>
        <w:ind w:left="5077" w:hanging="360"/>
      </w:pPr>
    </w:lvl>
    <w:lvl w:ilvl="7">
      <w:start w:val="1"/>
      <w:numFmt w:val="lowerLetter"/>
      <w:lvlText w:val="%8."/>
      <w:lvlJc w:val="left"/>
      <w:pPr>
        <w:ind w:left="5797" w:hanging="360"/>
      </w:pPr>
    </w:lvl>
    <w:lvl w:ilvl="8">
      <w:start w:val="1"/>
      <w:numFmt w:val="lowerRoman"/>
      <w:lvlText w:val="%9."/>
      <w:lvlJc w:val="right"/>
      <w:pPr>
        <w:ind w:left="6517" w:hanging="180"/>
      </w:pPr>
    </w:lvl>
  </w:abstractNum>
  <w:abstractNum w:abstractNumId="7" w15:restartNumberingAfterBreak="0">
    <w:nsid w:val="770B426E"/>
    <w:multiLevelType w:val="multilevel"/>
    <w:tmpl w:val="587275C8"/>
    <w:lvl w:ilvl="0">
      <w:start w:val="1"/>
      <w:numFmt w:val="decimal"/>
      <w:lvlText w:val="[%1]"/>
      <w:lvlJc w:val="left"/>
      <w:pPr>
        <w:ind w:left="720" w:hanging="360"/>
      </w:pPr>
      <w:rPr>
        <w:rFonts w:ascii="Times New Roman" w:eastAsia="Times New Roman" w:hAnsi="Times New Roman" w:cs="Times New Roman"/>
        <w:b w:val="0"/>
        <w:bCs w:val="0"/>
        <w:i w:val="0"/>
        <w:iCs w:val="0"/>
        <w:sz w:val="15"/>
        <w:szCs w:val="15"/>
      </w:r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7427C8E"/>
    <w:multiLevelType w:val="multilevel"/>
    <w:tmpl w:val="970AD39C"/>
    <w:lvl w:ilvl="0">
      <w:start w:val="1"/>
      <w:numFmt w:val="upperRoman"/>
      <w:lvlText w:val="%1."/>
      <w:lvlJc w:val="right"/>
      <w:pPr>
        <w:ind w:left="921" w:hanging="360"/>
      </w:pPr>
    </w:lvl>
    <w:lvl w:ilvl="1">
      <w:start w:val="1"/>
      <w:numFmt w:val="lowerLetter"/>
      <w:lvlText w:val="%2."/>
      <w:lvlJc w:val="left"/>
      <w:pPr>
        <w:ind w:left="1641" w:hanging="360"/>
      </w:pPr>
    </w:lvl>
    <w:lvl w:ilvl="2">
      <w:start w:val="1"/>
      <w:numFmt w:val="lowerRoman"/>
      <w:lvlText w:val="%3."/>
      <w:lvlJc w:val="right"/>
      <w:pPr>
        <w:ind w:left="2361" w:hanging="180"/>
      </w:pPr>
    </w:lvl>
    <w:lvl w:ilvl="3">
      <w:start w:val="1"/>
      <w:numFmt w:val="decimal"/>
      <w:lvlText w:val="%4."/>
      <w:lvlJc w:val="left"/>
      <w:pPr>
        <w:ind w:left="3081" w:hanging="360"/>
      </w:pPr>
    </w:lvl>
    <w:lvl w:ilvl="4">
      <w:start w:val="1"/>
      <w:numFmt w:val="lowerLetter"/>
      <w:lvlText w:val="%5."/>
      <w:lvlJc w:val="left"/>
      <w:pPr>
        <w:ind w:left="3801" w:hanging="360"/>
      </w:pPr>
    </w:lvl>
    <w:lvl w:ilvl="5">
      <w:start w:val="1"/>
      <w:numFmt w:val="lowerRoman"/>
      <w:lvlText w:val="%6."/>
      <w:lvlJc w:val="right"/>
      <w:pPr>
        <w:ind w:left="4521" w:hanging="180"/>
      </w:pPr>
    </w:lvl>
    <w:lvl w:ilvl="6">
      <w:start w:val="1"/>
      <w:numFmt w:val="decimal"/>
      <w:lvlText w:val="%7."/>
      <w:lvlJc w:val="left"/>
      <w:pPr>
        <w:ind w:left="5241" w:hanging="360"/>
      </w:pPr>
    </w:lvl>
    <w:lvl w:ilvl="7">
      <w:start w:val="1"/>
      <w:numFmt w:val="lowerLetter"/>
      <w:lvlText w:val="%8."/>
      <w:lvlJc w:val="left"/>
      <w:pPr>
        <w:ind w:left="5961" w:hanging="360"/>
      </w:pPr>
    </w:lvl>
    <w:lvl w:ilvl="8">
      <w:start w:val="1"/>
      <w:numFmt w:val="lowerRoman"/>
      <w:lvlText w:val="%9."/>
      <w:lvlJc w:val="right"/>
      <w:pPr>
        <w:ind w:left="6681" w:hanging="180"/>
      </w:pPr>
    </w:lvl>
  </w:abstractNum>
  <w:num w:numId="1" w16cid:durableId="1658260223">
    <w:abstractNumId w:val="8"/>
  </w:num>
  <w:num w:numId="2" w16cid:durableId="1875844484">
    <w:abstractNumId w:val="5"/>
  </w:num>
  <w:num w:numId="3" w16cid:durableId="237062707">
    <w:abstractNumId w:val="0"/>
  </w:num>
  <w:num w:numId="4" w16cid:durableId="787771340">
    <w:abstractNumId w:val="4"/>
  </w:num>
  <w:num w:numId="5" w16cid:durableId="1880363135">
    <w:abstractNumId w:val="6"/>
  </w:num>
  <w:num w:numId="6" w16cid:durableId="491678284">
    <w:abstractNumId w:val="7"/>
  </w:num>
  <w:num w:numId="7" w16cid:durableId="638145420">
    <w:abstractNumId w:val="1"/>
  </w:num>
  <w:num w:numId="8" w16cid:durableId="1988707883">
    <w:abstractNumId w:val="3"/>
  </w:num>
  <w:num w:numId="9" w16cid:durableId="6528758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7F5"/>
    <w:rsid w:val="004F67F5"/>
    <w:rsid w:val="0089077C"/>
    <w:rsid w:val="00D9126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2E4BC"/>
  <w15:docId w15:val="{A250450F-51B8-4C9C-BC4E-3B6A7F832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9311F7"/>
    <w:pPr>
      <w:ind w:left="720"/>
      <w:contextualSpacing/>
    </w:pPr>
  </w:style>
  <w:style w:type="paragraph" w:styleId="NormalWeb">
    <w:name w:val="Normal (Web)"/>
    <w:basedOn w:val="Normal"/>
    <w:uiPriority w:val="99"/>
    <w:semiHidden/>
    <w:unhideWhenUsed/>
    <w:rsid w:val="00BA7CA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A7CA2"/>
    <w:rPr>
      <w:i/>
      <w:iCs/>
    </w:rPr>
  </w:style>
  <w:style w:type="table" w:styleId="TableGrid">
    <w:name w:val="Table Grid"/>
    <w:basedOn w:val="TableNormal"/>
    <w:uiPriority w:val="39"/>
    <w:rsid w:val="00BF4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568CF"/>
    <w:rPr>
      <w:color w:val="0563C1" w:themeColor="hyperlink"/>
      <w:u w:val="single"/>
    </w:rPr>
  </w:style>
  <w:style w:type="character" w:styleId="UnresolvedMention">
    <w:name w:val="Unresolved Mention"/>
    <w:basedOn w:val="DefaultParagraphFont"/>
    <w:uiPriority w:val="99"/>
    <w:semiHidden/>
    <w:unhideWhenUsed/>
    <w:rsid w:val="00270E5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kqFKDoPu1jOhOAC4EV7gxZRM4g==">CgMxLjA4AHIhMWFmNnctZ1dyV19nU1BvRWNXaHRMSmhGZTVFMmxPRnBN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9907</Words>
  <Characters>56471</Characters>
  <Application>Microsoft Office Word</Application>
  <DocSecurity>0</DocSecurity>
  <Lines>470</Lines>
  <Paragraphs>132</Paragraphs>
  <ScaleCrop>false</ScaleCrop>
  <Company/>
  <LinksUpToDate>false</LinksUpToDate>
  <CharactersWithSpaces>66246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VJ</dc:creator>
  <cp:lastModifiedBy>Riya Tayal</cp:lastModifiedBy>
  <cp:revision>2</cp:revision>
  <dcterms:created xsi:type="dcterms:W3CDTF">2026-02-17T16:27:00Z</dcterms:created>
  <dcterms:modified xsi:type="dcterms:W3CDTF">2026-02-19T11:40:00Z</dcterms:modified>
</cp:coreProperties>
</file>