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BFCE" w14:textId="1BCF1489" w:rsidR="00E15A31" w:rsidRPr="00985A7F" w:rsidRDefault="00EE18C5" w:rsidP="1090F8B4">
      <w:pPr>
        <w:spacing w:line="240" w:lineRule="auto"/>
        <w:jc w:val="center"/>
        <w:rPr>
          <w:rFonts w:ascii="Times New Roman" w:hAnsi="Times New Roman" w:cs="Times New Roman"/>
          <w:b/>
          <w:sz w:val="36"/>
          <w:szCs w:val="36"/>
        </w:rPr>
      </w:pPr>
      <w:r w:rsidRPr="1090F8B4">
        <w:rPr>
          <w:rFonts w:ascii="Times New Roman" w:hAnsi="Times New Roman" w:cs="Times New Roman"/>
          <w:b/>
          <w:sz w:val="36"/>
          <w:szCs w:val="36"/>
          <w:lang w:val="en-US"/>
        </w:rPr>
        <w:t xml:space="preserve"> </w:t>
      </w:r>
      <w:r w:rsidR="00E15A31" w:rsidRPr="1090F8B4">
        <w:rPr>
          <w:rFonts w:ascii="Times New Roman" w:hAnsi="Times New Roman" w:cs="Times New Roman"/>
          <w:b/>
          <w:sz w:val="36"/>
          <w:szCs w:val="36"/>
        </w:rPr>
        <w:t>Impact of Nutrition Education on Awareness of Gut Health and Functional Dietary Components Among Adolescent Girls in Mumbai</w:t>
      </w:r>
    </w:p>
    <w:p w14:paraId="7FFA55E8" w14:textId="77777777" w:rsidR="00E15A31" w:rsidRPr="00EE18C5" w:rsidRDefault="00E15A31" w:rsidP="1090F8B4">
      <w:pPr>
        <w:spacing w:line="240" w:lineRule="auto"/>
        <w:jc w:val="center"/>
        <w:rPr>
          <w:rFonts w:ascii="Times New Roman" w:hAnsi="Times New Roman" w:cs="Times New Roman"/>
          <w:b/>
          <w:sz w:val="36"/>
          <w:szCs w:val="36"/>
          <w:lang w:val="en-US"/>
        </w:rPr>
      </w:pPr>
    </w:p>
    <w:p w14:paraId="23E6B10A" w14:textId="5F79F9E7" w:rsidR="00EE18C5" w:rsidRPr="00E15A31" w:rsidRDefault="00EE18C5" w:rsidP="106FF6BD">
      <w:pPr>
        <w:spacing w:line="240" w:lineRule="auto"/>
        <w:jc w:val="both"/>
        <w:rPr>
          <w:rFonts w:ascii="Times New Roman" w:hAnsi="Times New Roman" w:cs="Times New Roman"/>
          <w:b/>
          <w:sz w:val="28"/>
          <w:szCs w:val="28"/>
          <w:lang w:val="en-US"/>
        </w:rPr>
      </w:pPr>
      <w:r w:rsidRPr="4C97B2BC">
        <w:rPr>
          <w:rFonts w:ascii="Times New Roman" w:hAnsi="Times New Roman" w:cs="Times New Roman"/>
          <w:b/>
          <w:sz w:val="28"/>
          <w:szCs w:val="28"/>
          <w:lang w:val="en-US"/>
        </w:rPr>
        <w:t>ABSTRACT</w:t>
      </w:r>
    </w:p>
    <w:p w14:paraId="024E66D2" w14:textId="3A6FB289" w:rsidR="00EE18C5" w:rsidRPr="00EE18C5" w:rsidRDefault="00EE18C5" w:rsidP="106FF6BD">
      <w:pPr>
        <w:spacing w:line="240" w:lineRule="auto"/>
        <w:jc w:val="both"/>
        <w:rPr>
          <w:rFonts w:ascii="Times New Roman" w:hAnsi="Times New Roman" w:cs="Times New Roman"/>
        </w:rPr>
      </w:pPr>
      <w:r w:rsidRPr="00EE18C5">
        <w:rPr>
          <w:rFonts w:ascii="Times New Roman" w:hAnsi="Times New Roman" w:cs="Times New Roman"/>
        </w:rPr>
        <w:t>Nutrition plays a vital role in growth, development, and long-term health, particularly during adolescence, a critical phase marked by rapid physical and psychological changes. Despite increased exposure to health information, adolescents often lack structured and scientifically accurate nutrition knowledge, especially those from non-science academic backgrounds. In recent years, growing scientific evidence has highlighted the importance of gut health, gut microbiota, probiotics, prebiotics, and dietary fib</w:t>
      </w:r>
      <w:r w:rsidR="00EB1FC9">
        <w:rPr>
          <w:rFonts w:ascii="Times New Roman" w:hAnsi="Times New Roman" w:cs="Times New Roman"/>
        </w:rPr>
        <w:t>er</w:t>
      </w:r>
      <w:r w:rsidRPr="00EE18C5">
        <w:rPr>
          <w:rFonts w:ascii="Times New Roman" w:hAnsi="Times New Roman" w:cs="Times New Roman"/>
        </w:rPr>
        <w:t xml:space="preserve"> in maintaining digestive and overall well-being. However, awareness regarding these emerging concepts remains limited among younger populations. The present study aimed to assess awareness regarding gut health, probiotics, prebiotics, and dietary fibre among junior college-going adolescent girls and to evaluate the impact of a nutrition education intervention on awareness levels. A quantitative pre-test and post-test interventional study was conducted among </w:t>
      </w:r>
      <w:r w:rsidR="00C60B09">
        <w:rPr>
          <w:rFonts w:ascii="Times New Roman" w:hAnsi="Times New Roman" w:cs="Times New Roman"/>
        </w:rPr>
        <w:t xml:space="preserve">100 junior college-going </w:t>
      </w:r>
      <w:r w:rsidRPr="00EE18C5">
        <w:rPr>
          <w:rFonts w:ascii="Times New Roman" w:hAnsi="Times New Roman" w:cs="Times New Roman"/>
        </w:rPr>
        <w:t>adolescent girls (16–18 years) in Mumbai. A self-developed, expert-validated questionnaire was used to assess awareness before and after three structured nutrition education sessions. Paired t-test analysis revealed statistically significant improvement in post-test scores across all domains (p &lt; 0.001). The findings indicate that structured, age-appropriate nutrition education can effectively enhance gut health awareness among adolescent girls and may contribute to improved nutrition literacy in this population.</w:t>
      </w:r>
    </w:p>
    <w:p w14:paraId="14CB374C" w14:textId="00C9C3BF" w:rsidR="00EE18C5" w:rsidRPr="00EE18C5" w:rsidRDefault="00EE18C5" w:rsidP="106FF6BD">
      <w:pPr>
        <w:spacing w:line="240" w:lineRule="auto"/>
        <w:jc w:val="both"/>
        <w:rPr>
          <w:rFonts w:ascii="Times New Roman" w:hAnsi="Times New Roman" w:cs="Times New Roman"/>
        </w:rPr>
      </w:pPr>
      <w:r w:rsidRPr="00EE18C5">
        <w:rPr>
          <w:rFonts w:ascii="Times New Roman" w:hAnsi="Times New Roman" w:cs="Times New Roman"/>
          <w:b/>
          <w:bCs/>
        </w:rPr>
        <w:t>Keywords:</w:t>
      </w:r>
      <w:r w:rsidR="00CE1C31">
        <w:rPr>
          <w:rFonts w:ascii="Times New Roman" w:hAnsi="Times New Roman" w:cs="Times New Roman"/>
        </w:rPr>
        <w:t xml:space="preserve"> </w:t>
      </w:r>
      <w:r w:rsidRPr="00EE18C5">
        <w:rPr>
          <w:rFonts w:ascii="Times New Roman" w:hAnsi="Times New Roman" w:cs="Times New Roman"/>
        </w:rPr>
        <w:t>Probiotics, Prebiotics, Dietary fib</w:t>
      </w:r>
      <w:r w:rsidR="005E5FA2">
        <w:rPr>
          <w:rFonts w:ascii="Times New Roman" w:hAnsi="Times New Roman" w:cs="Times New Roman"/>
        </w:rPr>
        <w:t>er</w:t>
      </w:r>
      <w:r w:rsidR="00CE1C31">
        <w:rPr>
          <w:rFonts w:ascii="Times New Roman" w:hAnsi="Times New Roman" w:cs="Times New Roman"/>
        </w:rPr>
        <w:t>, Gut microbio</w:t>
      </w:r>
      <w:r w:rsidR="00444F31">
        <w:rPr>
          <w:rFonts w:ascii="Times New Roman" w:hAnsi="Times New Roman" w:cs="Times New Roman"/>
        </w:rPr>
        <w:t>me</w:t>
      </w:r>
    </w:p>
    <w:p w14:paraId="56B36636" w14:textId="77777777" w:rsidR="00EE18C5" w:rsidRDefault="00EE18C5" w:rsidP="106FF6BD">
      <w:pPr>
        <w:spacing w:line="240" w:lineRule="auto"/>
        <w:jc w:val="both"/>
        <w:rPr>
          <w:rFonts w:ascii="Times New Roman" w:hAnsi="Times New Roman" w:cs="Times New Roman"/>
          <w:lang w:val="en-US"/>
        </w:rPr>
      </w:pPr>
    </w:p>
    <w:p w14:paraId="3EBFDB14" w14:textId="012FD186" w:rsidR="00112331" w:rsidRPr="00112331" w:rsidRDefault="00112331" w:rsidP="106FF6BD">
      <w:pPr>
        <w:spacing w:line="240" w:lineRule="auto"/>
        <w:jc w:val="both"/>
        <w:rPr>
          <w:rFonts w:ascii="Times New Roman" w:hAnsi="Times New Roman" w:cs="Times New Roman"/>
          <w:b/>
          <w:bCs/>
          <w:sz w:val="28"/>
          <w:szCs w:val="28"/>
          <w:lang w:val="en-US"/>
        </w:rPr>
      </w:pPr>
      <w:r w:rsidRPr="00112331">
        <w:rPr>
          <w:rFonts w:ascii="Times New Roman" w:hAnsi="Times New Roman" w:cs="Times New Roman"/>
          <w:b/>
          <w:bCs/>
          <w:sz w:val="28"/>
          <w:szCs w:val="28"/>
          <w:lang w:val="en-US"/>
        </w:rPr>
        <w:t>INTRODUCTION</w:t>
      </w:r>
    </w:p>
    <w:p w14:paraId="17ECC0BC" w14:textId="77777777"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Nutrition plays a fundamental role in human health and acts as a major determinant of growth, development, metabolic regulation, and disease risk. Beyond macronutrient and micronutrient adequacy, diet influences complex biological systems including immune regulation, metabolism, and homeostasis. In recent years, the gastrointestinal system has been recognized not only for digestion and nutrient absorption but also as a metabolically active ecosystem due to advances in microbiome research. The human gut hosts a diverse community of microorganisms collectively known as the gut microbiota, which contribute to digestion, vitamin synthesis, immune modulation, and protection against pathogenic organisms (Hill et al., 2014; Raghuwanshi et al., 2015). Microbial fermentation of dietary components produces short-chain fatty acids that support intestinal barrier integrity and reduce inflammation (Fu et al., 2022). Disturbances in this microbial balance, termed dysbiosis, have been associated with gastrointestinal, metabolic, and inflammatory disorders.</w:t>
      </w:r>
    </w:p>
    <w:p w14:paraId="70AA9880" w14:textId="277D273B"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Diet is a key modulator of gut microbiota composition. Dietary fib</w:t>
      </w:r>
      <w:r w:rsidR="00F46579">
        <w:rPr>
          <w:rFonts w:ascii="Times New Roman" w:hAnsi="Times New Roman" w:cs="Times New Roman"/>
        </w:rPr>
        <w:t>er</w:t>
      </w:r>
      <w:r w:rsidRPr="00112331">
        <w:rPr>
          <w:rFonts w:ascii="Times New Roman" w:hAnsi="Times New Roman" w:cs="Times New Roman"/>
        </w:rPr>
        <w:t>, prebiotics, and probiotics play essential roles in maintaining microbial diversity and function. Fibre serves as a fermentable substrate, while prebiotics selectively stimulate beneficial bacteria</w:t>
      </w:r>
      <w:r w:rsidR="00184DAE" w:rsidRPr="00184DAE">
        <w:t xml:space="preserve"> </w:t>
      </w:r>
      <w:r w:rsidR="00184DAE" w:rsidRPr="00184DAE">
        <w:rPr>
          <w:rFonts w:ascii="Times New Roman" w:hAnsi="Times New Roman" w:cs="Times New Roman"/>
        </w:rPr>
        <w:t>(Markowiak &amp; Śliżewska, 2017)</w:t>
      </w:r>
      <w:r w:rsidRPr="00112331">
        <w:rPr>
          <w:rFonts w:ascii="Times New Roman" w:hAnsi="Times New Roman" w:cs="Times New Roman"/>
        </w:rPr>
        <w:t>.</w:t>
      </w:r>
      <w:r w:rsidR="00D946B8">
        <w:rPr>
          <w:rFonts w:ascii="Times New Roman" w:hAnsi="Times New Roman" w:cs="Times New Roman"/>
        </w:rPr>
        <w:t xml:space="preserve"> Examples of prebiotics include </w:t>
      </w:r>
      <w:r w:rsidR="00E81808">
        <w:rPr>
          <w:rFonts w:ascii="Times New Roman" w:hAnsi="Times New Roman" w:cs="Times New Roman"/>
        </w:rPr>
        <w:t xml:space="preserve">inulin, </w:t>
      </w:r>
      <w:r w:rsidR="00313065">
        <w:rPr>
          <w:rFonts w:ascii="Times New Roman" w:hAnsi="Times New Roman" w:cs="Times New Roman"/>
        </w:rPr>
        <w:t>fructooligosachharide</w:t>
      </w:r>
      <w:r w:rsidR="00EA4422">
        <w:rPr>
          <w:rFonts w:ascii="Times New Roman" w:hAnsi="Times New Roman" w:cs="Times New Roman"/>
        </w:rPr>
        <w:t>s</w:t>
      </w:r>
      <w:r w:rsidR="00891627">
        <w:rPr>
          <w:rFonts w:ascii="Times New Roman" w:hAnsi="Times New Roman" w:cs="Times New Roman"/>
        </w:rPr>
        <w:t>(FOS)</w:t>
      </w:r>
      <w:r w:rsidRPr="00112331">
        <w:rPr>
          <w:rFonts w:ascii="Times New Roman" w:hAnsi="Times New Roman" w:cs="Times New Roman"/>
        </w:rPr>
        <w:t xml:space="preserve"> </w:t>
      </w:r>
      <w:r w:rsidR="00487B48">
        <w:rPr>
          <w:rFonts w:ascii="Times New Roman" w:hAnsi="Times New Roman" w:cs="Times New Roman"/>
        </w:rPr>
        <w:t>and galactooligosaccharide (GOS)</w:t>
      </w:r>
      <w:r w:rsidR="003D1F21">
        <w:rPr>
          <w:rFonts w:ascii="Times New Roman" w:hAnsi="Times New Roman" w:cs="Times New Roman"/>
        </w:rPr>
        <w:t xml:space="preserve"> (</w:t>
      </w:r>
      <w:r w:rsidR="003D1F21" w:rsidRPr="00112331">
        <w:rPr>
          <w:rFonts w:ascii="Times New Roman" w:hAnsi="Times New Roman" w:cs="Times New Roman"/>
        </w:rPr>
        <w:t>Raghuwanshi et al., 2015)</w:t>
      </w:r>
      <w:r w:rsidR="00487B48">
        <w:rPr>
          <w:rFonts w:ascii="Times New Roman" w:hAnsi="Times New Roman" w:cs="Times New Roman"/>
        </w:rPr>
        <w:t xml:space="preserve">. </w:t>
      </w:r>
      <w:r w:rsidRPr="00112331">
        <w:rPr>
          <w:rFonts w:ascii="Times New Roman" w:hAnsi="Times New Roman" w:cs="Times New Roman"/>
        </w:rPr>
        <w:t>Probiotics, defined as live microorganisms that confer health benefits when consumed in adequate amounts</w:t>
      </w:r>
      <w:r w:rsidR="004824E7">
        <w:rPr>
          <w:rFonts w:ascii="Times New Roman" w:hAnsi="Times New Roman" w:cs="Times New Roman"/>
        </w:rPr>
        <w:t xml:space="preserve"> also helps</w:t>
      </w:r>
      <w:r w:rsidRPr="00112331">
        <w:rPr>
          <w:rFonts w:ascii="Times New Roman" w:hAnsi="Times New Roman" w:cs="Times New Roman"/>
        </w:rPr>
        <w:t xml:space="preserve"> support gut microbial balance</w:t>
      </w:r>
      <w:r w:rsidR="007E5703" w:rsidRPr="007E5703">
        <w:t xml:space="preserve"> </w:t>
      </w:r>
      <w:r w:rsidR="007E5703" w:rsidRPr="007E5703">
        <w:rPr>
          <w:rFonts w:ascii="Times New Roman" w:hAnsi="Times New Roman" w:cs="Times New Roman"/>
        </w:rPr>
        <w:t>(Hill et al., 2014)</w:t>
      </w:r>
      <w:r w:rsidRPr="00112331">
        <w:rPr>
          <w:rFonts w:ascii="Times New Roman" w:hAnsi="Times New Roman" w:cs="Times New Roman"/>
        </w:rPr>
        <w:t xml:space="preserve">. </w:t>
      </w:r>
      <w:r w:rsidR="00E56A1F">
        <w:rPr>
          <w:rFonts w:ascii="Times New Roman" w:hAnsi="Times New Roman" w:cs="Times New Roman"/>
        </w:rPr>
        <w:t xml:space="preserve">Common </w:t>
      </w:r>
      <w:r w:rsidR="00A907C0">
        <w:rPr>
          <w:rFonts w:ascii="Times New Roman" w:hAnsi="Times New Roman" w:cs="Times New Roman"/>
        </w:rPr>
        <w:t xml:space="preserve">genera </w:t>
      </w:r>
      <w:r w:rsidR="00C76D84">
        <w:rPr>
          <w:rFonts w:ascii="Times New Roman" w:hAnsi="Times New Roman" w:cs="Times New Roman"/>
        </w:rPr>
        <w:t xml:space="preserve">include </w:t>
      </w:r>
      <w:r w:rsidR="00C76D84" w:rsidRPr="00EB1FC9">
        <w:rPr>
          <w:rFonts w:ascii="Times New Roman" w:hAnsi="Times New Roman" w:cs="Times New Roman"/>
          <w:i/>
          <w:iCs/>
        </w:rPr>
        <w:t>Lactobacillus and Bifido</w:t>
      </w:r>
      <w:r w:rsidR="007B6A07" w:rsidRPr="00EB1FC9">
        <w:rPr>
          <w:rFonts w:ascii="Times New Roman" w:hAnsi="Times New Roman" w:cs="Times New Roman"/>
          <w:i/>
          <w:iCs/>
        </w:rPr>
        <w:t>bacterium</w:t>
      </w:r>
      <w:r w:rsidR="0003044E">
        <w:rPr>
          <w:rFonts w:ascii="Times New Roman" w:hAnsi="Times New Roman" w:cs="Times New Roman"/>
        </w:rPr>
        <w:t xml:space="preserve">, are known </w:t>
      </w:r>
      <w:r w:rsidR="007F7A72">
        <w:rPr>
          <w:rFonts w:ascii="Times New Roman" w:hAnsi="Times New Roman" w:cs="Times New Roman"/>
        </w:rPr>
        <w:t xml:space="preserve">for their role in </w:t>
      </w:r>
      <w:r w:rsidR="004C3CDE">
        <w:rPr>
          <w:rFonts w:ascii="Times New Roman" w:hAnsi="Times New Roman" w:cs="Times New Roman"/>
        </w:rPr>
        <w:t>maintenance</w:t>
      </w:r>
      <w:r w:rsidR="00467D73">
        <w:rPr>
          <w:rFonts w:ascii="Times New Roman" w:hAnsi="Times New Roman" w:cs="Times New Roman"/>
        </w:rPr>
        <w:t xml:space="preserve"> of </w:t>
      </w:r>
      <w:r w:rsidR="004C3CDE">
        <w:rPr>
          <w:rFonts w:ascii="Times New Roman" w:hAnsi="Times New Roman" w:cs="Times New Roman"/>
        </w:rPr>
        <w:t xml:space="preserve">intestinal microbial balance </w:t>
      </w:r>
      <w:r w:rsidR="008D1C88">
        <w:rPr>
          <w:rFonts w:ascii="Times New Roman" w:hAnsi="Times New Roman" w:cs="Times New Roman"/>
        </w:rPr>
        <w:t xml:space="preserve">and in supporting the immune function. </w:t>
      </w:r>
      <w:r w:rsidR="00E306CB">
        <w:rPr>
          <w:rFonts w:ascii="Times New Roman" w:hAnsi="Times New Roman" w:cs="Times New Roman"/>
        </w:rPr>
        <w:t>Co</w:t>
      </w:r>
      <w:r w:rsidR="00EA4422">
        <w:rPr>
          <w:rFonts w:ascii="Times New Roman" w:hAnsi="Times New Roman" w:cs="Times New Roman"/>
        </w:rPr>
        <w:t>m</w:t>
      </w:r>
      <w:r w:rsidR="00E306CB">
        <w:rPr>
          <w:rFonts w:ascii="Times New Roman" w:hAnsi="Times New Roman" w:cs="Times New Roman"/>
        </w:rPr>
        <w:t xml:space="preserve">monly consumed probiotics </w:t>
      </w:r>
      <w:r w:rsidR="00AD2E05">
        <w:rPr>
          <w:rFonts w:ascii="Times New Roman" w:hAnsi="Times New Roman" w:cs="Times New Roman"/>
        </w:rPr>
        <w:t xml:space="preserve">foods are </w:t>
      </w:r>
      <w:r w:rsidR="00630479">
        <w:rPr>
          <w:rFonts w:ascii="Times New Roman" w:hAnsi="Times New Roman" w:cs="Times New Roman"/>
        </w:rPr>
        <w:t>yogurt, curd</w:t>
      </w:r>
      <w:r w:rsidR="00336043">
        <w:rPr>
          <w:rFonts w:ascii="Times New Roman" w:hAnsi="Times New Roman" w:cs="Times New Roman"/>
        </w:rPr>
        <w:t xml:space="preserve"> and other fermented foods</w:t>
      </w:r>
      <w:r w:rsidR="0000221D">
        <w:rPr>
          <w:rFonts w:ascii="Times New Roman" w:hAnsi="Times New Roman" w:cs="Times New Roman"/>
        </w:rPr>
        <w:t xml:space="preserve"> (Bermudez-Brito et al.,2012)</w:t>
      </w:r>
      <w:r w:rsidR="00336043">
        <w:rPr>
          <w:rFonts w:ascii="Times New Roman" w:hAnsi="Times New Roman" w:cs="Times New Roman"/>
        </w:rPr>
        <w:t xml:space="preserve">. </w:t>
      </w:r>
      <w:r w:rsidRPr="00112331">
        <w:rPr>
          <w:rFonts w:ascii="Times New Roman" w:hAnsi="Times New Roman" w:cs="Times New Roman"/>
        </w:rPr>
        <w:t xml:space="preserve">Despite growing scientific evidence, awareness of these gut health–related nutritional concepts </w:t>
      </w:r>
      <w:r w:rsidR="00CC025E" w:rsidRPr="00112331">
        <w:rPr>
          <w:rFonts w:ascii="Times New Roman" w:hAnsi="Times New Roman" w:cs="Times New Roman"/>
        </w:rPr>
        <w:t>remain</w:t>
      </w:r>
      <w:r w:rsidRPr="00112331">
        <w:rPr>
          <w:rFonts w:ascii="Times New Roman" w:hAnsi="Times New Roman" w:cs="Times New Roman"/>
        </w:rPr>
        <w:t xml:space="preserve"> limited, particularly among adolescents.</w:t>
      </w:r>
    </w:p>
    <w:p w14:paraId="5BA96D25" w14:textId="4489DAF5"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Adolescence is a critical developmental stage characterized by rapid growth and evolving dietary habits</w:t>
      </w:r>
      <w:r w:rsidR="009D407D" w:rsidRPr="009D407D">
        <w:t xml:space="preserve"> </w:t>
      </w:r>
      <w:r w:rsidR="009D407D" w:rsidRPr="009D407D">
        <w:rPr>
          <w:rFonts w:ascii="Times New Roman" w:hAnsi="Times New Roman" w:cs="Times New Roman"/>
        </w:rPr>
        <w:t>(Pushpa et al., 2024)</w:t>
      </w:r>
      <w:r w:rsidRPr="00112331">
        <w:rPr>
          <w:rFonts w:ascii="Times New Roman" w:hAnsi="Times New Roman" w:cs="Times New Roman"/>
        </w:rPr>
        <w:t>. Urbanization and dietary transitions in India have led to increased consumption of processed foods and reduced fibre intake among young populations. Although fermented and fib</w:t>
      </w:r>
      <w:r w:rsidR="007C1BF3">
        <w:rPr>
          <w:rFonts w:ascii="Times New Roman" w:hAnsi="Times New Roman" w:cs="Times New Roman"/>
        </w:rPr>
        <w:t>er</w:t>
      </w:r>
      <w:r w:rsidRPr="00112331">
        <w:rPr>
          <w:rFonts w:ascii="Times New Roman" w:hAnsi="Times New Roman" w:cs="Times New Roman"/>
        </w:rPr>
        <w:t xml:space="preserve">-rich foods are traditionally </w:t>
      </w:r>
      <w:r w:rsidRPr="00112331">
        <w:rPr>
          <w:rFonts w:ascii="Times New Roman" w:hAnsi="Times New Roman" w:cs="Times New Roman"/>
        </w:rPr>
        <w:lastRenderedPageBreak/>
        <w:t>part of Indian diets, knowledge regarding their functional benefits is often lacking.</w:t>
      </w:r>
      <w:r>
        <w:rPr>
          <w:rFonts w:ascii="Times New Roman" w:hAnsi="Times New Roman" w:cs="Times New Roman"/>
        </w:rPr>
        <w:t xml:space="preserve"> </w:t>
      </w:r>
      <w:r w:rsidRPr="00ED4AA4">
        <w:rPr>
          <w:rFonts w:ascii="Times New Roman" w:hAnsi="Times New Roman" w:cs="Times New Roman"/>
        </w:rPr>
        <w:t>This gap between traditional dietary practices and scientific understanding highlights the need for targeted educational strategies to improve awareness among adolescents.</w:t>
      </w:r>
    </w:p>
    <w:p w14:paraId="0DCD0E05" w14:textId="77777777"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Structured nutrition education interventions in college settings offer an opportunity to enhance awareness during this formative stage. Therefore, the present study aimed to evaluate the impact of a structured nutrition education intervention on awareness of gut health–related nutritional concepts among adolescent girls.</w:t>
      </w:r>
    </w:p>
    <w:p w14:paraId="039DB489" w14:textId="77777777" w:rsidR="00112331" w:rsidRDefault="00112331" w:rsidP="106FF6BD">
      <w:pPr>
        <w:spacing w:line="240" w:lineRule="auto"/>
        <w:jc w:val="both"/>
        <w:rPr>
          <w:rFonts w:ascii="Times New Roman" w:hAnsi="Times New Roman" w:cs="Times New Roman"/>
          <w:lang w:val="en-US"/>
        </w:rPr>
      </w:pPr>
    </w:p>
    <w:p w14:paraId="1B2F5A5A" w14:textId="17237FDD" w:rsidR="00ED4AA4" w:rsidRPr="003F1B5F" w:rsidRDefault="00ED4AA4" w:rsidP="106FF6BD">
      <w:pPr>
        <w:spacing w:line="240" w:lineRule="auto"/>
        <w:jc w:val="both"/>
        <w:rPr>
          <w:rFonts w:ascii="Times New Roman" w:hAnsi="Times New Roman" w:cs="Times New Roman"/>
          <w:b/>
          <w:bCs/>
          <w:sz w:val="28"/>
          <w:szCs w:val="28"/>
          <w:lang w:val="en-US"/>
        </w:rPr>
      </w:pPr>
      <w:r w:rsidRPr="003F1B5F">
        <w:rPr>
          <w:rFonts w:ascii="Times New Roman" w:hAnsi="Times New Roman" w:cs="Times New Roman"/>
          <w:b/>
          <w:bCs/>
          <w:sz w:val="28"/>
          <w:szCs w:val="28"/>
          <w:lang w:val="en-US"/>
        </w:rPr>
        <w:t>MATERIALS AND METHODS</w:t>
      </w:r>
    </w:p>
    <w:p w14:paraId="5F7D4E72" w14:textId="48148DD8" w:rsidR="00ED4AA4" w:rsidRDefault="00ED4AA4" w:rsidP="106FF6BD">
      <w:pPr>
        <w:spacing w:line="240" w:lineRule="auto"/>
        <w:jc w:val="both"/>
        <w:rPr>
          <w:rFonts w:ascii="Times New Roman" w:hAnsi="Times New Roman" w:cs="Times New Roman"/>
        </w:rPr>
      </w:pPr>
      <w:r w:rsidRPr="002537E9">
        <w:rPr>
          <w:rFonts w:ascii="Times New Roman" w:hAnsi="Times New Roman" w:cs="Times New Roman"/>
          <w:b/>
          <w:bCs/>
        </w:rPr>
        <w:t>Study Design and Objectives:</w:t>
      </w:r>
      <w:r w:rsidRPr="00ED4AA4">
        <w:rPr>
          <w:rFonts w:ascii="Times New Roman" w:hAnsi="Times New Roman" w:cs="Times New Roman"/>
        </w:rPr>
        <w:t xml:space="preserve"> </w:t>
      </w:r>
      <w:r w:rsidRPr="00EE18C5">
        <w:rPr>
          <w:rFonts w:ascii="Times New Roman" w:hAnsi="Times New Roman" w:cs="Times New Roman"/>
        </w:rPr>
        <w:t>A quantitative pre-test and post-test interventional study</w:t>
      </w:r>
      <w:r w:rsidRPr="00ED4AA4">
        <w:rPr>
          <w:rFonts w:ascii="Times New Roman" w:hAnsi="Times New Roman" w:cs="Times New Roman"/>
        </w:rPr>
        <w:t xml:space="preserve"> was conducted among </w:t>
      </w:r>
      <w:r>
        <w:rPr>
          <w:rFonts w:ascii="Times New Roman" w:hAnsi="Times New Roman" w:cs="Times New Roman"/>
        </w:rPr>
        <w:t xml:space="preserve">junior </w:t>
      </w:r>
      <w:r w:rsidRPr="00ED4AA4">
        <w:rPr>
          <w:rFonts w:ascii="Times New Roman" w:hAnsi="Times New Roman" w:cs="Times New Roman"/>
        </w:rPr>
        <w:t>college</w:t>
      </w:r>
      <w:r>
        <w:rPr>
          <w:rFonts w:ascii="Times New Roman" w:hAnsi="Times New Roman" w:cs="Times New Roman"/>
        </w:rPr>
        <w:t>-going adolescents</w:t>
      </w:r>
      <w:r w:rsidRPr="00ED4AA4">
        <w:rPr>
          <w:rFonts w:ascii="Times New Roman" w:hAnsi="Times New Roman" w:cs="Times New Roman"/>
        </w:rPr>
        <w:t xml:space="preserve"> </w:t>
      </w:r>
      <w:r w:rsidRPr="00EE18C5">
        <w:rPr>
          <w:rFonts w:ascii="Times New Roman" w:hAnsi="Times New Roman" w:cs="Times New Roman"/>
        </w:rPr>
        <w:t>to assess awareness regarding gut health, probiotics, prebiotics, and dietary fibre</w:t>
      </w:r>
      <w:r>
        <w:rPr>
          <w:rFonts w:ascii="Times New Roman" w:hAnsi="Times New Roman" w:cs="Times New Roman"/>
        </w:rPr>
        <w:t xml:space="preserve">. </w:t>
      </w:r>
    </w:p>
    <w:p w14:paraId="1423A364" w14:textId="77777777" w:rsidR="00ED4AA4" w:rsidRDefault="00ED4AA4" w:rsidP="106FF6BD">
      <w:pPr>
        <w:spacing w:line="240" w:lineRule="auto"/>
        <w:jc w:val="both"/>
        <w:rPr>
          <w:rFonts w:ascii="Times New Roman" w:hAnsi="Times New Roman" w:cs="Times New Roman"/>
        </w:rPr>
      </w:pPr>
      <w:r w:rsidRPr="00ED4AA4">
        <w:rPr>
          <w:rFonts w:ascii="Times New Roman" w:hAnsi="Times New Roman" w:cs="Times New Roman"/>
        </w:rPr>
        <w:t xml:space="preserve">The objectives of the study were: </w:t>
      </w:r>
    </w:p>
    <w:p w14:paraId="73D204DE" w14:textId="0EE4D6BF" w:rsidR="00ED4AA4" w:rsidRPr="00EE18C5" w:rsidRDefault="00ED4AA4" w:rsidP="106FF6BD">
      <w:pPr>
        <w:pStyle w:val="ListParagraph"/>
        <w:numPr>
          <w:ilvl w:val="0"/>
          <w:numId w:val="3"/>
        </w:numPr>
        <w:spacing w:line="240" w:lineRule="auto"/>
        <w:jc w:val="both"/>
        <w:rPr>
          <w:rFonts w:ascii="Times New Roman" w:hAnsi="Times New Roman" w:cs="Times New Roman"/>
        </w:rPr>
      </w:pPr>
      <w:r w:rsidRPr="00ED4AA4">
        <w:rPr>
          <w:rFonts w:ascii="Times New Roman" w:hAnsi="Times New Roman" w:cs="Times New Roman"/>
        </w:rPr>
        <w:t xml:space="preserve"> </w:t>
      </w:r>
      <w:r w:rsidRPr="00EE18C5">
        <w:rPr>
          <w:rFonts w:ascii="Times New Roman" w:hAnsi="Times New Roman" w:cs="Times New Roman"/>
        </w:rPr>
        <w:t xml:space="preserve">To assess </w:t>
      </w:r>
      <w:r>
        <w:rPr>
          <w:rFonts w:ascii="Times New Roman" w:hAnsi="Times New Roman" w:cs="Times New Roman"/>
        </w:rPr>
        <w:t xml:space="preserve">baseline </w:t>
      </w:r>
      <w:r w:rsidRPr="00EE18C5">
        <w:rPr>
          <w:rFonts w:ascii="Times New Roman" w:hAnsi="Times New Roman" w:cs="Times New Roman"/>
        </w:rPr>
        <w:t>awareness regarding gut health</w:t>
      </w:r>
      <w:r>
        <w:rPr>
          <w:rFonts w:ascii="Times New Roman" w:hAnsi="Times New Roman" w:cs="Times New Roman"/>
        </w:rPr>
        <w:t xml:space="preserve"> and f</w:t>
      </w:r>
      <w:r w:rsidRPr="00E15A31">
        <w:rPr>
          <w:rFonts w:ascii="Times New Roman" w:hAnsi="Times New Roman" w:cs="Times New Roman"/>
        </w:rPr>
        <w:t xml:space="preserve">unctional </w:t>
      </w:r>
      <w:r>
        <w:rPr>
          <w:rFonts w:ascii="Times New Roman" w:hAnsi="Times New Roman" w:cs="Times New Roman"/>
        </w:rPr>
        <w:t>d</w:t>
      </w:r>
      <w:r w:rsidRPr="00E15A31">
        <w:rPr>
          <w:rFonts w:ascii="Times New Roman" w:hAnsi="Times New Roman" w:cs="Times New Roman"/>
        </w:rPr>
        <w:t xml:space="preserve">ietary </w:t>
      </w:r>
      <w:r>
        <w:rPr>
          <w:rFonts w:ascii="Times New Roman" w:hAnsi="Times New Roman" w:cs="Times New Roman"/>
        </w:rPr>
        <w:t>c</w:t>
      </w:r>
      <w:r w:rsidRPr="00E15A31">
        <w:rPr>
          <w:rFonts w:ascii="Times New Roman" w:hAnsi="Times New Roman" w:cs="Times New Roman"/>
        </w:rPr>
        <w:t>omponents</w:t>
      </w:r>
      <w:r w:rsidRPr="00EE18C5">
        <w:rPr>
          <w:rFonts w:ascii="Times New Roman" w:hAnsi="Times New Roman" w:cs="Times New Roman"/>
        </w:rPr>
        <w:t xml:space="preserve"> </w:t>
      </w:r>
      <w:r>
        <w:rPr>
          <w:rFonts w:ascii="Times New Roman" w:hAnsi="Times New Roman" w:cs="Times New Roman"/>
        </w:rPr>
        <w:t>(</w:t>
      </w:r>
      <w:r w:rsidRPr="00EE18C5">
        <w:rPr>
          <w:rFonts w:ascii="Times New Roman" w:hAnsi="Times New Roman" w:cs="Times New Roman"/>
        </w:rPr>
        <w:t>probiotics, prebiotics and dietary fib</w:t>
      </w:r>
      <w:r w:rsidR="00CC573E">
        <w:rPr>
          <w:rFonts w:ascii="Times New Roman" w:hAnsi="Times New Roman" w:cs="Times New Roman"/>
        </w:rPr>
        <w:t>er</w:t>
      </w:r>
      <w:r>
        <w:rPr>
          <w:rFonts w:ascii="Times New Roman" w:hAnsi="Times New Roman" w:cs="Times New Roman"/>
        </w:rPr>
        <w:t>)</w:t>
      </w:r>
      <w:r w:rsidRPr="00EE18C5">
        <w:rPr>
          <w:rFonts w:ascii="Times New Roman" w:hAnsi="Times New Roman" w:cs="Times New Roman"/>
        </w:rPr>
        <w:t xml:space="preserve"> among adolescent girls.</w:t>
      </w:r>
    </w:p>
    <w:p w14:paraId="494C5C8F" w14:textId="0FDB7740" w:rsidR="239A074D" w:rsidRDefault="00ED4AA4" w:rsidP="239A074D">
      <w:pPr>
        <w:numPr>
          <w:ilvl w:val="0"/>
          <w:numId w:val="3"/>
        </w:numPr>
        <w:spacing w:line="240" w:lineRule="auto"/>
        <w:jc w:val="both"/>
        <w:rPr>
          <w:rFonts w:ascii="Times New Roman" w:hAnsi="Times New Roman" w:cs="Times New Roman"/>
        </w:rPr>
      </w:pPr>
      <w:r w:rsidRPr="00EE18C5">
        <w:rPr>
          <w:rFonts w:ascii="Times New Roman" w:hAnsi="Times New Roman" w:cs="Times New Roman"/>
        </w:rPr>
        <w:t>To evaluate the impact of a nutrition education intervention on awareness levels</w:t>
      </w:r>
      <w:r w:rsidR="003E2057">
        <w:rPr>
          <w:rFonts w:ascii="Times New Roman" w:hAnsi="Times New Roman" w:cs="Times New Roman"/>
        </w:rPr>
        <w:t xml:space="preserve"> among adolescent girls</w:t>
      </w:r>
      <w:r w:rsidRPr="00EE18C5">
        <w:rPr>
          <w:rFonts w:ascii="Times New Roman" w:hAnsi="Times New Roman" w:cs="Times New Roman"/>
        </w:rPr>
        <w:t>.</w:t>
      </w:r>
    </w:p>
    <w:p w14:paraId="35732B2F" w14:textId="3F18E759" w:rsidR="0F2E7AA2" w:rsidRDefault="0F2E7AA2" w:rsidP="0F2E7AA2">
      <w:pPr>
        <w:spacing w:line="240" w:lineRule="auto"/>
        <w:jc w:val="both"/>
        <w:rPr>
          <w:rFonts w:ascii="Times New Roman" w:hAnsi="Times New Roman" w:cs="Times New Roman"/>
        </w:rPr>
      </w:pPr>
    </w:p>
    <w:p w14:paraId="35DFB4A9" w14:textId="19D9C100" w:rsidR="00ED4AA4" w:rsidRDefault="00ED4AA4" w:rsidP="106FF6BD">
      <w:pPr>
        <w:spacing w:line="240" w:lineRule="auto"/>
        <w:jc w:val="both"/>
        <w:rPr>
          <w:rFonts w:ascii="Times New Roman" w:hAnsi="Times New Roman" w:cs="Times New Roman"/>
        </w:rPr>
      </w:pPr>
      <w:r w:rsidRPr="002537E9">
        <w:rPr>
          <w:rFonts w:ascii="Times New Roman" w:hAnsi="Times New Roman" w:cs="Times New Roman"/>
          <w:b/>
          <w:bCs/>
        </w:rPr>
        <w:t>Ethical Approval:</w:t>
      </w:r>
      <w:r w:rsidRPr="00ED4AA4">
        <w:rPr>
          <w:rFonts w:ascii="Times New Roman" w:hAnsi="Times New Roman" w:cs="Times New Roman"/>
        </w:rPr>
        <w:t xml:space="preserve"> The study was approved by the Institutional Ethical Committee of Dr. BMN College of Home Science on </w:t>
      </w:r>
      <w:r w:rsidR="002537E9">
        <w:rPr>
          <w:rFonts w:ascii="Times New Roman" w:hAnsi="Times New Roman" w:cs="Times New Roman"/>
        </w:rPr>
        <w:t>24</w:t>
      </w:r>
      <w:r w:rsidRPr="00ED4AA4">
        <w:rPr>
          <w:rFonts w:ascii="Times New Roman" w:hAnsi="Times New Roman" w:cs="Times New Roman"/>
        </w:rPr>
        <w:t xml:space="preserve"> April 2025. The study was registered with the Clinical Trials Registry of India on </w:t>
      </w:r>
      <w:r w:rsidR="002537E9">
        <w:rPr>
          <w:rFonts w:ascii="Times New Roman" w:hAnsi="Times New Roman" w:cs="Times New Roman"/>
        </w:rPr>
        <w:t>10</w:t>
      </w:r>
      <w:r w:rsidRPr="00ED4AA4">
        <w:rPr>
          <w:rFonts w:ascii="Times New Roman" w:hAnsi="Times New Roman" w:cs="Times New Roman"/>
        </w:rPr>
        <w:t xml:space="preserve"> </w:t>
      </w:r>
      <w:r w:rsidR="002537E9">
        <w:rPr>
          <w:rFonts w:ascii="Times New Roman" w:hAnsi="Times New Roman" w:cs="Times New Roman"/>
        </w:rPr>
        <w:t>September</w:t>
      </w:r>
      <w:r w:rsidRPr="00ED4AA4">
        <w:rPr>
          <w:rFonts w:ascii="Times New Roman" w:hAnsi="Times New Roman" w:cs="Times New Roman"/>
        </w:rPr>
        <w:t xml:space="preserve"> 2025 (</w:t>
      </w:r>
      <w:r w:rsidR="002537E9" w:rsidRPr="00146E86">
        <w:rPr>
          <w:rFonts w:ascii="Times New Roman" w:hAnsi="Times New Roman" w:cs="Times New Roman"/>
        </w:rPr>
        <w:t>CTRI/2025/09/094508</w:t>
      </w:r>
      <w:r w:rsidRPr="00ED4AA4">
        <w:rPr>
          <w:rFonts w:ascii="Times New Roman" w:hAnsi="Times New Roman" w:cs="Times New Roman"/>
        </w:rPr>
        <w:t>).</w:t>
      </w:r>
    </w:p>
    <w:p w14:paraId="4DA71E96" w14:textId="47437864" w:rsidR="0F2E7AA2" w:rsidRDefault="0F2E7AA2" w:rsidP="0F2E7AA2">
      <w:pPr>
        <w:spacing w:line="240" w:lineRule="auto"/>
        <w:jc w:val="both"/>
        <w:rPr>
          <w:rFonts w:ascii="Times New Roman" w:hAnsi="Times New Roman" w:cs="Times New Roman"/>
        </w:rPr>
      </w:pPr>
    </w:p>
    <w:p w14:paraId="0B2B85AC" w14:textId="625E73B4" w:rsidR="302585A1" w:rsidRDefault="00ED4AA4" w:rsidP="302585A1">
      <w:pPr>
        <w:spacing w:line="240" w:lineRule="auto"/>
        <w:jc w:val="both"/>
        <w:rPr>
          <w:rFonts w:ascii="Times New Roman" w:hAnsi="Times New Roman" w:cs="Times New Roman"/>
        </w:rPr>
      </w:pPr>
      <w:r w:rsidRPr="0022139D">
        <w:rPr>
          <w:rFonts w:ascii="Times New Roman" w:hAnsi="Times New Roman" w:cs="Times New Roman"/>
          <w:b/>
          <w:bCs/>
        </w:rPr>
        <w:t>Study Setting and Participants:</w:t>
      </w:r>
      <w:r w:rsidRPr="00ED4AA4">
        <w:rPr>
          <w:rFonts w:ascii="Times New Roman" w:hAnsi="Times New Roman" w:cs="Times New Roman"/>
        </w:rPr>
        <w:t xml:space="preserve"> The study was conducted </w:t>
      </w:r>
      <w:r w:rsidR="002537E9">
        <w:rPr>
          <w:rFonts w:ascii="Times New Roman" w:hAnsi="Times New Roman" w:cs="Times New Roman"/>
        </w:rPr>
        <w:t xml:space="preserve">junior </w:t>
      </w:r>
      <w:r w:rsidR="002537E9" w:rsidRPr="00ED4AA4">
        <w:rPr>
          <w:rFonts w:ascii="Times New Roman" w:hAnsi="Times New Roman" w:cs="Times New Roman"/>
        </w:rPr>
        <w:t>college</w:t>
      </w:r>
      <w:r w:rsidR="002537E9">
        <w:rPr>
          <w:rFonts w:ascii="Times New Roman" w:hAnsi="Times New Roman" w:cs="Times New Roman"/>
        </w:rPr>
        <w:t>-going adolescents</w:t>
      </w:r>
      <w:r w:rsidR="002537E9" w:rsidRPr="00ED4AA4">
        <w:rPr>
          <w:rFonts w:ascii="Times New Roman" w:hAnsi="Times New Roman" w:cs="Times New Roman"/>
        </w:rPr>
        <w:t xml:space="preserve"> </w:t>
      </w:r>
      <w:r w:rsidRPr="00ED4AA4">
        <w:rPr>
          <w:rFonts w:ascii="Times New Roman" w:hAnsi="Times New Roman" w:cs="Times New Roman"/>
        </w:rPr>
        <w:t>aged 1</w:t>
      </w:r>
      <w:r w:rsidR="002537E9">
        <w:rPr>
          <w:rFonts w:ascii="Times New Roman" w:hAnsi="Times New Roman" w:cs="Times New Roman"/>
        </w:rPr>
        <w:t>6</w:t>
      </w:r>
      <w:r w:rsidRPr="00ED4AA4">
        <w:rPr>
          <w:rFonts w:ascii="Times New Roman" w:hAnsi="Times New Roman" w:cs="Times New Roman"/>
        </w:rPr>
        <w:t>–</w:t>
      </w:r>
      <w:r w:rsidR="002537E9">
        <w:rPr>
          <w:rFonts w:ascii="Times New Roman" w:hAnsi="Times New Roman" w:cs="Times New Roman"/>
        </w:rPr>
        <w:t>18</w:t>
      </w:r>
      <w:r w:rsidRPr="00ED4AA4">
        <w:rPr>
          <w:rFonts w:ascii="Times New Roman" w:hAnsi="Times New Roman" w:cs="Times New Roman"/>
        </w:rPr>
        <w:t xml:space="preserve"> years in Mumbai. A total of 1</w:t>
      </w:r>
      <w:r w:rsidR="002537E9">
        <w:rPr>
          <w:rFonts w:ascii="Times New Roman" w:hAnsi="Times New Roman" w:cs="Times New Roman"/>
        </w:rPr>
        <w:t>0</w:t>
      </w:r>
      <w:r w:rsidRPr="00ED4AA4">
        <w:rPr>
          <w:rFonts w:ascii="Times New Roman" w:hAnsi="Times New Roman" w:cs="Times New Roman"/>
        </w:rPr>
        <w:t xml:space="preserve">0 participants </w:t>
      </w:r>
      <w:r w:rsidR="0022139D">
        <w:rPr>
          <w:rFonts w:ascii="Times New Roman" w:hAnsi="Times New Roman" w:cs="Times New Roman"/>
        </w:rPr>
        <w:t xml:space="preserve">who were willing to participate in the study </w:t>
      </w:r>
      <w:r w:rsidRPr="00ED4AA4">
        <w:rPr>
          <w:rFonts w:ascii="Times New Roman" w:hAnsi="Times New Roman" w:cs="Times New Roman"/>
        </w:rPr>
        <w:t>were recruited using purposive sampling.</w:t>
      </w:r>
      <w:r w:rsidR="00D20730">
        <w:rPr>
          <w:rFonts w:ascii="Times New Roman" w:hAnsi="Times New Roman" w:cs="Times New Roman"/>
        </w:rPr>
        <w:t xml:space="preserve"> Consent letter from the </w:t>
      </w:r>
      <w:r w:rsidR="00256AED">
        <w:rPr>
          <w:rFonts w:ascii="Times New Roman" w:hAnsi="Times New Roman" w:cs="Times New Roman"/>
        </w:rPr>
        <w:t xml:space="preserve">institution was </w:t>
      </w:r>
      <w:r w:rsidR="008D15DE">
        <w:rPr>
          <w:rFonts w:ascii="Times New Roman" w:hAnsi="Times New Roman" w:cs="Times New Roman"/>
        </w:rPr>
        <w:t>obtained</w:t>
      </w:r>
      <w:r w:rsidR="00006995">
        <w:rPr>
          <w:rFonts w:ascii="Times New Roman" w:hAnsi="Times New Roman" w:cs="Times New Roman"/>
        </w:rPr>
        <w:t xml:space="preserve"> </w:t>
      </w:r>
      <w:r w:rsidR="00D20730">
        <w:rPr>
          <w:rFonts w:ascii="Times New Roman" w:hAnsi="Times New Roman" w:cs="Times New Roman"/>
        </w:rPr>
        <w:t>as well as</w:t>
      </w:r>
      <w:r w:rsidR="0022139D">
        <w:rPr>
          <w:rFonts w:ascii="Times New Roman" w:hAnsi="Times New Roman" w:cs="Times New Roman"/>
        </w:rPr>
        <w:t xml:space="preserve"> </w:t>
      </w:r>
      <w:r w:rsidR="00D20730">
        <w:rPr>
          <w:rFonts w:ascii="Times New Roman" w:hAnsi="Times New Roman" w:cs="Times New Roman"/>
        </w:rPr>
        <w:t>i</w:t>
      </w:r>
      <w:r w:rsidRPr="00ED4AA4">
        <w:rPr>
          <w:rFonts w:ascii="Times New Roman" w:hAnsi="Times New Roman" w:cs="Times New Roman"/>
        </w:rPr>
        <w:t>nformed consent was</w:t>
      </w:r>
      <w:r w:rsidR="008F3457">
        <w:rPr>
          <w:rFonts w:ascii="Times New Roman" w:hAnsi="Times New Roman" w:cs="Times New Roman"/>
        </w:rPr>
        <w:t xml:space="preserve"> acquired</w:t>
      </w:r>
      <w:r w:rsidRPr="00ED4AA4">
        <w:rPr>
          <w:rFonts w:ascii="Times New Roman" w:hAnsi="Times New Roman" w:cs="Times New Roman"/>
        </w:rPr>
        <w:t xml:space="preserve"> from </w:t>
      </w:r>
      <w:r w:rsidR="0022139D">
        <w:rPr>
          <w:rFonts w:ascii="Times New Roman" w:hAnsi="Times New Roman" w:cs="Times New Roman"/>
        </w:rPr>
        <w:t xml:space="preserve">the parents of </w:t>
      </w:r>
      <w:r w:rsidRPr="00ED4AA4">
        <w:rPr>
          <w:rFonts w:ascii="Times New Roman" w:hAnsi="Times New Roman" w:cs="Times New Roman"/>
        </w:rPr>
        <w:t xml:space="preserve">all </w:t>
      </w:r>
      <w:r w:rsidR="0022139D">
        <w:rPr>
          <w:rFonts w:ascii="Times New Roman" w:hAnsi="Times New Roman" w:cs="Times New Roman"/>
        </w:rPr>
        <w:t xml:space="preserve">the </w:t>
      </w:r>
      <w:r w:rsidRPr="00ED4AA4">
        <w:rPr>
          <w:rFonts w:ascii="Times New Roman" w:hAnsi="Times New Roman" w:cs="Times New Roman"/>
        </w:rPr>
        <w:t xml:space="preserve">participants prior to data collection. </w:t>
      </w:r>
    </w:p>
    <w:p w14:paraId="72BEC4D9" w14:textId="3E42B462" w:rsidR="1D089CF3" w:rsidRDefault="1D089CF3" w:rsidP="1D089CF3">
      <w:pPr>
        <w:spacing w:line="240" w:lineRule="auto"/>
        <w:jc w:val="both"/>
        <w:rPr>
          <w:rFonts w:ascii="Times New Roman" w:hAnsi="Times New Roman" w:cs="Times New Roman"/>
        </w:rPr>
      </w:pPr>
    </w:p>
    <w:p w14:paraId="7B78A84E" w14:textId="1D7AE829" w:rsidR="302585A1" w:rsidRDefault="00ED4AA4" w:rsidP="0D9DBDC5">
      <w:pPr>
        <w:spacing w:line="240" w:lineRule="auto"/>
        <w:jc w:val="both"/>
        <w:rPr>
          <w:rFonts w:ascii="Times New Roman" w:hAnsi="Times New Roman" w:cs="Times New Roman"/>
        </w:rPr>
      </w:pPr>
      <w:r w:rsidRPr="0022139D">
        <w:rPr>
          <w:rFonts w:ascii="Times New Roman" w:hAnsi="Times New Roman" w:cs="Times New Roman"/>
          <w:b/>
          <w:bCs/>
        </w:rPr>
        <w:t>Study Variables:</w:t>
      </w:r>
      <w:r w:rsidRPr="00ED4AA4">
        <w:rPr>
          <w:rFonts w:ascii="Times New Roman" w:hAnsi="Times New Roman" w:cs="Times New Roman"/>
        </w:rPr>
        <w:t xml:space="preserve"> The independent variable was</w:t>
      </w:r>
      <w:r w:rsidR="0022139D">
        <w:rPr>
          <w:rFonts w:ascii="Times New Roman" w:hAnsi="Times New Roman" w:cs="Times New Roman"/>
        </w:rPr>
        <w:t xml:space="preserve"> </w:t>
      </w:r>
      <w:r w:rsidR="0022139D" w:rsidRPr="0022139D">
        <w:rPr>
          <w:rFonts w:ascii="Times New Roman" w:hAnsi="Times New Roman" w:cs="Times New Roman"/>
        </w:rPr>
        <w:t>Nutrition Education Intervention</w:t>
      </w:r>
      <w:r w:rsidRPr="00ED4AA4">
        <w:rPr>
          <w:rFonts w:ascii="Times New Roman" w:hAnsi="Times New Roman" w:cs="Times New Roman"/>
        </w:rPr>
        <w:t xml:space="preserve">, while the dependent variable was </w:t>
      </w:r>
      <w:r w:rsidR="0022139D">
        <w:rPr>
          <w:rFonts w:ascii="Times New Roman" w:hAnsi="Times New Roman" w:cs="Times New Roman"/>
        </w:rPr>
        <w:t>a</w:t>
      </w:r>
      <w:r w:rsidR="0022139D" w:rsidRPr="00E15A31">
        <w:rPr>
          <w:rFonts w:ascii="Times New Roman" w:hAnsi="Times New Roman" w:cs="Times New Roman"/>
        </w:rPr>
        <w:t xml:space="preserve">wareness of </w:t>
      </w:r>
      <w:r w:rsidR="0022139D">
        <w:rPr>
          <w:rFonts w:ascii="Times New Roman" w:hAnsi="Times New Roman" w:cs="Times New Roman"/>
        </w:rPr>
        <w:t>gu</w:t>
      </w:r>
      <w:r w:rsidR="0022139D" w:rsidRPr="00E15A31">
        <w:rPr>
          <w:rFonts w:ascii="Times New Roman" w:hAnsi="Times New Roman" w:cs="Times New Roman"/>
        </w:rPr>
        <w:t xml:space="preserve">t </w:t>
      </w:r>
      <w:r w:rsidR="0022139D">
        <w:rPr>
          <w:rFonts w:ascii="Times New Roman" w:hAnsi="Times New Roman" w:cs="Times New Roman"/>
        </w:rPr>
        <w:t>h</w:t>
      </w:r>
      <w:r w:rsidR="0022139D" w:rsidRPr="00E15A31">
        <w:rPr>
          <w:rFonts w:ascii="Times New Roman" w:hAnsi="Times New Roman" w:cs="Times New Roman"/>
        </w:rPr>
        <w:t xml:space="preserve">ealth and </w:t>
      </w:r>
      <w:r w:rsidR="0022139D">
        <w:rPr>
          <w:rFonts w:ascii="Times New Roman" w:hAnsi="Times New Roman" w:cs="Times New Roman"/>
        </w:rPr>
        <w:t>f</w:t>
      </w:r>
      <w:r w:rsidR="0022139D" w:rsidRPr="00E15A31">
        <w:rPr>
          <w:rFonts w:ascii="Times New Roman" w:hAnsi="Times New Roman" w:cs="Times New Roman"/>
        </w:rPr>
        <w:t xml:space="preserve">unctional </w:t>
      </w:r>
      <w:r w:rsidR="0022139D">
        <w:rPr>
          <w:rFonts w:ascii="Times New Roman" w:hAnsi="Times New Roman" w:cs="Times New Roman"/>
        </w:rPr>
        <w:t>d</w:t>
      </w:r>
      <w:r w:rsidR="0022139D" w:rsidRPr="00E15A31">
        <w:rPr>
          <w:rFonts w:ascii="Times New Roman" w:hAnsi="Times New Roman" w:cs="Times New Roman"/>
        </w:rPr>
        <w:t xml:space="preserve">ietary </w:t>
      </w:r>
      <w:r w:rsidR="0022139D">
        <w:rPr>
          <w:rFonts w:ascii="Times New Roman" w:hAnsi="Times New Roman" w:cs="Times New Roman"/>
        </w:rPr>
        <w:t>c</w:t>
      </w:r>
      <w:r w:rsidR="0022139D" w:rsidRPr="00E15A31">
        <w:rPr>
          <w:rFonts w:ascii="Times New Roman" w:hAnsi="Times New Roman" w:cs="Times New Roman"/>
        </w:rPr>
        <w:t>omponents</w:t>
      </w:r>
      <w:r w:rsidRPr="00ED4AA4">
        <w:rPr>
          <w:rFonts w:ascii="Times New Roman" w:hAnsi="Times New Roman" w:cs="Times New Roman"/>
        </w:rPr>
        <w:t>.</w:t>
      </w:r>
    </w:p>
    <w:p w14:paraId="248BBD38" w14:textId="50877B91" w:rsidR="302585A1" w:rsidRDefault="00ED4AA4" w:rsidP="302585A1">
      <w:pPr>
        <w:spacing w:line="240" w:lineRule="auto"/>
        <w:jc w:val="both"/>
        <w:rPr>
          <w:rFonts w:ascii="Times New Roman" w:hAnsi="Times New Roman" w:cs="Times New Roman"/>
        </w:rPr>
      </w:pPr>
      <w:r w:rsidRPr="00ED4AA4">
        <w:rPr>
          <w:rFonts w:ascii="Times New Roman" w:hAnsi="Times New Roman" w:cs="Times New Roman"/>
        </w:rPr>
        <w:t xml:space="preserve"> </w:t>
      </w:r>
    </w:p>
    <w:p w14:paraId="53BAF749" w14:textId="4641E53F" w:rsidR="00ED4AA4" w:rsidRDefault="00ED4AA4" w:rsidP="106FF6BD">
      <w:pPr>
        <w:spacing w:line="240" w:lineRule="auto"/>
        <w:jc w:val="both"/>
        <w:rPr>
          <w:rFonts w:ascii="Times New Roman" w:hAnsi="Times New Roman" w:cs="Times New Roman"/>
        </w:rPr>
      </w:pPr>
      <w:r w:rsidRPr="0022139D">
        <w:rPr>
          <w:rFonts w:ascii="Times New Roman" w:hAnsi="Times New Roman" w:cs="Times New Roman"/>
          <w:b/>
          <w:bCs/>
        </w:rPr>
        <w:t>Data Collection Tools and Procedure:</w:t>
      </w:r>
      <w:r w:rsidRPr="00ED4AA4">
        <w:rPr>
          <w:rFonts w:ascii="Times New Roman" w:hAnsi="Times New Roman" w:cs="Times New Roman"/>
        </w:rPr>
        <w:t xml:space="preserve"> Data</w:t>
      </w:r>
      <w:r w:rsidR="0022139D">
        <w:rPr>
          <w:rFonts w:ascii="Times New Roman" w:hAnsi="Times New Roman" w:cs="Times New Roman"/>
        </w:rPr>
        <w:t xml:space="preserve"> </w:t>
      </w:r>
      <w:r w:rsidRPr="00ED4AA4">
        <w:rPr>
          <w:rFonts w:ascii="Times New Roman" w:hAnsi="Times New Roman" w:cs="Times New Roman"/>
        </w:rPr>
        <w:t>collect</w:t>
      </w:r>
      <w:r w:rsidR="0022139D">
        <w:rPr>
          <w:rFonts w:ascii="Times New Roman" w:hAnsi="Times New Roman" w:cs="Times New Roman"/>
        </w:rPr>
        <w:t>ion was done in</w:t>
      </w:r>
      <w:r w:rsidRPr="00ED4AA4">
        <w:rPr>
          <w:rFonts w:ascii="Times New Roman" w:hAnsi="Times New Roman" w:cs="Times New Roman"/>
        </w:rPr>
        <w:t xml:space="preserve"> offline </w:t>
      </w:r>
      <w:r w:rsidR="0022139D">
        <w:rPr>
          <w:rFonts w:ascii="Times New Roman" w:hAnsi="Times New Roman" w:cs="Times New Roman"/>
        </w:rPr>
        <w:t xml:space="preserve">mode </w:t>
      </w:r>
      <w:r w:rsidRPr="00ED4AA4">
        <w:rPr>
          <w:rFonts w:ascii="Times New Roman" w:hAnsi="Times New Roman" w:cs="Times New Roman"/>
        </w:rPr>
        <w:t xml:space="preserve">using </w:t>
      </w:r>
      <w:r w:rsidR="0022139D">
        <w:rPr>
          <w:rFonts w:ascii="Times New Roman" w:hAnsi="Times New Roman" w:cs="Times New Roman"/>
        </w:rPr>
        <w:t xml:space="preserve">self-developed, expert-validated, MCQ- based </w:t>
      </w:r>
      <w:r w:rsidRPr="00ED4AA4">
        <w:rPr>
          <w:rFonts w:ascii="Times New Roman" w:hAnsi="Times New Roman" w:cs="Times New Roman"/>
        </w:rPr>
        <w:t xml:space="preserve">questionnaire. </w:t>
      </w:r>
      <w:r w:rsidR="00E65007">
        <w:rPr>
          <w:rFonts w:ascii="Times New Roman" w:hAnsi="Times New Roman" w:cs="Times New Roman"/>
        </w:rPr>
        <w:t xml:space="preserve">The questionnaire </w:t>
      </w:r>
      <w:r w:rsidR="00F12A1B">
        <w:rPr>
          <w:rFonts w:ascii="Times New Roman" w:hAnsi="Times New Roman" w:cs="Times New Roman"/>
        </w:rPr>
        <w:t>included knowledge</w:t>
      </w:r>
      <w:r w:rsidR="00015662">
        <w:rPr>
          <w:rFonts w:ascii="Times New Roman" w:hAnsi="Times New Roman" w:cs="Times New Roman"/>
        </w:rPr>
        <w:t>-</w:t>
      </w:r>
      <w:r w:rsidR="00F12A1B">
        <w:rPr>
          <w:rFonts w:ascii="Times New Roman" w:hAnsi="Times New Roman" w:cs="Times New Roman"/>
        </w:rPr>
        <w:t xml:space="preserve">based </w:t>
      </w:r>
      <w:r w:rsidR="00E65007">
        <w:rPr>
          <w:rFonts w:ascii="Times New Roman" w:hAnsi="Times New Roman" w:cs="Times New Roman"/>
        </w:rPr>
        <w:t xml:space="preserve">questions on </w:t>
      </w:r>
      <w:r w:rsidR="00B91D52">
        <w:rPr>
          <w:rFonts w:ascii="Times New Roman" w:hAnsi="Times New Roman" w:cs="Times New Roman"/>
        </w:rPr>
        <w:t xml:space="preserve">basics of </w:t>
      </w:r>
      <w:r w:rsidR="00E65007">
        <w:rPr>
          <w:rFonts w:ascii="Times New Roman" w:hAnsi="Times New Roman" w:cs="Times New Roman"/>
        </w:rPr>
        <w:t>digestive</w:t>
      </w:r>
      <w:r w:rsidR="00B91D52">
        <w:rPr>
          <w:rFonts w:ascii="Times New Roman" w:hAnsi="Times New Roman" w:cs="Times New Roman"/>
        </w:rPr>
        <w:t xml:space="preserve"> system, gut microbiota, probiotics, prebiotics and dietary fib</w:t>
      </w:r>
      <w:r w:rsidR="00EB1FC9">
        <w:rPr>
          <w:rFonts w:ascii="Times New Roman" w:hAnsi="Times New Roman" w:cs="Times New Roman"/>
        </w:rPr>
        <w:t>er</w:t>
      </w:r>
      <w:r w:rsidR="00B91D52">
        <w:rPr>
          <w:rFonts w:ascii="Times New Roman" w:hAnsi="Times New Roman" w:cs="Times New Roman"/>
        </w:rPr>
        <w:t>.</w:t>
      </w:r>
      <w:r w:rsidR="00E65007">
        <w:rPr>
          <w:rFonts w:ascii="Times New Roman" w:hAnsi="Times New Roman" w:cs="Times New Roman"/>
        </w:rPr>
        <w:t xml:space="preserve"> </w:t>
      </w:r>
      <w:r w:rsidR="00E0447F" w:rsidRPr="00146E86">
        <w:rPr>
          <w:rFonts w:ascii="Times New Roman" w:hAnsi="Times New Roman" w:cs="Times New Roman"/>
        </w:rPr>
        <w:t xml:space="preserve">Same questionnaire was used for pre-test and post-test to assess </w:t>
      </w:r>
      <w:r w:rsidR="00E0447F">
        <w:rPr>
          <w:rFonts w:ascii="Times New Roman" w:hAnsi="Times New Roman" w:cs="Times New Roman"/>
        </w:rPr>
        <w:t xml:space="preserve">adolescent’s awareness. </w:t>
      </w:r>
      <w:r w:rsidR="009757C0">
        <w:rPr>
          <w:rFonts w:ascii="Times New Roman" w:hAnsi="Times New Roman" w:cs="Times New Roman"/>
        </w:rPr>
        <w:t xml:space="preserve">The Nutrition Education Intervention </w:t>
      </w:r>
      <w:r w:rsidR="003A71BE">
        <w:rPr>
          <w:rFonts w:ascii="Times New Roman" w:hAnsi="Times New Roman" w:cs="Times New Roman"/>
        </w:rPr>
        <w:t>was given on</w:t>
      </w:r>
      <w:r w:rsidR="009757C0">
        <w:rPr>
          <w:rFonts w:ascii="Times New Roman" w:hAnsi="Times New Roman" w:cs="Times New Roman"/>
        </w:rPr>
        <w:t xml:space="preserve"> overview of digestive system, </w:t>
      </w:r>
      <w:r w:rsidR="00493A55">
        <w:rPr>
          <w:rFonts w:ascii="Times New Roman" w:hAnsi="Times New Roman" w:cs="Times New Roman"/>
        </w:rPr>
        <w:t>gut</w:t>
      </w:r>
      <w:r w:rsidR="003A71BE">
        <w:rPr>
          <w:rFonts w:ascii="Times New Roman" w:hAnsi="Times New Roman" w:cs="Times New Roman"/>
        </w:rPr>
        <w:t xml:space="preserve"> microbiome</w:t>
      </w:r>
      <w:r w:rsidR="00493A55">
        <w:rPr>
          <w:rFonts w:ascii="Times New Roman" w:hAnsi="Times New Roman" w:cs="Times New Roman"/>
        </w:rPr>
        <w:t xml:space="preserve">, definitions and role of </w:t>
      </w:r>
      <w:r w:rsidR="00AE1195">
        <w:rPr>
          <w:rFonts w:ascii="Times New Roman" w:hAnsi="Times New Roman" w:cs="Times New Roman"/>
        </w:rPr>
        <w:t>f</w:t>
      </w:r>
      <w:r w:rsidR="00AE1195" w:rsidRPr="00E15A31">
        <w:rPr>
          <w:rFonts w:ascii="Times New Roman" w:hAnsi="Times New Roman" w:cs="Times New Roman"/>
        </w:rPr>
        <w:t xml:space="preserve">unctional </w:t>
      </w:r>
      <w:r w:rsidR="00AE1195">
        <w:rPr>
          <w:rFonts w:ascii="Times New Roman" w:hAnsi="Times New Roman" w:cs="Times New Roman"/>
        </w:rPr>
        <w:t>d</w:t>
      </w:r>
      <w:r w:rsidR="00AE1195" w:rsidRPr="00E15A31">
        <w:rPr>
          <w:rFonts w:ascii="Times New Roman" w:hAnsi="Times New Roman" w:cs="Times New Roman"/>
        </w:rPr>
        <w:t xml:space="preserve">ietary </w:t>
      </w:r>
      <w:r w:rsidR="00AE1195">
        <w:rPr>
          <w:rFonts w:ascii="Times New Roman" w:hAnsi="Times New Roman" w:cs="Times New Roman"/>
        </w:rPr>
        <w:t>c</w:t>
      </w:r>
      <w:r w:rsidR="00AE1195" w:rsidRPr="00E15A31">
        <w:rPr>
          <w:rFonts w:ascii="Times New Roman" w:hAnsi="Times New Roman" w:cs="Times New Roman"/>
        </w:rPr>
        <w:t>omponents</w:t>
      </w:r>
      <w:r w:rsidR="00AE1195" w:rsidRPr="00EE18C5">
        <w:rPr>
          <w:rFonts w:ascii="Times New Roman" w:hAnsi="Times New Roman" w:cs="Times New Roman"/>
        </w:rPr>
        <w:t xml:space="preserve"> </w:t>
      </w:r>
      <w:r w:rsidR="009757C0">
        <w:rPr>
          <w:rFonts w:ascii="Times New Roman" w:hAnsi="Times New Roman" w:cs="Times New Roman"/>
        </w:rPr>
        <w:t>in</w:t>
      </w:r>
      <w:r w:rsidR="00AE1195">
        <w:rPr>
          <w:rFonts w:ascii="Times New Roman" w:hAnsi="Times New Roman" w:cs="Times New Roman"/>
        </w:rPr>
        <w:t xml:space="preserve"> maintaining gut health. </w:t>
      </w:r>
      <w:r w:rsidR="00D70D43">
        <w:rPr>
          <w:rFonts w:ascii="Times New Roman" w:hAnsi="Times New Roman" w:cs="Times New Roman"/>
        </w:rPr>
        <w:t>T</w:t>
      </w:r>
      <w:r w:rsidR="004105FD">
        <w:rPr>
          <w:rFonts w:ascii="Times New Roman" w:hAnsi="Times New Roman" w:cs="Times New Roman"/>
        </w:rPr>
        <w:t>hree</w:t>
      </w:r>
      <w:r w:rsidR="00D70D43">
        <w:rPr>
          <w:rFonts w:ascii="Times New Roman" w:hAnsi="Times New Roman" w:cs="Times New Roman"/>
        </w:rPr>
        <w:t xml:space="preserve"> interventional</w:t>
      </w:r>
      <w:r w:rsidR="004105FD">
        <w:rPr>
          <w:rFonts w:ascii="Times New Roman" w:hAnsi="Times New Roman" w:cs="Times New Roman"/>
        </w:rPr>
        <w:t xml:space="preserve"> </w:t>
      </w:r>
      <w:r w:rsidR="00824FB8">
        <w:rPr>
          <w:rFonts w:ascii="Times New Roman" w:hAnsi="Times New Roman" w:cs="Times New Roman"/>
        </w:rPr>
        <w:t>sessions</w:t>
      </w:r>
      <w:r w:rsidR="00D70D43">
        <w:rPr>
          <w:rFonts w:ascii="Times New Roman" w:hAnsi="Times New Roman" w:cs="Times New Roman"/>
        </w:rPr>
        <w:t xml:space="preserve"> were carried out</w:t>
      </w:r>
      <w:r w:rsidR="00441C08">
        <w:rPr>
          <w:rFonts w:ascii="Times New Roman" w:hAnsi="Times New Roman" w:cs="Times New Roman"/>
        </w:rPr>
        <w:t xml:space="preserve"> each of 45 minutes</w:t>
      </w:r>
      <w:r w:rsidR="00824FB8">
        <w:rPr>
          <w:rFonts w:ascii="Times New Roman" w:hAnsi="Times New Roman" w:cs="Times New Roman"/>
        </w:rPr>
        <w:t>, once per week.</w:t>
      </w:r>
      <w:r w:rsidR="004105FD">
        <w:rPr>
          <w:rFonts w:ascii="Times New Roman" w:hAnsi="Times New Roman" w:cs="Times New Roman"/>
        </w:rPr>
        <w:t xml:space="preserve"> </w:t>
      </w:r>
      <w:r w:rsidR="00181D46" w:rsidRPr="00146E86">
        <w:rPr>
          <w:rFonts w:ascii="Times New Roman" w:hAnsi="Times New Roman" w:cs="Times New Roman"/>
        </w:rPr>
        <w:t>The nutrition education content including the teaching aid tool, handout and structure</w:t>
      </w:r>
      <w:r w:rsidR="005345E7">
        <w:rPr>
          <w:rFonts w:ascii="Times New Roman" w:hAnsi="Times New Roman" w:cs="Times New Roman"/>
        </w:rPr>
        <w:t xml:space="preserve">d </w:t>
      </w:r>
      <w:r w:rsidR="00181D46" w:rsidRPr="00146E86">
        <w:rPr>
          <w:rFonts w:ascii="Times New Roman" w:hAnsi="Times New Roman" w:cs="Times New Roman"/>
        </w:rPr>
        <w:t>questionnaire was reviewed and validated by</w:t>
      </w:r>
      <w:r w:rsidR="00035154">
        <w:rPr>
          <w:rFonts w:ascii="Times New Roman" w:hAnsi="Times New Roman" w:cs="Times New Roman"/>
        </w:rPr>
        <w:t xml:space="preserve"> </w:t>
      </w:r>
      <w:r w:rsidR="00763291" w:rsidRPr="00763291">
        <w:rPr>
          <w:rFonts w:ascii="Times New Roman" w:hAnsi="Times New Roman" w:cs="Times New Roman"/>
        </w:rPr>
        <w:t>M.S.-qualified General and Laparoscopic Surgeon with expertise in gastrointestinal health</w:t>
      </w:r>
      <w:r w:rsidR="00181D46" w:rsidRPr="00146E86">
        <w:rPr>
          <w:rFonts w:ascii="Times New Roman" w:hAnsi="Times New Roman" w:cs="Times New Roman"/>
        </w:rPr>
        <w:t>. Approval was obtained prior to implementation of the intervention.  </w:t>
      </w:r>
    </w:p>
    <w:p w14:paraId="6E04443D" w14:textId="581A3E81" w:rsidR="302585A1" w:rsidRDefault="302585A1" w:rsidP="302585A1">
      <w:pPr>
        <w:spacing w:line="240" w:lineRule="auto"/>
        <w:jc w:val="both"/>
        <w:rPr>
          <w:rFonts w:ascii="Times New Roman" w:hAnsi="Times New Roman" w:cs="Times New Roman"/>
        </w:rPr>
      </w:pPr>
    </w:p>
    <w:p w14:paraId="560EECC2" w14:textId="33DC09FC" w:rsidR="005956FD" w:rsidRDefault="00ED4AA4" w:rsidP="106FF6BD">
      <w:pPr>
        <w:spacing w:line="240" w:lineRule="auto"/>
        <w:jc w:val="both"/>
        <w:rPr>
          <w:rFonts w:ascii="Times New Roman" w:hAnsi="Times New Roman" w:cs="Times New Roman"/>
        </w:rPr>
      </w:pPr>
      <w:r w:rsidRPr="004D0FA2">
        <w:rPr>
          <w:rFonts w:ascii="Times New Roman" w:hAnsi="Times New Roman" w:cs="Times New Roman"/>
          <w:b/>
          <w:bCs/>
        </w:rPr>
        <w:t>Statistical Analysis:</w:t>
      </w:r>
      <w:r w:rsidRPr="00ED4AA4">
        <w:rPr>
          <w:rFonts w:ascii="Times New Roman" w:hAnsi="Times New Roman" w:cs="Times New Roman"/>
        </w:rPr>
        <w:t xml:space="preserve"> Data </w:t>
      </w:r>
      <w:r w:rsidR="004D0FA2">
        <w:rPr>
          <w:rFonts w:ascii="Times New Roman" w:hAnsi="Times New Roman" w:cs="Times New Roman"/>
        </w:rPr>
        <w:t>coding was done</w:t>
      </w:r>
      <w:r w:rsidRPr="00ED4AA4">
        <w:rPr>
          <w:rFonts w:ascii="Times New Roman" w:hAnsi="Times New Roman" w:cs="Times New Roman"/>
        </w:rPr>
        <w:t xml:space="preserve"> and analysed using SPSS software. Descriptive statistics including frequency, percentage, mean, and standard deviation were </w:t>
      </w:r>
      <w:r w:rsidR="00A826F0">
        <w:rPr>
          <w:rFonts w:ascii="Times New Roman" w:hAnsi="Times New Roman" w:cs="Times New Roman"/>
        </w:rPr>
        <w:t>calculated</w:t>
      </w:r>
      <w:r w:rsidRPr="00ED4AA4">
        <w:rPr>
          <w:rFonts w:ascii="Times New Roman" w:hAnsi="Times New Roman" w:cs="Times New Roman"/>
        </w:rPr>
        <w:t xml:space="preserve">. </w:t>
      </w:r>
      <w:r w:rsidR="00ED0EF2" w:rsidRPr="00146E86">
        <w:rPr>
          <w:rFonts w:ascii="Times New Roman" w:hAnsi="Times New Roman" w:cs="Times New Roman"/>
        </w:rPr>
        <w:t>Paired sample t-test was conducted to compare the pre-test and post-test scores of the participants. </w:t>
      </w:r>
      <w:r w:rsidRPr="00ED4AA4">
        <w:rPr>
          <w:rFonts w:ascii="Times New Roman" w:hAnsi="Times New Roman" w:cs="Times New Roman"/>
        </w:rPr>
        <w:t>Statistical significance was set at p &lt; 0.05.</w:t>
      </w:r>
    </w:p>
    <w:p w14:paraId="01B59FD8" w14:textId="39FAD2FD" w:rsidR="3891E82F" w:rsidRDefault="3891E82F" w:rsidP="3891E82F">
      <w:pPr>
        <w:spacing w:line="240" w:lineRule="auto"/>
        <w:jc w:val="both"/>
        <w:rPr>
          <w:rFonts w:ascii="Times New Roman" w:hAnsi="Times New Roman" w:cs="Times New Roman"/>
        </w:rPr>
      </w:pPr>
    </w:p>
    <w:p w14:paraId="448E98C2" w14:textId="6FDD121F" w:rsidR="00AB5407" w:rsidRPr="003303B3" w:rsidRDefault="00AB5407" w:rsidP="106FF6BD">
      <w:pPr>
        <w:spacing w:line="240" w:lineRule="auto"/>
        <w:jc w:val="both"/>
        <w:rPr>
          <w:rFonts w:ascii="Times New Roman" w:hAnsi="Times New Roman" w:cs="Times New Roman"/>
          <w:b/>
          <w:bCs/>
          <w:sz w:val="28"/>
          <w:szCs w:val="28"/>
        </w:rPr>
      </w:pPr>
      <w:r w:rsidRPr="003303B3">
        <w:rPr>
          <w:rFonts w:ascii="Times New Roman" w:hAnsi="Times New Roman" w:cs="Times New Roman"/>
          <w:b/>
          <w:bCs/>
          <w:sz w:val="28"/>
          <w:szCs w:val="28"/>
        </w:rPr>
        <w:t>RESULTS</w:t>
      </w:r>
    </w:p>
    <w:p w14:paraId="0B1E14FE" w14:textId="3581843A" w:rsidR="00683FC9" w:rsidRPr="00146E86" w:rsidRDefault="00683FC9" w:rsidP="106FF6BD">
      <w:pPr>
        <w:spacing w:line="240" w:lineRule="auto"/>
        <w:jc w:val="both"/>
        <w:rPr>
          <w:rFonts w:ascii="Times New Roman" w:hAnsi="Times New Roman" w:cs="Times New Roman"/>
        </w:rPr>
      </w:pPr>
      <w:r w:rsidRPr="00146E86">
        <w:rPr>
          <w:rFonts w:ascii="Times New Roman" w:hAnsi="Times New Roman" w:cs="Times New Roman"/>
        </w:rPr>
        <w:t>The effectiveness of the intervention was analy</w:t>
      </w:r>
      <w:r w:rsidR="00543AB2">
        <w:rPr>
          <w:rFonts w:ascii="Times New Roman" w:hAnsi="Times New Roman" w:cs="Times New Roman"/>
        </w:rPr>
        <w:t>s</w:t>
      </w:r>
      <w:r w:rsidRPr="00146E86">
        <w:rPr>
          <w:rFonts w:ascii="Times New Roman" w:hAnsi="Times New Roman" w:cs="Times New Roman"/>
        </w:rPr>
        <w:t>ed by comparing results of pre-test and post-test of all f</w:t>
      </w:r>
      <w:r>
        <w:rPr>
          <w:rFonts w:ascii="Times New Roman" w:hAnsi="Times New Roman" w:cs="Times New Roman"/>
        </w:rPr>
        <w:t>our</w:t>
      </w:r>
      <w:r w:rsidRPr="00146E86">
        <w:rPr>
          <w:rFonts w:ascii="Times New Roman" w:hAnsi="Times New Roman" w:cs="Times New Roman"/>
        </w:rPr>
        <w:t xml:space="preserve"> domains. Following subtopics cover both pre- and post-test results combined in a table.</w:t>
      </w:r>
    </w:p>
    <w:p w14:paraId="1755FAEA" w14:textId="168F7EBF" w:rsidR="6558A822" w:rsidRDefault="6558A822" w:rsidP="6558A822">
      <w:pPr>
        <w:spacing w:line="240" w:lineRule="auto"/>
        <w:jc w:val="both"/>
        <w:rPr>
          <w:rFonts w:ascii="Times New Roman" w:hAnsi="Times New Roman" w:cs="Times New Roman"/>
        </w:rPr>
      </w:pPr>
    </w:p>
    <w:p w14:paraId="13C294F5" w14:textId="77777777" w:rsidR="00ED4553" w:rsidRPr="00ED4553" w:rsidRDefault="00ED4553" w:rsidP="106FF6BD">
      <w:pPr>
        <w:spacing w:line="240" w:lineRule="auto"/>
        <w:jc w:val="both"/>
        <w:rPr>
          <w:rFonts w:ascii="Times New Roman" w:hAnsi="Times New Roman" w:cs="Times New Roman"/>
          <w:b/>
          <w:bCs/>
        </w:rPr>
      </w:pPr>
      <w:r w:rsidRPr="00ED4553">
        <w:rPr>
          <w:rFonts w:ascii="Times New Roman" w:hAnsi="Times New Roman" w:cs="Times New Roman"/>
          <w:b/>
          <w:bCs/>
        </w:rPr>
        <w:t>Awareness regarding Digestive system</w:t>
      </w:r>
    </w:p>
    <w:p w14:paraId="304F29FB" w14:textId="34B1685E" w:rsidR="20E248BE" w:rsidRDefault="00ED4553" w:rsidP="20E248BE">
      <w:pPr>
        <w:spacing w:line="240" w:lineRule="auto"/>
        <w:jc w:val="both"/>
        <w:rPr>
          <w:rFonts w:ascii="Times New Roman" w:hAnsi="Times New Roman" w:cs="Times New Roman"/>
        </w:rPr>
      </w:pPr>
      <w:r w:rsidRPr="00146E86">
        <w:rPr>
          <w:rFonts w:ascii="Times New Roman" w:hAnsi="Times New Roman" w:cs="Times New Roman"/>
        </w:rPr>
        <w:t>This section assessed participant’s baseline knowledge regarding digestive system including site of digestion, place of nutrients absorption, role of stomach acid.</w:t>
      </w:r>
    </w:p>
    <w:p w14:paraId="1931B2FE" w14:textId="77777777" w:rsidR="00722F59" w:rsidRDefault="00722F59" w:rsidP="6558A822">
      <w:pPr>
        <w:spacing w:line="240" w:lineRule="auto"/>
        <w:jc w:val="both"/>
        <w:rPr>
          <w:rFonts w:ascii="Times New Roman" w:hAnsi="Times New Roman" w:cs="Times New Roman"/>
          <w:b/>
          <w:bCs/>
        </w:rPr>
      </w:pPr>
    </w:p>
    <w:p w14:paraId="163D7C72" w14:textId="28C0B481" w:rsidR="6558A822" w:rsidRDefault="00037BE9" w:rsidP="6558A822">
      <w:pPr>
        <w:spacing w:line="240" w:lineRule="auto"/>
        <w:jc w:val="both"/>
        <w:rPr>
          <w:rFonts w:ascii="Times New Roman" w:hAnsi="Times New Roman" w:cs="Times New Roman"/>
          <w:b/>
          <w:bCs/>
        </w:rPr>
      </w:pPr>
      <w:r w:rsidRPr="00B359E6">
        <w:rPr>
          <w:rFonts w:ascii="Times New Roman" w:hAnsi="Times New Roman" w:cs="Times New Roman"/>
          <w:b/>
          <w:bCs/>
        </w:rPr>
        <w:t>Table 1</w:t>
      </w:r>
      <w:r w:rsidR="00A4044D" w:rsidRPr="00B359E6">
        <w:rPr>
          <w:rFonts w:ascii="Times New Roman" w:hAnsi="Times New Roman" w:cs="Times New Roman"/>
          <w:b/>
          <w:bCs/>
        </w:rPr>
        <w:t>.</w:t>
      </w:r>
      <w:r w:rsidRPr="00B359E6">
        <w:rPr>
          <w:rFonts w:ascii="Times New Roman" w:hAnsi="Times New Roman" w:cs="Times New Roman"/>
          <w:b/>
          <w:bCs/>
        </w:rPr>
        <w:t xml:space="preserve"> Pre- and Post-test Scores for Digestive System</w:t>
      </w:r>
    </w:p>
    <w:p w14:paraId="56CE8CD7" w14:textId="6C5FE7A0" w:rsidR="46F39836" w:rsidRDefault="46F39836" w:rsidP="46F39836">
      <w:pPr>
        <w:spacing w:line="240" w:lineRule="auto"/>
        <w:jc w:val="both"/>
        <w:rPr>
          <w:rFonts w:ascii="Times New Roman" w:hAnsi="Times New Roman" w:cs="Times New Roman"/>
          <w:b/>
          <w:bCs/>
        </w:rPr>
      </w:pPr>
    </w:p>
    <w:tbl>
      <w:tblPr>
        <w:tblW w:w="89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2820"/>
        <w:gridCol w:w="1560"/>
        <w:gridCol w:w="1635"/>
        <w:gridCol w:w="1410"/>
        <w:gridCol w:w="1560"/>
      </w:tblGrid>
      <w:tr w:rsidR="007110AD" w:rsidRPr="001C2C62" w14:paraId="59920E2F" w14:textId="77777777" w:rsidTr="006D3798">
        <w:tc>
          <w:tcPr>
            <w:tcW w:w="2820" w:type="dxa"/>
            <w:tcMar>
              <w:top w:w="100" w:type="dxa"/>
              <w:left w:w="100" w:type="dxa"/>
              <w:bottom w:w="100" w:type="dxa"/>
              <w:right w:w="100" w:type="dxa"/>
            </w:tcMar>
            <w:vAlign w:val="center"/>
            <w:hideMark/>
          </w:tcPr>
          <w:p w14:paraId="5BD0DE12"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Questions</w:t>
            </w:r>
          </w:p>
        </w:tc>
        <w:tc>
          <w:tcPr>
            <w:tcW w:w="1560" w:type="dxa"/>
            <w:tcMar>
              <w:top w:w="100" w:type="dxa"/>
              <w:left w:w="100" w:type="dxa"/>
              <w:bottom w:w="100" w:type="dxa"/>
              <w:right w:w="100" w:type="dxa"/>
            </w:tcMar>
            <w:vAlign w:val="center"/>
            <w:hideMark/>
          </w:tcPr>
          <w:p w14:paraId="76E44482"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Mean Pre-test ± SD</w:t>
            </w:r>
          </w:p>
        </w:tc>
        <w:tc>
          <w:tcPr>
            <w:tcW w:w="1635" w:type="dxa"/>
            <w:tcMar>
              <w:top w:w="100" w:type="dxa"/>
              <w:left w:w="100" w:type="dxa"/>
              <w:bottom w:w="100" w:type="dxa"/>
              <w:right w:w="100" w:type="dxa"/>
            </w:tcMar>
            <w:vAlign w:val="center"/>
            <w:hideMark/>
          </w:tcPr>
          <w:p w14:paraId="2E25259D"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Mean Post-test ± SD</w:t>
            </w:r>
          </w:p>
        </w:tc>
        <w:tc>
          <w:tcPr>
            <w:tcW w:w="1410" w:type="dxa"/>
            <w:tcMar>
              <w:top w:w="100" w:type="dxa"/>
              <w:left w:w="100" w:type="dxa"/>
              <w:bottom w:w="100" w:type="dxa"/>
              <w:right w:w="100" w:type="dxa"/>
            </w:tcMar>
            <w:vAlign w:val="center"/>
            <w:hideMark/>
          </w:tcPr>
          <w:p w14:paraId="6220D193"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t-value</w:t>
            </w:r>
          </w:p>
        </w:tc>
        <w:tc>
          <w:tcPr>
            <w:tcW w:w="1560" w:type="dxa"/>
            <w:tcMar>
              <w:top w:w="100" w:type="dxa"/>
              <w:left w:w="100" w:type="dxa"/>
              <w:bottom w:w="100" w:type="dxa"/>
              <w:right w:w="100" w:type="dxa"/>
            </w:tcMar>
            <w:vAlign w:val="center"/>
            <w:hideMark/>
          </w:tcPr>
          <w:p w14:paraId="2014D091"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p-value</w:t>
            </w:r>
          </w:p>
        </w:tc>
      </w:tr>
      <w:tr w:rsidR="006D3798" w:rsidRPr="001C2C62" w14:paraId="10639996" w14:textId="77777777" w:rsidTr="006D3798">
        <w:trPr>
          <w:trHeight w:val="345"/>
        </w:trPr>
        <w:tc>
          <w:tcPr>
            <w:tcW w:w="2820" w:type="dxa"/>
            <w:tcMar>
              <w:top w:w="0" w:type="dxa"/>
              <w:left w:w="100" w:type="dxa"/>
              <w:bottom w:w="0" w:type="dxa"/>
              <w:right w:w="100" w:type="dxa"/>
            </w:tcMar>
            <w:vAlign w:val="center"/>
            <w:hideMark/>
          </w:tcPr>
          <w:p w14:paraId="030D691A"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Where does the digestion begin?</w:t>
            </w:r>
          </w:p>
        </w:tc>
        <w:tc>
          <w:tcPr>
            <w:tcW w:w="1560" w:type="dxa"/>
            <w:vMerge w:val="restart"/>
            <w:tcMar>
              <w:top w:w="0" w:type="dxa"/>
              <w:left w:w="100" w:type="dxa"/>
              <w:bottom w:w="0" w:type="dxa"/>
              <w:right w:w="100" w:type="dxa"/>
            </w:tcMar>
            <w:vAlign w:val="center"/>
            <w:hideMark/>
          </w:tcPr>
          <w:p w14:paraId="3485B5C1"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2.12 ± 1.42</w:t>
            </w:r>
          </w:p>
        </w:tc>
        <w:tc>
          <w:tcPr>
            <w:tcW w:w="1635" w:type="dxa"/>
            <w:vMerge w:val="restart"/>
            <w:tcMar>
              <w:top w:w="100" w:type="dxa"/>
              <w:left w:w="100" w:type="dxa"/>
              <w:bottom w:w="100" w:type="dxa"/>
              <w:right w:w="100" w:type="dxa"/>
            </w:tcMar>
            <w:vAlign w:val="center"/>
            <w:hideMark/>
          </w:tcPr>
          <w:p w14:paraId="089A8682"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4.03 ± 0.96</w:t>
            </w:r>
          </w:p>
        </w:tc>
        <w:tc>
          <w:tcPr>
            <w:tcW w:w="1410" w:type="dxa"/>
            <w:vMerge w:val="restart"/>
            <w:tcMar>
              <w:top w:w="100" w:type="dxa"/>
              <w:left w:w="100" w:type="dxa"/>
              <w:bottom w:w="100" w:type="dxa"/>
              <w:right w:w="100" w:type="dxa"/>
            </w:tcMar>
            <w:vAlign w:val="center"/>
            <w:hideMark/>
          </w:tcPr>
          <w:p w14:paraId="2B26E818"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-14.157</w:t>
            </w:r>
          </w:p>
        </w:tc>
        <w:tc>
          <w:tcPr>
            <w:tcW w:w="1560" w:type="dxa"/>
            <w:vMerge w:val="restart"/>
            <w:tcBorders>
              <w:left w:val="single" w:sz="8" w:space="0" w:color="000000" w:themeColor="text1"/>
            </w:tcBorders>
            <w:tcMar>
              <w:top w:w="100" w:type="dxa"/>
              <w:left w:w="100" w:type="dxa"/>
              <w:bottom w:w="100" w:type="dxa"/>
              <w:right w:w="100" w:type="dxa"/>
            </w:tcMar>
            <w:vAlign w:val="center"/>
            <w:hideMark/>
          </w:tcPr>
          <w:p w14:paraId="0EA2A369"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&lt;0.001</w:t>
            </w:r>
          </w:p>
        </w:tc>
      </w:tr>
      <w:tr w:rsidR="006D3798" w:rsidRPr="001C2C62" w14:paraId="346060D4" w14:textId="77777777" w:rsidTr="006D3798">
        <w:trPr>
          <w:trHeight w:val="440"/>
        </w:trPr>
        <w:tc>
          <w:tcPr>
            <w:tcW w:w="2820" w:type="dxa"/>
            <w:tcMar>
              <w:top w:w="0" w:type="dxa"/>
              <w:left w:w="100" w:type="dxa"/>
              <w:bottom w:w="0" w:type="dxa"/>
              <w:right w:w="100" w:type="dxa"/>
            </w:tcMar>
            <w:vAlign w:val="center"/>
            <w:hideMark/>
          </w:tcPr>
          <w:p w14:paraId="3DDAC9BD"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Where does the absorption of nutrients take place?</w:t>
            </w:r>
          </w:p>
        </w:tc>
        <w:tc>
          <w:tcPr>
            <w:tcW w:w="1560" w:type="dxa"/>
            <w:vMerge/>
            <w:tcMar>
              <w:top w:w="100" w:type="dxa"/>
              <w:left w:w="100" w:type="dxa"/>
              <w:bottom w:w="100" w:type="dxa"/>
              <w:right w:w="100" w:type="dxa"/>
            </w:tcMar>
            <w:vAlign w:val="center"/>
            <w:hideMark/>
          </w:tcPr>
          <w:p w14:paraId="0D7A316D"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23C6ED4E"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218A807C"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596FE2E5" w14:textId="77777777" w:rsidR="006D3798" w:rsidRPr="001C2C62" w:rsidRDefault="006D3798" w:rsidP="001C2C62">
            <w:pPr>
              <w:jc w:val="both"/>
              <w:rPr>
                <w:rFonts w:ascii="Times New Roman" w:hAnsi="Times New Roman" w:cs="Times New Roman"/>
              </w:rPr>
            </w:pPr>
          </w:p>
        </w:tc>
      </w:tr>
      <w:tr w:rsidR="006D3798" w:rsidRPr="001C2C62" w14:paraId="0E1367CB" w14:textId="77777777" w:rsidTr="006D3798">
        <w:trPr>
          <w:trHeight w:val="440"/>
        </w:trPr>
        <w:tc>
          <w:tcPr>
            <w:tcW w:w="2820" w:type="dxa"/>
            <w:tcMar>
              <w:top w:w="0" w:type="dxa"/>
              <w:left w:w="100" w:type="dxa"/>
              <w:bottom w:w="0" w:type="dxa"/>
              <w:right w:w="100" w:type="dxa"/>
            </w:tcMar>
            <w:vAlign w:val="center"/>
            <w:hideMark/>
          </w:tcPr>
          <w:p w14:paraId="01651D98"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What is the function of the large intestine?</w:t>
            </w:r>
          </w:p>
        </w:tc>
        <w:tc>
          <w:tcPr>
            <w:tcW w:w="1560" w:type="dxa"/>
            <w:vMerge/>
            <w:tcMar>
              <w:top w:w="100" w:type="dxa"/>
              <w:left w:w="100" w:type="dxa"/>
              <w:bottom w:w="100" w:type="dxa"/>
              <w:right w:w="100" w:type="dxa"/>
            </w:tcMar>
            <w:vAlign w:val="center"/>
            <w:hideMark/>
          </w:tcPr>
          <w:p w14:paraId="1F2D0FFC"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1ECB0021"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6CD0BF33"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1F43FB7B" w14:textId="77777777" w:rsidR="006D3798" w:rsidRPr="001C2C62" w:rsidRDefault="006D3798" w:rsidP="001C2C62">
            <w:pPr>
              <w:jc w:val="both"/>
              <w:rPr>
                <w:rFonts w:ascii="Times New Roman" w:hAnsi="Times New Roman" w:cs="Times New Roman"/>
              </w:rPr>
            </w:pPr>
          </w:p>
        </w:tc>
      </w:tr>
      <w:tr w:rsidR="006D3798" w:rsidRPr="001C2C62" w14:paraId="298F7B8C" w14:textId="77777777" w:rsidTr="006D3798">
        <w:trPr>
          <w:trHeight w:val="440"/>
        </w:trPr>
        <w:tc>
          <w:tcPr>
            <w:tcW w:w="2820" w:type="dxa"/>
            <w:tcMar>
              <w:top w:w="0" w:type="dxa"/>
              <w:left w:w="100" w:type="dxa"/>
              <w:bottom w:w="0" w:type="dxa"/>
              <w:right w:w="100" w:type="dxa"/>
            </w:tcMar>
            <w:vAlign w:val="center"/>
            <w:hideMark/>
          </w:tcPr>
          <w:p w14:paraId="1792760C"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Acid secreted in the stomach is mainly to:</w:t>
            </w:r>
          </w:p>
        </w:tc>
        <w:tc>
          <w:tcPr>
            <w:tcW w:w="1560" w:type="dxa"/>
            <w:vMerge/>
            <w:tcMar>
              <w:top w:w="100" w:type="dxa"/>
              <w:left w:w="100" w:type="dxa"/>
              <w:bottom w:w="100" w:type="dxa"/>
              <w:right w:w="100" w:type="dxa"/>
            </w:tcMar>
            <w:vAlign w:val="center"/>
            <w:hideMark/>
          </w:tcPr>
          <w:p w14:paraId="68C776A2"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471F219B"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105921B6"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466EF3E5" w14:textId="77777777" w:rsidR="006D3798" w:rsidRPr="001C2C62" w:rsidRDefault="006D3798" w:rsidP="001C2C62">
            <w:pPr>
              <w:jc w:val="both"/>
              <w:rPr>
                <w:rFonts w:ascii="Times New Roman" w:hAnsi="Times New Roman" w:cs="Times New Roman"/>
              </w:rPr>
            </w:pPr>
          </w:p>
        </w:tc>
      </w:tr>
      <w:tr w:rsidR="006D3798" w:rsidRPr="001C2C62" w14:paraId="0847B853" w14:textId="77777777" w:rsidTr="006D3798">
        <w:trPr>
          <w:trHeight w:val="440"/>
        </w:trPr>
        <w:tc>
          <w:tcPr>
            <w:tcW w:w="2820" w:type="dxa"/>
            <w:tcMar>
              <w:top w:w="0" w:type="dxa"/>
              <w:left w:w="100" w:type="dxa"/>
              <w:bottom w:w="0" w:type="dxa"/>
              <w:right w:w="100" w:type="dxa"/>
            </w:tcMar>
            <w:vAlign w:val="center"/>
            <w:hideMark/>
          </w:tcPr>
          <w:p w14:paraId="4F8B8545"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What do you understand by chyme?</w:t>
            </w:r>
          </w:p>
        </w:tc>
        <w:tc>
          <w:tcPr>
            <w:tcW w:w="1560" w:type="dxa"/>
            <w:vMerge/>
            <w:tcMar>
              <w:top w:w="100" w:type="dxa"/>
              <w:left w:w="100" w:type="dxa"/>
              <w:bottom w:w="100" w:type="dxa"/>
              <w:right w:w="100" w:type="dxa"/>
            </w:tcMar>
            <w:vAlign w:val="center"/>
            <w:hideMark/>
          </w:tcPr>
          <w:p w14:paraId="36847F83"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141C828F"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24C963BE"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5D0447EA" w14:textId="77777777" w:rsidR="006D3798" w:rsidRPr="001C2C62" w:rsidRDefault="006D3798" w:rsidP="001C2C62">
            <w:pPr>
              <w:jc w:val="both"/>
              <w:rPr>
                <w:rFonts w:ascii="Times New Roman" w:hAnsi="Times New Roman" w:cs="Times New Roman"/>
              </w:rPr>
            </w:pPr>
          </w:p>
        </w:tc>
      </w:tr>
    </w:tbl>
    <w:p w14:paraId="2DDDF2E6" w14:textId="1437592B" w:rsidR="001C2C62" w:rsidRDefault="001C2C62" w:rsidP="106FF6BD">
      <w:pPr>
        <w:spacing w:line="240" w:lineRule="auto"/>
        <w:jc w:val="both"/>
        <w:rPr>
          <w:rFonts w:ascii="Times New Roman" w:hAnsi="Times New Roman" w:cs="Times New Roman"/>
        </w:rPr>
      </w:pPr>
    </w:p>
    <w:p w14:paraId="5A0C717F" w14:textId="06FA8D16" w:rsidR="7F083700" w:rsidRDefault="5FC691D0" w:rsidP="7F083700">
      <w:pPr>
        <w:spacing w:line="240" w:lineRule="auto"/>
        <w:jc w:val="both"/>
        <w:rPr>
          <w:rFonts w:ascii="Times New Roman" w:hAnsi="Times New Roman" w:cs="Times New Roman"/>
        </w:rPr>
      </w:pPr>
      <w:r w:rsidRPr="5FC691D0">
        <w:rPr>
          <w:rFonts w:ascii="Times New Roman" w:hAnsi="Times New Roman" w:cs="Times New Roman"/>
        </w:rPr>
        <w:t>The results shown in Table 1 the mean pre-test score for the digestive system domain was 2.12 ± 1.42, indicating limited baseline understanding of fundamental concepts related to digestion, nutrient absorption, and gastrointestinal functions. Following the structured nutrition education intervention, the mean post-test score increased to 4.03 ± 0.96. The paired t-test analysis revealed a highly significant improvement in scores (t = -14.157, p &lt; 0.001).</w:t>
      </w:r>
    </w:p>
    <w:p w14:paraId="6D747D8E" w14:textId="01FF3C28" w:rsidR="5FC691D0" w:rsidRDefault="5FC691D0" w:rsidP="5FC691D0">
      <w:pPr>
        <w:spacing w:line="240" w:lineRule="auto"/>
        <w:jc w:val="both"/>
        <w:rPr>
          <w:rFonts w:ascii="Times New Roman" w:hAnsi="Times New Roman" w:cs="Times New Roman"/>
        </w:rPr>
      </w:pPr>
    </w:p>
    <w:p w14:paraId="4A264568" w14:textId="70587786" w:rsidR="00A75EF8" w:rsidRPr="00A75EF8" w:rsidRDefault="00A75EF8" w:rsidP="106FF6BD">
      <w:pPr>
        <w:spacing w:line="240" w:lineRule="auto"/>
        <w:jc w:val="both"/>
        <w:rPr>
          <w:rFonts w:ascii="Times New Roman" w:hAnsi="Times New Roman" w:cs="Times New Roman"/>
          <w:b/>
          <w:bCs/>
        </w:rPr>
      </w:pPr>
      <w:r w:rsidRPr="00A75EF8">
        <w:rPr>
          <w:rFonts w:ascii="Times New Roman" w:hAnsi="Times New Roman" w:cs="Times New Roman"/>
          <w:b/>
          <w:bCs/>
        </w:rPr>
        <w:t>Awareness regarding Gut Microbiome</w:t>
      </w:r>
    </w:p>
    <w:p w14:paraId="14A418E4" w14:textId="39417D8D" w:rsidR="00E712CF" w:rsidRDefault="00A75EF8" w:rsidP="106FF6BD">
      <w:pPr>
        <w:spacing w:line="240" w:lineRule="auto"/>
        <w:jc w:val="both"/>
        <w:rPr>
          <w:rFonts w:ascii="Times New Roman" w:hAnsi="Times New Roman" w:cs="Times New Roman"/>
        </w:rPr>
      </w:pPr>
      <w:r w:rsidRPr="00146E86">
        <w:rPr>
          <w:rFonts w:ascii="Times New Roman" w:hAnsi="Times New Roman" w:cs="Times New Roman"/>
        </w:rPr>
        <w:t>This section assessed participant’s understanding of gut, gut microbiome, gut-brain axis, diversity of microbes, examples of bacteria.</w:t>
      </w:r>
    </w:p>
    <w:p w14:paraId="50870FC8" w14:textId="28118097" w:rsidR="6558A822" w:rsidRDefault="6558A822" w:rsidP="6558A822">
      <w:pPr>
        <w:spacing w:line="240" w:lineRule="auto"/>
        <w:jc w:val="both"/>
        <w:rPr>
          <w:rFonts w:ascii="Times New Roman" w:hAnsi="Times New Roman" w:cs="Times New Roman"/>
        </w:rPr>
      </w:pPr>
    </w:p>
    <w:p w14:paraId="43DE8BB7" w14:textId="53ED2043" w:rsidR="00522272" w:rsidRPr="00D957EE" w:rsidRDefault="00522272" w:rsidP="106FF6BD">
      <w:pPr>
        <w:spacing w:line="240" w:lineRule="auto"/>
        <w:jc w:val="both"/>
        <w:rPr>
          <w:rFonts w:ascii="Times New Roman" w:hAnsi="Times New Roman" w:cs="Times New Roman"/>
          <w:b/>
          <w:bCs/>
        </w:rPr>
      </w:pPr>
      <w:r w:rsidRPr="00D957EE">
        <w:rPr>
          <w:rFonts w:ascii="Times New Roman" w:hAnsi="Times New Roman" w:cs="Times New Roman"/>
          <w:b/>
          <w:bCs/>
        </w:rPr>
        <w:lastRenderedPageBreak/>
        <w:t xml:space="preserve">Table 2. </w:t>
      </w:r>
      <w:r w:rsidR="00571299" w:rsidRPr="00D957EE">
        <w:rPr>
          <w:rFonts w:ascii="Times New Roman" w:hAnsi="Times New Roman" w:cs="Times New Roman"/>
          <w:b/>
          <w:bCs/>
        </w:rPr>
        <w:t>Pre- and Post-test Scores for Gut Microbiome</w:t>
      </w:r>
    </w:p>
    <w:p w14:paraId="1E37CA93" w14:textId="28AE61E7" w:rsidR="6558A822" w:rsidRDefault="6558A822" w:rsidP="6558A822">
      <w:pPr>
        <w:spacing w:line="240" w:lineRule="auto"/>
        <w:jc w:val="both"/>
        <w:rPr>
          <w:rFonts w:ascii="Times New Roman" w:hAnsi="Times New Roman" w:cs="Times New Roman"/>
          <w:b/>
          <w:bCs/>
        </w:rPr>
      </w:pPr>
    </w:p>
    <w:tbl>
      <w:tblPr>
        <w:tblW w:w="98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3813"/>
        <w:gridCol w:w="1701"/>
        <w:gridCol w:w="1799"/>
        <w:gridCol w:w="1365"/>
        <w:gridCol w:w="1183"/>
      </w:tblGrid>
      <w:tr w:rsidR="00261894" w:rsidRPr="003B2171" w14:paraId="758D62A9" w14:textId="77777777" w:rsidTr="006D3798">
        <w:trPr>
          <w:trHeight w:val="440"/>
        </w:trPr>
        <w:tc>
          <w:tcPr>
            <w:tcW w:w="3813" w:type="dxa"/>
            <w:tcMar>
              <w:top w:w="100" w:type="dxa"/>
              <w:left w:w="100" w:type="dxa"/>
              <w:bottom w:w="100" w:type="dxa"/>
              <w:right w:w="100" w:type="dxa"/>
            </w:tcMar>
            <w:hideMark/>
          </w:tcPr>
          <w:p w14:paraId="31B26167" w14:textId="77777777" w:rsidR="009D6AA2" w:rsidRPr="003B2171" w:rsidRDefault="009D6AA2" w:rsidP="106FF6BD">
            <w:pPr>
              <w:spacing w:line="240" w:lineRule="auto"/>
              <w:jc w:val="both"/>
              <w:rPr>
                <w:rFonts w:ascii="Times New Roman" w:hAnsi="Times New Roman" w:cs="Times New Roman"/>
              </w:rPr>
            </w:pPr>
            <w:r w:rsidRPr="003B2171">
              <w:rPr>
                <w:rFonts w:ascii="Times New Roman" w:hAnsi="Times New Roman" w:cs="Times New Roman"/>
                <w:b/>
                <w:bCs/>
              </w:rPr>
              <w:t>Questions</w:t>
            </w:r>
          </w:p>
        </w:tc>
        <w:tc>
          <w:tcPr>
            <w:tcW w:w="1701" w:type="dxa"/>
            <w:tcMar>
              <w:top w:w="100" w:type="dxa"/>
              <w:left w:w="100" w:type="dxa"/>
              <w:bottom w:w="100" w:type="dxa"/>
              <w:right w:w="100" w:type="dxa"/>
            </w:tcMar>
            <w:hideMark/>
          </w:tcPr>
          <w:p w14:paraId="234F679D"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Mean Pre-test ± SD</w:t>
            </w:r>
          </w:p>
        </w:tc>
        <w:tc>
          <w:tcPr>
            <w:tcW w:w="1799" w:type="dxa"/>
            <w:tcMar>
              <w:top w:w="100" w:type="dxa"/>
              <w:left w:w="100" w:type="dxa"/>
              <w:bottom w:w="100" w:type="dxa"/>
              <w:right w:w="100" w:type="dxa"/>
            </w:tcMar>
            <w:hideMark/>
          </w:tcPr>
          <w:p w14:paraId="3846B88B"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Mean Post-test ± SD</w:t>
            </w:r>
          </w:p>
        </w:tc>
        <w:tc>
          <w:tcPr>
            <w:tcW w:w="1365" w:type="dxa"/>
            <w:tcMar>
              <w:top w:w="100" w:type="dxa"/>
              <w:left w:w="100" w:type="dxa"/>
              <w:bottom w:w="100" w:type="dxa"/>
              <w:right w:w="100" w:type="dxa"/>
            </w:tcMar>
            <w:hideMark/>
          </w:tcPr>
          <w:p w14:paraId="0C22836B"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t-value</w:t>
            </w:r>
          </w:p>
        </w:tc>
        <w:tc>
          <w:tcPr>
            <w:tcW w:w="1183" w:type="dxa"/>
            <w:tcMar>
              <w:top w:w="100" w:type="dxa"/>
              <w:left w:w="100" w:type="dxa"/>
              <w:bottom w:w="100" w:type="dxa"/>
              <w:right w:w="100" w:type="dxa"/>
            </w:tcMar>
            <w:hideMark/>
          </w:tcPr>
          <w:p w14:paraId="231847F6"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p-value</w:t>
            </w:r>
          </w:p>
        </w:tc>
      </w:tr>
      <w:tr w:rsidR="006D3798" w:rsidRPr="003B2171" w14:paraId="18D91909" w14:textId="77777777" w:rsidTr="006D3798">
        <w:trPr>
          <w:trHeight w:val="533"/>
        </w:trPr>
        <w:tc>
          <w:tcPr>
            <w:tcW w:w="3813" w:type="dxa"/>
            <w:tcMar>
              <w:top w:w="0" w:type="dxa"/>
              <w:left w:w="100" w:type="dxa"/>
              <w:bottom w:w="0" w:type="dxa"/>
              <w:right w:w="100" w:type="dxa"/>
            </w:tcMar>
            <w:hideMark/>
          </w:tcPr>
          <w:p w14:paraId="6FCFC597"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What, in your opinion, is the gut?</w:t>
            </w:r>
          </w:p>
        </w:tc>
        <w:tc>
          <w:tcPr>
            <w:tcW w:w="1701" w:type="dxa"/>
            <w:vMerge w:val="restart"/>
            <w:tcMar>
              <w:top w:w="100" w:type="dxa"/>
              <w:left w:w="100" w:type="dxa"/>
              <w:bottom w:w="100" w:type="dxa"/>
              <w:right w:w="100" w:type="dxa"/>
            </w:tcMar>
            <w:vAlign w:val="center"/>
            <w:hideMark/>
          </w:tcPr>
          <w:p w14:paraId="10DC2925"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3.95 ± 1.98</w:t>
            </w:r>
          </w:p>
        </w:tc>
        <w:tc>
          <w:tcPr>
            <w:tcW w:w="1799" w:type="dxa"/>
            <w:vMerge w:val="restart"/>
            <w:tcMar>
              <w:top w:w="100" w:type="dxa"/>
              <w:left w:w="100" w:type="dxa"/>
              <w:bottom w:w="100" w:type="dxa"/>
              <w:right w:w="100" w:type="dxa"/>
            </w:tcMar>
            <w:vAlign w:val="center"/>
            <w:hideMark/>
          </w:tcPr>
          <w:p w14:paraId="69232A82"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7.01 ± 1.37</w:t>
            </w:r>
          </w:p>
        </w:tc>
        <w:tc>
          <w:tcPr>
            <w:tcW w:w="1365" w:type="dxa"/>
            <w:vMerge w:val="restart"/>
            <w:tcMar>
              <w:top w:w="100" w:type="dxa"/>
              <w:left w:w="100" w:type="dxa"/>
              <w:bottom w:w="100" w:type="dxa"/>
              <w:right w:w="100" w:type="dxa"/>
            </w:tcMar>
            <w:vAlign w:val="center"/>
            <w:hideMark/>
          </w:tcPr>
          <w:p w14:paraId="0522B4AB"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-14.554</w:t>
            </w:r>
          </w:p>
        </w:tc>
        <w:tc>
          <w:tcPr>
            <w:tcW w:w="1183" w:type="dxa"/>
            <w:vMerge w:val="restart"/>
            <w:tcBorders>
              <w:left w:val="single" w:sz="8" w:space="0" w:color="000000" w:themeColor="text1"/>
            </w:tcBorders>
            <w:tcMar>
              <w:top w:w="100" w:type="dxa"/>
              <w:left w:w="100" w:type="dxa"/>
              <w:bottom w:w="100" w:type="dxa"/>
              <w:right w:w="100" w:type="dxa"/>
            </w:tcMar>
            <w:vAlign w:val="center"/>
            <w:hideMark/>
          </w:tcPr>
          <w:p w14:paraId="1F79A5C4"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&lt;0.001</w:t>
            </w:r>
          </w:p>
        </w:tc>
      </w:tr>
      <w:tr w:rsidR="006D3798" w:rsidRPr="003B2171" w14:paraId="249FFFF8" w14:textId="77777777" w:rsidTr="006D3798">
        <w:trPr>
          <w:trHeight w:val="440"/>
        </w:trPr>
        <w:tc>
          <w:tcPr>
            <w:tcW w:w="3813" w:type="dxa"/>
            <w:tcMar>
              <w:top w:w="0" w:type="dxa"/>
              <w:left w:w="100" w:type="dxa"/>
              <w:bottom w:w="0" w:type="dxa"/>
              <w:right w:w="100" w:type="dxa"/>
            </w:tcMar>
            <w:hideMark/>
          </w:tcPr>
          <w:p w14:paraId="7925C954"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What is gut microbiota (microbes)?</w:t>
            </w:r>
          </w:p>
        </w:tc>
        <w:tc>
          <w:tcPr>
            <w:tcW w:w="1701" w:type="dxa"/>
            <w:vMerge/>
            <w:tcMar>
              <w:top w:w="100" w:type="dxa"/>
              <w:left w:w="100" w:type="dxa"/>
              <w:bottom w:w="100" w:type="dxa"/>
              <w:right w:w="100" w:type="dxa"/>
            </w:tcMar>
            <w:vAlign w:val="center"/>
            <w:hideMark/>
          </w:tcPr>
          <w:p w14:paraId="39A987CA"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37CB15FE"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0517814D"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71C81A25" w14:textId="77777777" w:rsidR="006D3798" w:rsidRPr="003B2171" w:rsidRDefault="006D3798" w:rsidP="003B2171">
            <w:pPr>
              <w:jc w:val="both"/>
              <w:rPr>
                <w:rFonts w:ascii="Times New Roman" w:hAnsi="Times New Roman" w:cs="Times New Roman"/>
              </w:rPr>
            </w:pPr>
          </w:p>
        </w:tc>
      </w:tr>
      <w:tr w:rsidR="006D3798" w:rsidRPr="003B2171" w14:paraId="06E557DF" w14:textId="77777777" w:rsidTr="006D3798">
        <w:trPr>
          <w:trHeight w:val="440"/>
        </w:trPr>
        <w:tc>
          <w:tcPr>
            <w:tcW w:w="3813" w:type="dxa"/>
            <w:tcMar>
              <w:top w:w="0" w:type="dxa"/>
              <w:left w:w="100" w:type="dxa"/>
              <w:bottom w:w="0" w:type="dxa"/>
              <w:right w:w="100" w:type="dxa"/>
            </w:tcMar>
            <w:hideMark/>
          </w:tcPr>
          <w:p w14:paraId="075D16C8"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Which is the correct statement from the following?</w:t>
            </w:r>
          </w:p>
        </w:tc>
        <w:tc>
          <w:tcPr>
            <w:tcW w:w="1701" w:type="dxa"/>
            <w:vMerge/>
            <w:tcMar>
              <w:top w:w="100" w:type="dxa"/>
              <w:left w:w="100" w:type="dxa"/>
              <w:bottom w:w="100" w:type="dxa"/>
              <w:right w:w="100" w:type="dxa"/>
            </w:tcMar>
            <w:vAlign w:val="center"/>
            <w:hideMark/>
          </w:tcPr>
          <w:p w14:paraId="193FA1E4"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39327A40"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6088BB98"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7891A7F5" w14:textId="77777777" w:rsidR="006D3798" w:rsidRPr="003B2171" w:rsidRDefault="006D3798" w:rsidP="003B2171">
            <w:pPr>
              <w:jc w:val="both"/>
              <w:rPr>
                <w:rFonts w:ascii="Times New Roman" w:hAnsi="Times New Roman" w:cs="Times New Roman"/>
              </w:rPr>
            </w:pPr>
          </w:p>
        </w:tc>
      </w:tr>
      <w:tr w:rsidR="006D3798" w:rsidRPr="003B2171" w14:paraId="537D6FB9" w14:textId="77777777" w:rsidTr="006D3798">
        <w:trPr>
          <w:trHeight w:val="440"/>
        </w:trPr>
        <w:tc>
          <w:tcPr>
            <w:tcW w:w="3813" w:type="dxa"/>
            <w:tcMar>
              <w:top w:w="0" w:type="dxa"/>
              <w:left w:w="100" w:type="dxa"/>
              <w:bottom w:w="0" w:type="dxa"/>
              <w:right w:w="100" w:type="dxa"/>
            </w:tcMar>
            <w:hideMark/>
          </w:tcPr>
          <w:p w14:paraId="76089471"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What is an essential role of the gut microbiota?</w:t>
            </w:r>
          </w:p>
        </w:tc>
        <w:tc>
          <w:tcPr>
            <w:tcW w:w="1701" w:type="dxa"/>
            <w:vMerge/>
            <w:tcMar>
              <w:top w:w="100" w:type="dxa"/>
              <w:left w:w="100" w:type="dxa"/>
              <w:bottom w:w="100" w:type="dxa"/>
              <w:right w:w="100" w:type="dxa"/>
            </w:tcMar>
            <w:vAlign w:val="center"/>
            <w:hideMark/>
          </w:tcPr>
          <w:p w14:paraId="4233BC8B"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55D50653"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68607238"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570AC6E7" w14:textId="77777777" w:rsidR="006D3798" w:rsidRPr="003B2171" w:rsidRDefault="006D3798" w:rsidP="003B2171">
            <w:pPr>
              <w:jc w:val="both"/>
              <w:rPr>
                <w:rFonts w:ascii="Times New Roman" w:hAnsi="Times New Roman" w:cs="Times New Roman"/>
              </w:rPr>
            </w:pPr>
          </w:p>
        </w:tc>
      </w:tr>
      <w:tr w:rsidR="006D3798" w:rsidRPr="003B2171" w14:paraId="5B118B4B" w14:textId="77777777" w:rsidTr="006D3798">
        <w:trPr>
          <w:trHeight w:val="440"/>
        </w:trPr>
        <w:tc>
          <w:tcPr>
            <w:tcW w:w="3813" w:type="dxa"/>
            <w:tcMar>
              <w:top w:w="0" w:type="dxa"/>
              <w:left w:w="100" w:type="dxa"/>
              <w:bottom w:w="0" w:type="dxa"/>
              <w:right w:w="100" w:type="dxa"/>
            </w:tcMar>
            <w:hideMark/>
          </w:tcPr>
          <w:p w14:paraId="77BCAFA6"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The connection between the gut and the brain is known as-</w:t>
            </w:r>
          </w:p>
        </w:tc>
        <w:tc>
          <w:tcPr>
            <w:tcW w:w="1701" w:type="dxa"/>
            <w:vMerge/>
            <w:tcMar>
              <w:top w:w="100" w:type="dxa"/>
              <w:left w:w="100" w:type="dxa"/>
              <w:bottom w:w="100" w:type="dxa"/>
              <w:right w:w="100" w:type="dxa"/>
            </w:tcMar>
            <w:vAlign w:val="center"/>
            <w:hideMark/>
          </w:tcPr>
          <w:p w14:paraId="1CAB735C"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7875543B"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482D4409"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0B97D6A1" w14:textId="77777777" w:rsidR="006D3798" w:rsidRPr="003B2171" w:rsidRDefault="006D3798" w:rsidP="003B2171">
            <w:pPr>
              <w:jc w:val="both"/>
              <w:rPr>
                <w:rFonts w:ascii="Times New Roman" w:hAnsi="Times New Roman" w:cs="Times New Roman"/>
              </w:rPr>
            </w:pPr>
          </w:p>
        </w:tc>
      </w:tr>
      <w:tr w:rsidR="006D3798" w:rsidRPr="003B2171" w14:paraId="30794183" w14:textId="77777777" w:rsidTr="006D3798">
        <w:trPr>
          <w:trHeight w:val="440"/>
        </w:trPr>
        <w:tc>
          <w:tcPr>
            <w:tcW w:w="3813" w:type="dxa"/>
            <w:tcMar>
              <w:top w:w="0" w:type="dxa"/>
              <w:left w:w="100" w:type="dxa"/>
              <w:bottom w:w="0" w:type="dxa"/>
              <w:right w:w="100" w:type="dxa"/>
            </w:tcMar>
            <w:hideMark/>
          </w:tcPr>
          <w:p w14:paraId="3331B28A"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Anxiety or stress during exams often cause?</w:t>
            </w:r>
          </w:p>
        </w:tc>
        <w:tc>
          <w:tcPr>
            <w:tcW w:w="1701" w:type="dxa"/>
            <w:vMerge/>
            <w:tcMar>
              <w:top w:w="100" w:type="dxa"/>
              <w:left w:w="100" w:type="dxa"/>
              <w:bottom w:w="100" w:type="dxa"/>
              <w:right w:w="100" w:type="dxa"/>
            </w:tcMar>
            <w:vAlign w:val="center"/>
            <w:hideMark/>
          </w:tcPr>
          <w:p w14:paraId="149B2B62"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1FDBFA83"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55263800"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363F2B9F" w14:textId="77777777" w:rsidR="006D3798" w:rsidRPr="003B2171" w:rsidRDefault="006D3798" w:rsidP="003B2171">
            <w:pPr>
              <w:jc w:val="both"/>
              <w:rPr>
                <w:rFonts w:ascii="Times New Roman" w:hAnsi="Times New Roman" w:cs="Times New Roman"/>
              </w:rPr>
            </w:pPr>
          </w:p>
        </w:tc>
      </w:tr>
      <w:tr w:rsidR="006D3798" w:rsidRPr="003B2171" w14:paraId="42C04D2E" w14:textId="77777777" w:rsidTr="006D3798">
        <w:trPr>
          <w:trHeight w:val="440"/>
        </w:trPr>
        <w:tc>
          <w:tcPr>
            <w:tcW w:w="3813" w:type="dxa"/>
            <w:tcMar>
              <w:top w:w="0" w:type="dxa"/>
              <w:left w:w="100" w:type="dxa"/>
              <w:bottom w:w="0" w:type="dxa"/>
              <w:right w:w="100" w:type="dxa"/>
            </w:tcMar>
            <w:hideMark/>
          </w:tcPr>
          <w:p w14:paraId="5AD02BF8"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Which of the following hormone is produced in the gut is linked with mood?</w:t>
            </w:r>
          </w:p>
        </w:tc>
        <w:tc>
          <w:tcPr>
            <w:tcW w:w="1701" w:type="dxa"/>
            <w:vMerge/>
            <w:tcMar>
              <w:top w:w="100" w:type="dxa"/>
              <w:left w:w="100" w:type="dxa"/>
              <w:bottom w:w="100" w:type="dxa"/>
              <w:right w:w="100" w:type="dxa"/>
            </w:tcMar>
            <w:vAlign w:val="center"/>
            <w:hideMark/>
          </w:tcPr>
          <w:p w14:paraId="7F33AC98"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7C714BCF"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21764980"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51EE6C5F" w14:textId="77777777" w:rsidR="006D3798" w:rsidRPr="003B2171" w:rsidRDefault="006D3798" w:rsidP="003B2171">
            <w:pPr>
              <w:jc w:val="both"/>
              <w:rPr>
                <w:rFonts w:ascii="Times New Roman" w:hAnsi="Times New Roman" w:cs="Times New Roman"/>
              </w:rPr>
            </w:pPr>
          </w:p>
        </w:tc>
      </w:tr>
      <w:tr w:rsidR="006D3798" w:rsidRPr="003B2171" w14:paraId="08E71919" w14:textId="77777777" w:rsidTr="006D3798">
        <w:trPr>
          <w:trHeight w:val="440"/>
        </w:trPr>
        <w:tc>
          <w:tcPr>
            <w:tcW w:w="3813" w:type="dxa"/>
            <w:tcMar>
              <w:top w:w="0" w:type="dxa"/>
              <w:left w:w="100" w:type="dxa"/>
              <w:bottom w:w="0" w:type="dxa"/>
              <w:right w:w="100" w:type="dxa"/>
            </w:tcMar>
            <w:hideMark/>
          </w:tcPr>
          <w:p w14:paraId="35CD1D15"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Which vitamin is produced by the gut?</w:t>
            </w:r>
          </w:p>
        </w:tc>
        <w:tc>
          <w:tcPr>
            <w:tcW w:w="1701" w:type="dxa"/>
            <w:vMerge/>
            <w:tcMar>
              <w:top w:w="100" w:type="dxa"/>
              <w:left w:w="100" w:type="dxa"/>
              <w:bottom w:w="100" w:type="dxa"/>
              <w:right w:w="100" w:type="dxa"/>
            </w:tcMar>
            <w:vAlign w:val="center"/>
            <w:hideMark/>
          </w:tcPr>
          <w:p w14:paraId="18E1895F"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1F5FB3B7"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357E41C8"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47AE6860" w14:textId="77777777" w:rsidR="006D3798" w:rsidRPr="003B2171" w:rsidRDefault="006D3798" w:rsidP="003B2171">
            <w:pPr>
              <w:jc w:val="both"/>
              <w:rPr>
                <w:rFonts w:ascii="Times New Roman" w:hAnsi="Times New Roman" w:cs="Times New Roman"/>
              </w:rPr>
            </w:pPr>
          </w:p>
        </w:tc>
      </w:tr>
      <w:tr w:rsidR="006D3798" w:rsidRPr="003B2171" w14:paraId="38C90E44" w14:textId="77777777" w:rsidTr="006D3798">
        <w:trPr>
          <w:trHeight w:val="440"/>
        </w:trPr>
        <w:tc>
          <w:tcPr>
            <w:tcW w:w="3813" w:type="dxa"/>
            <w:tcMar>
              <w:top w:w="0" w:type="dxa"/>
              <w:left w:w="100" w:type="dxa"/>
              <w:bottom w:w="0" w:type="dxa"/>
              <w:right w:w="100" w:type="dxa"/>
            </w:tcMar>
            <w:hideMark/>
          </w:tcPr>
          <w:p w14:paraId="240BDDD2"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Gut bacteria strengthen which system?</w:t>
            </w:r>
          </w:p>
        </w:tc>
        <w:tc>
          <w:tcPr>
            <w:tcW w:w="1701" w:type="dxa"/>
            <w:vMerge/>
            <w:tcMar>
              <w:top w:w="100" w:type="dxa"/>
              <w:left w:w="100" w:type="dxa"/>
              <w:bottom w:w="100" w:type="dxa"/>
              <w:right w:w="100" w:type="dxa"/>
            </w:tcMar>
            <w:vAlign w:val="center"/>
            <w:hideMark/>
          </w:tcPr>
          <w:p w14:paraId="76498253"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7D199D77"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5ABACD0C"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4B593813" w14:textId="77777777" w:rsidR="006D3798" w:rsidRPr="003B2171" w:rsidRDefault="006D3798" w:rsidP="003B2171">
            <w:pPr>
              <w:jc w:val="both"/>
              <w:rPr>
                <w:rFonts w:ascii="Times New Roman" w:hAnsi="Times New Roman" w:cs="Times New Roman"/>
              </w:rPr>
            </w:pPr>
          </w:p>
        </w:tc>
      </w:tr>
    </w:tbl>
    <w:p w14:paraId="65D57894" w14:textId="77777777" w:rsidR="003B2171" w:rsidRDefault="003B2171" w:rsidP="106FF6BD">
      <w:pPr>
        <w:spacing w:line="240" w:lineRule="auto"/>
        <w:jc w:val="both"/>
        <w:rPr>
          <w:rFonts w:ascii="Times New Roman" w:hAnsi="Times New Roman" w:cs="Times New Roman"/>
        </w:rPr>
      </w:pPr>
    </w:p>
    <w:p w14:paraId="40333A79" w14:textId="6FD0A968" w:rsidR="5E6C99EC" w:rsidRDefault="004F73CA" w:rsidP="5E6C99EC">
      <w:pPr>
        <w:spacing w:line="240" w:lineRule="auto"/>
        <w:jc w:val="both"/>
        <w:rPr>
          <w:rFonts w:ascii="Times New Roman" w:hAnsi="Times New Roman" w:cs="Times New Roman"/>
        </w:rPr>
      </w:pPr>
      <w:r>
        <w:rPr>
          <w:rFonts w:ascii="Times New Roman" w:hAnsi="Times New Roman" w:cs="Times New Roman"/>
        </w:rPr>
        <w:t>Table 2 showed t</w:t>
      </w:r>
      <w:r w:rsidRPr="004F73CA">
        <w:rPr>
          <w:rFonts w:ascii="Times New Roman" w:hAnsi="Times New Roman" w:cs="Times New Roman"/>
        </w:rPr>
        <w:t>he mean pre-test score for the gut microbiome domain was 3.95 ± 1.98, reflecting low baseline awareness among participants regarding concepts such as gut microbiota, its functions, the gut–brain axis, microbial diversity, and related physiological roles. Following the structured nutrition education intervention, the mean post-test score increased to 7.01 ± 1.37. Paired t-test analysis demonstrated a highly significant improvement in scores (t = -14.554, p &lt; 0.001).</w:t>
      </w:r>
    </w:p>
    <w:p w14:paraId="2A5F19BE" w14:textId="7AEB927A" w:rsidR="331088B5" w:rsidRDefault="331088B5" w:rsidP="331088B5">
      <w:pPr>
        <w:spacing w:line="240" w:lineRule="auto"/>
        <w:jc w:val="both"/>
        <w:rPr>
          <w:rFonts w:ascii="Times New Roman" w:hAnsi="Times New Roman" w:cs="Times New Roman"/>
        </w:rPr>
      </w:pPr>
    </w:p>
    <w:p w14:paraId="372A33A2" w14:textId="34713C88" w:rsidR="005B0C45" w:rsidRPr="005B0C45" w:rsidRDefault="005B0C45" w:rsidP="106FF6BD">
      <w:pPr>
        <w:spacing w:line="240" w:lineRule="auto"/>
        <w:jc w:val="both"/>
        <w:rPr>
          <w:rFonts w:ascii="Times New Roman" w:hAnsi="Times New Roman" w:cs="Times New Roman"/>
          <w:b/>
          <w:bCs/>
        </w:rPr>
      </w:pPr>
      <w:r w:rsidRPr="005B0C45">
        <w:rPr>
          <w:rFonts w:ascii="Times New Roman" w:hAnsi="Times New Roman" w:cs="Times New Roman"/>
          <w:b/>
          <w:bCs/>
        </w:rPr>
        <w:t>Awareness regarding Probiotics and Prebiotics</w:t>
      </w:r>
    </w:p>
    <w:p w14:paraId="37142FA5" w14:textId="6A42BF3B" w:rsidR="00F6054D" w:rsidRDefault="005B0C45" w:rsidP="106FF6BD">
      <w:pPr>
        <w:spacing w:line="240" w:lineRule="auto"/>
        <w:jc w:val="both"/>
        <w:rPr>
          <w:rFonts w:ascii="Times New Roman" w:hAnsi="Times New Roman" w:cs="Times New Roman"/>
        </w:rPr>
      </w:pPr>
      <w:r w:rsidRPr="00146E86">
        <w:rPr>
          <w:rFonts w:ascii="Times New Roman" w:hAnsi="Times New Roman" w:cs="Times New Roman"/>
        </w:rPr>
        <w:t>This section focused on evaluating the knowledge regarding probiotics, prebiotics, synbiotics, their examples, role in terms of gut health.</w:t>
      </w:r>
      <w:r w:rsidR="009C4AE0">
        <w:rPr>
          <w:rFonts w:ascii="Times New Roman" w:hAnsi="Times New Roman" w:cs="Times New Roman"/>
        </w:rPr>
        <w:t xml:space="preserve"> </w:t>
      </w:r>
      <w:r w:rsidR="009C4AE0" w:rsidRPr="009C4AE0">
        <w:rPr>
          <w:rFonts w:ascii="Times New Roman" w:hAnsi="Times New Roman" w:cs="Times New Roman"/>
        </w:rPr>
        <w:t>The objective of this domain was to determine the extent to which adolescent girls were familiar with these functional dietary components and their contribution to gut microbial balance and overall digestive wellbeing.</w:t>
      </w:r>
    </w:p>
    <w:p w14:paraId="301742AB" w14:textId="6534A84E" w:rsidR="6558A822" w:rsidRDefault="6558A822" w:rsidP="6558A822">
      <w:pPr>
        <w:spacing w:line="240" w:lineRule="auto"/>
        <w:jc w:val="both"/>
        <w:rPr>
          <w:rFonts w:ascii="Times New Roman" w:hAnsi="Times New Roman" w:cs="Times New Roman"/>
        </w:rPr>
      </w:pPr>
    </w:p>
    <w:p w14:paraId="7CF0867E" w14:textId="5A631A96" w:rsidR="00CE62E0" w:rsidRPr="005B0C45" w:rsidRDefault="00CE62E0" w:rsidP="106FF6BD">
      <w:pPr>
        <w:spacing w:line="240" w:lineRule="auto"/>
        <w:jc w:val="both"/>
        <w:rPr>
          <w:rFonts w:ascii="Times New Roman" w:hAnsi="Times New Roman" w:cs="Times New Roman"/>
          <w:b/>
          <w:bCs/>
        </w:rPr>
      </w:pPr>
      <w:r w:rsidRPr="005B0C45">
        <w:rPr>
          <w:rFonts w:ascii="Times New Roman" w:hAnsi="Times New Roman" w:cs="Times New Roman"/>
          <w:b/>
          <w:bCs/>
        </w:rPr>
        <w:t xml:space="preserve">Table 3. </w:t>
      </w:r>
      <w:r w:rsidR="006B3F2B" w:rsidRPr="005B0C45">
        <w:rPr>
          <w:rFonts w:ascii="Times New Roman" w:hAnsi="Times New Roman" w:cs="Times New Roman"/>
          <w:b/>
          <w:bCs/>
        </w:rPr>
        <w:t>Pre- and Post-test Scores for Probiotics and Prebiotics</w:t>
      </w:r>
    </w:p>
    <w:p w14:paraId="1426D1A9" w14:textId="7D7EB0A4" w:rsidR="20E248BE" w:rsidRDefault="20E248BE" w:rsidP="20E248BE">
      <w:pPr>
        <w:spacing w:line="240" w:lineRule="auto"/>
        <w:jc w:val="both"/>
        <w:rPr>
          <w:rFonts w:ascii="Times New Roman" w:hAnsi="Times New Roman" w:cs="Times New Roman"/>
          <w:b/>
          <w:bCs/>
        </w:rPr>
      </w:pPr>
    </w:p>
    <w:tbl>
      <w:tblPr>
        <w:tblW w:w="96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2395"/>
        <w:gridCol w:w="1985"/>
        <w:gridCol w:w="1984"/>
        <w:gridCol w:w="1701"/>
        <w:gridCol w:w="1544"/>
      </w:tblGrid>
      <w:tr w:rsidR="00527258" w:rsidRPr="00CE62E0" w14:paraId="08AA138A" w14:textId="77777777" w:rsidTr="006D3798">
        <w:trPr>
          <w:trHeight w:val="440"/>
        </w:trPr>
        <w:tc>
          <w:tcPr>
            <w:tcW w:w="2395" w:type="dxa"/>
            <w:tcMar>
              <w:top w:w="100" w:type="dxa"/>
              <w:left w:w="100" w:type="dxa"/>
              <w:bottom w:w="100" w:type="dxa"/>
              <w:right w:w="100" w:type="dxa"/>
            </w:tcMar>
            <w:hideMark/>
          </w:tcPr>
          <w:p w14:paraId="5B5CF5C0" w14:textId="77777777" w:rsidR="009D6AA2" w:rsidRPr="00CE62E0" w:rsidRDefault="009D6AA2" w:rsidP="106FF6BD">
            <w:pPr>
              <w:spacing w:line="240" w:lineRule="auto"/>
              <w:jc w:val="both"/>
              <w:rPr>
                <w:rFonts w:ascii="Times New Roman" w:hAnsi="Times New Roman" w:cs="Times New Roman"/>
              </w:rPr>
            </w:pPr>
            <w:r w:rsidRPr="00CE62E0">
              <w:rPr>
                <w:rFonts w:ascii="Times New Roman" w:hAnsi="Times New Roman" w:cs="Times New Roman"/>
                <w:b/>
                <w:bCs/>
              </w:rPr>
              <w:t>Questions</w:t>
            </w:r>
          </w:p>
        </w:tc>
        <w:tc>
          <w:tcPr>
            <w:tcW w:w="1985" w:type="dxa"/>
            <w:tcMar>
              <w:top w:w="100" w:type="dxa"/>
              <w:left w:w="100" w:type="dxa"/>
              <w:bottom w:w="100" w:type="dxa"/>
              <w:right w:w="100" w:type="dxa"/>
            </w:tcMar>
            <w:hideMark/>
          </w:tcPr>
          <w:p w14:paraId="184CB293"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Mean Pre-test ± SD</w:t>
            </w:r>
          </w:p>
        </w:tc>
        <w:tc>
          <w:tcPr>
            <w:tcW w:w="1984" w:type="dxa"/>
            <w:tcMar>
              <w:top w:w="100" w:type="dxa"/>
              <w:left w:w="100" w:type="dxa"/>
              <w:bottom w:w="100" w:type="dxa"/>
              <w:right w:w="100" w:type="dxa"/>
            </w:tcMar>
            <w:hideMark/>
          </w:tcPr>
          <w:p w14:paraId="516B737D"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Mean Post-test ± SD</w:t>
            </w:r>
          </w:p>
        </w:tc>
        <w:tc>
          <w:tcPr>
            <w:tcW w:w="1701" w:type="dxa"/>
            <w:tcMar>
              <w:top w:w="100" w:type="dxa"/>
              <w:left w:w="100" w:type="dxa"/>
              <w:bottom w:w="100" w:type="dxa"/>
              <w:right w:w="100" w:type="dxa"/>
            </w:tcMar>
            <w:hideMark/>
          </w:tcPr>
          <w:p w14:paraId="223A6432"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t-value</w:t>
            </w:r>
          </w:p>
        </w:tc>
        <w:tc>
          <w:tcPr>
            <w:tcW w:w="1544" w:type="dxa"/>
            <w:tcMar>
              <w:top w:w="100" w:type="dxa"/>
              <w:left w:w="100" w:type="dxa"/>
              <w:bottom w:w="100" w:type="dxa"/>
              <w:right w:w="100" w:type="dxa"/>
            </w:tcMar>
            <w:hideMark/>
          </w:tcPr>
          <w:p w14:paraId="35228737"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p-value</w:t>
            </w:r>
          </w:p>
        </w:tc>
      </w:tr>
      <w:tr w:rsidR="006D3798" w:rsidRPr="00CE62E0" w14:paraId="551331E4" w14:textId="77777777" w:rsidTr="006D3798">
        <w:trPr>
          <w:trHeight w:val="440"/>
        </w:trPr>
        <w:tc>
          <w:tcPr>
            <w:tcW w:w="2395" w:type="dxa"/>
            <w:tcMar>
              <w:top w:w="0" w:type="dxa"/>
              <w:left w:w="100" w:type="dxa"/>
              <w:bottom w:w="0" w:type="dxa"/>
              <w:right w:w="100" w:type="dxa"/>
            </w:tcMar>
            <w:hideMark/>
          </w:tcPr>
          <w:p w14:paraId="73B08C0F"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What do you understand by probiotics?</w:t>
            </w:r>
          </w:p>
        </w:tc>
        <w:tc>
          <w:tcPr>
            <w:tcW w:w="1985" w:type="dxa"/>
            <w:vMerge w:val="restart"/>
            <w:tcMar>
              <w:top w:w="100" w:type="dxa"/>
              <w:left w:w="100" w:type="dxa"/>
              <w:bottom w:w="100" w:type="dxa"/>
              <w:right w:w="100" w:type="dxa"/>
            </w:tcMar>
            <w:vAlign w:val="center"/>
            <w:hideMark/>
          </w:tcPr>
          <w:p w14:paraId="56FA1069" w14:textId="77777777" w:rsidR="006D3798" w:rsidRPr="00CE62E0" w:rsidRDefault="006D3798" w:rsidP="2FEC3894">
            <w:pPr>
              <w:spacing w:line="240" w:lineRule="auto"/>
              <w:jc w:val="center"/>
              <w:rPr>
                <w:rFonts w:ascii="Times New Roman" w:hAnsi="Times New Roman" w:cs="Times New Roman"/>
              </w:rPr>
            </w:pPr>
            <w:r w:rsidRPr="00CE62E0">
              <w:rPr>
                <w:rFonts w:ascii="Times New Roman" w:hAnsi="Times New Roman" w:cs="Times New Roman"/>
              </w:rPr>
              <w:t>2.47 ± 1.69</w:t>
            </w:r>
          </w:p>
        </w:tc>
        <w:tc>
          <w:tcPr>
            <w:tcW w:w="1984" w:type="dxa"/>
            <w:vMerge w:val="restart"/>
            <w:tcMar>
              <w:top w:w="100" w:type="dxa"/>
              <w:left w:w="100" w:type="dxa"/>
              <w:bottom w:w="100" w:type="dxa"/>
              <w:right w:w="100" w:type="dxa"/>
            </w:tcMar>
            <w:vAlign w:val="center"/>
            <w:hideMark/>
          </w:tcPr>
          <w:p w14:paraId="52547AD0" w14:textId="77777777" w:rsidR="006D3798" w:rsidRPr="00CE62E0" w:rsidRDefault="006D3798" w:rsidP="14A7FE44">
            <w:pPr>
              <w:spacing w:line="240" w:lineRule="auto"/>
              <w:jc w:val="center"/>
              <w:rPr>
                <w:rFonts w:ascii="Times New Roman" w:hAnsi="Times New Roman" w:cs="Times New Roman"/>
              </w:rPr>
            </w:pPr>
            <w:r w:rsidRPr="00CE62E0">
              <w:rPr>
                <w:rFonts w:ascii="Times New Roman" w:hAnsi="Times New Roman" w:cs="Times New Roman"/>
              </w:rPr>
              <w:t>5.24 ± 1.04</w:t>
            </w:r>
          </w:p>
        </w:tc>
        <w:tc>
          <w:tcPr>
            <w:tcW w:w="1701" w:type="dxa"/>
            <w:vMerge w:val="restart"/>
            <w:tcMar>
              <w:top w:w="100" w:type="dxa"/>
              <w:left w:w="100" w:type="dxa"/>
              <w:bottom w:w="100" w:type="dxa"/>
              <w:right w:w="100" w:type="dxa"/>
            </w:tcMar>
            <w:vAlign w:val="center"/>
            <w:hideMark/>
          </w:tcPr>
          <w:p w14:paraId="0DF86245" w14:textId="77777777" w:rsidR="006D3798" w:rsidRPr="00CE62E0" w:rsidRDefault="006D3798" w:rsidP="14A7FE44">
            <w:pPr>
              <w:spacing w:line="240" w:lineRule="auto"/>
              <w:jc w:val="center"/>
              <w:rPr>
                <w:rFonts w:ascii="Times New Roman" w:hAnsi="Times New Roman" w:cs="Times New Roman"/>
              </w:rPr>
            </w:pPr>
            <w:r w:rsidRPr="00CE62E0">
              <w:rPr>
                <w:rFonts w:ascii="Times New Roman" w:hAnsi="Times New Roman" w:cs="Times New Roman"/>
              </w:rPr>
              <w:t>-15.042</w:t>
            </w:r>
          </w:p>
        </w:tc>
        <w:tc>
          <w:tcPr>
            <w:tcW w:w="1544" w:type="dxa"/>
            <w:vMerge w:val="restart"/>
            <w:tcBorders>
              <w:left w:val="single" w:sz="8" w:space="0" w:color="000000" w:themeColor="text1"/>
            </w:tcBorders>
            <w:tcMar>
              <w:top w:w="100" w:type="dxa"/>
              <w:left w:w="100" w:type="dxa"/>
              <w:bottom w:w="100" w:type="dxa"/>
              <w:right w:w="100" w:type="dxa"/>
            </w:tcMar>
            <w:vAlign w:val="center"/>
            <w:hideMark/>
          </w:tcPr>
          <w:p w14:paraId="0CDEA957" w14:textId="77777777" w:rsidR="006D3798" w:rsidRPr="00CE62E0" w:rsidRDefault="006D3798" w:rsidP="14A7FE44">
            <w:pPr>
              <w:spacing w:line="240" w:lineRule="auto"/>
              <w:jc w:val="center"/>
              <w:rPr>
                <w:rFonts w:ascii="Times New Roman" w:hAnsi="Times New Roman" w:cs="Times New Roman"/>
              </w:rPr>
            </w:pPr>
            <w:r w:rsidRPr="00CE62E0">
              <w:rPr>
                <w:rFonts w:ascii="Times New Roman" w:hAnsi="Times New Roman" w:cs="Times New Roman"/>
              </w:rPr>
              <w:t>&lt;0.001</w:t>
            </w:r>
          </w:p>
        </w:tc>
      </w:tr>
      <w:tr w:rsidR="006D3798" w:rsidRPr="00CE62E0" w14:paraId="04BE4B1C" w14:textId="77777777" w:rsidTr="006D3798">
        <w:trPr>
          <w:trHeight w:val="440"/>
        </w:trPr>
        <w:tc>
          <w:tcPr>
            <w:tcW w:w="2395" w:type="dxa"/>
            <w:tcMar>
              <w:top w:w="0" w:type="dxa"/>
              <w:left w:w="100" w:type="dxa"/>
              <w:bottom w:w="0" w:type="dxa"/>
              <w:right w:w="100" w:type="dxa"/>
            </w:tcMar>
            <w:hideMark/>
          </w:tcPr>
          <w:p w14:paraId="7CB8174A"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Example of probiotic-</w:t>
            </w:r>
          </w:p>
        </w:tc>
        <w:tc>
          <w:tcPr>
            <w:tcW w:w="1985" w:type="dxa"/>
            <w:vMerge/>
            <w:tcMar>
              <w:top w:w="100" w:type="dxa"/>
              <w:left w:w="100" w:type="dxa"/>
              <w:bottom w:w="100" w:type="dxa"/>
              <w:right w:w="100" w:type="dxa"/>
            </w:tcMar>
            <w:vAlign w:val="center"/>
            <w:hideMark/>
          </w:tcPr>
          <w:p w14:paraId="3D6268CB"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035B17C8"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58ABF393"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57AC36C7" w14:textId="77777777" w:rsidR="006D3798" w:rsidRPr="00CE62E0" w:rsidRDefault="006D3798" w:rsidP="00CE62E0">
            <w:pPr>
              <w:jc w:val="both"/>
              <w:rPr>
                <w:rFonts w:ascii="Times New Roman" w:hAnsi="Times New Roman" w:cs="Times New Roman"/>
              </w:rPr>
            </w:pPr>
          </w:p>
        </w:tc>
      </w:tr>
      <w:tr w:rsidR="006D3798" w:rsidRPr="00CE62E0" w14:paraId="493B6811" w14:textId="77777777" w:rsidTr="006D3798">
        <w:trPr>
          <w:trHeight w:val="440"/>
        </w:trPr>
        <w:tc>
          <w:tcPr>
            <w:tcW w:w="2395" w:type="dxa"/>
            <w:tcMar>
              <w:top w:w="0" w:type="dxa"/>
              <w:left w:w="100" w:type="dxa"/>
              <w:bottom w:w="0" w:type="dxa"/>
              <w:right w:w="100" w:type="dxa"/>
            </w:tcMar>
            <w:hideMark/>
          </w:tcPr>
          <w:p w14:paraId="1EE93C26"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What are prebiotics?</w:t>
            </w:r>
          </w:p>
        </w:tc>
        <w:tc>
          <w:tcPr>
            <w:tcW w:w="1985" w:type="dxa"/>
            <w:vMerge/>
            <w:tcMar>
              <w:top w:w="100" w:type="dxa"/>
              <w:left w:w="100" w:type="dxa"/>
              <w:bottom w:w="100" w:type="dxa"/>
              <w:right w:w="100" w:type="dxa"/>
            </w:tcMar>
            <w:vAlign w:val="center"/>
            <w:hideMark/>
          </w:tcPr>
          <w:p w14:paraId="74B550E6"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6AED7240"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3244F444"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1A5BA7A7" w14:textId="77777777" w:rsidR="006D3798" w:rsidRPr="00CE62E0" w:rsidRDefault="006D3798" w:rsidP="00CE62E0">
            <w:pPr>
              <w:jc w:val="both"/>
              <w:rPr>
                <w:rFonts w:ascii="Times New Roman" w:hAnsi="Times New Roman" w:cs="Times New Roman"/>
              </w:rPr>
            </w:pPr>
          </w:p>
        </w:tc>
      </w:tr>
      <w:tr w:rsidR="006D3798" w:rsidRPr="00CE62E0" w14:paraId="1EE947FC" w14:textId="77777777" w:rsidTr="006D3798">
        <w:trPr>
          <w:trHeight w:val="440"/>
        </w:trPr>
        <w:tc>
          <w:tcPr>
            <w:tcW w:w="2395" w:type="dxa"/>
            <w:tcMar>
              <w:top w:w="0" w:type="dxa"/>
              <w:left w:w="100" w:type="dxa"/>
              <w:bottom w:w="0" w:type="dxa"/>
              <w:right w:w="100" w:type="dxa"/>
            </w:tcMar>
            <w:hideMark/>
          </w:tcPr>
          <w:p w14:paraId="2B7869A9"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Example of prebiotic-</w:t>
            </w:r>
          </w:p>
        </w:tc>
        <w:tc>
          <w:tcPr>
            <w:tcW w:w="1985" w:type="dxa"/>
            <w:vMerge/>
            <w:tcMar>
              <w:top w:w="100" w:type="dxa"/>
              <w:left w:w="100" w:type="dxa"/>
              <w:bottom w:w="100" w:type="dxa"/>
              <w:right w:w="100" w:type="dxa"/>
            </w:tcMar>
            <w:vAlign w:val="center"/>
            <w:hideMark/>
          </w:tcPr>
          <w:p w14:paraId="457A553B"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0124944D"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7359F59B"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5D303EE2" w14:textId="77777777" w:rsidR="006D3798" w:rsidRPr="00CE62E0" w:rsidRDefault="006D3798" w:rsidP="00CE62E0">
            <w:pPr>
              <w:jc w:val="both"/>
              <w:rPr>
                <w:rFonts w:ascii="Times New Roman" w:hAnsi="Times New Roman" w:cs="Times New Roman"/>
              </w:rPr>
            </w:pPr>
          </w:p>
        </w:tc>
      </w:tr>
      <w:tr w:rsidR="006D3798" w:rsidRPr="00CE62E0" w14:paraId="42D70C2F" w14:textId="77777777" w:rsidTr="006D3798">
        <w:trPr>
          <w:trHeight w:val="440"/>
        </w:trPr>
        <w:tc>
          <w:tcPr>
            <w:tcW w:w="2395" w:type="dxa"/>
            <w:tcMar>
              <w:top w:w="0" w:type="dxa"/>
              <w:left w:w="100" w:type="dxa"/>
              <w:bottom w:w="0" w:type="dxa"/>
              <w:right w:w="100" w:type="dxa"/>
            </w:tcMar>
            <w:hideMark/>
          </w:tcPr>
          <w:p w14:paraId="725B8971"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Prebiotics are type of?</w:t>
            </w:r>
          </w:p>
        </w:tc>
        <w:tc>
          <w:tcPr>
            <w:tcW w:w="1985" w:type="dxa"/>
            <w:vMerge/>
            <w:tcMar>
              <w:top w:w="100" w:type="dxa"/>
              <w:left w:w="100" w:type="dxa"/>
              <w:bottom w:w="100" w:type="dxa"/>
              <w:right w:w="100" w:type="dxa"/>
            </w:tcMar>
            <w:vAlign w:val="center"/>
            <w:hideMark/>
          </w:tcPr>
          <w:p w14:paraId="3CB4B48E"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7B7F72D7"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63659857"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4B9233B9" w14:textId="77777777" w:rsidR="006D3798" w:rsidRPr="00CE62E0" w:rsidRDefault="006D3798" w:rsidP="00CE62E0">
            <w:pPr>
              <w:jc w:val="both"/>
              <w:rPr>
                <w:rFonts w:ascii="Times New Roman" w:hAnsi="Times New Roman" w:cs="Times New Roman"/>
              </w:rPr>
            </w:pPr>
          </w:p>
        </w:tc>
      </w:tr>
      <w:tr w:rsidR="006D3798" w:rsidRPr="00CE62E0" w14:paraId="6A4B0D9D" w14:textId="77777777" w:rsidTr="006D3798">
        <w:trPr>
          <w:trHeight w:val="440"/>
        </w:trPr>
        <w:tc>
          <w:tcPr>
            <w:tcW w:w="2395" w:type="dxa"/>
            <w:tcMar>
              <w:top w:w="0" w:type="dxa"/>
              <w:left w:w="100" w:type="dxa"/>
              <w:bottom w:w="0" w:type="dxa"/>
              <w:right w:w="100" w:type="dxa"/>
            </w:tcMar>
            <w:hideMark/>
          </w:tcPr>
          <w:p w14:paraId="19045687"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Which of the following bacteria is generally beneficial for the gut?</w:t>
            </w:r>
          </w:p>
        </w:tc>
        <w:tc>
          <w:tcPr>
            <w:tcW w:w="1985" w:type="dxa"/>
            <w:vMerge/>
            <w:tcMar>
              <w:top w:w="100" w:type="dxa"/>
              <w:left w:w="100" w:type="dxa"/>
              <w:bottom w:w="100" w:type="dxa"/>
              <w:right w:w="100" w:type="dxa"/>
            </w:tcMar>
            <w:vAlign w:val="center"/>
            <w:hideMark/>
          </w:tcPr>
          <w:p w14:paraId="56782852"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5AAFC33B"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23E1886D"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1E3B76D8" w14:textId="77777777" w:rsidR="006D3798" w:rsidRPr="00CE62E0" w:rsidRDefault="006D3798" w:rsidP="00CE62E0">
            <w:pPr>
              <w:jc w:val="both"/>
              <w:rPr>
                <w:rFonts w:ascii="Times New Roman" w:hAnsi="Times New Roman" w:cs="Times New Roman"/>
              </w:rPr>
            </w:pPr>
          </w:p>
        </w:tc>
      </w:tr>
      <w:tr w:rsidR="006D3798" w:rsidRPr="00CE62E0" w14:paraId="0966C78D" w14:textId="77777777" w:rsidTr="006D3798">
        <w:trPr>
          <w:trHeight w:val="440"/>
        </w:trPr>
        <w:tc>
          <w:tcPr>
            <w:tcW w:w="2395" w:type="dxa"/>
            <w:tcMar>
              <w:top w:w="0" w:type="dxa"/>
              <w:left w:w="100" w:type="dxa"/>
              <w:bottom w:w="0" w:type="dxa"/>
              <w:right w:w="100" w:type="dxa"/>
            </w:tcMar>
            <w:hideMark/>
          </w:tcPr>
          <w:p w14:paraId="724A6895"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Combination of probiotics and prebiotics is known as-</w:t>
            </w:r>
          </w:p>
        </w:tc>
        <w:tc>
          <w:tcPr>
            <w:tcW w:w="1985" w:type="dxa"/>
            <w:vMerge/>
            <w:tcMar>
              <w:top w:w="100" w:type="dxa"/>
              <w:left w:w="100" w:type="dxa"/>
              <w:bottom w:w="100" w:type="dxa"/>
              <w:right w:w="100" w:type="dxa"/>
            </w:tcMar>
            <w:vAlign w:val="center"/>
            <w:hideMark/>
          </w:tcPr>
          <w:p w14:paraId="2B9B0BA0"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7619B763"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539D4EFE"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54EC5431" w14:textId="77777777" w:rsidR="006D3798" w:rsidRPr="00CE62E0" w:rsidRDefault="006D3798" w:rsidP="00CE62E0">
            <w:pPr>
              <w:jc w:val="both"/>
              <w:rPr>
                <w:rFonts w:ascii="Times New Roman" w:hAnsi="Times New Roman" w:cs="Times New Roman"/>
              </w:rPr>
            </w:pPr>
          </w:p>
        </w:tc>
      </w:tr>
    </w:tbl>
    <w:p w14:paraId="76176C47" w14:textId="77777777" w:rsidR="00CE62E0" w:rsidRDefault="00CE62E0" w:rsidP="106FF6BD">
      <w:pPr>
        <w:spacing w:line="240" w:lineRule="auto"/>
        <w:jc w:val="both"/>
        <w:rPr>
          <w:rFonts w:ascii="Times New Roman" w:hAnsi="Times New Roman" w:cs="Times New Roman"/>
        </w:rPr>
      </w:pPr>
    </w:p>
    <w:p w14:paraId="3FF52F68" w14:textId="769EA1A5" w:rsidR="240C23A4" w:rsidRDefault="007F0B37" w:rsidP="240C23A4">
      <w:pPr>
        <w:spacing w:line="240" w:lineRule="auto"/>
        <w:jc w:val="both"/>
        <w:rPr>
          <w:rFonts w:ascii="Times New Roman" w:hAnsi="Times New Roman" w:cs="Times New Roman"/>
        </w:rPr>
      </w:pPr>
      <w:r>
        <w:rPr>
          <w:rFonts w:ascii="Times New Roman" w:hAnsi="Times New Roman" w:cs="Times New Roman"/>
        </w:rPr>
        <w:t>Table 3 depicted t</w:t>
      </w:r>
      <w:r w:rsidRPr="007F0B37">
        <w:rPr>
          <w:rFonts w:ascii="Times New Roman" w:hAnsi="Times New Roman" w:cs="Times New Roman"/>
        </w:rPr>
        <w:t>he mean pre-test score for the probiotics and prebiotics domain was 2.47 ± 1.69, indicating limited baseline awareness among participants. Following the nutrition education intervention, the mean post-test score increased to 5.24 ± 1.04. The paired t-test analysis revealed a highly significant improvement (t = -15.042, p &lt; 0.001).</w:t>
      </w:r>
    </w:p>
    <w:p w14:paraId="732DB9F4" w14:textId="2D156E13" w:rsidR="008740C8" w:rsidRDefault="008740C8" w:rsidP="008740C8">
      <w:pPr>
        <w:spacing w:line="240" w:lineRule="auto"/>
        <w:jc w:val="both"/>
        <w:rPr>
          <w:rFonts w:ascii="Times New Roman" w:hAnsi="Times New Roman" w:cs="Times New Roman"/>
        </w:rPr>
      </w:pPr>
    </w:p>
    <w:p w14:paraId="538D86FE" w14:textId="77777777" w:rsidR="006D3798" w:rsidRDefault="006D3798" w:rsidP="008740C8">
      <w:pPr>
        <w:spacing w:line="240" w:lineRule="auto"/>
        <w:jc w:val="both"/>
        <w:rPr>
          <w:rFonts w:ascii="Times New Roman" w:hAnsi="Times New Roman" w:cs="Times New Roman"/>
        </w:rPr>
      </w:pPr>
    </w:p>
    <w:p w14:paraId="19F3F23F" w14:textId="77777777" w:rsidR="006D3798" w:rsidRDefault="006D3798" w:rsidP="008740C8">
      <w:pPr>
        <w:spacing w:line="240" w:lineRule="auto"/>
        <w:jc w:val="both"/>
        <w:rPr>
          <w:rFonts w:ascii="Times New Roman" w:hAnsi="Times New Roman" w:cs="Times New Roman"/>
        </w:rPr>
      </w:pPr>
    </w:p>
    <w:p w14:paraId="31F38B69" w14:textId="76E18FA0" w:rsidR="009000DD" w:rsidRPr="009000DD" w:rsidRDefault="009000DD" w:rsidP="106FF6BD">
      <w:pPr>
        <w:spacing w:line="240" w:lineRule="auto"/>
        <w:jc w:val="both"/>
        <w:rPr>
          <w:rFonts w:ascii="Times New Roman" w:hAnsi="Times New Roman" w:cs="Times New Roman"/>
          <w:b/>
          <w:bCs/>
        </w:rPr>
      </w:pPr>
      <w:r w:rsidRPr="009000DD">
        <w:rPr>
          <w:rFonts w:ascii="Times New Roman" w:hAnsi="Times New Roman" w:cs="Times New Roman"/>
          <w:b/>
          <w:bCs/>
        </w:rPr>
        <w:t>Awareness regarding Dietary Fib</w:t>
      </w:r>
      <w:r w:rsidR="00F46579">
        <w:rPr>
          <w:rFonts w:ascii="Times New Roman" w:hAnsi="Times New Roman" w:cs="Times New Roman"/>
          <w:b/>
          <w:bCs/>
        </w:rPr>
        <w:t>er</w:t>
      </w:r>
    </w:p>
    <w:p w14:paraId="4495036A" w14:textId="6F13F478" w:rsidR="009C18D4" w:rsidRDefault="00881C76" w:rsidP="106FF6BD">
      <w:pPr>
        <w:spacing w:line="240" w:lineRule="auto"/>
        <w:jc w:val="both"/>
        <w:rPr>
          <w:rFonts w:ascii="Times New Roman" w:hAnsi="Times New Roman" w:cs="Times New Roman"/>
        </w:rPr>
      </w:pPr>
      <w:r w:rsidRPr="00881C76">
        <w:rPr>
          <w:rFonts w:ascii="Times New Roman" w:hAnsi="Times New Roman" w:cs="Times New Roman"/>
        </w:rPr>
        <w:t>This section assessed participant</w:t>
      </w:r>
      <w:r w:rsidR="00F46579">
        <w:rPr>
          <w:rFonts w:ascii="Times New Roman" w:hAnsi="Times New Roman" w:cs="Times New Roman"/>
        </w:rPr>
        <w:t>’s</w:t>
      </w:r>
      <w:r w:rsidRPr="00881C76">
        <w:rPr>
          <w:rFonts w:ascii="Times New Roman" w:hAnsi="Times New Roman" w:cs="Times New Roman"/>
        </w:rPr>
        <w:t xml:space="preserve"> baseline knowledge regarding dietary fiber, including its primary food sources, classification into soluble and insoluble types, physiological functions within the gastrointestinal tract, and its role in maintaining overall gut health</w:t>
      </w:r>
      <w:r w:rsidR="009000DD" w:rsidRPr="00146E86">
        <w:rPr>
          <w:rFonts w:ascii="Times New Roman" w:hAnsi="Times New Roman" w:cs="Times New Roman"/>
        </w:rPr>
        <w:t>.</w:t>
      </w:r>
    </w:p>
    <w:p w14:paraId="71B01D4A" w14:textId="563CCF2D" w:rsidR="6558A822" w:rsidRDefault="6558A822" w:rsidP="6558A822">
      <w:pPr>
        <w:spacing w:line="240" w:lineRule="auto"/>
        <w:jc w:val="both"/>
        <w:rPr>
          <w:rFonts w:ascii="Times New Roman" w:hAnsi="Times New Roman" w:cs="Times New Roman"/>
        </w:rPr>
      </w:pPr>
    </w:p>
    <w:p w14:paraId="16CE336A" w14:textId="637B55C2" w:rsidR="5FC691D0" w:rsidRDefault="5FC691D0" w:rsidP="5FC691D0">
      <w:pPr>
        <w:spacing w:line="240" w:lineRule="auto"/>
        <w:jc w:val="both"/>
        <w:rPr>
          <w:rFonts w:ascii="Times New Roman" w:hAnsi="Times New Roman" w:cs="Times New Roman"/>
        </w:rPr>
      </w:pPr>
    </w:p>
    <w:p w14:paraId="49BFB6E6" w14:textId="30710A16" w:rsidR="00CE62E0" w:rsidRPr="009000DD" w:rsidRDefault="00CE62E0" w:rsidP="106FF6BD">
      <w:pPr>
        <w:spacing w:line="240" w:lineRule="auto"/>
        <w:jc w:val="both"/>
        <w:rPr>
          <w:rFonts w:ascii="Times New Roman" w:hAnsi="Times New Roman" w:cs="Times New Roman"/>
          <w:b/>
          <w:bCs/>
        </w:rPr>
      </w:pPr>
      <w:r w:rsidRPr="009000DD">
        <w:rPr>
          <w:rFonts w:ascii="Times New Roman" w:hAnsi="Times New Roman" w:cs="Times New Roman"/>
          <w:b/>
          <w:bCs/>
        </w:rPr>
        <w:lastRenderedPageBreak/>
        <w:t xml:space="preserve">Table 4. </w:t>
      </w:r>
      <w:r w:rsidR="00353FB8" w:rsidRPr="009000DD">
        <w:rPr>
          <w:rFonts w:ascii="Times New Roman" w:hAnsi="Times New Roman" w:cs="Times New Roman"/>
          <w:b/>
          <w:bCs/>
        </w:rPr>
        <w:t>Pre- and Post-test Scores for Dietary Fib</w:t>
      </w:r>
      <w:r w:rsidR="00F46579">
        <w:rPr>
          <w:rFonts w:ascii="Times New Roman" w:hAnsi="Times New Roman" w:cs="Times New Roman"/>
          <w:b/>
          <w:bCs/>
        </w:rPr>
        <w:t>er</w:t>
      </w:r>
    </w:p>
    <w:p w14:paraId="54422FDD" w14:textId="31287004" w:rsidR="6558A822" w:rsidRDefault="6558A822" w:rsidP="6558A822">
      <w:pPr>
        <w:spacing w:line="240" w:lineRule="auto"/>
        <w:jc w:val="both"/>
        <w:rPr>
          <w:rFonts w:ascii="Times New Roman" w:hAnsi="Times New Roman" w:cs="Times New Roman"/>
          <w:b/>
          <w:bCs/>
        </w:rPr>
      </w:pPr>
    </w:p>
    <w:tbl>
      <w:tblPr>
        <w:tblW w:w="916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3527"/>
        <w:gridCol w:w="1834"/>
        <w:gridCol w:w="1854"/>
        <w:gridCol w:w="930"/>
        <w:gridCol w:w="1022"/>
      </w:tblGrid>
      <w:tr w:rsidR="003907B9" w:rsidRPr="00B61038" w14:paraId="76092604" w14:textId="77777777" w:rsidTr="006D3798">
        <w:trPr>
          <w:trHeight w:val="440"/>
        </w:trPr>
        <w:tc>
          <w:tcPr>
            <w:tcW w:w="3527" w:type="dxa"/>
            <w:tcMar>
              <w:top w:w="100" w:type="dxa"/>
              <w:left w:w="100" w:type="dxa"/>
              <w:bottom w:w="100" w:type="dxa"/>
              <w:right w:w="100" w:type="dxa"/>
            </w:tcMar>
            <w:hideMark/>
          </w:tcPr>
          <w:p w14:paraId="71BE9A61" w14:textId="77777777" w:rsidR="009D6AA2" w:rsidRPr="00B61038" w:rsidRDefault="009D6AA2" w:rsidP="106FF6BD">
            <w:pPr>
              <w:spacing w:line="240" w:lineRule="auto"/>
              <w:jc w:val="both"/>
              <w:rPr>
                <w:rFonts w:ascii="Times New Roman" w:hAnsi="Times New Roman" w:cs="Times New Roman"/>
              </w:rPr>
            </w:pPr>
            <w:r w:rsidRPr="00B61038">
              <w:rPr>
                <w:rFonts w:ascii="Times New Roman" w:hAnsi="Times New Roman" w:cs="Times New Roman"/>
                <w:b/>
                <w:bCs/>
              </w:rPr>
              <w:t>Questions</w:t>
            </w:r>
          </w:p>
        </w:tc>
        <w:tc>
          <w:tcPr>
            <w:tcW w:w="1834" w:type="dxa"/>
            <w:tcMar>
              <w:top w:w="100" w:type="dxa"/>
              <w:left w:w="100" w:type="dxa"/>
              <w:bottom w:w="100" w:type="dxa"/>
              <w:right w:w="100" w:type="dxa"/>
            </w:tcMar>
            <w:hideMark/>
          </w:tcPr>
          <w:p w14:paraId="383574B3"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Mean Pre-test ± SD</w:t>
            </w:r>
          </w:p>
        </w:tc>
        <w:tc>
          <w:tcPr>
            <w:tcW w:w="1854" w:type="dxa"/>
            <w:tcMar>
              <w:top w:w="100" w:type="dxa"/>
              <w:left w:w="100" w:type="dxa"/>
              <w:bottom w:w="100" w:type="dxa"/>
              <w:right w:w="100" w:type="dxa"/>
            </w:tcMar>
            <w:hideMark/>
          </w:tcPr>
          <w:p w14:paraId="75CABB6F"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Mean Post-test ± SD</w:t>
            </w:r>
          </w:p>
        </w:tc>
        <w:tc>
          <w:tcPr>
            <w:tcW w:w="930" w:type="dxa"/>
            <w:tcMar>
              <w:top w:w="100" w:type="dxa"/>
              <w:left w:w="100" w:type="dxa"/>
              <w:bottom w:w="100" w:type="dxa"/>
              <w:right w:w="100" w:type="dxa"/>
            </w:tcMar>
            <w:hideMark/>
          </w:tcPr>
          <w:p w14:paraId="7D858B4E"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t-value</w:t>
            </w:r>
          </w:p>
        </w:tc>
        <w:tc>
          <w:tcPr>
            <w:tcW w:w="1022" w:type="dxa"/>
            <w:tcMar>
              <w:top w:w="100" w:type="dxa"/>
              <w:left w:w="100" w:type="dxa"/>
              <w:bottom w:w="100" w:type="dxa"/>
              <w:right w:w="100" w:type="dxa"/>
            </w:tcMar>
            <w:hideMark/>
          </w:tcPr>
          <w:p w14:paraId="073E2474"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p-value</w:t>
            </w:r>
          </w:p>
        </w:tc>
      </w:tr>
      <w:tr w:rsidR="006D3798" w:rsidRPr="00B61038" w14:paraId="776472DE" w14:textId="77777777" w:rsidTr="006D3798">
        <w:trPr>
          <w:trHeight w:val="440"/>
        </w:trPr>
        <w:tc>
          <w:tcPr>
            <w:tcW w:w="3527" w:type="dxa"/>
            <w:tcMar>
              <w:top w:w="0" w:type="dxa"/>
              <w:left w:w="100" w:type="dxa"/>
              <w:bottom w:w="0" w:type="dxa"/>
              <w:right w:w="100" w:type="dxa"/>
            </w:tcMar>
            <w:hideMark/>
          </w:tcPr>
          <w:p w14:paraId="3C6E0554"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Dietary Fiber is mainly found in-</w:t>
            </w:r>
          </w:p>
        </w:tc>
        <w:tc>
          <w:tcPr>
            <w:tcW w:w="1834" w:type="dxa"/>
            <w:vMerge w:val="restart"/>
            <w:tcMar>
              <w:top w:w="100" w:type="dxa"/>
              <w:left w:w="100" w:type="dxa"/>
              <w:bottom w:w="100" w:type="dxa"/>
              <w:right w:w="100" w:type="dxa"/>
            </w:tcMar>
            <w:vAlign w:val="center"/>
            <w:hideMark/>
          </w:tcPr>
          <w:p w14:paraId="63CF31B1"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3.26 ± 1.48</w:t>
            </w:r>
          </w:p>
        </w:tc>
        <w:tc>
          <w:tcPr>
            <w:tcW w:w="1854" w:type="dxa"/>
            <w:vMerge w:val="restart"/>
            <w:tcMar>
              <w:top w:w="100" w:type="dxa"/>
              <w:left w:w="100" w:type="dxa"/>
              <w:bottom w:w="100" w:type="dxa"/>
              <w:right w:w="100" w:type="dxa"/>
            </w:tcMar>
            <w:vAlign w:val="center"/>
            <w:hideMark/>
          </w:tcPr>
          <w:p w14:paraId="1EB24CC3"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5.44 ± 1.32</w:t>
            </w:r>
          </w:p>
        </w:tc>
        <w:tc>
          <w:tcPr>
            <w:tcW w:w="930" w:type="dxa"/>
            <w:vMerge w:val="restart"/>
            <w:tcMar>
              <w:top w:w="100" w:type="dxa"/>
              <w:left w:w="100" w:type="dxa"/>
              <w:bottom w:w="100" w:type="dxa"/>
              <w:right w:w="100" w:type="dxa"/>
            </w:tcMar>
            <w:vAlign w:val="center"/>
            <w:hideMark/>
          </w:tcPr>
          <w:p w14:paraId="3937992D"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-13.698</w:t>
            </w:r>
          </w:p>
        </w:tc>
        <w:tc>
          <w:tcPr>
            <w:tcW w:w="1022" w:type="dxa"/>
            <w:vMerge w:val="restart"/>
            <w:tcBorders>
              <w:left w:val="single" w:sz="8" w:space="0" w:color="000000" w:themeColor="text1"/>
            </w:tcBorders>
            <w:tcMar>
              <w:top w:w="100" w:type="dxa"/>
              <w:left w:w="100" w:type="dxa"/>
              <w:bottom w:w="100" w:type="dxa"/>
              <w:right w:w="100" w:type="dxa"/>
            </w:tcMar>
            <w:vAlign w:val="center"/>
            <w:hideMark/>
          </w:tcPr>
          <w:p w14:paraId="24FC2000"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&lt;0.001</w:t>
            </w:r>
          </w:p>
        </w:tc>
      </w:tr>
      <w:tr w:rsidR="006D3798" w:rsidRPr="00B61038" w14:paraId="73425FFD" w14:textId="77777777" w:rsidTr="006D3798">
        <w:trPr>
          <w:trHeight w:val="440"/>
        </w:trPr>
        <w:tc>
          <w:tcPr>
            <w:tcW w:w="3527" w:type="dxa"/>
            <w:tcMar>
              <w:top w:w="0" w:type="dxa"/>
              <w:left w:w="100" w:type="dxa"/>
              <w:bottom w:w="0" w:type="dxa"/>
              <w:right w:w="100" w:type="dxa"/>
            </w:tcMar>
            <w:hideMark/>
          </w:tcPr>
          <w:p w14:paraId="4C8079ED"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What is the role of fiber in the gut?</w:t>
            </w:r>
          </w:p>
        </w:tc>
        <w:tc>
          <w:tcPr>
            <w:tcW w:w="1834" w:type="dxa"/>
            <w:vMerge/>
            <w:tcMar>
              <w:top w:w="100" w:type="dxa"/>
              <w:left w:w="100" w:type="dxa"/>
              <w:bottom w:w="100" w:type="dxa"/>
              <w:right w:w="100" w:type="dxa"/>
            </w:tcMar>
            <w:vAlign w:val="center"/>
            <w:hideMark/>
          </w:tcPr>
          <w:p w14:paraId="77D251CF"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5A9974CC"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4C22A707"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686E871D" w14:textId="77777777" w:rsidR="006D3798" w:rsidRPr="00B61038" w:rsidRDefault="006D3798" w:rsidP="00B61038">
            <w:pPr>
              <w:jc w:val="both"/>
              <w:rPr>
                <w:rFonts w:ascii="Times New Roman" w:hAnsi="Times New Roman" w:cs="Times New Roman"/>
              </w:rPr>
            </w:pPr>
          </w:p>
        </w:tc>
      </w:tr>
      <w:tr w:rsidR="006D3798" w:rsidRPr="00B61038" w14:paraId="4599E8D4" w14:textId="77777777" w:rsidTr="006D3798">
        <w:trPr>
          <w:trHeight w:val="440"/>
        </w:trPr>
        <w:tc>
          <w:tcPr>
            <w:tcW w:w="3527" w:type="dxa"/>
            <w:tcMar>
              <w:top w:w="0" w:type="dxa"/>
              <w:left w:w="100" w:type="dxa"/>
              <w:bottom w:w="0" w:type="dxa"/>
              <w:right w:w="100" w:type="dxa"/>
            </w:tcMar>
            <w:hideMark/>
          </w:tcPr>
          <w:p w14:paraId="69D9B6BC"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Fiber helps gut in-</w:t>
            </w:r>
          </w:p>
        </w:tc>
        <w:tc>
          <w:tcPr>
            <w:tcW w:w="1834" w:type="dxa"/>
            <w:vMerge/>
            <w:tcMar>
              <w:top w:w="100" w:type="dxa"/>
              <w:left w:w="100" w:type="dxa"/>
              <w:bottom w:w="100" w:type="dxa"/>
              <w:right w:w="100" w:type="dxa"/>
            </w:tcMar>
            <w:vAlign w:val="center"/>
            <w:hideMark/>
          </w:tcPr>
          <w:p w14:paraId="60442C27"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325EB68D"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768E05A7"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417BCDFB" w14:textId="77777777" w:rsidR="006D3798" w:rsidRPr="00B61038" w:rsidRDefault="006D3798" w:rsidP="00B61038">
            <w:pPr>
              <w:jc w:val="both"/>
              <w:rPr>
                <w:rFonts w:ascii="Times New Roman" w:hAnsi="Times New Roman" w:cs="Times New Roman"/>
              </w:rPr>
            </w:pPr>
          </w:p>
        </w:tc>
      </w:tr>
      <w:tr w:rsidR="006D3798" w:rsidRPr="00B61038" w14:paraId="63C79F05" w14:textId="77777777" w:rsidTr="006D3798">
        <w:trPr>
          <w:trHeight w:val="440"/>
        </w:trPr>
        <w:tc>
          <w:tcPr>
            <w:tcW w:w="3527" w:type="dxa"/>
            <w:tcMar>
              <w:top w:w="0" w:type="dxa"/>
              <w:left w:w="100" w:type="dxa"/>
              <w:bottom w:w="0" w:type="dxa"/>
              <w:right w:w="100" w:type="dxa"/>
            </w:tcMar>
            <w:hideMark/>
          </w:tcPr>
          <w:p w14:paraId="79F8BA14"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Whole grains are rich source of-</w:t>
            </w:r>
          </w:p>
        </w:tc>
        <w:tc>
          <w:tcPr>
            <w:tcW w:w="1834" w:type="dxa"/>
            <w:vMerge/>
            <w:tcMar>
              <w:top w:w="100" w:type="dxa"/>
              <w:left w:w="100" w:type="dxa"/>
              <w:bottom w:w="100" w:type="dxa"/>
              <w:right w:w="100" w:type="dxa"/>
            </w:tcMar>
            <w:vAlign w:val="center"/>
            <w:hideMark/>
          </w:tcPr>
          <w:p w14:paraId="56078840"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7A02EA2B"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5CDE7B8A"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5E364A27" w14:textId="77777777" w:rsidR="006D3798" w:rsidRPr="00B61038" w:rsidRDefault="006D3798" w:rsidP="00B61038">
            <w:pPr>
              <w:jc w:val="both"/>
              <w:rPr>
                <w:rFonts w:ascii="Times New Roman" w:hAnsi="Times New Roman" w:cs="Times New Roman"/>
              </w:rPr>
            </w:pPr>
          </w:p>
        </w:tc>
      </w:tr>
      <w:tr w:rsidR="006D3798" w:rsidRPr="00B61038" w14:paraId="0CFC3B45" w14:textId="77777777" w:rsidTr="006D3798">
        <w:trPr>
          <w:trHeight w:val="440"/>
        </w:trPr>
        <w:tc>
          <w:tcPr>
            <w:tcW w:w="3527" w:type="dxa"/>
            <w:tcMar>
              <w:top w:w="0" w:type="dxa"/>
              <w:left w:w="100" w:type="dxa"/>
              <w:bottom w:w="0" w:type="dxa"/>
              <w:right w:w="100" w:type="dxa"/>
            </w:tcMar>
            <w:hideMark/>
          </w:tcPr>
          <w:p w14:paraId="4FBA0A5F"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Example of soluble fiber-</w:t>
            </w:r>
          </w:p>
        </w:tc>
        <w:tc>
          <w:tcPr>
            <w:tcW w:w="1834" w:type="dxa"/>
            <w:vMerge/>
            <w:tcMar>
              <w:top w:w="100" w:type="dxa"/>
              <w:left w:w="100" w:type="dxa"/>
              <w:bottom w:w="100" w:type="dxa"/>
              <w:right w:w="100" w:type="dxa"/>
            </w:tcMar>
            <w:vAlign w:val="center"/>
            <w:hideMark/>
          </w:tcPr>
          <w:p w14:paraId="2F2CBD72"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626C9D92"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7BE5DE1A"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3C867326" w14:textId="77777777" w:rsidR="006D3798" w:rsidRPr="00B61038" w:rsidRDefault="006D3798" w:rsidP="00B61038">
            <w:pPr>
              <w:jc w:val="both"/>
              <w:rPr>
                <w:rFonts w:ascii="Times New Roman" w:hAnsi="Times New Roman" w:cs="Times New Roman"/>
              </w:rPr>
            </w:pPr>
          </w:p>
        </w:tc>
      </w:tr>
      <w:tr w:rsidR="006D3798" w:rsidRPr="00B61038" w14:paraId="0C891FF0" w14:textId="77777777" w:rsidTr="006D3798">
        <w:trPr>
          <w:trHeight w:val="440"/>
        </w:trPr>
        <w:tc>
          <w:tcPr>
            <w:tcW w:w="3527" w:type="dxa"/>
            <w:tcMar>
              <w:top w:w="0" w:type="dxa"/>
              <w:left w:w="100" w:type="dxa"/>
              <w:bottom w:w="0" w:type="dxa"/>
              <w:right w:w="100" w:type="dxa"/>
            </w:tcMar>
            <w:hideMark/>
          </w:tcPr>
          <w:p w14:paraId="4D3F338A"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Which of the following type of fiber is effective in reducing cholesterol level?</w:t>
            </w:r>
          </w:p>
        </w:tc>
        <w:tc>
          <w:tcPr>
            <w:tcW w:w="1834" w:type="dxa"/>
            <w:vMerge/>
            <w:tcMar>
              <w:top w:w="100" w:type="dxa"/>
              <w:left w:w="100" w:type="dxa"/>
              <w:bottom w:w="100" w:type="dxa"/>
              <w:right w:w="100" w:type="dxa"/>
            </w:tcMar>
            <w:vAlign w:val="center"/>
            <w:hideMark/>
          </w:tcPr>
          <w:p w14:paraId="0CA90190"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4AADAF47"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042A18F4"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5E0BFA2B" w14:textId="77777777" w:rsidR="006D3798" w:rsidRPr="00B61038" w:rsidRDefault="006D3798" w:rsidP="00B61038">
            <w:pPr>
              <w:jc w:val="both"/>
              <w:rPr>
                <w:rFonts w:ascii="Times New Roman" w:hAnsi="Times New Roman" w:cs="Times New Roman"/>
              </w:rPr>
            </w:pPr>
          </w:p>
        </w:tc>
      </w:tr>
      <w:tr w:rsidR="006D3798" w:rsidRPr="00B61038" w14:paraId="7F4C4CB2" w14:textId="77777777" w:rsidTr="006D3798">
        <w:trPr>
          <w:trHeight w:val="440"/>
        </w:trPr>
        <w:tc>
          <w:tcPr>
            <w:tcW w:w="3527" w:type="dxa"/>
            <w:tcMar>
              <w:top w:w="0" w:type="dxa"/>
              <w:left w:w="100" w:type="dxa"/>
              <w:bottom w:w="0" w:type="dxa"/>
              <w:right w:w="100" w:type="dxa"/>
            </w:tcMar>
            <w:hideMark/>
          </w:tcPr>
          <w:p w14:paraId="685A72E9"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Constipation is associated with-</w:t>
            </w:r>
          </w:p>
        </w:tc>
        <w:tc>
          <w:tcPr>
            <w:tcW w:w="1834" w:type="dxa"/>
            <w:vMerge/>
            <w:tcMar>
              <w:top w:w="100" w:type="dxa"/>
              <w:left w:w="100" w:type="dxa"/>
              <w:bottom w:w="100" w:type="dxa"/>
              <w:right w:w="100" w:type="dxa"/>
            </w:tcMar>
            <w:vAlign w:val="center"/>
            <w:hideMark/>
          </w:tcPr>
          <w:p w14:paraId="70F75598"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5B9B9936"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7B518328"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01218DDF" w14:textId="77777777" w:rsidR="006D3798" w:rsidRPr="00B61038" w:rsidRDefault="006D3798" w:rsidP="00B61038">
            <w:pPr>
              <w:jc w:val="both"/>
              <w:rPr>
                <w:rFonts w:ascii="Times New Roman" w:hAnsi="Times New Roman" w:cs="Times New Roman"/>
              </w:rPr>
            </w:pPr>
          </w:p>
        </w:tc>
      </w:tr>
      <w:tr w:rsidR="006D3798" w:rsidRPr="00B61038" w14:paraId="7265E852" w14:textId="77777777" w:rsidTr="006D3798">
        <w:trPr>
          <w:trHeight w:val="440"/>
        </w:trPr>
        <w:tc>
          <w:tcPr>
            <w:tcW w:w="3527" w:type="dxa"/>
            <w:tcMar>
              <w:top w:w="0" w:type="dxa"/>
              <w:left w:w="100" w:type="dxa"/>
              <w:bottom w:w="0" w:type="dxa"/>
              <w:right w:w="100" w:type="dxa"/>
            </w:tcMar>
            <w:hideMark/>
          </w:tcPr>
          <w:p w14:paraId="5504024D"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Diarrhea is often caused due to-</w:t>
            </w:r>
          </w:p>
        </w:tc>
        <w:tc>
          <w:tcPr>
            <w:tcW w:w="1834" w:type="dxa"/>
            <w:vMerge/>
            <w:tcMar>
              <w:top w:w="100" w:type="dxa"/>
              <w:left w:w="100" w:type="dxa"/>
              <w:bottom w:w="100" w:type="dxa"/>
              <w:right w:w="100" w:type="dxa"/>
            </w:tcMar>
            <w:vAlign w:val="center"/>
            <w:hideMark/>
          </w:tcPr>
          <w:p w14:paraId="15D927EE"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46DD94C6"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3DA15C6D"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72639C09" w14:textId="77777777" w:rsidR="006D3798" w:rsidRPr="00B61038" w:rsidRDefault="006D3798" w:rsidP="00B61038">
            <w:pPr>
              <w:jc w:val="both"/>
              <w:rPr>
                <w:rFonts w:ascii="Times New Roman" w:hAnsi="Times New Roman" w:cs="Times New Roman"/>
              </w:rPr>
            </w:pPr>
          </w:p>
        </w:tc>
      </w:tr>
    </w:tbl>
    <w:p w14:paraId="6354E46C" w14:textId="77777777" w:rsidR="00CE62E0" w:rsidRDefault="00CE62E0" w:rsidP="106FF6BD">
      <w:pPr>
        <w:spacing w:line="240" w:lineRule="auto"/>
        <w:jc w:val="both"/>
        <w:rPr>
          <w:rFonts w:ascii="Times New Roman" w:hAnsi="Times New Roman" w:cs="Times New Roman"/>
        </w:rPr>
      </w:pPr>
    </w:p>
    <w:p w14:paraId="67A1DE4F" w14:textId="566CD2B7" w:rsidR="008D2E8D" w:rsidRDefault="008D2E8D" w:rsidP="106FF6BD">
      <w:pPr>
        <w:spacing w:line="240" w:lineRule="auto"/>
        <w:jc w:val="both"/>
        <w:rPr>
          <w:rFonts w:ascii="Times New Roman" w:hAnsi="Times New Roman" w:cs="Times New Roman"/>
        </w:rPr>
      </w:pPr>
      <w:r>
        <w:rPr>
          <w:rFonts w:ascii="Times New Roman" w:hAnsi="Times New Roman" w:cs="Times New Roman"/>
        </w:rPr>
        <w:t xml:space="preserve">The result depicted </w:t>
      </w:r>
      <w:r w:rsidR="006B1F56">
        <w:rPr>
          <w:rFonts w:ascii="Times New Roman" w:hAnsi="Times New Roman" w:cs="Times New Roman"/>
        </w:rPr>
        <w:t>in Table 4 t</w:t>
      </w:r>
      <w:r w:rsidRPr="008D2E8D">
        <w:rPr>
          <w:rFonts w:ascii="Times New Roman" w:hAnsi="Times New Roman" w:cs="Times New Roman"/>
        </w:rPr>
        <w:t>he mean pre-test score for the dietary fibre domain was 3.26 ± 1.48, indicating moderate baseline awareness regarding fibre sources, types, and their role in gut function. Following the structured nutrition education intervention, the mean post-test score increased to 5.44 ± 1.32. The paired t-test analysis demonstrated a highly significant improvement in scores (t = -13.698, p &lt; 0.001).</w:t>
      </w:r>
    </w:p>
    <w:p w14:paraId="0D712D73" w14:textId="77777777" w:rsidR="003303B3" w:rsidRDefault="003303B3" w:rsidP="106FF6BD">
      <w:pPr>
        <w:spacing w:line="240" w:lineRule="auto"/>
        <w:jc w:val="both"/>
        <w:rPr>
          <w:rFonts w:ascii="Times New Roman" w:hAnsi="Times New Roman" w:cs="Times New Roman"/>
        </w:rPr>
      </w:pPr>
    </w:p>
    <w:p w14:paraId="137A8ED3" w14:textId="07B7B802" w:rsidR="003303B3" w:rsidRPr="003A3F37" w:rsidRDefault="003303B3" w:rsidP="106FF6BD">
      <w:pPr>
        <w:spacing w:line="240" w:lineRule="auto"/>
        <w:jc w:val="both"/>
        <w:rPr>
          <w:rFonts w:ascii="Times New Roman" w:hAnsi="Times New Roman" w:cs="Times New Roman"/>
          <w:b/>
          <w:bCs/>
          <w:sz w:val="28"/>
          <w:szCs w:val="28"/>
        </w:rPr>
      </w:pPr>
      <w:r w:rsidRPr="003A3F37">
        <w:rPr>
          <w:rFonts w:ascii="Times New Roman" w:hAnsi="Times New Roman" w:cs="Times New Roman"/>
          <w:b/>
          <w:bCs/>
          <w:sz w:val="28"/>
          <w:szCs w:val="28"/>
        </w:rPr>
        <w:t>DISCUSSION</w:t>
      </w:r>
    </w:p>
    <w:p w14:paraId="2BD1127B" w14:textId="18C6B2C3"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The present study demonstrated statistically significant improvement in awareness across all assessed domains, including digestive system concepts, gut microbiome, probiotics and prebiotics, and dietary fibre, following the nutrition education intervention. The low baseline scores observed in the pre-test across these domains reflect limited prior exposure to structured gut health</w:t>
      </w:r>
      <w:r>
        <w:rPr>
          <w:rFonts w:ascii="Times New Roman" w:hAnsi="Times New Roman" w:cs="Times New Roman"/>
        </w:rPr>
        <w:t>-</w:t>
      </w:r>
      <w:r w:rsidRPr="003A3F37">
        <w:rPr>
          <w:rFonts w:ascii="Times New Roman" w:hAnsi="Times New Roman" w:cs="Times New Roman"/>
        </w:rPr>
        <w:t>related education among adolescent girls</w:t>
      </w:r>
      <w:r w:rsidR="00F95DE2">
        <w:rPr>
          <w:rFonts w:ascii="Times New Roman" w:hAnsi="Times New Roman" w:cs="Times New Roman"/>
        </w:rPr>
        <w:t xml:space="preserve">, </w:t>
      </w:r>
      <w:r w:rsidR="00F95DE2" w:rsidRPr="00F95DE2">
        <w:rPr>
          <w:rFonts w:ascii="Times New Roman" w:hAnsi="Times New Roman" w:cs="Times New Roman"/>
        </w:rPr>
        <w:t xml:space="preserve">particularly in non-science academic streams. </w:t>
      </w:r>
      <w:r w:rsidRPr="003A3F37">
        <w:rPr>
          <w:rFonts w:ascii="Times New Roman" w:hAnsi="Times New Roman" w:cs="Times New Roman"/>
        </w:rPr>
        <w:t>This pattern is consistent with findings from Raut et al. (2024), who reported inadequate baseline nutrition knowledge among school-going adolescents prior to intervention, with significant improvement following structured educational programs.</w:t>
      </w:r>
    </w:p>
    <w:p w14:paraId="0EBEB47B" w14:textId="4131964A"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Similarly, Wang et al. (2015) demonstrated that school-based nutrition education significantly improved adolescents’ knowledge and attitudes toward nutrition.</w:t>
      </w:r>
      <w:r w:rsidR="005476B2">
        <w:rPr>
          <w:rFonts w:ascii="Times New Roman" w:hAnsi="Times New Roman" w:cs="Times New Roman"/>
        </w:rPr>
        <w:t xml:space="preserve"> </w:t>
      </w:r>
      <w:r w:rsidR="005476B2" w:rsidRPr="005476B2">
        <w:rPr>
          <w:rFonts w:ascii="Times New Roman" w:hAnsi="Times New Roman" w:cs="Times New Roman"/>
        </w:rPr>
        <w:t xml:space="preserve">Their findings confirm that classroom-based interventions can effectively </w:t>
      </w:r>
      <w:r w:rsidR="005476B2">
        <w:rPr>
          <w:rFonts w:ascii="Times New Roman" w:hAnsi="Times New Roman" w:cs="Times New Roman"/>
        </w:rPr>
        <w:t xml:space="preserve">improve </w:t>
      </w:r>
      <w:r w:rsidR="005476B2" w:rsidRPr="005476B2">
        <w:rPr>
          <w:rFonts w:ascii="Times New Roman" w:hAnsi="Times New Roman" w:cs="Times New Roman"/>
        </w:rPr>
        <w:t>understanding of nutrition topics.</w:t>
      </w:r>
      <w:r w:rsidRPr="003A3F37">
        <w:rPr>
          <w:rFonts w:ascii="Times New Roman" w:hAnsi="Times New Roman" w:cs="Times New Roman"/>
        </w:rPr>
        <w:t xml:space="preserve"> O’Brien et al. (2021), in an umbrella review, concluded that structured school-based interventions consistently enhance nutrition knowledge across various domains. Salam et al. (2016) further emphasized that targeted educational interventions during adolescence are effective in improving nutrition-related awareness and behaviours. The significant increase in </w:t>
      </w:r>
      <w:r w:rsidRPr="003A3F37">
        <w:rPr>
          <w:rFonts w:ascii="Times New Roman" w:hAnsi="Times New Roman" w:cs="Times New Roman"/>
        </w:rPr>
        <w:lastRenderedPageBreak/>
        <w:t>post-test scores across all domains in the present study aligns with this evidence, reinforcing the effectiveness of structured, topic-focused education.</w:t>
      </w:r>
    </w:p>
    <w:p w14:paraId="451E8436" w14:textId="77777777"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The improvement observed in the gut microbiome domain is particularly relevant given emerging research highlighting its importance in adolescent health. Brown et al. (2025) reported associations between gut microbiome characteristics and mental health symptoms among Danish adolescents, underscoring the relevance of gut-related knowledge in this age group. Increasing awareness in this domain may therefore support broader health understanding.</w:t>
      </w:r>
    </w:p>
    <w:p w14:paraId="3EC2E7EE" w14:textId="77777777"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In the dietary fibre domain, the observed improvement aligns with Reynolds et al. (2020), who emphasized the importance of adequate fibre intake during childhood and adolescence for long-term health outcomes. Furthermore, Shireen and Savanur (2021) reported limited awareness regarding probiotics and prebiotics within Indian populations, supporting the need for targeted education on these functional food components.</w:t>
      </w:r>
    </w:p>
    <w:p w14:paraId="564866E8" w14:textId="77777777"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Pushpa et al. (2024) highlighted that culturally tailored nutrition education interventions are effective in improving health-related awareness among Asian adolescents. The structured intervention in the present study was designed to be age-appropriate and culturally relevant, which may explain the significant improvement observed across domains.</w:t>
      </w:r>
    </w:p>
    <w:p w14:paraId="32A0BD21" w14:textId="07AF63D3" w:rsid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Overall, the findings of the present study are consistent with existing literature demonstrating that nutrition education interventions significantly improve adolescent awareness. The improvement across digestive system, gut microbiome, probiotics, prebiotics, and dietary fibre domains suggests that focused educational strategies can effectively enhance gut health</w:t>
      </w:r>
      <w:r w:rsidR="002230C5">
        <w:rPr>
          <w:rFonts w:ascii="Times New Roman" w:hAnsi="Times New Roman" w:cs="Times New Roman"/>
        </w:rPr>
        <w:t>-</w:t>
      </w:r>
      <w:r w:rsidRPr="003A3F37">
        <w:rPr>
          <w:rFonts w:ascii="Times New Roman" w:hAnsi="Times New Roman" w:cs="Times New Roman"/>
        </w:rPr>
        <w:t>related nutritional literacy among adolescent girls.</w:t>
      </w:r>
    </w:p>
    <w:p w14:paraId="1C7F0997" w14:textId="77777777" w:rsidR="002230C5" w:rsidRDefault="002230C5" w:rsidP="106FF6BD">
      <w:pPr>
        <w:spacing w:line="240" w:lineRule="auto"/>
        <w:jc w:val="both"/>
        <w:rPr>
          <w:rFonts w:ascii="Times New Roman" w:hAnsi="Times New Roman" w:cs="Times New Roman"/>
        </w:rPr>
      </w:pPr>
    </w:p>
    <w:p w14:paraId="17DDEBA1" w14:textId="1C900ACC" w:rsidR="002230C5" w:rsidRPr="00A84CA1" w:rsidRDefault="002230C5" w:rsidP="106FF6BD">
      <w:pPr>
        <w:spacing w:line="240" w:lineRule="auto"/>
        <w:jc w:val="both"/>
        <w:rPr>
          <w:rFonts w:ascii="Times New Roman" w:hAnsi="Times New Roman" w:cs="Times New Roman"/>
          <w:b/>
          <w:sz w:val="28"/>
          <w:szCs w:val="28"/>
        </w:rPr>
      </w:pPr>
      <w:r w:rsidRPr="3C29FFED">
        <w:rPr>
          <w:rFonts w:ascii="Times New Roman" w:hAnsi="Times New Roman" w:cs="Times New Roman"/>
          <w:b/>
          <w:sz w:val="28"/>
          <w:szCs w:val="28"/>
        </w:rPr>
        <w:t>CONCLUSION</w:t>
      </w:r>
    </w:p>
    <w:p w14:paraId="54A06EAF" w14:textId="576CB6AD" w:rsidR="003303B3" w:rsidRDefault="00033E74" w:rsidP="106FF6BD">
      <w:pPr>
        <w:spacing w:line="240" w:lineRule="auto"/>
        <w:jc w:val="both"/>
        <w:rPr>
          <w:rFonts w:ascii="Times New Roman" w:hAnsi="Times New Roman" w:cs="Times New Roman"/>
        </w:rPr>
      </w:pPr>
      <w:r w:rsidRPr="00033E74">
        <w:rPr>
          <w:rFonts w:ascii="Times New Roman" w:hAnsi="Times New Roman" w:cs="Times New Roman"/>
        </w:rPr>
        <w:t>The present study evaluated the impact of nutrition education intervention on awareness related to the digestive system, gut health, gut microbiota, probiotics, prebiotics, dietary fiber</w:t>
      </w:r>
      <w:r>
        <w:rPr>
          <w:rFonts w:ascii="Times New Roman" w:hAnsi="Times New Roman" w:cs="Times New Roman"/>
        </w:rPr>
        <w:t xml:space="preserve"> </w:t>
      </w:r>
      <w:r w:rsidRPr="00033E74">
        <w:rPr>
          <w:rFonts w:ascii="Times New Roman" w:hAnsi="Times New Roman" w:cs="Times New Roman"/>
        </w:rPr>
        <w:t>among junior college–going adolescent girls in Mumbai. Baseline findings revealed low to moderate knowledge levels across most domains, particularly regarding gut microbiota, the gut–brain axis, and functional roles of probiotics, prebiotics, and dietary fiber, indicating a clear awareness gap among adolescents from non-science backgrounds. Following the intervention, statistically significant improvement was observed across all domains (p &lt; 0.001), demonstrating enhanced understanding of digestive processes, microbial functions, functional foods, and lifestyle influences on gut health. These findings suggest that structured, simplified, and contextually relevant nutrition education can effectively communicate even complex biological concepts to adolescents. The results highlight the need to integrate targeted gut health education into adolescent health programs, as strengthening foundational knowledge during this formative stage may support informed dietary decisions and long-term wellbeing.</w:t>
      </w:r>
    </w:p>
    <w:p w14:paraId="6D0626D4" w14:textId="77777777" w:rsidR="00372ACD" w:rsidRDefault="00372ACD" w:rsidP="106FF6BD">
      <w:pPr>
        <w:spacing w:line="240" w:lineRule="auto"/>
        <w:jc w:val="both"/>
        <w:rPr>
          <w:rFonts w:ascii="Times New Roman" w:hAnsi="Times New Roman" w:cs="Times New Roman"/>
        </w:rPr>
      </w:pPr>
    </w:p>
    <w:p w14:paraId="042195CC" w14:textId="1EE3724C" w:rsidR="00C81BAC" w:rsidRPr="00A84CA1" w:rsidRDefault="00C81BAC" w:rsidP="106FF6BD">
      <w:pPr>
        <w:spacing w:line="240" w:lineRule="auto"/>
        <w:jc w:val="both"/>
        <w:rPr>
          <w:rFonts w:ascii="Times New Roman" w:hAnsi="Times New Roman" w:cs="Times New Roman"/>
          <w:b/>
          <w:sz w:val="28"/>
          <w:szCs w:val="28"/>
        </w:rPr>
      </w:pPr>
      <w:r w:rsidRPr="1742A283">
        <w:rPr>
          <w:rFonts w:ascii="Times New Roman" w:hAnsi="Times New Roman" w:cs="Times New Roman"/>
          <w:b/>
          <w:sz w:val="28"/>
          <w:szCs w:val="28"/>
        </w:rPr>
        <w:t>LIMITATIONS</w:t>
      </w:r>
    </w:p>
    <w:p w14:paraId="5D90FEB6" w14:textId="75D1F117" w:rsidR="00C81BAC" w:rsidRDefault="00C81BAC" w:rsidP="106FF6BD">
      <w:pPr>
        <w:spacing w:line="240" w:lineRule="auto"/>
        <w:jc w:val="both"/>
        <w:rPr>
          <w:rFonts w:ascii="Times New Roman" w:hAnsi="Times New Roman" w:cs="Times New Roman"/>
        </w:rPr>
      </w:pPr>
      <w:r w:rsidRPr="00C81BAC">
        <w:rPr>
          <w:rFonts w:ascii="Times New Roman" w:hAnsi="Times New Roman" w:cs="Times New Roman"/>
        </w:rPr>
        <w:t>Th</w:t>
      </w:r>
      <w:r w:rsidR="00A84CA1">
        <w:rPr>
          <w:rFonts w:ascii="Times New Roman" w:hAnsi="Times New Roman" w:cs="Times New Roman"/>
        </w:rPr>
        <w:t xml:space="preserve">e </w:t>
      </w:r>
      <w:r w:rsidRPr="00C81BAC">
        <w:rPr>
          <w:rFonts w:ascii="Times New Roman" w:hAnsi="Times New Roman" w:cs="Times New Roman"/>
        </w:rPr>
        <w:t xml:space="preserve">limitations </w:t>
      </w:r>
      <w:r w:rsidR="00A84CA1">
        <w:rPr>
          <w:rFonts w:ascii="Times New Roman" w:hAnsi="Times New Roman" w:cs="Times New Roman"/>
        </w:rPr>
        <w:t>of this study were,</w:t>
      </w:r>
      <w:r w:rsidRPr="00C81BAC">
        <w:rPr>
          <w:rFonts w:ascii="Times New Roman" w:hAnsi="Times New Roman" w:cs="Times New Roman"/>
        </w:rPr>
        <w:t xml:space="preserve"> </w:t>
      </w:r>
      <w:r w:rsidR="00A84CA1">
        <w:rPr>
          <w:rFonts w:ascii="Times New Roman" w:hAnsi="Times New Roman" w:cs="Times New Roman"/>
        </w:rPr>
        <w:t>f</w:t>
      </w:r>
      <w:r w:rsidRPr="00C81BAC">
        <w:rPr>
          <w:rFonts w:ascii="Times New Roman" w:hAnsi="Times New Roman" w:cs="Times New Roman"/>
        </w:rPr>
        <w:t>irst</w:t>
      </w:r>
      <w:r w:rsidR="00A84CA1">
        <w:rPr>
          <w:rFonts w:ascii="Times New Roman" w:hAnsi="Times New Roman" w:cs="Times New Roman"/>
        </w:rPr>
        <w:t>ly</w:t>
      </w:r>
      <w:r w:rsidRPr="00C81BAC">
        <w:rPr>
          <w:rFonts w:ascii="Times New Roman" w:hAnsi="Times New Roman" w:cs="Times New Roman"/>
        </w:rPr>
        <w:t xml:space="preserve"> it used a single-group pre-test and post-test design without a control group, so it is not possible to say with complete certainty that the improvement was caused only by the intervention, as other factors may have influenced the results. Second, the study included only female adolescents from one junior college and from a commerce (non-science) background, which means the findings may not apply to male students or students from other academic streams. Third, the study measured only knowledge and awareness, and did not assess changes in attitudes, dietary habits, or actual behavior. Lastly, the intervention was conducted over a short period, and long-term retention of knowledge was not evaluated through follow-up testing.</w:t>
      </w:r>
    </w:p>
    <w:p w14:paraId="6656F6E7" w14:textId="1C0E665F" w:rsidR="2291912F" w:rsidRDefault="2291912F" w:rsidP="2291912F">
      <w:pPr>
        <w:spacing w:line="240" w:lineRule="auto"/>
        <w:jc w:val="both"/>
        <w:rPr>
          <w:rFonts w:ascii="Times New Roman" w:hAnsi="Times New Roman" w:cs="Times New Roman"/>
          <w:b/>
          <w:bCs/>
        </w:rPr>
      </w:pPr>
    </w:p>
    <w:p w14:paraId="72AD1CFF" w14:textId="200C7D0B" w:rsidR="00A84CA1" w:rsidRPr="00372ACD" w:rsidRDefault="00A84CA1" w:rsidP="106FF6BD">
      <w:pPr>
        <w:spacing w:line="240" w:lineRule="auto"/>
        <w:jc w:val="both"/>
        <w:rPr>
          <w:rFonts w:ascii="Times New Roman" w:hAnsi="Times New Roman" w:cs="Times New Roman"/>
          <w:b/>
          <w:sz w:val="28"/>
          <w:szCs w:val="28"/>
        </w:rPr>
      </w:pPr>
      <w:r w:rsidRPr="4B2053EB">
        <w:rPr>
          <w:rFonts w:ascii="Times New Roman" w:hAnsi="Times New Roman" w:cs="Times New Roman"/>
          <w:b/>
          <w:sz w:val="28"/>
          <w:szCs w:val="28"/>
        </w:rPr>
        <w:t>ACKNOWLEDGE</w:t>
      </w:r>
      <w:r w:rsidR="005D0DA8" w:rsidRPr="4B2053EB">
        <w:rPr>
          <w:rFonts w:ascii="Times New Roman" w:hAnsi="Times New Roman" w:cs="Times New Roman"/>
          <w:b/>
          <w:sz w:val="28"/>
          <w:szCs w:val="28"/>
        </w:rPr>
        <w:t>MENT</w:t>
      </w:r>
    </w:p>
    <w:p w14:paraId="7043B44F" w14:textId="494A42E3" w:rsidR="005D0DA8" w:rsidRDefault="00837FF2" w:rsidP="106FF6BD">
      <w:pPr>
        <w:spacing w:line="240" w:lineRule="auto"/>
        <w:jc w:val="both"/>
        <w:rPr>
          <w:rFonts w:ascii="Times New Roman" w:hAnsi="Times New Roman" w:cs="Times New Roman"/>
        </w:rPr>
      </w:pPr>
      <w:r w:rsidRPr="00837FF2">
        <w:rPr>
          <w:rFonts w:ascii="Times New Roman" w:hAnsi="Times New Roman" w:cs="Times New Roman"/>
        </w:rPr>
        <w:lastRenderedPageBreak/>
        <w:t xml:space="preserve">The authors sincerely thank all the participants for their cooperation and Dr. </w:t>
      </w:r>
      <w:r>
        <w:rPr>
          <w:rFonts w:ascii="Times New Roman" w:hAnsi="Times New Roman" w:cs="Times New Roman"/>
        </w:rPr>
        <w:t>Eileen Canday</w:t>
      </w:r>
      <w:r w:rsidRPr="00837FF2">
        <w:rPr>
          <w:rFonts w:ascii="Times New Roman" w:hAnsi="Times New Roman" w:cs="Times New Roman"/>
        </w:rPr>
        <w:t xml:space="preserve"> for her guidance throughout the study.</w:t>
      </w:r>
    </w:p>
    <w:p w14:paraId="34FD3CBB" w14:textId="77777777" w:rsidR="00372ACD" w:rsidRDefault="00372ACD" w:rsidP="106FF6BD">
      <w:pPr>
        <w:spacing w:line="240" w:lineRule="auto"/>
        <w:jc w:val="both"/>
        <w:rPr>
          <w:rFonts w:ascii="Times New Roman" w:hAnsi="Times New Roman" w:cs="Times New Roman"/>
          <w:b/>
          <w:bCs/>
        </w:rPr>
      </w:pPr>
    </w:p>
    <w:p w14:paraId="0D482139" w14:textId="377F9829" w:rsidR="005D0DA8" w:rsidRPr="00372ACD" w:rsidRDefault="005D0DA8" w:rsidP="106FF6BD">
      <w:pPr>
        <w:spacing w:line="240" w:lineRule="auto"/>
        <w:jc w:val="both"/>
        <w:rPr>
          <w:rFonts w:ascii="Times New Roman" w:hAnsi="Times New Roman" w:cs="Times New Roman"/>
          <w:b/>
          <w:bCs/>
        </w:rPr>
      </w:pPr>
      <w:r w:rsidRPr="00372ACD">
        <w:rPr>
          <w:rFonts w:ascii="Times New Roman" w:hAnsi="Times New Roman" w:cs="Times New Roman"/>
          <w:b/>
          <w:bCs/>
        </w:rPr>
        <w:t>CONFLICT OF INTEREST</w:t>
      </w:r>
    </w:p>
    <w:p w14:paraId="40FAB462" w14:textId="7B3E035F" w:rsidR="005D0DA8" w:rsidRDefault="00372ACD" w:rsidP="106FF6BD">
      <w:pPr>
        <w:spacing w:line="240" w:lineRule="auto"/>
        <w:jc w:val="both"/>
        <w:rPr>
          <w:rFonts w:ascii="Times New Roman" w:hAnsi="Times New Roman" w:cs="Times New Roman"/>
        </w:rPr>
      </w:pPr>
      <w:r w:rsidRPr="00372ACD">
        <w:rPr>
          <w:rFonts w:ascii="Times New Roman" w:hAnsi="Times New Roman" w:cs="Times New Roman"/>
        </w:rPr>
        <w:t>The authors declare no conflict of interest.</w:t>
      </w:r>
    </w:p>
    <w:p w14:paraId="61C7B4C9" w14:textId="2FA522C9" w:rsidR="003672D3" w:rsidRDefault="003672D3" w:rsidP="106FF6BD">
      <w:pPr>
        <w:spacing w:line="240" w:lineRule="auto"/>
        <w:jc w:val="both"/>
        <w:rPr>
          <w:rFonts w:ascii="Times New Roman" w:hAnsi="Times New Roman" w:cs="Times New Roman"/>
        </w:rPr>
      </w:pPr>
    </w:p>
    <w:p w14:paraId="2D8990E4" w14:textId="55E232E7" w:rsidR="002D3409" w:rsidRDefault="002D3409" w:rsidP="106FF6BD">
      <w:pPr>
        <w:spacing w:line="240" w:lineRule="auto"/>
        <w:jc w:val="both"/>
        <w:rPr>
          <w:rFonts w:ascii="Times New Roman" w:hAnsi="Times New Roman" w:cs="Times New Roman"/>
          <w:b/>
          <w:sz w:val="28"/>
          <w:szCs w:val="28"/>
        </w:rPr>
      </w:pPr>
      <w:r w:rsidRPr="5A7FD445">
        <w:rPr>
          <w:rFonts w:ascii="Times New Roman" w:hAnsi="Times New Roman" w:cs="Times New Roman"/>
          <w:b/>
          <w:sz w:val="28"/>
          <w:szCs w:val="28"/>
        </w:rPr>
        <w:t>REFERENCES</w:t>
      </w:r>
    </w:p>
    <w:p w14:paraId="49E56477" w14:textId="7CFA378B" w:rsidR="5A7FD445" w:rsidRDefault="429AFB53" w:rsidP="1F5469CB">
      <w:pPr>
        <w:pStyle w:val="ListParagraph"/>
        <w:numPr>
          <w:ilvl w:val="0"/>
          <w:numId w:val="1"/>
        </w:numPr>
        <w:spacing w:before="240" w:after="240" w:line="240" w:lineRule="auto"/>
        <w:jc w:val="both"/>
        <w:rPr>
          <w:rFonts w:ascii="Times New Roman" w:hAnsi="Times New Roman" w:cs="Times New Roman"/>
        </w:rPr>
      </w:pPr>
      <w:r w:rsidRPr="429AFB53">
        <w:rPr>
          <w:rFonts w:ascii="Times New Roman" w:eastAsia="Times New Roman" w:hAnsi="Times New Roman" w:cs="Times New Roman"/>
          <w:color w:val="000000" w:themeColor="text1"/>
        </w:rPr>
        <w:t xml:space="preserve">Bermudez-Brito, M., Plaza-Díaz, J., Muñoz-Quezada, S., Gómez-Llorente, C., &amp; Gil, A. (2012). Probiotic mechanisms of action. </w:t>
      </w:r>
      <w:r w:rsidRPr="429AFB53">
        <w:rPr>
          <w:rFonts w:ascii="Times New Roman" w:eastAsia="Times New Roman" w:hAnsi="Times New Roman" w:cs="Times New Roman"/>
          <w:i/>
          <w:iCs/>
          <w:color w:val="000000" w:themeColor="text1"/>
        </w:rPr>
        <w:t>Annals of Nutrition and Metabolism, 61</w:t>
      </w:r>
      <w:r w:rsidRPr="429AFB53">
        <w:rPr>
          <w:rFonts w:ascii="Times New Roman" w:eastAsia="Times New Roman" w:hAnsi="Times New Roman" w:cs="Times New Roman"/>
          <w:color w:val="000000" w:themeColor="text1"/>
        </w:rPr>
        <w:t xml:space="preserve">(2), 160–174. </w:t>
      </w:r>
      <w:hyperlink r:id="rId7">
        <w:r w:rsidRPr="429AFB53">
          <w:rPr>
            <w:rStyle w:val="Hyperlink"/>
            <w:rFonts w:ascii="Times New Roman" w:eastAsia="Times New Roman" w:hAnsi="Times New Roman" w:cs="Times New Roman"/>
          </w:rPr>
          <w:t>https://doi.org/10.1159/000342079</w:t>
        </w:r>
      </w:hyperlink>
    </w:p>
    <w:p w14:paraId="0908B489" w14:textId="30BA6C99"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Brown, A. A., Widdowson, M., Brandt, S., Mohammadzadeh, P., Rosenberg, J. B., Jepsen, J. R. M., Ebdrup, B. H., Hernández-Lorca, M., Bønnelykke, K., Chawes, B., Stokholm, J., Thorsen, J., Ibrahimi, P., Li, X., Sørensen, S. J., &amp; Rasmussen, M. A. (2025). Associations of the gut microbiome and inflammatory markers with mental health symptoms: a cross-sectional study on Danish adolescents. Scientific reports, 15(1), 10378. </w:t>
      </w:r>
      <w:hyperlink r:id="rId8">
        <w:r w:rsidRPr="5A7FD445">
          <w:rPr>
            <w:rFonts w:ascii="Times New Roman" w:hAnsi="Times New Roman" w:cs="Times New Roman"/>
          </w:rPr>
          <w:t>https://doi.org/10.1038/s41598-025-94687-7</w:t>
        </w:r>
      </w:hyperlink>
      <w:r w:rsidR="00F46F8B">
        <w:t xml:space="preserve"> </w:t>
      </w:r>
      <w:r w:rsidRPr="5A7FD445">
        <w:rPr>
          <w:rFonts w:ascii="Times New Roman" w:hAnsi="Times New Roman" w:cs="Times New Roman"/>
        </w:rPr>
        <w:t xml:space="preserve">  </w:t>
      </w:r>
    </w:p>
    <w:p w14:paraId="1E11B46C" w14:textId="3F0EB46A"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Fu, J., Zheng, Y., Gao, Y., &amp; Xu, W. (2022). Dietary fiber intake and gut microbiota in human health. Microorganisms, 10(12), 2507. </w:t>
      </w:r>
      <w:hyperlink r:id="rId9">
        <w:r w:rsidRPr="5A7FD445">
          <w:rPr>
            <w:rFonts w:ascii="Times New Roman" w:hAnsi="Times New Roman" w:cs="Times New Roman"/>
          </w:rPr>
          <w:t>https://doi.org/10.3390/microorganisms10122507</w:t>
        </w:r>
      </w:hyperlink>
      <w:r w:rsidR="00F46F8B">
        <w:t xml:space="preserve"> </w:t>
      </w:r>
      <w:r w:rsidRPr="5A7FD445">
        <w:rPr>
          <w:rFonts w:ascii="Times New Roman" w:hAnsi="Times New Roman" w:cs="Times New Roman"/>
        </w:rPr>
        <w:t xml:space="preserve"> </w:t>
      </w:r>
      <w:r w:rsidR="00F46F8B">
        <w:rPr>
          <w:rFonts w:ascii="Times New Roman" w:hAnsi="Times New Roman" w:cs="Times New Roman"/>
        </w:rPr>
        <w:t xml:space="preserve"> </w:t>
      </w:r>
      <w:r w:rsidRPr="5A7FD445">
        <w:rPr>
          <w:rFonts w:ascii="Times New Roman" w:hAnsi="Times New Roman" w:cs="Times New Roman"/>
        </w:rPr>
        <w:t xml:space="preserve">  </w:t>
      </w:r>
    </w:p>
    <w:p w14:paraId="19210720" w14:textId="73922C27"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Hill, C., Guarner, F., Reid, G., et al. (2014). The ISAPP consensus statement on the scope and appropriate use of the term “probiotic”. Nature Reviews Gastroenterology &amp; Hepatology, 11(8), 506–514. </w:t>
      </w:r>
      <w:hyperlink r:id="rId10">
        <w:r w:rsidRPr="5A7FD445">
          <w:rPr>
            <w:rFonts w:ascii="Times New Roman" w:hAnsi="Times New Roman" w:cs="Times New Roman"/>
          </w:rPr>
          <w:t>https://doi.org/10.1038/nrgastro.2014.66</w:t>
        </w:r>
      </w:hyperlink>
      <w:r w:rsidRPr="5A7FD445">
        <w:rPr>
          <w:rFonts w:ascii="Times New Roman" w:hAnsi="Times New Roman" w:cs="Times New Roman"/>
        </w:rPr>
        <w:t xml:space="preserve"> </w:t>
      </w:r>
    </w:p>
    <w:p w14:paraId="6EAAC166" w14:textId="75E258FB"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Markowiak, P., &amp; Śliżewska, K. (2017). Effects of probiotics, prebiotics, and synbiotics on human health. Nutrients, 9(9), 1021. </w:t>
      </w:r>
      <w:hyperlink r:id="rId11">
        <w:r w:rsidRPr="5A7FD445">
          <w:rPr>
            <w:rFonts w:ascii="Times New Roman" w:hAnsi="Times New Roman" w:cs="Times New Roman"/>
          </w:rPr>
          <w:t>https://doi.org/10.3390/nu9091021</w:t>
        </w:r>
      </w:hyperlink>
      <w:r w:rsidRPr="5A7FD445">
        <w:rPr>
          <w:rFonts w:ascii="Times New Roman" w:hAnsi="Times New Roman" w:cs="Times New Roman"/>
        </w:rPr>
        <w:t xml:space="preserve"> </w:t>
      </w:r>
    </w:p>
    <w:p w14:paraId="3F9D1801" w14:textId="371277D3"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O’Brien, K. M., Barnes, C., Yoong, S., Campbell, E., Wyse, R., Delaney, T., Brown, A., Stacey, F., Davies, L., Lorien, S., &amp; Hodder, R. K. (2021). School-Based Nutrition Interventions in Children Aged 6 to 18 Years: An Umbrella Review of Systematic Reviews. Nutrients, 13(11), 4113. </w:t>
      </w:r>
      <w:hyperlink r:id="rId12">
        <w:r w:rsidRPr="5A7FD445">
          <w:rPr>
            <w:rFonts w:ascii="Times New Roman" w:hAnsi="Times New Roman" w:cs="Times New Roman"/>
          </w:rPr>
          <w:t>https://doi.org/10.3390/nu13114113</w:t>
        </w:r>
      </w:hyperlink>
      <w:r w:rsidRPr="5A7FD445">
        <w:rPr>
          <w:rFonts w:ascii="Times New Roman" w:hAnsi="Times New Roman" w:cs="Times New Roman"/>
        </w:rPr>
        <w:t xml:space="preserve">  </w:t>
      </w:r>
    </w:p>
    <w:p w14:paraId="57DF7AE3" w14:textId="3E18A010"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Pushpa, B. S., et al. (2024). Nutrition education and its relationship to body image and food intake in Asian adolescents: A systematic review. </w:t>
      </w:r>
      <w:hyperlink r:id="rId13">
        <w:r w:rsidRPr="5A7FD445">
          <w:rPr>
            <w:rFonts w:ascii="Times New Roman" w:hAnsi="Times New Roman" w:cs="Times New Roman"/>
          </w:rPr>
          <w:t>https://doi.org/10.3389/fnut.2024.1287237</w:t>
        </w:r>
      </w:hyperlink>
      <w:r w:rsidRPr="5A7FD445">
        <w:rPr>
          <w:rFonts w:ascii="Times New Roman" w:hAnsi="Times New Roman" w:cs="Times New Roman"/>
        </w:rPr>
        <w:t xml:space="preserve">   </w:t>
      </w:r>
    </w:p>
    <w:p w14:paraId="0E7F29E1" w14:textId="20A86C16"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Raghuwanshi, S. (2015, June 7). The Indian perspective for probiotics: A review. </w:t>
      </w:r>
      <w:hyperlink r:id="rId14">
        <w:r w:rsidRPr="5A7FD445">
          <w:rPr>
            <w:rFonts w:ascii="Times New Roman" w:hAnsi="Times New Roman" w:cs="Times New Roman"/>
          </w:rPr>
          <w:t>https://epubs.icar.org.in/index.php/IJDS/article/view/46442</w:t>
        </w:r>
      </w:hyperlink>
      <w:r w:rsidRPr="5A7FD445">
        <w:rPr>
          <w:rFonts w:ascii="Times New Roman" w:hAnsi="Times New Roman" w:cs="Times New Roman"/>
        </w:rPr>
        <w:t xml:space="preserve">  </w:t>
      </w:r>
    </w:p>
    <w:p w14:paraId="2CF6AC50" w14:textId="2928D212"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Raut, S., Kc, D., Singh, D. R., Dhungana, R. R., Pradhan, P. M. S., &amp; Sunuwar, D. R. (2024). Effect of nutrition education intervention on nutrition knowledge, attitude, and diet quality among school-going adolescents: a quasi-experimental study. BMC nutrition, 10(1), 35. </w:t>
      </w:r>
      <w:hyperlink r:id="rId15">
        <w:r w:rsidRPr="5A7FD445">
          <w:rPr>
            <w:rFonts w:ascii="Times New Roman" w:hAnsi="Times New Roman" w:cs="Times New Roman"/>
          </w:rPr>
          <w:t>https://doi.org/10.1186/s40795-024-00850-0</w:t>
        </w:r>
      </w:hyperlink>
      <w:r w:rsidRPr="5A7FD445">
        <w:rPr>
          <w:rFonts w:ascii="Times New Roman" w:hAnsi="Times New Roman" w:cs="Times New Roman"/>
        </w:rPr>
        <w:t xml:space="preserve">   </w:t>
      </w:r>
    </w:p>
    <w:p w14:paraId="741D1440" w14:textId="264A5218"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Reynolds, A. N., Pham, H. T. D., Montez, J., &amp; Mann, J. (2020). Dietary fibre intake in childhood or adolescence and subsequent health outcomes: A systematic review of prospective observational studies. Diabetes Obesity and Metabolism, 22(12), 2460–2467. </w:t>
      </w:r>
      <w:hyperlink r:id="rId16">
        <w:r w:rsidRPr="5A7FD445">
          <w:rPr>
            <w:rFonts w:ascii="Times New Roman" w:hAnsi="Times New Roman" w:cs="Times New Roman"/>
          </w:rPr>
          <w:t>https://doi.org/10.1111/dom.14176</w:t>
        </w:r>
      </w:hyperlink>
      <w:r w:rsidR="0EB21119" w:rsidRPr="0EB21119">
        <w:rPr>
          <w:rFonts w:ascii="Times New Roman" w:hAnsi="Times New Roman" w:cs="Times New Roman"/>
        </w:rPr>
        <w:t xml:space="preserve">  </w:t>
      </w:r>
    </w:p>
    <w:p w14:paraId="011E76B4" w14:textId="01F73871" w:rsidR="5A7FD445" w:rsidRDefault="0EB21119" w:rsidP="1F5469CB">
      <w:pPr>
        <w:pStyle w:val="ListParagraph"/>
        <w:numPr>
          <w:ilvl w:val="0"/>
          <w:numId w:val="1"/>
        </w:numPr>
        <w:spacing w:before="240" w:after="240" w:line="240" w:lineRule="auto"/>
        <w:jc w:val="both"/>
        <w:rPr>
          <w:rFonts w:ascii="Times New Roman" w:hAnsi="Times New Roman" w:cs="Times New Roman"/>
        </w:rPr>
      </w:pPr>
      <w:r w:rsidRPr="0EB21119">
        <w:rPr>
          <w:rFonts w:ascii="Times New Roman" w:hAnsi="Times New Roman" w:cs="Times New Roman"/>
        </w:rPr>
        <w:t xml:space="preserve">Salam, R. A., Hooda, M., Das, J. K., Arshad, A., Lassi, Z. S., Middleton, P., &amp; Bhutta, Z. A. (2016). Interventions to Improve Adolescent Nutrition: A Systematic Review and Meta-Analysis. Journal of Adolescent Health, 59(4), S29–S39. </w:t>
      </w:r>
      <w:hyperlink r:id="rId17">
        <w:r w:rsidR="5A7FD445" w:rsidRPr="5A7FD445">
          <w:rPr>
            <w:rFonts w:ascii="Times New Roman" w:hAnsi="Times New Roman" w:cs="Times New Roman"/>
          </w:rPr>
          <w:t>https://doi.org/10.1016/j.jadohealth.2016.06.022</w:t>
        </w:r>
      </w:hyperlink>
      <w:r w:rsidR="5A7FD445" w:rsidRPr="5A7FD445">
        <w:rPr>
          <w:rFonts w:ascii="Times New Roman" w:hAnsi="Times New Roman" w:cs="Times New Roman"/>
        </w:rPr>
        <w:t xml:space="preserve">   </w:t>
      </w:r>
    </w:p>
    <w:p w14:paraId="78C32F92" w14:textId="723A6A7C"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Shireen, A., &amp; Savanur, M. (2021). Knowledge and consumption of probiotics and prebiotics in India: A narrative review. International Journal of Community Medicine and Public Health, 8(10), 5119–5128. </w:t>
      </w:r>
      <w:hyperlink r:id="rId18">
        <w:r w:rsidRPr="5A7FD445">
          <w:rPr>
            <w:rFonts w:ascii="Times New Roman" w:hAnsi="Times New Roman" w:cs="Times New Roman"/>
          </w:rPr>
          <w:t>https://doi.org/10.18203/2394-6040.ijcmph20213823</w:t>
        </w:r>
      </w:hyperlink>
      <w:r w:rsidRPr="5A7FD445">
        <w:rPr>
          <w:rFonts w:ascii="Times New Roman" w:hAnsi="Times New Roman" w:cs="Times New Roman"/>
        </w:rPr>
        <w:t xml:space="preserve">   </w:t>
      </w:r>
    </w:p>
    <w:p w14:paraId="35A17E5D" w14:textId="755D778F"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Wang, D., Stewart, D., Chang, C., &amp; Shi, Y. (2015). Effect of a school-based nutrition education program on adolescents' nutrition-related knowledge, attitudes and behaviour in rural areas of China. Environmental health and preventive medicine, 20(4), 271–278. https://doi.org/10.1007/s12199-015-0456-4</w:t>
      </w:r>
    </w:p>
    <w:p w14:paraId="2BCDEF06" w14:textId="77777777" w:rsidR="003672D3" w:rsidRDefault="003672D3" w:rsidP="106FF6BD">
      <w:pPr>
        <w:spacing w:line="240" w:lineRule="auto"/>
        <w:jc w:val="both"/>
        <w:rPr>
          <w:rFonts w:ascii="Times New Roman" w:hAnsi="Times New Roman" w:cs="Times New Roman"/>
        </w:rPr>
      </w:pPr>
    </w:p>
    <w:sectPr w:rsidR="003672D3">
      <w:headerReference w:type="default" r:id="rId19"/>
      <w:footerReference w:type="default" r:id="rId20"/>
      <w:pgSz w:w="11907" w:h="16839"/>
      <w:pgMar w:top="1080" w:right="605" w:bottom="605" w:left="60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2E19" w14:textId="77777777" w:rsidR="00F82D8B" w:rsidRDefault="00F82D8B" w:rsidP="00AB2A48">
      <w:pPr>
        <w:spacing w:after="0" w:line="240" w:lineRule="auto"/>
      </w:pPr>
      <w:r>
        <w:separator/>
      </w:r>
    </w:p>
  </w:endnote>
  <w:endnote w:type="continuationSeparator" w:id="0">
    <w:p w14:paraId="11665F56" w14:textId="77777777" w:rsidR="00F82D8B" w:rsidRDefault="00F82D8B" w:rsidP="00AB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5"/>
      <w:gridCol w:w="3565"/>
      <w:gridCol w:w="3565"/>
    </w:tblGrid>
    <w:tr w:rsidR="005D4944" w14:paraId="2E853780" w14:textId="77777777" w:rsidTr="694DE4C7">
      <w:trPr>
        <w:trHeight w:val="300"/>
      </w:trPr>
      <w:tc>
        <w:tcPr>
          <w:tcW w:w="3565" w:type="dxa"/>
        </w:tcPr>
        <w:p w14:paraId="1257EFBE" w14:textId="5921D4CC" w:rsidR="694DE4C7" w:rsidRDefault="694DE4C7" w:rsidP="694DE4C7">
          <w:pPr>
            <w:pStyle w:val="Header"/>
            <w:ind w:left="-115"/>
          </w:pPr>
        </w:p>
      </w:tc>
      <w:tc>
        <w:tcPr>
          <w:tcW w:w="3565" w:type="dxa"/>
        </w:tcPr>
        <w:p w14:paraId="2DE96DF6" w14:textId="33A96300" w:rsidR="694DE4C7" w:rsidRDefault="694DE4C7" w:rsidP="694DE4C7">
          <w:pPr>
            <w:pStyle w:val="Header"/>
            <w:jc w:val="center"/>
          </w:pPr>
        </w:p>
      </w:tc>
      <w:tc>
        <w:tcPr>
          <w:tcW w:w="3565" w:type="dxa"/>
        </w:tcPr>
        <w:p w14:paraId="64EF91AA" w14:textId="66726B24" w:rsidR="694DE4C7" w:rsidRDefault="694DE4C7" w:rsidP="694DE4C7">
          <w:pPr>
            <w:pStyle w:val="Header"/>
            <w:ind w:right="-115"/>
            <w:jc w:val="right"/>
          </w:pPr>
        </w:p>
      </w:tc>
    </w:tr>
  </w:tbl>
  <w:p w14:paraId="1AD47DE2" w14:textId="31166139" w:rsidR="00AB2A48" w:rsidRDefault="00AB2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CF08" w14:textId="77777777" w:rsidR="00F82D8B" w:rsidRDefault="00F82D8B" w:rsidP="00AB2A48">
      <w:pPr>
        <w:spacing w:after="0" w:line="240" w:lineRule="auto"/>
      </w:pPr>
      <w:r>
        <w:separator/>
      </w:r>
    </w:p>
  </w:footnote>
  <w:footnote w:type="continuationSeparator" w:id="0">
    <w:p w14:paraId="46257452" w14:textId="77777777" w:rsidR="00F82D8B" w:rsidRDefault="00F82D8B" w:rsidP="00AB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5"/>
      <w:gridCol w:w="3565"/>
      <w:gridCol w:w="3565"/>
    </w:tblGrid>
    <w:tr w:rsidR="005D4944" w14:paraId="49163218" w14:textId="77777777" w:rsidTr="694DE4C7">
      <w:trPr>
        <w:trHeight w:val="300"/>
      </w:trPr>
      <w:tc>
        <w:tcPr>
          <w:tcW w:w="3565" w:type="dxa"/>
        </w:tcPr>
        <w:p w14:paraId="6BBB5457" w14:textId="596E4BD5" w:rsidR="694DE4C7" w:rsidRDefault="694DE4C7" w:rsidP="694DE4C7">
          <w:pPr>
            <w:pStyle w:val="Header"/>
            <w:ind w:left="-115"/>
          </w:pPr>
        </w:p>
      </w:tc>
      <w:tc>
        <w:tcPr>
          <w:tcW w:w="3565" w:type="dxa"/>
        </w:tcPr>
        <w:p w14:paraId="54BB5BF7" w14:textId="714DFBA0" w:rsidR="694DE4C7" w:rsidRDefault="694DE4C7" w:rsidP="694DE4C7">
          <w:pPr>
            <w:pStyle w:val="Header"/>
            <w:jc w:val="center"/>
          </w:pPr>
        </w:p>
      </w:tc>
      <w:tc>
        <w:tcPr>
          <w:tcW w:w="3565" w:type="dxa"/>
        </w:tcPr>
        <w:p w14:paraId="27FD10C0" w14:textId="49412DAA" w:rsidR="694DE4C7" w:rsidRDefault="694DE4C7" w:rsidP="694DE4C7">
          <w:pPr>
            <w:pStyle w:val="Header"/>
            <w:ind w:right="-115"/>
            <w:jc w:val="right"/>
          </w:pPr>
        </w:p>
      </w:tc>
    </w:tr>
  </w:tbl>
  <w:p w14:paraId="382F44F4" w14:textId="52498DBD" w:rsidR="00AB2A48" w:rsidRDefault="00AB2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49BF"/>
    <w:multiLevelType w:val="hybridMultilevel"/>
    <w:tmpl w:val="FFFFFFFF"/>
    <w:lvl w:ilvl="0" w:tplc="EC7E1F20">
      <w:start w:val="1"/>
      <w:numFmt w:val="decimal"/>
      <w:lvlText w:val="%1."/>
      <w:lvlJc w:val="left"/>
      <w:pPr>
        <w:ind w:left="720" w:hanging="360"/>
      </w:pPr>
    </w:lvl>
    <w:lvl w:ilvl="1" w:tplc="5B7C0A3E">
      <w:start w:val="1"/>
      <w:numFmt w:val="lowerLetter"/>
      <w:lvlText w:val="%2."/>
      <w:lvlJc w:val="left"/>
      <w:pPr>
        <w:ind w:left="1440" w:hanging="360"/>
      </w:pPr>
    </w:lvl>
    <w:lvl w:ilvl="2" w:tplc="58D42FD2">
      <w:start w:val="1"/>
      <w:numFmt w:val="lowerRoman"/>
      <w:lvlText w:val="%3."/>
      <w:lvlJc w:val="right"/>
      <w:pPr>
        <w:ind w:left="2160" w:hanging="180"/>
      </w:pPr>
    </w:lvl>
    <w:lvl w:ilvl="3" w:tplc="11506FFE">
      <w:start w:val="1"/>
      <w:numFmt w:val="decimal"/>
      <w:lvlText w:val="%4."/>
      <w:lvlJc w:val="left"/>
      <w:pPr>
        <w:ind w:left="2880" w:hanging="360"/>
      </w:pPr>
    </w:lvl>
    <w:lvl w:ilvl="4" w:tplc="D8A2640E">
      <w:start w:val="1"/>
      <w:numFmt w:val="lowerLetter"/>
      <w:lvlText w:val="%5."/>
      <w:lvlJc w:val="left"/>
      <w:pPr>
        <w:ind w:left="3600" w:hanging="360"/>
      </w:pPr>
    </w:lvl>
    <w:lvl w:ilvl="5" w:tplc="EE5262B0">
      <w:start w:val="1"/>
      <w:numFmt w:val="lowerRoman"/>
      <w:lvlText w:val="%6."/>
      <w:lvlJc w:val="right"/>
      <w:pPr>
        <w:ind w:left="4320" w:hanging="180"/>
      </w:pPr>
    </w:lvl>
    <w:lvl w:ilvl="6" w:tplc="9158536A">
      <w:start w:val="1"/>
      <w:numFmt w:val="decimal"/>
      <w:lvlText w:val="%7."/>
      <w:lvlJc w:val="left"/>
      <w:pPr>
        <w:ind w:left="5040" w:hanging="360"/>
      </w:pPr>
    </w:lvl>
    <w:lvl w:ilvl="7" w:tplc="5DD0650A">
      <w:start w:val="1"/>
      <w:numFmt w:val="lowerLetter"/>
      <w:lvlText w:val="%8."/>
      <w:lvlJc w:val="left"/>
      <w:pPr>
        <w:ind w:left="5760" w:hanging="360"/>
      </w:pPr>
    </w:lvl>
    <w:lvl w:ilvl="8" w:tplc="A8125A96">
      <w:start w:val="1"/>
      <w:numFmt w:val="lowerRoman"/>
      <w:lvlText w:val="%9."/>
      <w:lvlJc w:val="right"/>
      <w:pPr>
        <w:ind w:left="6480" w:hanging="180"/>
      </w:pPr>
    </w:lvl>
  </w:abstractNum>
  <w:abstractNum w:abstractNumId="1" w15:restartNumberingAfterBreak="0">
    <w:nsid w:val="22F00E21"/>
    <w:multiLevelType w:val="multilevel"/>
    <w:tmpl w:val="7FB8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894E7A"/>
    <w:multiLevelType w:val="hybridMultilevel"/>
    <w:tmpl w:val="FFFFFFFF"/>
    <w:lvl w:ilvl="0" w:tplc="D0887F1A">
      <w:start w:val="1"/>
      <w:numFmt w:val="bullet"/>
      <w:lvlText w:val=""/>
      <w:lvlJc w:val="left"/>
      <w:pPr>
        <w:ind w:left="720" w:hanging="360"/>
      </w:pPr>
      <w:rPr>
        <w:rFonts w:ascii="Symbol" w:hAnsi="Symbol" w:hint="default"/>
      </w:rPr>
    </w:lvl>
    <w:lvl w:ilvl="1" w:tplc="90406D2A">
      <w:start w:val="1"/>
      <w:numFmt w:val="bullet"/>
      <w:lvlText w:val="o"/>
      <w:lvlJc w:val="left"/>
      <w:pPr>
        <w:ind w:left="1440" w:hanging="360"/>
      </w:pPr>
      <w:rPr>
        <w:rFonts w:ascii="Courier New" w:hAnsi="Courier New" w:hint="default"/>
      </w:rPr>
    </w:lvl>
    <w:lvl w:ilvl="2" w:tplc="49082164">
      <w:start w:val="1"/>
      <w:numFmt w:val="bullet"/>
      <w:lvlText w:val=""/>
      <w:lvlJc w:val="left"/>
      <w:pPr>
        <w:ind w:left="2160" w:hanging="360"/>
      </w:pPr>
      <w:rPr>
        <w:rFonts w:ascii="Wingdings" w:hAnsi="Wingdings" w:hint="default"/>
      </w:rPr>
    </w:lvl>
    <w:lvl w:ilvl="3" w:tplc="4B1E2D0E">
      <w:start w:val="1"/>
      <w:numFmt w:val="bullet"/>
      <w:lvlText w:val=""/>
      <w:lvlJc w:val="left"/>
      <w:pPr>
        <w:ind w:left="2880" w:hanging="360"/>
      </w:pPr>
      <w:rPr>
        <w:rFonts w:ascii="Symbol" w:hAnsi="Symbol" w:hint="default"/>
      </w:rPr>
    </w:lvl>
    <w:lvl w:ilvl="4" w:tplc="0090CEB4">
      <w:start w:val="1"/>
      <w:numFmt w:val="bullet"/>
      <w:lvlText w:val="o"/>
      <w:lvlJc w:val="left"/>
      <w:pPr>
        <w:ind w:left="3600" w:hanging="360"/>
      </w:pPr>
      <w:rPr>
        <w:rFonts w:ascii="Courier New" w:hAnsi="Courier New" w:hint="default"/>
      </w:rPr>
    </w:lvl>
    <w:lvl w:ilvl="5" w:tplc="7CF44434">
      <w:start w:val="1"/>
      <w:numFmt w:val="bullet"/>
      <w:lvlText w:val=""/>
      <w:lvlJc w:val="left"/>
      <w:pPr>
        <w:ind w:left="4320" w:hanging="360"/>
      </w:pPr>
      <w:rPr>
        <w:rFonts w:ascii="Wingdings" w:hAnsi="Wingdings" w:hint="default"/>
      </w:rPr>
    </w:lvl>
    <w:lvl w:ilvl="6" w:tplc="0EECE9E0">
      <w:start w:val="1"/>
      <w:numFmt w:val="bullet"/>
      <w:lvlText w:val=""/>
      <w:lvlJc w:val="left"/>
      <w:pPr>
        <w:ind w:left="5040" w:hanging="360"/>
      </w:pPr>
      <w:rPr>
        <w:rFonts w:ascii="Symbol" w:hAnsi="Symbol" w:hint="default"/>
      </w:rPr>
    </w:lvl>
    <w:lvl w:ilvl="7" w:tplc="CB9CAB3E">
      <w:start w:val="1"/>
      <w:numFmt w:val="bullet"/>
      <w:lvlText w:val="o"/>
      <w:lvlJc w:val="left"/>
      <w:pPr>
        <w:ind w:left="5760" w:hanging="360"/>
      </w:pPr>
      <w:rPr>
        <w:rFonts w:ascii="Courier New" w:hAnsi="Courier New" w:hint="default"/>
      </w:rPr>
    </w:lvl>
    <w:lvl w:ilvl="8" w:tplc="EBFCDF60">
      <w:start w:val="1"/>
      <w:numFmt w:val="bullet"/>
      <w:lvlText w:val=""/>
      <w:lvlJc w:val="left"/>
      <w:pPr>
        <w:ind w:left="6480" w:hanging="360"/>
      </w:pPr>
      <w:rPr>
        <w:rFonts w:ascii="Wingdings" w:hAnsi="Wingdings" w:hint="default"/>
      </w:rPr>
    </w:lvl>
  </w:abstractNum>
  <w:abstractNum w:abstractNumId="3" w15:restartNumberingAfterBreak="0">
    <w:nsid w:val="6EC5AD5F"/>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num w:numId="1" w16cid:durableId="1327053877">
    <w:abstractNumId w:val="0"/>
  </w:num>
  <w:num w:numId="2" w16cid:durableId="1456296228">
    <w:abstractNumId w:val="3"/>
  </w:num>
  <w:num w:numId="3" w16cid:durableId="2096200518">
    <w:abstractNumId w:val="1"/>
  </w:num>
  <w:num w:numId="4" w16cid:durableId="31491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C5"/>
    <w:rsid w:val="0000221D"/>
    <w:rsid w:val="00006995"/>
    <w:rsid w:val="0000769F"/>
    <w:rsid w:val="00010DCA"/>
    <w:rsid w:val="00015662"/>
    <w:rsid w:val="0001618C"/>
    <w:rsid w:val="00016D66"/>
    <w:rsid w:val="00016DC1"/>
    <w:rsid w:val="0002264E"/>
    <w:rsid w:val="00027F92"/>
    <w:rsid w:val="0003044E"/>
    <w:rsid w:val="00033E74"/>
    <w:rsid w:val="00035154"/>
    <w:rsid w:val="00037BE9"/>
    <w:rsid w:val="00043612"/>
    <w:rsid w:val="00051B7E"/>
    <w:rsid w:val="00055782"/>
    <w:rsid w:val="00056F01"/>
    <w:rsid w:val="00057A9C"/>
    <w:rsid w:val="00060B7F"/>
    <w:rsid w:val="00063A95"/>
    <w:rsid w:val="000705B2"/>
    <w:rsid w:val="00074ED0"/>
    <w:rsid w:val="000822E6"/>
    <w:rsid w:val="00090E0F"/>
    <w:rsid w:val="00095E75"/>
    <w:rsid w:val="000A5EBC"/>
    <w:rsid w:val="000A635B"/>
    <w:rsid w:val="000A7867"/>
    <w:rsid w:val="000B1D15"/>
    <w:rsid w:val="000B5048"/>
    <w:rsid w:val="000C0792"/>
    <w:rsid w:val="000C32A2"/>
    <w:rsid w:val="000C4877"/>
    <w:rsid w:val="000C576B"/>
    <w:rsid w:val="000C656B"/>
    <w:rsid w:val="000C6CEF"/>
    <w:rsid w:val="000D17EA"/>
    <w:rsid w:val="000D5913"/>
    <w:rsid w:val="000D70CD"/>
    <w:rsid w:val="000E75DA"/>
    <w:rsid w:val="000F706B"/>
    <w:rsid w:val="001017EA"/>
    <w:rsid w:val="00104C3B"/>
    <w:rsid w:val="00105D5A"/>
    <w:rsid w:val="00106C56"/>
    <w:rsid w:val="00112331"/>
    <w:rsid w:val="001138BD"/>
    <w:rsid w:val="00117CCD"/>
    <w:rsid w:val="00121F48"/>
    <w:rsid w:val="001421FB"/>
    <w:rsid w:val="001422AE"/>
    <w:rsid w:val="00153A80"/>
    <w:rsid w:val="001624DB"/>
    <w:rsid w:val="001662EB"/>
    <w:rsid w:val="00171000"/>
    <w:rsid w:val="00173F56"/>
    <w:rsid w:val="001742E0"/>
    <w:rsid w:val="0017754B"/>
    <w:rsid w:val="00181D46"/>
    <w:rsid w:val="00184DAE"/>
    <w:rsid w:val="00197E05"/>
    <w:rsid w:val="001A615E"/>
    <w:rsid w:val="001A6716"/>
    <w:rsid w:val="001A69BF"/>
    <w:rsid w:val="001A7A49"/>
    <w:rsid w:val="001B2BD3"/>
    <w:rsid w:val="001B7799"/>
    <w:rsid w:val="001C2C62"/>
    <w:rsid w:val="001C46F3"/>
    <w:rsid w:val="001D0153"/>
    <w:rsid w:val="001D4552"/>
    <w:rsid w:val="001D4BAC"/>
    <w:rsid w:val="001D71BF"/>
    <w:rsid w:val="001E5863"/>
    <w:rsid w:val="0020249C"/>
    <w:rsid w:val="002041DE"/>
    <w:rsid w:val="002178A9"/>
    <w:rsid w:val="00217F5F"/>
    <w:rsid w:val="0022116F"/>
    <w:rsid w:val="0022139D"/>
    <w:rsid w:val="002230C5"/>
    <w:rsid w:val="00224F71"/>
    <w:rsid w:val="0023075F"/>
    <w:rsid w:val="00234B66"/>
    <w:rsid w:val="002363FA"/>
    <w:rsid w:val="00240D38"/>
    <w:rsid w:val="00244495"/>
    <w:rsid w:val="0024705D"/>
    <w:rsid w:val="00252600"/>
    <w:rsid w:val="002537E9"/>
    <w:rsid w:val="00256AED"/>
    <w:rsid w:val="002617E4"/>
    <w:rsid w:val="00261894"/>
    <w:rsid w:val="00262A1B"/>
    <w:rsid w:val="00262AA8"/>
    <w:rsid w:val="0026300B"/>
    <w:rsid w:val="00263398"/>
    <w:rsid w:val="00264119"/>
    <w:rsid w:val="00273F6D"/>
    <w:rsid w:val="0028190D"/>
    <w:rsid w:val="00281A15"/>
    <w:rsid w:val="00282915"/>
    <w:rsid w:val="00282A15"/>
    <w:rsid w:val="00284248"/>
    <w:rsid w:val="00285EA4"/>
    <w:rsid w:val="00292B14"/>
    <w:rsid w:val="002A3B38"/>
    <w:rsid w:val="002B07A3"/>
    <w:rsid w:val="002B6721"/>
    <w:rsid w:val="002C170B"/>
    <w:rsid w:val="002C4333"/>
    <w:rsid w:val="002D3409"/>
    <w:rsid w:val="002D3EB6"/>
    <w:rsid w:val="002D7F0E"/>
    <w:rsid w:val="002E192C"/>
    <w:rsid w:val="002E69A4"/>
    <w:rsid w:val="002E7AED"/>
    <w:rsid w:val="002F0488"/>
    <w:rsid w:val="002F1E5F"/>
    <w:rsid w:val="002F6323"/>
    <w:rsid w:val="002F73F0"/>
    <w:rsid w:val="003010B4"/>
    <w:rsid w:val="00305E6B"/>
    <w:rsid w:val="00310C52"/>
    <w:rsid w:val="00313065"/>
    <w:rsid w:val="003147F3"/>
    <w:rsid w:val="0032338D"/>
    <w:rsid w:val="00325759"/>
    <w:rsid w:val="00327449"/>
    <w:rsid w:val="003303B3"/>
    <w:rsid w:val="00332BE1"/>
    <w:rsid w:val="00333650"/>
    <w:rsid w:val="00336043"/>
    <w:rsid w:val="0034336B"/>
    <w:rsid w:val="003466D0"/>
    <w:rsid w:val="00352654"/>
    <w:rsid w:val="00353FB8"/>
    <w:rsid w:val="00362972"/>
    <w:rsid w:val="003672D3"/>
    <w:rsid w:val="003673F5"/>
    <w:rsid w:val="003675C1"/>
    <w:rsid w:val="00367BC6"/>
    <w:rsid w:val="00371151"/>
    <w:rsid w:val="00371E8A"/>
    <w:rsid w:val="00372244"/>
    <w:rsid w:val="00372ACD"/>
    <w:rsid w:val="003752C8"/>
    <w:rsid w:val="00375722"/>
    <w:rsid w:val="00383A68"/>
    <w:rsid w:val="003907B9"/>
    <w:rsid w:val="00393A54"/>
    <w:rsid w:val="00395F5A"/>
    <w:rsid w:val="003A1AF4"/>
    <w:rsid w:val="003A3F37"/>
    <w:rsid w:val="003A4BF5"/>
    <w:rsid w:val="003A71BE"/>
    <w:rsid w:val="003B1CBC"/>
    <w:rsid w:val="003B2171"/>
    <w:rsid w:val="003D1DE3"/>
    <w:rsid w:val="003D1F21"/>
    <w:rsid w:val="003E2057"/>
    <w:rsid w:val="003F1B5F"/>
    <w:rsid w:val="00400A11"/>
    <w:rsid w:val="00402353"/>
    <w:rsid w:val="0040414A"/>
    <w:rsid w:val="0040643F"/>
    <w:rsid w:val="004067FD"/>
    <w:rsid w:val="00407319"/>
    <w:rsid w:val="004105FD"/>
    <w:rsid w:val="00417223"/>
    <w:rsid w:val="004179C7"/>
    <w:rsid w:val="00423721"/>
    <w:rsid w:val="00426228"/>
    <w:rsid w:val="00426643"/>
    <w:rsid w:val="0043607F"/>
    <w:rsid w:val="00441C08"/>
    <w:rsid w:val="0044238C"/>
    <w:rsid w:val="00444F31"/>
    <w:rsid w:val="0044666A"/>
    <w:rsid w:val="00467D73"/>
    <w:rsid w:val="0047353B"/>
    <w:rsid w:val="00481338"/>
    <w:rsid w:val="004824E7"/>
    <w:rsid w:val="0048389F"/>
    <w:rsid w:val="00486283"/>
    <w:rsid w:val="00487B48"/>
    <w:rsid w:val="0049176A"/>
    <w:rsid w:val="00491962"/>
    <w:rsid w:val="00492718"/>
    <w:rsid w:val="00493A55"/>
    <w:rsid w:val="0049422C"/>
    <w:rsid w:val="004A483A"/>
    <w:rsid w:val="004A5385"/>
    <w:rsid w:val="004B4030"/>
    <w:rsid w:val="004B4FF4"/>
    <w:rsid w:val="004B6842"/>
    <w:rsid w:val="004C12FE"/>
    <w:rsid w:val="004C2ABA"/>
    <w:rsid w:val="004C3777"/>
    <w:rsid w:val="004C3CDE"/>
    <w:rsid w:val="004D0FA2"/>
    <w:rsid w:val="004D4679"/>
    <w:rsid w:val="004E383E"/>
    <w:rsid w:val="004E7842"/>
    <w:rsid w:val="004E7A81"/>
    <w:rsid w:val="004F728D"/>
    <w:rsid w:val="004F73CA"/>
    <w:rsid w:val="004F7596"/>
    <w:rsid w:val="00500A50"/>
    <w:rsid w:val="00502DC3"/>
    <w:rsid w:val="00506522"/>
    <w:rsid w:val="005200F6"/>
    <w:rsid w:val="005203E2"/>
    <w:rsid w:val="005210C4"/>
    <w:rsid w:val="00521955"/>
    <w:rsid w:val="005219EE"/>
    <w:rsid w:val="00522272"/>
    <w:rsid w:val="00527258"/>
    <w:rsid w:val="00530AF8"/>
    <w:rsid w:val="00531D2C"/>
    <w:rsid w:val="00533769"/>
    <w:rsid w:val="005345E7"/>
    <w:rsid w:val="00543A7F"/>
    <w:rsid w:val="00543AB2"/>
    <w:rsid w:val="005476B2"/>
    <w:rsid w:val="00550D3E"/>
    <w:rsid w:val="005517D7"/>
    <w:rsid w:val="0055192E"/>
    <w:rsid w:val="0055646F"/>
    <w:rsid w:val="00567148"/>
    <w:rsid w:val="00567CCB"/>
    <w:rsid w:val="00571299"/>
    <w:rsid w:val="00575271"/>
    <w:rsid w:val="00580068"/>
    <w:rsid w:val="0058621D"/>
    <w:rsid w:val="005867BE"/>
    <w:rsid w:val="005956FD"/>
    <w:rsid w:val="005960BF"/>
    <w:rsid w:val="005A0F61"/>
    <w:rsid w:val="005B02D2"/>
    <w:rsid w:val="005B0C45"/>
    <w:rsid w:val="005B4492"/>
    <w:rsid w:val="005C2A39"/>
    <w:rsid w:val="005C5251"/>
    <w:rsid w:val="005D0DA8"/>
    <w:rsid w:val="005D4944"/>
    <w:rsid w:val="005E0E8F"/>
    <w:rsid w:val="005E2748"/>
    <w:rsid w:val="005E3323"/>
    <w:rsid w:val="005E5FA2"/>
    <w:rsid w:val="005F2C70"/>
    <w:rsid w:val="005F5EEC"/>
    <w:rsid w:val="005F6B5E"/>
    <w:rsid w:val="006016F5"/>
    <w:rsid w:val="006024BB"/>
    <w:rsid w:val="00605AF9"/>
    <w:rsid w:val="00605DEC"/>
    <w:rsid w:val="00617774"/>
    <w:rsid w:val="00624699"/>
    <w:rsid w:val="00626C18"/>
    <w:rsid w:val="00630479"/>
    <w:rsid w:val="006317FD"/>
    <w:rsid w:val="006371B1"/>
    <w:rsid w:val="00637BC0"/>
    <w:rsid w:val="00643EF8"/>
    <w:rsid w:val="00645AE2"/>
    <w:rsid w:val="00647A27"/>
    <w:rsid w:val="00653C70"/>
    <w:rsid w:val="00656557"/>
    <w:rsid w:val="006607A4"/>
    <w:rsid w:val="0067213F"/>
    <w:rsid w:val="0068003B"/>
    <w:rsid w:val="00683FC9"/>
    <w:rsid w:val="00685BD3"/>
    <w:rsid w:val="00686457"/>
    <w:rsid w:val="00687592"/>
    <w:rsid w:val="00687905"/>
    <w:rsid w:val="006962EB"/>
    <w:rsid w:val="006A05A4"/>
    <w:rsid w:val="006B1126"/>
    <w:rsid w:val="006B1F56"/>
    <w:rsid w:val="006B3F2B"/>
    <w:rsid w:val="006C06EF"/>
    <w:rsid w:val="006C27A0"/>
    <w:rsid w:val="006C30C0"/>
    <w:rsid w:val="006D3798"/>
    <w:rsid w:val="006D7726"/>
    <w:rsid w:val="006E21AD"/>
    <w:rsid w:val="006E6182"/>
    <w:rsid w:val="006E79AE"/>
    <w:rsid w:val="006F4E97"/>
    <w:rsid w:val="006F725C"/>
    <w:rsid w:val="00701F6D"/>
    <w:rsid w:val="007110AD"/>
    <w:rsid w:val="00712C25"/>
    <w:rsid w:val="007209AD"/>
    <w:rsid w:val="00722149"/>
    <w:rsid w:val="00722561"/>
    <w:rsid w:val="00722F59"/>
    <w:rsid w:val="007275D0"/>
    <w:rsid w:val="007453D8"/>
    <w:rsid w:val="00753061"/>
    <w:rsid w:val="007533C6"/>
    <w:rsid w:val="00763291"/>
    <w:rsid w:val="00765BD2"/>
    <w:rsid w:val="007671E2"/>
    <w:rsid w:val="00776278"/>
    <w:rsid w:val="00782AA4"/>
    <w:rsid w:val="0078698B"/>
    <w:rsid w:val="00790EAF"/>
    <w:rsid w:val="0079496F"/>
    <w:rsid w:val="007B0018"/>
    <w:rsid w:val="007B2648"/>
    <w:rsid w:val="007B297B"/>
    <w:rsid w:val="007B3D00"/>
    <w:rsid w:val="007B5729"/>
    <w:rsid w:val="007B6A07"/>
    <w:rsid w:val="007B6A43"/>
    <w:rsid w:val="007C1BF3"/>
    <w:rsid w:val="007C272D"/>
    <w:rsid w:val="007C3C45"/>
    <w:rsid w:val="007C622D"/>
    <w:rsid w:val="007C659C"/>
    <w:rsid w:val="007D0E94"/>
    <w:rsid w:val="007D30CA"/>
    <w:rsid w:val="007D3245"/>
    <w:rsid w:val="007D4F4B"/>
    <w:rsid w:val="007D5B3D"/>
    <w:rsid w:val="007D7EED"/>
    <w:rsid w:val="007E0DFC"/>
    <w:rsid w:val="007E17CC"/>
    <w:rsid w:val="007E4B2E"/>
    <w:rsid w:val="007E5703"/>
    <w:rsid w:val="007E5A43"/>
    <w:rsid w:val="007F0B37"/>
    <w:rsid w:val="007F0EB8"/>
    <w:rsid w:val="007F4F94"/>
    <w:rsid w:val="007F77FB"/>
    <w:rsid w:val="007F7A72"/>
    <w:rsid w:val="007F7B45"/>
    <w:rsid w:val="00800DA7"/>
    <w:rsid w:val="008047D5"/>
    <w:rsid w:val="0080698C"/>
    <w:rsid w:val="00806A6C"/>
    <w:rsid w:val="00815DDA"/>
    <w:rsid w:val="0081772A"/>
    <w:rsid w:val="00824768"/>
    <w:rsid w:val="00824FB8"/>
    <w:rsid w:val="0082563B"/>
    <w:rsid w:val="00835241"/>
    <w:rsid w:val="008364C6"/>
    <w:rsid w:val="00837FF2"/>
    <w:rsid w:val="00840C17"/>
    <w:rsid w:val="00841D66"/>
    <w:rsid w:val="00851024"/>
    <w:rsid w:val="00862D0C"/>
    <w:rsid w:val="008671A9"/>
    <w:rsid w:val="008735F5"/>
    <w:rsid w:val="008740C8"/>
    <w:rsid w:val="00874940"/>
    <w:rsid w:val="0087548F"/>
    <w:rsid w:val="00877A09"/>
    <w:rsid w:val="00881C76"/>
    <w:rsid w:val="00882550"/>
    <w:rsid w:val="008914F8"/>
    <w:rsid w:val="00891627"/>
    <w:rsid w:val="00892D32"/>
    <w:rsid w:val="008A2B70"/>
    <w:rsid w:val="008B64C3"/>
    <w:rsid w:val="008C1841"/>
    <w:rsid w:val="008C1CFE"/>
    <w:rsid w:val="008C3E0B"/>
    <w:rsid w:val="008D15DE"/>
    <w:rsid w:val="008D1C88"/>
    <w:rsid w:val="008D2E8D"/>
    <w:rsid w:val="008E091E"/>
    <w:rsid w:val="008E2808"/>
    <w:rsid w:val="008E3D54"/>
    <w:rsid w:val="008F065F"/>
    <w:rsid w:val="008F14AB"/>
    <w:rsid w:val="008F3457"/>
    <w:rsid w:val="008F3D44"/>
    <w:rsid w:val="008F4684"/>
    <w:rsid w:val="009000DD"/>
    <w:rsid w:val="00903354"/>
    <w:rsid w:val="00906D2B"/>
    <w:rsid w:val="00926508"/>
    <w:rsid w:val="00932308"/>
    <w:rsid w:val="009324EA"/>
    <w:rsid w:val="009331A4"/>
    <w:rsid w:val="00933B0C"/>
    <w:rsid w:val="009362C9"/>
    <w:rsid w:val="009371A1"/>
    <w:rsid w:val="0094547B"/>
    <w:rsid w:val="00945AD5"/>
    <w:rsid w:val="00946FDF"/>
    <w:rsid w:val="0094768D"/>
    <w:rsid w:val="0095482A"/>
    <w:rsid w:val="00963DA6"/>
    <w:rsid w:val="009646CF"/>
    <w:rsid w:val="0097261E"/>
    <w:rsid w:val="009757C0"/>
    <w:rsid w:val="00985A7F"/>
    <w:rsid w:val="00990E9D"/>
    <w:rsid w:val="0099609C"/>
    <w:rsid w:val="0099610E"/>
    <w:rsid w:val="009B2BF4"/>
    <w:rsid w:val="009C18D4"/>
    <w:rsid w:val="009C4AE0"/>
    <w:rsid w:val="009D0372"/>
    <w:rsid w:val="009D2AF7"/>
    <w:rsid w:val="009D407D"/>
    <w:rsid w:val="009D6AA2"/>
    <w:rsid w:val="009E074E"/>
    <w:rsid w:val="009E36BF"/>
    <w:rsid w:val="009F4E0A"/>
    <w:rsid w:val="009F7B85"/>
    <w:rsid w:val="00A16346"/>
    <w:rsid w:val="00A2010B"/>
    <w:rsid w:val="00A25DCE"/>
    <w:rsid w:val="00A34748"/>
    <w:rsid w:val="00A34E4D"/>
    <w:rsid w:val="00A352DF"/>
    <w:rsid w:val="00A35836"/>
    <w:rsid w:val="00A361C6"/>
    <w:rsid w:val="00A4044D"/>
    <w:rsid w:val="00A40AF4"/>
    <w:rsid w:val="00A4274D"/>
    <w:rsid w:val="00A63F48"/>
    <w:rsid w:val="00A700A6"/>
    <w:rsid w:val="00A70911"/>
    <w:rsid w:val="00A72547"/>
    <w:rsid w:val="00A75EF8"/>
    <w:rsid w:val="00A771ED"/>
    <w:rsid w:val="00A80B87"/>
    <w:rsid w:val="00A826F0"/>
    <w:rsid w:val="00A84CA1"/>
    <w:rsid w:val="00A87485"/>
    <w:rsid w:val="00A87A2C"/>
    <w:rsid w:val="00A87F9C"/>
    <w:rsid w:val="00A907C0"/>
    <w:rsid w:val="00A93EB1"/>
    <w:rsid w:val="00AA372A"/>
    <w:rsid w:val="00AA4865"/>
    <w:rsid w:val="00AA4AA0"/>
    <w:rsid w:val="00AA73A1"/>
    <w:rsid w:val="00AB034C"/>
    <w:rsid w:val="00AB2A48"/>
    <w:rsid w:val="00AB5407"/>
    <w:rsid w:val="00AB5F7A"/>
    <w:rsid w:val="00AC0BA0"/>
    <w:rsid w:val="00AC3A4F"/>
    <w:rsid w:val="00AC525B"/>
    <w:rsid w:val="00AC5B1E"/>
    <w:rsid w:val="00AC6024"/>
    <w:rsid w:val="00AD2E05"/>
    <w:rsid w:val="00AD4161"/>
    <w:rsid w:val="00AE1195"/>
    <w:rsid w:val="00AE223B"/>
    <w:rsid w:val="00AE78BF"/>
    <w:rsid w:val="00AF7157"/>
    <w:rsid w:val="00B018D8"/>
    <w:rsid w:val="00B01957"/>
    <w:rsid w:val="00B02DF0"/>
    <w:rsid w:val="00B2412C"/>
    <w:rsid w:val="00B359E6"/>
    <w:rsid w:val="00B40F64"/>
    <w:rsid w:val="00B431A3"/>
    <w:rsid w:val="00B46948"/>
    <w:rsid w:val="00B46F19"/>
    <w:rsid w:val="00B518F9"/>
    <w:rsid w:val="00B533A9"/>
    <w:rsid w:val="00B61038"/>
    <w:rsid w:val="00B6223D"/>
    <w:rsid w:val="00B85575"/>
    <w:rsid w:val="00B916A5"/>
    <w:rsid w:val="00B91D52"/>
    <w:rsid w:val="00B932AD"/>
    <w:rsid w:val="00B9554F"/>
    <w:rsid w:val="00B95603"/>
    <w:rsid w:val="00BC6D50"/>
    <w:rsid w:val="00BC73E9"/>
    <w:rsid w:val="00BD2C00"/>
    <w:rsid w:val="00BD7092"/>
    <w:rsid w:val="00BE11CC"/>
    <w:rsid w:val="00C025B3"/>
    <w:rsid w:val="00C0648E"/>
    <w:rsid w:val="00C06C3A"/>
    <w:rsid w:val="00C113C9"/>
    <w:rsid w:val="00C11A00"/>
    <w:rsid w:val="00C15994"/>
    <w:rsid w:val="00C17585"/>
    <w:rsid w:val="00C26B54"/>
    <w:rsid w:val="00C41B13"/>
    <w:rsid w:val="00C43198"/>
    <w:rsid w:val="00C57782"/>
    <w:rsid w:val="00C57CA4"/>
    <w:rsid w:val="00C60B09"/>
    <w:rsid w:val="00C62ACB"/>
    <w:rsid w:val="00C645B6"/>
    <w:rsid w:val="00C71630"/>
    <w:rsid w:val="00C71C3D"/>
    <w:rsid w:val="00C76D84"/>
    <w:rsid w:val="00C7717B"/>
    <w:rsid w:val="00C81BAC"/>
    <w:rsid w:val="00C84593"/>
    <w:rsid w:val="00C87F0D"/>
    <w:rsid w:val="00C932BE"/>
    <w:rsid w:val="00C93913"/>
    <w:rsid w:val="00CA2776"/>
    <w:rsid w:val="00CB492B"/>
    <w:rsid w:val="00CC025E"/>
    <w:rsid w:val="00CC0842"/>
    <w:rsid w:val="00CC573E"/>
    <w:rsid w:val="00CC5ECD"/>
    <w:rsid w:val="00CD2311"/>
    <w:rsid w:val="00CD3C3A"/>
    <w:rsid w:val="00CE1C31"/>
    <w:rsid w:val="00CE3AEB"/>
    <w:rsid w:val="00CE62E0"/>
    <w:rsid w:val="00CE6612"/>
    <w:rsid w:val="00CF19C1"/>
    <w:rsid w:val="00CF6336"/>
    <w:rsid w:val="00D17184"/>
    <w:rsid w:val="00D20730"/>
    <w:rsid w:val="00D24BD1"/>
    <w:rsid w:val="00D27105"/>
    <w:rsid w:val="00D42A80"/>
    <w:rsid w:val="00D46B64"/>
    <w:rsid w:val="00D51294"/>
    <w:rsid w:val="00D53947"/>
    <w:rsid w:val="00D62ADD"/>
    <w:rsid w:val="00D631B0"/>
    <w:rsid w:val="00D66FAD"/>
    <w:rsid w:val="00D70D43"/>
    <w:rsid w:val="00D731DC"/>
    <w:rsid w:val="00D81680"/>
    <w:rsid w:val="00D83762"/>
    <w:rsid w:val="00D87567"/>
    <w:rsid w:val="00D87EB2"/>
    <w:rsid w:val="00D946B8"/>
    <w:rsid w:val="00D94776"/>
    <w:rsid w:val="00D957EE"/>
    <w:rsid w:val="00D95943"/>
    <w:rsid w:val="00D9638F"/>
    <w:rsid w:val="00DB0BEE"/>
    <w:rsid w:val="00DB3315"/>
    <w:rsid w:val="00DC1443"/>
    <w:rsid w:val="00DC35F2"/>
    <w:rsid w:val="00DC481B"/>
    <w:rsid w:val="00DF415A"/>
    <w:rsid w:val="00DF4544"/>
    <w:rsid w:val="00E003F7"/>
    <w:rsid w:val="00E018D3"/>
    <w:rsid w:val="00E0447F"/>
    <w:rsid w:val="00E15A31"/>
    <w:rsid w:val="00E172DF"/>
    <w:rsid w:val="00E17C50"/>
    <w:rsid w:val="00E27BD9"/>
    <w:rsid w:val="00E306CB"/>
    <w:rsid w:val="00E30D12"/>
    <w:rsid w:val="00E32167"/>
    <w:rsid w:val="00E34257"/>
    <w:rsid w:val="00E36575"/>
    <w:rsid w:val="00E4033C"/>
    <w:rsid w:val="00E4177C"/>
    <w:rsid w:val="00E418F7"/>
    <w:rsid w:val="00E53E69"/>
    <w:rsid w:val="00E56A1F"/>
    <w:rsid w:val="00E63814"/>
    <w:rsid w:val="00E65007"/>
    <w:rsid w:val="00E712CF"/>
    <w:rsid w:val="00E77FE5"/>
    <w:rsid w:val="00E80435"/>
    <w:rsid w:val="00E81808"/>
    <w:rsid w:val="00E86A8A"/>
    <w:rsid w:val="00EA4422"/>
    <w:rsid w:val="00EA5F72"/>
    <w:rsid w:val="00EB1FC9"/>
    <w:rsid w:val="00EB2061"/>
    <w:rsid w:val="00EB292E"/>
    <w:rsid w:val="00EC3D63"/>
    <w:rsid w:val="00EC48CD"/>
    <w:rsid w:val="00EC5EA9"/>
    <w:rsid w:val="00ED02E5"/>
    <w:rsid w:val="00ED0EF2"/>
    <w:rsid w:val="00ED4553"/>
    <w:rsid w:val="00ED4AA4"/>
    <w:rsid w:val="00EE186D"/>
    <w:rsid w:val="00EE18C5"/>
    <w:rsid w:val="00EE7441"/>
    <w:rsid w:val="00EF256A"/>
    <w:rsid w:val="00EF6625"/>
    <w:rsid w:val="00F0365F"/>
    <w:rsid w:val="00F07228"/>
    <w:rsid w:val="00F1288B"/>
    <w:rsid w:val="00F12A1B"/>
    <w:rsid w:val="00F20766"/>
    <w:rsid w:val="00F3105E"/>
    <w:rsid w:val="00F34960"/>
    <w:rsid w:val="00F3573B"/>
    <w:rsid w:val="00F35C60"/>
    <w:rsid w:val="00F447D1"/>
    <w:rsid w:val="00F46579"/>
    <w:rsid w:val="00F46F8B"/>
    <w:rsid w:val="00F50814"/>
    <w:rsid w:val="00F50857"/>
    <w:rsid w:val="00F50EC5"/>
    <w:rsid w:val="00F50FC9"/>
    <w:rsid w:val="00F6054D"/>
    <w:rsid w:val="00F62F4B"/>
    <w:rsid w:val="00F673E8"/>
    <w:rsid w:val="00F70F64"/>
    <w:rsid w:val="00F80DF1"/>
    <w:rsid w:val="00F810D8"/>
    <w:rsid w:val="00F82D8B"/>
    <w:rsid w:val="00F82DEB"/>
    <w:rsid w:val="00F94D50"/>
    <w:rsid w:val="00F95DE2"/>
    <w:rsid w:val="00FA16C4"/>
    <w:rsid w:val="00FA605D"/>
    <w:rsid w:val="00FB6EC7"/>
    <w:rsid w:val="00FB792C"/>
    <w:rsid w:val="00FC2693"/>
    <w:rsid w:val="00FC6B4E"/>
    <w:rsid w:val="00FD1DE8"/>
    <w:rsid w:val="00FD4C9D"/>
    <w:rsid w:val="00FE11BF"/>
    <w:rsid w:val="00FE3F27"/>
    <w:rsid w:val="045C9939"/>
    <w:rsid w:val="05246AC9"/>
    <w:rsid w:val="09089C10"/>
    <w:rsid w:val="0D46883D"/>
    <w:rsid w:val="0D9DBDC5"/>
    <w:rsid w:val="0EB21119"/>
    <w:rsid w:val="0F2E7AA2"/>
    <w:rsid w:val="0F831606"/>
    <w:rsid w:val="106FF6BD"/>
    <w:rsid w:val="1090F8B4"/>
    <w:rsid w:val="10BEB1D1"/>
    <w:rsid w:val="10CF1D86"/>
    <w:rsid w:val="12E9DFB6"/>
    <w:rsid w:val="14A7FE44"/>
    <w:rsid w:val="14B5151C"/>
    <w:rsid w:val="151B2284"/>
    <w:rsid w:val="1565D63C"/>
    <w:rsid w:val="16E98AA6"/>
    <w:rsid w:val="1742A283"/>
    <w:rsid w:val="182A58A5"/>
    <w:rsid w:val="19FAAA11"/>
    <w:rsid w:val="1A999C6E"/>
    <w:rsid w:val="1B1A5194"/>
    <w:rsid w:val="1B29AA07"/>
    <w:rsid w:val="1B41C5AA"/>
    <w:rsid w:val="1D089CF3"/>
    <w:rsid w:val="1E560FCF"/>
    <w:rsid w:val="1EA9D1EE"/>
    <w:rsid w:val="1ED00696"/>
    <w:rsid w:val="1F240695"/>
    <w:rsid w:val="1F5469CB"/>
    <w:rsid w:val="20E248BE"/>
    <w:rsid w:val="20FA4E55"/>
    <w:rsid w:val="2229CA04"/>
    <w:rsid w:val="2291912F"/>
    <w:rsid w:val="239A074D"/>
    <w:rsid w:val="240C23A4"/>
    <w:rsid w:val="241122F5"/>
    <w:rsid w:val="242ABF92"/>
    <w:rsid w:val="25FF5D1A"/>
    <w:rsid w:val="2CD9E683"/>
    <w:rsid w:val="2D02B01E"/>
    <w:rsid w:val="2D1611F0"/>
    <w:rsid w:val="2D5AB258"/>
    <w:rsid w:val="2EA19429"/>
    <w:rsid w:val="2F0BF011"/>
    <w:rsid w:val="2FEC3894"/>
    <w:rsid w:val="302585A1"/>
    <w:rsid w:val="331088B5"/>
    <w:rsid w:val="33CEF172"/>
    <w:rsid w:val="3891E82F"/>
    <w:rsid w:val="389E5C66"/>
    <w:rsid w:val="396E43EB"/>
    <w:rsid w:val="39C7DF1A"/>
    <w:rsid w:val="39CBBD2C"/>
    <w:rsid w:val="3A2507DF"/>
    <w:rsid w:val="3A81A40E"/>
    <w:rsid w:val="3BE7D871"/>
    <w:rsid w:val="3C29FFED"/>
    <w:rsid w:val="3E5D0B7A"/>
    <w:rsid w:val="3EC94074"/>
    <w:rsid w:val="3ED07FCE"/>
    <w:rsid w:val="425A1208"/>
    <w:rsid w:val="429AFB53"/>
    <w:rsid w:val="439A7879"/>
    <w:rsid w:val="4572DF69"/>
    <w:rsid w:val="45C7E799"/>
    <w:rsid w:val="45F09459"/>
    <w:rsid w:val="46F39836"/>
    <w:rsid w:val="4804B100"/>
    <w:rsid w:val="491A4B51"/>
    <w:rsid w:val="498590FC"/>
    <w:rsid w:val="4A686638"/>
    <w:rsid w:val="4B2053EB"/>
    <w:rsid w:val="4BC9B3EB"/>
    <w:rsid w:val="4C97B2BC"/>
    <w:rsid w:val="4CFA47A5"/>
    <w:rsid w:val="4D8EF169"/>
    <w:rsid w:val="52784A75"/>
    <w:rsid w:val="533AC346"/>
    <w:rsid w:val="560668D5"/>
    <w:rsid w:val="56B99495"/>
    <w:rsid w:val="56DA438B"/>
    <w:rsid w:val="59589740"/>
    <w:rsid w:val="5A7FD445"/>
    <w:rsid w:val="5B1B01A6"/>
    <w:rsid w:val="5E6C99EC"/>
    <w:rsid w:val="5FC691D0"/>
    <w:rsid w:val="63B7ED71"/>
    <w:rsid w:val="63D2DB33"/>
    <w:rsid w:val="650C7F9A"/>
    <w:rsid w:val="6558A822"/>
    <w:rsid w:val="691788E1"/>
    <w:rsid w:val="6948E8AC"/>
    <w:rsid w:val="694DE4C7"/>
    <w:rsid w:val="6A5FC398"/>
    <w:rsid w:val="6C1B2FC6"/>
    <w:rsid w:val="6FF30FDA"/>
    <w:rsid w:val="72354BAA"/>
    <w:rsid w:val="73352851"/>
    <w:rsid w:val="7535FE8C"/>
    <w:rsid w:val="7578B900"/>
    <w:rsid w:val="777D1D7A"/>
    <w:rsid w:val="77928FA8"/>
    <w:rsid w:val="78BC7495"/>
    <w:rsid w:val="7A7A491D"/>
    <w:rsid w:val="7A802E96"/>
    <w:rsid w:val="7BE9DFA0"/>
    <w:rsid w:val="7C623338"/>
    <w:rsid w:val="7D70B4FC"/>
    <w:rsid w:val="7E2C7A0F"/>
    <w:rsid w:val="7E2F545F"/>
    <w:rsid w:val="7E5E0198"/>
    <w:rsid w:val="7F083700"/>
    <w:rsid w:val="7F2BA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EA7C"/>
  <w15:chartTrackingRefBased/>
  <w15:docId w15:val="{815C0DC7-76D2-4291-91C8-C2D2C908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8C5"/>
    <w:rPr>
      <w:rFonts w:eastAsiaTheme="majorEastAsia" w:cstheme="majorBidi"/>
      <w:color w:val="272727" w:themeColor="text1" w:themeTint="D8"/>
    </w:rPr>
  </w:style>
  <w:style w:type="paragraph" w:styleId="Title">
    <w:name w:val="Title"/>
    <w:basedOn w:val="Normal"/>
    <w:next w:val="Normal"/>
    <w:link w:val="TitleChar"/>
    <w:uiPriority w:val="10"/>
    <w:qFormat/>
    <w:rsid w:val="00EE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8C5"/>
    <w:pPr>
      <w:spacing w:before="160"/>
      <w:jc w:val="center"/>
    </w:pPr>
    <w:rPr>
      <w:i/>
      <w:iCs/>
      <w:color w:val="404040" w:themeColor="text1" w:themeTint="BF"/>
    </w:rPr>
  </w:style>
  <w:style w:type="character" w:customStyle="1" w:styleId="QuoteChar">
    <w:name w:val="Quote Char"/>
    <w:basedOn w:val="DefaultParagraphFont"/>
    <w:link w:val="Quote"/>
    <w:uiPriority w:val="29"/>
    <w:rsid w:val="00EE18C5"/>
    <w:rPr>
      <w:i/>
      <w:iCs/>
      <w:color w:val="404040" w:themeColor="text1" w:themeTint="BF"/>
    </w:rPr>
  </w:style>
  <w:style w:type="paragraph" w:styleId="ListParagraph">
    <w:name w:val="List Paragraph"/>
    <w:basedOn w:val="Normal"/>
    <w:uiPriority w:val="34"/>
    <w:qFormat/>
    <w:rsid w:val="00EE18C5"/>
    <w:pPr>
      <w:ind w:left="720"/>
      <w:contextualSpacing/>
    </w:pPr>
  </w:style>
  <w:style w:type="character" w:styleId="IntenseEmphasis">
    <w:name w:val="Intense Emphasis"/>
    <w:basedOn w:val="DefaultParagraphFont"/>
    <w:uiPriority w:val="21"/>
    <w:qFormat/>
    <w:rsid w:val="00EE18C5"/>
    <w:rPr>
      <w:i/>
      <w:iCs/>
      <w:color w:val="0F4761" w:themeColor="accent1" w:themeShade="BF"/>
    </w:rPr>
  </w:style>
  <w:style w:type="paragraph" w:styleId="IntenseQuote">
    <w:name w:val="Intense Quote"/>
    <w:basedOn w:val="Normal"/>
    <w:next w:val="Normal"/>
    <w:link w:val="IntenseQuoteChar"/>
    <w:uiPriority w:val="30"/>
    <w:qFormat/>
    <w:rsid w:val="00EE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8C5"/>
    <w:rPr>
      <w:i/>
      <w:iCs/>
      <w:color w:val="0F4761" w:themeColor="accent1" w:themeShade="BF"/>
    </w:rPr>
  </w:style>
  <w:style w:type="character" w:styleId="IntenseReference">
    <w:name w:val="Intense Reference"/>
    <w:basedOn w:val="DefaultParagraphFont"/>
    <w:uiPriority w:val="32"/>
    <w:qFormat/>
    <w:rsid w:val="00EE18C5"/>
    <w:rPr>
      <w:b/>
      <w:bCs/>
      <w:smallCaps/>
      <w:color w:val="0F4761" w:themeColor="accent1" w:themeShade="BF"/>
      <w:spacing w:val="5"/>
    </w:rPr>
  </w:style>
  <w:style w:type="paragraph" w:styleId="Header">
    <w:name w:val="header"/>
    <w:basedOn w:val="Normal"/>
    <w:link w:val="HeaderChar"/>
    <w:uiPriority w:val="99"/>
    <w:semiHidden/>
    <w:unhideWhenUsed/>
    <w:rsid w:val="00D731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31DC"/>
  </w:style>
  <w:style w:type="paragraph" w:styleId="Footer">
    <w:name w:val="footer"/>
    <w:basedOn w:val="Normal"/>
    <w:link w:val="FooterChar"/>
    <w:uiPriority w:val="99"/>
    <w:semiHidden/>
    <w:unhideWhenUsed/>
    <w:rsid w:val="00D731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31DC"/>
  </w:style>
  <w:style w:type="table" w:styleId="TableGrid">
    <w:name w:val="Table Grid"/>
    <w:basedOn w:val="TableNormal"/>
    <w:uiPriority w:val="59"/>
    <w:rsid w:val="00AB2A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726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94687-7" TargetMode="External"/><Relationship Id="rId13" Type="http://schemas.openxmlformats.org/officeDocument/2006/relationships/hyperlink" Target="https://doi.org/10.3389/fnut.2024.1287237" TargetMode="External"/><Relationship Id="rId18" Type="http://schemas.openxmlformats.org/officeDocument/2006/relationships/hyperlink" Target="https://doi.org/10.18203/2394-6040.ijcmph202138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59/000342079" TargetMode="External"/><Relationship Id="rId12" Type="http://schemas.openxmlformats.org/officeDocument/2006/relationships/hyperlink" Target="https://doi.org/10.3390/nu13114113" TargetMode="External"/><Relationship Id="rId17" Type="http://schemas.openxmlformats.org/officeDocument/2006/relationships/hyperlink" Target="https://doi.org/10.1016/j.jadohealth.2016.06.022" TargetMode="External"/><Relationship Id="rId2" Type="http://schemas.openxmlformats.org/officeDocument/2006/relationships/styles" Target="styles.xml"/><Relationship Id="rId16" Type="http://schemas.openxmlformats.org/officeDocument/2006/relationships/hyperlink" Target="https://doi.org/10.1111/dom.1417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u9091021" TargetMode="External"/><Relationship Id="rId5" Type="http://schemas.openxmlformats.org/officeDocument/2006/relationships/footnotes" Target="footnotes.xml"/><Relationship Id="rId15" Type="http://schemas.openxmlformats.org/officeDocument/2006/relationships/hyperlink" Target="https://doi.org/10.1186/s40795-024-00850-0" TargetMode="External"/><Relationship Id="rId10" Type="http://schemas.openxmlformats.org/officeDocument/2006/relationships/hyperlink" Target="https://doi.org/10.1038/nrgastro.2014.6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microorganisms10122507" TargetMode="External"/><Relationship Id="rId14" Type="http://schemas.openxmlformats.org/officeDocument/2006/relationships/hyperlink" Target="https://epubs.icar.org.in/index.php/IJDS/article/view/464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3251</Words>
  <Characters>18533</Characters>
  <Application>Microsoft Office Word</Application>
  <DocSecurity>0</DocSecurity>
  <Lines>154</Lines>
  <Paragraphs>43</Paragraphs>
  <ScaleCrop>false</ScaleCrop>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Anushka Tulaskar</dc:creator>
  <cp:keywords/>
  <dc:description/>
  <cp:lastModifiedBy>Riya Tayal</cp:lastModifiedBy>
  <cp:revision>3</cp:revision>
  <dcterms:created xsi:type="dcterms:W3CDTF">2026-02-18T12:44:00Z</dcterms:created>
  <dcterms:modified xsi:type="dcterms:W3CDTF">2026-02-19T12:04:00Z</dcterms:modified>
</cp:coreProperties>
</file>