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3BCB" w14:textId="11EB2CBA" w:rsidR="007E6269" w:rsidRPr="003039FB" w:rsidRDefault="007E6269" w:rsidP="00E72A8F">
      <w:pPr>
        <w:autoSpaceDE w:val="0"/>
        <w:autoSpaceDN w:val="0"/>
        <w:adjustRightInd w:val="0"/>
        <w:spacing w:before="240" w:after="240" w:line="240" w:lineRule="auto"/>
        <w:jc w:val="both"/>
        <w:rPr>
          <w:rFonts w:ascii="Times New Roman" w:hAnsi="Times New Roman"/>
          <w:bCs/>
          <w:sz w:val="24"/>
          <w:szCs w:val="24"/>
        </w:rPr>
      </w:pPr>
    </w:p>
    <w:p w14:paraId="3FE973E0" w14:textId="5E33504B" w:rsidR="00766CDE" w:rsidRPr="00A17EFE" w:rsidRDefault="00C55A24" w:rsidP="00F763DB">
      <w:pPr>
        <w:autoSpaceDE w:val="0"/>
        <w:autoSpaceDN w:val="0"/>
        <w:adjustRightInd w:val="0"/>
        <w:spacing w:before="240" w:after="240" w:line="240" w:lineRule="auto"/>
        <w:jc w:val="center"/>
        <w:rPr>
          <w:rFonts w:ascii="Times New Roman" w:hAnsi="Times New Roman"/>
          <w:b/>
          <w:sz w:val="36"/>
          <w:szCs w:val="36"/>
        </w:rPr>
      </w:pPr>
      <w:r w:rsidRPr="00A17EFE">
        <w:rPr>
          <w:rFonts w:ascii="Times New Roman" w:hAnsi="Times New Roman"/>
          <w:b/>
          <w:sz w:val="36"/>
          <w:szCs w:val="36"/>
        </w:rPr>
        <w:t>C</w:t>
      </w:r>
      <w:r w:rsidR="0003251C" w:rsidRPr="00A17EFE">
        <w:rPr>
          <w:rFonts w:ascii="Times New Roman" w:hAnsi="Times New Roman"/>
          <w:b/>
          <w:sz w:val="36"/>
          <w:szCs w:val="36"/>
        </w:rPr>
        <w:t>ontribution</w:t>
      </w:r>
      <w:r w:rsidRPr="00A17EFE">
        <w:rPr>
          <w:rFonts w:ascii="Times New Roman" w:hAnsi="Times New Roman"/>
          <w:b/>
          <w:sz w:val="36"/>
          <w:szCs w:val="36"/>
        </w:rPr>
        <w:t xml:space="preserve"> </w:t>
      </w:r>
      <w:r w:rsidR="0003251C" w:rsidRPr="00A17EFE">
        <w:rPr>
          <w:rFonts w:ascii="Times New Roman" w:hAnsi="Times New Roman"/>
          <w:b/>
          <w:sz w:val="36"/>
          <w:szCs w:val="36"/>
        </w:rPr>
        <w:t>of</w:t>
      </w:r>
      <w:r w:rsidR="00EF038C" w:rsidRPr="00A17EFE">
        <w:rPr>
          <w:rFonts w:ascii="Times New Roman" w:hAnsi="Times New Roman"/>
          <w:b/>
          <w:sz w:val="36"/>
          <w:szCs w:val="36"/>
        </w:rPr>
        <w:t xml:space="preserve"> C</w:t>
      </w:r>
      <w:r w:rsidR="0003251C" w:rsidRPr="00A17EFE">
        <w:rPr>
          <w:rFonts w:ascii="Times New Roman" w:hAnsi="Times New Roman"/>
          <w:b/>
          <w:sz w:val="36"/>
          <w:szCs w:val="36"/>
        </w:rPr>
        <w:t>limate</w:t>
      </w:r>
      <w:r w:rsidR="00EF038C" w:rsidRPr="00A17EFE">
        <w:rPr>
          <w:rFonts w:ascii="Times New Roman" w:hAnsi="Times New Roman"/>
          <w:b/>
          <w:sz w:val="36"/>
          <w:szCs w:val="36"/>
        </w:rPr>
        <w:t xml:space="preserve"> S</w:t>
      </w:r>
      <w:r w:rsidR="0003251C" w:rsidRPr="00A17EFE">
        <w:rPr>
          <w:rFonts w:ascii="Times New Roman" w:hAnsi="Times New Roman"/>
          <w:b/>
          <w:sz w:val="36"/>
          <w:szCs w:val="36"/>
        </w:rPr>
        <w:t>mart</w:t>
      </w:r>
      <w:r w:rsidR="00EF038C" w:rsidRPr="00A17EFE">
        <w:rPr>
          <w:rFonts w:ascii="Times New Roman" w:hAnsi="Times New Roman"/>
          <w:b/>
          <w:sz w:val="36"/>
          <w:szCs w:val="36"/>
        </w:rPr>
        <w:t xml:space="preserve"> A</w:t>
      </w:r>
      <w:r w:rsidR="0003251C" w:rsidRPr="00A17EFE">
        <w:rPr>
          <w:rFonts w:ascii="Times New Roman" w:hAnsi="Times New Roman"/>
          <w:b/>
          <w:sz w:val="36"/>
          <w:szCs w:val="36"/>
        </w:rPr>
        <w:t>griculture</w:t>
      </w:r>
      <w:r w:rsidR="00EF038C" w:rsidRPr="00A17EFE">
        <w:rPr>
          <w:rFonts w:ascii="Times New Roman" w:hAnsi="Times New Roman"/>
          <w:b/>
          <w:sz w:val="36"/>
          <w:szCs w:val="36"/>
        </w:rPr>
        <w:t xml:space="preserve"> </w:t>
      </w:r>
      <w:r w:rsidR="00700D65" w:rsidRPr="00A17EFE">
        <w:rPr>
          <w:rFonts w:ascii="Times New Roman" w:hAnsi="Times New Roman"/>
          <w:b/>
          <w:sz w:val="36"/>
          <w:szCs w:val="36"/>
        </w:rPr>
        <w:t>P</w:t>
      </w:r>
      <w:r w:rsidR="0003251C" w:rsidRPr="00A17EFE">
        <w:rPr>
          <w:rFonts w:ascii="Times New Roman" w:hAnsi="Times New Roman"/>
          <w:b/>
          <w:sz w:val="36"/>
          <w:szCs w:val="36"/>
        </w:rPr>
        <w:t>ractices to</w:t>
      </w:r>
      <w:r w:rsidR="00183B2B" w:rsidRPr="00A17EFE">
        <w:rPr>
          <w:rFonts w:ascii="Times New Roman" w:hAnsi="Times New Roman"/>
          <w:b/>
          <w:sz w:val="36"/>
          <w:szCs w:val="36"/>
        </w:rPr>
        <w:t xml:space="preserve"> </w:t>
      </w:r>
      <w:r w:rsidR="003951FE" w:rsidRPr="00A17EFE">
        <w:rPr>
          <w:rFonts w:ascii="Times New Roman" w:hAnsi="Times New Roman"/>
          <w:b/>
          <w:sz w:val="36"/>
          <w:szCs w:val="36"/>
        </w:rPr>
        <w:t>H</w:t>
      </w:r>
      <w:r w:rsidR="0003251C" w:rsidRPr="00A17EFE">
        <w:rPr>
          <w:rFonts w:ascii="Times New Roman" w:hAnsi="Times New Roman"/>
          <w:b/>
          <w:sz w:val="36"/>
          <w:szCs w:val="36"/>
        </w:rPr>
        <w:t>ousehold</w:t>
      </w:r>
      <w:r w:rsidR="003951FE" w:rsidRPr="00A17EFE">
        <w:rPr>
          <w:rFonts w:ascii="Times New Roman" w:hAnsi="Times New Roman"/>
          <w:b/>
          <w:sz w:val="36"/>
          <w:szCs w:val="36"/>
        </w:rPr>
        <w:t xml:space="preserve"> F</w:t>
      </w:r>
      <w:r w:rsidR="0003251C" w:rsidRPr="00A17EFE">
        <w:rPr>
          <w:rFonts w:ascii="Times New Roman" w:hAnsi="Times New Roman"/>
          <w:b/>
          <w:sz w:val="36"/>
          <w:szCs w:val="36"/>
        </w:rPr>
        <w:t>ood</w:t>
      </w:r>
      <w:r w:rsidR="003951FE" w:rsidRPr="00A17EFE">
        <w:rPr>
          <w:rFonts w:ascii="Times New Roman" w:hAnsi="Times New Roman"/>
          <w:b/>
          <w:sz w:val="36"/>
          <w:szCs w:val="36"/>
        </w:rPr>
        <w:t xml:space="preserve"> </w:t>
      </w:r>
      <w:r w:rsidR="001B5655" w:rsidRPr="00A17EFE">
        <w:rPr>
          <w:rFonts w:ascii="Times New Roman" w:hAnsi="Times New Roman"/>
          <w:b/>
          <w:sz w:val="36"/>
          <w:szCs w:val="36"/>
        </w:rPr>
        <w:t>A</w:t>
      </w:r>
      <w:r w:rsidR="0003251C" w:rsidRPr="00A17EFE">
        <w:rPr>
          <w:rFonts w:ascii="Times New Roman" w:hAnsi="Times New Roman"/>
          <w:b/>
          <w:sz w:val="36"/>
          <w:szCs w:val="36"/>
        </w:rPr>
        <w:t>vailability in</w:t>
      </w:r>
      <w:r w:rsidR="00003A19" w:rsidRPr="00A17EFE">
        <w:rPr>
          <w:rFonts w:ascii="Times New Roman" w:hAnsi="Times New Roman"/>
          <w:b/>
          <w:sz w:val="36"/>
          <w:szCs w:val="36"/>
        </w:rPr>
        <w:t xml:space="preserve"> </w:t>
      </w:r>
      <w:r w:rsidR="00552B5A" w:rsidRPr="00A17EFE">
        <w:rPr>
          <w:rFonts w:ascii="Times New Roman" w:hAnsi="Times New Roman"/>
          <w:b/>
          <w:sz w:val="36"/>
          <w:szCs w:val="36"/>
        </w:rPr>
        <w:t>Refugee Settlement Areas: A case of Yumbe District</w:t>
      </w:r>
      <w:r w:rsidR="00534ED0" w:rsidRPr="00A17EFE">
        <w:rPr>
          <w:rFonts w:ascii="Times New Roman" w:hAnsi="Times New Roman"/>
          <w:b/>
          <w:sz w:val="36"/>
          <w:szCs w:val="36"/>
        </w:rPr>
        <w:t>, Uganda</w:t>
      </w:r>
    </w:p>
    <w:p w14:paraId="361DC7EE" w14:textId="38E21BD0" w:rsidR="009D56BA" w:rsidRPr="00F559C6" w:rsidRDefault="00F07E19" w:rsidP="00E72A8F">
      <w:pPr>
        <w:tabs>
          <w:tab w:val="left" w:pos="3135"/>
        </w:tabs>
        <w:autoSpaceDE w:val="0"/>
        <w:autoSpaceDN w:val="0"/>
        <w:adjustRightInd w:val="0"/>
        <w:spacing w:before="240" w:after="240" w:line="240" w:lineRule="auto"/>
        <w:jc w:val="both"/>
        <w:rPr>
          <w:rFonts w:ascii="Times New Roman" w:hAnsi="Times New Roman"/>
          <w:b/>
          <w:sz w:val="28"/>
          <w:szCs w:val="28"/>
        </w:rPr>
      </w:pPr>
      <w:r w:rsidRPr="00F559C6">
        <w:rPr>
          <w:rFonts w:ascii="Times New Roman" w:hAnsi="Times New Roman"/>
          <w:b/>
          <w:sz w:val="28"/>
          <w:szCs w:val="28"/>
        </w:rPr>
        <w:t>ABSTRACT</w:t>
      </w:r>
    </w:p>
    <w:p w14:paraId="0141DA39" w14:textId="4E3CCEFD" w:rsidR="00610757" w:rsidRPr="00C70C8A" w:rsidRDefault="000B7EB5" w:rsidP="00E72A8F">
      <w:pPr>
        <w:spacing w:after="0" w:line="240" w:lineRule="auto"/>
        <w:jc w:val="both"/>
        <w:rPr>
          <w:rFonts w:ascii="Times New Roman" w:hAnsi="Times New Roman"/>
          <w:sz w:val="24"/>
          <w:szCs w:val="24"/>
        </w:rPr>
      </w:pPr>
      <w:r w:rsidRPr="00C70C8A">
        <w:rPr>
          <w:rFonts w:ascii="Times New Roman" w:hAnsi="Times New Roman"/>
          <w:sz w:val="24"/>
          <w:szCs w:val="24"/>
        </w:rPr>
        <w:t xml:space="preserve">This study was </w:t>
      </w:r>
      <w:r w:rsidR="00B957C7" w:rsidRPr="00C70C8A">
        <w:rPr>
          <w:rFonts w:ascii="Times New Roman" w:hAnsi="Times New Roman"/>
          <w:sz w:val="24"/>
          <w:szCs w:val="24"/>
        </w:rPr>
        <w:t>designed</w:t>
      </w:r>
      <w:r w:rsidRPr="00C70C8A">
        <w:rPr>
          <w:rFonts w:ascii="Times New Roman" w:hAnsi="Times New Roman"/>
          <w:sz w:val="24"/>
          <w:szCs w:val="24"/>
        </w:rPr>
        <w:t xml:space="preserve"> to </w:t>
      </w:r>
      <w:r w:rsidR="00B957C7" w:rsidRPr="00C70C8A">
        <w:rPr>
          <w:rFonts w:ascii="Times New Roman" w:hAnsi="Times New Roman"/>
          <w:sz w:val="24"/>
          <w:szCs w:val="24"/>
        </w:rPr>
        <w:t>determine</w:t>
      </w:r>
      <w:r w:rsidRPr="00C70C8A">
        <w:rPr>
          <w:rFonts w:ascii="Times New Roman" w:hAnsi="Times New Roman"/>
          <w:sz w:val="24"/>
          <w:szCs w:val="24"/>
        </w:rPr>
        <w:t xml:space="preserve"> the contribution of </w:t>
      </w:r>
      <w:r w:rsidR="00B957C7" w:rsidRPr="00C70C8A">
        <w:rPr>
          <w:rFonts w:ascii="Times New Roman" w:hAnsi="Times New Roman"/>
          <w:sz w:val="24"/>
          <w:szCs w:val="24"/>
        </w:rPr>
        <w:t xml:space="preserve">Climate Smart Agriculture (CSA) practices </w:t>
      </w:r>
      <w:r w:rsidRPr="00C70C8A">
        <w:rPr>
          <w:rFonts w:ascii="Times New Roman" w:hAnsi="Times New Roman"/>
          <w:sz w:val="24"/>
          <w:szCs w:val="24"/>
        </w:rPr>
        <w:t xml:space="preserve">to household food availability in Yumbe </w:t>
      </w:r>
      <w:r w:rsidR="00B957C7" w:rsidRPr="00C70C8A">
        <w:rPr>
          <w:rFonts w:ascii="Times New Roman" w:hAnsi="Times New Roman"/>
          <w:sz w:val="24"/>
          <w:szCs w:val="24"/>
        </w:rPr>
        <w:t>D</w:t>
      </w:r>
      <w:r w:rsidRPr="00C70C8A">
        <w:rPr>
          <w:rFonts w:ascii="Times New Roman" w:hAnsi="Times New Roman"/>
          <w:sz w:val="24"/>
          <w:szCs w:val="24"/>
        </w:rPr>
        <w:t xml:space="preserve">istrict. </w:t>
      </w:r>
      <w:r w:rsidR="00C40EFE" w:rsidRPr="00C70C8A">
        <w:rPr>
          <w:rFonts w:ascii="Times New Roman" w:hAnsi="Times New Roman"/>
          <w:sz w:val="24"/>
          <w:szCs w:val="24"/>
        </w:rPr>
        <w:t>Due to p</w:t>
      </w:r>
      <w:r w:rsidRPr="00C70C8A">
        <w:rPr>
          <w:rFonts w:ascii="Times New Roman" w:hAnsi="Times New Roman"/>
          <w:sz w:val="24"/>
          <w:szCs w:val="24"/>
        </w:rPr>
        <w:t>ressure on</w:t>
      </w:r>
      <w:r w:rsidR="00C40EFE" w:rsidRPr="00C70C8A">
        <w:rPr>
          <w:rFonts w:ascii="Times New Roman" w:hAnsi="Times New Roman"/>
          <w:sz w:val="24"/>
          <w:szCs w:val="24"/>
        </w:rPr>
        <w:t xml:space="preserve"> </w:t>
      </w:r>
      <w:r w:rsidRPr="00C70C8A">
        <w:rPr>
          <w:rFonts w:ascii="Times New Roman" w:hAnsi="Times New Roman"/>
          <w:sz w:val="24"/>
          <w:szCs w:val="24"/>
        </w:rPr>
        <w:t xml:space="preserve">land </w:t>
      </w:r>
      <w:r w:rsidR="007556AE" w:rsidRPr="00C70C8A">
        <w:rPr>
          <w:rFonts w:ascii="Times New Roman" w:hAnsi="Times New Roman"/>
          <w:sz w:val="24"/>
          <w:szCs w:val="24"/>
        </w:rPr>
        <w:t xml:space="preserve">posed by </w:t>
      </w:r>
      <w:r w:rsidR="001B1BE6" w:rsidRPr="00C70C8A">
        <w:rPr>
          <w:rFonts w:ascii="Times New Roman" w:hAnsi="Times New Roman"/>
          <w:sz w:val="24"/>
          <w:szCs w:val="24"/>
        </w:rPr>
        <w:t xml:space="preserve">the </w:t>
      </w:r>
      <w:r w:rsidR="007556AE" w:rsidRPr="00C70C8A">
        <w:rPr>
          <w:rFonts w:ascii="Times New Roman" w:hAnsi="Times New Roman"/>
          <w:sz w:val="24"/>
          <w:szCs w:val="24"/>
        </w:rPr>
        <w:t xml:space="preserve">desire for </w:t>
      </w:r>
      <w:r w:rsidR="00BD07D3" w:rsidRPr="00C70C8A">
        <w:rPr>
          <w:rFonts w:ascii="Times New Roman" w:hAnsi="Times New Roman"/>
          <w:sz w:val="24"/>
          <w:szCs w:val="24"/>
        </w:rPr>
        <w:t>extend</w:t>
      </w:r>
      <w:r w:rsidR="001B1BE6" w:rsidRPr="00C70C8A">
        <w:rPr>
          <w:rFonts w:ascii="Times New Roman" w:hAnsi="Times New Roman"/>
          <w:sz w:val="24"/>
          <w:szCs w:val="24"/>
        </w:rPr>
        <w:t>ed</w:t>
      </w:r>
      <w:r w:rsidR="008C3C72" w:rsidRPr="00C70C8A">
        <w:rPr>
          <w:rFonts w:ascii="Times New Roman" w:hAnsi="Times New Roman"/>
          <w:sz w:val="24"/>
          <w:szCs w:val="24"/>
        </w:rPr>
        <w:t xml:space="preserve"> </w:t>
      </w:r>
      <w:r w:rsidRPr="00C70C8A">
        <w:rPr>
          <w:rFonts w:ascii="Times New Roman" w:hAnsi="Times New Roman"/>
          <w:sz w:val="24"/>
          <w:szCs w:val="24"/>
        </w:rPr>
        <w:t>agricultur</w:t>
      </w:r>
      <w:r w:rsidR="00BD07D3" w:rsidRPr="00C70C8A">
        <w:rPr>
          <w:rFonts w:ascii="Times New Roman" w:hAnsi="Times New Roman"/>
          <w:sz w:val="24"/>
          <w:szCs w:val="24"/>
        </w:rPr>
        <w:t>al activities</w:t>
      </w:r>
      <w:r w:rsidRPr="00C70C8A">
        <w:rPr>
          <w:rFonts w:ascii="Times New Roman" w:hAnsi="Times New Roman"/>
          <w:sz w:val="24"/>
          <w:szCs w:val="24"/>
        </w:rPr>
        <w:t xml:space="preserve"> </w:t>
      </w:r>
      <w:r w:rsidR="00B957C7" w:rsidRPr="00C70C8A">
        <w:rPr>
          <w:rFonts w:ascii="Times New Roman" w:hAnsi="Times New Roman"/>
          <w:sz w:val="24"/>
          <w:szCs w:val="24"/>
        </w:rPr>
        <w:t>as</w:t>
      </w:r>
      <w:r w:rsidR="00C40EFE" w:rsidRPr="00C70C8A">
        <w:rPr>
          <w:rFonts w:ascii="Times New Roman" w:hAnsi="Times New Roman"/>
          <w:sz w:val="24"/>
          <w:szCs w:val="24"/>
        </w:rPr>
        <w:t xml:space="preserve"> </w:t>
      </w:r>
      <w:r w:rsidRPr="00C70C8A">
        <w:rPr>
          <w:rFonts w:ascii="Times New Roman" w:hAnsi="Times New Roman"/>
          <w:sz w:val="24"/>
          <w:szCs w:val="24"/>
        </w:rPr>
        <w:t>refugees</w:t>
      </w:r>
      <w:r w:rsidR="00C40EFE" w:rsidRPr="00C70C8A">
        <w:rPr>
          <w:rFonts w:ascii="Times New Roman" w:hAnsi="Times New Roman"/>
          <w:sz w:val="24"/>
          <w:szCs w:val="24"/>
        </w:rPr>
        <w:t xml:space="preserve"> </w:t>
      </w:r>
      <w:r w:rsidRPr="00C70C8A">
        <w:rPr>
          <w:rFonts w:ascii="Times New Roman" w:hAnsi="Times New Roman"/>
          <w:sz w:val="24"/>
          <w:szCs w:val="24"/>
        </w:rPr>
        <w:t>search of settlement, the government</w:t>
      </w:r>
      <w:r w:rsidR="008C3C72" w:rsidRPr="00C70C8A">
        <w:rPr>
          <w:rFonts w:ascii="Times New Roman" w:hAnsi="Times New Roman"/>
          <w:sz w:val="24"/>
          <w:szCs w:val="24"/>
        </w:rPr>
        <w:t xml:space="preserve"> </w:t>
      </w:r>
      <w:r w:rsidRPr="00C70C8A">
        <w:rPr>
          <w:rFonts w:ascii="Times New Roman" w:hAnsi="Times New Roman"/>
          <w:sz w:val="24"/>
          <w:szCs w:val="24"/>
        </w:rPr>
        <w:t xml:space="preserve">and NGOs </w:t>
      </w:r>
      <w:r w:rsidR="00D67E65" w:rsidRPr="00C70C8A">
        <w:rPr>
          <w:rFonts w:ascii="Times New Roman" w:hAnsi="Times New Roman"/>
          <w:sz w:val="24"/>
          <w:szCs w:val="24"/>
        </w:rPr>
        <w:t>accelerated promotion of</w:t>
      </w:r>
      <w:r w:rsidRPr="00C70C8A">
        <w:rPr>
          <w:rFonts w:ascii="Times New Roman" w:hAnsi="Times New Roman"/>
          <w:sz w:val="24"/>
          <w:szCs w:val="24"/>
        </w:rPr>
        <w:t xml:space="preserve"> climate smart agriculture practices</w:t>
      </w:r>
      <w:r w:rsidR="008C3C72" w:rsidRPr="00C70C8A">
        <w:rPr>
          <w:rFonts w:ascii="Times New Roman" w:hAnsi="Times New Roman"/>
          <w:sz w:val="24"/>
          <w:szCs w:val="24"/>
        </w:rPr>
        <w:t xml:space="preserve"> </w:t>
      </w:r>
      <w:r w:rsidR="00426264" w:rsidRPr="00C70C8A">
        <w:rPr>
          <w:rFonts w:ascii="Times New Roman" w:hAnsi="Times New Roman"/>
          <w:sz w:val="24"/>
          <w:szCs w:val="24"/>
        </w:rPr>
        <w:t>in</w:t>
      </w:r>
      <w:r w:rsidR="00183B2B" w:rsidRPr="00C70C8A">
        <w:rPr>
          <w:rFonts w:ascii="Times New Roman" w:hAnsi="Times New Roman"/>
          <w:sz w:val="24"/>
          <w:szCs w:val="24"/>
        </w:rPr>
        <w:t xml:space="preserve"> </w:t>
      </w:r>
      <w:r w:rsidR="008C3C72" w:rsidRPr="00C70C8A">
        <w:rPr>
          <w:rFonts w:ascii="Times New Roman" w:hAnsi="Times New Roman"/>
          <w:sz w:val="24"/>
          <w:szCs w:val="24"/>
        </w:rPr>
        <w:t>2018</w:t>
      </w:r>
      <w:r w:rsidR="00426264" w:rsidRPr="00C70C8A">
        <w:rPr>
          <w:rFonts w:ascii="Times New Roman" w:hAnsi="Times New Roman"/>
          <w:sz w:val="24"/>
          <w:szCs w:val="24"/>
        </w:rPr>
        <w:t xml:space="preserve">. However, the impact of these </w:t>
      </w:r>
      <w:r w:rsidR="00E2698A" w:rsidRPr="00C70C8A">
        <w:rPr>
          <w:rFonts w:ascii="Times New Roman" w:hAnsi="Times New Roman"/>
          <w:sz w:val="24"/>
          <w:szCs w:val="24"/>
        </w:rPr>
        <w:t xml:space="preserve">CSA </w:t>
      </w:r>
      <w:r w:rsidR="00426264" w:rsidRPr="00C70C8A">
        <w:rPr>
          <w:rFonts w:ascii="Times New Roman" w:hAnsi="Times New Roman"/>
          <w:sz w:val="24"/>
          <w:szCs w:val="24"/>
        </w:rPr>
        <w:t>practices on</w:t>
      </w:r>
      <w:r w:rsidRPr="00C70C8A">
        <w:rPr>
          <w:rFonts w:ascii="Times New Roman" w:hAnsi="Times New Roman"/>
          <w:sz w:val="24"/>
          <w:szCs w:val="24"/>
        </w:rPr>
        <w:t xml:space="preserve"> household food availability ha</w:t>
      </w:r>
      <w:r w:rsidR="00077D2B" w:rsidRPr="00C70C8A">
        <w:rPr>
          <w:rFonts w:ascii="Times New Roman" w:hAnsi="Times New Roman"/>
          <w:sz w:val="24"/>
          <w:szCs w:val="24"/>
        </w:rPr>
        <w:t>s</w:t>
      </w:r>
      <w:r w:rsidRPr="00C70C8A">
        <w:rPr>
          <w:rFonts w:ascii="Times New Roman" w:hAnsi="Times New Roman"/>
          <w:sz w:val="24"/>
          <w:szCs w:val="24"/>
        </w:rPr>
        <w:t xml:space="preserve"> not been studied and documented.</w:t>
      </w:r>
      <w:r w:rsidR="008C3C72" w:rsidRPr="00C70C8A">
        <w:rPr>
          <w:rFonts w:ascii="Times New Roman" w:hAnsi="Times New Roman"/>
          <w:sz w:val="24"/>
          <w:szCs w:val="24"/>
        </w:rPr>
        <w:t xml:space="preserve"> </w:t>
      </w:r>
      <w:r w:rsidRPr="00C70C8A">
        <w:rPr>
          <w:rFonts w:ascii="Times New Roman" w:hAnsi="Times New Roman"/>
          <w:sz w:val="24"/>
          <w:szCs w:val="24"/>
        </w:rPr>
        <w:t xml:space="preserve">The study was </w:t>
      </w:r>
      <w:r w:rsidR="00CD1E9F" w:rsidRPr="00C70C8A">
        <w:rPr>
          <w:rFonts w:ascii="Times New Roman" w:hAnsi="Times New Roman"/>
          <w:sz w:val="24"/>
          <w:szCs w:val="24"/>
        </w:rPr>
        <w:t>conducted</w:t>
      </w:r>
      <w:r w:rsidRPr="00C70C8A">
        <w:rPr>
          <w:rFonts w:ascii="Times New Roman" w:hAnsi="Times New Roman"/>
          <w:sz w:val="24"/>
          <w:szCs w:val="24"/>
        </w:rPr>
        <w:t xml:space="preserve"> in Bidibidi settlement and Yumbe district host communities and targeted 375 farming households. Data on</w:t>
      </w:r>
      <w:r w:rsidR="004A78A2" w:rsidRPr="00C70C8A">
        <w:rPr>
          <w:rFonts w:ascii="Times New Roman" w:hAnsi="Times New Roman"/>
          <w:sz w:val="24"/>
          <w:szCs w:val="24"/>
        </w:rPr>
        <w:t xml:space="preserve"> </w:t>
      </w:r>
      <w:r w:rsidRPr="00C70C8A">
        <w:rPr>
          <w:rFonts w:ascii="Times New Roman" w:hAnsi="Times New Roman"/>
          <w:sz w:val="24"/>
          <w:szCs w:val="24"/>
        </w:rPr>
        <w:t>CSA practices commonly practiced,</w:t>
      </w:r>
      <w:r w:rsidR="00C40EFE" w:rsidRPr="00C70C8A">
        <w:rPr>
          <w:rFonts w:ascii="Times New Roman" w:hAnsi="Times New Roman"/>
          <w:sz w:val="24"/>
          <w:szCs w:val="24"/>
        </w:rPr>
        <w:t xml:space="preserve"> </w:t>
      </w:r>
      <w:r w:rsidR="00CD1E9F" w:rsidRPr="00C70C8A">
        <w:rPr>
          <w:rFonts w:ascii="Times New Roman" w:hAnsi="Times New Roman"/>
          <w:sz w:val="24"/>
          <w:szCs w:val="24"/>
        </w:rPr>
        <w:t>F</w:t>
      </w:r>
      <w:r w:rsidRPr="00C70C8A">
        <w:rPr>
          <w:rFonts w:ascii="Times New Roman" w:hAnsi="Times New Roman"/>
          <w:sz w:val="24"/>
          <w:szCs w:val="24"/>
        </w:rPr>
        <w:t xml:space="preserve">ood </w:t>
      </w:r>
      <w:r w:rsidR="00CD1E9F" w:rsidRPr="00C70C8A">
        <w:rPr>
          <w:rFonts w:ascii="Times New Roman" w:hAnsi="Times New Roman"/>
          <w:sz w:val="24"/>
          <w:szCs w:val="24"/>
        </w:rPr>
        <w:t>C</w:t>
      </w:r>
      <w:r w:rsidRPr="00C70C8A">
        <w:rPr>
          <w:rFonts w:ascii="Times New Roman" w:hAnsi="Times New Roman"/>
          <w:sz w:val="24"/>
          <w:szCs w:val="24"/>
        </w:rPr>
        <w:t xml:space="preserve">onsumption </w:t>
      </w:r>
      <w:r w:rsidR="00CD1E9F" w:rsidRPr="00C70C8A">
        <w:rPr>
          <w:rFonts w:ascii="Times New Roman" w:hAnsi="Times New Roman"/>
          <w:sz w:val="24"/>
          <w:szCs w:val="24"/>
        </w:rPr>
        <w:t>S</w:t>
      </w:r>
      <w:r w:rsidRPr="00C70C8A">
        <w:rPr>
          <w:rFonts w:ascii="Times New Roman" w:hAnsi="Times New Roman"/>
          <w:sz w:val="24"/>
          <w:szCs w:val="24"/>
        </w:rPr>
        <w:t xml:space="preserve">cores (FCS) and frequencies of CSA practices application were collected. Descriptive statistics were used for </w:t>
      </w:r>
      <w:r w:rsidR="00E2698A" w:rsidRPr="00C70C8A">
        <w:rPr>
          <w:rFonts w:ascii="Times New Roman" w:hAnsi="Times New Roman"/>
          <w:sz w:val="24"/>
          <w:szCs w:val="24"/>
        </w:rPr>
        <w:t>household characteristics</w:t>
      </w:r>
      <w:r w:rsidRPr="00C70C8A">
        <w:rPr>
          <w:rFonts w:ascii="Times New Roman" w:hAnsi="Times New Roman"/>
          <w:sz w:val="24"/>
          <w:szCs w:val="24"/>
        </w:rPr>
        <w:t xml:space="preserve"> while </w:t>
      </w:r>
      <w:r w:rsidR="00C953AF" w:rsidRPr="00C70C8A">
        <w:rPr>
          <w:rFonts w:ascii="Times New Roman" w:hAnsi="Times New Roman"/>
          <w:sz w:val="24"/>
          <w:szCs w:val="24"/>
        </w:rPr>
        <w:t>binary logistic regression</w:t>
      </w:r>
      <w:r w:rsidR="00D67E65" w:rsidRPr="00C70C8A">
        <w:rPr>
          <w:rFonts w:ascii="Times New Roman" w:hAnsi="Times New Roman"/>
          <w:sz w:val="24"/>
          <w:szCs w:val="24"/>
        </w:rPr>
        <w:t xml:space="preserve"> </w:t>
      </w:r>
      <w:r w:rsidRPr="00C70C8A">
        <w:rPr>
          <w:rFonts w:ascii="Times New Roman" w:hAnsi="Times New Roman"/>
          <w:sz w:val="24"/>
          <w:szCs w:val="24"/>
        </w:rPr>
        <w:t xml:space="preserve">was used to estimate the relationship </w:t>
      </w:r>
      <w:r w:rsidR="00183B2B" w:rsidRPr="00C70C8A">
        <w:rPr>
          <w:rFonts w:ascii="Times New Roman" w:hAnsi="Times New Roman"/>
          <w:sz w:val="24"/>
          <w:szCs w:val="24"/>
        </w:rPr>
        <w:t>between</w:t>
      </w:r>
      <w:r w:rsidRPr="00C70C8A">
        <w:rPr>
          <w:rFonts w:ascii="Times New Roman" w:hAnsi="Times New Roman"/>
          <w:sz w:val="24"/>
          <w:szCs w:val="24"/>
        </w:rPr>
        <w:t xml:space="preserve"> CSA practices and household food availability.</w:t>
      </w:r>
      <w:r w:rsidR="008C3C72" w:rsidRPr="00C70C8A">
        <w:rPr>
          <w:rFonts w:ascii="Times New Roman" w:hAnsi="Times New Roman"/>
          <w:sz w:val="24"/>
          <w:szCs w:val="24"/>
        </w:rPr>
        <w:t xml:space="preserve"> </w:t>
      </w:r>
      <w:r w:rsidRPr="00C70C8A">
        <w:rPr>
          <w:rFonts w:ascii="Times New Roman" w:hAnsi="Times New Roman"/>
          <w:sz w:val="24"/>
          <w:szCs w:val="24"/>
        </w:rPr>
        <w:t>The study results indicate</w:t>
      </w:r>
      <w:r w:rsidR="005805D0" w:rsidRPr="00C70C8A">
        <w:rPr>
          <w:rFonts w:ascii="Times New Roman" w:hAnsi="Times New Roman"/>
          <w:sz w:val="24"/>
          <w:szCs w:val="24"/>
        </w:rPr>
        <w:t>d</w:t>
      </w:r>
      <w:r w:rsidRPr="00C70C8A">
        <w:rPr>
          <w:rFonts w:ascii="Times New Roman" w:hAnsi="Times New Roman"/>
          <w:sz w:val="24"/>
          <w:szCs w:val="24"/>
        </w:rPr>
        <w:t xml:space="preserve"> that agro</w:t>
      </w:r>
      <w:r w:rsidR="00C953AF" w:rsidRPr="00C70C8A">
        <w:rPr>
          <w:rFonts w:ascii="Times New Roman" w:hAnsi="Times New Roman"/>
          <w:sz w:val="24"/>
          <w:szCs w:val="24"/>
        </w:rPr>
        <w:t>-</w:t>
      </w:r>
      <w:r w:rsidRPr="00C70C8A">
        <w:rPr>
          <w:rFonts w:ascii="Times New Roman" w:hAnsi="Times New Roman"/>
          <w:sz w:val="24"/>
          <w:szCs w:val="24"/>
        </w:rPr>
        <w:t xml:space="preserve">forestry </w:t>
      </w:r>
      <w:r w:rsidR="005805D0" w:rsidRPr="00C70C8A">
        <w:rPr>
          <w:rFonts w:ascii="Times New Roman" w:hAnsi="Times New Roman"/>
          <w:sz w:val="24"/>
          <w:szCs w:val="24"/>
        </w:rPr>
        <w:t>(P=0.0</w:t>
      </w:r>
      <w:r w:rsidR="00C953AF" w:rsidRPr="00C70C8A">
        <w:rPr>
          <w:rFonts w:ascii="Times New Roman" w:hAnsi="Times New Roman"/>
          <w:sz w:val="24"/>
          <w:szCs w:val="24"/>
        </w:rPr>
        <w:t>96</w:t>
      </w:r>
      <w:r w:rsidR="005805D0" w:rsidRPr="00C70C8A">
        <w:rPr>
          <w:rFonts w:ascii="Times New Roman" w:hAnsi="Times New Roman"/>
          <w:sz w:val="24"/>
          <w:szCs w:val="24"/>
        </w:rPr>
        <w:t>)</w:t>
      </w:r>
      <w:r w:rsidR="00C953AF" w:rsidRPr="00C70C8A">
        <w:rPr>
          <w:rFonts w:ascii="Times New Roman" w:hAnsi="Times New Roman"/>
          <w:sz w:val="24"/>
          <w:szCs w:val="24"/>
        </w:rPr>
        <w:t xml:space="preserve">, irrigation (P=0.048) </w:t>
      </w:r>
      <w:r w:rsidRPr="00C70C8A">
        <w:rPr>
          <w:rFonts w:ascii="Times New Roman" w:hAnsi="Times New Roman"/>
          <w:sz w:val="24"/>
          <w:szCs w:val="24"/>
        </w:rPr>
        <w:t>were found to significantly contribute to household food availability</w:t>
      </w:r>
      <w:r w:rsidR="00C953AF" w:rsidRPr="00C70C8A">
        <w:rPr>
          <w:rFonts w:ascii="Times New Roman" w:hAnsi="Times New Roman"/>
          <w:sz w:val="24"/>
          <w:szCs w:val="24"/>
        </w:rPr>
        <w:t xml:space="preserve"> while kitchen gardening (P=0.067) significantly negatively influenced </w:t>
      </w:r>
      <w:r w:rsidR="001F6367" w:rsidRPr="00C70C8A">
        <w:rPr>
          <w:rFonts w:ascii="Times New Roman" w:hAnsi="Times New Roman"/>
          <w:sz w:val="24"/>
          <w:szCs w:val="24"/>
        </w:rPr>
        <w:t>availability of food at the household level</w:t>
      </w:r>
      <w:r w:rsidRPr="00C70C8A">
        <w:rPr>
          <w:rFonts w:ascii="Times New Roman" w:hAnsi="Times New Roman"/>
          <w:sz w:val="24"/>
          <w:szCs w:val="24"/>
        </w:rPr>
        <w:t>.</w:t>
      </w:r>
      <w:r w:rsidR="008C3C72" w:rsidRPr="00C70C8A">
        <w:rPr>
          <w:rFonts w:ascii="Times New Roman" w:hAnsi="Times New Roman"/>
          <w:sz w:val="24"/>
          <w:szCs w:val="24"/>
        </w:rPr>
        <w:t xml:space="preserve"> </w:t>
      </w:r>
      <w:r w:rsidRPr="00C70C8A">
        <w:rPr>
          <w:rFonts w:ascii="Times New Roman" w:hAnsi="Times New Roman"/>
          <w:sz w:val="24"/>
          <w:szCs w:val="24"/>
        </w:rPr>
        <w:t>Efforts to ensure</w:t>
      </w:r>
      <w:r w:rsidR="00183B2B" w:rsidRPr="00C70C8A">
        <w:rPr>
          <w:rFonts w:ascii="Times New Roman" w:hAnsi="Times New Roman"/>
          <w:sz w:val="24"/>
          <w:szCs w:val="24"/>
        </w:rPr>
        <w:t xml:space="preserve"> that</w:t>
      </w:r>
      <w:r w:rsidRPr="00C70C8A">
        <w:rPr>
          <w:rFonts w:ascii="Times New Roman" w:hAnsi="Times New Roman"/>
          <w:sz w:val="24"/>
          <w:szCs w:val="24"/>
        </w:rPr>
        <w:t xml:space="preserve"> farmers </w:t>
      </w:r>
      <w:r w:rsidR="00CD1E9F" w:rsidRPr="00C70C8A">
        <w:rPr>
          <w:rFonts w:ascii="Times New Roman" w:hAnsi="Times New Roman"/>
          <w:sz w:val="24"/>
          <w:szCs w:val="24"/>
        </w:rPr>
        <w:t>attain</w:t>
      </w:r>
      <w:r w:rsidRPr="00C70C8A">
        <w:rPr>
          <w:rFonts w:ascii="Times New Roman" w:hAnsi="Times New Roman"/>
          <w:sz w:val="24"/>
          <w:szCs w:val="24"/>
        </w:rPr>
        <w:t xml:space="preserve"> </w:t>
      </w:r>
      <w:r w:rsidR="001F6367" w:rsidRPr="00C70C8A">
        <w:rPr>
          <w:rFonts w:ascii="Times New Roman" w:hAnsi="Times New Roman"/>
          <w:sz w:val="24"/>
          <w:szCs w:val="24"/>
        </w:rPr>
        <w:t>agroforestry inputs as well as attain water and equipment for irrigation are</w:t>
      </w:r>
      <w:r w:rsidR="001B1BE6" w:rsidRPr="00C70C8A">
        <w:rPr>
          <w:rFonts w:ascii="Times New Roman" w:hAnsi="Times New Roman"/>
          <w:sz w:val="24"/>
          <w:szCs w:val="24"/>
        </w:rPr>
        <w:t xml:space="preserve"> therefore recommended to</w:t>
      </w:r>
      <w:r w:rsidR="00D67E65" w:rsidRPr="00C70C8A">
        <w:rPr>
          <w:rFonts w:ascii="Times New Roman" w:hAnsi="Times New Roman"/>
          <w:sz w:val="24"/>
          <w:szCs w:val="24"/>
        </w:rPr>
        <w:t xml:space="preserve"> match these findings</w:t>
      </w:r>
      <w:r w:rsidR="00726B96" w:rsidRPr="00C70C8A">
        <w:rPr>
          <w:rFonts w:ascii="Times New Roman" w:hAnsi="Times New Roman"/>
          <w:sz w:val="24"/>
          <w:szCs w:val="24"/>
        </w:rPr>
        <w:t>.</w:t>
      </w:r>
    </w:p>
    <w:p w14:paraId="29C96F5A" w14:textId="13348658" w:rsidR="00DE336B" w:rsidRPr="003039FB" w:rsidRDefault="00640EFB" w:rsidP="00E72A8F">
      <w:pPr>
        <w:tabs>
          <w:tab w:val="left" w:pos="3135"/>
        </w:tabs>
        <w:autoSpaceDE w:val="0"/>
        <w:autoSpaceDN w:val="0"/>
        <w:adjustRightInd w:val="0"/>
        <w:spacing w:before="240" w:after="240" w:line="240" w:lineRule="auto"/>
        <w:jc w:val="both"/>
        <w:rPr>
          <w:rFonts w:ascii="Times New Roman" w:hAnsi="Times New Roman"/>
          <w:bCs/>
          <w:sz w:val="24"/>
          <w:szCs w:val="24"/>
        </w:rPr>
      </w:pPr>
      <w:r w:rsidRPr="003039FB">
        <w:rPr>
          <w:rFonts w:ascii="Times New Roman" w:hAnsi="Times New Roman"/>
          <w:b/>
          <w:sz w:val="24"/>
          <w:szCs w:val="24"/>
        </w:rPr>
        <w:t xml:space="preserve">Key Words: </w:t>
      </w:r>
      <w:r w:rsidRPr="003039FB">
        <w:rPr>
          <w:rFonts w:ascii="Times New Roman" w:hAnsi="Times New Roman"/>
          <w:bCs/>
          <w:sz w:val="24"/>
          <w:szCs w:val="24"/>
        </w:rPr>
        <w:t xml:space="preserve">Climate Smart Agriculture, Household Food Availability, </w:t>
      </w:r>
      <w:bookmarkStart w:id="0" w:name="_Toc88428095"/>
      <w:bookmarkStart w:id="1" w:name="_Toc142538572"/>
      <w:r w:rsidR="00895E2D" w:rsidRPr="003039FB">
        <w:rPr>
          <w:rFonts w:ascii="Times New Roman" w:hAnsi="Times New Roman"/>
          <w:bCs/>
          <w:sz w:val="24"/>
          <w:szCs w:val="24"/>
        </w:rPr>
        <w:t>Food Consumption Score</w:t>
      </w:r>
    </w:p>
    <w:p w14:paraId="213281D5" w14:textId="078EF664" w:rsidR="00987BB6" w:rsidRPr="00E23D52" w:rsidRDefault="00987BB6" w:rsidP="00E72A8F">
      <w:pPr>
        <w:tabs>
          <w:tab w:val="left" w:pos="3135"/>
        </w:tabs>
        <w:autoSpaceDE w:val="0"/>
        <w:autoSpaceDN w:val="0"/>
        <w:adjustRightInd w:val="0"/>
        <w:spacing w:before="240" w:after="240" w:line="240" w:lineRule="auto"/>
        <w:jc w:val="both"/>
        <w:rPr>
          <w:rFonts w:ascii="Times New Roman" w:hAnsi="Times New Roman"/>
          <w:b/>
          <w:bCs/>
          <w:kern w:val="32"/>
          <w:sz w:val="28"/>
          <w:szCs w:val="28"/>
        </w:rPr>
      </w:pPr>
      <w:r w:rsidRPr="00E23D52">
        <w:rPr>
          <w:rFonts w:ascii="Times New Roman" w:hAnsi="Times New Roman"/>
          <w:b/>
          <w:bCs/>
          <w:kern w:val="32"/>
          <w:sz w:val="28"/>
          <w:szCs w:val="28"/>
        </w:rPr>
        <w:t>INTRODUCTION</w:t>
      </w:r>
      <w:bookmarkEnd w:id="0"/>
      <w:bookmarkEnd w:id="1"/>
    </w:p>
    <w:p w14:paraId="6BC939B5" w14:textId="59794DAE" w:rsidR="00987BB6" w:rsidRPr="003039FB" w:rsidRDefault="00987BB6" w:rsidP="00E72A8F">
      <w:pPr>
        <w:pStyle w:val="NormalWeb"/>
        <w:tabs>
          <w:tab w:val="left" w:pos="2970"/>
        </w:tabs>
        <w:spacing w:before="0" w:after="0"/>
        <w:jc w:val="both"/>
        <w:rPr>
          <w:bCs/>
          <w:kern w:val="32"/>
        </w:rPr>
      </w:pPr>
      <w:r w:rsidRPr="003039FB">
        <w:rPr>
          <w:bCs/>
          <w:kern w:val="32"/>
        </w:rPr>
        <w:t xml:space="preserve">Climate Smart Agriculture (CSA) is </w:t>
      </w:r>
      <w:r w:rsidR="00A53526" w:rsidRPr="003039FB">
        <w:rPr>
          <w:bCs/>
          <w:kern w:val="32"/>
        </w:rPr>
        <w:t xml:space="preserve">a farming approach </w:t>
      </w:r>
      <w:r w:rsidRPr="003039FB">
        <w:rPr>
          <w:bCs/>
          <w:kern w:val="32"/>
        </w:rPr>
        <w:t xml:space="preserve">that sustainably increases productivity, resilience (adaptation) or reduces and removes greenhouse gases (mitigation) (FAO, 2013). CSA has three pillars of productivity, adaptation and mitigation.  The CSA practices contribute directly towards attainment of </w:t>
      </w:r>
      <w:r w:rsidR="00602370" w:rsidRPr="003039FB">
        <w:rPr>
          <w:bCs/>
          <w:kern w:val="32"/>
        </w:rPr>
        <w:t>S</w:t>
      </w:r>
      <w:r w:rsidRPr="003039FB">
        <w:rPr>
          <w:bCs/>
          <w:kern w:val="32"/>
        </w:rPr>
        <w:t xml:space="preserve">ustainable </w:t>
      </w:r>
      <w:r w:rsidR="00602370" w:rsidRPr="003039FB">
        <w:rPr>
          <w:bCs/>
          <w:kern w:val="32"/>
        </w:rPr>
        <w:t>D</w:t>
      </w:r>
      <w:r w:rsidRPr="003039FB">
        <w:rPr>
          <w:bCs/>
          <w:kern w:val="32"/>
        </w:rPr>
        <w:t xml:space="preserve">evelopment </w:t>
      </w:r>
      <w:r w:rsidR="00602370" w:rsidRPr="003039FB">
        <w:rPr>
          <w:bCs/>
          <w:kern w:val="32"/>
        </w:rPr>
        <w:t>G</w:t>
      </w:r>
      <w:r w:rsidRPr="003039FB">
        <w:rPr>
          <w:bCs/>
          <w:kern w:val="32"/>
        </w:rPr>
        <w:t>oals (SDGs)</w:t>
      </w:r>
      <w:r w:rsidR="00AE6BC9" w:rsidRPr="003039FB">
        <w:rPr>
          <w:bCs/>
          <w:kern w:val="32"/>
        </w:rPr>
        <w:t xml:space="preserve"> and enhance the achievement of national food security and development goals (FAO, 2015).</w:t>
      </w:r>
      <w:r w:rsidRPr="003039FB">
        <w:rPr>
          <w:bCs/>
          <w:kern w:val="32"/>
        </w:rPr>
        <w:t xml:space="preserve"> The specific S</w:t>
      </w:r>
      <w:r w:rsidR="0040539A" w:rsidRPr="003039FB">
        <w:rPr>
          <w:bCs/>
          <w:kern w:val="32"/>
        </w:rPr>
        <w:t>D</w:t>
      </w:r>
      <w:r w:rsidRPr="003039FB">
        <w:rPr>
          <w:bCs/>
          <w:kern w:val="32"/>
        </w:rPr>
        <w:t xml:space="preserve">Gs to which CSA contributes </w:t>
      </w:r>
      <w:r w:rsidR="00B957C7" w:rsidRPr="003039FB">
        <w:rPr>
          <w:bCs/>
          <w:kern w:val="32"/>
        </w:rPr>
        <w:t xml:space="preserve">include </w:t>
      </w:r>
      <w:r w:rsidRPr="003039FB">
        <w:rPr>
          <w:bCs/>
          <w:kern w:val="32"/>
        </w:rPr>
        <w:t xml:space="preserve">SDG 1) no poverty, </w:t>
      </w:r>
      <w:r w:rsidR="00B957C7" w:rsidRPr="003039FB">
        <w:rPr>
          <w:bCs/>
          <w:kern w:val="32"/>
        </w:rPr>
        <w:t xml:space="preserve">SDG </w:t>
      </w:r>
      <w:r w:rsidRPr="003039FB">
        <w:rPr>
          <w:bCs/>
          <w:kern w:val="32"/>
        </w:rPr>
        <w:t xml:space="preserve">2) zero hunger, and </w:t>
      </w:r>
      <w:r w:rsidR="00B957C7" w:rsidRPr="003039FB">
        <w:rPr>
          <w:bCs/>
          <w:kern w:val="32"/>
        </w:rPr>
        <w:t xml:space="preserve">SDG </w:t>
      </w:r>
      <w:r w:rsidR="00E318A5" w:rsidRPr="003039FB">
        <w:rPr>
          <w:bCs/>
          <w:kern w:val="32"/>
        </w:rPr>
        <w:t>1</w:t>
      </w:r>
      <w:r w:rsidRPr="003039FB">
        <w:rPr>
          <w:bCs/>
          <w:kern w:val="32"/>
        </w:rPr>
        <w:t>3) climate action (FAO,</w:t>
      </w:r>
      <w:r w:rsidR="00145D9F" w:rsidRPr="003039FB">
        <w:rPr>
          <w:bCs/>
          <w:kern w:val="32"/>
        </w:rPr>
        <w:t xml:space="preserve"> </w:t>
      </w:r>
      <w:r w:rsidRPr="003039FB">
        <w:rPr>
          <w:bCs/>
          <w:kern w:val="32"/>
        </w:rPr>
        <w:t xml:space="preserve">2015). </w:t>
      </w:r>
      <w:r w:rsidR="00B957C7" w:rsidRPr="003039FB">
        <w:rPr>
          <w:bCs/>
          <w:kern w:val="32"/>
        </w:rPr>
        <w:t>Given that c</w:t>
      </w:r>
      <w:r w:rsidRPr="003039FB">
        <w:rPr>
          <w:bCs/>
          <w:kern w:val="32"/>
        </w:rPr>
        <w:t xml:space="preserve">limate action, poverty and hunger </w:t>
      </w:r>
      <w:r w:rsidR="00B957C7" w:rsidRPr="003039FB">
        <w:rPr>
          <w:bCs/>
          <w:kern w:val="32"/>
        </w:rPr>
        <w:t>are</w:t>
      </w:r>
      <w:r w:rsidRPr="003039FB">
        <w:rPr>
          <w:bCs/>
          <w:kern w:val="32"/>
        </w:rPr>
        <w:t xml:space="preserve"> global concerns, solutions need to be developed at local, national, </w:t>
      </w:r>
      <w:r w:rsidR="00256C84" w:rsidRPr="003039FB">
        <w:rPr>
          <w:bCs/>
          <w:kern w:val="32"/>
        </w:rPr>
        <w:t>regional,</w:t>
      </w:r>
      <w:r w:rsidRPr="003039FB">
        <w:rPr>
          <w:bCs/>
          <w:kern w:val="32"/>
        </w:rPr>
        <w:t xml:space="preserve"> and global scale for these challenges to be addressed. </w:t>
      </w:r>
    </w:p>
    <w:p w14:paraId="21B7C333" w14:textId="23260CD7" w:rsidR="0032566D" w:rsidRPr="003039FB" w:rsidRDefault="00987BB6" w:rsidP="00E72A8F">
      <w:pPr>
        <w:pStyle w:val="NormalWeb"/>
        <w:tabs>
          <w:tab w:val="left" w:pos="2970"/>
        </w:tabs>
        <w:spacing w:after="0"/>
        <w:jc w:val="both"/>
        <w:rPr>
          <w:color w:val="222222"/>
          <w:shd w:val="clear" w:color="auto" w:fill="FFFFFF"/>
        </w:rPr>
      </w:pPr>
      <w:r w:rsidRPr="003039FB">
        <w:rPr>
          <w:bCs/>
          <w:kern w:val="32"/>
        </w:rPr>
        <w:t>According to the FAO (2016) report on the State of Food and Agriculture, without action, agriculture w</w:t>
      </w:r>
      <w:r w:rsidR="00595953" w:rsidRPr="003039FB">
        <w:rPr>
          <w:bCs/>
          <w:kern w:val="32"/>
        </w:rPr>
        <w:t>ould</w:t>
      </w:r>
      <w:r w:rsidRPr="003039FB">
        <w:rPr>
          <w:bCs/>
          <w:kern w:val="32"/>
        </w:rPr>
        <w:t xml:space="preserve"> continue to be a major contributor to global greenhouse gas emissions. By adopting climate-smart practices and increasing the capacity of soils and forests to sequester carbon, emissions c</w:t>
      </w:r>
      <w:r w:rsidR="00595953" w:rsidRPr="003039FB">
        <w:rPr>
          <w:bCs/>
          <w:kern w:val="32"/>
        </w:rPr>
        <w:t>ould</w:t>
      </w:r>
      <w:r w:rsidRPr="003039FB">
        <w:rPr>
          <w:bCs/>
          <w:kern w:val="32"/>
        </w:rPr>
        <w:t xml:space="preserve"> be reduced </w:t>
      </w:r>
      <w:r w:rsidR="00E6684D" w:rsidRPr="003039FB">
        <w:rPr>
          <w:bCs/>
          <w:kern w:val="32"/>
        </w:rPr>
        <w:t xml:space="preserve">by 10-15% </w:t>
      </w:r>
      <w:r w:rsidR="00E51520" w:rsidRPr="003039FB">
        <w:rPr>
          <w:bCs/>
          <w:kern w:val="32"/>
          <w:shd w:val="clear" w:color="auto" w:fill="FFFFFF" w:themeFill="background1"/>
        </w:rPr>
        <w:t>(Buis,</w:t>
      </w:r>
      <w:r w:rsidR="00B447F2" w:rsidRPr="003039FB">
        <w:rPr>
          <w:bCs/>
          <w:kern w:val="32"/>
          <w:shd w:val="clear" w:color="auto" w:fill="FFFFFF" w:themeFill="background1"/>
        </w:rPr>
        <w:t xml:space="preserve"> 2019)</w:t>
      </w:r>
      <w:r w:rsidR="00682F21" w:rsidRPr="003039FB">
        <w:rPr>
          <w:bCs/>
          <w:kern w:val="32"/>
          <w:shd w:val="clear" w:color="auto" w:fill="FFFFFF" w:themeFill="background1"/>
        </w:rPr>
        <w:t xml:space="preserve"> </w:t>
      </w:r>
      <w:r w:rsidRPr="003039FB">
        <w:rPr>
          <w:bCs/>
          <w:kern w:val="32"/>
        </w:rPr>
        <w:t>whil</w:t>
      </w:r>
      <w:r w:rsidR="00AE6BC9" w:rsidRPr="003039FB">
        <w:rPr>
          <w:bCs/>
          <w:kern w:val="32"/>
        </w:rPr>
        <w:t>st</w:t>
      </w:r>
      <w:r w:rsidRPr="003039FB">
        <w:rPr>
          <w:bCs/>
          <w:kern w:val="32"/>
        </w:rPr>
        <w:t xml:space="preserve"> stepping up food production to feed the world’s growing population (</w:t>
      </w:r>
      <w:r w:rsidR="00957D37" w:rsidRPr="003039FB">
        <w:rPr>
          <w:color w:val="222222"/>
          <w:shd w:val="clear" w:color="auto" w:fill="FFFFFF"/>
        </w:rPr>
        <w:t>Tian</w:t>
      </w:r>
      <w:r w:rsidR="00F347CD" w:rsidRPr="003039FB">
        <w:rPr>
          <w:color w:val="222222"/>
          <w:shd w:val="clear" w:color="auto" w:fill="FFFFFF"/>
        </w:rPr>
        <w:t xml:space="preserve"> et al.,</w:t>
      </w:r>
      <w:r w:rsidR="00B65494" w:rsidRPr="003039FB">
        <w:rPr>
          <w:color w:val="222222"/>
          <w:shd w:val="clear" w:color="auto" w:fill="FFFFFF"/>
        </w:rPr>
        <w:t xml:space="preserve"> </w:t>
      </w:r>
      <w:r w:rsidR="00957D37" w:rsidRPr="003039FB">
        <w:rPr>
          <w:color w:val="222222"/>
          <w:shd w:val="clear" w:color="auto" w:fill="FFFFFF"/>
        </w:rPr>
        <w:t>2016</w:t>
      </w:r>
      <w:r w:rsidR="00212718" w:rsidRPr="003039FB">
        <w:rPr>
          <w:color w:val="222222"/>
          <w:shd w:val="clear" w:color="auto" w:fill="FFFFFF"/>
        </w:rPr>
        <w:t>a</w:t>
      </w:r>
      <w:r w:rsidRPr="003039FB">
        <w:rPr>
          <w:bCs/>
          <w:kern w:val="32"/>
        </w:rPr>
        <w:t xml:space="preserve">). The </w:t>
      </w:r>
      <w:r w:rsidR="00AE6BC9" w:rsidRPr="003039FB">
        <w:rPr>
          <w:bCs/>
          <w:kern w:val="32"/>
        </w:rPr>
        <w:t xml:space="preserve">2016, </w:t>
      </w:r>
      <w:r w:rsidRPr="003039FB">
        <w:rPr>
          <w:bCs/>
          <w:kern w:val="32"/>
        </w:rPr>
        <w:t>FAO report further allude</w:t>
      </w:r>
      <w:r w:rsidR="00086EF8" w:rsidRPr="003039FB">
        <w:rPr>
          <w:bCs/>
          <w:kern w:val="32"/>
        </w:rPr>
        <w:t>d</w:t>
      </w:r>
      <w:r w:rsidRPr="003039FB">
        <w:rPr>
          <w:bCs/>
          <w:kern w:val="32"/>
        </w:rPr>
        <w:t xml:space="preserve"> that adoption of climate-smart practices, such as the use of nitrogen-efficient and heat-tolerant crop varieties, zero-tillage and integrated soil fertility management would boost productivity and farmers’ incomes. Widespread </w:t>
      </w:r>
      <w:r w:rsidR="00212718" w:rsidRPr="003039FB">
        <w:rPr>
          <w:bCs/>
          <w:kern w:val="32"/>
        </w:rPr>
        <w:t>uptake and application</w:t>
      </w:r>
      <w:r w:rsidRPr="003039FB">
        <w:rPr>
          <w:bCs/>
          <w:kern w:val="32"/>
        </w:rPr>
        <w:t xml:space="preserve"> of nitrogen-efficient </w:t>
      </w:r>
      <w:r w:rsidR="00212718" w:rsidRPr="003039FB">
        <w:rPr>
          <w:bCs/>
          <w:kern w:val="32"/>
        </w:rPr>
        <w:t xml:space="preserve">farming methods </w:t>
      </w:r>
      <w:r w:rsidRPr="003039FB">
        <w:rPr>
          <w:bCs/>
          <w:kern w:val="32"/>
        </w:rPr>
        <w:t xml:space="preserve">alone would </w:t>
      </w:r>
      <w:r w:rsidR="00212718" w:rsidRPr="003039FB">
        <w:rPr>
          <w:bCs/>
          <w:kern w:val="32"/>
        </w:rPr>
        <w:t>see</w:t>
      </w:r>
      <w:r w:rsidRPr="003039FB">
        <w:rPr>
          <w:bCs/>
          <w:kern w:val="32"/>
        </w:rPr>
        <w:t xml:space="preserve"> the number of people at risk of undernourishment </w:t>
      </w:r>
      <w:r w:rsidR="00212718" w:rsidRPr="003039FB">
        <w:rPr>
          <w:bCs/>
          <w:kern w:val="32"/>
        </w:rPr>
        <w:t>reduc</w:t>
      </w:r>
      <w:r w:rsidR="00AE6BC9" w:rsidRPr="003039FB">
        <w:rPr>
          <w:bCs/>
          <w:kern w:val="32"/>
        </w:rPr>
        <w:t>e</w:t>
      </w:r>
      <w:r w:rsidR="00212718" w:rsidRPr="003039FB">
        <w:rPr>
          <w:bCs/>
          <w:kern w:val="32"/>
        </w:rPr>
        <w:t xml:space="preserve"> </w:t>
      </w:r>
      <w:r w:rsidRPr="003039FB">
        <w:rPr>
          <w:bCs/>
          <w:kern w:val="32"/>
        </w:rPr>
        <w:t xml:space="preserve">by </w:t>
      </w:r>
      <w:r w:rsidR="00212718" w:rsidRPr="003039FB">
        <w:rPr>
          <w:bCs/>
          <w:kern w:val="32"/>
        </w:rPr>
        <w:t>over</w:t>
      </w:r>
      <w:r w:rsidRPr="003039FB">
        <w:rPr>
          <w:bCs/>
          <w:kern w:val="32"/>
        </w:rPr>
        <w:t xml:space="preserve"> 100 million </w:t>
      </w:r>
      <w:r w:rsidR="007115D7" w:rsidRPr="003039FB">
        <w:rPr>
          <w:bCs/>
          <w:kern w:val="32"/>
        </w:rPr>
        <w:t>by 2030</w:t>
      </w:r>
      <w:r w:rsidR="00595953" w:rsidRPr="003039FB">
        <w:rPr>
          <w:bCs/>
          <w:kern w:val="32"/>
        </w:rPr>
        <w:t xml:space="preserve"> </w:t>
      </w:r>
      <w:r w:rsidRPr="003039FB">
        <w:rPr>
          <w:bCs/>
          <w:kern w:val="32"/>
        </w:rPr>
        <w:t>(</w:t>
      </w:r>
      <w:r w:rsidR="00212718" w:rsidRPr="003039FB">
        <w:rPr>
          <w:color w:val="222222"/>
          <w:shd w:val="clear" w:color="auto" w:fill="FFFFFF"/>
        </w:rPr>
        <w:t>FAO</w:t>
      </w:r>
      <w:r w:rsidR="00F347CD" w:rsidRPr="003039FB">
        <w:rPr>
          <w:color w:val="222222"/>
          <w:shd w:val="clear" w:color="auto" w:fill="FFFFFF"/>
        </w:rPr>
        <w:t>,</w:t>
      </w:r>
      <w:r w:rsidR="00B65494" w:rsidRPr="003039FB">
        <w:rPr>
          <w:color w:val="222222"/>
          <w:shd w:val="clear" w:color="auto" w:fill="FFFFFF"/>
        </w:rPr>
        <w:t xml:space="preserve"> </w:t>
      </w:r>
      <w:r w:rsidR="00957D37" w:rsidRPr="003039FB">
        <w:rPr>
          <w:color w:val="222222"/>
          <w:shd w:val="clear" w:color="auto" w:fill="FFFFFF"/>
        </w:rPr>
        <w:t>2016).</w:t>
      </w:r>
    </w:p>
    <w:p w14:paraId="2D9CC32D" w14:textId="69916CBD" w:rsidR="00405624" w:rsidRPr="003039FB" w:rsidRDefault="00405624" w:rsidP="00E72A8F">
      <w:pPr>
        <w:pStyle w:val="NormalWeb"/>
        <w:tabs>
          <w:tab w:val="left" w:pos="2970"/>
        </w:tabs>
        <w:spacing w:after="0"/>
        <w:jc w:val="both"/>
        <w:rPr>
          <w:color w:val="222222"/>
          <w:shd w:val="clear" w:color="auto" w:fill="FFFFFF"/>
        </w:rPr>
      </w:pPr>
      <w:r w:rsidRPr="003039FB">
        <w:rPr>
          <w:color w:val="222222"/>
          <w:shd w:val="clear" w:color="auto" w:fill="FFFFFF"/>
        </w:rPr>
        <w:t>The state of food security in Uganda is largel</w:t>
      </w:r>
      <w:r w:rsidR="00CC6ECF" w:rsidRPr="003039FB">
        <w:rPr>
          <w:color w:val="222222"/>
          <w:shd w:val="clear" w:color="auto" w:fill="FFFFFF"/>
        </w:rPr>
        <w:t xml:space="preserve">y stable with </w:t>
      </w:r>
      <w:r w:rsidR="00B957C7" w:rsidRPr="003039FB">
        <w:rPr>
          <w:color w:val="222222"/>
          <w:shd w:val="clear" w:color="auto" w:fill="FFFFFF"/>
        </w:rPr>
        <w:t xml:space="preserve">about </w:t>
      </w:r>
      <w:r w:rsidR="00CC6ECF" w:rsidRPr="003039FB">
        <w:rPr>
          <w:color w:val="222222"/>
          <w:shd w:val="clear" w:color="auto" w:fill="FFFFFF"/>
        </w:rPr>
        <w:t xml:space="preserve">89% of the population </w:t>
      </w:r>
      <w:r w:rsidR="00B957C7" w:rsidRPr="003039FB">
        <w:rPr>
          <w:color w:val="222222"/>
          <w:shd w:val="clear" w:color="auto" w:fill="FFFFFF"/>
        </w:rPr>
        <w:t xml:space="preserve">reported as </w:t>
      </w:r>
      <w:r w:rsidR="00CC6ECF" w:rsidRPr="003039FB">
        <w:rPr>
          <w:color w:val="222222"/>
          <w:shd w:val="clear" w:color="auto" w:fill="FFFFFF"/>
        </w:rPr>
        <w:t>being food secure</w:t>
      </w:r>
      <w:r w:rsidR="00B957C7" w:rsidRPr="003039FB">
        <w:rPr>
          <w:color w:val="222222"/>
          <w:shd w:val="clear" w:color="auto" w:fill="FFFFFF"/>
        </w:rPr>
        <w:t xml:space="preserve"> (</w:t>
      </w:r>
      <w:r w:rsidR="00EB08A6" w:rsidRPr="003039FB">
        <w:rPr>
          <w:color w:val="222222"/>
          <w:shd w:val="clear" w:color="auto" w:fill="FFFFFF"/>
        </w:rPr>
        <w:t>Lokuruka, 2020</w:t>
      </w:r>
      <w:r w:rsidR="00B957C7" w:rsidRPr="003039FB">
        <w:rPr>
          <w:color w:val="222222"/>
          <w:shd w:val="clear" w:color="auto" w:fill="FFFFFF"/>
        </w:rPr>
        <w:t>)</w:t>
      </w:r>
      <w:r w:rsidR="00CC6ECF" w:rsidRPr="003039FB">
        <w:rPr>
          <w:color w:val="222222"/>
          <w:shd w:val="clear" w:color="auto" w:fill="FFFFFF"/>
        </w:rPr>
        <w:t>.</w:t>
      </w:r>
      <w:r w:rsidR="00FF5A31" w:rsidRPr="003039FB">
        <w:rPr>
          <w:color w:val="222222"/>
          <w:shd w:val="clear" w:color="auto" w:fill="FFFFFF"/>
        </w:rPr>
        <w:t xml:space="preserve"> At a national level, the country produces enough food for its</w:t>
      </w:r>
      <w:r w:rsidR="00333F31" w:rsidRPr="003039FB">
        <w:rPr>
          <w:color w:val="222222"/>
          <w:shd w:val="clear" w:color="auto" w:fill="FFFFFF"/>
        </w:rPr>
        <w:t xml:space="preserve"> entire</w:t>
      </w:r>
      <w:r w:rsidR="00FF5A31" w:rsidRPr="003039FB">
        <w:rPr>
          <w:color w:val="222222"/>
          <w:shd w:val="clear" w:color="auto" w:fill="FFFFFF"/>
        </w:rPr>
        <w:t xml:space="preserve"> population</w:t>
      </w:r>
      <w:r w:rsidR="006E6352" w:rsidRPr="003039FB">
        <w:rPr>
          <w:color w:val="222222"/>
          <w:shd w:val="clear" w:color="auto" w:fill="FFFFFF"/>
        </w:rPr>
        <w:t xml:space="preserve"> (</w:t>
      </w:r>
      <w:r w:rsidR="00EB08A6" w:rsidRPr="003039FB">
        <w:rPr>
          <w:color w:val="222222"/>
          <w:shd w:val="clear" w:color="auto" w:fill="FFFFFF"/>
        </w:rPr>
        <w:t>Lokuruka,2020</w:t>
      </w:r>
      <w:r w:rsidR="006E6352" w:rsidRPr="003039FB">
        <w:rPr>
          <w:color w:val="222222"/>
          <w:shd w:val="clear" w:color="auto" w:fill="FFFFFF"/>
        </w:rPr>
        <w:t>)</w:t>
      </w:r>
      <w:r w:rsidR="00B957C7" w:rsidRPr="003039FB">
        <w:rPr>
          <w:color w:val="222222"/>
          <w:shd w:val="clear" w:color="auto" w:fill="FFFFFF"/>
        </w:rPr>
        <w:t>. However, the</w:t>
      </w:r>
      <w:r w:rsidR="00FF5A31" w:rsidRPr="003039FB">
        <w:rPr>
          <w:color w:val="222222"/>
          <w:shd w:val="clear" w:color="auto" w:fill="FFFFFF"/>
        </w:rPr>
        <w:t xml:space="preserve"> challenge remains the geographical </w:t>
      </w:r>
      <w:r w:rsidR="00333F31" w:rsidRPr="003039FB">
        <w:rPr>
          <w:color w:val="222222"/>
          <w:shd w:val="clear" w:color="auto" w:fill="FFFFFF"/>
        </w:rPr>
        <w:t>unavailability</w:t>
      </w:r>
      <w:r w:rsidR="00FF5A31" w:rsidRPr="003039FB">
        <w:rPr>
          <w:color w:val="222222"/>
          <w:shd w:val="clear" w:color="auto" w:fill="FFFFFF"/>
        </w:rPr>
        <w:t xml:space="preserve"> of this food given that in some regions such as Karamoja, production </w:t>
      </w:r>
      <w:r w:rsidR="00333F31" w:rsidRPr="003039FB">
        <w:rPr>
          <w:color w:val="222222"/>
          <w:shd w:val="clear" w:color="auto" w:fill="FFFFFF"/>
        </w:rPr>
        <w:t>remains</w:t>
      </w:r>
      <w:r w:rsidR="00FF5A31" w:rsidRPr="003039FB">
        <w:rPr>
          <w:color w:val="222222"/>
          <w:shd w:val="clear" w:color="auto" w:fill="FFFFFF"/>
        </w:rPr>
        <w:t xml:space="preserve"> low </w:t>
      </w:r>
      <w:r w:rsidR="0083270F" w:rsidRPr="003039FB">
        <w:rPr>
          <w:color w:val="222222"/>
          <w:shd w:val="clear" w:color="auto" w:fill="FFFFFF"/>
        </w:rPr>
        <w:t xml:space="preserve">given the inefficient </w:t>
      </w:r>
      <w:r w:rsidR="00333F31" w:rsidRPr="003039FB">
        <w:rPr>
          <w:color w:val="222222"/>
          <w:shd w:val="clear" w:color="auto" w:fill="FFFFFF"/>
        </w:rPr>
        <w:t xml:space="preserve">national </w:t>
      </w:r>
      <w:r w:rsidR="00FF5A31" w:rsidRPr="003039FB">
        <w:rPr>
          <w:color w:val="222222"/>
          <w:shd w:val="clear" w:color="auto" w:fill="FFFFFF"/>
        </w:rPr>
        <w:t>distribution network. The low production in Karamoja is mainly due to poor climatic conditions of intermittent rainfall patterns and long drought as well as long history of transhumance.</w:t>
      </w:r>
      <w:r w:rsidR="00333F31" w:rsidRPr="003039FB">
        <w:rPr>
          <w:color w:val="222222"/>
          <w:shd w:val="clear" w:color="auto" w:fill="FFFFFF"/>
        </w:rPr>
        <w:t xml:space="preserve"> This region was reported to receive an</w:t>
      </w:r>
      <w:r w:rsidR="00F74E56" w:rsidRPr="003039FB">
        <w:rPr>
          <w:color w:val="222222"/>
          <w:shd w:val="clear" w:color="auto" w:fill="FFFFFF"/>
        </w:rPr>
        <w:t>d</w:t>
      </w:r>
      <w:r w:rsidR="00333F31" w:rsidRPr="003039FB">
        <w:rPr>
          <w:color w:val="222222"/>
          <w:shd w:val="clear" w:color="auto" w:fill="FFFFFF"/>
        </w:rPr>
        <w:t xml:space="preserve"> </w:t>
      </w:r>
      <w:r w:rsidR="00F74E56" w:rsidRPr="003039FB">
        <w:rPr>
          <w:color w:val="222222"/>
          <w:shd w:val="clear" w:color="auto" w:fill="FFFFFF"/>
        </w:rPr>
        <w:t>between 250</w:t>
      </w:r>
      <w:r w:rsidR="00333F31" w:rsidRPr="003039FB">
        <w:rPr>
          <w:color w:val="222222"/>
          <w:shd w:val="clear" w:color="auto" w:fill="FFFFFF"/>
        </w:rPr>
        <w:t>mm</w:t>
      </w:r>
      <w:r w:rsidR="00F74E56" w:rsidRPr="003039FB">
        <w:rPr>
          <w:color w:val="222222"/>
          <w:shd w:val="clear" w:color="auto" w:fill="FFFFFF"/>
        </w:rPr>
        <w:t xml:space="preserve">-350 mm </w:t>
      </w:r>
      <w:r w:rsidR="00333F31" w:rsidRPr="003039FB">
        <w:rPr>
          <w:color w:val="222222"/>
          <w:shd w:val="clear" w:color="auto" w:fill="FFFFFF"/>
        </w:rPr>
        <w:t>of rainfall in the last 10 years compared t</w:t>
      </w:r>
      <w:r w:rsidR="00F74E56" w:rsidRPr="003039FB">
        <w:rPr>
          <w:color w:val="222222"/>
          <w:shd w:val="clear" w:color="auto" w:fill="FFFFFF"/>
        </w:rPr>
        <w:t>o 350</w:t>
      </w:r>
      <w:r w:rsidR="00333F31" w:rsidRPr="003039FB">
        <w:rPr>
          <w:color w:val="222222"/>
          <w:shd w:val="clear" w:color="auto" w:fill="FFFFFF"/>
        </w:rPr>
        <w:t>mm</w:t>
      </w:r>
      <w:r w:rsidR="00F74E56" w:rsidRPr="003039FB">
        <w:rPr>
          <w:color w:val="222222"/>
          <w:shd w:val="clear" w:color="auto" w:fill="FFFFFF"/>
        </w:rPr>
        <w:t>-400mm</w:t>
      </w:r>
      <w:r w:rsidR="00333F31" w:rsidRPr="003039FB">
        <w:rPr>
          <w:color w:val="222222"/>
          <w:shd w:val="clear" w:color="auto" w:fill="FFFFFF"/>
        </w:rPr>
        <w:t xml:space="preserve"> in central Uganda</w:t>
      </w:r>
      <w:r w:rsidR="00F74E56" w:rsidRPr="003039FB">
        <w:rPr>
          <w:color w:val="222222"/>
          <w:shd w:val="clear" w:color="auto" w:fill="FFFFFF"/>
        </w:rPr>
        <w:t xml:space="preserve"> and Northern Uganda, 400</w:t>
      </w:r>
      <w:r w:rsidR="00333F31" w:rsidRPr="003039FB">
        <w:rPr>
          <w:color w:val="222222"/>
          <w:shd w:val="clear" w:color="auto" w:fill="FFFFFF"/>
        </w:rPr>
        <w:t>mm</w:t>
      </w:r>
      <w:r w:rsidR="00F74E56" w:rsidRPr="003039FB">
        <w:rPr>
          <w:color w:val="222222"/>
          <w:shd w:val="clear" w:color="auto" w:fill="FFFFFF"/>
        </w:rPr>
        <w:t>-450mm</w:t>
      </w:r>
      <w:r w:rsidR="00333F31" w:rsidRPr="003039FB">
        <w:rPr>
          <w:color w:val="222222"/>
          <w:shd w:val="clear" w:color="auto" w:fill="FFFFFF"/>
        </w:rPr>
        <w:t xml:space="preserve"> in Eastern Uganda</w:t>
      </w:r>
      <w:r w:rsidR="00F74E56" w:rsidRPr="003039FB">
        <w:rPr>
          <w:color w:val="222222"/>
          <w:shd w:val="clear" w:color="auto" w:fill="FFFFFF"/>
        </w:rPr>
        <w:t>, for the March, April and May (MAM) annual forecasts</w:t>
      </w:r>
      <w:r w:rsidR="00333F31" w:rsidRPr="003039FB">
        <w:rPr>
          <w:color w:val="222222"/>
          <w:shd w:val="clear" w:color="auto" w:fill="FFFFFF"/>
        </w:rPr>
        <w:t xml:space="preserve"> (</w:t>
      </w:r>
      <w:r w:rsidR="00F74E56" w:rsidRPr="003039FB">
        <w:rPr>
          <w:color w:val="222222"/>
          <w:shd w:val="clear" w:color="auto" w:fill="FFFFFF"/>
        </w:rPr>
        <w:t>Oratungye et al., 2016</w:t>
      </w:r>
      <w:r w:rsidR="00333F31" w:rsidRPr="003039FB">
        <w:rPr>
          <w:color w:val="222222"/>
          <w:shd w:val="clear" w:color="auto" w:fill="FFFFFF"/>
        </w:rPr>
        <w:t>)</w:t>
      </w:r>
      <w:r w:rsidR="002F7236" w:rsidRPr="003039FB">
        <w:rPr>
          <w:color w:val="222222"/>
          <w:shd w:val="clear" w:color="auto" w:fill="FFFFFF"/>
        </w:rPr>
        <w:t>.</w:t>
      </w:r>
      <w:r w:rsidR="00FF5A31" w:rsidRPr="003039FB">
        <w:rPr>
          <w:color w:val="222222"/>
          <w:shd w:val="clear" w:color="auto" w:fill="FFFFFF"/>
        </w:rPr>
        <w:t xml:space="preserve"> In the refuge settlements, </w:t>
      </w:r>
      <w:r w:rsidR="00333F31" w:rsidRPr="003039FB">
        <w:rPr>
          <w:color w:val="222222"/>
          <w:shd w:val="clear" w:color="auto" w:fill="FFFFFF"/>
        </w:rPr>
        <w:t xml:space="preserve">low food production may be </w:t>
      </w:r>
      <w:r w:rsidR="00FF5A31" w:rsidRPr="003039FB">
        <w:rPr>
          <w:color w:val="222222"/>
          <w:shd w:val="clear" w:color="auto" w:fill="FFFFFF"/>
        </w:rPr>
        <w:t>partly</w:t>
      </w:r>
      <w:r w:rsidR="00333F31" w:rsidRPr="003039FB">
        <w:rPr>
          <w:color w:val="222222"/>
          <w:shd w:val="clear" w:color="auto" w:fill="FFFFFF"/>
        </w:rPr>
        <w:t xml:space="preserve"> attributable</w:t>
      </w:r>
      <w:r w:rsidR="00FF5A31" w:rsidRPr="003039FB">
        <w:rPr>
          <w:color w:val="222222"/>
          <w:shd w:val="clear" w:color="auto" w:fill="FFFFFF"/>
        </w:rPr>
        <w:t xml:space="preserve"> to climate but also the insufficient land accessed by the refugees</w:t>
      </w:r>
      <w:r w:rsidR="003F3689" w:rsidRPr="003039FB">
        <w:rPr>
          <w:color w:val="222222"/>
          <w:shd w:val="clear" w:color="auto" w:fill="FFFFFF"/>
        </w:rPr>
        <w:t>.</w:t>
      </w:r>
      <w:r w:rsidR="004A6A50" w:rsidRPr="003039FB">
        <w:rPr>
          <w:color w:val="222222"/>
          <w:shd w:val="clear" w:color="auto" w:fill="FFFFFF"/>
        </w:rPr>
        <w:t xml:space="preserve"> </w:t>
      </w:r>
      <w:r w:rsidR="003F3689" w:rsidRPr="003039FB">
        <w:rPr>
          <w:color w:val="222222"/>
          <w:shd w:val="clear" w:color="auto" w:fill="FFFFFF"/>
        </w:rPr>
        <w:t>The none uniform availability of food due forementioned factors has kept malnutrition cases manifest especially</w:t>
      </w:r>
      <w:r w:rsidR="00FF5A31" w:rsidRPr="003039FB">
        <w:rPr>
          <w:color w:val="222222"/>
          <w:shd w:val="clear" w:color="auto" w:fill="FFFFFF"/>
        </w:rPr>
        <w:t xml:space="preserve"> </w:t>
      </w:r>
      <w:r w:rsidR="003F3689" w:rsidRPr="003039FB">
        <w:rPr>
          <w:color w:val="222222"/>
          <w:shd w:val="clear" w:color="auto" w:fill="FFFFFF"/>
        </w:rPr>
        <w:t xml:space="preserve">in children among Karamoja and refugee communities </w:t>
      </w:r>
      <w:r w:rsidR="00FF5A31" w:rsidRPr="003039FB">
        <w:rPr>
          <w:color w:val="222222"/>
          <w:shd w:val="clear" w:color="auto" w:fill="FFFFFF"/>
        </w:rPr>
        <w:t>(Lokuruka, 202</w:t>
      </w:r>
      <w:r w:rsidR="000C26CD" w:rsidRPr="003039FB">
        <w:rPr>
          <w:color w:val="222222"/>
          <w:shd w:val="clear" w:color="auto" w:fill="FFFFFF"/>
        </w:rPr>
        <w:t>0</w:t>
      </w:r>
      <w:r w:rsidR="00FF5A31" w:rsidRPr="003039FB">
        <w:rPr>
          <w:color w:val="222222"/>
          <w:shd w:val="clear" w:color="auto" w:fill="FFFFFF"/>
        </w:rPr>
        <w:t>).</w:t>
      </w:r>
      <w:r w:rsidR="004A6A50" w:rsidRPr="003039FB">
        <w:rPr>
          <w:color w:val="222222"/>
          <w:shd w:val="clear" w:color="auto" w:fill="FFFFFF"/>
        </w:rPr>
        <w:t xml:space="preserve"> Additionally, food unavailability in Karamoja and the refugee settlements is exacerbated by food unaffordability which further makes access challenging.</w:t>
      </w:r>
    </w:p>
    <w:p w14:paraId="0390F770" w14:textId="7BAB4410" w:rsidR="00844394" w:rsidRPr="003039FB" w:rsidRDefault="004A6A50" w:rsidP="00E72A8F">
      <w:pPr>
        <w:pStyle w:val="NormalWeb"/>
        <w:tabs>
          <w:tab w:val="left" w:pos="2970"/>
        </w:tabs>
        <w:spacing w:after="0"/>
        <w:jc w:val="both"/>
        <w:rPr>
          <w:color w:val="222222"/>
          <w:shd w:val="clear" w:color="auto" w:fill="FFFFFF"/>
        </w:rPr>
      </w:pPr>
      <w:r w:rsidRPr="003039FB">
        <w:rPr>
          <w:color w:val="222222"/>
          <w:shd w:val="clear" w:color="auto" w:fill="FFFFFF"/>
        </w:rPr>
        <w:lastRenderedPageBreak/>
        <w:t xml:space="preserve">As </w:t>
      </w:r>
      <w:r w:rsidR="00603B04" w:rsidRPr="003039FB">
        <w:rPr>
          <w:color w:val="222222"/>
          <w:shd w:val="clear" w:color="auto" w:fill="FFFFFF"/>
        </w:rPr>
        <w:t>is the case in other sub-Saharan countries, food insecurity in driven by some of these factors including climate change, deforestation, gender inequalities, trade barriers, high fertility rates and large family sizes</w:t>
      </w:r>
      <w:r w:rsidRPr="003039FB">
        <w:rPr>
          <w:color w:val="222222"/>
          <w:shd w:val="clear" w:color="auto" w:fill="FFFFFF"/>
        </w:rPr>
        <w:t xml:space="preserve"> (</w:t>
      </w:r>
      <w:r w:rsidR="00E1075F" w:rsidRPr="003039FB">
        <w:rPr>
          <w:color w:val="222222"/>
          <w:shd w:val="clear" w:color="auto" w:fill="FFFFFF"/>
        </w:rPr>
        <w:t>Ehui, 2002; Zizipho, 2022</w:t>
      </w:r>
      <w:r w:rsidRPr="003039FB">
        <w:rPr>
          <w:color w:val="222222"/>
          <w:shd w:val="clear" w:color="auto" w:fill="FFFFFF"/>
        </w:rPr>
        <w:t>)</w:t>
      </w:r>
      <w:r w:rsidR="00603B04" w:rsidRPr="003039FB">
        <w:rPr>
          <w:color w:val="222222"/>
          <w:shd w:val="clear" w:color="auto" w:fill="FFFFFF"/>
        </w:rPr>
        <w:t>.</w:t>
      </w:r>
      <w:r w:rsidRPr="003039FB">
        <w:rPr>
          <w:color w:val="222222"/>
          <w:shd w:val="clear" w:color="auto" w:fill="FFFFFF"/>
        </w:rPr>
        <w:t xml:space="preserve">The </w:t>
      </w:r>
      <w:r w:rsidR="00603B04" w:rsidRPr="003039FB">
        <w:rPr>
          <w:color w:val="222222"/>
          <w:shd w:val="clear" w:color="auto" w:fill="FFFFFF"/>
        </w:rPr>
        <w:t xml:space="preserve">increasing population </w:t>
      </w:r>
      <w:r w:rsidRPr="003039FB">
        <w:rPr>
          <w:color w:val="222222"/>
          <w:shd w:val="clear" w:color="auto" w:fill="FFFFFF"/>
        </w:rPr>
        <w:t>often</w:t>
      </w:r>
      <w:r w:rsidR="00603B04" w:rsidRPr="003039FB">
        <w:rPr>
          <w:color w:val="222222"/>
          <w:shd w:val="clear" w:color="auto" w:fill="FFFFFF"/>
        </w:rPr>
        <w:t xml:space="preserve"> force</w:t>
      </w:r>
      <w:r w:rsidRPr="003039FB">
        <w:rPr>
          <w:color w:val="222222"/>
          <w:shd w:val="clear" w:color="auto" w:fill="FFFFFF"/>
        </w:rPr>
        <w:t>s</w:t>
      </w:r>
      <w:r w:rsidR="00603B04" w:rsidRPr="003039FB">
        <w:rPr>
          <w:color w:val="222222"/>
          <w:shd w:val="clear" w:color="auto" w:fill="FFFFFF"/>
        </w:rPr>
        <w:t xml:space="preserve"> communities to cut down more forests to expand agricultural land</w:t>
      </w:r>
      <w:r w:rsidR="00E1075F" w:rsidRPr="003039FB">
        <w:rPr>
          <w:color w:val="FF0000"/>
          <w:shd w:val="clear" w:color="auto" w:fill="FFFFFF"/>
        </w:rPr>
        <w:t xml:space="preserve"> </w:t>
      </w:r>
      <w:r w:rsidR="00E1075F" w:rsidRPr="003039FB">
        <w:rPr>
          <w:shd w:val="clear" w:color="auto" w:fill="FFFFFF"/>
        </w:rPr>
        <w:t>(Palo, 2023)</w:t>
      </w:r>
      <w:r w:rsidRPr="003039FB">
        <w:rPr>
          <w:shd w:val="clear" w:color="auto" w:fill="FFFFFF"/>
        </w:rPr>
        <w:t xml:space="preserve">. </w:t>
      </w:r>
      <w:r w:rsidRPr="003039FB">
        <w:rPr>
          <w:color w:val="222222"/>
          <w:shd w:val="clear" w:color="auto" w:fill="FFFFFF"/>
        </w:rPr>
        <w:t xml:space="preserve">While this </w:t>
      </w:r>
      <w:r w:rsidR="00603B04" w:rsidRPr="003039FB">
        <w:rPr>
          <w:color w:val="222222"/>
          <w:shd w:val="clear" w:color="auto" w:fill="FFFFFF"/>
        </w:rPr>
        <w:t xml:space="preserve">in </w:t>
      </w:r>
      <w:r w:rsidR="004F2F34" w:rsidRPr="003039FB">
        <w:rPr>
          <w:color w:val="222222"/>
          <w:shd w:val="clear" w:color="auto" w:fill="FFFFFF"/>
        </w:rPr>
        <w:t>the short</w:t>
      </w:r>
      <w:r w:rsidR="00603B04" w:rsidRPr="003039FB">
        <w:rPr>
          <w:color w:val="222222"/>
          <w:shd w:val="clear" w:color="auto" w:fill="FFFFFF"/>
        </w:rPr>
        <w:t xml:space="preserve"> run seem</w:t>
      </w:r>
      <w:r w:rsidRPr="003039FB">
        <w:rPr>
          <w:color w:val="222222"/>
          <w:shd w:val="clear" w:color="auto" w:fill="FFFFFF"/>
        </w:rPr>
        <w:t>s</w:t>
      </w:r>
      <w:r w:rsidR="00603B04" w:rsidRPr="003039FB">
        <w:rPr>
          <w:color w:val="222222"/>
          <w:shd w:val="clear" w:color="auto" w:fill="FFFFFF"/>
        </w:rPr>
        <w:t xml:space="preserve"> to increase production</w:t>
      </w:r>
      <w:r w:rsidRPr="003039FB">
        <w:rPr>
          <w:color w:val="222222"/>
          <w:shd w:val="clear" w:color="auto" w:fill="FFFFFF"/>
        </w:rPr>
        <w:t>, it instead has</w:t>
      </w:r>
      <w:r w:rsidR="00603B04" w:rsidRPr="003039FB">
        <w:rPr>
          <w:color w:val="222222"/>
          <w:shd w:val="clear" w:color="auto" w:fill="FFFFFF"/>
        </w:rPr>
        <w:t xml:space="preserve"> long</w:t>
      </w:r>
      <w:r w:rsidRPr="003039FB">
        <w:rPr>
          <w:color w:val="222222"/>
          <w:shd w:val="clear" w:color="auto" w:fill="FFFFFF"/>
        </w:rPr>
        <w:t xml:space="preserve"> term effects on general</w:t>
      </w:r>
      <w:r w:rsidR="00603B04" w:rsidRPr="003039FB">
        <w:rPr>
          <w:color w:val="222222"/>
          <w:shd w:val="clear" w:color="auto" w:fill="FFFFFF"/>
        </w:rPr>
        <w:t xml:space="preserve"> climate and rainfall patterns </w:t>
      </w:r>
      <w:r w:rsidRPr="003039FB">
        <w:rPr>
          <w:color w:val="222222"/>
          <w:shd w:val="clear" w:color="auto" w:fill="FFFFFF"/>
        </w:rPr>
        <w:t>and</w:t>
      </w:r>
      <w:r w:rsidR="00603B04" w:rsidRPr="003039FB">
        <w:rPr>
          <w:color w:val="222222"/>
          <w:shd w:val="clear" w:color="auto" w:fill="FFFFFF"/>
        </w:rPr>
        <w:t xml:space="preserve"> lead</w:t>
      </w:r>
      <w:r w:rsidRPr="003039FB">
        <w:rPr>
          <w:color w:val="222222"/>
          <w:shd w:val="clear" w:color="auto" w:fill="FFFFFF"/>
        </w:rPr>
        <w:t>s</w:t>
      </w:r>
      <w:r w:rsidR="00603B04" w:rsidRPr="003039FB">
        <w:rPr>
          <w:color w:val="222222"/>
          <w:shd w:val="clear" w:color="auto" w:fill="FFFFFF"/>
        </w:rPr>
        <w:t xml:space="preserve"> to soil degradation </w:t>
      </w:r>
      <w:r w:rsidRPr="003039FB">
        <w:rPr>
          <w:color w:val="222222"/>
          <w:shd w:val="clear" w:color="auto" w:fill="FFFFFF"/>
        </w:rPr>
        <w:t>as</w:t>
      </w:r>
      <w:r w:rsidR="00603B04" w:rsidRPr="003039FB">
        <w:rPr>
          <w:color w:val="222222"/>
          <w:shd w:val="clear" w:color="auto" w:fill="FFFFFF"/>
        </w:rPr>
        <w:t xml:space="preserve"> erosion</w:t>
      </w:r>
      <w:r w:rsidRPr="003039FB">
        <w:rPr>
          <w:color w:val="222222"/>
          <w:shd w:val="clear" w:color="auto" w:fill="FFFFFF"/>
        </w:rPr>
        <w:t xml:space="preserve"> for instance, lowers soil fertility and </w:t>
      </w:r>
      <w:r w:rsidR="00844394" w:rsidRPr="003039FB">
        <w:rPr>
          <w:color w:val="222222"/>
          <w:shd w:val="clear" w:color="auto" w:fill="FFFFFF"/>
        </w:rPr>
        <w:t xml:space="preserve">negatively affects crop yield. </w:t>
      </w:r>
      <w:r w:rsidR="00281823" w:rsidRPr="003039FB">
        <w:rPr>
          <w:color w:val="222222"/>
          <w:shd w:val="clear" w:color="auto" w:fill="FFFFFF"/>
        </w:rPr>
        <w:t xml:space="preserve">Relatedly, </w:t>
      </w:r>
      <w:r w:rsidR="00844394" w:rsidRPr="003039FB">
        <w:rPr>
          <w:color w:val="222222"/>
          <w:shd w:val="clear" w:color="auto" w:fill="FFFFFF"/>
        </w:rPr>
        <w:t xml:space="preserve">the </w:t>
      </w:r>
      <w:r w:rsidR="00281823" w:rsidRPr="003039FB">
        <w:rPr>
          <w:color w:val="222222"/>
          <w:shd w:val="clear" w:color="auto" w:fill="FFFFFF"/>
        </w:rPr>
        <w:t xml:space="preserve">influx of refugees in Uganda especially from South Sudan has been recorded as a threat to the country’s </w:t>
      </w:r>
      <w:r w:rsidR="00844394" w:rsidRPr="003039FB">
        <w:rPr>
          <w:color w:val="222222"/>
          <w:shd w:val="clear" w:color="auto" w:fill="FFFFFF"/>
        </w:rPr>
        <w:t xml:space="preserve">forest cover as refugee settlements expand </w:t>
      </w:r>
      <w:r w:rsidR="00184948" w:rsidRPr="003039FB">
        <w:rPr>
          <w:color w:val="222222"/>
          <w:shd w:val="clear" w:color="auto" w:fill="FFFFFF"/>
        </w:rPr>
        <w:t>and</w:t>
      </w:r>
      <w:r w:rsidR="00844394" w:rsidRPr="003039FB">
        <w:rPr>
          <w:color w:val="222222"/>
          <w:shd w:val="clear" w:color="auto" w:fill="FFFFFF"/>
        </w:rPr>
        <w:t xml:space="preserve"> led to increased </w:t>
      </w:r>
      <w:r w:rsidR="00281823" w:rsidRPr="003039FB">
        <w:rPr>
          <w:color w:val="222222"/>
          <w:shd w:val="clear" w:color="auto" w:fill="FFFFFF"/>
        </w:rPr>
        <w:t xml:space="preserve">food </w:t>
      </w:r>
      <w:r w:rsidR="00844394" w:rsidRPr="003039FB">
        <w:rPr>
          <w:color w:val="222222"/>
          <w:shd w:val="clear" w:color="auto" w:fill="FFFFFF"/>
        </w:rPr>
        <w:t>unavailability in those regions</w:t>
      </w:r>
      <w:r w:rsidR="00281823" w:rsidRPr="003039FB">
        <w:rPr>
          <w:color w:val="222222"/>
          <w:shd w:val="clear" w:color="auto" w:fill="FFFFFF"/>
        </w:rPr>
        <w:t xml:space="preserve"> since the available food is shared amongst an instantaneously increased population. </w:t>
      </w:r>
    </w:p>
    <w:p w14:paraId="23FD4C00" w14:textId="06AFD1D2" w:rsidR="00603B04" w:rsidRPr="003039FB" w:rsidRDefault="00844394" w:rsidP="00E72A8F">
      <w:pPr>
        <w:pStyle w:val="NormalWeb"/>
        <w:tabs>
          <w:tab w:val="left" w:pos="2970"/>
        </w:tabs>
        <w:spacing w:after="0"/>
        <w:jc w:val="both"/>
        <w:rPr>
          <w:bCs/>
          <w:kern w:val="32"/>
        </w:rPr>
      </w:pPr>
      <w:r w:rsidRPr="003039FB">
        <w:rPr>
          <w:color w:val="222222"/>
          <w:shd w:val="clear" w:color="auto" w:fill="FFFFFF"/>
        </w:rPr>
        <w:t xml:space="preserve">While the </w:t>
      </w:r>
      <w:r w:rsidR="00281823" w:rsidRPr="003039FB">
        <w:rPr>
          <w:color w:val="222222"/>
          <w:shd w:val="clear" w:color="auto" w:fill="FFFFFF"/>
        </w:rPr>
        <w:t>remov</w:t>
      </w:r>
      <w:r w:rsidRPr="003039FB">
        <w:rPr>
          <w:color w:val="222222"/>
          <w:shd w:val="clear" w:color="auto" w:fill="FFFFFF"/>
        </w:rPr>
        <w:t>al of</w:t>
      </w:r>
      <w:r w:rsidR="00281823" w:rsidRPr="003039FB">
        <w:rPr>
          <w:color w:val="222222"/>
          <w:shd w:val="clear" w:color="auto" w:fill="FFFFFF"/>
        </w:rPr>
        <w:t xml:space="preserve"> food trade barriers</w:t>
      </w:r>
      <w:r w:rsidRPr="003039FB">
        <w:rPr>
          <w:color w:val="222222"/>
          <w:shd w:val="clear" w:color="auto" w:fill="FFFFFF"/>
        </w:rPr>
        <w:t xml:space="preserve"> in the </w:t>
      </w:r>
      <w:r w:rsidR="006F06C6" w:rsidRPr="003039FB">
        <w:rPr>
          <w:color w:val="222222"/>
          <w:shd w:val="clear" w:color="auto" w:fill="FFFFFF"/>
        </w:rPr>
        <w:t xml:space="preserve">East African </w:t>
      </w:r>
      <w:r w:rsidRPr="003039FB">
        <w:rPr>
          <w:color w:val="222222"/>
          <w:shd w:val="clear" w:color="auto" w:fill="FFFFFF"/>
        </w:rPr>
        <w:t xml:space="preserve">region shows the potential to </w:t>
      </w:r>
      <w:r w:rsidR="00281823" w:rsidRPr="003039FB">
        <w:rPr>
          <w:color w:val="222222"/>
          <w:shd w:val="clear" w:color="auto" w:fill="FFFFFF"/>
        </w:rPr>
        <w:t xml:space="preserve"> increase food availability </w:t>
      </w:r>
      <w:r w:rsidRPr="003039FB">
        <w:rPr>
          <w:color w:val="222222"/>
          <w:shd w:val="clear" w:color="auto" w:fill="FFFFFF"/>
        </w:rPr>
        <w:t xml:space="preserve">as </w:t>
      </w:r>
      <w:r w:rsidR="00281823" w:rsidRPr="003039FB">
        <w:rPr>
          <w:color w:val="222222"/>
          <w:shd w:val="clear" w:color="auto" w:fill="FFFFFF"/>
        </w:rPr>
        <w:t xml:space="preserve">food </w:t>
      </w:r>
      <w:r w:rsidRPr="003039FB">
        <w:rPr>
          <w:color w:val="222222"/>
          <w:shd w:val="clear" w:color="auto" w:fill="FFFFFF"/>
        </w:rPr>
        <w:t xml:space="preserve">would </w:t>
      </w:r>
      <w:r w:rsidR="00D94C1F" w:rsidRPr="003039FB">
        <w:rPr>
          <w:color w:val="222222"/>
          <w:shd w:val="clear" w:color="auto" w:fill="FFFFFF"/>
        </w:rPr>
        <w:t xml:space="preserve">more easily move across </w:t>
      </w:r>
      <w:r w:rsidR="00281823" w:rsidRPr="003039FB">
        <w:rPr>
          <w:color w:val="222222"/>
          <w:shd w:val="clear" w:color="auto" w:fill="FFFFFF"/>
        </w:rPr>
        <w:t>countries w</w:t>
      </w:r>
      <w:r w:rsidR="00D94C1F" w:rsidRPr="003039FB">
        <w:rPr>
          <w:color w:val="222222"/>
          <w:shd w:val="clear" w:color="auto" w:fill="FFFFFF"/>
        </w:rPr>
        <w:t>ith</w:t>
      </w:r>
      <w:r w:rsidR="00281823" w:rsidRPr="003039FB">
        <w:rPr>
          <w:color w:val="222222"/>
          <w:shd w:val="clear" w:color="auto" w:fill="FFFFFF"/>
        </w:rPr>
        <w:t xml:space="preserve"> surplus production to locations with scarcity</w:t>
      </w:r>
      <w:r w:rsidR="00D94C1F" w:rsidRPr="003039FB">
        <w:rPr>
          <w:color w:val="222222"/>
          <w:shd w:val="clear" w:color="auto" w:fill="FFFFFF"/>
        </w:rPr>
        <w:t>, h</w:t>
      </w:r>
      <w:r w:rsidR="00281823" w:rsidRPr="003039FB">
        <w:rPr>
          <w:color w:val="222222"/>
          <w:shd w:val="clear" w:color="auto" w:fill="FFFFFF"/>
        </w:rPr>
        <w:t xml:space="preserve">igh fertility rates and large family sizes </w:t>
      </w:r>
      <w:r w:rsidR="00D94C1F" w:rsidRPr="003039FB">
        <w:rPr>
          <w:color w:val="222222"/>
          <w:shd w:val="clear" w:color="auto" w:fill="FFFFFF"/>
        </w:rPr>
        <w:t>continue to be</w:t>
      </w:r>
      <w:r w:rsidR="00281823" w:rsidRPr="003039FB">
        <w:rPr>
          <w:color w:val="222222"/>
          <w:shd w:val="clear" w:color="auto" w:fill="FFFFFF"/>
        </w:rPr>
        <w:t xml:space="preserve"> a threat to food availability. This has a relation to high dependency ratios where a largely young household depends on a few adults involved in food production and income generation. Land size available is specifically a factor influencing food availability in refugee settlements. The current standard land size available to a refugee household in Uganda is 30M x 30M (Lwanga et al</w:t>
      </w:r>
      <w:r w:rsidR="00D94C1F" w:rsidRPr="003039FB">
        <w:rPr>
          <w:color w:val="222222"/>
          <w:shd w:val="clear" w:color="auto" w:fill="FFFFFF"/>
        </w:rPr>
        <w:t>.</w:t>
      </w:r>
      <w:r w:rsidR="00281823" w:rsidRPr="003039FB">
        <w:rPr>
          <w:color w:val="222222"/>
          <w:shd w:val="clear" w:color="auto" w:fill="FFFFFF"/>
        </w:rPr>
        <w:t>, 2015; Lokuruka, 2020).</w:t>
      </w:r>
      <w:r w:rsidR="00D94C1F" w:rsidRPr="003039FB">
        <w:rPr>
          <w:color w:val="222222"/>
          <w:shd w:val="clear" w:color="auto" w:fill="FFFFFF"/>
        </w:rPr>
        <w:t xml:space="preserve"> Food production on such a land size may often be insufficient to meet food needs hence extended pressure on other natural resources such as swamps and forests</w:t>
      </w:r>
      <w:r w:rsidR="00B7120D" w:rsidRPr="003039FB">
        <w:rPr>
          <w:color w:val="222222"/>
          <w:shd w:val="clear" w:color="auto" w:fill="FFFFFF"/>
        </w:rPr>
        <w:t xml:space="preserve"> which further lead to climate change</w:t>
      </w:r>
      <w:r w:rsidR="00D94C1F" w:rsidRPr="003039FB">
        <w:rPr>
          <w:color w:val="222222"/>
          <w:shd w:val="clear" w:color="auto" w:fill="FFFFFF"/>
        </w:rPr>
        <w:t>.</w:t>
      </w:r>
    </w:p>
    <w:p w14:paraId="00351E94" w14:textId="7EFD22A1" w:rsidR="00B7120D" w:rsidRPr="003039FB" w:rsidRDefault="00987BB6" w:rsidP="00E72A8F">
      <w:pPr>
        <w:pStyle w:val="NormalWeb"/>
        <w:tabs>
          <w:tab w:val="left" w:pos="2970"/>
        </w:tabs>
        <w:spacing w:after="0"/>
        <w:jc w:val="both"/>
        <w:rPr>
          <w:bCs/>
          <w:kern w:val="32"/>
        </w:rPr>
      </w:pPr>
      <w:r w:rsidRPr="003039FB">
        <w:rPr>
          <w:bCs/>
          <w:kern w:val="32"/>
        </w:rPr>
        <w:t xml:space="preserve">Climate change stands as </w:t>
      </w:r>
      <w:r w:rsidR="00602370" w:rsidRPr="003039FB">
        <w:rPr>
          <w:bCs/>
          <w:kern w:val="32"/>
        </w:rPr>
        <w:t xml:space="preserve">one of the </w:t>
      </w:r>
      <w:r w:rsidRPr="003039FB">
        <w:rPr>
          <w:bCs/>
          <w:kern w:val="32"/>
        </w:rPr>
        <w:t>main obstacle</w:t>
      </w:r>
      <w:r w:rsidR="00602370" w:rsidRPr="003039FB">
        <w:rPr>
          <w:bCs/>
          <w:kern w:val="32"/>
        </w:rPr>
        <w:t>s</w:t>
      </w:r>
      <w:r w:rsidRPr="003039FB">
        <w:rPr>
          <w:bCs/>
          <w:kern w:val="32"/>
        </w:rPr>
        <w:t xml:space="preserve"> to achieving universal food security, and if not </w:t>
      </w:r>
      <w:r w:rsidR="008861DE" w:rsidRPr="003039FB">
        <w:rPr>
          <w:bCs/>
          <w:kern w:val="32"/>
        </w:rPr>
        <w:t>managed</w:t>
      </w:r>
      <w:r w:rsidRPr="003039FB">
        <w:rPr>
          <w:bCs/>
          <w:kern w:val="32"/>
        </w:rPr>
        <w:t>, climate change will severely exacerbate global malnutrition and food insecurity (</w:t>
      </w:r>
      <w:r w:rsidR="001F550D" w:rsidRPr="003039FB">
        <w:rPr>
          <w:color w:val="222222"/>
          <w:shd w:val="clear" w:color="auto" w:fill="FFFFFF"/>
        </w:rPr>
        <w:t>Haque et al.</w:t>
      </w:r>
      <w:r w:rsidR="004169F0" w:rsidRPr="003039FB">
        <w:rPr>
          <w:color w:val="222222"/>
          <w:shd w:val="clear" w:color="auto" w:fill="FFFFFF"/>
        </w:rPr>
        <w:t>,</w:t>
      </w:r>
      <w:r w:rsidR="001F550D" w:rsidRPr="003039FB">
        <w:rPr>
          <w:color w:val="222222"/>
          <w:shd w:val="clear" w:color="auto" w:fill="FFFFFF"/>
        </w:rPr>
        <w:t xml:space="preserve"> 2017</w:t>
      </w:r>
      <w:r w:rsidRPr="003039FB">
        <w:rPr>
          <w:bCs/>
          <w:kern w:val="32"/>
        </w:rPr>
        <w:t xml:space="preserve">). </w:t>
      </w:r>
      <w:r w:rsidR="00C52042" w:rsidRPr="003039FB">
        <w:rPr>
          <w:bCs/>
          <w:iCs/>
          <w:kern w:val="32"/>
        </w:rPr>
        <w:t>Such human induced climate change will possibly raise average temperatures in Uganda by 1.5 ºC in the next two decades and possibly by 4.3 ºC by the 2080 alongside more frequent or severe of extreme climate events, such as heat waves, droughts, floods and storms (DFID Uganda, 2008).</w:t>
      </w:r>
      <w:r w:rsidRPr="003039FB">
        <w:rPr>
          <w:bCs/>
          <w:kern w:val="32"/>
        </w:rPr>
        <w:t>With this threat at hand, and in an effort to achieve SDGs, African countries agreed on a joint program to promote CSA oriented projects for the environment to continue producing resources</w:t>
      </w:r>
      <w:r w:rsidR="004169F0" w:rsidRPr="003039FB">
        <w:rPr>
          <w:bCs/>
          <w:kern w:val="32"/>
        </w:rPr>
        <w:t>,</w:t>
      </w:r>
      <w:r w:rsidRPr="003039FB">
        <w:rPr>
          <w:bCs/>
          <w:kern w:val="32"/>
        </w:rPr>
        <w:t xml:space="preserve"> including food sustainab</w:t>
      </w:r>
      <w:r w:rsidR="006067C5" w:rsidRPr="003039FB">
        <w:rPr>
          <w:bCs/>
          <w:kern w:val="32"/>
        </w:rPr>
        <w:t>ilit</w:t>
      </w:r>
      <w:r w:rsidRPr="003039FB">
        <w:rPr>
          <w:bCs/>
          <w:kern w:val="32"/>
        </w:rPr>
        <w:t>y for generations to come (</w:t>
      </w:r>
      <w:r w:rsidR="00ED7B95" w:rsidRPr="003039FB">
        <w:rPr>
          <w:bCs/>
          <w:kern w:val="32"/>
        </w:rPr>
        <w:t>Williams</w:t>
      </w:r>
      <w:r w:rsidR="008861DE" w:rsidRPr="003039FB">
        <w:rPr>
          <w:bCs/>
          <w:kern w:val="32"/>
        </w:rPr>
        <w:t xml:space="preserve"> </w:t>
      </w:r>
      <w:r w:rsidR="00ED7B95" w:rsidRPr="003039FB">
        <w:rPr>
          <w:bCs/>
          <w:kern w:val="32"/>
        </w:rPr>
        <w:t>et al.</w:t>
      </w:r>
      <w:r w:rsidR="008861DE" w:rsidRPr="003039FB">
        <w:rPr>
          <w:bCs/>
          <w:kern w:val="32"/>
        </w:rPr>
        <w:t>,</w:t>
      </w:r>
      <w:r w:rsidR="00AE6BC9" w:rsidRPr="003039FB">
        <w:rPr>
          <w:bCs/>
          <w:kern w:val="32"/>
        </w:rPr>
        <w:t xml:space="preserve"> </w:t>
      </w:r>
      <w:r w:rsidR="00ED7B95" w:rsidRPr="003039FB">
        <w:rPr>
          <w:bCs/>
          <w:kern w:val="32"/>
        </w:rPr>
        <w:t>2015).</w:t>
      </w:r>
      <w:r w:rsidRPr="003039FB">
        <w:rPr>
          <w:bCs/>
          <w:kern w:val="32"/>
        </w:rPr>
        <w:t xml:space="preserve"> </w:t>
      </w:r>
      <w:r w:rsidR="00B7120D" w:rsidRPr="003039FB">
        <w:rPr>
          <w:bCs/>
          <w:kern w:val="32"/>
        </w:rPr>
        <w:t xml:space="preserve">CSA practices stand to provide alternative solutions to sustainable food production where limited land sizes and population pressure prevail. However, achieving “climate smart” agriculture in ways which align with other SDGs presents a complex challenge and concrete actions need to be taken for Africa to reap the potential benefits of CSA (Newell </w:t>
      </w:r>
      <w:r w:rsidR="00B7120D" w:rsidRPr="003039FB">
        <w:rPr>
          <w:bCs/>
          <w:iCs/>
          <w:kern w:val="32"/>
        </w:rPr>
        <w:t>et al., 2019</w:t>
      </w:r>
      <w:r w:rsidR="00B7120D" w:rsidRPr="003039FB">
        <w:rPr>
          <w:bCs/>
          <w:kern w:val="32"/>
        </w:rPr>
        <w:t xml:space="preserve">). Such actions would enhance the evidence base to underpin strategic choices, promote and facilitate wider adoption by farmers of appropriate technologies (Williams </w:t>
      </w:r>
      <w:r w:rsidR="00B7120D" w:rsidRPr="003039FB">
        <w:rPr>
          <w:bCs/>
          <w:iCs/>
          <w:kern w:val="32"/>
        </w:rPr>
        <w:t>et al.,</w:t>
      </w:r>
      <w:r w:rsidR="00B7120D" w:rsidRPr="003039FB">
        <w:rPr>
          <w:bCs/>
          <w:i/>
          <w:kern w:val="32"/>
        </w:rPr>
        <w:t xml:space="preserve"> </w:t>
      </w:r>
      <w:r w:rsidR="00B7120D" w:rsidRPr="003039FB">
        <w:rPr>
          <w:bCs/>
          <w:kern w:val="32"/>
        </w:rPr>
        <w:t>2015</w:t>
      </w:r>
      <w:r w:rsidR="00B7120D" w:rsidRPr="003039FB">
        <w:rPr>
          <w:bCs/>
          <w:i/>
          <w:kern w:val="32"/>
        </w:rPr>
        <w:t>)</w:t>
      </w:r>
      <w:r w:rsidR="00B7120D" w:rsidRPr="003039FB">
        <w:rPr>
          <w:bCs/>
          <w:kern w:val="32"/>
        </w:rPr>
        <w:t xml:space="preserve">. The same actions develop institutional arrangements to support, apply and scale-out CSA from the farm level to the agricultural landscape level, manage tradeoffs in perspectives of farmers and policymakers </w:t>
      </w:r>
      <w:r w:rsidR="00184948" w:rsidRPr="003039FB">
        <w:rPr>
          <w:bCs/>
          <w:kern w:val="32"/>
        </w:rPr>
        <w:t>and</w:t>
      </w:r>
      <w:r w:rsidR="00B7120D" w:rsidRPr="003039FB">
        <w:rPr>
          <w:bCs/>
          <w:kern w:val="32"/>
        </w:rPr>
        <w:t xml:space="preserve"> strengthen technical, analytical and implementation capacities. In addition, ensuring that policy frameworks and public investments were supportive of CSA and, develop and implement effective risk-sharing schemes (Williams et al., 2015). It is worth noting however, that CSA is not a “one-size fits all” as it is context specific and requires clear assessment of specific needs of a particular geographic location </w:t>
      </w:r>
      <w:r w:rsidR="00B7120D" w:rsidRPr="003039FB">
        <w:rPr>
          <w:bCs/>
        </w:rPr>
        <w:t>(Chandra et al., 2018)</w:t>
      </w:r>
      <w:r w:rsidR="00B7120D" w:rsidRPr="003039FB">
        <w:rPr>
          <w:bCs/>
          <w:kern w:val="32"/>
        </w:rPr>
        <w:t>.</w:t>
      </w:r>
    </w:p>
    <w:p w14:paraId="3F3EA2B9" w14:textId="394EBC4B" w:rsidR="009436EE" w:rsidRPr="003039FB" w:rsidRDefault="009436EE" w:rsidP="00E72A8F">
      <w:pPr>
        <w:pStyle w:val="NormalWeb"/>
        <w:tabs>
          <w:tab w:val="left" w:pos="2970"/>
        </w:tabs>
        <w:spacing w:after="0"/>
        <w:jc w:val="both"/>
        <w:rPr>
          <w:bCs/>
          <w:iCs/>
          <w:kern w:val="32"/>
        </w:rPr>
      </w:pPr>
      <w:r w:rsidRPr="003039FB">
        <w:rPr>
          <w:bCs/>
          <w:kern w:val="32"/>
        </w:rPr>
        <w:t>E</w:t>
      </w:r>
      <w:r w:rsidR="00B7120D" w:rsidRPr="003039FB">
        <w:rPr>
          <w:bCs/>
          <w:kern w:val="32"/>
        </w:rPr>
        <w:t>fforts for environmental conservation alongside sustainable food production amidst a growing population are</w:t>
      </w:r>
      <w:r w:rsidR="00987BB6" w:rsidRPr="003039FB">
        <w:rPr>
          <w:bCs/>
          <w:kern w:val="32"/>
        </w:rPr>
        <w:t xml:space="preserve"> yet to yield results for Africa</w:t>
      </w:r>
      <w:r w:rsidR="00602370" w:rsidRPr="003039FB">
        <w:rPr>
          <w:bCs/>
          <w:kern w:val="32"/>
        </w:rPr>
        <w:t>.</w:t>
      </w:r>
      <w:r w:rsidR="00D62DDC" w:rsidRPr="003039FB">
        <w:rPr>
          <w:bCs/>
          <w:kern w:val="32"/>
        </w:rPr>
        <w:t xml:space="preserve"> According to the state of the world’s forests report by FAO</w:t>
      </w:r>
      <w:r w:rsidRPr="003039FB">
        <w:rPr>
          <w:bCs/>
          <w:kern w:val="32"/>
        </w:rPr>
        <w:t xml:space="preserve"> (</w:t>
      </w:r>
      <w:r w:rsidR="00D62DDC" w:rsidRPr="003039FB">
        <w:rPr>
          <w:bCs/>
          <w:kern w:val="32"/>
        </w:rPr>
        <w:t>2020</w:t>
      </w:r>
      <w:r w:rsidRPr="003039FB">
        <w:rPr>
          <w:bCs/>
          <w:kern w:val="32"/>
        </w:rPr>
        <w:t>)</w:t>
      </w:r>
      <w:r w:rsidR="00D62DDC" w:rsidRPr="003039FB">
        <w:rPr>
          <w:bCs/>
          <w:kern w:val="32"/>
        </w:rPr>
        <w:t>, much as</w:t>
      </w:r>
      <w:r w:rsidR="00602370" w:rsidRPr="003039FB">
        <w:rPr>
          <w:bCs/>
          <w:kern w:val="32"/>
        </w:rPr>
        <w:t xml:space="preserve"> </w:t>
      </w:r>
      <w:r w:rsidR="00D62DDC" w:rsidRPr="003039FB">
        <w:rPr>
          <w:bCs/>
          <w:kern w:val="32"/>
        </w:rPr>
        <w:t xml:space="preserve">global forest cover </w:t>
      </w:r>
      <w:r w:rsidR="004169F0" w:rsidRPr="003039FB">
        <w:rPr>
          <w:bCs/>
          <w:kern w:val="32"/>
        </w:rPr>
        <w:t xml:space="preserve">has </w:t>
      </w:r>
      <w:r w:rsidR="00D62DDC" w:rsidRPr="003039FB">
        <w:rPr>
          <w:bCs/>
          <w:kern w:val="32"/>
        </w:rPr>
        <w:t>stagnate</w:t>
      </w:r>
      <w:r w:rsidR="004169F0" w:rsidRPr="003039FB">
        <w:rPr>
          <w:bCs/>
          <w:kern w:val="32"/>
        </w:rPr>
        <w:t>d</w:t>
      </w:r>
      <w:r w:rsidR="00D62DDC" w:rsidRPr="003039FB">
        <w:rPr>
          <w:bCs/>
          <w:kern w:val="32"/>
        </w:rPr>
        <w:t xml:space="preserve"> around</w:t>
      </w:r>
      <w:r w:rsidR="00987BB6" w:rsidRPr="003039FB">
        <w:rPr>
          <w:bCs/>
          <w:kern w:val="32"/>
        </w:rPr>
        <w:t xml:space="preserve"> 30% to 31% for the last </w:t>
      </w:r>
      <w:r w:rsidR="00D62DDC" w:rsidRPr="003039FB">
        <w:rPr>
          <w:bCs/>
          <w:kern w:val="32"/>
        </w:rPr>
        <w:t>10 years (2010-2020)</w:t>
      </w:r>
      <w:r w:rsidR="004169F0" w:rsidRPr="003039FB">
        <w:rPr>
          <w:bCs/>
          <w:kern w:val="32"/>
        </w:rPr>
        <w:t>,</w:t>
      </w:r>
      <w:r w:rsidR="00D62DDC" w:rsidRPr="003039FB">
        <w:rPr>
          <w:bCs/>
          <w:kern w:val="32"/>
        </w:rPr>
        <w:t xml:space="preserve"> </w:t>
      </w:r>
      <w:r w:rsidR="004169F0" w:rsidRPr="003039FB">
        <w:rPr>
          <w:bCs/>
          <w:kern w:val="32"/>
        </w:rPr>
        <w:t>m</w:t>
      </w:r>
      <w:r w:rsidR="00987BB6" w:rsidRPr="003039FB">
        <w:rPr>
          <w:bCs/>
          <w:kern w:val="32"/>
        </w:rPr>
        <w:t>ore th</w:t>
      </w:r>
      <w:r w:rsidR="008C3C72" w:rsidRPr="003039FB">
        <w:rPr>
          <w:bCs/>
          <w:kern w:val="32"/>
        </w:rPr>
        <w:t>an half of these forests are</w:t>
      </w:r>
      <w:r w:rsidR="00987BB6" w:rsidRPr="003039FB">
        <w:rPr>
          <w:bCs/>
          <w:kern w:val="32"/>
        </w:rPr>
        <w:t xml:space="preserve"> in five countries of Brazil, Canada, China, Russian Federation and United States of America</w:t>
      </w:r>
      <w:r w:rsidR="00602370" w:rsidRPr="003039FB">
        <w:rPr>
          <w:bCs/>
          <w:kern w:val="32"/>
        </w:rPr>
        <w:t xml:space="preserve"> and not Africa</w:t>
      </w:r>
      <w:r w:rsidR="00987BB6" w:rsidRPr="003039FB">
        <w:rPr>
          <w:bCs/>
          <w:kern w:val="32"/>
        </w:rPr>
        <w:t xml:space="preserve">. In Africa, the same period has </w:t>
      </w:r>
      <w:r w:rsidR="00602370" w:rsidRPr="003039FB">
        <w:rPr>
          <w:bCs/>
          <w:kern w:val="32"/>
        </w:rPr>
        <w:t xml:space="preserve">instead </w:t>
      </w:r>
      <w:r w:rsidR="00987BB6" w:rsidRPr="003039FB">
        <w:rPr>
          <w:bCs/>
          <w:kern w:val="32"/>
        </w:rPr>
        <w:t>seen forest cover reduce</w:t>
      </w:r>
      <w:r w:rsidR="00602370" w:rsidRPr="003039FB">
        <w:rPr>
          <w:bCs/>
          <w:kern w:val="32"/>
        </w:rPr>
        <w:t xml:space="preserve">. In Uganda </w:t>
      </w:r>
      <w:r w:rsidRPr="003039FB">
        <w:rPr>
          <w:bCs/>
          <w:kern w:val="32"/>
        </w:rPr>
        <w:t>particularly,</w:t>
      </w:r>
      <w:r w:rsidR="008861DE" w:rsidRPr="003039FB">
        <w:rPr>
          <w:bCs/>
          <w:kern w:val="32"/>
        </w:rPr>
        <w:t xml:space="preserve"> </w:t>
      </w:r>
      <w:r w:rsidRPr="003039FB">
        <w:rPr>
          <w:bCs/>
          <w:kern w:val="32"/>
        </w:rPr>
        <w:t>with</w:t>
      </w:r>
      <w:r w:rsidR="008861DE" w:rsidRPr="003039FB">
        <w:rPr>
          <w:bCs/>
          <w:kern w:val="32"/>
        </w:rPr>
        <w:t>in the same period (2010-2020)</w:t>
      </w:r>
      <w:r w:rsidR="00602370" w:rsidRPr="003039FB">
        <w:rPr>
          <w:bCs/>
          <w:kern w:val="32"/>
        </w:rPr>
        <w:t xml:space="preserve">, </w:t>
      </w:r>
      <w:r w:rsidR="00987BB6" w:rsidRPr="003039FB">
        <w:rPr>
          <w:bCs/>
          <w:kern w:val="32"/>
        </w:rPr>
        <w:t xml:space="preserve">tree cover reduced from 15.6% to 11.7% (FAO, 2020). </w:t>
      </w:r>
      <w:r w:rsidR="00595953" w:rsidRPr="003039FB">
        <w:rPr>
          <w:bCs/>
          <w:kern w:val="32"/>
        </w:rPr>
        <w:t>This could be attributed to a number of events in</w:t>
      </w:r>
      <w:r w:rsidR="00CE3FC3" w:rsidRPr="003039FB">
        <w:t xml:space="preserve"> </w:t>
      </w:r>
      <w:r w:rsidRPr="003039FB">
        <w:t xml:space="preserve">the country such as </w:t>
      </w:r>
      <w:r w:rsidR="00CE3FC3" w:rsidRPr="003039FB">
        <w:rPr>
          <w:bCs/>
          <w:kern w:val="32"/>
        </w:rPr>
        <w:t xml:space="preserve">Uganda </w:t>
      </w:r>
      <w:r w:rsidRPr="003039FB">
        <w:rPr>
          <w:bCs/>
          <w:kern w:val="32"/>
        </w:rPr>
        <w:t>being</w:t>
      </w:r>
      <w:r w:rsidR="00CE3FC3" w:rsidRPr="003039FB">
        <w:rPr>
          <w:bCs/>
          <w:kern w:val="32"/>
        </w:rPr>
        <w:t xml:space="preserve"> the top refugee-hosting countr</w:t>
      </w:r>
      <w:r w:rsidRPr="003039FB">
        <w:rPr>
          <w:bCs/>
          <w:kern w:val="32"/>
        </w:rPr>
        <w:t>y</w:t>
      </w:r>
      <w:r w:rsidR="00CE3FC3" w:rsidRPr="003039FB">
        <w:rPr>
          <w:bCs/>
          <w:kern w:val="32"/>
        </w:rPr>
        <w:t xml:space="preserve"> in the world, with a protracted refugee situation and on-going influxes of refugees from neighboring countries. The country hosted 1,500,000 refugees as of October 2021. These were from South Sudan and</w:t>
      </w:r>
      <w:r w:rsidRPr="003039FB">
        <w:rPr>
          <w:bCs/>
          <w:kern w:val="32"/>
        </w:rPr>
        <w:t xml:space="preserve"> </w:t>
      </w:r>
      <w:r w:rsidR="00CE3FC3" w:rsidRPr="003039FB">
        <w:rPr>
          <w:bCs/>
          <w:kern w:val="32"/>
        </w:rPr>
        <w:t>Democratic Republic of Congo, Burundi and Somalia (UNHCR, 2021a). About 95% of these refugees live in settlements located in the West Nile and South-west regions of the country (UNHCR, 2021a)</w:t>
      </w:r>
      <w:r w:rsidR="00E74EE6" w:rsidRPr="003039FB">
        <w:rPr>
          <w:bCs/>
          <w:iCs/>
          <w:kern w:val="32"/>
        </w:rPr>
        <w:t>.</w:t>
      </w:r>
    </w:p>
    <w:p w14:paraId="7DDFF747" w14:textId="36FC4BC3" w:rsidR="005C7F0F" w:rsidRPr="003039FB" w:rsidRDefault="009436EE" w:rsidP="00E72A8F">
      <w:pPr>
        <w:pStyle w:val="NormalWeb"/>
        <w:tabs>
          <w:tab w:val="left" w:pos="2970"/>
        </w:tabs>
        <w:spacing w:after="0"/>
        <w:jc w:val="both"/>
        <w:rPr>
          <w:bCs/>
          <w:kern w:val="32"/>
        </w:rPr>
      </w:pPr>
      <w:r w:rsidRPr="003039FB">
        <w:rPr>
          <w:bCs/>
          <w:kern w:val="32"/>
        </w:rPr>
        <w:t>A</w:t>
      </w:r>
      <w:r w:rsidR="00CE3FC3" w:rsidRPr="003039FB">
        <w:rPr>
          <w:bCs/>
          <w:kern w:val="32"/>
        </w:rPr>
        <w:t xml:space="preserve">t the peak of the refugee </w:t>
      </w:r>
      <w:r w:rsidRPr="003039FB">
        <w:rPr>
          <w:bCs/>
          <w:kern w:val="32"/>
        </w:rPr>
        <w:t xml:space="preserve">influx </w:t>
      </w:r>
      <w:r w:rsidR="00CE3FC3" w:rsidRPr="003039FB">
        <w:rPr>
          <w:bCs/>
          <w:kern w:val="32"/>
        </w:rPr>
        <w:t>in Bidibidi</w:t>
      </w:r>
      <w:r w:rsidRPr="003039FB">
        <w:rPr>
          <w:bCs/>
          <w:kern w:val="32"/>
        </w:rPr>
        <w:t xml:space="preserve"> settlement</w:t>
      </w:r>
      <w:r w:rsidR="00CE3FC3" w:rsidRPr="003039FB">
        <w:rPr>
          <w:bCs/>
          <w:kern w:val="32"/>
        </w:rPr>
        <w:t xml:space="preserve">, Yumbe </w:t>
      </w:r>
      <w:r w:rsidRPr="003039FB">
        <w:rPr>
          <w:bCs/>
          <w:kern w:val="32"/>
        </w:rPr>
        <w:t>district, numerous</w:t>
      </w:r>
      <w:r w:rsidR="00CE3FC3" w:rsidRPr="003039FB">
        <w:rPr>
          <w:bCs/>
          <w:kern w:val="32"/>
        </w:rPr>
        <w:t xml:space="preserve"> NGOs </w:t>
      </w:r>
      <w:r w:rsidRPr="003039FB">
        <w:rPr>
          <w:bCs/>
          <w:kern w:val="32"/>
        </w:rPr>
        <w:t>aided</w:t>
      </w:r>
      <w:r w:rsidR="00CE3FC3" w:rsidRPr="003039FB">
        <w:rPr>
          <w:bCs/>
          <w:kern w:val="32"/>
        </w:rPr>
        <w:t xml:space="preserve"> both the refugee and the host community population. However, </w:t>
      </w:r>
      <w:r w:rsidRPr="003039FB">
        <w:rPr>
          <w:bCs/>
          <w:kern w:val="32"/>
        </w:rPr>
        <w:t>with a decline i</w:t>
      </w:r>
      <w:r w:rsidR="00CE3FC3" w:rsidRPr="003039FB">
        <w:rPr>
          <w:bCs/>
          <w:kern w:val="32"/>
        </w:rPr>
        <w:t>n funding, several NGOs re</w:t>
      </w:r>
      <w:r w:rsidRPr="003039FB">
        <w:rPr>
          <w:bCs/>
          <w:kern w:val="32"/>
        </w:rPr>
        <w:t>tracted</w:t>
      </w:r>
      <w:r w:rsidR="00CE3FC3" w:rsidRPr="003039FB">
        <w:rPr>
          <w:bCs/>
          <w:kern w:val="32"/>
        </w:rPr>
        <w:t xml:space="preserve"> their presence</w:t>
      </w:r>
      <w:r w:rsidRPr="003039FB">
        <w:rPr>
          <w:bCs/>
          <w:kern w:val="32"/>
        </w:rPr>
        <w:t xml:space="preserve"> in the region. The NGO number fell from</w:t>
      </w:r>
      <w:r w:rsidR="00CE3FC3" w:rsidRPr="003039FB">
        <w:rPr>
          <w:bCs/>
          <w:kern w:val="32"/>
        </w:rPr>
        <w:t xml:space="preserve"> over 25 to 11 active NGOs </w:t>
      </w:r>
      <w:r w:rsidRPr="003039FB">
        <w:rPr>
          <w:bCs/>
          <w:kern w:val="32"/>
        </w:rPr>
        <w:t>supporting</w:t>
      </w:r>
      <w:r w:rsidR="00CE3FC3" w:rsidRPr="003039FB">
        <w:rPr>
          <w:bCs/>
          <w:kern w:val="32"/>
        </w:rPr>
        <w:t xml:space="preserve"> livelihoods</w:t>
      </w:r>
      <w:r w:rsidRPr="003039FB">
        <w:rPr>
          <w:bCs/>
          <w:kern w:val="32"/>
        </w:rPr>
        <w:t xml:space="preserve">,  </w:t>
      </w:r>
      <w:r w:rsidR="00CE3FC3" w:rsidRPr="003039FB">
        <w:rPr>
          <w:bCs/>
          <w:kern w:val="32"/>
        </w:rPr>
        <w:t xml:space="preserve">agriculture and food security in Bidibidi settlement (UNHCR, 2021b) and Uganda at large. The departure of NGOs therefore led to an increase in the economic and food security vulnerabilities. </w:t>
      </w:r>
      <w:r w:rsidRPr="003039FB">
        <w:rPr>
          <w:bCs/>
          <w:kern w:val="32"/>
        </w:rPr>
        <w:t xml:space="preserve">It is for instance reported that, </w:t>
      </w:r>
      <w:r w:rsidR="00CE3FC3" w:rsidRPr="003039FB">
        <w:rPr>
          <w:bCs/>
          <w:kern w:val="32"/>
        </w:rPr>
        <w:t xml:space="preserve">WFP reduced the monthly food ration for refugees across Uganda to 60% (UNHCR, 2021a). In a quest for food, firewood and income </w:t>
      </w:r>
      <w:r w:rsidRPr="003039FB">
        <w:rPr>
          <w:bCs/>
          <w:kern w:val="32"/>
        </w:rPr>
        <w:t>through th</w:t>
      </w:r>
      <w:r w:rsidR="005C7F0F" w:rsidRPr="003039FB">
        <w:rPr>
          <w:bCs/>
          <w:kern w:val="32"/>
        </w:rPr>
        <w:t>eir</w:t>
      </w:r>
      <w:r w:rsidR="00CE3FC3" w:rsidRPr="003039FB">
        <w:rPr>
          <w:bCs/>
          <w:kern w:val="32"/>
        </w:rPr>
        <w:t xml:space="preserve"> environment, refugees in Ugandan refugee settlements resorted to </w:t>
      </w:r>
      <w:r w:rsidR="005C7F0F" w:rsidRPr="003039FB">
        <w:rPr>
          <w:bCs/>
          <w:kern w:val="32"/>
        </w:rPr>
        <w:t>deforestation</w:t>
      </w:r>
      <w:r w:rsidR="00CE3FC3" w:rsidRPr="003039FB">
        <w:rPr>
          <w:bCs/>
          <w:kern w:val="32"/>
        </w:rPr>
        <w:t xml:space="preserve"> and over </w:t>
      </w:r>
      <w:r w:rsidR="005C7F0F" w:rsidRPr="003039FB">
        <w:rPr>
          <w:bCs/>
          <w:kern w:val="32"/>
        </w:rPr>
        <w:t xml:space="preserve">and continuous </w:t>
      </w:r>
      <w:r w:rsidR="00CE3FC3" w:rsidRPr="003039FB">
        <w:rPr>
          <w:bCs/>
          <w:kern w:val="32"/>
        </w:rPr>
        <w:t xml:space="preserve">cultivation of the same </w:t>
      </w:r>
      <w:r w:rsidR="005C7F0F" w:rsidRPr="003039FB">
        <w:rPr>
          <w:bCs/>
          <w:kern w:val="32"/>
        </w:rPr>
        <w:t>plots</w:t>
      </w:r>
      <w:r w:rsidR="00CE3FC3" w:rsidRPr="003039FB">
        <w:rPr>
          <w:bCs/>
          <w:kern w:val="32"/>
        </w:rPr>
        <w:t xml:space="preserve"> of land whic</w:t>
      </w:r>
      <w:r w:rsidR="005C7F0F" w:rsidRPr="003039FB">
        <w:rPr>
          <w:bCs/>
          <w:kern w:val="32"/>
        </w:rPr>
        <w:t xml:space="preserve">h led to environmental degradation and threatened </w:t>
      </w:r>
      <w:r w:rsidR="00CE3FC3" w:rsidRPr="003039FB">
        <w:rPr>
          <w:bCs/>
          <w:kern w:val="32"/>
        </w:rPr>
        <w:t>climate change (Amanda &amp; Thereza, 2019; Frank, 2019). The effect of these negative</w:t>
      </w:r>
      <w:r w:rsidR="005C7F0F" w:rsidRPr="003039FB">
        <w:rPr>
          <w:bCs/>
          <w:kern w:val="32"/>
        </w:rPr>
        <w:t xml:space="preserve"> refugee</w:t>
      </w:r>
      <w:r w:rsidR="00CE3FC3" w:rsidRPr="003039FB">
        <w:rPr>
          <w:bCs/>
          <w:kern w:val="32"/>
        </w:rPr>
        <w:t xml:space="preserve"> coping mechanisms on food availability need</w:t>
      </w:r>
      <w:r w:rsidR="005C7F0F" w:rsidRPr="003039FB">
        <w:rPr>
          <w:bCs/>
          <w:kern w:val="32"/>
        </w:rPr>
        <w:t xml:space="preserve"> extensive further study </w:t>
      </w:r>
      <w:r w:rsidR="00CE3FC3" w:rsidRPr="003039FB">
        <w:rPr>
          <w:bCs/>
          <w:kern w:val="32"/>
        </w:rPr>
        <w:t xml:space="preserve">to </w:t>
      </w:r>
      <w:r w:rsidR="005C7F0F" w:rsidRPr="003039FB">
        <w:rPr>
          <w:bCs/>
          <w:kern w:val="32"/>
        </w:rPr>
        <w:t xml:space="preserve">determine, </w:t>
      </w:r>
      <w:r w:rsidR="00CE3FC3" w:rsidRPr="003039FB">
        <w:rPr>
          <w:bCs/>
          <w:kern w:val="32"/>
        </w:rPr>
        <w:t>establish and promote corrective me</w:t>
      </w:r>
      <w:r w:rsidR="005C7F0F" w:rsidRPr="003039FB">
        <w:rPr>
          <w:bCs/>
          <w:kern w:val="32"/>
        </w:rPr>
        <w:t>chanisms</w:t>
      </w:r>
      <w:r w:rsidR="00CE3FC3" w:rsidRPr="003039FB">
        <w:rPr>
          <w:bCs/>
          <w:kern w:val="32"/>
        </w:rPr>
        <w:t xml:space="preserve">. </w:t>
      </w:r>
    </w:p>
    <w:p w14:paraId="2094091F" w14:textId="4E5CB89B" w:rsidR="00E74EE6" w:rsidRPr="003039FB" w:rsidRDefault="00CE3FC3" w:rsidP="00E72A8F">
      <w:pPr>
        <w:pStyle w:val="NormalWeb"/>
        <w:tabs>
          <w:tab w:val="left" w:pos="2970"/>
        </w:tabs>
        <w:spacing w:after="0"/>
        <w:jc w:val="both"/>
        <w:rPr>
          <w:bCs/>
          <w:iCs/>
          <w:kern w:val="32"/>
        </w:rPr>
      </w:pPr>
      <w:r w:rsidRPr="003039FB">
        <w:rPr>
          <w:bCs/>
          <w:kern w:val="32"/>
        </w:rPr>
        <w:lastRenderedPageBreak/>
        <w:t xml:space="preserve">Food availability is </w:t>
      </w:r>
      <w:r w:rsidR="005C7F0F" w:rsidRPr="003039FB">
        <w:rPr>
          <w:bCs/>
          <w:kern w:val="32"/>
        </w:rPr>
        <w:t xml:space="preserve">often </w:t>
      </w:r>
      <w:r w:rsidRPr="003039FB">
        <w:rPr>
          <w:bCs/>
          <w:kern w:val="32"/>
        </w:rPr>
        <w:t>determined</w:t>
      </w:r>
      <w:r w:rsidR="005C7F0F" w:rsidRPr="003039FB">
        <w:rPr>
          <w:bCs/>
          <w:kern w:val="32"/>
        </w:rPr>
        <w:t xml:space="preserve"> using</w:t>
      </w:r>
      <w:r w:rsidRPr="003039FB">
        <w:rPr>
          <w:bCs/>
          <w:kern w:val="32"/>
        </w:rPr>
        <w:t xml:space="preserve"> a food balance sheet. The food balance sheet tool</w:t>
      </w:r>
      <w:r w:rsidR="005C7F0F" w:rsidRPr="003039FB">
        <w:rPr>
          <w:bCs/>
          <w:kern w:val="32"/>
        </w:rPr>
        <w:t xml:space="preserve"> utilizes</w:t>
      </w:r>
      <w:r w:rsidRPr="003039FB">
        <w:rPr>
          <w:bCs/>
          <w:kern w:val="32"/>
        </w:rPr>
        <w:t xml:space="preserve"> data for household food production, household food stocks, traded food as well as the population to determine food availability in a given community (PSA, 2020). Specific to refugee settlements, in addition to food aid, food availability is dependent on access to land, how much food is produced from crop and livestock production, household income as well as household expenditure or debt (FSNA,2016). For this reason, climate smart practices that sustainably utilize the land to ensure food production for the current and next generations would be of </w:t>
      </w:r>
      <w:r w:rsidR="005C7F0F" w:rsidRPr="003039FB">
        <w:rPr>
          <w:bCs/>
          <w:kern w:val="32"/>
        </w:rPr>
        <w:t xml:space="preserve">significant importance </w:t>
      </w:r>
      <w:r w:rsidRPr="003039FB">
        <w:rPr>
          <w:bCs/>
          <w:kern w:val="32"/>
        </w:rPr>
        <w:t>to refugee communities.</w:t>
      </w:r>
      <w:r w:rsidR="005C7F0F" w:rsidRPr="003039FB">
        <w:rPr>
          <w:bCs/>
          <w:iCs/>
          <w:kern w:val="32"/>
        </w:rPr>
        <w:t xml:space="preserve"> </w:t>
      </w:r>
      <w:r w:rsidR="00E74EE6" w:rsidRPr="003039FB">
        <w:rPr>
          <w:bCs/>
          <w:iCs/>
          <w:kern w:val="32"/>
        </w:rPr>
        <w:t xml:space="preserve">Agriculture is the major source of livelihoods for Bidibidi settlement refugees just like majority of Ugandan smallholders who depend on agriculture for a livelihood (Mwesigye, 2006). </w:t>
      </w:r>
    </w:p>
    <w:p w14:paraId="65D92ABE" w14:textId="6F6A11C6" w:rsidR="00CE3FC3" w:rsidRPr="003039FB" w:rsidRDefault="00E74EE6" w:rsidP="00E72A8F">
      <w:pPr>
        <w:pStyle w:val="NormalWeb"/>
        <w:tabs>
          <w:tab w:val="left" w:pos="2970"/>
        </w:tabs>
        <w:spacing w:after="0"/>
        <w:jc w:val="both"/>
        <w:rPr>
          <w:bCs/>
          <w:iCs/>
          <w:kern w:val="32"/>
        </w:rPr>
      </w:pPr>
      <w:r w:rsidRPr="003039FB">
        <w:rPr>
          <w:bCs/>
          <w:iCs/>
          <w:kern w:val="32"/>
        </w:rPr>
        <w:t xml:space="preserve">The </w:t>
      </w:r>
      <w:r w:rsidRPr="003039FB">
        <w:rPr>
          <w:bCs/>
          <w:kern w:val="32"/>
        </w:rPr>
        <w:t>link between refugee influxes, environmental degradation, climate change and food security - food availability in particular, is therefore worth studying.</w:t>
      </w:r>
      <w:r w:rsidRPr="003039FB">
        <w:rPr>
          <w:bCs/>
          <w:iCs/>
          <w:kern w:val="32"/>
        </w:rPr>
        <w:t xml:space="preserve"> There is also a need for</w:t>
      </w:r>
      <w:r w:rsidR="00CE3FC3" w:rsidRPr="003039FB">
        <w:rPr>
          <w:bCs/>
          <w:iCs/>
          <w:kern w:val="32"/>
        </w:rPr>
        <w:t xml:space="preserve"> capacity</w:t>
      </w:r>
      <w:r w:rsidRPr="003039FB">
        <w:rPr>
          <w:bCs/>
          <w:iCs/>
          <w:kern w:val="32"/>
        </w:rPr>
        <w:t xml:space="preserve"> building in adaptation</w:t>
      </w:r>
      <w:r w:rsidR="00CE3FC3" w:rsidRPr="003039FB">
        <w:rPr>
          <w:bCs/>
          <w:iCs/>
          <w:kern w:val="32"/>
        </w:rPr>
        <w:t xml:space="preserve"> </w:t>
      </w:r>
      <w:r w:rsidRPr="003039FB">
        <w:rPr>
          <w:bCs/>
          <w:iCs/>
          <w:kern w:val="32"/>
        </w:rPr>
        <w:t>and</w:t>
      </w:r>
      <w:r w:rsidR="00CE3FC3" w:rsidRPr="003039FB">
        <w:rPr>
          <w:bCs/>
          <w:iCs/>
          <w:kern w:val="32"/>
        </w:rPr>
        <w:t xml:space="preserve"> resilie</w:t>
      </w:r>
      <w:r w:rsidRPr="003039FB">
        <w:rPr>
          <w:bCs/>
          <w:iCs/>
          <w:kern w:val="32"/>
        </w:rPr>
        <w:t>nce</w:t>
      </w:r>
      <w:r w:rsidR="00CE3FC3" w:rsidRPr="003039FB">
        <w:rPr>
          <w:bCs/>
          <w:iCs/>
          <w:kern w:val="32"/>
        </w:rPr>
        <w:t xml:space="preserve"> to climate change for sustainable livelihoods and food security</w:t>
      </w:r>
      <w:r w:rsidRPr="003039FB">
        <w:rPr>
          <w:bCs/>
          <w:iCs/>
          <w:kern w:val="32"/>
        </w:rPr>
        <w:t>. This is because the</w:t>
      </w:r>
      <w:r w:rsidR="00CE3FC3" w:rsidRPr="003039FB">
        <w:rPr>
          <w:bCs/>
          <w:iCs/>
          <w:kern w:val="32"/>
        </w:rPr>
        <w:t xml:space="preserve"> ability to cope with the impacts of weather shocks and natural disasters brought by the effects of climate change depends largely on the household resilience, or </w:t>
      </w:r>
      <w:r w:rsidRPr="003039FB">
        <w:rPr>
          <w:bCs/>
          <w:iCs/>
          <w:kern w:val="32"/>
        </w:rPr>
        <w:t>household</w:t>
      </w:r>
      <w:r w:rsidR="00CE3FC3" w:rsidRPr="003039FB">
        <w:rPr>
          <w:bCs/>
          <w:iCs/>
          <w:kern w:val="32"/>
        </w:rPr>
        <w:t xml:space="preserve"> capacity to absorb the impact of, and recover from, a shock</w:t>
      </w:r>
      <w:r w:rsidRPr="003039FB">
        <w:rPr>
          <w:bCs/>
          <w:iCs/>
          <w:kern w:val="32"/>
        </w:rPr>
        <w:t xml:space="preserve"> (Rainforest Alliance, 2016).</w:t>
      </w:r>
      <w:r w:rsidR="00CE3FC3" w:rsidRPr="003039FB">
        <w:rPr>
          <w:bCs/>
          <w:iCs/>
          <w:kern w:val="32"/>
        </w:rPr>
        <w:t xml:space="preserve"> </w:t>
      </w:r>
      <w:r w:rsidR="00F72A34" w:rsidRPr="003039FB">
        <w:rPr>
          <w:bCs/>
          <w:iCs/>
          <w:kern w:val="32"/>
        </w:rPr>
        <w:t>Increased capacity through p</w:t>
      </w:r>
      <w:r w:rsidRPr="003039FB">
        <w:rPr>
          <w:bCs/>
          <w:iCs/>
          <w:kern w:val="32"/>
        </w:rPr>
        <w:t>racticing CSA</w:t>
      </w:r>
      <w:r w:rsidR="00F72A34" w:rsidRPr="003039FB">
        <w:rPr>
          <w:bCs/>
          <w:iCs/>
          <w:kern w:val="32"/>
        </w:rPr>
        <w:t xml:space="preserve"> for instance</w:t>
      </w:r>
      <w:r w:rsidRPr="003039FB">
        <w:rPr>
          <w:bCs/>
          <w:iCs/>
          <w:kern w:val="32"/>
        </w:rPr>
        <w:t xml:space="preserve"> is reported as a way for such household resilience </w:t>
      </w:r>
      <w:r w:rsidR="00CE3FC3" w:rsidRPr="003039FB">
        <w:rPr>
          <w:bCs/>
          <w:iCs/>
          <w:kern w:val="32"/>
        </w:rPr>
        <w:t xml:space="preserve"> (</w:t>
      </w:r>
      <w:r w:rsidRPr="003039FB">
        <w:rPr>
          <w:bCs/>
          <w:iCs/>
          <w:kern w:val="32"/>
        </w:rPr>
        <w:t xml:space="preserve">Mwesigye, 2006;  </w:t>
      </w:r>
      <w:r w:rsidR="00CE3FC3" w:rsidRPr="003039FB">
        <w:rPr>
          <w:bCs/>
          <w:iCs/>
          <w:kern w:val="32"/>
        </w:rPr>
        <w:t xml:space="preserve">Rainforest Alliance, 2016). </w:t>
      </w:r>
    </w:p>
    <w:p w14:paraId="312E795D" w14:textId="09D79A1C" w:rsidR="00023DC6" w:rsidRPr="003039FB" w:rsidRDefault="00987BB6" w:rsidP="00E72A8F">
      <w:pPr>
        <w:pStyle w:val="NormalWeb"/>
        <w:tabs>
          <w:tab w:val="left" w:pos="2970"/>
        </w:tabs>
        <w:spacing w:before="0" w:after="0"/>
        <w:jc w:val="both"/>
        <w:rPr>
          <w:bCs/>
          <w:kern w:val="32"/>
        </w:rPr>
      </w:pPr>
      <w:r w:rsidRPr="003039FB">
        <w:rPr>
          <w:bCs/>
          <w:kern w:val="32"/>
        </w:rPr>
        <w:t>Yumbe district in Uganda</w:t>
      </w:r>
      <w:r w:rsidR="00977F92" w:rsidRPr="003039FB">
        <w:rPr>
          <w:bCs/>
          <w:kern w:val="32"/>
        </w:rPr>
        <w:t xml:space="preserve"> faced a</w:t>
      </w:r>
      <w:r w:rsidR="00D62DDC" w:rsidRPr="003039FB">
        <w:rPr>
          <w:bCs/>
          <w:kern w:val="32"/>
        </w:rPr>
        <w:t xml:space="preserve"> South Sudanese</w:t>
      </w:r>
      <w:r w:rsidR="00977F92" w:rsidRPr="003039FB">
        <w:rPr>
          <w:bCs/>
          <w:kern w:val="32"/>
        </w:rPr>
        <w:t xml:space="preserve"> refugee influx in 2016</w:t>
      </w:r>
      <w:r w:rsidR="00D62DDC" w:rsidRPr="003039FB">
        <w:rPr>
          <w:bCs/>
          <w:kern w:val="32"/>
        </w:rPr>
        <w:t xml:space="preserve"> </w:t>
      </w:r>
      <w:r w:rsidR="00EF6B9B" w:rsidRPr="003039FB">
        <w:rPr>
          <w:bCs/>
          <w:kern w:val="32"/>
        </w:rPr>
        <w:t>that</w:t>
      </w:r>
      <w:r w:rsidR="00D62DDC" w:rsidRPr="003039FB">
        <w:rPr>
          <w:bCs/>
          <w:kern w:val="32"/>
        </w:rPr>
        <w:t xml:space="preserve"> increased demand for both settlement and </w:t>
      </w:r>
      <w:r w:rsidR="00F72A34" w:rsidRPr="003039FB">
        <w:rPr>
          <w:bCs/>
          <w:kern w:val="32"/>
        </w:rPr>
        <w:t xml:space="preserve">food from </w:t>
      </w:r>
      <w:r w:rsidR="00D62DDC" w:rsidRPr="003039FB">
        <w:rPr>
          <w:bCs/>
          <w:kern w:val="32"/>
        </w:rPr>
        <w:t>agriculture</w:t>
      </w:r>
      <w:r w:rsidR="00434694" w:rsidRPr="003039FB">
        <w:rPr>
          <w:bCs/>
          <w:kern w:val="32"/>
        </w:rPr>
        <w:t xml:space="preserve"> (UNHCR, 2016)</w:t>
      </w:r>
      <w:r w:rsidR="00D62DDC" w:rsidRPr="003039FB">
        <w:rPr>
          <w:bCs/>
          <w:kern w:val="32"/>
        </w:rPr>
        <w:t xml:space="preserve">. This exacerbated environmental degradation and </w:t>
      </w:r>
      <w:r w:rsidR="00F72A34" w:rsidRPr="003039FB">
        <w:rPr>
          <w:bCs/>
          <w:kern w:val="32"/>
        </w:rPr>
        <w:t xml:space="preserve">proceeding effects on </w:t>
      </w:r>
      <w:r w:rsidR="00D62DDC" w:rsidRPr="003039FB">
        <w:rPr>
          <w:bCs/>
          <w:kern w:val="32"/>
        </w:rPr>
        <w:t>climate change</w:t>
      </w:r>
      <w:r w:rsidR="00434694" w:rsidRPr="003039FB">
        <w:rPr>
          <w:bCs/>
          <w:kern w:val="32"/>
        </w:rPr>
        <w:t xml:space="preserve">. </w:t>
      </w:r>
      <w:r w:rsidRPr="003039FB">
        <w:rPr>
          <w:bCs/>
          <w:kern w:val="32"/>
        </w:rPr>
        <w:t>To mitigate this challenge, humanitarian organizations and government extension teams train</w:t>
      </w:r>
      <w:r w:rsidR="00F72A34" w:rsidRPr="003039FB">
        <w:rPr>
          <w:bCs/>
          <w:kern w:val="32"/>
        </w:rPr>
        <w:t>ed</w:t>
      </w:r>
      <w:r w:rsidRPr="003039FB">
        <w:rPr>
          <w:bCs/>
          <w:kern w:val="32"/>
        </w:rPr>
        <w:t xml:space="preserve"> refugees and host communities </w:t>
      </w:r>
      <w:r w:rsidR="00451AD9" w:rsidRPr="003039FB">
        <w:rPr>
          <w:bCs/>
          <w:kern w:val="32"/>
        </w:rPr>
        <w:t>o</w:t>
      </w:r>
      <w:r w:rsidRPr="003039FB">
        <w:rPr>
          <w:bCs/>
          <w:kern w:val="32"/>
        </w:rPr>
        <w:t xml:space="preserve">n </w:t>
      </w:r>
      <w:r w:rsidR="00C3684C" w:rsidRPr="003039FB">
        <w:rPr>
          <w:bCs/>
          <w:kern w:val="32"/>
        </w:rPr>
        <w:t>sustainability</w:t>
      </w:r>
      <w:r w:rsidRPr="003039FB">
        <w:rPr>
          <w:bCs/>
          <w:kern w:val="32"/>
        </w:rPr>
        <w:t xml:space="preserve"> and </w:t>
      </w:r>
      <w:r w:rsidR="00405624" w:rsidRPr="003039FB">
        <w:rPr>
          <w:bCs/>
          <w:kern w:val="32"/>
        </w:rPr>
        <w:t>CSA</w:t>
      </w:r>
      <w:r w:rsidRPr="003039FB">
        <w:rPr>
          <w:bCs/>
          <w:kern w:val="32"/>
        </w:rPr>
        <w:t xml:space="preserve">. The main </w:t>
      </w:r>
      <w:r w:rsidR="00AE6BC9" w:rsidRPr="003039FB">
        <w:rPr>
          <w:bCs/>
          <w:kern w:val="32"/>
        </w:rPr>
        <w:t>CSA</w:t>
      </w:r>
      <w:r w:rsidRPr="003039FB">
        <w:rPr>
          <w:bCs/>
          <w:kern w:val="32"/>
        </w:rPr>
        <w:t xml:space="preserve"> practices promoted in the district </w:t>
      </w:r>
      <w:r w:rsidR="003F44D5" w:rsidRPr="003039FB">
        <w:rPr>
          <w:bCs/>
          <w:kern w:val="32"/>
        </w:rPr>
        <w:t>include</w:t>
      </w:r>
      <w:r w:rsidRPr="003039FB">
        <w:rPr>
          <w:bCs/>
          <w:kern w:val="32"/>
        </w:rPr>
        <w:t xml:space="preserve"> promotion of climate adapted crop varieties, irrigation technologies, relay/kitchen gardening, intercropping, soil and water conservation practices, and </w:t>
      </w:r>
      <w:r w:rsidR="00EF6B9B" w:rsidRPr="003039FB">
        <w:rPr>
          <w:bCs/>
          <w:kern w:val="32"/>
        </w:rPr>
        <w:t>agro forestry</w:t>
      </w:r>
      <w:r w:rsidRPr="003039FB">
        <w:rPr>
          <w:bCs/>
          <w:kern w:val="32"/>
        </w:rPr>
        <w:t xml:space="preserve"> </w:t>
      </w:r>
      <w:r w:rsidR="009E43DA" w:rsidRPr="003039FB">
        <w:rPr>
          <w:bCs/>
          <w:kern w:val="32"/>
        </w:rPr>
        <w:t>(</w:t>
      </w:r>
      <w:r w:rsidR="009E43DA" w:rsidRPr="003039FB">
        <w:rPr>
          <w:color w:val="222222"/>
          <w:shd w:val="clear" w:color="auto" w:fill="FFFFFF"/>
        </w:rPr>
        <w:t>Eriksen</w:t>
      </w:r>
      <w:r w:rsidR="008861DE" w:rsidRPr="003039FB">
        <w:rPr>
          <w:color w:val="222222"/>
          <w:shd w:val="clear" w:color="auto" w:fill="FFFFFF"/>
        </w:rPr>
        <w:t xml:space="preserve"> et al., </w:t>
      </w:r>
      <w:r w:rsidR="009E43DA" w:rsidRPr="003039FB">
        <w:rPr>
          <w:color w:val="222222"/>
          <w:shd w:val="clear" w:color="auto" w:fill="FFFFFF"/>
        </w:rPr>
        <w:t>2019).</w:t>
      </w:r>
      <w:r w:rsidR="00F72A34" w:rsidRPr="003039FB">
        <w:rPr>
          <w:bCs/>
          <w:kern w:val="32"/>
        </w:rPr>
        <w:t xml:space="preserve"> </w:t>
      </w:r>
      <w:r w:rsidRPr="003039FB">
        <w:rPr>
          <w:bCs/>
          <w:kern w:val="32"/>
        </w:rPr>
        <w:t xml:space="preserve">Despite the importance of these practices, there </w:t>
      </w:r>
      <w:r w:rsidR="00F72A34" w:rsidRPr="003039FB">
        <w:rPr>
          <w:bCs/>
          <w:kern w:val="32"/>
        </w:rPr>
        <w:t>are</w:t>
      </w:r>
      <w:r w:rsidRPr="003039FB">
        <w:rPr>
          <w:bCs/>
          <w:kern w:val="32"/>
        </w:rPr>
        <w:t xml:space="preserve"> limited studies that h</w:t>
      </w:r>
      <w:r w:rsidR="00A0149E" w:rsidRPr="003039FB">
        <w:rPr>
          <w:bCs/>
          <w:kern w:val="32"/>
        </w:rPr>
        <w:t>a</w:t>
      </w:r>
      <w:r w:rsidR="006067C5" w:rsidRPr="003039FB">
        <w:rPr>
          <w:bCs/>
          <w:kern w:val="32"/>
        </w:rPr>
        <w:t>d</w:t>
      </w:r>
      <w:r w:rsidRPr="003039FB">
        <w:rPr>
          <w:bCs/>
          <w:kern w:val="32"/>
        </w:rPr>
        <w:t xml:space="preserve"> investigated the practices in the Ugandan context to determine how they </w:t>
      </w:r>
      <w:r w:rsidR="00F72A34" w:rsidRPr="003039FB">
        <w:rPr>
          <w:bCs/>
          <w:kern w:val="32"/>
        </w:rPr>
        <w:t>affected</w:t>
      </w:r>
      <w:r w:rsidRPr="003039FB">
        <w:rPr>
          <w:bCs/>
          <w:kern w:val="32"/>
        </w:rPr>
        <w:t xml:space="preserve"> farm household food availability</w:t>
      </w:r>
      <w:r w:rsidR="00F72A34" w:rsidRPr="003039FB">
        <w:rPr>
          <w:bCs/>
          <w:kern w:val="32"/>
        </w:rPr>
        <w:t xml:space="preserve"> in these settlements</w:t>
      </w:r>
      <w:r w:rsidRPr="003039FB">
        <w:rPr>
          <w:bCs/>
          <w:kern w:val="32"/>
        </w:rPr>
        <w:t>. Additionally, no study ha</w:t>
      </w:r>
      <w:r w:rsidR="006067C5" w:rsidRPr="003039FB">
        <w:rPr>
          <w:bCs/>
          <w:kern w:val="32"/>
        </w:rPr>
        <w:t>d</w:t>
      </w:r>
      <w:r w:rsidRPr="003039FB">
        <w:rPr>
          <w:bCs/>
          <w:kern w:val="32"/>
        </w:rPr>
        <w:t xml:space="preserve"> been conducted in Yumbe or any other refugee-hosting districts to analyze the </w:t>
      </w:r>
      <w:r w:rsidR="00F72A34" w:rsidRPr="003039FB">
        <w:rPr>
          <w:bCs/>
          <w:kern w:val="32"/>
        </w:rPr>
        <w:t>effect</w:t>
      </w:r>
      <w:r w:rsidRPr="003039FB">
        <w:rPr>
          <w:bCs/>
          <w:kern w:val="32"/>
        </w:rPr>
        <w:t xml:space="preserve"> of the existing CSA </w:t>
      </w:r>
      <w:r w:rsidR="006756B3" w:rsidRPr="003039FB">
        <w:rPr>
          <w:bCs/>
          <w:kern w:val="32"/>
        </w:rPr>
        <w:t>practices</w:t>
      </w:r>
      <w:r w:rsidRPr="003039FB">
        <w:rPr>
          <w:bCs/>
          <w:kern w:val="32"/>
        </w:rPr>
        <w:t xml:space="preserve"> on reversing the negative </w:t>
      </w:r>
      <w:r w:rsidR="00F72A34" w:rsidRPr="003039FB">
        <w:rPr>
          <w:bCs/>
          <w:kern w:val="32"/>
        </w:rPr>
        <w:t>repercussions</w:t>
      </w:r>
      <w:r w:rsidRPr="003039FB">
        <w:rPr>
          <w:bCs/>
          <w:kern w:val="32"/>
        </w:rPr>
        <w:t xml:space="preserve"> of refuge</w:t>
      </w:r>
      <w:r w:rsidR="00F72A34" w:rsidRPr="003039FB">
        <w:rPr>
          <w:bCs/>
          <w:kern w:val="32"/>
        </w:rPr>
        <w:t>e</w:t>
      </w:r>
      <w:r w:rsidRPr="003039FB">
        <w:rPr>
          <w:bCs/>
          <w:kern w:val="32"/>
        </w:rPr>
        <w:t xml:space="preserve"> influx on the environment, food producti</w:t>
      </w:r>
      <w:r w:rsidR="008C3C72" w:rsidRPr="003039FB">
        <w:rPr>
          <w:bCs/>
          <w:kern w:val="32"/>
        </w:rPr>
        <w:t>on and availability.</w:t>
      </w:r>
      <w:r w:rsidRPr="003039FB">
        <w:rPr>
          <w:bCs/>
          <w:kern w:val="32"/>
        </w:rPr>
        <w:t xml:space="preserve"> This study therefore </w:t>
      </w:r>
      <w:r w:rsidR="00F72A34" w:rsidRPr="003039FB">
        <w:rPr>
          <w:bCs/>
          <w:kern w:val="32"/>
        </w:rPr>
        <w:t>examines the effects</w:t>
      </w:r>
      <w:r w:rsidRPr="003039FB">
        <w:rPr>
          <w:bCs/>
          <w:kern w:val="32"/>
        </w:rPr>
        <w:t xml:space="preserve"> of CSA practices on household food availability in Yumbe district</w:t>
      </w:r>
      <w:r w:rsidR="00640EFB" w:rsidRPr="003039FB">
        <w:rPr>
          <w:bCs/>
          <w:kern w:val="32"/>
        </w:rPr>
        <w:t xml:space="preserve"> by</w:t>
      </w:r>
      <w:r w:rsidR="00F72A34" w:rsidRPr="003039FB">
        <w:rPr>
          <w:bCs/>
          <w:kern w:val="32"/>
        </w:rPr>
        <w:t xml:space="preserve"> determi</w:t>
      </w:r>
      <w:r w:rsidR="00D05C75" w:rsidRPr="003039FB">
        <w:rPr>
          <w:bCs/>
          <w:kern w:val="32"/>
        </w:rPr>
        <w:t>ni</w:t>
      </w:r>
      <w:r w:rsidR="00F72A34" w:rsidRPr="003039FB">
        <w:rPr>
          <w:bCs/>
          <w:kern w:val="32"/>
        </w:rPr>
        <w:t>ng</w:t>
      </w:r>
      <w:r w:rsidR="00023DC6" w:rsidRPr="003039FB">
        <w:rPr>
          <w:bCs/>
          <w:kern w:val="32"/>
        </w:rPr>
        <w:t xml:space="preserve"> the relationship between CSA practices and household food availability</w:t>
      </w:r>
      <w:r w:rsidR="00F72A34" w:rsidRPr="003039FB">
        <w:rPr>
          <w:bCs/>
          <w:kern w:val="32"/>
        </w:rPr>
        <w:t>.</w:t>
      </w:r>
      <w:bookmarkStart w:id="2" w:name="_Toc142538585"/>
    </w:p>
    <w:p w14:paraId="705D81A6" w14:textId="56C6E2F9" w:rsidR="00F249E4" w:rsidRPr="00232346" w:rsidRDefault="004054FC" w:rsidP="00E72A8F">
      <w:pPr>
        <w:spacing w:line="240" w:lineRule="auto"/>
        <w:jc w:val="both"/>
        <w:rPr>
          <w:rFonts w:ascii="Times New Roman" w:hAnsi="Times New Roman"/>
          <w:b/>
          <w:bCs/>
          <w:sz w:val="28"/>
          <w:szCs w:val="28"/>
        </w:rPr>
      </w:pPr>
      <w:bookmarkStart w:id="3" w:name="_Toc142538592"/>
      <w:bookmarkEnd w:id="2"/>
      <w:r w:rsidRPr="00232346">
        <w:rPr>
          <w:rFonts w:ascii="Times New Roman" w:hAnsi="Times New Roman"/>
          <w:b/>
          <w:bCs/>
          <w:sz w:val="28"/>
          <w:szCs w:val="28"/>
        </w:rPr>
        <w:t>MATERIALS AND METHODS</w:t>
      </w:r>
      <w:bookmarkEnd w:id="3"/>
    </w:p>
    <w:p w14:paraId="0CB24182" w14:textId="36E41C86" w:rsidR="00881026" w:rsidRDefault="00881026" w:rsidP="00E72A8F">
      <w:pPr>
        <w:spacing w:after="200" w:line="240" w:lineRule="auto"/>
        <w:jc w:val="both"/>
        <w:rPr>
          <w:rFonts w:ascii="Times New Roman" w:hAnsi="Times New Roman"/>
          <w:sz w:val="24"/>
          <w:szCs w:val="24"/>
        </w:rPr>
      </w:pPr>
      <w:r w:rsidRPr="003039FB">
        <w:rPr>
          <w:rFonts w:ascii="Times New Roman" w:hAnsi="Times New Roman"/>
          <w:b/>
          <w:bCs/>
          <w:sz w:val="24"/>
          <w:szCs w:val="24"/>
        </w:rPr>
        <w:t xml:space="preserve">Study </w:t>
      </w:r>
      <w:r w:rsidR="00FD3B31">
        <w:rPr>
          <w:rFonts w:ascii="Times New Roman" w:hAnsi="Times New Roman"/>
          <w:b/>
          <w:bCs/>
          <w:sz w:val="24"/>
          <w:szCs w:val="24"/>
        </w:rPr>
        <w:t>a</w:t>
      </w:r>
      <w:r w:rsidRPr="003039FB">
        <w:rPr>
          <w:rFonts w:ascii="Times New Roman" w:hAnsi="Times New Roman"/>
          <w:b/>
          <w:bCs/>
          <w:sz w:val="24"/>
          <w:szCs w:val="24"/>
        </w:rPr>
        <w:t>rea</w:t>
      </w:r>
      <w:r w:rsidRPr="003039FB">
        <w:rPr>
          <w:rFonts w:ascii="Times New Roman" w:hAnsi="Times New Roman"/>
          <w:sz w:val="24"/>
          <w:szCs w:val="24"/>
        </w:rPr>
        <w:t xml:space="preserve"> </w:t>
      </w:r>
    </w:p>
    <w:p w14:paraId="4B996CF3" w14:textId="40F2D973"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The study was done in Bidibidi refugee settlement (zone1) and the surrounding communities of Romogi sub county in Yumbe District, which are located in West Nile region of Uganda. Zone1 of Bidibidi settlement was chosen </w:t>
      </w:r>
      <w:r w:rsidR="002E479D" w:rsidRPr="003039FB">
        <w:rPr>
          <w:rFonts w:ascii="Times New Roman" w:hAnsi="Times New Roman"/>
          <w:sz w:val="24"/>
          <w:szCs w:val="24"/>
        </w:rPr>
        <w:t>because i</w:t>
      </w:r>
      <w:r w:rsidRPr="003039FB">
        <w:rPr>
          <w:rFonts w:ascii="Times New Roman" w:hAnsi="Times New Roman"/>
          <w:sz w:val="24"/>
          <w:szCs w:val="24"/>
        </w:rPr>
        <w:t>t was the first zone to receive South Sudanese refugees in 2016</w:t>
      </w:r>
      <w:r w:rsidR="007906D1" w:rsidRPr="003039FB">
        <w:rPr>
          <w:rFonts w:ascii="Times New Roman" w:hAnsi="Times New Roman"/>
          <w:sz w:val="24"/>
          <w:szCs w:val="24"/>
        </w:rPr>
        <w:t xml:space="preserve"> (Dawa,2018)</w:t>
      </w:r>
      <w:r w:rsidRPr="003039FB">
        <w:rPr>
          <w:rFonts w:ascii="Times New Roman" w:hAnsi="Times New Roman"/>
          <w:sz w:val="24"/>
          <w:szCs w:val="24"/>
        </w:rPr>
        <w:t xml:space="preserve">. This caused tremendous negative impact on the region by refugee population in a quest for space for shelter and later clearing forests for firewood and farming.  </w:t>
      </w:r>
      <w:r w:rsidR="002E479D" w:rsidRPr="003039FB">
        <w:rPr>
          <w:rFonts w:ascii="Times New Roman" w:hAnsi="Times New Roman"/>
          <w:sz w:val="24"/>
          <w:szCs w:val="24"/>
        </w:rPr>
        <w:t>Yumbe</w:t>
      </w:r>
      <w:r w:rsidRPr="003039FB">
        <w:rPr>
          <w:rFonts w:ascii="Times New Roman" w:hAnsi="Times New Roman"/>
          <w:sz w:val="24"/>
          <w:szCs w:val="24"/>
        </w:rPr>
        <w:t xml:space="preserve"> district borders Southern Sudan in the North, Moyo district in the East, Obongi district and Adjuman districts in the South, and Terego, Maracha and Koboko districts in the West. The district has a population of 669,300 people according to (UBOS, 2020) population projections</w:t>
      </w:r>
      <w:r w:rsidR="002E479D" w:rsidRPr="003039FB">
        <w:rPr>
          <w:rFonts w:ascii="Times New Roman" w:hAnsi="Times New Roman"/>
          <w:sz w:val="24"/>
          <w:szCs w:val="24"/>
        </w:rPr>
        <w:t>.</w:t>
      </w:r>
      <w:r w:rsidRPr="003039FB">
        <w:rPr>
          <w:rFonts w:ascii="Times New Roman" w:hAnsi="Times New Roman"/>
          <w:sz w:val="24"/>
          <w:szCs w:val="24"/>
        </w:rPr>
        <w:t xml:space="preserve"> </w:t>
      </w:r>
      <w:r w:rsidR="002E479D" w:rsidRPr="003039FB">
        <w:rPr>
          <w:rFonts w:ascii="Times New Roman" w:hAnsi="Times New Roman"/>
          <w:sz w:val="24"/>
          <w:szCs w:val="24"/>
        </w:rPr>
        <w:t>O</w:t>
      </w:r>
      <w:r w:rsidRPr="003039FB">
        <w:rPr>
          <w:rFonts w:ascii="Times New Roman" w:hAnsi="Times New Roman"/>
          <w:sz w:val="24"/>
          <w:szCs w:val="24"/>
        </w:rPr>
        <w:t xml:space="preserve">f </w:t>
      </w:r>
      <w:r w:rsidR="002E479D" w:rsidRPr="003039FB">
        <w:rPr>
          <w:rFonts w:ascii="Times New Roman" w:hAnsi="Times New Roman"/>
          <w:sz w:val="24"/>
          <w:szCs w:val="24"/>
        </w:rPr>
        <w:t>those,</w:t>
      </w:r>
      <w:r w:rsidRPr="003039FB">
        <w:rPr>
          <w:rFonts w:ascii="Times New Roman" w:hAnsi="Times New Roman"/>
          <w:sz w:val="24"/>
          <w:szCs w:val="24"/>
        </w:rPr>
        <w:t xml:space="preserve"> 241290 are refugees in Bidibidi refugee settlement as per office of the prime minister records of same year 2020. The Bidibidi settlement is located at N 3 341.8114, E 31 26 47.688. It is about 15km East of Yumbe town. According to UNHCR (2019), the district covers a land area of 61.012 square kilometers of which 41 square kilometers are arable land while the remaining portion </w:t>
      </w:r>
      <w:r w:rsidR="00C3684C" w:rsidRPr="003039FB">
        <w:rPr>
          <w:rFonts w:ascii="Times New Roman" w:hAnsi="Times New Roman"/>
          <w:sz w:val="24"/>
          <w:szCs w:val="24"/>
        </w:rPr>
        <w:t>of</w:t>
      </w:r>
      <w:r w:rsidRPr="003039FB">
        <w:rPr>
          <w:rFonts w:ascii="Times New Roman" w:hAnsi="Times New Roman"/>
          <w:sz w:val="24"/>
          <w:szCs w:val="24"/>
        </w:rPr>
        <w:t xml:space="preserve"> household settlement.</w:t>
      </w:r>
    </w:p>
    <w:p w14:paraId="7A5C8CFB" w14:textId="348E90F0" w:rsidR="00881026"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The topography of the study area is 850 meters above sea level. The area as well as the entire district is largely flat. Soils are loamy with gravels spotted in isolated parts of the study area of Bidibidi. The area experiences tropical climate with </w:t>
      </w:r>
      <w:r w:rsidR="008D3BD7" w:rsidRPr="003039FB">
        <w:rPr>
          <w:rFonts w:ascii="Times New Roman" w:hAnsi="Times New Roman"/>
          <w:sz w:val="24"/>
          <w:szCs w:val="24"/>
        </w:rPr>
        <w:t>bimodal</w:t>
      </w:r>
      <w:r w:rsidRPr="003039FB">
        <w:rPr>
          <w:rFonts w:ascii="Times New Roman" w:hAnsi="Times New Roman"/>
          <w:sz w:val="24"/>
          <w:szCs w:val="24"/>
        </w:rPr>
        <w:t xml:space="preserve"> rainfall. The first wet season is from March to May with an interlude of a sunny season in June prior to the wettest season that is August to November</w:t>
      </w:r>
      <w:r w:rsidR="007F3AAB" w:rsidRPr="003039FB">
        <w:rPr>
          <w:rFonts w:ascii="Times New Roman" w:hAnsi="Times New Roman"/>
          <w:sz w:val="24"/>
          <w:szCs w:val="24"/>
        </w:rPr>
        <w:t xml:space="preserve"> (Saka. et al, 2005)</w:t>
      </w:r>
      <w:r w:rsidRPr="003039FB">
        <w:rPr>
          <w:rFonts w:ascii="Times New Roman" w:hAnsi="Times New Roman"/>
          <w:sz w:val="24"/>
          <w:szCs w:val="24"/>
        </w:rPr>
        <w:t xml:space="preserve">. The long dry season begins late November until mid or </w:t>
      </w:r>
      <w:r w:rsidR="008D3BD7" w:rsidRPr="003039FB">
        <w:rPr>
          <w:rFonts w:ascii="Times New Roman" w:hAnsi="Times New Roman"/>
          <w:sz w:val="24"/>
          <w:szCs w:val="24"/>
        </w:rPr>
        <w:t>sometimes at the</w:t>
      </w:r>
      <w:r w:rsidRPr="003039FB">
        <w:rPr>
          <w:rFonts w:ascii="Times New Roman" w:hAnsi="Times New Roman"/>
          <w:sz w:val="24"/>
          <w:szCs w:val="24"/>
        </w:rPr>
        <w:t xml:space="preserve"> end of March during which minimal rainfall of 60 mm/month is received. The area receives an average total rainfall of 1,250 mm. Mean monthly evaporation ranges from 130mm-180mm (Yumbe DDP,</w:t>
      </w:r>
      <w:r w:rsidR="002E479D" w:rsidRPr="003039FB">
        <w:rPr>
          <w:rFonts w:ascii="Times New Roman" w:hAnsi="Times New Roman"/>
          <w:sz w:val="24"/>
          <w:szCs w:val="24"/>
        </w:rPr>
        <w:t xml:space="preserve"> </w:t>
      </w:r>
      <w:r w:rsidRPr="003039FB">
        <w:rPr>
          <w:rFonts w:ascii="Times New Roman" w:hAnsi="Times New Roman"/>
          <w:sz w:val="24"/>
          <w:szCs w:val="24"/>
        </w:rPr>
        <w:t xml:space="preserve">2015). </w:t>
      </w:r>
    </w:p>
    <w:p w14:paraId="11445995" w14:textId="77777777" w:rsidR="00FD3B31" w:rsidRPr="003039FB" w:rsidRDefault="00FD3B31" w:rsidP="00E72A8F">
      <w:pPr>
        <w:spacing w:after="200" w:line="240" w:lineRule="auto"/>
        <w:jc w:val="both"/>
        <w:rPr>
          <w:rFonts w:ascii="Times New Roman" w:hAnsi="Times New Roman"/>
          <w:sz w:val="24"/>
          <w:szCs w:val="24"/>
        </w:rPr>
      </w:pPr>
    </w:p>
    <w:p w14:paraId="4B87C863" w14:textId="58694B0F" w:rsidR="00881026" w:rsidRPr="003039FB" w:rsidRDefault="0088102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t xml:space="preserve">Research </w:t>
      </w:r>
      <w:r w:rsidR="0047362B">
        <w:rPr>
          <w:rFonts w:ascii="Times New Roman" w:hAnsi="Times New Roman"/>
          <w:b/>
          <w:bCs/>
          <w:sz w:val="24"/>
          <w:szCs w:val="24"/>
        </w:rPr>
        <w:t>d</w:t>
      </w:r>
      <w:r w:rsidRPr="003039FB">
        <w:rPr>
          <w:rFonts w:ascii="Times New Roman" w:hAnsi="Times New Roman"/>
          <w:b/>
          <w:bCs/>
          <w:sz w:val="24"/>
          <w:szCs w:val="24"/>
        </w:rPr>
        <w:t>esign</w:t>
      </w:r>
    </w:p>
    <w:p w14:paraId="35813460" w14:textId="06FDB44B"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A </w:t>
      </w:r>
      <w:r w:rsidR="00502861" w:rsidRPr="003039FB">
        <w:rPr>
          <w:rFonts w:ascii="Times New Roman" w:hAnsi="Times New Roman"/>
          <w:sz w:val="24"/>
          <w:szCs w:val="24"/>
        </w:rPr>
        <w:t>cross-sectional</w:t>
      </w:r>
      <w:r w:rsidRPr="003039FB">
        <w:rPr>
          <w:rFonts w:ascii="Times New Roman" w:hAnsi="Times New Roman"/>
          <w:sz w:val="24"/>
          <w:szCs w:val="24"/>
        </w:rPr>
        <w:t xml:space="preserve"> household survey method was used for this study. Surveys allow</w:t>
      </w:r>
      <w:r w:rsidR="002E479D" w:rsidRPr="003039FB">
        <w:rPr>
          <w:rFonts w:ascii="Times New Roman" w:hAnsi="Times New Roman"/>
          <w:sz w:val="24"/>
          <w:szCs w:val="24"/>
        </w:rPr>
        <w:t>ed for</w:t>
      </w:r>
      <w:r w:rsidRPr="003039FB">
        <w:rPr>
          <w:rFonts w:ascii="Times New Roman" w:hAnsi="Times New Roman"/>
          <w:sz w:val="24"/>
          <w:szCs w:val="24"/>
        </w:rPr>
        <w:t xml:space="preserve"> the collection of large amounts of data from a sizable population in a highly economical way. According to Fivevidya (2019),</w:t>
      </w:r>
      <w:r w:rsidRPr="003039FB">
        <w:rPr>
          <w:rFonts w:ascii="Times New Roman" w:hAnsi="Times New Roman"/>
          <w:sz w:val="24"/>
          <w:szCs w:val="24"/>
          <w:shd w:val="clear" w:color="auto" w:fill="FFFFFF"/>
        </w:rPr>
        <w:t xml:space="preserve"> s</w:t>
      </w:r>
      <w:r w:rsidRPr="003039FB">
        <w:rPr>
          <w:rFonts w:ascii="Times New Roman" w:hAnsi="Times New Roman"/>
          <w:sz w:val="24"/>
          <w:szCs w:val="24"/>
        </w:rPr>
        <w:t xml:space="preserve">urvey method was best </w:t>
      </w:r>
      <w:r w:rsidRPr="003039FB">
        <w:rPr>
          <w:rFonts w:ascii="Times New Roman" w:hAnsi="Times New Roman"/>
          <w:sz w:val="24"/>
          <w:szCs w:val="24"/>
        </w:rPr>
        <w:lastRenderedPageBreak/>
        <w:t>suited for    descriptive research</w:t>
      </w:r>
      <w:r w:rsidR="002E479D" w:rsidRPr="003039FB">
        <w:rPr>
          <w:rFonts w:ascii="Times New Roman" w:hAnsi="Times New Roman"/>
          <w:sz w:val="24"/>
          <w:szCs w:val="24"/>
        </w:rPr>
        <w:t xml:space="preserve"> as</w:t>
      </w:r>
      <w:r w:rsidRPr="003039FB">
        <w:rPr>
          <w:rFonts w:ascii="Times New Roman" w:hAnsi="Times New Roman"/>
          <w:sz w:val="24"/>
          <w:szCs w:val="24"/>
        </w:rPr>
        <w:t xml:space="preserve"> it studies the opinion, behaviors, attributes and feelings of an individual or a group of people. Household surveys allow</w:t>
      </w:r>
      <w:r w:rsidR="002E479D" w:rsidRPr="003039FB">
        <w:rPr>
          <w:rFonts w:ascii="Times New Roman" w:hAnsi="Times New Roman"/>
          <w:sz w:val="24"/>
          <w:szCs w:val="24"/>
        </w:rPr>
        <w:t>ed for</w:t>
      </w:r>
      <w:r w:rsidRPr="003039FB">
        <w:rPr>
          <w:rFonts w:ascii="Times New Roman" w:hAnsi="Times New Roman"/>
          <w:sz w:val="24"/>
          <w:szCs w:val="24"/>
        </w:rPr>
        <w:t xml:space="preserve"> collect</w:t>
      </w:r>
      <w:r w:rsidR="002E479D" w:rsidRPr="003039FB">
        <w:rPr>
          <w:rFonts w:ascii="Times New Roman" w:hAnsi="Times New Roman"/>
          <w:sz w:val="24"/>
          <w:szCs w:val="24"/>
        </w:rPr>
        <w:t>ion of</w:t>
      </w:r>
      <w:r w:rsidRPr="003039FB">
        <w:rPr>
          <w:rFonts w:ascii="Times New Roman" w:hAnsi="Times New Roman"/>
          <w:sz w:val="24"/>
          <w:szCs w:val="24"/>
        </w:rPr>
        <w:t xml:space="preserve"> quantitative data</w:t>
      </w:r>
      <w:r w:rsidR="002E479D" w:rsidRPr="003039FB">
        <w:rPr>
          <w:rFonts w:ascii="Times New Roman" w:hAnsi="Times New Roman"/>
          <w:sz w:val="24"/>
          <w:szCs w:val="24"/>
        </w:rPr>
        <w:t xml:space="preserve"> which could</w:t>
      </w:r>
      <w:r w:rsidRPr="003039FB">
        <w:rPr>
          <w:rFonts w:ascii="Times New Roman" w:hAnsi="Times New Roman"/>
          <w:sz w:val="24"/>
          <w:szCs w:val="24"/>
        </w:rPr>
        <w:t xml:space="preserve"> be analyzed qualitatively using descriptive and inferential statistics. To get an accurate profile of households, events and situations, a descriptive survey research was employed.</w:t>
      </w:r>
    </w:p>
    <w:p w14:paraId="6F5A7E56" w14:textId="4C3D5F0F" w:rsidR="00BA3C76" w:rsidRPr="003039FB" w:rsidRDefault="00BA3C7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t xml:space="preserve">Sample </w:t>
      </w:r>
      <w:r w:rsidR="0047362B">
        <w:rPr>
          <w:rFonts w:ascii="Times New Roman" w:hAnsi="Times New Roman"/>
          <w:b/>
          <w:bCs/>
          <w:sz w:val="24"/>
          <w:szCs w:val="24"/>
        </w:rPr>
        <w:t>s</w:t>
      </w:r>
      <w:r w:rsidRPr="003039FB">
        <w:rPr>
          <w:rFonts w:ascii="Times New Roman" w:hAnsi="Times New Roman"/>
          <w:b/>
          <w:bCs/>
          <w:sz w:val="24"/>
          <w:szCs w:val="24"/>
        </w:rPr>
        <w:t>election</w:t>
      </w:r>
    </w:p>
    <w:p w14:paraId="43BDCF2D" w14:textId="2CAF28C7" w:rsidR="00BA3C76" w:rsidRPr="003039FB" w:rsidRDefault="00BA3C76" w:rsidP="00E72A8F">
      <w:pPr>
        <w:spacing w:after="200" w:line="240" w:lineRule="auto"/>
        <w:jc w:val="both"/>
        <w:rPr>
          <w:rFonts w:ascii="Times New Roman" w:hAnsi="Times New Roman"/>
          <w:sz w:val="24"/>
          <w:szCs w:val="24"/>
        </w:rPr>
      </w:pPr>
      <w:bookmarkStart w:id="4" w:name="_Toc388101347"/>
      <w:bookmarkStart w:id="5" w:name="_Toc330758578"/>
      <w:r w:rsidRPr="003039FB">
        <w:rPr>
          <w:rFonts w:ascii="Times New Roman" w:hAnsi="Times New Roman"/>
          <w:sz w:val="24"/>
          <w:szCs w:val="24"/>
        </w:rPr>
        <w:t>Romogi Sub county had a total of</w:t>
      </w:r>
      <w:bookmarkEnd w:id="4"/>
      <w:bookmarkEnd w:id="5"/>
      <w:r w:rsidRPr="003039FB">
        <w:rPr>
          <w:rFonts w:ascii="Times New Roman" w:hAnsi="Times New Roman"/>
          <w:sz w:val="24"/>
          <w:szCs w:val="24"/>
        </w:rPr>
        <w:t xml:space="preserve"> 7,460 households at the time of the study from which a sample size of 375 respondents was drawn using </w:t>
      </w:r>
      <w:r w:rsidR="00534ED0" w:rsidRPr="003039FB">
        <w:rPr>
          <w:rFonts w:ascii="Times New Roman" w:hAnsi="Times New Roman"/>
          <w:sz w:val="24"/>
          <w:szCs w:val="24"/>
        </w:rPr>
        <w:t xml:space="preserve">the </w:t>
      </w:r>
      <w:r w:rsidRPr="003039FB">
        <w:rPr>
          <w:rFonts w:ascii="Times New Roman" w:hAnsi="Times New Roman"/>
          <w:sz w:val="24"/>
          <w:szCs w:val="24"/>
          <w:shd w:val="clear" w:color="auto" w:fill="FFFFFF"/>
        </w:rPr>
        <w:t xml:space="preserve">table for determining sample size for a finite population by </w:t>
      </w:r>
      <w:r w:rsidRPr="003039FB">
        <w:rPr>
          <w:rFonts w:ascii="Times New Roman" w:hAnsi="Times New Roman"/>
          <w:sz w:val="24"/>
          <w:szCs w:val="24"/>
        </w:rPr>
        <w:t>Krijcie &amp; Morgan (1970). Sample size was determined using Krejcie &amp; Morgan (1970) formula that is,</w:t>
      </w:r>
    </w:p>
    <w:p w14:paraId="63C1C1F8" w14:textId="59029509" w:rsidR="00BA3C76" w:rsidRPr="003039FB" w:rsidRDefault="00BA3C76" w:rsidP="00E72A8F">
      <w:pPr>
        <w:autoSpaceDE w:val="0"/>
        <w:autoSpaceDN w:val="0"/>
        <w:adjustRightInd w:val="0"/>
        <w:spacing w:line="240" w:lineRule="auto"/>
        <w:jc w:val="both"/>
        <w:rPr>
          <w:rFonts w:ascii="Times New Roman" w:hAnsi="Times New Roman"/>
          <w:sz w:val="24"/>
          <w:szCs w:val="24"/>
        </w:rPr>
      </w:pPr>
      <w:r w:rsidRPr="003039FB">
        <w:rPr>
          <w:rFonts w:ascii="Times New Roman" w:hAnsi="Times New Roman"/>
          <w:sz w:val="24"/>
          <w:szCs w:val="24"/>
        </w:rPr>
        <w:t> S = X</w:t>
      </w:r>
      <w:r w:rsidRPr="003039FB">
        <w:rPr>
          <w:rFonts w:ascii="Times New Roman" w:hAnsi="Times New Roman"/>
          <w:sz w:val="24"/>
          <w:szCs w:val="24"/>
          <w:vertAlign w:val="superscript"/>
        </w:rPr>
        <w:t>2</w:t>
      </w:r>
      <w:r w:rsidRPr="003039FB">
        <w:rPr>
          <w:rFonts w:ascii="Times New Roman" w:hAnsi="Times New Roman"/>
          <w:sz w:val="24"/>
          <w:szCs w:val="24"/>
        </w:rPr>
        <w:t>NP(1-P)/ d</w:t>
      </w:r>
      <w:r w:rsidRPr="003039FB">
        <w:rPr>
          <w:rFonts w:ascii="Times New Roman" w:hAnsi="Times New Roman"/>
          <w:sz w:val="24"/>
          <w:szCs w:val="24"/>
          <w:vertAlign w:val="superscript"/>
        </w:rPr>
        <w:t>2</w:t>
      </w:r>
      <w:r w:rsidRPr="003039FB">
        <w:rPr>
          <w:rFonts w:ascii="Times New Roman" w:hAnsi="Times New Roman"/>
          <w:sz w:val="24"/>
          <w:szCs w:val="24"/>
        </w:rPr>
        <w:t>(N-1) + X</w:t>
      </w:r>
      <w:r w:rsidRPr="003039FB">
        <w:rPr>
          <w:rFonts w:ascii="Times New Roman" w:hAnsi="Times New Roman"/>
          <w:sz w:val="24"/>
          <w:szCs w:val="24"/>
          <w:vertAlign w:val="superscript"/>
        </w:rPr>
        <w:t>2</w:t>
      </w:r>
      <w:r w:rsidRPr="003039FB">
        <w:rPr>
          <w:rFonts w:ascii="Times New Roman" w:hAnsi="Times New Roman"/>
          <w:sz w:val="24"/>
          <w:szCs w:val="24"/>
        </w:rPr>
        <w:t>P(1-P) where; S = required sample size X</w:t>
      </w:r>
      <w:r w:rsidRPr="003039FB">
        <w:rPr>
          <w:rFonts w:ascii="Times New Roman" w:hAnsi="Times New Roman"/>
          <w:sz w:val="24"/>
          <w:szCs w:val="24"/>
          <w:vertAlign w:val="superscript"/>
        </w:rPr>
        <w:t>2</w:t>
      </w:r>
      <w:r w:rsidRPr="003039FB">
        <w:rPr>
          <w:rFonts w:ascii="Times New Roman" w:hAnsi="Times New Roman"/>
          <w:sz w:val="24"/>
          <w:szCs w:val="24"/>
        </w:rPr>
        <w:t xml:space="preserve"> = the table value of chi-square for one degree of freedom at the desired confidence level N = the population size P = the population proportion (assumed to be </w:t>
      </w:r>
      <w:r w:rsidR="00534ED0" w:rsidRPr="003039FB">
        <w:rPr>
          <w:rFonts w:ascii="Times New Roman" w:hAnsi="Times New Roman"/>
          <w:sz w:val="24"/>
          <w:szCs w:val="24"/>
        </w:rPr>
        <w:t>0</w:t>
      </w:r>
      <w:r w:rsidRPr="003039FB">
        <w:rPr>
          <w:rFonts w:ascii="Times New Roman" w:hAnsi="Times New Roman"/>
          <w:sz w:val="24"/>
          <w:szCs w:val="24"/>
        </w:rPr>
        <w:t>.50 since this would provide the maximum sample size) d = the degree of accuracy expressed as a proportion (</w:t>
      </w:r>
      <w:r w:rsidR="00534ED0" w:rsidRPr="003039FB">
        <w:rPr>
          <w:rFonts w:ascii="Times New Roman" w:hAnsi="Times New Roman"/>
          <w:sz w:val="24"/>
          <w:szCs w:val="24"/>
        </w:rPr>
        <w:t>0</w:t>
      </w:r>
      <w:r w:rsidRPr="003039FB">
        <w:rPr>
          <w:rFonts w:ascii="Times New Roman" w:hAnsi="Times New Roman"/>
          <w:sz w:val="24"/>
          <w:szCs w:val="24"/>
        </w:rPr>
        <w:t xml:space="preserve">.05). Reading directly from Table for Determining Sample Size for a Finite Population by Krejcie and Morgan (1970) the study utilized a sample of 375 respondents drawn from 7,460 households in Bibibidi settlement, zone1 in Romogi sub county, Yumbe district. </w:t>
      </w:r>
    </w:p>
    <w:p w14:paraId="7F0717A6" w14:textId="0F0AE6F6" w:rsidR="00881026" w:rsidRPr="003039FB" w:rsidRDefault="0088102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t>Data collection</w:t>
      </w:r>
    </w:p>
    <w:p w14:paraId="06CFCD53" w14:textId="1ABB7076"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The study utilized both primary and secondary data. Primary data was collected using </w:t>
      </w:r>
      <w:r w:rsidR="00C3684C" w:rsidRPr="003039FB">
        <w:rPr>
          <w:rFonts w:ascii="Times New Roman" w:hAnsi="Times New Roman"/>
          <w:sz w:val="24"/>
          <w:szCs w:val="24"/>
        </w:rPr>
        <w:t>face-to-face</w:t>
      </w:r>
      <w:r w:rsidRPr="003039FB">
        <w:rPr>
          <w:rFonts w:ascii="Times New Roman" w:hAnsi="Times New Roman"/>
          <w:sz w:val="24"/>
          <w:szCs w:val="24"/>
        </w:rPr>
        <w:t xml:space="preserve"> interviews conducted by well-trained enumerators. Secondary data was collected by reviewing other scholarly papers and government publications. </w:t>
      </w:r>
    </w:p>
    <w:p w14:paraId="6D0492CF" w14:textId="7EAEB033"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To ascertain data on demographic and social economic characteristics, respondents were asked to respond to basic questions regarding their demographic and socio-economic characteristics. Questions included the respondents’ sex, age, household size, number of children, and number of children below 18 and if any of the children is disabled. Other questions were inquiring about the education levels, sources of income, involvement in agriculture, access to land, size of land, land ownership. The age of the respondents was captured by asking the respondents the age brackets in which they fell. The brackets included 18-35, 36-60, and above 60 years. </w:t>
      </w:r>
    </w:p>
    <w:p w14:paraId="064AE80F" w14:textId="50D352DE" w:rsidR="00881026" w:rsidRPr="003039FB" w:rsidRDefault="00BA3C76" w:rsidP="00E72A8F">
      <w:pPr>
        <w:spacing w:after="200" w:line="240" w:lineRule="auto"/>
        <w:jc w:val="both"/>
        <w:rPr>
          <w:rFonts w:ascii="Times New Roman" w:hAnsi="Times New Roman"/>
          <w:sz w:val="24"/>
          <w:szCs w:val="24"/>
        </w:rPr>
      </w:pPr>
      <w:r w:rsidRPr="003039FB">
        <w:rPr>
          <w:rFonts w:ascii="Times New Roman" w:hAnsi="Times New Roman"/>
          <w:sz w:val="24"/>
          <w:szCs w:val="24"/>
        </w:rPr>
        <w:t>F</w:t>
      </w:r>
      <w:r w:rsidR="00881026" w:rsidRPr="003039FB">
        <w:rPr>
          <w:rFonts w:ascii="Times New Roman" w:hAnsi="Times New Roman"/>
          <w:sz w:val="24"/>
          <w:szCs w:val="24"/>
        </w:rPr>
        <w:t xml:space="preserve">ood </w:t>
      </w:r>
      <w:r w:rsidR="00714DA9" w:rsidRPr="003039FB">
        <w:rPr>
          <w:rFonts w:ascii="Times New Roman" w:hAnsi="Times New Roman"/>
          <w:sz w:val="24"/>
          <w:szCs w:val="24"/>
        </w:rPr>
        <w:t>C</w:t>
      </w:r>
      <w:r w:rsidR="00881026" w:rsidRPr="003039FB">
        <w:rPr>
          <w:rFonts w:ascii="Times New Roman" w:hAnsi="Times New Roman"/>
          <w:sz w:val="24"/>
          <w:szCs w:val="24"/>
        </w:rPr>
        <w:t xml:space="preserve">onsumption </w:t>
      </w:r>
      <w:r w:rsidR="00714DA9" w:rsidRPr="003039FB">
        <w:rPr>
          <w:rFonts w:ascii="Times New Roman" w:hAnsi="Times New Roman"/>
          <w:sz w:val="24"/>
          <w:szCs w:val="24"/>
        </w:rPr>
        <w:t>S</w:t>
      </w:r>
      <w:r w:rsidR="00881026" w:rsidRPr="003039FB">
        <w:rPr>
          <w:rFonts w:ascii="Times New Roman" w:hAnsi="Times New Roman"/>
          <w:sz w:val="24"/>
          <w:szCs w:val="24"/>
        </w:rPr>
        <w:t>cores (FCS) were used as proxy for food availability. Respondents were asked to state how many times they consumed each of the food categories in the previous one week and the number was recorded. The enumerator then multiplied this number by the assigned weight per food category to get the total per food category. To ascertain the FCS for the respondent, the enumerator summed up totals for each of the respondents.</w:t>
      </w:r>
    </w:p>
    <w:p w14:paraId="4DA8CD9B" w14:textId="3A90E990" w:rsidR="00881026" w:rsidRPr="003039FB" w:rsidRDefault="0088102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t xml:space="preserve">Data </w:t>
      </w:r>
      <w:r w:rsidR="0047362B">
        <w:rPr>
          <w:rFonts w:ascii="Times New Roman" w:hAnsi="Times New Roman"/>
          <w:b/>
          <w:bCs/>
          <w:sz w:val="24"/>
          <w:szCs w:val="24"/>
        </w:rPr>
        <w:t>a</w:t>
      </w:r>
      <w:r w:rsidRPr="003039FB">
        <w:rPr>
          <w:rFonts w:ascii="Times New Roman" w:hAnsi="Times New Roman"/>
          <w:b/>
          <w:bCs/>
          <w:sz w:val="24"/>
          <w:szCs w:val="24"/>
        </w:rPr>
        <w:t>nalysis</w:t>
      </w:r>
    </w:p>
    <w:p w14:paraId="54A2E23E" w14:textId="1674D59E" w:rsidR="0074155F" w:rsidRPr="003039FB" w:rsidRDefault="00047A0C" w:rsidP="00E72A8F">
      <w:pPr>
        <w:spacing w:after="0" w:line="240" w:lineRule="auto"/>
        <w:jc w:val="both"/>
        <w:rPr>
          <w:rFonts w:ascii="Times New Roman" w:hAnsi="Times New Roman"/>
          <w:sz w:val="24"/>
          <w:szCs w:val="24"/>
        </w:rPr>
      </w:pPr>
      <w:bookmarkStart w:id="6" w:name="_Toc266079557"/>
      <w:bookmarkStart w:id="7" w:name="_Toc328388998"/>
      <w:bookmarkStart w:id="8" w:name="_Toc266079559"/>
      <w:r w:rsidRPr="003039FB">
        <w:rPr>
          <w:rFonts w:ascii="Times New Roman" w:hAnsi="Times New Roman"/>
          <w:sz w:val="24"/>
          <w:szCs w:val="24"/>
        </w:rPr>
        <w:t>The collected data w</w:t>
      </w:r>
      <w:r w:rsidR="00D10960" w:rsidRPr="003039FB">
        <w:rPr>
          <w:rFonts w:ascii="Times New Roman" w:hAnsi="Times New Roman"/>
          <w:sz w:val="24"/>
          <w:szCs w:val="24"/>
        </w:rPr>
        <w:t>as</w:t>
      </w:r>
      <w:r w:rsidRPr="003039FB">
        <w:rPr>
          <w:rFonts w:ascii="Times New Roman" w:hAnsi="Times New Roman"/>
          <w:sz w:val="24"/>
          <w:szCs w:val="24"/>
        </w:rPr>
        <w:t xml:space="preserve"> entered and analyzed using </w:t>
      </w:r>
      <w:r w:rsidR="008636E0" w:rsidRPr="003039FB">
        <w:rPr>
          <w:rFonts w:ascii="Times New Roman" w:hAnsi="Times New Roman"/>
          <w:sz w:val="24"/>
          <w:szCs w:val="24"/>
        </w:rPr>
        <w:t>S</w:t>
      </w:r>
      <w:r w:rsidR="00D10960" w:rsidRPr="003039FB">
        <w:rPr>
          <w:rFonts w:ascii="Times New Roman" w:hAnsi="Times New Roman"/>
          <w:sz w:val="24"/>
          <w:szCs w:val="24"/>
        </w:rPr>
        <w:t>PSS</w:t>
      </w:r>
      <w:r w:rsidR="006F35FE" w:rsidRPr="003039FB">
        <w:rPr>
          <w:rFonts w:ascii="Times New Roman" w:hAnsi="Times New Roman"/>
          <w:sz w:val="24"/>
          <w:szCs w:val="24"/>
        </w:rPr>
        <w:t xml:space="preserve"> </w:t>
      </w:r>
      <w:r w:rsidRPr="003039FB">
        <w:rPr>
          <w:rFonts w:ascii="Times New Roman" w:hAnsi="Times New Roman"/>
          <w:sz w:val="24"/>
          <w:szCs w:val="24"/>
        </w:rPr>
        <w:t>software and presented in frequency tables, graphs and char</w:t>
      </w:r>
      <w:r w:rsidR="008636E0" w:rsidRPr="003039FB">
        <w:rPr>
          <w:rFonts w:ascii="Times New Roman" w:hAnsi="Times New Roman"/>
          <w:sz w:val="24"/>
          <w:szCs w:val="24"/>
        </w:rPr>
        <w:t>ts</w:t>
      </w:r>
      <w:r w:rsidR="00DE3406" w:rsidRPr="003039FB">
        <w:rPr>
          <w:rFonts w:ascii="Times New Roman" w:hAnsi="Times New Roman"/>
          <w:sz w:val="24"/>
          <w:szCs w:val="24"/>
        </w:rPr>
        <w:t xml:space="preserve"> for descriptive statistics</w:t>
      </w:r>
      <w:r w:rsidRPr="003039FB">
        <w:rPr>
          <w:rFonts w:ascii="Times New Roman" w:hAnsi="Times New Roman"/>
          <w:sz w:val="24"/>
          <w:szCs w:val="24"/>
        </w:rPr>
        <w:t xml:space="preserve">. </w:t>
      </w:r>
      <w:bookmarkStart w:id="9" w:name="_Toc388101354"/>
      <w:bookmarkStart w:id="10" w:name="_Toc330758585"/>
      <w:r w:rsidR="0074155F" w:rsidRPr="003039FB">
        <w:rPr>
          <w:rFonts w:ascii="Times New Roman" w:hAnsi="Times New Roman"/>
          <w:sz w:val="24"/>
          <w:szCs w:val="24"/>
        </w:rPr>
        <w:t>To determine effect of practicing different CSA practices on household food availability, binary logistic regression model was used. Food Consumption Score (FCS) was used as a proxy indicator of household food availability. A dummy code of 1 was assigned to acceptable FCS total score of  35.5 and above while 0 was assigned for not acceptable FCS total score of less than 35.5 (WFP, 2008). For each household, the FCS was computed by multiplying each food group frequency by each food group weight and then summing these scores to get household total FCS score that was used to know whether the household has acceptable FCS or not acceptable FCS  for the dummy code 1/0 respectively to be assigned. The frequencies of applying different CSA practices were used as explanatory variables in the binary logistic regression. It was anticipated that the longer the household practiced a CSA technology, the more the practice impacted the food availability in the household.</w:t>
      </w:r>
    </w:p>
    <w:p w14:paraId="07CE58AB" w14:textId="05BCA5B7" w:rsidR="0074155F" w:rsidRPr="003039FB" w:rsidRDefault="0074155F" w:rsidP="00E72A8F">
      <w:pPr>
        <w:spacing w:after="0" w:line="240" w:lineRule="auto"/>
        <w:jc w:val="both"/>
        <w:rPr>
          <w:rFonts w:ascii="Times New Roman" w:hAnsi="Times New Roman"/>
          <w:sz w:val="24"/>
          <w:szCs w:val="24"/>
        </w:rPr>
      </w:pPr>
      <w:r w:rsidRPr="003039FB">
        <w:rPr>
          <w:rFonts w:ascii="Times New Roman" w:hAnsi="Times New Roman"/>
          <w:b/>
          <w:sz w:val="24"/>
          <w:szCs w:val="24"/>
        </w:rPr>
        <w:t>The binary logistic model</w:t>
      </w:r>
    </w:p>
    <w:p w14:paraId="122C3A11"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The logit (P) is the natural log of this odds ratio,</w:t>
      </w:r>
    </w:p>
    <w:p w14:paraId="45BC5C8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bCs/>
          <w:sz w:val="24"/>
          <w:szCs w:val="24"/>
          <w:lang w:val="en-GB"/>
        </w:rPr>
        <w:t xml:space="preserve">Logit (P) = ln[P/(1-P)] = ln(odds). </w:t>
      </w:r>
    </w:p>
    <w:p w14:paraId="66361296"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ln [P/(1-P)] = </w:t>
      </w:r>
      <w:r w:rsidRPr="003039FB">
        <w:rPr>
          <w:rFonts w:ascii="Times New Roman" w:hAnsi="Times New Roman"/>
          <w:b/>
          <w:bCs/>
          <w:i/>
          <w:iCs/>
          <w:sz w:val="24"/>
          <w:szCs w:val="24"/>
          <w:lang w:val="en-GB"/>
        </w:rPr>
        <w:t xml:space="preserve">a </w:t>
      </w:r>
      <w:r w:rsidRPr="003039FB">
        <w:rPr>
          <w:rFonts w:ascii="Times New Roman" w:hAnsi="Times New Roman"/>
          <w:sz w:val="24"/>
          <w:szCs w:val="24"/>
          <w:lang w:val="en-GB"/>
        </w:rPr>
        <w:t xml:space="preserve">+ </w:t>
      </w:r>
      <w:r w:rsidRPr="003039FB">
        <w:rPr>
          <w:rFonts w:ascii="Times New Roman" w:hAnsi="Times New Roman"/>
          <w:b/>
          <w:bCs/>
          <w:i/>
          <w:iCs/>
          <w:sz w:val="24"/>
          <w:szCs w:val="24"/>
          <w:lang w:val="en-GB"/>
        </w:rPr>
        <w:t xml:space="preserve">b </w:t>
      </w:r>
      <w:r w:rsidRPr="003039FB">
        <w:rPr>
          <w:rFonts w:ascii="Times New Roman" w:hAnsi="Times New Roman"/>
          <w:sz w:val="24"/>
          <w:szCs w:val="24"/>
          <w:lang w:val="en-GB"/>
        </w:rPr>
        <w:t xml:space="preserve">Xi </w:t>
      </w:r>
    </w:p>
    <w:p w14:paraId="4373EE2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Where,</w:t>
      </w:r>
    </w:p>
    <w:p w14:paraId="5183B943"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“ln” is the natural logarithm, logexp, where e=2.71828 </w:t>
      </w:r>
    </w:p>
    <w:p w14:paraId="4567258B"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“P” is the probability that Y for cases equals 1, p (Y=1) </w:t>
      </w:r>
    </w:p>
    <w:p w14:paraId="2118160C"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“1-p” is the probability that Y for cases equals 0, 1 – p(Y=1) </w:t>
      </w:r>
    </w:p>
    <w:p w14:paraId="341287F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“P/(1-P)” is the odds ratio.</w:t>
      </w:r>
    </w:p>
    <w:p w14:paraId="45F65AF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ln[P/1-P] is the log odds, or “logit”</w:t>
      </w:r>
    </w:p>
    <w:p w14:paraId="170C2F2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P/(1-P) =e</w:t>
      </w:r>
      <w:r w:rsidRPr="003039FB">
        <w:rPr>
          <w:rFonts w:ascii="Times New Roman" w:hAnsi="Times New Roman"/>
          <w:sz w:val="24"/>
          <w:szCs w:val="24"/>
          <w:vertAlign w:val="superscript"/>
          <w:lang w:val="en-GB"/>
        </w:rPr>
        <w:t>a+bX</w:t>
      </w:r>
      <w:r w:rsidRPr="003039FB">
        <w:rPr>
          <w:rFonts w:ascii="Times New Roman" w:hAnsi="Times New Roman"/>
          <w:sz w:val="24"/>
          <w:szCs w:val="24"/>
          <w:lang w:val="en-GB"/>
        </w:rPr>
        <w:t xml:space="preserve">. </w:t>
      </w:r>
    </w:p>
    <w:p w14:paraId="49792C27"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noProof/>
          <w:sz w:val="24"/>
          <w:szCs w:val="24"/>
          <w:lang w:val="en-GB"/>
        </w:rPr>
        <w:lastRenderedPageBreak/>
        <w:drawing>
          <wp:inline distT="0" distB="0" distL="0" distR="0" wp14:anchorId="21FEA572" wp14:editId="411DDDEE">
            <wp:extent cx="2476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3039FB">
        <w:rPr>
          <w:rFonts w:ascii="Times New Roman" w:hAnsi="Times New Roman"/>
          <w:sz w:val="24"/>
          <w:szCs w:val="24"/>
          <w:lang w:val="en-GB"/>
        </w:rPr>
        <w:t>e</w:t>
      </w:r>
      <w:r w:rsidRPr="003039FB">
        <w:rPr>
          <w:rFonts w:ascii="Times New Roman" w:hAnsi="Times New Roman"/>
          <w:sz w:val="24"/>
          <w:szCs w:val="24"/>
          <w:vertAlign w:val="superscript"/>
          <w:lang w:val="en-GB"/>
        </w:rPr>
        <w:t>a+bX</w:t>
      </w:r>
      <w:r w:rsidRPr="003039FB">
        <w:rPr>
          <w:rFonts w:ascii="Times New Roman" w:hAnsi="Times New Roman"/>
          <w:sz w:val="24"/>
          <w:szCs w:val="24"/>
          <w:lang w:val="en-GB"/>
        </w:rPr>
        <w:t>/1+e</w:t>
      </w:r>
      <w:r w:rsidRPr="003039FB">
        <w:rPr>
          <w:rFonts w:ascii="Times New Roman" w:hAnsi="Times New Roman"/>
          <w:sz w:val="24"/>
          <w:szCs w:val="24"/>
          <w:vertAlign w:val="superscript"/>
          <w:lang w:val="en-GB"/>
        </w:rPr>
        <w:t>a+bX</w:t>
      </w:r>
    </w:p>
    <w:p w14:paraId="6D77AA59" w14:textId="77777777" w:rsidR="0074155F" w:rsidRPr="003039FB" w:rsidRDefault="0074155F" w:rsidP="00E72A8F">
      <w:pPr>
        <w:spacing w:after="0" w:line="240" w:lineRule="auto"/>
        <w:jc w:val="both"/>
        <w:rPr>
          <w:rFonts w:ascii="Times New Roman" w:hAnsi="Times New Roman"/>
          <w:sz w:val="24"/>
          <w:szCs w:val="24"/>
          <w:lang w:val="en-GB"/>
        </w:rPr>
      </w:pPr>
    </w:p>
    <w:p w14:paraId="22CEF971" w14:textId="743CF798"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For n=7 number of predictors, the Model can be written as below:</w:t>
      </w:r>
    </w:p>
    <w:p w14:paraId="7944271C" w14:textId="77777777" w:rsidR="0074155F" w:rsidRPr="003039FB" w:rsidRDefault="0074155F" w:rsidP="00E72A8F">
      <w:pPr>
        <w:spacing w:after="0" w:line="240" w:lineRule="auto"/>
        <w:jc w:val="both"/>
        <w:rPr>
          <w:rFonts w:ascii="Times New Roman" w:hAnsi="Times New Roman"/>
          <w:sz w:val="24"/>
          <w:szCs w:val="24"/>
          <w:vertAlign w:val="superscript"/>
          <w:lang w:val="en-GB"/>
        </w:rPr>
      </w:pPr>
      <w:r w:rsidRPr="003039FB">
        <w:rPr>
          <w:rFonts w:ascii="Times New Roman" w:hAnsi="Times New Roman"/>
          <w:noProof/>
          <w:sz w:val="24"/>
          <w:szCs w:val="24"/>
          <w:lang w:val="en-GB"/>
        </w:rPr>
        <w:drawing>
          <wp:inline distT="0" distB="0" distL="0" distR="0" wp14:anchorId="6E4AAE95" wp14:editId="42187653">
            <wp:extent cx="2476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3039FB">
        <w:rPr>
          <w:rFonts w:ascii="Times New Roman" w:hAnsi="Times New Roman"/>
          <w:sz w:val="24"/>
          <w:szCs w:val="24"/>
          <w:lang w:val="en-GB"/>
        </w:rPr>
        <w:t>e</w:t>
      </w:r>
      <w:r w:rsidRPr="003039FB">
        <w:rPr>
          <w:rFonts w:ascii="Times New Roman" w:hAnsi="Times New Roman"/>
          <w:sz w:val="24"/>
          <w:szCs w:val="24"/>
          <w:vertAlign w:val="superscript"/>
          <w:lang w:val="en-GB"/>
        </w:rPr>
        <w:t>a+b1X1 +b2X2+…….+b7X7</w:t>
      </w:r>
      <w:r w:rsidRPr="003039FB">
        <w:rPr>
          <w:rFonts w:ascii="Times New Roman" w:hAnsi="Times New Roman"/>
          <w:sz w:val="24"/>
          <w:szCs w:val="24"/>
          <w:lang w:val="en-GB"/>
        </w:rPr>
        <w:t>/1+e</w:t>
      </w:r>
      <w:r w:rsidRPr="003039FB">
        <w:rPr>
          <w:rFonts w:ascii="Times New Roman" w:hAnsi="Times New Roman"/>
          <w:sz w:val="24"/>
          <w:szCs w:val="24"/>
          <w:vertAlign w:val="superscript"/>
          <w:lang w:val="en-GB"/>
        </w:rPr>
        <w:t>a+b1X1+b2X2+……..+b7X7</w:t>
      </w:r>
    </w:p>
    <w:p w14:paraId="469D4CD1"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Where: b</w:t>
      </w:r>
      <w:r w:rsidRPr="003039FB">
        <w:rPr>
          <w:rFonts w:ascii="Times New Roman" w:hAnsi="Times New Roman"/>
          <w:sz w:val="24"/>
          <w:szCs w:val="24"/>
          <w:vertAlign w:val="subscript"/>
          <w:lang w:val="en-GB"/>
        </w:rPr>
        <w:t>1</w:t>
      </w:r>
      <w:r w:rsidRPr="003039FB">
        <w:rPr>
          <w:rFonts w:ascii="Times New Roman" w:hAnsi="Times New Roman"/>
          <w:sz w:val="24"/>
          <w:szCs w:val="24"/>
          <w:lang w:val="en-GB"/>
        </w:rPr>
        <w:t>-b</w:t>
      </w:r>
      <w:r w:rsidRPr="003039FB">
        <w:rPr>
          <w:rFonts w:ascii="Times New Roman" w:hAnsi="Times New Roman"/>
          <w:sz w:val="24"/>
          <w:szCs w:val="24"/>
          <w:vertAlign w:val="subscript"/>
          <w:lang w:val="en-GB"/>
        </w:rPr>
        <w:t>7</w:t>
      </w:r>
      <w:r w:rsidRPr="003039FB">
        <w:rPr>
          <w:rFonts w:ascii="Times New Roman" w:hAnsi="Times New Roman"/>
          <w:sz w:val="24"/>
          <w:szCs w:val="24"/>
          <w:lang w:val="en-GB"/>
        </w:rPr>
        <w:t xml:space="preserve"> are coefficients and X</w:t>
      </w:r>
      <w:r w:rsidRPr="003039FB">
        <w:rPr>
          <w:rFonts w:ascii="Times New Roman" w:hAnsi="Times New Roman"/>
          <w:sz w:val="24"/>
          <w:szCs w:val="24"/>
          <w:vertAlign w:val="subscript"/>
          <w:lang w:val="en-GB"/>
        </w:rPr>
        <w:t xml:space="preserve">1 </w:t>
      </w:r>
      <w:r w:rsidRPr="003039FB">
        <w:rPr>
          <w:rFonts w:ascii="Times New Roman" w:hAnsi="Times New Roman"/>
          <w:sz w:val="24"/>
          <w:szCs w:val="24"/>
          <w:lang w:val="en-GB"/>
        </w:rPr>
        <w:t>–X</w:t>
      </w:r>
      <w:r w:rsidRPr="003039FB">
        <w:rPr>
          <w:rFonts w:ascii="Times New Roman" w:hAnsi="Times New Roman"/>
          <w:sz w:val="24"/>
          <w:szCs w:val="24"/>
          <w:vertAlign w:val="subscript"/>
          <w:lang w:val="en-GB"/>
        </w:rPr>
        <w:t xml:space="preserve">7 </w:t>
      </w:r>
      <w:r w:rsidRPr="003039FB">
        <w:rPr>
          <w:rFonts w:ascii="Times New Roman" w:hAnsi="Times New Roman"/>
          <w:sz w:val="24"/>
          <w:szCs w:val="24"/>
          <w:lang w:val="en-GB"/>
        </w:rPr>
        <w:t xml:space="preserve">are the predictors. </w:t>
      </w:r>
    </w:p>
    <w:p w14:paraId="7E333070" w14:textId="77777777" w:rsidR="00EB63A0"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The predictors</w:t>
      </w:r>
      <w:r w:rsidRPr="003039FB">
        <w:rPr>
          <w:rFonts w:ascii="Times New Roman" w:hAnsi="Times New Roman"/>
          <w:iCs/>
          <w:sz w:val="24"/>
          <w:szCs w:val="24"/>
          <w:lang w:val="en-GB"/>
        </w:rPr>
        <w:t>X</w:t>
      </w:r>
      <w:r w:rsidRPr="003039FB">
        <w:rPr>
          <w:rFonts w:ascii="Times New Roman" w:hAnsi="Times New Roman"/>
          <w:iCs/>
          <w:sz w:val="24"/>
          <w:szCs w:val="24"/>
          <w:vertAlign w:val="subscript"/>
          <w:lang w:val="en-GB"/>
        </w:rPr>
        <w:t>1</w:t>
      </w:r>
      <w:r w:rsidRPr="003039FB">
        <w:rPr>
          <w:rFonts w:ascii="Times New Roman" w:hAnsi="Times New Roman"/>
          <w:sz w:val="24"/>
          <w:szCs w:val="24"/>
          <w:lang w:val="en-GB"/>
        </w:rPr>
        <w:t xml:space="preserve">, </w:t>
      </w:r>
      <w:r w:rsidRPr="003039FB">
        <w:rPr>
          <w:rFonts w:ascii="Times New Roman" w:hAnsi="Times New Roman"/>
          <w:i/>
          <w:iCs/>
          <w:sz w:val="24"/>
          <w:szCs w:val="24"/>
          <w:lang w:val="en-GB"/>
        </w:rPr>
        <w:t>X</w:t>
      </w:r>
      <w:r w:rsidRPr="003039FB">
        <w:rPr>
          <w:rFonts w:ascii="Times New Roman" w:hAnsi="Times New Roman"/>
          <w:sz w:val="24"/>
          <w:szCs w:val="24"/>
          <w:vertAlign w:val="subscript"/>
          <w:lang w:val="en-GB"/>
        </w:rPr>
        <w:t>2</w:t>
      </w:r>
      <w:r w:rsidRPr="003039FB">
        <w:rPr>
          <w:rFonts w:ascii="Times New Roman" w:hAnsi="Times New Roman"/>
          <w:sz w:val="24"/>
          <w:szCs w:val="24"/>
          <w:lang w:val="en-GB"/>
        </w:rPr>
        <w:t>,….., X</w:t>
      </w:r>
      <w:r w:rsidRPr="003039FB">
        <w:rPr>
          <w:rFonts w:ascii="Times New Roman" w:hAnsi="Times New Roman"/>
          <w:sz w:val="24"/>
          <w:szCs w:val="24"/>
          <w:vertAlign w:val="subscript"/>
          <w:lang w:val="en-GB"/>
        </w:rPr>
        <w:t>7</w:t>
      </w:r>
      <w:r w:rsidRPr="003039FB">
        <w:rPr>
          <w:rFonts w:ascii="Times New Roman" w:hAnsi="Times New Roman"/>
          <w:sz w:val="24"/>
          <w:szCs w:val="24"/>
          <w:lang w:val="en-GB"/>
        </w:rPr>
        <w:t xml:space="preserve">  are defined </w:t>
      </w:r>
      <w:r w:rsidR="00E42792" w:rsidRPr="003039FB">
        <w:rPr>
          <w:rFonts w:ascii="Times New Roman" w:hAnsi="Times New Roman"/>
          <w:sz w:val="24"/>
          <w:szCs w:val="24"/>
          <w:lang w:val="en-GB"/>
        </w:rPr>
        <w:t xml:space="preserve">as follows: </w:t>
      </w:r>
      <w:r w:rsidRPr="003039FB">
        <w:rPr>
          <w:rFonts w:ascii="Times New Roman" w:hAnsi="Times New Roman"/>
          <w:sz w:val="24"/>
          <w:szCs w:val="24"/>
          <w:lang w:val="en-GB"/>
        </w:rPr>
        <w:t>X</w:t>
      </w:r>
      <w:r w:rsidRPr="003039FB">
        <w:rPr>
          <w:rFonts w:ascii="Times New Roman" w:hAnsi="Times New Roman"/>
          <w:sz w:val="24"/>
          <w:szCs w:val="24"/>
          <w:vertAlign w:val="subscript"/>
          <w:lang w:val="en-GB"/>
        </w:rPr>
        <w:t xml:space="preserve">1 </w:t>
      </w:r>
      <w:r w:rsidRPr="003039FB">
        <w:rPr>
          <w:rFonts w:ascii="Times New Roman" w:hAnsi="Times New Roman"/>
          <w:sz w:val="24"/>
          <w:szCs w:val="24"/>
          <w:lang w:val="en-GB"/>
        </w:rPr>
        <w:t>is climate adapted crop varieties, X</w:t>
      </w:r>
      <w:r w:rsidRPr="003039FB">
        <w:rPr>
          <w:rFonts w:ascii="Times New Roman" w:hAnsi="Times New Roman"/>
          <w:sz w:val="24"/>
          <w:szCs w:val="24"/>
          <w:vertAlign w:val="subscript"/>
          <w:lang w:val="en-GB"/>
        </w:rPr>
        <w:t xml:space="preserve">2 </w:t>
      </w:r>
      <w:r w:rsidRPr="003039FB">
        <w:rPr>
          <w:rFonts w:ascii="Times New Roman" w:hAnsi="Times New Roman"/>
          <w:sz w:val="24"/>
          <w:szCs w:val="24"/>
          <w:lang w:val="en-GB"/>
        </w:rPr>
        <w:t xml:space="preserve"> managing planting dates, X</w:t>
      </w:r>
      <w:r w:rsidRPr="003039FB">
        <w:rPr>
          <w:rFonts w:ascii="Times New Roman" w:hAnsi="Times New Roman"/>
          <w:sz w:val="24"/>
          <w:szCs w:val="24"/>
          <w:vertAlign w:val="subscript"/>
          <w:lang w:val="en-GB"/>
        </w:rPr>
        <w:t xml:space="preserve">3 </w:t>
      </w:r>
      <w:r w:rsidRPr="003039FB">
        <w:rPr>
          <w:rFonts w:ascii="Times New Roman" w:hAnsi="Times New Roman"/>
          <w:sz w:val="24"/>
          <w:szCs w:val="24"/>
          <w:lang w:val="en-GB"/>
        </w:rPr>
        <w:t>kitchen/backyard gardening, X</w:t>
      </w:r>
      <w:r w:rsidRPr="003039FB">
        <w:rPr>
          <w:rFonts w:ascii="Times New Roman" w:hAnsi="Times New Roman"/>
          <w:sz w:val="24"/>
          <w:szCs w:val="24"/>
          <w:vertAlign w:val="subscript"/>
          <w:lang w:val="en-GB"/>
        </w:rPr>
        <w:t xml:space="preserve">4 </w:t>
      </w:r>
      <w:r w:rsidRPr="003039FB">
        <w:rPr>
          <w:rFonts w:ascii="Times New Roman" w:hAnsi="Times New Roman"/>
          <w:sz w:val="24"/>
          <w:szCs w:val="24"/>
          <w:lang w:val="en-GB"/>
        </w:rPr>
        <w:t>intercropping,  X</w:t>
      </w:r>
      <w:r w:rsidRPr="003039FB">
        <w:rPr>
          <w:rFonts w:ascii="Times New Roman" w:hAnsi="Times New Roman"/>
          <w:sz w:val="24"/>
          <w:szCs w:val="24"/>
          <w:vertAlign w:val="subscript"/>
          <w:lang w:val="en-GB"/>
        </w:rPr>
        <w:t xml:space="preserve">5 </w:t>
      </w:r>
      <w:r w:rsidRPr="003039FB">
        <w:rPr>
          <w:rFonts w:ascii="Times New Roman" w:hAnsi="Times New Roman"/>
          <w:sz w:val="24"/>
          <w:szCs w:val="24"/>
          <w:lang w:val="en-GB"/>
        </w:rPr>
        <w:t>water and soil conservation practices, X</w:t>
      </w:r>
      <w:r w:rsidRPr="003039FB">
        <w:rPr>
          <w:rFonts w:ascii="Times New Roman" w:hAnsi="Times New Roman"/>
          <w:sz w:val="24"/>
          <w:szCs w:val="24"/>
          <w:vertAlign w:val="subscript"/>
          <w:lang w:val="en-GB"/>
        </w:rPr>
        <w:t xml:space="preserve">6 </w:t>
      </w:r>
      <w:r w:rsidRPr="003039FB">
        <w:rPr>
          <w:rFonts w:ascii="Times New Roman" w:hAnsi="Times New Roman"/>
          <w:sz w:val="24"/>
          <w:szCs w:val="24"/>
          <w:lang w:val="en-GB"/>
        </w:rPr>
        <w:t>agro-forestry, and  X</w:t>
      </w:r>
      <w:r w:rsidRPr="003039FB">
        <w:rPr>
          <w:rFonts w:ascii="Times New Roman" w:hAnsi="Times New Roman"/>
          <w:sz w:val="24"/>
          <w:szCs w:val="24"/>
          <w:vertAlign w:val="subscript"/>
          <w:lang w:val="en-GB"/>
        </w:rPr>
        <w:t xml:space="preserve">7 </w:t>
      </w:r>
      <w:r w:rsidRPr="003039FB">
        <w:rPr>
          <w:rFonts w:ascii="Times New Roman" w:hAnsi="Times New Roman"/>
          <w:sz w:val="24"/>
          <w:szCs w:val="24"/>
          <w:lang w:val="en-GB"/>
        </w:rPr>
        <w:t>irrigation.</w:t>
      </w:r>
      <w:bookmarkStart w:id="11" w:name="_Toc525680968"/>
      <w:bookmarkStart w:id="12" w:name="_Toc142538606"/>
      <w:bookmarkEnd w:id="6"/>
      <w:bookmarkEnd w:id="7"/>
      <w:bookmarkEnd w:id="8"/>
      <w:bookmarkEnd w:id="9"/>
      <w:bookmarkEnd w:id="10"/>
    </w:p>
    <w:p w14:paraId="0F742A0C" w14:textId="77777777" w:rsidR="00EB63A0" w:rsidRPr="003039FB" w:rsidRDefault="00EB63A0" w:rsidP="00E72A8F">
      <w:pPr>
        <w:spacing w:after="0" w:line="240" w:lineRule="auto"/>
        <w:jc w:val="both"/>
        <w:rPr>
          <w:rFonts w:ascii="Times New Roman" w:hAnsi="Times New Roman"/>
          <w:sz w:val="24"/>
          <w:szCs w:val="24"/>
          <w:lang w:val="en-GB"/>
        </w:rPr>
      </w:pPr>
    </w:p>
    <w:p w14:paraId="3E036321" w14:textId="0CD62C75" w:rsidR="0096324B" w:rsidRPr="00232346" w:rsidRDefault="00CF6A5E" w:rsidP="00E72A8F">
      <w:pPr>
        <w:spacing w:after="0" w:line="240" w:lineRule="auto"/>
        <w:jc w:val="both"/>
        <w:rPr>
          <w:rFonts w:ascii="Times New Roman" w:hAnsi="Times New Roman"/>
          <w:b/>
          <w:bCs/>
          <w:sz w:val="28"/>
          <w:szCs w:val="28"/>
        </w:rPr>
      </w:pPr>
      <w:r w:rsidRPr="00232346">
        <w:rPr>
          <w:rFonts w:ascii="Times New Roman" w:hAnsi="Times New Roman"/>
          <w:b/>
          <w:bCs/>
          <w:sz w:val="28"/>
          <w:szCs w:val="28"/>
        </w:rPr>
        <w:t>RESULTS</w:t>
      </w:r>
      <w:bookmarkStart w:id="13" w:name="_Toc142538609"/>
      <w:bookmarkEnd w:id="11"/>
      <w:bookmarkEnd w:id="12"/>
      <w:r w:rsidR="004054FC" w:rsidRPr="00232346">
        <w:rPr>
          <w:rFonts w:ascii="Times New Roman" w:hAnsi="Times New Roman"/>
          <w:b/>
          <w:bCs/>
          <w:sz w:val="28"/>
          <w:szCs w:val="28"/>
        </w:rPr>
        <w:t xml:space="preserve"> AND DISCUSSION</w:t>
      </w:r>
    </w:p>
    <w:p w14:paraId="5FCA9E6F" w14:textId="2E82C2E1" w:rsidR="00B93FA8" w:rsidRPr="003039FB" w:rsidRDefault="00B93FA8" w:rsidP="00E72A8F">
      <w:pPr>
        <w:pStyle w:val="Heading1"/>
        <w:spacing w:line="240" w:lineRule="auto"/>
        <w:jc w:val="both"/>
        <w:rPr>
          <w:rFonts w:ascii="Times New Roman" w:hAnsi="Times New Roman"/>
          <w:sz w:val="24"/>
          <w:szCs w:val="24"/>
        </w:rPr>
      </w:pPr>
      <w:r w:rsidRPr="003039FB">
        <w:rPr>
          <w:rFonts w:ascii="Times New Roman" w:hAnsi="Times New Roman"/>
          <w:sz w:val="24"/>
          <w:szCs w:val="24"/>
        </w:rPr>
        <w:t xml:space="preserve"> Sex</w:t>
      </w:r>
      <w:r w:rsidR="00355716" w:rsidRPr="003039FB">
        <w:rPr>
          <w:rFonts w:ascii="Times New Roman" w:hAnsi="Times New Roman"/>
          <w:sz w:val="24"/>
          <w:szCs w:val="24"/>
        </w:rPr>
        <w:t xml:space="preserve"> </w:t>
      </w:r>
      <w:r w:rsidR="00155E5C" w:rsidRPr="003039FB">
        <w:rPr>
          <w:rFonts w:ascii="Times New Roman" w:hAnsi="Times New Roman"/>
          <w:sz w:val="24"/>
          <w:szCs w:val="24"/>
        </w:rPr>
        <w:t>of refugees and host community</w:t>
      </w:r>
      <w:r w:rsidR="000F4D74" w:rsidRPr="003039FB">
        <w:rPr>
          <w:rFonts w:ascii="Times New Roman" w:hAnsi="Times New Roman"/>
          <w:sz w:val="24"/>
          <w:szCs w:val="24"/>
        </w:rPr>
        <w:t xml:space="preserve"> </w:t>
      </w:r>
      <w:r w:rsidR="00C72CF1" w:rsidRPr="003039FB">
        <w:rPr>
          <w:rFonts w:ascii="Times New Roman" w:hAnsi="Times New Roman"/>
          <w:sz w:val="24"/>
          <w:szCs w:val="24"/>
        </w:rPr>
        <w:t xml:space="preserve">household heads </w:t>
      </w:r>
      <w:r w:rsidR="00155E5C" w:rsidRPr="003039FB">
        <w:rPr>
          <w:rFonts w:ascii="Times New Roman" w:hAnsi="Times New Roman"/>
          <w:sz w:val="24"/>
          <w:szCs w:val="24"/>
        </w:rPr>
        <w:t>of</w:t>
      </w:r>
      <w:r w:rsidR="000F4D74" w:rsidRPr="003039FB">
        <w:rPr>
          <w:rFonts w:ascii="Times New Roman" w:hAnsi="Times New Roman"/>
          <w:sz w:val="24"/>
          <w:szCs w:val="24"/>
        </w:rPr>
        <w:t xml:space="preserve"> Bidibidi settlement</w:t>
      </w:r>
      <w:bookmarkEnd w:id="13"/>
      <w:r w:rsidR="000F4D74" w:rsidRPr="003039FB">
        <w:rPr>
          <w:rFonts w:ascii="Times New Roman" w:hAnsi="Times New Roman"/>
          <w:sz w:val="24"/>
          <w:szCs w:val="24"/>
        </w:rPr>
        <w:t xml:space="preserve"> </w:t>
      </w:r>
    </w:p>
    <w:p w14:paraId="0A700FC7" w14:textId="3CBAFCA0" w:rsidR="00355716" w:rsidRPr="003039FB" w:rsidRDefault="00355716" w:rsidP="00E72A8F">
      <w:pPr>
        <w:spacing w:line="240" w:lineRule="auto"/>
        <w:jc w:val="both"/>
        <w:rPr>
          <w:rFonts w:ascii="Times New Roman" w:hAnsi="Times New Roman"/>
          <w:sz w:val="24"/>
          <w:szCs w:val="24"/>
        </w:rPr>
      </w:pPr>
      <w:r w:rsidRPr="003039FB">
        <w:rPr>
          <w:rFonts w:ascii="Times New Roman" w:hAnsi="Times New Roman"/>
          <w:sz w:val="24"/>
          <w:szCs w:val="24"/>
        </w:rPr>
        <w:t xml:space="preserve">The study found that most </w:t>
      </w:r>
      <w:r w:rsidR="00726A50" w:rsidRPr="003039FB">
        <w:rPr>
          <w:rFonts w:ascii="Times New Roman" w:hAnsi="Times New Roman"/>
          <w:sz w:val="24"/>
          <w:szCs w:val="24"/>
        </w:rPr>
        <w:t xml:space="preserve"> </w:t>
      </w:r>
      <w:r w:rsidRPr="003039FB">
        <w:rPr>
          <w:rFonts w:ascii="Times New Roman" w:hAnsi="Times New Roman"/>
          <w:sz w:val="24"/>
          <w:szCs w:val="24"/>
        </w:rPr>
        <w:t xml:space="preserve">refugees and host community members of Bidibidi settlement were female (Table4.1). </w:t>
      </w:r>
      <w:r w:rsidR="00726A50" w:rsidRPr="003039FB">
        <w:rPr>
          <w:rFonts w:ascii="Times New Roman" w:hAnsi="Times New Roman"/>
          <w:sz w:val="24"/>
          <w:szCs w:val="24"/>
        </w:rPr>
        <w:t>This may be attributed to a  high female population in Yumbe district (52.5%) as reported in Yumbe district development plan (2015). Additionally, UNHCR (2021)  report also indicated that of majority of refugees (52%) in  Bidibidi refugee settlement were women</w:t>
      </w:r>
      <w:r w:rsidRPr="003039FB">
        <w:rPr>
          <w:rFonts w:ascii="Times New Roman" w:hAnsi="Times New Roman"/>
          <w:sz w:val="24"/>
          <w:szCs w:val="24"/>
          <w:lang w:val="en-GB"/>
        </w:rPr>
        <w:t>. Dawa, 2018 report on cross boarder movement by South Sudanese refugees explained the high number of women and children in the settlements compared to men that there are limited livelihoods opportunities for men in the refugee settlements since much of humanitarian livelihood opportunities tend to target women.</w:t>
      </w:r>
      <w:r w:rsidR="0059410D" w:rsidRPr="003039FB">
        <w:rPr>
          <w:rFonts w:ascii="Times New Roman" w:hAnsi="Times New Roman"/>
          <w:sz w:val="24"/>
          <w:szCs w:val="24"/>
          <w:lang w:val="en-GB"/>
        </w:rPr>
        <w:t xml:space="preserve"> Such livelihood opportunities include small retail businesses, baking, hair dressing, food vending, beauty salons</w:t>
      </w:r>
      <w:r w:rsidR="008B2DFE" w:rsidRPr="003039FB">
        <w:rPr>
          <w:rFonts w:ascii="Times New Roman" w:hAnsi="Times New Roman"/>
          <w:sz w:val="24"/>
          <w:szCs w:val="24"/>
          <w:lang w:val="en-GB"/>
        </w:rPr>
        <w:t xml:space="preserve">, crafts </w:t>
      </w:r>
      <w:r w:rsidR="00CC6471" w:rsidRPr="003039FB">
        <w:rPr>
          <w:rFonts w:ascii="Times New Roman" w:hAnsi="Times New Roman"/>
          <w:sz w:val="24"/>
          <w:szCs w:val="24"/>
          <w:lang w:val="en-GB"/>
        </w:rPr>
        <w:t>work</w:t>
      </w:r>
      <w:r w:rsidR="008B2DFE" w:rsidRPr="003039FB">
        <w:rPr>
          <w:rFonts w:ascii="Times New Roman" w:hAnsi="Times New Roman"/>
          <w:sz w:val="24"/>
          <w:szCs w:val="24"/>
          <w:lang w:val="en-GB"/>
        </w:rPr>
        <w:t xml:space="preserve">, collection and </w:t>
      </w:r>
      <w:r w:rsidR="00732AC4" w:rsidRPr="003039FB">
        <w:rPr>
          <w:rFonts w:ascii="Times New Roman" w:hAnsi="Times New Roman"/>
          <w:sz w:val="24"/>
          <w:szCs w:val="24"/>
          <w:lang w:val="en-GB"/>
        </w:rPr>
        <w:t>entrepreneurial skills training that target women at the expense of men</w:t>
      </w:r>
      <w:r w:rsidR="0059410D" w:rsidRPr="003039FB">
        <w:rPr>
          <w:rFonts w:ascii="Times New Roman" w:hAnsi="Times New Roman"/>
          <w:sz w:val="24"/>
          <w:szCs w:val="24"/>
          <w:lang w:val="en-GB"/>
        </w:rPr>
        <w:t xml:space="preserve"> (</w:t>
      </w:r>
      <w:r w:rsidR="008B2DFE" w:rsidRPr="003039FB">
        <w:rPr>
          <w:rFonts w:ascii="Times New Roman" w:hAnsi="Times New Roman"/>
          <w:sz w:val="24"/>
          <w:szCs w:val="24"/>
          <w:lang w:val="en-GB"/>
        </w:rPr>
        <w:t>Diez, 2023</w:t>
      </w:r>
      <w:r w:rsidR="0059410D" w:rsidRPr="003039FB">
        <w:rPr>
          <w:rFonts w:ascii="Times New Roman" w:hAnsi="Times New Roman"/>
          <w:sz w:val="24"/>
          <w:szCs w:val="24"/>
          <w:lang w:val="en-GB"/>
        </w:rPr>
        <w:t xml:space="preserve">). </w:t>
      </w:r>
      <w:r w:rsidRPr="003039FB">
        <w:rPr>
          <w:rFonts w:ascii="Times New Roman" w:hAnsi="Times New Roman"/>
          <w:sz w:val="24"/>
          <w:szCs w:val="24"/>
          <w:lang w:val="en-GB"/>
        </w:rPr>
        <w:t xml:space="preserve"> Due to this lack of livelihoods opportunities, men end up crossing back to South Sudan during cropping seasons to grow food that they send to their households that remain in the settlements being cared for by their female counterparts while the children are getting a seemingly better education in the Ugandan refugee settlements. Dawa, 2018 found that this situation was the same for other settlements in Northern Uganda including Rhino camp refugee settlement, Imvepi refugee settlement and Adjuman refugee settlement all in Northern Uganda. </w:t>
      </w:r>
      <w:r w:rsidR="004A142E" w:rsidRPr="003039FB">
        <w:rPr>
          <w:rFonts w:ascii="Times New Roman" w:hAnsi="Times New Roman"/>
          <w:sz w:val="24"/>
          <w:szCs w:val="24"/>
        </w:rPr>
        <w:t>Studies conducted in other refugee hosting countries also report refugee women comprising more than 50% of refugee population while the women, children and youth comprise over 80% of the refugee population, for example the case of Congolese refugees in Rwanda (Bilgili, et al., 2017).</w:t>
      </w:r>
      <w:r w:rsidRPr="003039FB">
        <w:rPr>
          <w:rFonts w:ascii="Times New Roman" w:hAnsi="Times New Roman"/>
          <w:sz w:val="24"/>
          <w:szCs w:val="24"/>
          <w:lang w:val="en-GB"/>
        </w:rPr>
        <w:t>The higher number of women in the settlement is attributed to the fact that men stay outside their homes in search of casual labour employment from which they earn an income that is sent to their wives who in turn use it to cater for the family and the balance used to start up petty businesses with the refugee camps. The female refugees in Rwandan refugee camps reported to be more secure while in refugee camps compared to their male counterparts and the difference was significant (Bilgili, 2017)</w:t>
      </w:r>
    </w:p>
    <w:p w14:paraId="7295CD38" w14:textId="052DFFE0" w:rsidR="00355716" w:rsidRPr="003039FB" w:rsidRDefault="00355716" w:rsidP="00E72A8F">
      <w:pPr>
        <w:autoSpaceDE w:val="0"/>
        <w:autoSpaceDN w:val="0"/>
        <w:adjustRightInd w:val="0"/>
        <w:spacing w:after="0" w:line="240" w:lineRule="auto"/>
        <w:jc w:val="both"/>
        <w:rPr>
          <w:rFonts w:ascii="Times New Roman" w:hAnsi="Times New Roman"/>
          <w:b/>
          <w:bCs/>
          <w:sz w:val="24"/>
          <w:szCs w:val="24"/>
        </w:rPr>
      </w:pPr>
      <w:r w:rsidRPr="003039FB">
        <w:rPr>
          <w:rFonts w:ascii="Times New Roman" w:hAnsi="Times New Roman"/>
          <w:b/>
          <w:bCs/>
          <w:sz w:val="24"/>
          <w:szCs w:val="24"/>
        </w:rPr>
        <w:t>Age of refugees and host community</w:t>
      </w:r>
      <w:r w:rsidR="00C72CF1" w:rsidRPr="003039FB">
        <w:rPr>
          <w:rFonts w:ascii="Times New Roman" w:hAnsi="Times New Roman"/>
          <w:b/>
          <w:bCs/>
          <w:sz w:val="24"/>
          <w:szCs w:val="24"/>
        </w:rPr>
        <w:t xml:space="preserve"> household heads</w:t>
      </w:r>
      <w:r w:rsidRPr="003039FB">
        <w:rPr>
          <w:rFonts w:ascii="Times New Roman" w:hAnsi="Times New Roman"/>
          <w:b/>
          <w:bCs/>
          <w:sz w:val="24"/>
          <w:szCs w:val="24"/>
        </w:rPr>
        <w:t xml:space="preserve"> of Bidibidi settlement </w:t>
      </w:r>
    </w:p>
    <w:p w14:paraId="6789D53F" w14:textId="41F0918E" w:rsidR="00C82BDF" w:rsidRPr="003039FB" w:rsidRDefault="00142ADB" w:rsidP="00E72A8F">
      <w:pPr>
        <w:autoSpaceDE w:val="0"/>
        <w:autoSpaceDN w:val="0"/>
        <w:adjustRightInd w:val="0"/>
        <w:spacing w:after="0" w:line="240" w:lineRule="auto"/>
        <w:jc w:val="both"/>
        <w:rPr>
          <w:rFonts w:ascii="Times New Roman" w:hAnsi="Times New Roman"/>
          <w:sz w:val="24"/>
          <w:szCs w:val="24"/>
        </w:rPr>
      </w:pPr>
      <w:r w:rsidRPr="003039FB">
        <w:rPr>
          <w:rFonts w:ascii="Times New Roman" w:hAnsi="Times New Roman"/>
          <w:sz w:val="24"/>
          <w:szCs w:val="24"/>
        </w:rPr>
        <w:t xml:space="preserve">In terms of age, the study found that most refugee and host community </w:t>
      </w:r>
      <w:r w:rsidR="00C72CF1" w:rsidRPr="003039FB">
        <w:rPr>
          <w:rFonts w:ascii="Times New Roman" w:hAnsi="Times New Roman"/>
          <w:sz w:val="24"/>
          <w:szCs w:val="24"/>
        </w:rPr>
        <w:t>household heads</w:t>
      </w:r>
      <w:r w:rsidRPr="003039FB">
        <w:rPr>
          <w:rFonts w:ascii="Times New Roman" w:hAnsi="Times New Roman"/>
          <w:sz w:val="24"/>
          <w:szCs w:val="24"/>
        </w:rPr>
        <w:t xml:space="preserve"> were between the age of 36-60 comprising 49.6%, followed by youths of 18-35 (46.7%).  Only about 3.7% of the refugees or  people in host communities were above 60years comprising only 3.7%. This </w:t>
      </w:r>
      <w:r w:rsidR="0019311D" w:rsidRPr="003039FB">
        <w:rPr>
          <w:rFonts w:ascii="Times New Roman" w:hAnsi="Times New Roman"/>
          <w:sz w:val="24"/>
          <w:szCs w:val="24"/>
        </w:rPr>
        <w:t>agrees</w:t>
      </w:r>
      <w:r w:rsidRPr="003039FB">
        <w:rPr>
          <w:rFonts w:ascii="Times New Roman" w:hAnsi="Times New Roman"/>
          <w:sz w:val="24"/>
          <w:szCs w:val="24"/>
        </w:rPr>
        <w:t xml:space="preserve"> with UNHCR(2021) refugee statistics report which puts Bidibidi refugee population of age 60+ at 3%. </w:t>
      </w:r>
      <w:r w:rsidR="00C82BDF" w:rsidRPr="003039FB">
        <w:rPr>
          <w:rFonts w:ascii="Times New Roman" w:hAnsi="Times New Roman"/>
          <w:sz w:val="24"/>
          <w:szCs w:val="24"/>
          <w:lang w:val="en-GB"/>
        </w:rPr>
        <w:t xml:space="preserve">This same trend is seen in Kenyan refugee camps where persons above 60 years comprise 2.8% and majority refugees being those between the age of 18-59 years(Kenya-UNHCR, 2023). A low older population may be attributed to the fact that this age category is normally unable to flee conflicts since it normally involves walking long distances on food which make some to remain back on the conflict areas. Older people usually cannot walk long distances, have to guard family property (Ogwok, 2021). </w:t>
      </w:r>
    </w:p>
    <w:p w14:paraId="24CFE29E" w14:textId="2DC6B6F7" w:rsidR="00C82BDF" w:rsidRPr="003039FB" w:rsidRDefault="00C82BDF" w:rsidP="00E72A8F">
      <w:pPr>
        <w:autoSpaceDE w:val="0"/>
        <w:autoSpaceDN w:val="0"/>
        <w:adjustRightInd w:val="0"/>
        <w:spacing w:after="0" w:line="240" w:lineRule="auto"/>
        <w:jc w:val="both"/>
        <w:rPr>
          <w:rFonts w:ascii="Times New Roman" w:hAnsi="Times New Roman"/>
          <w:b/>
          <w:bCs/>
          <w:sz w:val="24"/>
          <w:szCs w:val="24"/>
          <w:lang w:val="en-GB"/>
        </w:rPr>
      </w:pPr>
    </w:p>
    <w:p w14:paraId="5C7B8848" w14:textId="77777777" w:rsidR="006A4143" w:rsidRPr="003039FB" w:rsidRDefault="006A4143" w:rsidP="00E72A8F">
      <w:pPr>
        <w:spacing w:line="240" w:lineRule="auto"/>
        <w:jc w:val="both"/>
        <w:rPr>
          <w:rFonts w:ascii="Times New Roman" w:hAnsi="Times New Roman"/>
          <w:b/>
          <w:bCs/>
          <w:sz w:val="24"/>
          <w:szCs w:val="24"/>
        </w:rPr>
      </w:pPr>
      <w:r w:rsidRPr="003039FB">
        <w:rPr>
          <w:rFonts w:ascii="Times New Roman" w:hAnsi="Times New Roman"/>
          <w:b/>
          <w:bCs/>
          <w:sz w:val="24"/>
          <w:szCs w:val="24"/>
        </w:rPr>
        <w:t>Table 4.1: Social demographic characteristics of refugee and host community households in Bidibidi refugee settlement-zone1, Romogi sub county, Yumbe district</w:t>
      </w:r>
    </w:p>
    <w:tbl>
      <w:tblPr>
        <w:tblStyle w:val="PlainTable4"/>
        <w:tblW w:w="9498" w:type="dxa"/>
        <w:tblLook w:val="04A0" w:firstRow="1" w:lastRow="0" w:firstColumn="1" w:lastColumn="0" w:noHBand="0" w:noVBand="1"/>
      </w:tblPr>
      <w:tblGrid>
        <w:gridCol w:w="2072"/>
        <w:gridCol w:w="1714"/>
        <w:gridCol w:w="1312"/>
        <w:gridCol w:w="1990"/>
        <w:gridCol w:w="2410"/>
      </w:tblGrid>
      <w:tr w:rsidR="006A4143" w:rsidRPr="003039FB" w14:paraId="39BD18A8" w14:textId="77777777" w:rsidTr="0092095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072" w:type="dxa"/>
            <w:shd w:val="clear" w:color="auto" w:fill="DDD9C3" w:themeFill="background2" w:themeFillShade="E6"/>
            <w:hideMark/>
          </w:tcPr>
          <w:p w14:paraId="0A282B2B"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 </w:t>
            </w:r>
          </w:p>
        </w:tc>
        <w:tc>
          <w:tcPr>
            <w:tcW w:w="1714" w:type="dxa"/>
            <w:shd w:val="clear" w:color="auto" w:fill="DDD9C3" w:themeFill="background2" w:themeFillShade="E6"/>
            <w:hideMark/>
          </w:tcPr>
          <w:p w14:paraId="420CD182"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Frequency</w:t>
            </w:r>
          </w:p>
        </w:tc>
        <w:tc>
          <w:tcPr>
            <w:tcW w:w="1312" w:type="dxa"/>
            <w:shd w:val="clear" w:color="auto" w:fill="DDD9C3" w:themeFill="background2" w:themeFillShade="E6"/>
            <w:hideMark/>
          </w:tcPr>
          <w:p w14:paraId="00CE4D9C"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Percent</w:t>
            </w:r>
          </w:p>
        </w:tc>
        <w:tc>
          <w:tcPr>
            <w:tcW w:w="1990" w:type="dxa"/>
            <w:shd w:val="clear" w:color="auto" w:fill="DDD9C3" w:themeFill="background2" w:themeFillShade="E6"/>
            <w:hideMark/>
          </w:tcPr>
          <w:p w14:paraId="058403EF"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Valid Percent</w:t>
            </w:r>
          </w:p>
        </w:tc>
        <w:tc>
          <w:tcPr>
            <w:tcW w:w="2410" w:type="dxa"/>
            <w:shd w:val="clear" w:color="auto" w:fill="DDD9C3" w:themeFill="background2" w:themeFillShade="E6"/>
            <w:hideMark/>
          </w:tcPr>
          <w:p w14:paraId="3497AC63"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Cumulative Percent</w:t>
            </w:r>
          </w:p>
        </w:tc>
      </w:tr>
      <w:tr w:rsidR="006A4143" w:rsidRPr="003039FB" w14:paraId="733967FE" w14:textId="77777777" w:rsidTr="0092095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2667B28C" w14:textId="67FE5526"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Sex of household</w:t>
            </w:r>
            <w:r w:rsidR="005810B9" w:rsidRPr="003039FB">
              <w:rPr>
                <w:rFonts w:ascii="Times New Roman" w:hAnsi="Times New Roman"/>
                <w:sz w:val="24"/>
                <w:szCs w:val="24"/>
              </w:rPr>
              <w:t xml:space="preserve"> head</w:t>
            </w:r>
          </w:p>
        </w:tc>
      </w:tr>
      <w:tr w:rsidR="006A4143" w:rsidRPr="003039FB" w14:paraId="76C4503C" w14:textId="77777777" w:rsidTr="00820FCA">
        <w:trPr>
          <w:trHeight w:val="374"/>
        </w:trPr>
        <w:tc>
          <w:tcPr>
            <w:cnfStyle w:val="001000000000" w:firstRow="0" w:lastRow="0" w:firstColumn="1" w:lastColumn="0" w:oddVBand="0" w:evenVBand="0" w:oddHBand="0" w:evenHBand="0" w:firstRowFirstColumn="0" w:firstRowLastColumn="0" w:lastRowFirstColumn="0" w:lastRowLastColumn="0"/>
            <w:tcW w:w="2072" w:type="dxa"/>
            <w:hideMark/>
          </w:tcPr>
          <w:p w14:paraId="7C5771E2"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Male</w:t>
            </w:r>
          </w:p>
        </w:tc>
        <w:tc>
          <w:tcPr>
            <w:tcW w:w="1714" w:type="dxa"/>
            <w:hideMark/>
          </w:tcPr>
          <w:p w14:paraId="41B8D99F"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164</w:t>
            </w:r>
          </w:p>
        </w:tc>
        <w:tc>
          <w:tcPr>
            <w:tcW w:w="1312" w:type="dxa"/>
            <w:hideMark/>
          </w:tcPr>
          <w:p w14:paraId="6B817F9A"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43.7</w:t>
            </w:r>
          </w:p>
        </w:tc>
        <w:tc>
          <w:tcPr>
            <w:tcW w:w="1990" w:type="dxa"/>
            <w:hideMark/>
          </w:tcPr>
          <w:p w14:paraId="620924CA"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43.7</w:t>
            </w:r>
          </w:p>
        </w:tc>
        <w:tc>
          <w:tcPr>
            <w:tcW w:w="2410" w:type="dxa"/>
            <w:hideMark/>
          </w:tcPr>
          <w:p w14:paraId="13D53E50"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43.7</w:t>
            </w:r>
          </w:p>
        </w:tc>
      </w:tr>
      <w:tr w:rsidR="006A4143" w:rsidRPr="003039FB" w14:paraId="6E6CC811" w14:textId="77777777" w:rsidTr="0092095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64471172"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Female</w:t>
            </w:r>
          </w:p>
        </w:tc>
        <w:tc>
          <w:tcPr>
            <w:tcW w:w="1714" w:type="dxa"/>
            <w:hideMark/>
          </w:tcPr>
          <w:p w14:paraId="157521C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211</w:t>
            </w:r>
          </w:p>
        </w:tc>
        <w:tc>
          <w:tcPr>
            <w:tcW w:w="1312" w:type="dxa"/>
            <w:hideMark/>
          </w:tcPr>
          <w:p w14:paraId="499E71B7"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56.3</w:t>
            </w:r>
          </w:p>
        </w:tc>
        <w:tc>
          <w:tcPr>
            <w:tcW w:w="1990" w:type="dxa"/>
            <w:hideMark/>
          </w:tcPr>
          <w:p w14:paraId="5E7D54D1"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56.3</w:t>
            </w:r>
          </w:p>
        </w:tc>
        <w:tc>
          <w:tcPr>
            <w:tcW w:w="2410" w:type="dxa"/>
            <w:hideMark/>
          </w:tcPr>
          <w:p w14:paraId="092BBFE1"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427D02AE" w14:textId="77777777" w:rsidTr="00920959">
        <w:trPr>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5E443041"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Total</w:t>
            </w:r>
          </w:p>
        </w:tc>
        <w:tc>
          <w:tcPr>
            <w:tcW w:w="1714" w:type="dxa"/>
            <w:hideMark/>
          </w:tcPr>
          <w:p w14:paraId="78FC2605"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7C4B8A0B"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78FBCE7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6F2D9368"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r w:rsidR="006A4143" w:rsidRPr="003039FB" w14:paraId="39AB8A4C" w14:textId="77777777" w:rsidTr="0092095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50DC9777" w14:textId="627FA1C6"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 xml:space="preserve">Age of household </w:t>
            </w:r>
            <w:r w:rsidR="005810B9" w:rsidRPr="003039FB">
              <w:rPr>
                <w:rFonts w:ascii="Times New Roman" w:hAnsi="Times New Roman"/>
                <w:sz w:val="24"/>
                <w:szCs w:val="24"/>
              </w:rPr>
              <w:t>head</w:t>
            </w:r>
          </w:p>
        </w:tc>
      </w:tr>
      <w:tr w:rsidR="006A4143" w:rsidRPr="003039FB" w14:paraId="325A6478" w14:textId="77777777" w:rsidTr="00920959">
        <w:trPr>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04E545D4"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lastRenderedPageBreak/>
              <w:t>18-35</w:t>
            </w:r>
          </w:p>
        </w:tc>
        <w:tc>
          <w:tcPr>
            <w:tcW w:w="1714" w:type="dxa"/>
            <w:hideMark/>
          </w:tcPr>
          <w:p w14:paraId="6AB47CA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175</w:t>
            </w:r>
          </w:p>
        </w:tc>
        <w:tc>
          <w:tcPr>
            <w:tcW w:w="1312" w:type="dxa"/>
            <w:hideMark/>
          </w:tcPr>
          <w:p w14:paraId="291FEE90"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46.7</w:t>
            </w:r>
          </w:p>
        </w:tc>
        <w:tc>
          <w:tcPr>
            <w:tcW w:w="1990" w:type="dxa"/>
            <w:hideMark/>
          </w:tcPr>
          <w:p w14:paraId="490FCB80"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46.7</w:t>
            </w:r>
          </w:p>
        </w:tc>
        <w:tc>
          <w:tcPr>
            <w:tcW w:w="2410" w:type="dxa"/>
            <w:hideMark/>
          </w:tcPr>
          <w:p w14:paraId="7DFEC862"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46.7</w:t>
            </w:r>
          </w:p>
        </w:tc>
      </w:tr>
      <w:tr w:rsidR="006A4143" w:rsidRPr="003039FB" w14:paraId="04B5D578" w14:textId="77777777" w:rsidTr="0092095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50CD15A7"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36-60</w:t>
            </w:r>
          </w:p>
        </w:tc>
        <w:tc>
          <w:tcPr>
            <w:tcW w:w="1714" w:type="dxa"/>
            <w:hideMark/>
          </w:tcPr>
          <w:p w14:paraId="66C47B2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186</w:t>
            </w:r>
          </w:p>
        </w:tc>
        <w:tc>
          <w:tcPr>
            <w:tcW w:w="1312" w:type="dxa"/>
            <w:hideMark/>
          </w:tcPr>
          <w:p w14:paraId="1AB4D4E5"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49.6</w:t>
            </w:r>
          </w:p>
        </w:tc>
        <w:tc>
          <w:tcPr>
            <w:tcW w:w="1990" w:type="dxa"/>
            <w:hideMark/>
          </w:tcPr>
          <w:p w14:paraId="26580D3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49.6</w:t>
            </w:r>
          </w:p>
        </w:tc>
        <w:tc>
          <w:tcPr>
            <w:tcW w:w="2410" w:type="dxa"/>
            <w:hideMark/>
          </w:tcPr>
          <w:p w14:paraId="1B00B1E8"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96.3</w:t>
            </w:r>
          </w:p>
        </w:tc>
      </w:tr>
      <w:tr w:rsidR="006A4143" w:rsidRPr="003039FB" w14:paraId="594E41A2" w14:textId="77777777" w:rsidTr="00920959">
        <w:trPr>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4ECB1B4F"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Above 60</w:t>
            </w:r>
          </w:p>
        </w:tc>
        <w:tc>
          <w:tcPr>
            <w:tcW w:w="1714" w:type="dxa"/>
            <w:hideMark/>
          </w:tcPr>
          <w:p w14:paraId="60E380CF"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14</w:t>
            </w:r>
          </w:p>
        </w:tc>
        <w:tc>
          <w:tcPr>
            <w:tcW w:w="1312" w:type="dxa"/>
            <w:hideMark/>
          </w:tcPr>
          <w:p w14:paraId="12D1809C"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w:t>
            </w:r>
          </w:p>
        </w:tc>
        <w:tc>
          <w:tcPr>
            <w:tcW w:w="1990" w:type="dxa"/>
            <w:hideMark/>
          </w:tcPr>
          <w:p w14:paraId="0A3F9A5F"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w:t>
            </w:r>
          </w:p>
        </w:tc>
        <w:tc>
          <w:tcPr>
            <w:tcW w:w="2410" w:type="dxa"/>
            <w:hideMark/>
          </w:tcPr>
          <w:p w14:paraId="4511DCBE"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065B819F"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2A38D12C"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Total</w:t>
            </w:r>
          </w:p>
        </w:tc>
        <w:tc>
          <w:tcPr>
            <w:tcW w:w="1714" w:type="dxa"/>
            <w:hideMark/>
          </w:tcPr>
          <w:p w14:paraId="60BD5F59"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5BFFB56B"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7BDFACC6"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4EF41F24"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r w:rsidR="006A4143" w:rsidRPr="003039FB" w14:paraId="2ED365D3" w14:textId="77777777" w:rsidTr="00920959">
        <w:trPr>
          <w:trHeight w:val="33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7F88668F"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Access to Agriculture Land</w:t>
            </w:r>
          </w:p>
        </w:tc>
      </w:tr>
      <w:tr w:rsidR="006A4143" w:rsidRPr="003039FB" w14:paraId="29DB6D02"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7EF61C73"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Yes</w:t>
            </w:r>
          </w:p>
        </w:tc>
        <w:tc>
          <w:tcPr>
            <w:tcW w:w="1714" w:type="dxa"/>
            <w:hideMark/>
          </w:tcPr>
          <w:p w14:paraId="42AE6EF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364</w:t>
            </w:r>
          </w:p>
        </w:tc>
        <w:tc>
          <w:tcPr>
            <w:tcW w:w="1312" w:type="dxa"/>
            <w:hideMark/>
          </w:tcPr>
          <w:p w14:paraId="38E32DD4"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97.1</w:t>
            </w:r>
          </w:p>
        </w:tc>
        <w:tc>
          <w:tcPr>
            <w:tcW w:w="1990" w:type="dxa"/>
            <w:hideMark/>
          </w:tcPr>
          <w:p w14:paraId="7E61F7C7"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97.1</w:t>
            </w:r>
          </w:p>
        </w:tc>
        <w:tc>
          <w:tcPr>
            <w:tcW w:w="2410" w:type="dxa"/>
            <w:hideMark/>
          </w:tcPr>
          <w:p w14:paraId="0F6B7E5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97.1</w:t>
            </w:r>
          </w:p>
        </w:tc>
      </w:tr>
      <w:tr w:rsidR="006A4143" w:rsidRPr="003039FB" w14:paraId="25A34783" w14:textId="77777777" w:rsidTr="00920959">
        <w:trPr>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61F1BA8B"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No</w:t>
            </w:r>
          </w:p>
        </w:tc>
        <w:tc>
          <w:tcPr>
            <w:tcW w:w="1714" w:type="dxa"/>
            <w:hideMark/>
          </w:tcPr>
          <w:p w14:paraId="118E5804"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11</w:t>
            </w:r>
          </w:p>
        </w:tc>
        <w:tc>
          <w:tcPr>
            <w:tcW w:w="1312" w:type="dxa"/>
            <w:hideMark/>
          </w:tcPr>
          <w:p w14:paraId="1CD34C0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2.9</w:t>
            </w:r>
          </w:p>
        </w:tc>
        <w:tc>
          <w:tcPr>
            <w:tcW w:w="1990" w:type="dxa"/>
            <w:hideMark/>
          </w:tcPr>
          <w:p w14:paraId="711943D8"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2.9</w:t>
            </w:r>
          </w:p>
        </w:tc>
        <w:tc>
          <w:tcPr>
            <w:tcW w:w="2410" w:type="dxa"/>
            <w:hideMark/>
          </w:tcPr>
          <w:p w14:paraId="714CAD5A"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6FE570F4"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03FB4323"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Total</w:t>
            </w:r>
          </w:p>
        </w:tc>
        <w:tc>
          <w:tcPr>
            <w:tcW w:w="1714" w:type="dxa"/>
            <w:hideMark/>
          </w:tcPr>
          <w:p w14:paraId="594B4152"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3715DC0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5CA7C2D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2AEA0C45"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r w:rsidR="006A4143" w:rsidRPr="003039FB" w14:paraId="26972DE4" w14:textId="77777777" w:rsidTr="00920959">
        <w:trPr>
          <w:trHeight w:val="32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502B4231"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Land ownership</w:t>
            </w:r>
            <w:r w:rsidRPr="003039FB">
              <w:rPr>
                <w:rFonts w:ascii="Times New Roman" w:hAnsi="Times New Roman"/>
                <w:sz w:val="24"/>
                <w:szCs w:val="24"/>
                <w:lang w:val="en-GB"/>
              </w:rPr>
              <w:t> </w:t>
            </w:r>
          </w:p>
        </w:tc>
      </w:tr>
      <w:tr w:rsidR="006A4143" w:rsidRPr="003039FB" w14:paraId="693AE3AD" w14:textId="77777777" w:rsidTr="0092095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10C84060"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Yes</w:t>
            </w:r>
          </w:p>
        </w:tc>
        <w:tc>
          <w:tcPr>
            <w:tcW w:w="1714" w:type="dxa"/>
            <w:hideMark/>
          </w:tcPr>
          <w:p w14:paraId="6D5A4D5B"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139</w:t>
            </w:r>
          </w:p>
        </w:tc>
        <w:tc>
          <w:tcPr>
            <w:tcW w:w="1312" w:type="dxa"/>
            <w:hideMark/>
          </w:tcPr>
          <w:p w14:paraId="3C569BE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37.1</w:t>
            </w:r>
          </w:p>
        </w:tc>
        <w:tc>
          <w:tcPr>
            <w:tcW w:w="1990" w:type="dxa"/>
            <w:hideMark/>
          </w:tcPr>
          <w:p w14:paraId="61A728CE"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37.1</w:t>
            </w:r>
          </w:p>
        </w:tc>
        <w:tc>
          <w:tcPr>
            <w:tcW w:w="2410" w:type="dxa"/>
            <w:hideMark/>
          </w:tcPr>
          <w:p w14:paraId="64D562C4"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37.1</w:t>
            </w:r>
          </w:p>
        </w:tc>
      </w:tr>
      <w:tr w:rsidR="006A4143" w:rsidRPr="003039FB" w14:paraId="62C0369C" w14:textId="77777777" w:rsidTr="00920959">
        <w:trPr>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133D41F6"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No</w:t>
            </w:r>
          </w:p>
        </w:tc>
        <w:tc>
          <w:tcPr>
            <w:tcW w:w="1714" w:type="dxa"/>
            <w:hideMark/>
          </w:tcPr>
          <w:p w14:paraId="3018333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236</w:t>
            </w:r>
          </w:p>
        </w:tc>
        <w:tc>
          <w:tcPr>
            <w:tcW w:w="1312" w:type="dxa"/>
            <w:hideMark/>
          </w:tcPr>
          <w:p w14:paraId="2B727FD5"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62.9</w:t>
            </w:r>
          </w:p>
        </w:tc>
        <w:tc>
          <w:tcPr>
            <w:tcW w:w="1990" w:type="dxa"/>
            <w:hideMark/>
          </w:tcPr>
          <w:p w14:paraId="629ECB98"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62.9</w:t>
            </w:r>
          </w:p>
        </w:tc>
        <w:tc>
          <w:tcPr>
            <w:tcW w:w="2410" w:type="dxa"/>
            <w:hideMark/>
          </w:tcPr>
          <w:p w14:paraId="00F56F6C"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6554DCE9"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02FBD73E"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Total</w:t>
            </w:r>
          </w:p>
        </w:tc>
        <w:tc>
          <w:tcPr>
            <w:tcW w:w="1714" w:type="dxa"/>
            <w:hideMark/>
          </w:tcPr>
          <w:p w14:paraId="127D18E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643206C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6E3BDAFC"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094CE0B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bl>
    <w:p w14:paraId="03ABC518" w14:textId="77777777" w:rsidR="006A4143" w:rsidRPr="003039FB" w:rsidRDefault="006A4143" w:rsidP="00E72A8F">
      <w:pPr>
        <w:spacing w:line="240" w:lineRule="auto"/>
        <w:jc w:val="both"/>
        <w:rPr>
          <w:rFonts w:ascii="Times New Roman" w:hAnsi="Times New Roman"/>
          <w:sz w:val="24"/>
          <w:szCs w:val="24"/>
        </w:rPr>
      </w:pPr>
    </w:p>
    <w:p w14:paraId="2E6AF4B3" w14:textId="2F573490" w:rsidR="0007564B" w:rsidRPr="003039FB" w:rsidRDefault="0007564B" w:rsidP="00E72A8F">
      <w:pPr>
        <w:spacing w:line="240" w:lineRule="auto"/>
        <w:jc w:val="both"/>
        <w:rPr>
          <w:rFonts w:ascii="Times New Roman" w:hAnsi="Times New Roman"/>
          <w:b/>
          <w:sz w:val="24"/>
          <w:szCs w:val="24"/>
        </w:rPr>
      </w:pPr>
      <w:r w:rsidRPr="003039FB">
        <w:rPr>
          <w:rFonts w:ascii="Times New Roman" w:hAnsi="Times New Roman"/>
          <w:b/>
          <w:sz w:val="24"/>
          <w:szCs w:val="24"/>
        </w:rPr>
        <w:t xml:space="preserve">Land </w:t>
      </w:r>
      <w:r w:rsidR="0047362B">
        <w:rPr>
          <w:rFonts w:ascii="Times New Roman" w:hAnsi="Times New Roman"/>
          <w:b/>
          <w:sz w:val="24"/>
          <w:szCs w:val="24"/>
        </w:rPr>
        <w:t>a</w:t>
      </w:r>
      <w:r w:rsidRPr="003039FB">
        <w:rPr>
          <w:rFonts w:ascii="Times New Roman" w:hAnsi="Times New Roman"/>
          <w:b/>
          <w:sz w:val="24"/>
          <w:szCs w:val="24"/>
        </w:rPr>
        <w:t xml:space="preserve">ccess and </w:t>
      </w:r>
      <w:r w:rsidR="0047362B">
        <w:rPr>
          <w:rFonts w:ascii="Times New Roman" w:hAnsi="Times New Roman"/>
          <w:b/>
          <w:sz w:val="24"/>
          <w:szCs w:val="24"/>
        </w:rPr>
        <w:t>o</w:t>
      </w:r>
      <w:r w:rsidRPr="003039FB">
        <w:rPr>
          <w:rFonts w:ascii="Times New Roman" w:hAnsi="Times New Roman"/>
          <w:b/>
          <w:sz w:val="24"/>
          <w:szCs w:val="24"/>
        </w:rPr>
        <w:t>wnership</w:t>
      </w:r>
      <w:r w:rsidR="003E3C17" w:rsidRPr="003039FB">
        <w:rPr>
          <w:rFonts w:ascii="Times New Roman" w:hAnsi="Times New Roman"/>
          <w:b/>
          <w:sz w:val="24"/>
          <w:szCs w:val="24"/>
        </w:rPr>
        <w:t xml:space="preserve"> </w:t>
      </w:r>
    </w:p>
    <w:p w14:paraId="61DCC5DD" w14:textId="7FB06E78" w:rsidR="008A78FB" w:rsidRPr="003039FB" w:rsidRDefault="00E03106" w:rsidP="00E72A8F">
      <w:pPr>
        <w:spacing w:line="240" w:lineRule="auto"/>
        <w:jc w:val="both"/>
        <w:rPr>
          <w:rFonts w:ascii="Times New Roman" w:hAnsi="Times New Roman"/>
          <w:sz w:val="24"/>
          <w:szCs w:val="24"/>
        </w:rPr>
      </w:pPr>
      <w:r w:rsidRPr="003039FB">
        <w:rPr>
          <w:rFonts w:ascii="Times New Roman" w:hAnsi="Times New Roman"/>
          <w:sz w:val="24"/>
          <w:szCs w:val="24"/>
        </w:rPr>
        <w:t>Al</w:t>
      </w:r>
      <w:r w:rsidR="00514963" w:rsidRPr="003039FB">
        <w:rPr>
          <w:rFonts w:ascii="Times New Roman" w:hAnsi="Times New Roman"/>
          <w:sz w:val="24"/>
          <w:szCs w:val="24"/>
        </w:rPr>
        <w:t>most all</w:t>
      </w:r>
      <w:r w:rsidR="00634D1B" w:rsidRPr="003039FB">
        <w:rPr>
          <w:rFonts w:ascii="Times New Roman" w:hAnsi="Times New Roman"/>
          <w:sz w:val="24"/>
          <w:szCs w:val="24"/>
        </w:rPr>
        <w:t xml:space="preserve"> households in refugee settlements and host communities </w:t>
      </w:r>
      <w:r w:rsidR="00514963" w:rsidRPr="003039FB">
        <w:rPr>
          <w:rFonts w:ascii="Times New Roman" w:hAnsi="Times New Roman"/>
          <w:sz w:val="24"/>
          <w:szCs w:val="24"/>
        </w:rPr>
        <w:t xml:space="preserve"> (97.1%) ha</w:t>
      </w:r>
      <w:r w:rsidR="00634D1B" w:rsidRPr="003039FB">
        <w:rPr>
          <w:rFonts w:ascii="Times New Roman" w:hAnsi="Times New Roman"/>
          <w:sz w:val="24"/>
          <w:szCs w:val="24"/>
        </w:rPr>
        <w:t>d</w:t>
      </w:r>
      <w:r w:rsidR="00514963" w:rsidRPr="003039FB">
        <w:rPr>
          <w:rFonts w:ascii="Times New Roman" w:hAnsi="Times New Roman"/>
          <w:sz w:val="24"/>
          <w:szCs w:val="24"/>
        </w:rPr>
        <w:t xml:space="preserve"> access to land for agriculture</w:t>
      </w:r>
      <w:r w:rsidRPr="003039FB">
        <w:rPr>
          <w:rFonts w:ascii="Times New Roman" w:hAnsi="Times New Roman"/>
          <w:sz w:val="24"/>
          <w:szCs w:val="24"/>
        </w:rPr>
        <w:t xml:space="preserve"> (table 3)</w:t>
      </w:r>
      <w:r w:rsidR="00514963" w:rsidRPr="003039FB">
        <w:rPr>
          <w:rFonts w:ascii="Times New Roman" w:hAnsi="Times New Roman"/>
          <w:sz w:val="24"/>
          <w:szCs w:val="24"/>
        </w:rPr>
        <w:t>. Th</w:t>
      </w:r>
      <w:r w:rsidR="00634D1B" w:rsidRPr="003039FB">
        <w:rPr>
          <w:rFonts w:ascii="Times New Roman" w:hAnsi="Times New Roman"/>
          <w:sz w:val="24"/>
          <w:szCs w:val="24"/>
        </w:rPr>
        <w:t xml:space="preserve">e </w:t>
      </w:r>
      <w:r w:rsidRPr="003039FB">
        <w:rPr>
          <w:rFonts w:ascii="Times New Roman" w:hAnsi="Times New Roman"/>
          <w:sz w:val="24"/>
          <w:szCs w:val="24"/>
        </w:rPr>
        <w:t xml:space="preserve">host community </w:t>
      </w:r>
      <w:r w:rsidR="00634D1B" w:rsidRPr="003039FB">
        <w:rPr>
          <w:rFonts w:ascii="Times New Roman" w:hAnsi="Times New Roman"/>
          <w:sz w:val="24"/>
          <w:szCs w:val="24"/>
        </w:rPr>
        <w:t>household heads</w:t>
      </w:r>
      <w:r w:rsidRPr="003039FB">
        <w:rPr>
          <w:rFonts w:ascii="Times New Roman" w:hAnsi="Times New Roman"/>
          <w:sz w:val="24"/>
          <w:szCs w:val="24"/>
        </w:rPr>
        <w:t xml:space="preserve"> indicated</w:t>
      </w:r>
      <w:r w:rsidR="0000553C" w:rsidRPr="003039FB">
        <w:rPr>
          <w:rFonts w:ascii="Times New Roman" w:hAnsi="Times New Roman"/>
          <w:sz w:val="24"/>
          <w:szCs w:val="24"/>
        </w:rPr>
        <w:t xml:space="preserve"> accessed land through ownership</w:t>
      </w:r>
      <w:r w:rsidRPr="003039FB">
        <w:rPr>
          <w:rFonts w:ascii="Times New Roman" w:hAnsi="Times New Roman"/>
          <w:sz w:val="24"/>
          <w:szCs w:val="24"/>
        </w:rPr>
        <w:t xml:space="preserve"> owning this land while refugee household heads i</w:t>
      </w:r>
      <w:r w:rsidR="00634D1B" w:rsidRPr="003039FB">
        <w:rPr>
          <w:rFonts w:ascii="Times New Roman" w:hAnsi="Times New Roman"/>
          <w:sz w:val="24"/>
          <w:szCs w:val="24"/>
        </w:rPr>
        <w:t xml:space="preserve">ndicated that they  </w:t>
      </w:r>
      <w:r w:rsidR="00BF6B00" w:rsidRPr="003039FB">
        <w:rPr>
          <w:rFonts w:ascii="Times New Roman" w:hAnsi="Times New Roman"/>
          <w:sz w:val="24"/>
          <w:szCs w:val="24"/>
        </w:rPr>
        <w:t>accessed</w:t>
      </w:r>
      <w:r w:rsidR="00634D1B" w:rsidRPr="003039FB">
        <w:rPr>
          <w:rFonts w:ascii="Times New Roman" w:hAnsi="Times New Roman"/>
          <w:sz w:val="24"/>
          <w:szCs w:val="24"/>
        </w:rPr>
        <w:t xml:space="preserve"> the land through</w:t>
      </w:r>
      <w:r w:rsidR="00514963" w:rsidRPr="003039FB">
        <w:rPr>
          <w:rFonts w:ascii="Times New Roman" w:hAnsi="Times New Roman"/>
          <w:sz w:val="24"/>
          <w:szCs w:val="24"/>
        </w:rPr>
        <w:t xml:space="preserve"> hire or </w:t>
      </w:r>
      <w:r w:rsidR="00634D1B" w:rsidRPr="003039FB">
        <w:rPr>
          <w:rFonts w:ascii="Times New Roman" w:hAnsi="Times New Roman"/>
          <w:sz w:val="24"/>
          <w:szCs w:val="24"/>
        </w:rPr>
        <w:t xml:space="preserve">that the </w:t>
      </w:r>
      <w:r w:rsidR="00514963" w:rsidRPr="003039FB">
        <w:rPr>
          <w:rFonts w:ascii="Times New Roman" w:hAnsi="Times New Roman"/>
          <w:sz w:val="24"/>
          <w:szCs w:val="24"/>
        </w:rPr>
        <w:t xml:space="preserve">land </w:t>
      </w:r>
      <w:r w:rsidR="00634D1B" w:rsidRPr="003039FB">
        <w:rPr>
          <w:rFonts w:ascii="Times New Roman" w:hAnsi="Times New Roman"/>
          <w:sz w:val="24"/>
          <w:szCs w:val="24"/>
        </w:rPr>
        <w:t xml:space="preserve">was freely </w:t>
      </w:r>
      <w:r w:rsidR="00514963" w:rsidRPr="003039FB">
        <w:rPr>
          <w:rFonts w:ascii="Times New Roman" w:hAnsi="Times New Roman"/>
          <w:sz w:val="24"/>
          <w:szCs w:val="24"/>
        </w:rPr>
        <w:t>given</w:t>
      </w:r>
      <w:r w:rsidR="00BF6B00" w:rsidRPr="003039FB">
        <w:rPr>
          <w:rFonts w:ascii="Times New Roman" w:hAnsi="Times New Roman"/>
          <w:sz w:val="24"/>
          <w:szCs w:val="24"/>
        </w:rPr>
        <w:t xml:space="preserve"> for temporary agriculture use</w:t>
      </w:r>
      <w:r w:rsidR="00514963" w:rsidRPr="003039FB">
        <w:rPr>
          <w:rFonts w:ascii="Times New Roman" w:hAnsi="Times New Roman"/>
          <w:sz w:val="24"/>
          <w:szCs w:val="24"/>
        </w:rPr>
        <w:t xml:space="preserve"> by members in the community who had more land than they could utilize. </w:t>
      </w:r>
      <w:r w:rsidR="00A649BD" w:rsidRPr="003039FB">
        <w:rPr>
          <w:rFonts w:ascii="Times New Roman" w:hAnsi="Times New Roman"/>
          <w:sz w:val="24"/>
          <w:szCs w:val="24"/>
        </w:rPr>
        <w:t xml:space="preserve">This study found </w:t>
      </w:r>
      <w:r w:rsidR="0000553C" w:rsidRPr="003039FB">
        <w:rPr>
          <w:rFonts w:ascii="Times New Roman" w:hAnsi="Times New Roman"/>
          <w:sz w:val="24"/>
          <w:szCs w:val="24"/>
        </w:rPr>
        <w:t>that only</w:t>
      </w:r>
      <w:r w:rsidR="00514963" w:rsidRPr="003039FB">
        <w:rPr>
          <w:rFonts w:ascii="Times New Roman" w:hAnsi="Times New Roman"/>
          <w:sz w:val="24"/>
          <w:szCs w:val="24"/>
        </w:rPr>
        <w:t xml:space="preserve"> 37.1% of the households owned the land on which they carried out agriculture</w:t>
      </w:r>
      <w:r w:rsidR="00A649BD" w:rsidRPr="003039FB">
        <w:rPr>
          <w:rFonts w:ascii="Times New Roman" w:hAnsi="Times New Roman"/>
          <w:sz w:val="24"/>
          <w:szCs w:val="24"/>
        </w:rPr>
        <w:t xml:space="preserve"> (table 4.1.4)</w:t>
      </w:r>
      <w:r w:rsidR="00514963" w:rsidRPr="003039FB">
        <w:rPr>
          <w:rFonts w:ascii="Times New Roman" w:hAnsi="Times New Roman"/>
          <w:sz w:val="24"/>
          <w:szCs w:val="24"/>
        </w:rPr>
        <w:t xml:space="preserve">. </w:t>
      </w:r>
      <w:r w:rsidR="00CB41E3" w:rsidRPr="003039FB">
        <w:rPr>
          <w:rFonts w:ascii="Times New Roman" w:hAnsi="Times New Roman"/>
          <w:sz w:val="24"/>
          <w:szCs w:val="24"/>
        </w:rPr>
        <w:t>The vast majority (62.9</w:t>
      </w:r>
      <w:r w:rsidR="00A649BD" w:rsidRPr="003039FB">
        <w:rPr>
          <w:rFonts w:ascii="Times New Roman" w:hAnsi="Times New Roman"/>
          <w:sz w:val="24"/>
          <w:szCs w:val="24"/>
        </w:rPr>
        <w:t>%</w:t>
      </w:r>
      <w:r w:rsidR="00CB41E3" w:rsidRPr="003039FB">
        <w:rPr>
          <w:rFonts w:ascii="Times New Roman" w:hAnsi="Times New Roman"/>
          <w:sz w:val="24"/>
          <w:szCs w:val="24"/>
        </w:rPr>
        <w:t>) did not own the land and were depending on hired or land acquired through other means</w:t>
      </w:r>
      <w:r w:rsidRPr="003039FB">
        <w:rPr>
          <w:rFonts w:ascii="Times New Roman" w:hAnsi="Times New Roman"/>
          <w:sz w:val="24"/>
          <w:szCs w:val="24"/>
        </w:rPr>
        <w:t xml:space="preserve"> such as allocations of additional agricultural land by OPM which the OPM and district local government negotiates with native landlords</w:t>
      </w:r>
      <w:r w:rsidR="00CB41E3" w:rsidRPr="003039FB">
        <w:rPr>
          <w:rFonts w:ascii="Times New Roman" w:hAnsi="Times New Roman"/>
          <w:sz w:val="24"/>
          <w:szCs w:val="24"/>
        </w:rPr>
        <w:t>.</w:t>
      </w:r>
      <w:r w:rsidRPr="003039FB">
        <w:rPr>
          <w:rFonts w:ascii="Times New Roman" w:hAnsi="Times New Roman"/>
          <w:sz w:val="24"/>
          <w:szCs w:val="24"/>
        </w:rPr>
        <w:t xml:space="preserve"> </w:t>
      </w:r>
      <w:r w:rsidR="0007564B" w:rsidRPr="003039FB">
        <w:rPr>
          <w:rFonts w:ascii="Times New Roman" w:hAnsi="Times New Roman"/>
          <w:sz w:val="24"/>
          <w:szCs w:val="24"/>
        </w:rPr>
        <w:t xml:space="preserve">The high percentage (97.1%) that reported access to agricultural land may be attributable to the fact that the office of prime minister allocated </w:t>
      </w:r>
      <w:r w:rsidR="003D4668" w:rsidRPr="003039FB">
        <w:rPr>
          <w:rFonts w:ascii="Times New Roman" w:hAnsi="Times New Roman"/>
          <w:sz w:val="24"/>
          <w:szCs w:val="24"/>
        </w:rPr>
        <w:t xml:space="preserve">minimum </w:t>
      </w:r>
      <w:r w:rsidR="00194334" w:rsidRPr="003039FB">
        <w:rPr>
          <w:rFonts w:ascii="Times New Roman" w:hAnsi="Times New Roman"/>
          <w:sz w:val="24"/>
          <w:szCs w:val="24"/>
        </w:rPr>
        <w:t xml:space="preserve">approximately 1/4Acre (30m x 30m) </w:t>
      </w:r>
      <w:r w:rsidR="003D4668" w:rsidRPr="003039FB">
        <w:rPr>
          <w:rFonts w:ascii="Times New Roman" w:hAnsi="Times New Roman"/>
          <w:sz w:val="24"/>
          <w:szCs w:val="24"/>
        </w:rPr>
        <w:t xml:space="preserve">piece of land </w:t>
      </w:r>
      <w:r w:rsidR="0007564B" w:rsidRPr="003039FB">
        <w:rPr>
          <w:rFonts w:ascii="Times New Roman" w:hAnsi="Times New Roman"/>
          <w:sz w:val="24"/>
          <w:szCs w:val="24"/>
        </w:rPr>
        <w:t>every refugee household land for settlement and agriculture on their arrival since 2016</w:t>
      </w:r>
      <w:r w:rsidR="00FD01F3" w:rsidRPr="003039FB">
        <w:rPr>
          <w:rFonts w:ascii="Times New Roman" w:hAnsi="Times New Roman"/>
          <w:sz w:val="24"/>
          <w:szCs w:val="24"/>
        </w:rPr>
        <w:t xml:space="preserve"> (Pilling, 2017)</w:t>
      </w:r>
      <w:r w:rsidR="0007564B" w:rsidRPr="003039FB">
        <w:rPr>
          <w:rFonts w:ascii="Times New Roman" w:hAnsi="Times New Roman"/>
          <w:sz w:val="24"/>
          <w:szCs w:val="24"/>
        </w:rPr>
        <w:t>. The size however kept on reducing as more refugees keep on arriving and they had to be accommodated in the same settlement (</w:t>
      </w:r>
      <w:r w:rsidR="0007564B" w:rsidRPr="003039FB">
        <w:rPr>
          <w:rFonts w:ascii="Times New Roman" w:hAnsi="Times New Roman"/>
          <w:color w:val="222222"/>
          <w:sz w:val="24"/>
          <w:szCs w:val="24"/>
          <w:shd w:val="clear" w:color="auto" w:fill="FFFFFF"/>
        </w:rPr>
        <w:t xml:space="preserve">Berke &amp; Larsen, 2022). A similar situation is experienced in other refugee settlements in Uganda (Turyamureeba, 2017). </w:t>
      </w:r>
      <w:r w:rsidR="00A649BD" w:rsidRPr="003039FB">
        <w:rPr>
          <w:rFonts w:ascii="Times New Roman" w:hAnsi="Times New Roman"/>
          <w:color w:val="222222"/>
          <w:sz w:val="24"/>
          <w:szCs w:val="24"/>
          <w:shd w:val="clear" w:color="auto" w:fill="FFFFFF"/>
        </w:rPr>
        <w:t>On the contrary ,</w:t>
      </w:r>
      <w:r w:rsidR="0007564B" w:rsidRPr="003039FB">
        <w:rPr>
          <w:rFonts w:ascii="Times New Roman" w:hAnsi="Times New Roman"/>
          <w:color w:val="222222"/>
          <w:sz w:val="24"/>
          <w:szCs w:val="24"/>
          <w:shd w:val="clear" w:color="auto" w:fill="FFFFFF"/>
        </w:rPr>
        <w:t xml:space="preserve"> Bernerd et al. (2022)</w:t>
      </w:r>
      <w:r w:rsidR="00A649BD" w:rsidRPr="003039FB">
        <w:rPr>
          <w:rFonts w:ascii="Times New Roman" w:hAnsi="Times New Roman"/>
          <w:color w:val="222222"/>
          <w:sz w:val="24"/>
          <w:szCs w:val="24"/>
          <w:shd w:val="clear" w:color="auto" w:fill="FFFFFF"/>
        </w:rPr>
        <w:t xml:space="preserve"> reported </w:t>
      </w:r>
      <w:r w:rsidR="00F800D3" w:rsidRPr="003039FB">
        <w:rPr>
          <w:rFonts w:ascii="Times New Roman" w:hAnsi="Times New Roman"/>
          <w:color w:val="222222"/>
          <w:sz w:val="24"/>
          <w:szCs w:val="24"/>
          <w:shd w:val="clear" w:color="auto" w:fill="FFFFFF"/>
        </w:rPr>
        <w:t>that</w:t>
      </w:r>
      <w:r w:rsidR="0007564B" w:rsidRPr="003039FB">
        <w:rPr>
          <w:rFonts w:ascii="Times New Roman" w:hAnsi="Times New Roman"/>
          <w:color w:val="222222"/>
          <w:sz w:val="24"/>
          <w:szCs w:val="24"/>
          <w:shd w:val="clear" w:color="auto" w:fill="FFFFFF"/>
        </w:rPr>
        <w:t xml:space="preserve"> land under subsistence agriculture in Bidibidi kept increasing as more refugees came and they were allocated land</w:t>
      </w:r>
      <w:r w:rsidR="0007564B" w:rsidRPr="003039FB">
        <w:rPr>
          <w:rFonts w:ascii="Times New Roman" w:hAnsi="Times New Roman"/>
          <w:sz w:val="24"/>
          <w:szCs w:val="24"/>
        </w:rPr>
        <w:t xml:space="preserve">. </w:t>
      </w:r>
      <w:r w:rsidR="00A649BD" w:rsidRPr="003039FB">
        <w:rPr>
          <w:rFonts w:ascii="Times New Roman" w:hAnsi="Times New Roman"/>
          <w:sz w:val="24"/>
          <w:szCs w:val="24"/>
        </w:rPr>
        <w:t>Further, c</w:t>
      </w:r>
      <w:r w:rsidR="0007564B" w:rsidRPr="003039FB">
        <w:rPr>
          <w:rFonts w:ascii="Times New Roman" w:hAnsi="Times New Roman"/>
          <w:sz w:val="24"/>
          <w:szCs w:val="24"/>
        </w:rPr>
        <w:t>ontrary to the high percentage</w:t>
      </w:r>
      <w:r w:rsidR="003D4668" w:rsidRPr="003039FB">
        <w:rPr>
          <w:rFonts w:ascii="Times New Roman" w:hAnsi="Times New Roman"/>
          <w:sz w:val="24"/>
          <w:szCs w:val="24"/>
        </w:rPr>
        <w:t xml:space="preserve"> of the</w:t>
      </w:r>
      <w:r w:rsidR="00BF6B00" w:rsidRPr="003039FB">
        <w:rPr>
          <w:rFonts w:ascii="Times New Roman" w:hAnsi="Times New Roman"/>
          <w:sz w:val="24"/>
          <w:szCs w:val="24"/>
        </w:rPr>
        <w:t xml:space="preserve"> refugees and host community households</w:t>
      </w:r>
      <w:r w:rsidR="003D4668" w:rsidRPr="003039FB">
        <w:rPr>
          <w:rFonts w:ascii="Times New Roman" w:hAnsi="Times New Roman"/>
          <w:sz w:val="24"/>
          <w:szCs w:val="24"/>
        </w:rPr>
        <w:t xml:space="preserve"> </w:t>
      </w:r>
      <w:r w:rsidR="0007564B" w:rsidRPr="003039FB">
        <w:rPr>
          <w:rFonts w:ascii="Times New Roman" w:hAnsi="Times New Roman"/>
          <w:sz w:val="24"/>
          <w:szCs w:val="24"/>
        </w:rPr>
        <w:t xml:space="preserve">accessing land, only 37.1% of the households owned the land on which they carried out agriculture. This is consistent with the fact that over 60% of study participants were refugees and refugees are not allowed by law to own land (Uganda constitution, 1995). The land that the refugees </w:t>
      </w:r>
      <w:r w:rsidR="00A649BD" w:rsidRPr="003039FB">
        <w:rPr>
          <w:rFonts w:ascii="Times New Roman" w:hAnsi="Times New Roman"/>
          <w:sz w:val="24"/>
          <w:szCs w:val="24"/>
        </w:rPr>
        <w:t xml:space="preserve">use </w:t>
      </w:r>
      <w:r w:rsidR="0007564B" w:rsidRPr="003039FB">
        <w:rPr>
          <w:rFonts w:ascii="Times New Roman" w:hAnsi="Times New Roman"/>
          <w:sz w:val="24"/>
          <w:szCs w:val="24"/>
        </w:rPr>
        <w:t>for agriculture</w:t>
      </w:r>
      <w:r w:rsidR="00A649BD" w:rsidRPr="003039FB">
        <w:rPr>
          <w:rFonts w:ascii="Times New Roman" w:hAnsi="Times New Roman"/>
          <w:sz w:val="24"/>
          <w:szCs w:val="24"/>
        </w:rPr>
        <w:t xml:space="preserve"> in this settlement is secured by </w:t>
      </w:r>
      <w:r w:rsidR="003D4668" w:rsidRPr="003039FB">
        <w:rPr>
          <w:rFonts w:ascii="Times New Roman" w:hAnsi="Times New Roman"/>
          <w:sz w:val="24"/>
          <w:szCs w:val="24"/>
        </w:rPr>
        <w:t xml:space="preserve">office of the prime minster free of charge after negotiations with host community landlords </w:t>
      </w:r>
      <w:r w:rsidR="0007564B" w:rsidRPr="003039FB">
        <w:rPr>
          <w:rFonts w:ascii="Times New Roman" w:hAnsi="Times New Roman"/>
          <w:sz w:val="24"/>
          <w:szCs w:val="24"/>
        </w:rPr>
        <w:t>through signing of memorand</w:t>
      </w:r>
      <w:r w:rsidR="00CF1E0E" w:rsidRPr="003039FB">
        <w:rPr>
          <w:rFonts w:ascii="Times New Roman" w:hAnsi="Times New Roman"/>
          <w:sz w:val="24"/>
          <w:szCs w:val="24"/>
        </w:rPr>
        <w:t>a</w:t>
      </w:r>
      <w:r w:rsidR="0007564B" w:rsidRPr="003039FB">
        <w:rPr>
          <w:rFonts w:ascii="Times New Roman" w:hAnsi="Times New Roman"/>
          <w:sz w:val="24"/>
          <w:szCs w:val="24"/>
        </w:rPr>
        <w:t xml:space="preserve"> of understanding. Whereas refugees in other countries </w:t>
      </w:r>
      <w:r w:rsidR="00CF1E0E" w:rsidRPr="003039FB">
        <w:rPr>
          <w:rFonts w:ascii="Times New Roman" w:hAnsi="Times New Roman"/>
          <w:sz w:val="24"/>
          <w:szCs w:val="24"/>
        </w:rPr>
        <w:t>such as</w:t>
      </w:r>
      <w:r w:rsidR="0007564B" w:rsidRPr="003039FB">
        <w:rPr>
          <w:rFonts w:ascii="Times New Roman" w:hAnsi="Times New Roman"/>
          <w:sz w:val="24"/>
          <w:szCs w:val="24"/>
        </w:rPr>
        <w:t xml:space="preserve"> Kenya and Tanzania are also allocated land, Turyamureeba (2017) reported that these countries are not as generous as Uganda</w:t>
      </w:r>
      <w:r w:rsidR="008D6823" w:rsidRPr="003039FB">
        <w:rPr>
          <w:rFonts w:ascii="Times New Roman" w:hAnsi="Times New Roman"/>
          <w:sz w:val="24"/>
          <w:szCs w:val="24"/>
        </w:rPr>
        <w:t xml:space="preserve"> where a refugee household gets as much as 100</w:t>
      </w:r>
      <w:r w:rsidR="005A0304" w:rsidRPr="003039FB">
        <w:rPr>
          <w:rFonts w:ascii="Times New Roman" w:hAnsi="Times New Roman"/>
          <w:sz w:val="24"/>
          <w:szCs w:val="24"/>
        </w:rPr>
        <w:t xml:space="preserve"> </w:t>
      </w:r>
      <w:r w:rsidR="008D6823" w:rsidRPr="003039FB">
        <w:rPr>
          <w:rFonts w:ascii="Times New Roman" w:hAnsi="Times New Roman"/>
          <w:sz w:val="24"/>
          <w:szCs w:val="24"/>
        </w:rPr>
        <w:t>x 100</w:t>
      </w:r>
      <w:r w:rsidR="005A0304" w:rsidRPr="003039FB">
        <w:rPr>
          <w:rFonts w:ascii="Times New Roman" w:hAnsi="Times New Roman"/>
          <w:sz w:val="24"/>
          <w:szCs w:val="24"/>
        </w:rPr>
        <w:t>meters (1ha)</w:t>
      </w:r>
      <w:r w:rsidR="008D6823" w:rsidRPr="003039FB">
        <w:rPr>
          <w:rFonts w:ascii="Times New Roman" w:hAnsi="Times New Roman"/>
          <w:sz w:val="24"/>
          <w:szCs w:val="24"/>
        </w:rPr>
        <w:t xml:space="preserve"> for a family size of six members as is the case in Nakivale refugee settlement</w:t>
      </w:r>
      <w:r w:rsidR="0007564B" w:rsidRPr="003039FB">
        <w:rPr>
          <w:rFonts w:ascii="Times New Roman" w:hAnsi="Times New Roman"/>
          <w:sz w:val="24"/>
          <w:szCs w:val="24"/>
        </w:rPr>
        <w:t xml:space="preserve">. </w:t>
      </w:r>
      <w:r w:rsidR="00CF1E0E" w:rsidRPr="003039FB">
        <w:rPr>
          <w:rFonts w:ascii="Times New Roman" w:hAnsi="Times New Roman"/>
          <w:sz w:val="24"/>
          <w:szCs w:val="24"/>
        </w:rPr>
        <w:t>Additionally, t</w:t>
      </w:r>
      <w:r w:rsidR="0007564B" w:rsidRPr="003039FB">
        <w:rPr>
          <w:rFonts w:ascii="Times New Roman" w:hAnsi="Times New Roman"/>
          <w:sz w:val="24"/>
          <w:szCs w:val="24"/>
        </w:rPr>
        <w:t>he land size provided</w:t>
      </w:r>
      <w:r w:rsidR="00110F94" w:rsidRPr="003039FB">
        <w:rPr>
          <w:rFonts w:ascii="Times New Roman" w:hAnsi="Times New Roman"/>
          <w:sz w:val="24"/>
          <w:szCs w:val="24"/>
        </w:rPr>
        <w:t xml:space="preserve"> in the neighboring countries such as kenya</w:t>
      </w:r>
      <w:r w:rsidR="0007564B" w:rsidRPr="003039FB">
        <w:rPr>
          <w:rFonts w:ascii="Times New Roman" w:hAnsi="Times New Roman"/>
          <w:sz w:val="24"/>
          <w:szCs w:val="24"/>
        </w:rPr>
        <w:t xml:space="preserve"> is much smaller</w:t>
      </w:r>
      <w:r w:rsidR="00C8633B" w:rsidRPr="003039FB">
        <w:rPr>
          <w:rFonts w:ascii="Times New Roman" w:hAnsi="Times New Roman"/>
          <w:sz w:val="24"/>
          <w:szCs w:val="24"/>
        </w:rPr>
        <w:t xml:space="preserve">; just enough to put their </w:t>
      </w:r>
      <w:r w:rsidR="00406B6B" w:rsidRPr="003039FB">
        <w:rPr>
          <w:rFonts w:ascii="Times New Roman" w:hAnsi="Times New Roman"/>
          <w:sz w:val="24"/>
          <w:szCs w:val="24"/>
        </w:rPr>
        <w:t>houses and</w:t>
      </w:r>
      <w:r w:rsidR="0007564B" w:rsidRPr="003039FB">
        <w:rPr>
          <w:rFonts w:ascii="Times New Roman" w:hAnsi="Times New Roman"/>
          <w:sz w:val="24"/>
          <w:szCs w:val="24"/>
        </w:rPr>
        <w:t xml:space="preserve"> can hardly support agricultur</w:t>
      </w:r>
      <w:r w:rsidR="00CF1E0E" w:rsidRPr="003039FB">
        <w:rPr>
          <w:rFonts w:ascii="Times New Roman" w:hAnsi="Times New Roman"/>
          <w:sz w:val="24"/>
          <w:szCs w:val="24"/>
        </w:rPr>
        <w:t xml:space="preserve">al </w:t>
      </w:r>
      <w:r w:rsidR="0007564B" w:rsidRPr="003039FB">
        <w:rPr>
          <w:rFonts w:ascii="Times New Roman" w:hAnsi="Times New Roman"/>
          <w:sz w:val="24"/>
          <w:szCs w:val="24"/>
        </w:rPr>
        <w:t>production.</w:t>
      </w:r>
      <w:r w:rsidR="00110F94" w:rsidRPr="003039FB">
        <w:rPr>
          <w:rFonts w:ascii="Times New Roman" w:hAnsi="Times New Roman"/>
          <w:sz w:val="24"/>
          <w:szCs w:val="24"/>
        </w:rPr>
        <w:t xml:space="preserve"> The Uganda refugee policy, </w:t>
      </w:r>
      <w:r w:rsidR="00406B6B" w:rsidRPr="003039FB">
        <w:rPr>
          <w:rFonts w:ascii="Times New Roman" w:hAnsi="Times New Roman"/>
          <w:sz w:val="24"/>
          <w:szCs w:val="24"/>
        </w:rPr>
        <w:t>self-reliance</w:t>
      </w:r>
      <w:r w:rsidR="00110F94" w:rsidRPr="003039FB">
        <w:rPr>
          <w:rFonts w:ascii="Times New Roman" w:hAnsi="Times New Roman"/>
          <w:sz w:val="24"/>
          <w:szCs w:val="24"/>
        </w:rPr>
        <w:t xml:space="preserve"> strategy of 1999 and Refugee act of 2006 give refugees freedom of choice of residence, and freedom to engage in economic activities including formal and informal employment which is contrary to Kenya’s refugee policy that puts strict restrictions on enjoyment of these rights (Betts et al.</w:t>
      </w:r>
      <w:r w:rsidR="00B31609" w:rsidRPr="003039FB">
        <w:rPr>
          <w:rFonts w:ascii="Times New Roman" w:hAnsi="Times New Roman"/>
          <w:sz w:val="24"/>
          <w:szCs w:val="24"/>
        </w:rPr>
        <w:t>,</w:t>
      </w:r>
      <w:r w:rsidR="00110F94" w:rsidRPr="003039FB">
        <w:rPr>
          <w:rFonts w:ascii="Times New Roman" w:hAnsi="Times New Roman"/>
          <w:sz w:val="24"/>
          <w:szCs w:val="24"/>
        </w:rPr>
        <w:t xml:space="preserve"> 2019). </w:t>
      </w:r>
      <w:r w:rsidR="0007564B" w:rsidRPr="003039FB">
        <w:rPr>
          <w:rFonts w:ascii="Times New Roman" w:hAnsi="Times New Roman"/>
          <w:sz w:val="24"/>
          <w:szCs w:val="24"/>
        </w:rPr>
        <w:t xml:space="preserve"> </w:t>
      </w:r>
      <w:r w:rsidR="00110F94" w:rsidRPr="003039FB">
        <w:rPr>
          <w:rFonts w:ascii="Times New Roman" w:hAnsi="Times New Roman"/>
          <w:sz w:val="24"/>
          <w:szCs w:val="24"/>
        </w:rPr>
        <w:t>This gives refugees in Uganda more</w:t>
      </w:r>
      <w:r w:rsidR="0007564B" w:rsidRPr="003039FB">
        <w:rPr>
          <w:rFonts w:ascii="Times New Roman" w:hAnsi="Times New Roman"/>
          <w:sz w:val="24"/>
          <w:szCs w:val="24"/>
        </w:rPr>
        <w:t xml:space="preserve"> access </w:t>
      </w:r>
      <w:r w:rsidR="00110F94" w:rsidRPr="003039FB">
        <w:rPr>
          <w:rFonts w:ascii="Times New Roman" w:hAnsi="Times New Roman"/>
          <w:sz w:val="24"/>
          <w:szCs w:val="24"/>
        </w:rPr>
        <w:t xml:space="preserve">to </w:t>
      </w:r>
      <w:r w:rsidR="0007564B" w:rsidRPr="003039FB">
        <w:rPr>
          <w:rFonts w:ascii="Times New Roman" w:hAnsi="Times New Roman"/>
          <w:sz w:val="24"/>
          <w:szCs w:val="24"/>
        </w:rPr>
        <w:t>land through personal negotiations with landowners to either use it free of charge, pay a user fee in form of cash or harvest upon harvesting produce from the same piece of land. Turyamureeba (2017), in his study in Nakivale settlement, Isingiro district, further reported that refugees reported that in countries such as Rwanda found it hard to be allowed land to let since refugees were discriminated based on ethnicity which is not the case for Ugandan host communities.</w:t>
      </w:r>
      <w:bookmarkStart w:id="14" w:name="_Toc142538621"/>
      <w:r w:rsidR="001633AE" w:rsidRPr="003039FB">
        <w:rPr>
          <w:rFonts w:ascii="Times New Roman" w:hAnsi="Times New Roman"/>
          <w:b/>
          <w:bCs/>
          <w:sz w:val="24"/>
          <w:szCs w:val="24"/>
        </w:rPr>
        <w:t xml:space="preserve"> </w:t>
      </w:r>
      <w:r w:rsidR="001633AE" w:rsidRPr="003039FB">
        <w:rPr>
          <w:rFonts w:ascii="Times New Roman" w:hAnsi="Times New Roman"/>
          <w:sz w:val="24"/>
          <w:szCs w:val="24"/>
        </w:rPr>
        <w:t xml:space="preserve">The non-discriminatory nature and welcoming behavior of Ugandan host communities, the accommodative refugee policy in Uganda and the land availability of land in and around refugee settlements in Uganda explain why Ugandan refugees </w:t>
      </w:r>
      <w:r w:rsidR="00AD7745" w:rsidRPr="003039FB">
        <w:rPr>
          <w:rFonts w:ascii="Times New Roman" w:hAnsi="Times New Roman"/>
          <w:sz w:val="24"/>
          <w:szCs w:val="24"/>
        </w:rPr>
        <w:t>more access to both settlement and agriculture land have</w:t>
      </w:r>
      <w:r w:rsidR="001633AE" w:rsidRPr="003039FB">
        <w:rPr>
          <w:rFonts w:ascii="Times New Roman" w:hAnsi="Times New Roman"/>
          <w:sz w:val="24"/>
          <w:szCs w:val="24"/>
        </w:rPr>
        <w:t xml:space="preserve"> compared to neighboring countries.</w:t>
      </w:r>
      <w:bookmarkStart w:id="15" w:name="_Toc142538613"/>
      <w:bookmarkEnd w:id="14"/>
    </w:p>
    <w:p w14:paraId="367DD74E" w14:textId="77777777" w:rsidR="00D60CAF" w:rsidRPr="003039FB" w:rsidRDefault="0007564B" w:rsidP="00E72A8F">
      <w:pPr>
        <w:spacing w:line="240" w:lineRule="auto"/>
        <w:jc w:val="both"/>
        <w:rPr>
          <w:rFonts w:ascii="Times New Roman" w:hAnsi="Times New Roman"/>
          <w:b/>
          <w:sz w:val="24"/>
          <w:szCs w:val="24"/>
        </w:rPr>
      </w:pPr>
      <w:r w:rsidRPr="003039FB">
        <w:rPr>
          <w:rFonts w:ascii="Times New Roman" w:hAnsi="Times New Roman"/>
          <w:b/>
          <w:sz w:val="24"/>
          <w:szCs w:val="24"/>
        </w:rPr>
        <w:t>C</w:t>
      </w:r>
      <w:r w:rsidR="00E857EE" w:rsidRPr="003039FB">
        <w:rPr>
          <w:rFonts w:ascii="Times New Roman" w:hAnsi="Times New Roman"/>
          <w:b/>
          <w:sz w:val="24"/>
          <w:szCs w:val="24"/>
        </w:rPr>
        <w:t>limate smart agriculture p</w:t>
      </w:r>
      <w:r w:rsidR="005732B9" w:rsidRPr="003039FB">
        <w:rPr>
          <w:rFonts w:ascii="Times New Roman" w:hAnsi="Times New Roman"/>
          <w:b/>
          <w:sz w:val="24"/>
          <w:szCs w:val="24"/>
        </w:rPr>
        <w:t>rac</w:t>
      </w:r>
      <w:r w:rsidR="00E857EE" w:rsidRPr="003039FB">
        <w:rPr>
          <w:rFonts w:ascii="Times New Roman" w:hAnsi="Times New Roman"/>
          <w:b/>
          <w:sz w:val="24"/>
          <w:szCs w:val="24"/>
        </w:rPr>
        <w:t>tices and household f</w:t>
      </w:r>
      <w:r w:rsidR="005732B9" w:rsidRPr="003039FB">
        <w:rPr>
          <w:rFonts w:ascii="Times New Roman" w:hAnsi="Times New Roman"/>
          <w:b/>
          <w:sz w:val="24"/>
          <w:szCs w:val="24"/>
        </w:rPr>
        <w:t xml:space="preserve">ood </w:t>
      </w:r>
      <w:r w:rsidR="00E857EE" w:rsidRPr="003039FB">
        <w:rPr>
          <w:rFonts w:ascii="Times New Roman" w:hAnsi="Times New Roman"/>
          <w:b/>
          <w:sz w:val="24"/>
          <w:szCs w:val="24"/>
        </w:rPr>
        <w:t>a</w:t>
      </w:r>
      <w:r w:rsidR="004144D8" w:rsidRPr="003039FB">
        <w:rPr>
          <w:rFonts w:ascii="Times New Roman" w:hAnsi="Times New Roman"/>
          <w:b/>
          <w:sz w:val="24"/>
          <w:szCs w:val="24"/>
        </w:rPr>
        <w:t>vailability</w:t>
      </w:r>
      <w:bookmarkEnd w:id="15"/>
    </w:p>
    <w:p w14:paraId="0CFE7B34" w14:textId="13336A33" w:rsidR="0074155F" w:rsidRPr="003039FB" w:rsidRDefault="0074155F" w:rsidP="00E72A8F">
      <w:pPr>
        <w:spacing w:line="240" w:lineRule="auto"/>
        <w:jc w:val="both"/>
        <w:rPr>
          <w:rFonts w:ascii="Times New Roman" w:hAnsi="Times New Roman"/>
          <w:bCs/>
          <w:sz w:val="24"/>
          <w:szCs w:val="24"/>
        </w:rPr>
      </w:pPr>
      <w:r w:rsidRPr="003039FB">
        <w:rPr>
          <w:rFonts w:ascii="Times New Roman" w:hAnsi="Times New Roman"/>
          <w:bCs/>
          <w:sz w:val="24"/>
          <w:szCs w:val="24"/>
        </w:rPr>
        <w:lastRenderedPageBreak/>
        <w:t>This section presents results of objective 3, that is, relationship between CSA practices and household food availability. Binary logit model was used to predict this relationship.</w:t>
      </w:r>
    </w:p>
    <w:p w14:paraId="19C92786" w14:textId="22CD72A2" w:rsidR="0074155F" w:rsidRPr="003039FB" w:rsidRDefault="0074155F"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
          <w:bCs/>
          <w:sz w:val="24"/>
          <w:szCs w:val="24"/>
        </w:rPr>
        <w:t>Table 4.4: Effect of different CSA practices on household food availability</w:t>
      </w:r>
    </w:p>
    <w:tbl>
      <w:tblPr>
        <w:tblStyle w:val="PlainTable5"/>
        <w:tblW w:w="9356" w:type="dxa"/>
        <w:tblLayout w:type="fixed"/>
        <w:tblLook w:val="04A0" w:firstRow="1" w:lastRow="0" w:firstColumn="1" w:lastColumn="0" w:noHBand="0" w:noVBand="1"/>
      </w:tblPr>
      <w:tblGrid>
        <w:gridCol w:w="3969"/>
        <w:gridCol w:w="2127"/>
        <w:gridCol w:w="1417"/>
        <w:gridCol w:w="1843"/>
      </w:tblGrid>
      <w:tr w:rsidR="0074155F" w:rsidRPr="003039FB" w14:paraId="1EA79A54" w14:textId="77777777" w:rsidTr="00F22437">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3969" w:type="dxa"/>
            <w:vMerge w:val="restart"/>
            <w:shd w:val="clear" w:color="auto" w:fill="DDD9C3" w:themeFill="background2" w:themeFillShade="E6"/>
          </w:tcPr>
          <w:p w14:paraId="54FE0AE8"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p>
        </w:tc>
        <w:tc>
          <w:tcPr>
            <w:tcW w:w="2127" w:type="dxa"/>
            <w:vMerge w:val="restart"/>
            <w:shd w:val="clear" w:color="auto" w:fill="DDD9C3" w:themeFill="background2" w:themeFillShade="E6"/>
          </w:tcPr>
          <w:p w14:paraId="30F54E35" w14:textId="77777777" w:rsidR="0074155F" w:rsidRPr="003039FB" w:rsidRDefault="0074155F" w:rsidP="00E72A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039FB">
              <w:rPr>
                <w:rFonts w:ascii="Times New Roman" w:hAnsi="Times New Roman" w:cs="Times New Roman"/>
                <w:bCs/>
                <w:sz w:val="24"/>
                <w:szCs w:val="24"/>
              </w:rPr>
              <w:t>B</w:t>
            </w:r>
          </w:p>
        </w:tc>
        <w:tc>
          <w:tcPr>
            <w:tcW w:w="1417" w:type="dxa"/>
            <w:vMerge w:val="restart"/>
            <w:shd w:val="clear" w:color="auto" w:fill="DDD9C3" w:themeFill="background2" w:themeFillShade="E6"/>
          </w:tcPr>
          <w:p w14:paraId="4DC61E9F" w14:textId="651FF66E" w:rsidR="0074155F" w:rsidRPr="003039FB" w:rsidRDefault="0074155F" w:rsidP="00E72A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039FB">
              <w:rPr>
                <w:rFonts w:ascii="Times New Roman" w:hAnsi="Times New Roman" w:cs="Times New Roman"/>
                <w:bCs/>
                <w:sz w:val="24"/>
                <w:szCs w:val="24"/>
              </w:rPr>
              <w:t>Sig.</w:t>
            </w:r>
            <w:r w:rsidR="00C953AF" w:rsidRPr="003039FB">
              <w:rPr>
                <w:rFonts w:ascii="Times New Roman" w:hAnsi="Times New Roman" w:cs="Times New Roman"/>
                <w:bCs/>
                <w:sz w:val="24"/>
                <w:szCs w:val="24"/>
              </w:rPr>
              <w:t xml:space="preserve"> (P)</w:t>
            </w:r>
          </w:p>
        </w:tc>
        <w:tc>
          <w:tcPr>
            <w:tcW w:w="1843" w:type="dxa"/>
            <w:vMerge w:val="restart"/>
            <w:shd w:val="clear" w:color="auto" w:fill="DDD9C3" w:themeFill="background2" w:themeFillShade="E6"/>
          </w:tcPr>
          <w:p w14:paraId="44918BA9" w14:textId="77777777" w:rsidR="0074155F" w:rsidRPr="003039FB" w:rsidRDefault="0074155F" w:rsidP="00E72A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039FB">
              <w:rPr>
                <w:rFonts w:ascii="Times New Roman" w:hAnsi="Times New Roman" w:cs="Times New Roman"/>
                <w:bCs/>
                <w:sz w:val="24"/>
                <w:szCs w:val="24"/>
              </w:rPr>
              <w:t>Exp(B)</w:t>
            </w:r>
          </w:p>
        </w:tc>
      </w:tr>
      <w:tr w:rsidR="0074155F" w:rsidRPr="003039FB" w14:paraId="166201EA" w14:textId="77777777" w:rsidTr="001C0E9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969" w:type="dxa"/>
            <w:vMerge/>
            <w:shd w:val="clear" w:color="auto" w:fill="DDD9C3" w:themeFill="background2" w:themeFillShade="E6"/>
          </w:tcPr>
          <w:p w14:paraId="1ED84A6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p>
        </w:tc>
        <w:tc>
          <w:tcPr>
            <w:tcW w:w="2127" w:type="dxa"/>
            <w:vMerge/>
            <w:shd w:val="clear" w:color="auto" w:fill="DDD9C3" w:themeFill="background2" w:themeFillShade="E6"/>
          </w:tcPr>
          <w:p w14:paraId="6AAA381D"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417" w:type="dxa"/>
            <w:vMerge/>
            <w:shd w:val="clear" w:color="auto" w:fill="DDD9C3" w:themeFill="background2" w:themeFillShade="E6"/>
          </w:tcPr>
          <w:p w14:paraId="1F379850"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43" w:type="dxa"/>
            <w:vMerge/>
            <w:shd w:val="clear" w:color="auto" w:fill="DDD9C3" w:themeFill="background2" w:themeFillShade="E6"/>
          </w:tcPr>
          <w:p w14:paraId="32DAFE7E"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74155F" w:rsidRPr="003039FB" w14:paraId="2695CAFB"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48F0353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Climate adapted varieties</w:t>
            </w:r>
          </w:p>
        </w:tc>
        <w:tc>
          <w:tcPr>
            <w:tcW w:w="2127" w:type="dxa"/>
          </w:tcPr>
          <w:p w14:paraId="423561B5"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0.024</w:t>
            </w:r>
          </w:p>
        </w:tc>
        <w:tc>
          <w:tcPr>
            <w:tcW w:w="1417" w:type="dxa"/>
          </w:tcPr>
          <w:p w14:paraId="14F22C7B"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0.311</w:t>
            </w:r>
          </w:p>
        </w:tc>
        <w:tc>
          <w:tcPr>
            <w:tcW w:w="1843" w:type="dxa"/>
          </w:tcPr>
          <w:p w14:paraId="29A1285A"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1.025</w:t>
            </w:r>
          </w:p>
        </w:tc>
      </w:tr>
      <w:tr w:rsidR="0074155F" w:rsidRPr="003039FB" w14:paraId="5F635F41" w14:textId="77777777" w:rsidTr="00F22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B98C132"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Kitchen/back yard gardening</w:t>
            </w:r>
          </w:p>
        </w:tc>
        <w:tc>
          <w:tcPr>
            <w:tcW w:w="2127" w:type="dxa"/>
          </w:tcPr>
          <w:p w14:paraId="0E3875FB"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-0.061</w:t>
            </w:r>
          </w:p>
        </w:tc>
        <w:tc>
          <w:tcPr>
            <w:tcW w:w="1417" w:type="dxa"/>
          </w:tcPr>
          <w:p w14:paraId="2712D75B"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vertAlign w:val="superscript"/>
              </w:rPr>
            </w:pPr>
            <w:r w:rsidRPr="003039FB">
              <w:rPr>
                <w:rFonts w:ascii="Times New Roman" w:hAnsi="Times New Roman"/>
                <w:bCs/>
                <w:sz w:val="24"/>
                <w:szCs w:val="24"/>
              </w:rPr>
              <w:t>0.067</w:t>
            </w:r>
            <w:r w:rsidRPr="003039FB">
              <w:rPr>
                <w:rFonts w:ascii="Times New Roman" w:hAnsi="Times New Roman"/>
                <w:bCs/>
                <w:sz w:val="24"/>
                <w:szCs w:val="24"/>
                <w:vertAlign w:val="superscript"/>
              </w:rPr>
              <w:t>*</w:t>
            </w:r>
          </w:p>
        </w:tc>
        <w:tc>
          <w:tcPr>
            <w:tcW w:w="1843" w:type="dxa"/>
          </w:tcPr>
          <w:p w14:paraId="18DC883E"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0.941</w:t>
            </w:r>
          </w:p>
        </w:tc>
      </w:tr>
      <w:tr w:rsidR="0074155F" w:rsidRPr="003039FB" w14:paraId="0ECB3599"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024A2B5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Cs/>
                <w:sz w:val="24"/>
                <w:szCs w:val="24"/>
              </w:rPr>
            </w:pPr>
            <w:r w:rsidRPr="003039FB">
              <w:rPr>
                <w:rFonts w:ascii="Times New Roman" w:hAnsi="Times New Roman" w:cs="Times New Roman"/>
                <w:bCs/>
                <w:sz w:val="24"/>
                <w:szCs w:val="24"/>
              </w:rPr>
              <w:t>Intercropping</w:t>
            </w:r>
          </w:p>
        </w:tc>
        <w:tc>
          <w:tcPr>
            <w:tcW w:w="2127" w:type="dxa"/>
          </w:tcPr>
          <w:p w14:paraId="726C68B6"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0.024</w:t>
            </w:r>
          </w:p>
        </w:tc>
        <w:tc>
          <w:tcPr>
            <w:tcW w:w="1417" w:type="dxa"/>
          </w:tcPr>
          <w:p w14:paraId="43FA075B"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0.386</w:t>
            </w:r>
          </w:p>
        </w:tc>
        <w:tc>
          <w:tcPr>
            <w:tcW w:w="1843" w:type="dxa"/>
          </w:tcPr>
          <w:p w14:paraId="69F8F490"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1.024</w:t>
            </w:r>
          </w:p>
        </w:tc>
      </w:tr>
      <w:tr w:rsidR="0074155F" w:rsidRPr="003039FB" w14:paraId="3326E5BA" w14:textId="77777777" w:rsidTr="00F22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D3D6AC"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Cs/>
                <w:sz w:val="24"/>
                <w:szCs w:val="24"/>
              </w:rPr>
            </w:pPr>
            <w:r w:rsidRPr="003039FB">
              <w:rPr>
                <w:rFonts w:ascii="Times New Roman" w:hAnsi="Times New Roman" w:cs="Times New Roman"/>
                <w:bCs/>
                <w:sz w:val="24"/>
                <w:szCs w:val="24"/>
              </w:rPr>
              <w:t>Water &amp; soil conservation practices</w:t>
            </w:r>
          </w:p>
        </w:tc>
        <w:tc>
          <w:tcPr>
            <w:tcW w:w="2127" w:type="dxa"/>
          </w:tcPr>
          <w:p w14:paraId="6DDF3EC7"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0.008</w:t>
            </w:r>
          </w:p>
        </w:tc>
        <w:tc>
          <w:tcPr>
            <w:tcW w:w="1417" w:type="dxa"/>
          </w:tcPr>
          <w:p w14:paraId="28783E46"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0.803</w:t>
            </w:r>
          </w:p>
        </w:tc>
        <w:tc>
          <w:tcPr>
            <w:tcW w:w="1843" w:type="dxa"/>
          </w:tcPr>
          <w:p w14:paraId="27F9BF26"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1.008</w:t>
            </w:r>
          </w:p>
        </w:tc>
      </w:tr>
      <w:tr w:rsidR="0074155F" w:rsidRPr="003039FB" w14:paraId="1DD1C9AD"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7647F100"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Cs/>
                <w:sz w:val="24"/>
                <w:szCs w:val="24"/>
              </w:rPr>
            </w:pPr>
            <w:r w:rsidRPr="003039FB">
              <w:rPr>
                <w:rFonts w:ascii="Times New Roman" w:hAnsi="Times New Roman" w:cs="Times New Roman"/>
                <w:bCs/>
                <w:sz w:val="24"/>
                <w:szCs w:val="24"/>
              </w:rPr>
              <w:t>Agroforestry</w:t>
            </w:r>
          </w:p>
        </w:tc>
        <w:tc>
          <w:tcPr>
            <w:tcW w:w="2127" w:type="dxa"/>
          </w:tcPr>
          <w:p w14:paraId="40F58470"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0.051</w:t>
            </w:r>
          </w:p>
        </w:tc>
        <w:tc>
          <w:tcPr>
            <w:tcW w:w="1417" w:type="dxa"/>
          </w:tcPr>
          <w:p w14:paraId="25E684D8"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vertAlign w:val="superscript"/>
              </w:rPr>
            </w:pPr>
            <w:r w:rsidRPr="003039FB">
              <w:rPr>
                <w:rFonts w:ascii="Times New Roman" w:hAnsi="Times New Roman"/>
                <w:bCs/>
                <w:sz w:val="24"/>
                <w:szCs w:val="24"/>
              </w:rPr>
              <w:t>0.096</w:t>
            </w:r>
            <w:r w:rsidRPr="003039FB">
              <w:rPr>
                <w:rFonts w:ascii="Times New Roman" w:hAnsi="Times New Roman"/>
                <w:bCs/>
                <w:sz w:val="24"/>
                <w:szCs w:val="24"/>
                <w:vertAlign w:val="superscript"/>
              </w:rPr>
              <w:t>*</w:t>
            </w:r>
          </w:p>
        </w:tc>
        <w:tc>
          <w:tcPr>
            <w:tcW w:w="1843" w:type="dxa"/>
          </w:tcPr>
          <w:p w14:paraId="1783293D"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1.052</w:t>
            </w:r>
          </w:p>
        </w:tc>
      </w:tr>
      <w:tr w:rsidR="0074155F" w:rsidRPr="003039FB" w14:paraId="4E60855E" w14:textId="77777777" w:rsidTr="00F22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432B463"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Irrigation</w:t>
            </w:r>
          </w:p>
        </w:tc>
        <w:tc>
          <w:tcPr>
            <w:tcW w:w="2127" w:type="dxa"/>
          </w:tcPr>
          <w:p w14:paraId="783EF8D4"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0.047</w:t>
            </w:r>
          </w:p>
        </w:tc>
        <w:tc>
          <w:tcPr>
            <w:tcW w:w="1417" w:type="dxa"/>
          </w:tcPr>
          <w:p w14:paraId="22DCC611"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vertAlign w:val="superscript"/>
              </w:rPr>
            </w:pPr>
            <w:r w:rsidRPr="003039FB">
              <w:rPr>
                <w:rFonts w:ascii="Times New Roman" w:hAnsi="Times New Roman"/>
                <w:bCs/>
                <w:sz w:val="24"/>
                <w:szCs w:val="24"/>
              </w:rPr>
              <w:t>0.048</w:t>
            </w:r>
            <w:r w:rsidRPr="003039FB">
              <w:rPr>
                <w:rFonts w:ascii="Times New Roman" w:hAnsi="Times New Roman"/>
                <w:bCs/>
                <w:sz w:val="24"/>
                <w:szCs w:val="24"/>
                <w:vertAlign w:val="superscript"/>
              </w:rPr>
              <w:t>**</w:t>
            </w:r>
          </w:p>
        </w:tc>
        <w:tc>
          <w:tcPr>
            <w:tcW w:w="1843" w:type="dxa"/>
          </w:tcPr>
          <w:p w14:paraId="0AA74721"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1.048</w:t>
            </w:r>
          </w:p>
        </w:tc>
      </w:tr>
      <w:tr w:rsidR="0074155F" w:rsidRPr="003039FB" w14:paraId="4E9341F1"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67E952D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Constant</w:t>
            </w:r>
          </w:p>
        </w:tc>
        <w:tc>
          <w:tcPr>
            <w:tcW w:w="2127" w:type="dxa"/>
          </w:tcPr>
          <w:p w14:paraId="7D1B1CCD"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0.879</w:t>
            </w:r>
          </w:p>
        </w:tc>
        <w:tc>
          <w:tcPr>
            <w:tcW w:w="1417" w:type="dxa"/>
          </w:tcPr>
          <w:p w14:paraId="142CCE80"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0.001</w:t>
            </w:r>
          </w:p>
        </w:tc>
        <w:tc>
          <w:tcPr>
            <w:tcW w:w="1843" w:type="dxa"/>
          </w:tcPr>
          <w:p w14:paraId="15FAB8E1"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2.409</w:t>
            </w:r>
          </w:p>
        </w:tc>
      </w:tr>
    </w:tbl>
    <w:p w14:paraId="025588DB" w14:textId="77777777" w:rsidR="0074155F" w:rsidRPr="003039FB" w:rsidRDefault="0074155F" w:rsidP="00E72A8F">
      <w:pPr>
        <w:autoSpaceDE w:val="0"/>
        <w:autoSpaceDN w:val="0"/>
        <w:adjustRightInd w:val="0"/>
        <w:spacing w:after="0" w:line="240" w:lineRule="auto"/>
        <w:jc w:val="both"/>
        <w:rPr>
          <w:rFonts w:ascii="Times New Roman" w:hAnsi="Times New Roman"/>
          <w:bCs/>
          <w:i/>
          <w:iCs/>
          <w:sz w:val="24"/>
          <w:szCs w:val="24"/>
        </w:rPr>
      </w:pPr>
      <w:r w:rsidRPr="003039FB">
        <w:rPr>
          <w:rFonts w:ascii="Times New Roman" w:hAnsi="Times New Roman"/>
          <w:bCs/>
          <w:i/>
          <w:iCs/>
          <w:sz w:val="24"/>
          <w:szCs w:val="24"/>
        </w:rPr>
        <w:t>*Significant at 10%, ** at 5%, *** at 1% level</w:t>
      </w:r>
    </w:p>
    <w:p w14:paraId="3633CA8E" w14:textId="77777777" w:rsidR="00F46D14" w:rsidRPr="003039FB" w:rsidRDefault="0074155F"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 xml:space="preserve"> </w:t>
      </w:r>
    </w:p>
    <w:p w14:paraId="266FE5EB" w14:textId="6AA89BE0" w:rsidR="0074155F" w:rsidRPr="003039FB" w:rsidRDefault="0074155F"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According to results in table 4.4, practicing agroforestry and irrigation technologies positively influenced household food availability at 10% and 5% significance levels respectively.</w:t>
      </w:r>
      <w:r w:rsidR="00C953AF" w:rsidRPr="003039FB">
        <w:rPr>
          <w:rFonts w:ascii="Times New Roman" w:hAnsi="Times New Roman"/>
          <w:bCs/>
          <w:sz w:val="24"/>
          <w:szCs w:val="24"/>
        </w:rPr>
        <w:t xml:space="preserve"> Irrigation practices contributed most to household food availability for those</w:t>
      </w:r>
      <w:r w:rsidR="00A41AA8" w:rsidRPr="003039FB">
        <w:rPr>
          <w:rFonts w:ascii="Times New Roman" w:hAnsi="Times New Roman"/>
          <w:bCs/>
          <w:sz w:val="24"/>
          <w:szCs w:val="24"/>
        </w:rPr>
        <w:t xml:space="preserve"> households</w:t>
      </w:r>
      <w:r w:rsidR="00C953AF" w:rsidRPr="003039FB">
        <w:rPr>
          <w:rFonts w:ascii="Times New Roman" w:hAnsi="Times New Roman"/>
          <w:bCs/>
          <w:sz w:val="24"/>
          <w:szCs w:val="24"/>
        </w:rPr>
        <w:t xml:space="preserve"> that were practicing this CSA intervention.</w:t>
      </w:r>
      <w:r w:rsidRPr="003039FB">
        <w:rPr>
          <w:rFonts w:ascii="Times New Roman" w:hAnsi="Times New Roman"/>
          <w:bCs/>
          <w:sz w:val="24"/>
          <w:szCs w:val="24"/>
        </w:rPr>
        <w:t xml:space="preserve"> On the other hand, the results indicate kitchen </w:t>
      </w:r>
      <w:r w:rsidR="00CC6471" w:rsidRPr="003039FB">
        <w:rPr>
          <w:rFonts w:ascii="Times New Roman" w:hAnsi="Times New Roman"/>
          <w:bCs/>
          <w:sz w:val="24"/>
          <w:szCs w:val="24"/>
        </w:rPr>
        <w:t>gardening</w:t>
      </w:r>
      <w:r w:rsidRPr="003039FB">
        <w:rPr>
          <w:rFonts w:ascii="Times New Roman" w:hAnsi="Times New Roman"/>
          <w:bCs/>
          <w:sz w:val="24"/>
          <w:szCs w:val="24"/>
        </w:rPr>
        <w:t xml:space="preserve"> negatively influence household food availability. Households that practice agroforestry 9.6% chances of having sufficient food in their households while those that practiced irrigation technologies had 4.8% more chances of having sufficient food in their households compared to their counter parts who were not diversifying their crop diversity by doing agroforestry and those who only depended on rainfall for them to grow food for their households. Households practicing kitchen gardening had 6.7% much less chances of having sufficient food in their households compared to households who did agriculture on </w:t>
      </w:r>
      <w:r w:rsidR="00AD7745" w:rsidRPr="003039FB">
        <w:rPr>
          <w:rFonts w:ascii="Times New Roman" w:hAnsi="Times New Roman"/>
          <w:bCs/>
          <w:sz w:val="24"/>
          <w:szCs w:val="24"/>
        </w:rPr>
        <w:t>a</w:t>
      </w:r>
      <w:r w:rsidRPr="003039FB">
        <w:rPr>
          <w:rFonts w:ascii="Times New Roman" w:hAnsi="Times New Roman"/>
          <w:bCs/>
          <w:sz w:val="24"/>
          <w:szCs w:val="24"/>
        </w:rPr>
        <w:t xml:space="preserve"> large scale</w:t>
      </w:r>
    </w:p>
    <w:p w14:paraId="4DD183A4" w14:textId="77777777" w:rsidR="0074155F" w:rsidRPr="003039FB" w:rsidRDefault="0074155F" w:rsidP="00E72A8F">
      <w:pPr>
        <w:autoSpaceDE w:val="0"/>
        <w:autoSpaceDN w:val="0"/>
        <w:adjustRightInd w:val="0"/>
        <w:spacing w:after="0" w:line="240" w:lineRule="auto"/>
        <w:jc w:val="both"/>
        <w:rPr>
          <w:rFonts w:ascii="Times New Roman" w:hAnsi="Times New Roman"/>
          <w:bCs/>
          <w:sz w:val="24"/>
          <w:szCs w:val="24"/>
        </w:rPr>
      </w:pPr>
    </w:p>
    <w:p w14:paraId="24F9FC9E" w14:textId="7142C178"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 xml:space="preserve">The study results that irrigation technologies and practicing agro forestry impact household food availability may be attributed to </w:t>
      </w:r>
      <w:r w:rsidR="00AD7745" w:rsidRPr="003039FB">
        <w:rPr>
          <w:rFonts w:ascii="Times New Roman" w:hAnsi="Times New Roman"/>
          <w:bCs/>
          <w:sz w:val="24"/>
          <w:szCs w:val="24"/>
        </w:rPr>
        <w:t>several</w:t>
      </w:r>
      <w:r w:rsidRPr="003039FB">
        <w:rPr>
          <w:rFonts w:ascii="Times New Roman" w:hAnsi="Times New Roman"/>
          <w:bCs/>
          <w:sz w:val="24"/>
          <w:szCs w:val="24"/>
        </w:rPr>
        <w:t xml:space="preserve"> reasons. Households that practice agro forestry are </w:t>
      </w:r>
      <w:r w:rsidR="00AD7745" w:rsidRPr="003039FB">
        <w:rPr>
          <w:rFonts w:ascii="Times New Roman" w:hAnsi="Times New Roman"/>
          <w:bCs/>
          <w:sz w:val="24"/>
          <w:szCs w:val="24"/>
        </w:rPr>
        <w:t>guaranteed</w:t>
      </w:r>
      <w:r w:rsidRPr="003039FB">
        <w:rPr>
          <w:rFonts w:ascii="Times New Roman" w:hAnsi="Times New Roman"/>
          <w:bCs/>
          <w:sz w:val="24"/>
          <w:szCs w:val="24"/>
        </w:rPr>
        <w:t xml:space="preserve"> fruits for the households for the better part of the year compared to households that do not practice agro forestry. Common fruit trees planted in most households were mangoes and paw paws, with paw paws most common in the refugee settlement according to observations during the research period.  The study findings agree with Wekesa et al.(2018) in Kenya. In their study of effects of climate smart agriculture practices on household food availability, in Kenya, they concluded that a farming household practicing crop management practice such as use of improved varieties, farm management practices such as planting trees on crop land; agro forestry and soil management practices would improve household food security. Branca, et al. (2011); Kalyebara &amp; Bruchara (2008) equally agree with the study findings in that their findings confirmed that application of improved agronomic practices including use of agroforestry practices adapted to the changing climate gave higher yields on the farm. The high yields imply increased food availability. The agro forestry practices lead to reduced soil loss through erosion which guarantees soil nutrients, increased yield and food availability to the households applying these practices (Branca et al., 2011). </w:t>
      </w:r>
    </w:p>
    <w:p w14:paraId="255D0A66" w14:textId="77777777"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Another CSA technology that came out strongly from this study findings was irrigation technologies. And this can be attributed to the fact that farmer households that produce food on irrigated lands were able to produce food all year round irrespective of the scale. This makes food available in these households during bumper and lean seasons as opposed to households that only depend on rainfed agriculture which might have food during main seasonal harvests and limited food during lean seasons.</w:t>
      </w:r>
    </w:p>
    <w:p w14:paraId="7D64AC17" w14:textId="77777777"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Applying these CSA practices in combination with other good agronomic practices reduce carbon emissions hence reducing the greenhouse effect while guaranteeing increased farm productivity. This speaks into the mitigation and productivity pillars of climate smart agriculture (Branca et al., 2011).</w:t>
      </w:r>
    </w:p>
    <w:p w14:paraId="1A2AE1AC" w14:textId="0EC5D696"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 xml:space="preserve">Finally, the practice of kitchen gardening technologies was </w:t>
      </w:r>
      <w:r w:rsidR="00EE7036" w:rsidRPr="003039FB">
        <w:rPr>
          <w:rFonts w:ascii="Times New Roman" w:hAnsi="Times New Roman"/>
          <w:bCs/>
          <w:sz w:val="24"/>
          <w:szCs w:val="24"/>
        </w:rPr>
        <w:t>found</w:t>
      </w:r>
      <w:r w:rsidRPr="003039FB">
        <w:rPr>
          <w:rFonts w:ascii="Times New Roman" w:hAnsi="Times New Roman"/>
          <w:bCs/>
          <w:sz w:val="24"/>
          <w:szCs w:val="24"/>
        </w:rPr>
        <w:t xml:space="preserve"> to have negative effects on the household food availability in the study area. This can be attributed to the fact that much as kitchen gardens provide a constant supply of vegetable sources, these are always on small scale, and households that depend solely on these small-scale backyard gardens are prone to suffering food deficits. This is common in the refugee settlements including Bidibidi settlement where majority depend on food aid and small kitchen gardens.</w:t>
      </w:r>
    </w:p>
    <w:p w14:paraId="4D55C4D9" w14:textId="77777777"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p>
    <w:p w14:paraId="0775080F" w14:textId="77777777" w:rsidR="0007564B" w:rsidRPr="003039FB" w:rsidRDefault="0007564B" w:rsidP="00E72A8F">
      <w:pPr>
        <w:autoSpaceDE w:val="0"/>
        <w:autoSpaceDN w:val="0"/>
        <w:adjustRightInd w:val="0"/>
        <w:spacing w:after="0" w:line="240" w:lineRule="auto"/>
        <w:jc w:val="both"/>
        <w:rPr>
          <w:rFonts w:ascii="Times New Roman" w:hAnsi="Times New Roman"/>
          <w:bCs/>
          <w:sz w:val="24"/>
          <w:szCs w:val="24"/>
        </w:rPr>
      </w:pPr>
    </w:p>
    <w:p w14:paraId="558233F4" w14:textId="10E250E1" w:rsidR="00F40719" w:rsidRPr="009C01D7" w:rsidRDefault="000256D2" w:rsidP="00E72A8F">
      <w:pPr>
        <w:autoSpaceDE w:val="0"/>
        <w:autoSpaceDN w:val="0"/>
        <w:adjustRightInd w:val="0"/>
        <w:spacing w:after="0" w:line="240" w:lineRule="auto"/>
        <w:jc w:val="both"/>
        <w:rPr>
          <w:rFonts w:ascii="Times New Roman" w:hAnsi="Times New Roman"/>
          <w:sz w:val="28"/>
          <w:szCs w:val="28"/>
        </w:rPr>
      </w:pPr>
      <w:bookmarkStart w:id="16" w:name="_Toc142538624"/>
      <w:r w:rsidRPr="009C01D7">
        <w:rPr>
          <w:rFonts w:ascii="Times New Roman" w:hAnsi="Times New Roman"/>
          <w:b/>
          <w:sz w:val="28"/>
          <w:szCs w:val="28"/>
        </w:rPr>
        <w:t>CONCLUSIONS</w:t>
      </w:r>
      <w:bookmarkEnd w:id="16"/>
      <w:r w:rsidRPr="009C01D7">
        <w:rPr>
          <w:rFonts w:ascii="Times New Roman" w:hAnsi="Times New Roman"/>
          <w:b/>
          <w:sz w:val="28"/>
          <w:szCs w:val="28"/>
        </w:rPr>
        <w:t xml:space="preserve"> </w:t>
      </w:r>
      <w:r w:rsidR="004054FC" w:rsidRPr="009C01D7">
        <w:rPr>
          <w:rFonts w:ascii="Times New Roman" w:hAnsi="Times New Roman"/>
          <w:b/>
          <w:sz w:val="28"/>
          <w:szCs w:val="28"/>
        </w:rPr>
        <w:t>AND RECOMMENDATIONS</w:t>
      </w:r>
    </w:p>
    <w:p w14:paraId="7F100059" w14:textId="4B8A3908" w:rsidR="005554D8" w:rsidRPr="003039FB" w:rsidRDefault="005554D8" w:rsidP="00E72A8F">
      <w:pPr>
        <w:spacing w:line="240" w:lineRule="auto"/>
        <w:jc w:val="both"/>
        <w:rPr>
          <w:rFonts w:ascii="Times New Roman" w:hAnsi="Times New Roman"/>
          <w:b/>
          <w:sz w:val="24"/>
          <w:szCs w:val="24"/>
        </w:rPr>
      </w:pPr>
      <w:r w:rsidRPr="003039FB">
        <w:rPr>
          <w:rFonts w:ascii="Times New Roman" w:hAnsi="Times New Roman"/>
          <w:sz w:val="24"/>
          <w:szCs w:val="24"/>
        </w:rPr>
        <w:t xml:space="preserve">Despite </w:t>
      </w:r>
      <w:r w:rsidR="00F50CF8" w:rsidRPr="003039FB">
        <w:rPr>
          <w:rFonts w:ascii="Times New Roman" w:hAnsi="Times New Roman"/>
          <w:sz w:val="24"/>
          <w:szCs w:val="24"/>
        </w:rPr>
        <w:t>several</w:t>
      </w:r>
      <w:r w:rsidRPr="003039FB">
        <w:rPr>
          <w:rFonts w:ascii="Times New Roman" w:hAnsi="Times New Roman"/>
          <w:sz w:val="24"/>
          <w:szCs w:val="24"/>
        </w:rPr>
        <w:t xml:space="preserve"> climate smart agriculture practices promoted by government and other actors, this study found </w:t>
      </w:r>
      <w:r w:rsidR="00214E5E" w:rsidRPr="003039FB">
        <w:rPr>
          <w:rFonts w:ascii="Times New Roman" w:hAnsi="Times New Roman"/>
          <w:sz w:val="24"/>
          <w:szCs w:val="24"/>
        </w:rPr>
        <w:t xml:space="preserve">that </w:t>
      </w:r>
      <w:r w:rsidR="001F6367" w:rsidRPr="003039FB">
        <w:rPr>
          <w:rFonts w:ascii="Times New Roman" w:hAnsi="Times New Roman"/>
          <w:sz w:val="24"/>
          <w:szCs w:val="24"/>
        </w:rPr>
        <w:t>practicing irrigation</w:t>
      </w:r>
      <w:r w:rsidR="00D64DFF" w:rsidRPr="003039FB">
        <w:rPr>
          <w:rFonts w:ascii="Times New Roman" w:hAnsi="Times New Roman"/>
          <w:sz w:val="24"/>
          <w:szCs w:val="24"/>
        </w:rPr>
        <w:t xml:space="preserve"> and the practice of agroforestry were associated to high food consumption scores for </w:t>
      </w:r>
      <w:r w:rsidR="00D31656" w:rsidRPr="003039FB">
        <w:rPr>
          <w:rFonts w:ascii="Times New Roman" w:hAnsi="Times New Roman"/>
          <w:sz w:val="24"/>
          <w:szCs w:val="24"/>
        </w:rPr>
        <w:t>refugees and host community members of Bidibidi settlement.</w:t>
      </w:r>
      <w:r w:rsidRPr="003039FB">
        <w:rPr>
          <w:rFonts w:ascii="Times New Roman" w:hAnsi="Times New Roman"/>
          <w:sz w:val="24"/>
          <w:szCs w:val="24"/>
        </w:rPr>
        <w:t xml:space="preserve">  </w:t>
      </w:r>
    </w:p>
    <w:p w14:paraId="6E8E0861" w14:textId="3E2B9010" w:rsidR="0079579E" w:rsidRPr="003039FB" w:rsidRDefault="00626F58" w:rsidP="00E72A8F">
      <w:pPr>
        <w:spacing w:line="240" w:lineRule="auto"/>
        <w:jc w:val="both"/>
        <w:rPr>
          <w:rFonts w:ascii="Times New Roman" w:hAnsi="Times New Roman"/>
          <w:sz w:val="24"/>
          <w:szCs w:val="24"/>
        </w:rPr>
      </w:pPr>
      <w:r w:rsidRPr="003039FB">
        <w:rPr>
          <w:rFonts w:ascii="Times New Roman" w:hAnsi="Times New Roman"/>
          <w:sz w:val="24"/>
          <w:szCs w:val="24"/>
        </w:rPr>
        <w:lastRenderedPageBreak/>
        <w:t>T</w:t>
      </w:r>
      <w:r w:rsidR="0079579E" w:rsidRPr="003039FB">
        <w:rPr>
          <w:rFonts w:ascii="Times New Roman" w:hAnsi="Times New Roman"/>
          <w:sz w:val="24"/>
          <w:szCs w:val="24"/>
        </w:rPr>
        <w:t>he study</w:t>
      </w:r>
      <w:r w:rsidRPr="003039FB">
        <w:rPr>
          <w:rFonts w:ascii="Times New Roman" w:hAnsi="Times New Roman"/>
          <w:sz w:val="24"/>
          <w:szCs w:val="24"/>
        </w:rPr>
        <w:t xml:space="preserve"> also </w:t>
      </w:r>
      <w:r w:rsidR="0079579E" w:rsidRPr="003039FB">
        <w:rPr>
          <w:rFonts w:ascii="Times New Roman" w:hAnsi="Times New Roman"/>
          <w:sz w:val="24"/>
          <w:szCs w:val="24"/>
        </w:rPr>
        <w:t xml:space="preserve">concluded that </w:t>
      </w:r>
      <w:r w:rsidR="001F6367" w:rsidRPr="003039FB">
        <w:rPr>
          <w:rFonts w:ascii="Times New Roman" w:hAnsi="Times New Roman"/>
          <w:sz w:val="24"/>
          <w:szCs w:val="24"/>
        </w:rPr>
        <w:t>uptake if irrigation technologies</w:t>
      </w:r>
      <w:r w:rsidR="0079579E" w:rsidRPr="003039FB">
        <w:rPr>
          <w:rFonts w:ascii="Times New Roman" w:hAnsi="Times New Roman"/>
          <w:sz w:val="24"/>
          <w:szCs w:val="24"/>
        </w:rPr>
        <w:t xml:space="preserve"> and the practice of agro forestry were instrumental in households that were found to have high scores</w:t>
      </w:r>
      <w:r w:rsidRPr="003039FB">
        <w:rPr>
          <w:rFonts w:ascii="Times New Roman" w:hAnsi="Times New Roman"/>
          <w:sz w:val="24"/>
          <w:szCs w:val="24"/>
        </w:rPr>
        <w:t xml:space="preserve"> in food availability. This</w:t>
      </w:r>
      <w:r w:rsidR="0079579E" w:rsidRPr="003039FB">
        <w:rPr>
          <w:rFonts w:ascii="Times New Roman" w:hAnsi="Times New Roman"/>
          <w:sz w:val="24"/>
          <w:szCs w:val="24"/>
        </w:rPr>
        <w:t xml:space="preserve"> implies </w:t>
      </w:r>
      <w:r w:rsidR="00CC6471" w:rsidRPr="003039FB">
        <w:rPr>
          <w:rFonts w:ascii="Times New Roman" w:hAnsi="Times New Roman"/>
          <w:sz w:val="24"/>
          <w:szCs w:val="24"/>
        </w:rPr>
        <w:t>that</w:t>
      </w:r>
      <w:r w:rsidR="0079579E" w:rsidRPr="003039FB">
        <w:rPr>
          <w:rFonts w:ascii="Times New Roman" w:hAnsi="Times New Roman"/>
          <w:sz w:val="24"/>
          <w:szCs w:val="24"/>
        </w:rPr>
        <w:t xml:space="preserve"> </w:t>
      </w:r>
      <w:r w:rsidR="001F6367" w:rsidRPr="003039FB">
        <w:rPr>
          <w:rFonts w:ascii="Times New Roman" w:hAnsi="Times New Roman"/>
          <w:sz w:val="24"/>
          <w:szCs w:val="24"/>
        </w:rPr>
        <w:t>irrigation technologies</w:t>
      </w:r>
      <w:r w:rsidR="0079579E" w:rsidRPr="003039FB">
        <w:rPr>
          <w:rFonts w:ascii="Times New Roman" w:hAnsi="Times New Roman"/>
          <w:sz w:val="24"/>
          <w:szCs w:val="24"/>
        </w:rPr>
        <w:t xml:space="preserve"> and the different components of agro forestry systems provided ready food, and of different varieties all year round</w:t>
      </w:r>
      <w:r w:rsidR="002C55B2" w:rsidRPr="003039FB">
        <w:rPr>
          <w:rFonts w:ascii="Times New Roman" w:hAnsi="Times New Roman"/>
          <w:sz w:val="24"/>
          <w:szCs w:val="24"/>
        </w:rPr>
        <w:t>, hence high performance by households that practiced these practices.</w:t>
      </w:r>
    </w:p>
    <w:p w14:paraId="3CF524D5" w14:textId="181AE0C9" w:rsidR="00657A5E" w:rsidRPr="003039FB" w:rsidRDefault="00626F58" w:rsidP="00E72A8F">
      <w:pPr>
        <w:spacing w:line="240" w:lineRule="auto"/>
        <w:jc w:val="both"/>
        <w:rPr>
          <w:rFonts w:ascii="Times New Roman" w:hAnsi="Times New Roman"/>
          <w:sz w:val="24"/>
          <w:szCs w:val="24"/>
        </w:rPr>
      </w:pPr>
      <w:r w:rsidRPr="003039FB">
        <w:rPr>
          <w:rFonts w:ascii="Times New Roman" w:hAnsi="Times New Roman"/>
          <w:sz w:val="24"/>
          <w:szCs w:val="24"/>
        </w:rPr>
        <w:t>The general conclusion is that, to achieve food availability</w:t>
      </w:r>
      <w:r w:rsidR="001F6367" w:rsidRPr="003039FB">
        <w:rPr>
          <w:rFonts w:ascii="Times New Roman" w:hAnsi="Times New Roman"/>
          <w:sz w:val="24"/>
          <w:szCs w:val="24"/>
        </w:rPr>
        <w:t>,</w:t>
      </w:r>
      <w:r w:rsidRPr="003039FB">
        <w:rPr>
          <w:rFonts w:ascii="Times New Roman" w:hAnsi="Times New Roman"/>
          <w:sz w:val="24"/>
          <w:szCs w:val="24"/>
        </w:rPr>
        <w:t xml:space="preserve"> </w:t>
      </w:r>
      <w:r w:rsidR="001F6367" w:rsidRPr="003039FB">
        <w:rPr>
          <w:rFonts w:ascii="Times New Roman" w:hAnsi="Times New Roman"/>
          <w:sz w:val="24"/>
          <w:szCs w:val="24"/>
        </w:rPr>
        <w:t>promotion of irrigation technologies</w:t>
      </w:r>
      <w:r w:rsidRPr="003039FB">
        <w:rPr>
          <w:rFonts w:ascii="Times New Roman" w:hAnsi="Times New Roman"/>
          <w:sz w:val="24"/>
          <w:szCs w:val="24"/>
        </w:rPr>
        <w:t xml:space="preserve">, </w:t>
      </w:r>
      <w:r w:rsidR="001F6367" w:rsidRPr="003039FB">
        <w:rPr>
          <w:rFonts w:ascii="Times New Roman" w:hAnsi="Times New Roman"/>
          <w:sz w:val="24"/>
          <w:szCs w:val="24"/>
        </w:rPr>
        <w:t>and widespread uptake of agroforestry need to be embraced</w:t>
      </w:r>
      <w:r w:rsidRPr="003039FB">
        <w:rPr>
          <w:rFonts w:ascii="Times New Roman" w:hAnsi="Times New Roman"/>
          <w:sz w:val="24"/>
          <w:szCs w:val="24"/>
        </w:rPr>
        <w:t xml:space="preserve">. </w:t>
      </w:r>
      <w:r w:rsidR="00CC6471" w:rsidRPr="003039FB">
        <w:rPr>
          <w:rFonts w:ascii="Times New Roman" w:hAnsi="Times New Roman"/>
          <w:sz w:val="24"/>
          <w:szCs w:val="24"/>
        </w:rPr>
        <w:t>These,</w:t>
      </w:r>
      <w:r w:rsidRPr="003039FB">
        <w:rPr>
          <w:rFonts w:ascii="Times New Roman" w:hAnsi="Times New Roman"/>
          <w:sz w:val="24"/>
          <w:szCs w:val="24"/>
        </w:rPr>
        <w:t xml:space="preserve"> however, come with farmer’s personal experience, access to CSA technologies and access to irrigation water.</w:t>
      </w:r>
      <w:bookmarkStart w:id="17" w:name="_Toc142538625"/>
    </w:p>
    <w:bookmarkEnd w:id="17"/>
    <w:p w14:paraId="44CD9DF3" w14:textId="77777777" w:rsidR="004217EB" w:rsidRPr="003039FB" w:rsidRDefault="00901284" w:rsidP="00E72A8F">
      <w:pPr>
        <w:spacing w:line="240" w:lineRule="auto"/>
        <w:jc w:val="both"/>
        <w:rPr>
          <w:rFonts w:ascii="Times New Roman" w:hAnsi="Times New Roman"/>
          <w:sz w:val="24"/>
          <w:szCs w:val="24"/>
        </w:rPr>
      </w:pPr>
      <w:r w:rsidRPr="003039FB">
        <w:rPr>
          <w:rFonts w:ascii="Times New Roman" w:hAnsi="Times New Roman"/>
          <w:sz w:val="24"/>
          <w:szCs w:val="24"/>
        </w:rPr>
        <w:t xml:space="preserve">Based on the </w:t>
      </w:r>
      <w:r w:rsidR="00B945EA" w:rsidRPr="003039FB">
        <w:rPr>
          <w:rFonts w:ascii="Times New Roman" w:hAnsi="Times New Roman"/>
          <w:sz w:val="24"/>
          <w:szCs w:val="24"/>
        </w:rPr>
        <w:t xml:space="preserve">study </w:t>
      </w:r>
      <w:r w:rsidRPr="003039FB">
        <w:rPr>
          <w:rFonts w:ascii="Times New Roman" w:hAnsi="Times New Roman"/>
          <w:sz w:val="24"/>
          <w:szCs w:val="24"/>
        </w:rPr>
        <w:t>findings discussion and summary conclusions, the research</w:t>
      </w:r>
      <w:r w:rsidR="00626F58" w:rsidRPr="003039FB">
        <w:rPr>
          <w:rFonts w:ascii="Times New Roman" w:hAnsi="Times New Roman"/>
          <w:sz w:val="24"/>
          <w:szCs w:val="24"/>
        </w:rPr>
        <w:t>er</w:t>
      </w:r>
      <w:r w:rsidRPr="003039FB">
        <w:rPr>
          <w:rFonts w:ascii="Times New Roman" w:hAnsi="Times New Roman"/>
          <w:sz w:val="24"/>
          <w:szCs w:val="24"/>
        </w:rPr>
        <w:t xml:space="preserve"> recommends the following actions.</w:t>
      </w:r>
    </w:p>
    <w:p w14:paraId="402C17CC" w14:textId="32129B19" w:rsidR="00C90375" w:rsidRPr="003039FB" w:rsidRDefault="00510EDB" w:rsidP="00E72A8F">
      <w:pPr>
        <w:pStyle w:val="ListParagraph"/>
        <w:numPr>
          <w:ilvl w:val="0"/>
          <w:numId w:val="37"/>
        </w:numPr>
        <w:spacing w:line="240" w:lineRule="auto"/>
        <w:jc w:val="both"/>
        <w:rPr>
          <w:rFonts w:ascii="Times New Roman" w:hAnsi="Times New Roman"/>
          <w:sz w:val="24"/>
          <w:szCs w:val="24"/>
        </w:rPr>
      </w:pPr>
      <w:r w:rsidRPr="003039FB">
        <w:rPr>
          <w:rFonts w:ascii="Times New Roman" w:hAnsi="Times New Roman"/>
          <w:sz w:val="24"/>
          <w:szCs w:val="24"/>
        </w:rPr>
        <w:t xml:space="preserve">Efforts should be made to ensure that the climate smart agriculture technologies such as irrigation </w:t>
      </w:r>
      <w:r w:rsidR="00F50CF8" w:rsidRPr="003039FB">
        <w:rPr>
          <w:rFonts w:ascii="Times New Roman" w:hAnsi="Times New Roman"/>
          <w:sz w:val="24"/>
          <w:szCs w:val="24"/>
        </w:rPr>
        <w:t>pumps and</w:t>
      </w:r>
      <w:r w:rsidRPr="003039FB">
        <w:rPr>
          <w:rFonts w:ascii="Times New Roman" w:hAnsi="Times New Roman"/>
          <w:sz w:val="24"/>
          <w:szCs w:val="24"/>
        </w:rPr>
        <w:t xml:space="preserve"> fruit tree saplings are availed to farmers by strengthening crop value chain linkages, government subsidies on these inputs.</w:t>
      </w:r>
    </w:p>
    <w:p w14:paraId="0352B6E3" w14:textId="4D189A34" w:rsidR="00C90375" w:rsidRPr="003039FB" w:rsidRDefault="001F6367" w:rsidP="00E72A8F">
      <w:pPr>
        <w:pStyle w:val="ListParagraph"/>
        <w:numPr>
          <w:ilvl w:val="0"/>
          <w:numId w:val="37"/>
        </w:numPr>
        <w:spacing w:line="240" w:lineRule="auto"/>
        <w:jc w:val="both"/>
        <w:rPr>
          <w:rFonts w:ascii="Times New Roman" w:hAnsi="Times New Roman"/>
          <w:sz w:val="24"/>
          <w:szCs w:val="24"/>
        </w:rPr>
      </w:pPr>
      <w:r w:rsidRPr="003039FB">
        <w:rPr>
          <w:rFonts w:ascii="Times New Roman" w:hAnsi="Times New Roman"/>
          <w:sz w:val="24"/>
          <w:szCs w:val="24"/>
        </w:rPr>
        <w:t xml:space="preserve">Practicing agroforestry </w:t>
      </w:r>
      <w:r w:rsidR="00C90375" w:rsidRPr="003039FB">
        <w:rPr>
          <w:rFonts w:ascii="Times New Roman" w:hAnsi="Times New Roman"/>
          <w:sz w:val="24"/>
          <w:szCs w:val="24"/>
        </w:rPr>
        <w:t xml:space="preserve">gave positive results in ensuring household food availability. </w:t>
      </w:r>
      <w:r w:rsidR="00113AC6" w:rsidRPr="003039FB">
        <w:rPr>
          <w:rFonts w:ascii="Times New Roman" w:hAnsi="Times New Roman"/>
          <w:sz w:val="24"/>
          <w:szCs w:val="24"/>
        </w:rPr>
        <w:t>Emphasis,</w:t>
      </w:r>
      <w:r w:rsidR="00C90375" w:rsidRPr="003039FB">
        <w:rPr>
          <w:rFonts w:ascii="Times New Roman" w:hAnsi="Times New Roman"/>
          <w:sz w:val="24"/>
          <w:szCs w:val="24"/>
        </w:rPr>
        <w:t xml:space="preserve"> therefore, should be made on research and development of </w:t>
      </w:r>
      <w:r w:rsidRPr="003039FB">
        <w:rPr>
          <w:rFonts w:ascii="Times New Roman" w:hAnsi="Times New Roman"/>
          <w:sz w:val="24"/>
          <w:szCs w:val="24"/>
        </w:rPr>
        <w:t>agroforestry components suitable for smallholders like the case is in refugee settlements for its widespread adoption</w:t>
      </w:r>
      <w:r w:rsidR="00C90375" w:rsidRPr="003039FB">
        <w:rPr>
          <w:rFonts w:ascii="Times New Roman" w:hAnsi="Times New Roman"/>
          <w:sz w:val="24"/>
          <w:szCs w:val="24"/>
        </w:rPr>
        <w:t xml:space="preserve"> </w:t>
      </w:r>
    </w:p>
    <w:p w14:paraId="40DAEE0E" w14:textId="05B20B18" w:rsidR="00134251" w:rsidRPr="00D07256" w:rsidRDefault="009C01D7" w:rsidP="00E72A8F">
      <w:pPr>
        <w:spacing w:after="200" w:line="240" w:lineRule="auto"/>
        <w:jc w:val="both"/>
        <w:rPr>
          <w:rFonts w:ascii="Times New Roman" w:hAnsi="Times New Roman"/>
          <w:b/>
          <w:sz w:val="28"/>
          <w:szCs w:val="28"/>
        </w:rPr>
      </w:pPr>
      <w:r w:rsidRPr="00D07256">
        <w:rPr>
          <w:rFonts w:ascii="Times New Roman" w:hAnsi="Times New Roman"/>
          <w:b/>
          <w:sz w:val="28"/>
          <w:szCs w:val="28"/>
        </w:rPr>
        <w:t>ACKNOWLEDGEMENTS</w:t>
      </w:r>
    </w:p>
    <w:p w14:paraId="71CDA5B2" w14:textId="0236479A" w:rsidR="005A77E2" w:rsidRPr="003039FB" w:rsidRDefault="005A77E2" w:rsidP="00E72A8F">
      <w:pPr>
        <w:spacing w:after="200" w:line="240" w:lineRule="auto"/>
        <w:jc w:val="both"/>
        <w:rPr>
          <w:rFonts w:ascii="Times New Roman" w:hAnsi="Times New Roman"/>
          <w:bCs/>
          <w:sz w:val="24"/>
          <w:szCs w:val="24"/>
        </w:rPr>
      </w:pPr>
      <w:r w:rsidRPr="003039FB">
        <w:rPr>
          <w:rFonts w:ascii="Times New Roman" w:hAnsi="Times New Roman"/>
          <w:bCs/>
          <w:sz w:val="24"/>
          <w:szCs w:val="24"/>
        </w:rPr>
        <w:t>I do not have any conflict of interest at all.</w:t>
      </w:r>
    </w:p>
    <w:p w14:paraId="0E8F6C56" w14:textId="77777777" w:rsidR="005A77E2" w:rsidRPr="003039FB" w:rsidRDefault="005A77E2" w:rsidP="00E72A8F">
      <w:pPr>
        <w:spacing w:after="200" w:line="240" w:lineRule="auto"/>
        <w:jc w:val="both"/>
        <w:rPr>
          <w:rFonts w:ascii="Times New Roman" w:hAnsi="Times New Roman"/>
          <w:bCs/>
          <w:sz w:val="24"/>
          <w:szCs w:val="24"/>
        </w:rPr>
      </w:pPr>
    </w:p>
    <w:p w14:paraId="7F600477" w14:textId="2E8BC037" w:rsidR="00746079" w:rsidRPr="00D07256" w:rsidRDefault="00746079" w:rsidP="00E72A8F">
      <w:pPr>
        <w:pStyle w:val="Heading1"/>
        <w:spacing w:line="240" w:lineRule="auto"/>
        <w:jc w:val="both"/>
        <w:rPr>
          <w:rFonts w:ascii="Times New Roman" w:hAnsi="Times New Roman"/>
          <w:sz w:val="28"/>
          <w:szCs w:val="28"/>
        </w:rPr>
      </w:pPr>
      <w:bookmarkStart w:id="18" w:name="_Toc142538627"/>
      <w:r w:rsidRPr="00D07256">
        <w:rPr>
          <w:rFonts w:ascii="Times New Roman" w:hAnsi="Times New Roman"/>
          <w:sz w:val="28"/>
          <w:szCs w:val="28"/>
        </w:rPr>
        <w:t>REFERENCES</w:t>
      </w:r>
      <w:bookmarkEnd w:id="18"/>
    </w:p>
    <w:p w14:paraId="2198410B" w14:textId="77777777" w:rsidR="005E0A07" w:rsidRPr="003F3D32" w:rsidRDefault="00EF6B9B"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Adroit</w:t>
      </w:r>
      <w:r w:rsidR="005E0A07" w:rsidRPr="003F3D32">
        <w:rPr>
          <w:rFonts w:ascii="Times New Roman" w:hAnsi="Times New Roman"/>
          <w:b/>
          <w:bCs/>
          <w:sz w:val="24"/>
          <w:szCs w:val="24"/>
        </w:rPr>
        <w:t>, A. I. (2008).</w:t>
      </w:r>
      <w:r w:rsidR="005E0A07" w:rsidRPr="003F3D32">
        <w:rPr>
          <w:rFonts w:ascii="Times New Roman" w:hAnsi="Times New Roman"/>
          <w:bCs/>
          <w:sz w:val="24"/>
          <w:szCs w:val="24"/>
        </w:rPr>
        <w:t xml:space="preserve"> Factors influencing irrigation technology adoption and its impact on household poverty in Ghana. </w:t>
      </w:r>
      <w:r w:rsidR="005E0A07" w:rsidRPr="003F3D32">
        <w:rPr>
          <w:rFonts w:ascii="Times New Roman" w:hAnsi="Times New Roman"/>
          <w:bCs/>
          <w:i/>
          <w:iCs/>
          <w:sz w:val="24"/>
          <w:szCs w:val="24"/>
        </w:rPr>
        <w:t>Journal of Agriculture and Rural Development in the Tropics and Subtropics (JARTS)</w:t>
      </w:r>
      <w:r w:rsidR="005E0A07" w:rsidRPr="003F3D32">
        <w:rPr>
          <w:rFonts w:ascii="Times New Roman" w:hAnsi="Times New Roman"/>
          <w:bCs/>
          <w:sz w:val="24"/>
          <w:szCs w:val="24"/>
        </w:rPr>
        <w:t>, </w:t>
      </w:r>
      <w:r w:rsidR="005E0A07" w:rsidRPr="003F3D32">
        <w:rPr>
          <w:rFonts w:ascii="Times New Roman" w:hAnsi="Times New Roman"/>
          <w:bCs/>
          <w:i/>
          <w:iCs/>
          <w:sz w:val="24"/>
          <w:szCs w:val="24"/>
        </w:rPr>
        <w:t>109</w:t>
      </w:r>
      <w:r w:rsidR="005E0A07" w:rsidRPr="003F3D32">
        <w:rPr>
          <w:rFonts w:ascii="Times New Roman" w:hAnsi="Times New Roman"/>
          <w:bCs/>
          <w:sz w:val="24"/>
          <w:szCs w:val="24"/>
        </w:rPr>
        <w:t>(1), 51-63.</w:t>
      </w:r>
    </w:p>
    <w:p w14:paraId="5AA2B424" w14:textId="77777777" w:rsidR="009635C7" w:rsidRPr="003F3D32" w:rsidRDefault="00875D18" w:rsidP="003F3D32">
      <w:pPr>
        <w:pStyle w:val="ListParagraph"/>
        <w:numPr>
          <w:ilvl w:val="0"/>
          <w:numId w:val="38"/>
        </w:numPr>
        <w:spacing w:line="240" w:lineRule="auto"/>
        <w:jc w:val="both"/>
        <w:rPr>
          <w:rFonts w:ascii="Times New Roman" w:hAnsi="Times New Roman"/>
          <w:sz w:val="24"/>
          <w:szCs w:val="24"/>
        </w:rPr>
      </w:pPr>
      <w:r w:rsidRPr="003F3D32">
        <w:rPr>
          <w:rFonts w:ascii="Times New Roman" w:hAnsi="Times New Roman"/>
          <w:b/>
          <w:sz w:val="24"/>
          <w:szCs w:val="24"/>
          <w:shd w:val="clear" w:color="auto" w:fill="FFFFFF"/>
        </w:rPr>
        <w:t>Agostino, A. (2010).</w:t>
      </w:r>
      <w:r w:rsidRPr="003F3D32">
        <w:rPr>
          <w:rFonts w:ascii="Times New Roman" w:hAnsi="Times New Roman"/>
          <w:sz w:val="24"/>
          <w:szCs w:val="24"/>
          <w:shd w:val="clear" w:color="auto" w:fill="FFFFFF"/>
        </w:rPr>
        <w:t xml:space="preserve"> Gender equality, climate change and education for sustainability. </w:t>
      </w:r>
      <w:r w:rsidRPr="003F3D32">
        <w:rPr>
          <w:rFonts w:ascii="Times New Roman" w:hAnsi="Times New Roman"/>
          <w:i/>
          <w:iCs/>
          <w:sz w:val="24"/>
          <w:szCs w:val="24"/>
          <w:shd w:val="clear" w:color="auto" w:fill="FFFFFF"/>
        </w:rPr>
        <w:t>Equals Newsletter</w:t>
      </w:r>
      <w:r w:rsidRPr="003F3D32">
        <w:rPr>
          <w:rFonts w:ascii="Times New Roman" w:hAnsi="Times New Roman"/>
          <w:sz w:val="24"/>
          <w:szCs w:val="24"/>
          <w:shd w:val="clear" w:color="auto" w:fill="FFFFFF"/>
        </w:rPr>
        <w:t>, </w:t>
      </w:r>
      <w:r w:rsidRPr="003F3D32">
        <w:rPr>
          <w:rFonts w:ascii="Times New Roman" w:hAnsi="Times New Roman"/>
          <w:i/>
          <w:iCs/>
          <w:sz w:val="24"/>
          <w:szCs w:val="24"/>
          <w:shd w:val="clear" w:color="auto" w:fill="FFFFFF"/>
        </w:rPr>
        <w:t>24</w:t>
      </w:r>
      <w:r w:rsidRPr="003F3D32">
        <w:rPr>
          <w:rFonts w:ascii="Times New Roman" w:hAnsi="Times New Roman"/>
          <w:sz w:val="24"/>
          <w:szCs w:val="24"/>
          <w:shd w:val="clear" w:color="auto" w:fill="FFFFFF"/>
        </w:rPr>
        <w:t>, 1-3.</w:t>
      </w:r>
    </w:p>
    <w:p w14:paraId="2EE5B5F3" w14:textId="7867A949" w:rsidR="008B18F6" w:rsidRPr="003F3D32" w:rsidRDefault="008B18F6" w:rsidP="003F3D32">
      <w:pPr>
        <w:pStyle w:val="ListParagraph"/>
        <w:numPr>
          <w:ilvl w:val="0"/>
          <w:numId w:val="38"/>
        </w:numPr>
        <w:tabs>
          <w:tab w:val="left" w:pos="90"/>
        </w:tabs>
        <w:spacing w:before="240" w:line="240" w:lineRule="auto"/>
        <w:jc w:val="both"/>
        <w:rPr>
          <w:rFonts w:ascii="Times New Roman" w:hAnsi="Times New Roman"/>
          <w:sz w:val="24"/>
          <w:szCs w:val="24"/>
          <w:shd w:val="clear" w:color="auto" w:fill="FFFFFF"/>
        </w:rPr>
      </w:pPr>
      <w:r w:rsidRPr="003F3D32">
        <w:rPr>
          <w:rFonts w:ascii="Times New Roman" w:hAnsi="Times New Roman"/>
          <w:b/>
          <w:sz w:val="24"/>
          <w:szCs w:val="24"/>
          <w:shd w:val="clear" w:color="auto" w:fill="FFFFFF"/>
        </w:rPr>
        <w:t>Amadu, F. O. (2022).</w:t>
      </w:r>
      <w:r w:rsidRPr="003F3D32">
        <w:rPr>
          <w:rFonts w:ascii="Times New Roman" w:hAnsi="Times New Roman"/>
          <w:sz w:val="24"/>
          <w:szCs w:val="24"/>
          <w:shd w:val="clear" w:color="auto" w:fill="FFFFFF"/>
        </w:rPr>
        <w:t xml:space="preserve"> Farmer extension facilitators as a pathway for climate smart agriculture: evidence from southern Malawi. </w:t>
      </w:r>
      <w:r w:rsidRPr="003F3D32">
        <w:rPr>
          <w:rFonts w:ascii="Times New Roman" w:hAnsi="Times New Roman"/>
          <w:i/>
          <w:iCs/>
          <w:sz w:val="24"/>
          <w:szCs w:val="24"/>
          <w:shd w:val="clear" w:color="auto" w:fill="FFFFFF"/>
        </w:rPr>
        <w:t>Climate Policy</w:t>
      </w:r>
      <w:r w:rsidRPr="003F3D32">
        <w:rPr>
          <w:rFonts w:ascii="Times New Roman" w:hAnsi="Times New Roman"/>
          <w:sz w:val="24"/>
          <w:szCs w:val="24"/>
          <w:shd w:val="clear" w:color="auto" w:fill="FFFFFF"/>
        </w:rPr>
        <w:t>, </w:t>
      </w:r>
      <w:r w:rsidRPr="003F3D32">
        <w:rPr>
          <w:rFonts w:ascii="Times New Roman" w:hAnsi="Times New Roman"/>
          <w:i/>
          <w:iCs/>
          <w:sz w:val="24"/>
          <w:szCs w:val="24"/>
          <w:shd w:val="clear" w:color="auto" w:fill="FFFFFF"/>
        </w:rPr>
        <w:t>22</w:t>
      </w:r>
      <w:r w:rsidRPr="003F3D32">
        <w:rPr>
          <w:rFonts w:ascii="Times New Roman" w:hAnsi="Times New Roman"/>
          <w:sz w:val="24"/>
          <w:szCs w:val="24"/>
          <w:shd w:val="clear" w:color="auto" w:fill="FFFFFF"/>
        </w:rPr>
        <w:t>(9-10), 1097-1112.</w:t>
      </w:r>
    </w:p>
    <w:p w14:paraId="3BD65952" w14:textId="7713C574" w:rsidR="006F6AC9" w:rsidRPr="003F3D32" w:rsidRDefault="006F6AC9" w:rsidP="003F3D32">
      <w:pPr>
        <w:pStyle w:val="ListParagraph"/>
        <w:numPr>
          <w:ilvl w:val="0"/>
          <w:numId w:val="38"/>
        </w:numPr>
        <w:tabs>
          <w:tab w:val="left" w:pos="90"/>
        </w:tabs>
        <w:spacing w:before="240" w:line="240" w:lineRule="auto"/>
        <w:jc w:val="both"/>
        <w:rPr>
          <w:rFonts w:ascii="Times New Roman" w:hAnsi="Times New Roman"/>
          <w:sz w:val="24"/>
          <w:szCs w:val="24"/>
          <w:shd w:val="clear" w:color="auto" w:fill="FFFFFF"/>
        </w:rPr>
      </w:pPr>
      <w:r w:rsidRPr="003F3D32">
        <w:rPr>
          <w:rFonts w:ascii="Times New Roman" w:hAnsi="Times New Roman"/>
          <w:b/>
          <w:bCs/>
          <w:sz w:val="24"/>
          <w:szCs w:val="24"/>
          <w:shd w:val="clear" w:color="auto" w:fill="FFFFFF"/>
        </w:rPr>
        <w:t>Amanda George (UNEP / OCHA Joint Unit) and Theresa Dearden (UN Environment) Uganda, September 2019</w:t>
      </w:r>
      <w:r w:rsidRPr="003F3D32">
        <w:rPr>
          <w:rFonts w:ascii="Times New Roman" w:hAnsi="Times New Roman"/>
          <w:sz w:val="24"/>
          <w:szCs w:val="24"/>
          <w:shd w:val="clear" w:color="auto" w:fill="FFFFFF"/>
        </w:rPr>
        <w:t>.</w:t>
      </w:r>
      <w:r w:rsidRPr="003F3D32">
        <w:rPr>
          <w:rFonts w:ascii="Times New Roman" w:hAnsi="Times New Roman"/>
          <w:sz w:val="24"/>
          <w:szCs w:val="24"/>
        </w:rPr>
        <w:t xml:space="preserve"> </w:t>
      </w:r>
      <w:r w:rsidRPr="003F3D32">
        <w:rPr>
          <w:rFonts w:ascii="Times New Roman" w:hAnsi="Times New Roman"/>
          <w:sz w:val="24"/>
          <w:szCs w:val="24"/>
          <w:shd w:val="clear" w:color="auto" w:fill="FFFFFF"/>
        </w:rPr>
        <w:t xml:space="preserve">Bidibidi Refugee Settlement: Environmental Scoping Report and Recommendations </w:t>
      </w:r>
    </w:p>
    <w:p w14:paraId="3DB571D8" w14:textId="77777777" w:rsidR="00A64B40" w:rsidRPr="003F3D32" w:rsidRDefault="007434F4"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rPr>
        <w:t>Bako, Z., Barakagira, A., &amp; Nabukonde, A. (2021).</w:t>
      </w:r>
      <w:r w:rsidRPr="003F3D32">
        <w:rPr>
          <w:rFonts w:ascii="Times New Roman" w:hAnsi="Times New Roman"/>
          <w:bCs/>
          <w:sz w:val="24"/>
          <w:szCs w:val="24"/>
        </w:rPr>
        <w:t xml:space="preserve"> Towards attaining the recommended Humanitarian Sphere Standards of sanitation in Bidibidi refugee camp found in Yumbe District, Uganda. </w:t>
      </w:r>
      <w:r w:rsidRPr="003F3D32">
        <w:rPr>
          <w:rFonts w:ascii="Times New Roman" w:hAnsi="Times New Roman"/>
          <w:bCs/>
          <w:i/>
          <w:iCs/>
          <w:sz w:val="24"/>
          <w:szCs w:val="24"/>
        </w:rPr>
        <w:t>Journal of International Humanitarian Action</w:t>
      </w:r>
      <w:r w:rsidRPr="003F3D32">
        <w:rPr>
          <w:rFonts w:ascii="Times New Roman" w:hAnsi="Times New Roman"/>
          <w:bCs/>
          <w:sz w:val="24"/>
          <w:szCs w:val="24"/>
        </w:rPr>
        <w:t>, </w:t>
      </w:r>
      <w:r w:rsidRPr="003F3D32">
        <w:rPr>
          <w:rFonts w:ascii="Times New Roman" w:hAnsi="Times New Roman"/>
          <w:bCs/>
          <w:i/>
          <w:iCs/>
          <w:sz w:val="24"/>
          <w:szCs w:val="24"/>
        </w:rPr>
        <w:t>6</w:t>
      </w:r>
      <w:r w:rsidRPr="003F3D32">
        <w:rPr>
          <w:rFonts w:ascii="Times New Roman" w:hAnsi="Times New Roman"/>
          <w:bCs/>
          <w:sz w:val="24"/>
          <w:szCs w:val="24"/>
        </w:rPr>
        <w:t>(1), 1-10.</w:t>
      </w:r>
      <w:r w:rsidR="00A64B40" w:rsidRPr="003F3D32">
        <w:rPr>
          <w:rFonts w:ascii="Times New Roman" w:hAnsi="Times New Roman"/>
          <w:color w:val="222222"/>
          <w:sz w:val="24"/>
          <w:szCs w:val="24"/>
          <w:shd w:val="clear" w:color="auto" w:fill="FFFFFF"/>
        </w:rPr>
        <w:t xml:space="preserve"> </w:t>
      </w:r>
    </w:p>
    <w:p w14:paraId="4BF2687B" w14:textId="5FD526CA" w:rsidR="00BB76BD" w:rsidRPr="003F3D32" w:rsidRDefault="00BB76BD"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Bernard, B., Aron, M., Loy, T., Muhamud, N. W., &amp; Benard, S. (2022).</w:t>
      </w:r>
      <w:r w:rsidRPr="003F3D32">
        <w:rPr>
          <w:rFonts w:ascii="Times New Roman" w:hAnsi="Times New Roman"/>
          <w:color w:val="222222"/>
          <w:sz w:val="24"/>
          <w:szCs w:val="24"/>
          <w:shd w:val="clear" w:color="auto" w:fill="FFFFFF"/>
        </w:rPr>
        <w:t xml:space="preserve"> The impact of refugee settlements on land use changes and vegetation degradation in West Nile Sub-region, Uganda. </w:t>
      </w:r>
      <w:r w:rsidRPr="003F3D32">
        <w:rPr>
          <w:rFonts w:ascii="Times New Roman" w:hAnsi="Times New Roman"/>
          <w:i/>
          <w:iCs/>
          <w:color w:val="222222"/>
          <w:sz w:val="24"/>
          <w:szCs w:val="24"/>
          <w:shd w:val="clear" w:color="auto" w:fill="FFFFFF"/>
        </w:rPr>
        <w:t>Geocarto International</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37</w:t>
      </w:r>
      <w:r w:rsidRPr="003F3D32">
        <w:rPr>
          <w:rFonts w:ascii="Times New Roman" w:hAnsi="Times New Roman"/>
          <w:color w:val="222222"/>
          <w:sz w:val="24"/>
          <w:szCs w:val="24"/>
          <w:shd w:val="clear" w:color="auto" w:fill="FFFFFF"/>
        </w:rPr>
        <w:t>(1), 16-34.</w:t>
      </w:r>
    </w:p>
    <w:p w14:paraId="36D884F0" w14:textId="77777777" w:rsidR="00F731BA" w:rsidRPr="003F3D32" w:rsidRDefault="00A64B40"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Berke, T., &amp; Larsen, L. (2022).</w:t>
      </w:r>
      <w:r w:rsidRPr="003F3D32">
        <w:rPr>
          <w:rFonts w:ascii="Times New Roman" w:hAnsi="Times New Roman"/>
          <w:color w:val="222222"/>
          <w:sz w:val="24"/>
          <w:szCs w:val="24"/>
          <w:shd w:val="clear" w:color="auto" w:fill="FFFFFF"/>
        </w:rPr>
        <w:t xml:space="preserve"> Using Land to Promote Refugee Self-Reliance in Uganda. </w:t>
      </w:r>
      <w:r w:rsidRPr="003F3D32">
        <w:rPr>
          <w:rFonts w:ascii="Times New Roman" w:hAnsi="Times New Roman"/>
          <w:i/>
          <w:iCs/>
          <w:color w:val="222222"/>
          <w:sz w:val="24"/>
          <w:szCs w:val="24"/>
          <w:shd w:val="clear" w:color="auto" w:fill="FFFFFF"/>
        </w:rPr>
        <w:t>Land</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11</w:t>
      </w:r>
      <w:r w:rsidRPr="003F3D32">
        <w:rPr>
          <w:rFonts w:ascii="Times New Roman" w:hAnsi="Times New Roman"/>
          <w:color w:val="222222"/>
          <w:sz w:val="24"/>
          <w:szCs w:val="24"/>
          <w:shd w:val="clear" w:color="auto" w:fill="FFFFFF"/>
        </w:rPr>
        <w:t>(3), 410.</w:t>
      </w:r>
      <w:r w:rsidR="00F731BA" w:rsidRPr="003F3D32">
        <w:rPr>
          <w:rFonts w:ascii="Times New Roman" w:hAnsi="Times New Roman"/>
          <w:color w:val="222222"/>
          <w:sz w:val="24"/>
          <w:szCs w:val="24"/>
          <w:shd w:val="clear" w:color="auto" w:fill="FFFFFF"/>
        </w:rPr>
        <w:t xml:space="preserve"> </w:t>
      </w:r>
    </w:p>
    <w:p w14:paraId="3BA30477" w14:textId="725AAFC7" w:rsidR="00110F94" w:rsidRPr="003F3D32" w:rsidRDefault="00110F94"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Betts, A., Chaara, I., Omata, N., &amp; Sterck, O. (2019).</w:t>
      </w:r>
      <w:r w:rsidRPr="003F3D32">
        <w:rPr>
          <w:rFonts w:ascii="Times New Roman" w:hAnsi="Times New Roman"/>
          <w:color w:val="222222"/>
          <w:sz w:val="24"/>
          <w:szCs w:val="24"/>
          <w:shd w:val="clear" w:color="auto" w:fill="FFFFFF"/>
        </w:rPr>
        <w:t xml:space="preserve"> Refugee economies in Uganda: what difference does the self-reliance model make?. </w:t>
      </w:r>
      <w:r w:rsidRPr="003F3D32">
        <w:rPr>
          <w:rFonts w:ascii="Times New Roman" w:hAnsi="Times New Roman"/>
          <w:i/>
          <w:iCs/>
          <w:color w:val="222222"/>
          <w:sz w:val="24"/>
          <w:szCs w:val="24"/>
          <w:shd w:val="clear" w:color="auto" w:fill="FFFFFF"/>
        </w:rPr>
        <w:t>Refugee Studies Centre</w:t>
      </w:r>
      <w:r w:rsidRPr="003F3D32">
        <w:rPr>
          <w:rFonts w:ascii="Times New Roman" w:hAnsi="Times New Roman"/>
          <w:color w:val="222222"/>
          <w:sz w:val="24"/>
          <w:szCs w:val="24"/>
          <w:shd w:val="clear" w:color="auto" w:fill="FFFFFF"/>
        </w:rPr>
        <w:t>.</w:t>
      </w:r>
    </w:p>
    <w:p w14:paraId="0DD4448E" w14:textId="299E4612" w:rsidR="007504F4" w:rsidRPr="003F3D32" w:rsidRDefault="007504F4"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lang w:val="en-GB"/>
        </w:rPr>
        <w:t>Bilgili, O., Loschmann, C., &amp; Siegel, M. (2017).</w:t>
      </w:r>
      <w:r w:rsidRPr="003F3D32">
        <w:rPr>
          <w:rFonts w:ascii="Times New Roman" w:hAnsi="Times New Roman"/>
          <w:color w:val="222222"/>
          <w:sz w:val="24"/>
          <w:szCs w:val="24"/>
          <w:shd w:val="clear" w:color="auto" w:fill="FFFFFF"/>
          <w:lang w:val="en-GB"/>
        </w:rPr>
        <w:t xml:space="preserve"> </w:t>
      </w:r>
      <w:r w:rsidRPr="003F3D32">
        <w:rPr>
          <w:rFonts w:ascii="Times New Roman" w:hAnsi="Times New Roman"/>
          <w:color w:val="222222"/>
          <w:sz w:val="24"/>
          <w:szCs w:val="24"/>
          <w:shd w:val="clear" w:color="auto" w:fill="FFFFFF"/>
        </w:rPr>
        <w:t>The gender-based effects of displacement: the case of Congolese refugees in Rwanda. </w:t>
      </w:r>
      <w:r w:rsidRPr="003F3D32">
        <w:rPr>
          <w:rFonts w:ascii="Times New Roman" w:hAnsi="Times New Roman"/>
          <w:i/>
          <w:iCs/>
          <w:color w:val="222222"/>
          <w:sz w:val="24"/>
          <w:szCs w:val="24"/>
          <w:shd w:val="clear" w:color="auto" w:fill="FFFFFF"/>
        </w:rPr>
        <w:t>KNOMAD working paper</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21</w:t>
      </w:r>
      <w:r w:rsidRPr="003F3D32">
        <w:rPr>
          <w:rFonts w:ascii="Times New Roman" w:hAnsi="Times New Roman"/>
          <w:color w:val="222222"/>
          <w:sz w:val="24"/>
          <w:szCs w:val="24"/>
          <w:shd w:val="clear" w:color="auto" w:fill="FFFFFF"/>
        </w:rPr>
        <w:t>.</w:t>
      </w:r>
    </w:p>
    <w:p w14:paraId="0CE777A0" w14:textId="1030AFE4" w:rsidR="00A64B40" w:rsidRPr="003F3D32" w:rsidRDefault="00F731BA" w:rsidP="003F3D32">
      <w:pPr>
        <w:pStyle w:val="ListParagraph"/>
        <w:numPr>
          <w:ilvl w:val="0"/>
          <w:numId w:val="38"/>
        </w:numPr>
        <w:tabs>
          <w:tab w:val="left" w:pos="90"/>
        </w:tabs>
        <w:spacing w:before="240" w:line="240" w:lineRule="auto"/>
        <w:jc w:val="both"/>
        <w:rPr>
          <w:rFonts w:ascii="Times New Roman" w:hAnsi="Times New Roman"/>
          <w:sz w:val="24"/>
          <w:szCs w:val="24"/>
          <w:shd w:val="clear" w:color="auto" w:fill="FFFFFF"/>
        </w:rPr>
      </w:pPr>
      <w:r w:rsidRPr="003F3D32">
        <w:rPr>
          <w:rFonts w:ascii="Times New Roman" w:hAnsi="Times New Roman"/>
          <w:b/>
          <w:bCs/>
          <w:color w:val="222222"/>
          <w:sz w:val="24"/>
          <w:szCs w:val="24"/>
          <w:shd w:val="clear" w:color="auto" w:fill="FFFFFF"/>
        </w:rPr>
        <w:t>Bonabana-Wabbi, J. (2002).</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Assessing factors affecting adoption of agricultural technologies: The case of Integrated Pest Management (IPM) in Kumi District, Eastern Uganda</w:t>
      </w:r>
      <w:r w:rsidRPr="003F3D32">
        <w:rPr>
          <w:rFonts w:ascii="Times New Roman" w:hAnsi="Times New Roman"/>
          <w:color w:val="222222"/>
          <w:sz w:val="24"/>
          <w:szCs w:val="24"/>
          <w:shd w:val="clear" w:color="auto" w:fill="FFFFFF"/>
        </w:rPr>
        <w:t> (Doctoral dissertation, Virginia Tech).</w:t>
      </w:r>
    </w:p>
    <w:p w14:paraId="3D820232" w14:textId="77777777" w:rsidR="00E814E3" w:rsidRPr="003F3D32" w:rsidRDefault="00875D18" w:rsidP="003F3D32">
      <w:pPr>
        <w:pStyle w:val="ListParagraph"/>
        <w:numPr>
          <w:ilvl w:val="0"/>
          <w:numId w:val="38"/>
        </w:numPr>
        <w:spacing w:before="240" w:line="240" w:lineRule="auto"/>
        <w:jc w:val="both"/>
        <w:rPr>
          <w:rFonts w:ascii="Times New Roman" w:hAnsi="Times New Roman"/>
          <w:sz w:val="24"/>
          <w:szCs w:val="24"/>
          <w:shd w:val="clear" w:color="auto" w:fill="FFFFFF"/>
        </w:rPr>
      </w:pPr>
      <w:r w:rsidRPr="003F3D32">
        <w:rPr>
          <w:rFonts w:ascii="Times New Roman" w:hAnsi="Times New Roman"/>
          <w:b/>
          <w:sz w:val="24"/>
          <w:szCs w:val="24"/>
          <w:shd w:val="clear" w:color="auto" w:fill="FFFFFF"/>
        </w:rPr>
        <w:t>Buis, A. (2019).</w:t>
      </w:r>
      <w:r w:rsidRPr="003F3D32">
        <w:rPr>
          <w:rFonts w:ascii="Times New Roman" w:hAnsi="Times New Roman"/>
          <w:sz w:val="24"/>
          <w:szCs w:val="24"/>
          <w:shd w:val="clear" w:color="auto" w:fill="FFFFFF"/>
        </w:rPr>
        <w:t xml:space="preserve"> Examining the viability of planting trees to help mitigate climate change. </w:t>
      </w:r>
      <w:r w:rsidRPr="003F3D32">
        <w:rPr>
          <w:rFonts w:ascii="Times New Roman" w:hAnsi="Times New Roman"/>
          <w:i/>
          <w:iCs/>
          <w:sz w:val="24"/>
          <w:szCs w:val="24"/>
          <w:shd w:val="clear" w:color="auto" w:fill="FFFFFF"/>
        </w:rPr>
        <w:t>NASA Global Climate Change</w:t>
      </w:r>
      <w:r w:rsidRPr="003F3D32">
        <w:rPr>
          <w:rFonts w:ascii="Times New Roman" w:hAnsi="Times New Roman"/>
          <w:sz w:val="24"/>
          <w:szCs w:val="24"/>
          <w:shd w:val="clear" w:color="auto" w:fill="FFFFFF"/>
        </w:rPr>
        <w:t>.</w:t>
      </w:r>
    </w:p>
    <w:p w14:paraId="3F9B069D" w14:textId="77777777" w:rsidR="00742B25" w:rsidRPr="003F3D32" w:rsidRDefault="006E7B4A"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Bene, C.</w:t>
      </w:r>
      <w:r w:rsidR="00563361" w:rsidRPr="003F3D32">
        <w:rPr>
          <w:rFonts w:ascii="Times New Roman" w:hAnsi="Times New Roman"/>
          <w:b/>
          <w:sz w:val="24"/>
          <w:szCs w:val="24"/>
        </w:rPr>
        <w:t xml:space="preserve"> and Sonneveld, </w:t>
      </w:r>
      <w:r w:rsidRPr="003F3D32">
        <w:rPr>
          <w:rFonts w:ascii="Times New Roman" w:hAnsi="Times New Roman"/>
          <w:b/>
          <w:sz w:val="24"/>
          <w:szCs w:val="24"/>
        </w:rPr>
        <w:t>A. (</w:t>
      </w:r>
      <w:r w:rsidR="00563361" w:rsidRPr="003F3D32">
        <w:rPr>
          <w:rFonts w:ascii="Times New Roman" w:hAnsi="Times New Roman"/>
          <w:b/>
          <w:sz w:val="24"/>
          <w:szCs w:val="24"/>
        </w:rPr>
        <w:t>2021</w:t>
      </w:r>
      <w:r w:rsidR="0044774C" w:rsidRPr="003F3D32">
        <w:rPr>
          <w:rFonts w:ascii="Times New Roman" w:hAnsi="Times New Roman"/>
          <w:b/>
          <w:sz w:val="24"/>
          <w:szCs w:val="24"/>
        </w:rPr>
        <w:t>).</w:t>
      </w:r>
      <w:r w:rsidR="0044774C" w:rsidRPr="003F3D32">
        <w:rPr>
          <w:rFonts w:ascii="Times New Roman" w:hAnsi="Times New Roman"/>
          <w:sz w:val="24"/>
          <w:szCs w:val="24"/>
        </w:rPr>
        <w:t xml:space="preserve"> Global</w:t>
      </w:r>
      <w:r w:rsidR="00563361" w:rsidRPr="003F3D32">
        <w:rPr>
          <w:rFonts w:ascii="Times New Roman" w:hAnsi="Times New Roman"/>
          <w:sz w:val="24"/>
          <w:szCs w:val="24"/>
        </w:rPr>
        <w:t xml:space="preserve"> Assessment of the Impact of Covid-9.</w:t>
      </w:r>
    </w:p>
    <w:p w14:paraId="395995B2" w14:textId="77777777" w:rsidR="00F573A2" w:rsidRPr="003F3D32" w:rsidRDefault="00F573A2"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Branca, G., McCarthy, N., Lipper, L., &amp;Jolejole, M. C. (2011).</w:t>
      </w:r>
      <w:r w:rsidRPr="003F3D32">
        <w:rPr>
          <w:rFonts w:ascii="Times New Roman" w:hAnsi="Times New Roman"/>
          <w:bCs/>
          <w:sz w:val="24"/>
          <w:szCs w:val="24"/>
        </w:rPr>
        <w:t xml:space="preserve"> Climate-smart agriculture: a synthesis of empirical evidence of food security and mitigation benefits from improved cropland management. </w:t>
      </w:r>
      <w:r w:rsidRPr="003F3D32">
        <w:rPr>
          <w:rFonts w:ascii="Times New Roman" w:hAnsi="Times New Roman"/>
          <w:bCs/>
          <w:i/>
          <w:iCs/>
          <w:sz w:val="24"/>
          <w:szCs w:val="24"/>
        </w:rPr>
        <w:t>Mitigation of climate change in agriculture series</w:t>
      </w:r>
      <w:r w:rsidRPr="003F3D32">
        <w:rPr>
          <w:rFonts w:ascii="Times New Roman" w:hAnsi="Times New Roman"/>
          <w:bCs/>
          <w:sz w:val="24"/>
          <w:szCs w:val="24"/>
        </w:rPr>
        <w:t>, </w:t>
      </w:r>
      <w:r w:rsidRPr="003F3D32">
        <w:rPr>
          <w:rFonts w:ascii="Times New Roman" w:hAnsi="Times New Roman"/>
          <w:bCs/>
          <w:i/>
          <w:iCs/>
          <w:sz w:val="24"/>
          <w:szCs w:val="24"/>
        </w:rPr>
        <w:t>3</w:t>
      </w:r>
      <w:r w:rsidRPr="003F3D32">
        <w:rPr>
          <w:rFonts w:ascii="Times New Roman" w:hAnsi="Times New Roman"/>
          <w:bCs/>
          <w:sz w:val="24"/>
          <w:szCs w:val="24"/>
        </w:rPr>
        <w:t>, 1-42.</w:t>
      </w:r>
    </w:p>
    <w:p w14:paraId="3CD08D47" w14:textId="77777777" w:rsidR="00742B25" w:rsidRPr="003F3D32" w:rsidRDefault="0056336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CARE international (2021).</w:t>
      </w:r>
      <w:r w:rsidRPr="003F3D32">
        <w:rPr>
          <w:rFonts w:ascii="Times New Roman" w:hAnsi="Times New Roman"/>
          <w:sz w:val="24"/>
          <w:szCs w:val="24"/>
        </w:rPr>
        <w:t xml:space="preserve"> Scaling up Climate Smart Agriculture in Uganda</w:t>
      </w:r>
    </w:p>
    <w:p w14:paraId="27C8BECD" w14:textId="77777777" w:rsidR="00742B25" w:rsidRPr="003F3D32" w:rsidRDefault="0056336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Brahic</w:t>
      </w:r>
      <w:r w:rsidR="00E814E3" w:rsidRPr="003F3D32">
        <w:rPr>
          <w:rFonts w:ascii="Times New Roman" w:hAnsi="Times New Roman"/>
          <w:b/>
          <w:sz w:val="24"/>
          <w:szCs w:val="24"/>
        </w:rPr>
        <w:t>,</w:t>
      </w:r>
      <w:r w:rsidRPr="003F3D32">
        <w:rPr>
          <w:rFonts w:ascii="Times New Roman" w:hAnsi="Times New Roman"/>
          <w:b/>
          <w:sz w:val="24"/>
          <w:szCs w:val="24"/>
        </w:rPr>
        <w:t xml:space="preserve"> </w:t>
      </w:r>
      <w:r w:rsidR="00E814E3" w:rsidRPr="003F3D32">
        <w:rPr>
          <w:rFonts w:ascii="Times New Roman" w:hAnsi="Times New Roman"/>
          <w:b/>
          <w:sz w:val="24"/>
          <w:szCs w:val="24"/>
        </w:rPr>
        <w:t xml:space="preserve">C. </w:t>
      </w:r>
      <w:r w:rsidRPr="003F3D32">
        <w:rPr>
          <w:rFonts w:ascii="Times New Roman" w:hAnsi="Times New Roman"/>
          <w:b/>
          <w:sz w:val="24"/>
          <w:szCs w:val="24"/>
        </w:rPr>
        <w:t>(2007).</w:t>
      </w:r>
      <w:r w:rsidRPr="003F3D32">
        <w:rPr>
          <w:rFonts w:ascii="Times New Roman" w:hAnsi="Times New Roman"/>
          <w:sz w:val="24"/>
          <w:szCs w:val="24"/>
        </w:rPr>
        <w:t xml:space="preserve"> The Impact of Rising Global Temperatures.</w:t>
      </w:r>
    </w:p>
    <w:p w14:paraId="5B4C886D" w14:textId="0DF6F107" w:rsidR="00026B57" w:rsidRPr="003F3D32" w:rsidRDefault="00026B57"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lang w:val="nl-NL"/>
        </w:rPr>
        <w:t>Chandra, A., McNamara, K. E., &amp; Dargusch, P. (2018).</w:t>
      </w:r>
      <w:r w:rsidRPr="003F3D32">
        <w:rPr>
          <w:rFonts w:ascii="Times New Roman" w:hAnsi="Times New Roman"/>
          <w:bCs/>
          <w:sz w:val="24"/>
          <w:szCs w:val="24"/>
          <w:lang w:val="nl-NL"/>
        </w:rPr>
        <w:t xml:space="preserve"> </w:t>
      </w:r>
      <w:r w:rsidRPr="003F3D32">
        <w:rPr>
          <w:rFonts w:ascii="Times New Roman" w:hAnsi="Times New Roman"/>
          <w:bCs/>
          <w:sz w:val="24"/>
          <w:szCs w:val="24"/>
        </w:rPr>
        <w:t>Climate-smart agriculture: perspectives and framings. </w:t>
      </w:r>
      <w:r w:rsidRPr="003F3D32">
        <w:rPr>
          <w:rFonts w:ascii="Times New Roman" w:hAnsi="Times New Roman"/>
          <w:bCs/>
          <w:i/>
          <w:iCs/>
          <w:sz w:val="24"/>
          <w:szCs w:val="24"/>
        </w:rPr>
        <w:t>Climate Policy</w:t>
      </w:r>
      <w:r w:rsidRPr="003F3D32">
        <w:rPr>
          <w:rFonts w:ascii="Times New Roman" w:hAnsi="Times New Roman"/>
          <w:bCs/>
          <w:sz w:val="24"/>
          <w:szCs w:val="24"/>
        </w:rPr>
        <w:t>, </w:t>
      </w:r>
      <w:r w:rsidRPr="003F3D32">
        <w:rPr>
          <w:rFonts w:ascii="Times New Roman" w:hAnsi="Times New Roman"/>
          <w:bCs/>
          <w:i/>
          <w:iCs/>
          <w:sz w:val="24"/>
          <w:szCs w:val="24"/>
        </w:rPr>
        <w:t>18</w:t>
      </w:r>
      <w:r w:rsidRPr="003F3D32">
        <w:rPr>
          <w:rFonts w:ascii="Times New Roman" w:hAnsi="Times New Roman"/>
          <w:bCs/>
          <w:sz w:val="24"/>
          <w:szCs w:val="24"/>
        </w:rPr>
        <w:t>(4), 526-541.</w:t>
      </w:r>
    </w:p>
    <w:p w14:paraId="5589515D" w14:textId="0DA112CF" w:rsidR="00441DB6" w:rsidRPr="003F3D32" w:rsidRDefault="00441DB6"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Chadalavada, K., Kumari, B.D.R. &amp; Kumar, T.S. (2021).</w:t>
      </w:r>
      <w:r w:rsidRPr="003F3D32">
        <w:rPr>
          <w:rFonts w:ascii="Times New Roman" w:hAnsi="Times New Roman"/>
          <w:bCs/>
          <w:sz w:val="24"/>
          <w:szCs w:val="24"/>
        </w:rPr>
        <w:t xml:space="preserve"> Sorghum mitigates climate variability and change on crop yield and quality. </w:t>
      </w:r>
      <w:r w:rsidRPr="003F3D32">
        <w:rPr>
          <w:rFonts w:ascii="Times New Roman" w:hAnsi="Times New Roman"/>
          <w:bCs/>
          <w:i/>
          <w:iCs/>
          <w:sz w:val="24"/>
          <w:szCs w:val="24"/>
        </w:rPr>
        <w:t>Planta</w:t>
      </w:r>
      <w:r w:rsidRPr="003F3D32">
        <w:rPr>
          <w:rFonts w:ascii="Times New Roman" w:hAnsi="Times New Roman"/>
          <w:bCs/>
          <w:sz w:val="24"/>
          <w:szCs w:val="24"/>
        </w:rPr>
        <w:t> </w:t>
      </w:r>
      <w:r w:rsidRPr="003F3D32">
        <w:rPr>
          <w:rFonts w:ascii="Times New Roman" w:hAnsi="Times New Roman"/>
          <w:b/>
          <w:bCs/>
          <w:sz w:val="24"/>
          <w:szCs w:val="24"/>
        </w:rPr>
        <w:t>253</w:t>
      </w:r>
      <w:r w:rsidRPr="003F3D32">
        <w:rPr>
          <w:rFonts w:ascii="Times New Roman" w:hAnsi="Times New Roman"/>
          <w:bCs/>
          <w:sz w:val="24"/>
          <w:szCs w:val="24"/>
        </w:rPr>
        <w:t xml:space="preserve">, 113 (2021). </w:t>
      </w:r>
      <w:hyperlink r:id="rId9" w:history="1">
        <w:r w:rsidR="003169A1" w:rsidRPr="003F3D32">
          <w:rPr>
            <w:rStyle w:val="Hyperlink"/>
            <w:rFonts w:ascii="Times New Roman" w:hAnsi="Times New Roman"/>
            <w:bCs/>
            <w:sz w:val="24"/>
            <w:szCs w:val="24"/>
          </w:rPr>
          <w:t>https://doi.org/10.1007/s00425-021-03631-2</w:t>
        </w:r>
      </w:hyperlink>
    </w:p>
    <w:p w14:paraId="126B09E1" w14:textId="44359A32" w:rsidR="003169A1" w:rsidRPr="003F3D32" w:rsidRDefault="003169A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lastRenderedPageBreak/>
        <w:t>DAPAAH, H., McKENZIE, B., &amp; HILL, G. (2000).</w:t>
      </w:r>
      <w:r w:rsidRPr="003F3D32">
        <w:rPr>
          <w:rFonts w:ascii="Times New Roman" w:hAnsi="Times New Roman"/>
          <w:bCs/>
          <w:sz w:val="24"/>
          <w:szCs w:val="24"/>
        </w:rPr>
        <w:t xml:space="preserve"> Influence of sowing date and irrigation on the growth and yield of pinto beans (Phaseolus vulgaris) in a sub-humid temperate environment. </w:t>
      </w:r>
      <w:r w:rsidRPr="003F3D32">
        <w:rPr>
          <w:rFonts w:ascii="Times New Roman" w:hAnsi="Times New Roman"/>
          <w:bCs/>
          <w:i/>
          <w:iCs/>
          <w:sz w:val="24"/>
          <w:szCs w:val="24"/>
        </w:rPr>
        <w:t>The Journal of Agricultural Science,</w:t>
      </w:r>
      <w:r w:rsidRPr="003F3D32">
        <w:rPr>
          <w:rFonts w:ascii="Times New Roman" w:hAnsi="Times New Roman"/>
          <w:bCs/>
          <w:sz w:val="24"/>
          <w:szCs w:val="24"/>
        </w:rPr>
        <w:t> </w:t>
      </w:r>
      <w:r w:rsidRPr="003F3D32">
        <w:rPr>
          <w:rFonts w:ascii="Times New Roman" w:hAnsi="Times New Roman"/>
          <w:bCs/>
          <w:i/>
          <w:iCs/>
          <w:sz w:val="24"/>
          <w:szCs w:val="24"/>
        </w:rPr>
        <w:t>134</w:t>
      </w:r>
      <w:r w:rsidRPr="003F3D32">
        <w:rPr>
          <w:rFonts w:ascii="Times New Roman" w:hAnsi="Times New Roman"/>
          <w:bCs/>
          <w:sz w:val="24"/>
          <w:szCs w:val="24"/>
        </w:rPr>
        <w:t>(1), 33-43. doi:10.1017/S0021859699007248</w:t>
      </w:r>
    </w:p>
    <w:p w14:paraId="0068D529" w14:textId="5B9D659D" w:rsidR="007459DC" w:rsidRPr="003F3D32" w:rsidRDefault="007459DC"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Dawa, I. (2018).</w:t>
      </w:r>
      <w:r w:rsidRPr="003F3D32">
        <w:rPr>
          <w:rFonts w:ascii="Times New Roman" w:hAnsi="Times New Roman"/>
          <w:bCs/>
          <w:sz w:val="24"/>
          <w:szCs w:val="24"/>
        </w:rPr>
        <w:t xml:space="preserve"> Conflict dynamics in the Bidibidi refugee settlement in Uganda. </w:t>
      </w:r>
      <w:r w:rsidRPr="003F3D32">
        <w:rPr>
          <w:rFonts w:ascii="Times New Roman" w:hAnsi="Times New Roman"/>
          <w:bCs/>
          <w:i/>
          <w:iCs/>
          <w:sz w:val="24"/>
          <w:szCs w:val="24"/>
        </w:rPr>
        <w:t>conflict trends</w:t>
      </w:r>
      <w:r w:rsidRPr="003F3D32">
        <w:rPr>
          <w:rFonts w:ascii="Times New Roman" w:hAnsi="Times New Roman"/>
          <w:bCs/>
          <w:sz w:val="24"/>
          <w:szCs w:val="24"/>
        </w:rPr>
        <w:t>, </w:t>
      </w:r>
      <w:r w:rsidRPr="003F3D32">
        <w:rPr>
          <w:rFonts w:ascii="Times New Roman" w:hAnsi="Times New Roman"/>
          <w:bCs/>
          <w:i/>
          <w:iCs/>
          <w:sz w:val="24"/>
          <w:szCs w:val="24"/>
        </w:rPr>
        <w:t>2018</w:t>
      </w:r>
      <w:r w:rsidRPr="003F3D32">
        <w:rPr>
          <w:rFonts w:ascii="Times New Roman" w:hAnsi="Times New Roman"/>
          <w:bCs/>
          <w:sz w:val="24"/>
          <w:szCs w:val="24"/>
        </w:rPr>
        <w:t>(4), 45-54.</w:t>
      </w:r>
    </w:p>
    <w:p w14:paraId="221AA227" w14:textId="7D599E46" w:rsidR="00742B25" w:rsidRPr="003F3D32" w:rsidRDefault="00563361"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DFID Uganda Scoping Mission (2008).</w:t>
      </w:r>
      <w:r w:rsidRPr="003F3D32">
        <w:rPr>
          <w:rFonts w:ascii="Times New Roman" w:hAnsi="Times New Roman"/>
          <w:sz w:val="24"/>
          <w:szCs w:val="24"/>
        </w:rPr>
        <w:t xml:space="preserve"> Climate Change in Uganda: Understanding the implications and appraising the response.</w:t>
      </w:r>
    </w:p>
    <w:p w14:paraId="03F7A398" w14:textId="134865B9" w:rsidR="008B2DFE" w:rsidRPr="003F3D32" w:rsidRDefault="008B2DFE"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Diez, J. (2023).</w:t>
      </w:r>
      <w:r w:rsidRPr="003F3D32">
        <w:rPr>
          <w:rFonts w:ascii="Times New Roman" w:hAnsi="Times New Roman"/>
          <w:sz w:val="24"/>
          <w:szCs w:val="24"/>
        </w:rPr>
        <w:t xml:space="preserve"> From Policy to Practice: Addressing the Challenges of Women Refugees in the Bidibidi Refugee Settlement, Uganda.</w:t>
      </w:r>
    </w:p>
    <w:p w14:paraId="7EC04CCE" w14:textId="0CAD88D7" w:rsidR="00E1075F" w:rsidRPr="003F3D32" w:rsidRDefault="00E1075F"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Ehui, S. (2002).</w:t>
      </w:r>
      <w:r w:rsidRPr="003F3D32">
        <w:rPr>
          <w:rFonts w:ascii="Times New Roman" w:hAnsi="Times New Roman"/>
          <w:sz w:val="24"/>
          <w:szCs w:val="24"/>
        </w:rPr>
        <w:t> </w:t>
      </w:r>
      <w:r w:rsidRPr="003F3D32">
        <w:rPr>
          <w:rFonts w:ascii="Times New Roman" w:hAnsi="Times New Roman"/>
          <w:i/>
          <w:iCs/>
          <w:sz w:val="24"/>
          <w:szCs w:val="24"/>
        </w:rPr>
        <w:t>Food security in sub-Saharan Africa to 2020</w:t>
      </w:r>
      <w:r w:rsidRPr="003F3D32">
        <w:rPr>
          <w:rFonts w:ascii="Times New Roman" w:hAnsi="Times New Roman"/>
          <w:sz w:val="24"/>
          <w:szCs w:val="24"/>
        </w:rPr>
        <w:t> (Vol. 49). ILRI (aka ILCA and ILRAD).</w:t>
      </w:r>
    </w:p>
    <w:p w14:paraId="72CB82DD" w14:textId="77777777" w:rsidR="009E43DA" w:rsidRPr="003F3D32" w:rsidRDefault="009E43DA"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color w:val="222222"/>
          <w:sz w:val="24"/>
          <w:szCs w:val="24"/>
          <w:shd w:val="clear" w:color="auto" w:fill="FFFFFF"/>
        </w:rPr>
        <w:t>Eriksen, S. H., Cramer, L. K., Vetrhus, I., &amp; Thornton, P. (2019).</w:t>
      </w:r>
      <w:r w:rsidRPr="003F3D32">
        <w:rPr>
          <w:rFonts w:ascii="Times New Roman" w:hAnsi="Times New Roman"/>
          <w:color w:val="222222"/>
          <w:sz w:val="24"/>
          <w:szCs w:val="24"/>
          <w:shd w:val="clear" w:color="auto" w:fill="FFFFFF"/>
        </w:rPr>
        <w:t xml:space="preserve"> Can climate interventions open up space for transformation? Examining the case of climate-smart agriculture (CSA) in Uganda. </w:t>
      </w:r>
      <w:r w:rsidRPr="003F3D32">
        <w:rPr>
          <w:rFonts w:ascii="Times New Roman" w:hAnsi="Times New Roman"/>
          <w:i/>
          <w:iCs/>
          <w:color w:val="222222"/>
          <w:sz w:val="24"/>
          <w:szCs w:val="24"/>
          <w:shd w:val="clear" w:color="auto" w:fill="FFFFFF"/>
        </w:rPr>
        <w:t>Frontiers in Sustainable Food Systems</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w:t>
      </w:r>
      <w:r w:rsidRPr="003F3D32">
        <w:rPr>
          <w:rFonts w:ascii="Times New Roman" w:hAnsi="Times New Roman"/>
          <w:color w:val="222222"/>
          <w:sz w:val="24"/>
          <w:szCs w:val="24"/>
          <w:shd w:val="clear" w:color="auto" w:fill="FFFFFF"/>
        </w:rPr>
        <w:t>, 111.</w:t>
      </w:r>
    </w:p>
    <w:p w14:paraId="04684A2E" w14:textId="77777777" w:rsidR="00742B25" w:rsidRPr="003F3D32" w:rsidRDefault="005A4ED6" w:rsidP="003F3D32">
      <w:pPr>
        <w:pStyle w:val="ListParagraph"/>
        <w:numPr>
          <w:ilvl w:val="0"/>
          <w:numId w:val="38"/>
        </w:numPr>
        <w:tabs>
          <w:tab w:val="left" w:pos="-90"/>
        </w:tabs>
        <w:spacing w:before="240" w:line="240" w:lineRule="auto"/>
        <w:jc w:val="both"/>
        <w:rPr>
          <w:rStyle w:val="Hyperlink"/>
          <w:rFonts w:ascii="Times New Roman" w:hAnsi="Times New Roman"/>
          <w:bCs/>
          <w:color w:val="auto"/>
          <w:sz w:val="24"/>
          <w:szCs w:val="24"/>
          <w:u w:val="none"/>
        </w:rPr>
      </w:pPr>
      <w:r w:rsidRPr="003F3D32">
        <w:rPr>
          <w:rFonts w:ascii="Times New Roman" w:hAnsi="Times New Roman"/>
          <w:b/>
          <w:bCs/>
          <w:sz w:val="24"/>
          <w:szCs w:val="24"/>
          <w:lang w:val="en-GB"/>
        </w:rPr>
        <w:t xml:space="preserve">Espinoza, M. I., &amp;Aronczyk, M. (2021). </w:t>
      </w:r>
      <w:r w:rsidRPr="003F3D32">
        <w:rPr>
          <w:rFonts w:ascii="Times New Roman" w:hAnsi="Times New Roman"/>
          <w:bCs/>
          <w:sz w:val="24"/>
          <w:szCs w:val="24"/>
        </w:rPr>
        <w:t>Big data for climate action or climate action for big data?. </w:t>
      </w:r>
      <w:r w:rsidRPr="003F3D32">
        <w:rPr>
          <w:rFonts w:ascii="Times New Roman" w:hAnsi="Times New Roman"/>
          <w:bCs/>
          <w:i/>
          <w:iCs/>
          <w:sz w:val="24"/>
          <w:szCs w:val="24"/>
        </w:rPr>
        <w:t>Big data &amp; society</w:t>
      </w:r>
      <w:r w:rsidRPr="003F3D32">
        <w:rPr>
          <w:rFonts w:ascii="Times New Roman" w:hAnsi="Times New Roman"/>
          <w:bCs/>
          <w:sz w:val="24"/>
          <w:szCs w:val="24"/>
        </w:rPr>
        <w:t>, </w:t>
      </w:r>
      <w:r w:rsidRPr="003F3D32">
        <w:rPr>
          <w:rFonts w:ascii="Times New Roman" w:hAnsi="Times New Roman"/>
          <w:bCs/>
          <w:i/>
          <w:iCs/>
          <w:sz w:val="24"/>
          <w:szCs w:val="24"/>
        </w:rPr>
        <w:t>8</w:t>
      </w:r>
      <w:r w:rsidRPr="003F3D32">
        <w:rPr>
          <w:rFonts w:ascii="Times New Roman" w:hAnsi="Times New Roman"/>
          <w:bCs/>
          <w:sz w:val="24"/>
          <w:szCs w:val="24"/>
        </w:rPr>
        <w:t>(1), 2053951720982032.</w:t>
      </w:r>
      <w:r w:rsidR="00563361" w:rsidRPr="003F3D32">
        <w:rPr>
          <w:rFonts w:ascii="Times New Roman" w:hAnsi="Times New Roman"/>
          <w:sz w:val="24"/>
          <w:szCs w:val="24"/>
        </w:rPr>
        <w:t xml:space="preserve">FAO (2015). FAO and the 17 Sustainable Development Goals. Retrieved from </w:t>
      </w:r>
      <w:hyperlink r:id="rId10" w:history="1">
        <w:r w:rsidR="00563361" w:rsidRPr="003F3D32">
          <w:rPr>
            <w:rStyle w:val="Hyperlink"/>
            <w:rFonts w:ascii="Times New Roman" w:hAnsi="Times New Roman"/>
            <w:color w:val="auto"/>
            <w:sz w:val="24"/>
            <w:szCs w:val="24"/>
          </w:rPr>
          <w:t>FAO and the 17 Sustainable Development Goals. Sustainable Development Knowledge Platform (un.org)</w:t>
        </w:r>
      </w:hyperlink>
    </w:p>
    <w:p w14:paraId="2FF27DC9" w14:textId="77777777" w:rsidR="00345853" w:rsidRPr="003F3D32" w:rsidRDefault="00345853"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FAO (2013).</w:t>
      </w:r>
      <w:r w:rsidRPr="003F3D32">
        <w:rPr>
          <w:rFonts w:ascii="Times New Roman" w:hAnsi="Times New Roman"/>
          <w:bCs/>
          <w:sz w:val="24"/>
          <w:szCs w:val="24"/>
        </w:rPr>
        <w:t xml:space="preserve"> Food and Agriculture Organization of the United Nations (FAO); The  CGIAR Research Program on Climate Change, Agriculture and Food Security (CCAFS). Training Guide. Gender and Climate Change Research in Research in Agriculture and Food Security for Rural Development. Second Edition</w:t>
      </w:r>
    </w:p>
    <w:p w14:paraId="04D04EE8" w14:textId="77777777" w:rsidR="00742B25" w:rsidRPr="003F3D32" w:rsidRDefault="00563361"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FAO (2016).</w:t>
      </w:r>
      <w:hyperlink r:id="rId11" w:tgtFrame="_blank" w:history="1">
        <w:r w:rsidRPr="003F3D32">
          <w:rPr>
            <w:rStyle w:val="Hyperlink"/>
            <w:rFonts w:ascii="Times New Roman" w:hAnsi="Times New Roman"/>
            <w:color w:val="auto"/>
            <w:sz w:val="24"/>
            <w:szCs w:val="24"/>
            <w:u w:val="none"/>
          </w:rPr>
          <w:t>The State of Food and Agriculture 2016 report</w:t>
        </w:r>
      </w:hyperlink>
    </w:p>
    <w:p w14:paraId="466FC750" w14:textId="77777777" w:rsidR="00D94BFE" w:rsidRPr="003F3D32" w:rsidRDefault="00D94BFE" w:rsidP="003F3D32">
      <w:pPr>
        <w:pStyle w:val="ListParagraph"/>
        <w:numPr>
          <w:ilvl w:val="0"/>
          <w:numId w:val="38"/>
        </w:numPr>
        <w:spacing w:before="240" w:line="240" w:lineRule="auto"/>
        <w:jc w:val="both"/>
        <w:rPr>
          <w:rStyle w:val="Hyperlink"/>
          <w:rFonts w:ascii="Times New Roman" w:hAnsi="Times New Roman"/>
          <w:bCs/>
          <w:color w:val="auto"/>
          <w:sz w:val="24"/>
          <w:szCs w:val="24"/>
          <w:u w:val="none"/>
        </w:rPr>
      </w:pPr>
      <w:r w:rsidRPr="003F3D32">
        <w:rPr>
          <w:rFonts w:ascii="Times New Roman" w:hAnsi="Times New Roman"/>
          <w:b/>
          <w:sz w:val="24"/>
          <w:szCs w:val="24"/>
        </w:rPr>
        <w:t>FAO (2020).</w:t>
      </w:r>
      <w:r w:rsidRPr="003F3D32">
        <w:rPr>
          <w:rFonts w:ascii="Times New Roman" w:hAnsi="Times New Roman"/>
          <w:sz w:val="24"/>
          <w:szCs w:val="24"/>
        </w:rPr>
        <w:t xml:space="preserve"> The state of the world’s forests</w:t>
      </w:r>
    </w:p>
    <w:p w14:paraId="1DA951EC" w14:textId="77777777" w:rsidR="00613B84" w:rsidRPr="003F3D32" w:rsidRDefault="00563361" w:rsidP="003F3D32">
      <w:pPr>
        <w:pStyle w:val="ListParagraph"/>
        <w:numPr>
          <w:ilvl w:val="0"/>
          <w:numId w:val="38"/>
        </w:numPr>
        <w:spacing w:before="240" w:line="240" w:lineRule="auto"/>
        <w:jc w:val="both"/>
        <w:rPr>
          <w:rFonts w:ascii="Times New Roman" w:hAnsi="Times New Roman"/>
          <w:b/>
          <w:bCs/>
          <w:sz w:val="24"/>
          <w:szCs w:val="24"/>
        </w:rPr>
      </w:pPr>
      <w:r w:rsidRPr="003F3D32">
        <w:rPr>
          <w:rFonts w:ascii="Times New Roman" w:hAnsi="Times New Roman"/>
          <w:b/>
          <w:bCs/>
          <w:sz w:val="24"/>
          <w:szCs w:val="24"/>
        </w:rPr>
        <w:t>FARA. (2015).</w:t>
      </w:r>
      <w:r w:rsidRPr="003F3D32">
        <w:rPr>
          <w:rFonts w:ascii="Times New Roman" w:hAnsi="Times New Roman"/>
          <w:bCs/>
          <w:sz w:val="24"/>
          <w:szCs w:val="24"/>
        </w:rPr>
        <w:t xml:space="preserve"> Barriers to scaling up/out climate smart agriculture and strategies to enhance adoption in Africa Forum for Agricultural Research in Africa, Accra, Ghana</w:t>
      </w:r>
      <w:r w:rsidR="00613B84" w:rsidRPr="003F3D32">
        <w:rPr>
          <w:rFonts w:ascii="Times New Roman" w:hAnsi="Times New Roman"/>
          <w:b/>
          <w:bCs/>
          <w:sz w:val="24"/>
          <w:szCs w:val="24"/>
        </w:rPr>
        <w:t xml:space="preserve"> </w:t>
      </w:r>
    </w:p>
    <w:p w14:paraId="2B1BBA1A" w14:textId="2B84B891" w:rsidR="00613B84" w:rsidRPr="003F3D32" w:rsidRDefault="00613B84"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Fausal.M.A., &amp; Sobia.R. (2020).</w:t>
      </w:r>
      <w:r w:rsidRPr="003F3D32">
        <w:rPr>
          <w:rFonts w:ascii="Times New Roman" w:hAnsi="Times New Roman"/>
          <w:bCs/>
          <w:sz w:val="24"/>
          <w:szCs w:val="24"/>
        </w:rPr>
        <w:t xml:space="preserve"> Farmers' perception and adaptations to climate change: findings from three agro-ecological zones of Punjab, Pakistan</w:t>
      </w:r>
    </w:p>
    <w:p w14:paraId="225EDEF4" w14:textId="77777777" w:rsidR="00E51520" w:rsidRPr="003F3D32" w:rsidRDefault="00E51520"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shd w:val="clear" w:color="auto" w:fill="FFFFFF"/>
        </w:rPr>
        <w:t>Frank, A. (2019).</w:t>
      </w:r>
      <w:r w:rsidRPr="003F3D32">
        <w:rPr>
          <w:rFonts w:ascii="Times New Roman" w:hAnsi="Times New Roman"/>
          <w:sz w:val="24"/>
          <w:szCs w:val="24"/>
          <w:shd w:val="clear" w:color="auto" w:fill="FFFFFF"/>
        </w:rPr>
        <w:t xml:space="preserve"> Uganda and the refugee problem: Challenges and opportunities.</w:t>
      </w:r>
    </w:p>
    <w:p w14:paraId="38129C55" w14:textId="77777777" w:rsidR="006079BB" w:rsidRPr="003F3D32" w:rsidRDefault="00563361" w:rsidP="003F3D32">
      <w:pPr>
        <w:pStyle w:val="ListParagraph"/>
        <w:numPr>
          <w:ilvl w:val="0"/>
          <w:numId w:val="38"/>
        </w:numPr>
        <w:spacing w:before="240" w:line="240" w:lineRule="auto"/>
        <w:jc w:val="both"/>
        <w:rPr>
          <w:rFonts w:ascii="Times New Roman" w:eastAsia="Times New Roman" w:hAnsi="Times New Roman"/>
          <w:b/>
          <w:bCs/>
          <w:color w:val="1D3D63"/>
          <w:kern w:val="36"/>
          <w:sz w:val="24"/>
          <w:szCs w:val="24"/>
          <w:lang w:val="en-GB" w:eastAsia="en-GB"/>
        </w:rPr>
      </w:pPr>
      <w:r w:rsidRPr="003F3D32">
        <w:rPr>
          <w:rFonts w:ascii="Times New Roman" w:hAnsi="Times New Roman"/>
          <w:b/>
          <w:bCs/>
          <w:sz w:val="24"/>
          <w:szCs w:val="24"/>
        </w:rPr>
        <w:t>FSN</w:t>
      </w:r>
      <w:r w:rsidR="00C553CA" w:rsidRPr="003F3D32">
        <w:rPr>
          <w:rFonts w:ascii="Times New Roman" w:hAnsi="Times New Roman"/>
          <w:b/>
          <w:bCs/>
          <w:sz w:val="24"/>
          <w:szCs w:val="24"/>
        </w:rPr>
        <w:t>A</w:t>
      </w:r>
      <w:r w:rsidRPr="003F3D32">
        <w:rPr>
          <w:rFonts w:ascii="Times New Roman" w:hAnsi="Times New Roman"/>
          <w:b/>
          <w:bCs/>
          <w:sz w:val="24"/>
          <w:szCs w:val="24"/>
        </w:rPr>
        <w:t xml:space="preserve"> (2016). </w:t>
      </w:r>
      <w:r w:rsidRPr="003F3D32">
        <w:rPr>
          <w:rFonts w:ascii="Times New Roman" w:hAnsi="Times New Roman"/>
          <w:bCs/>
          <w:sz w:val="24"/>
          <w:szCs w:val="24"/>
        </w:rPr>
        <w:t>Food Security and Nutrition Assessment in Refugee Settlements</w:t>
      </w:r>
      <w:r w:rsidR="006079BB" w:rsidRPr="003F3D32">
        <w:rPr>
          <w:rFonts w:ascii="Times New Roman" w:eastAsia="Times New Roman" w:hAnsi="Times New Roman"/>
          <w:b/>
          <w:bCs/>
          <w:color w:val="1D3D63"/>
          <w:kern w:val="36"/>
          <w:sz w:val="24"/>
          <w:szCs w:val="24"/>
          <w:lang w:val="en-GB" w:eastAsia="en-GB"/>
        </w:rPr>
        <w:t xml:space="preserve"> </w:t>
      </w:r>
    </w:p>
    <w:p w14:paraId="0C17F35F" w14:textId="77777777" w:rsidR="00A04F3D" w:rsidRPr="003F3D32" w:rsidRDefault="00A04F3D"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color w:val="222222"/>
          <w:sz w:val="24"/>
          <w:szCs w:val="24"/>
          <w:shd w:val="clear" w:color="auto" w:fill="FFFFFF"/>
          <w:lang w:val="it-IT"/>
        </w:rPr>
        <w:t xml:space="preserve">Haque, M. A., Farzana, F. D., Sultana, S., Raihan, M. J., Rahman, A. S., Waid, J. L., ... </w:t>
      </w:r>
      <w:r w:rsidRPr="003F3D32">
        <w:rPr>
          <w:rFonts w:ascii="Times New Roman" w:hAnsi="Times New Roman"/>
          <w:b/>
          <w:color w:val="222222"/>
          <w:sz w:val="24"/>
          <w:szCs w:val="24"/>
          <w:shd w:val="clear" w:color="auto" w:fill="FFFFFF"/>
        </w:rPr>
        <w:t>&amp; Ahmed, T. (2017).</w:t>
      </w:r>
      <w:r w:rsidRPr="003F3D32">
        <w:rPr>
          <w:rFonts w:ascii="Times New Roman" w:hAnsi="Times New Roman"/>
          <w:color w:val="222222"/>
          <w:sz w:val="24"/>
          <w:szCs w:val="24"/>
          <w:shd w:val="clear" w:color="auto" w:fill="FFFFFF"/>
        </w:rPr>
        <w:t xml:space="preserve"> Factors associated with child hunger among food insecure households in Bangladesh. </w:t>
      </w:r>
      <w:r w:rsidRPr="003F3D32">
        <w:rPr>
          <w:rFonts w:ascii="Times New Roman" w:hAnsi="Times New Roman"/>
          <w:i/>
          <w:iCs/>
          <w:color w:val="222222"/>
          <w:sz w:val="24"/>
          <w:szCs w:val="24"/>
          <w:shd w:val="clear" w:color="auto" w:fill="FFFFFF"/>
        </w:rPr>
        <w:t>BMC Public Health</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17</w:t>
      </w:r>
      <w:r w:rsidRPr="003F3D32">
        <w:rPr>
          <w:rFonts w:ascii="Times New Roman" w:hAnsi="Times New Roman"/>
          <w:color w:val="222222"/>
          <w:sz w:val="24"/>
          <w:szCs w:val="24"/>
          <w:shd w:val="clear" w:color="auto" w:fill="FFFFFF"/>
        </w:rPr>
        <w:t>, 1-8.</w:t>
      </w:r>
    </w:p>
    <w:p w14:paraId="777F2F64" w14:textId="77777777" w:rsidR="005C6CF5" w:rsidRPr="003F3D32" w:rsidRDefault="005C6CF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shd w:val="clear" w:color="auto" w:fill="FFFFFF"/>
        </w:rPr>
        <w:t>Herath, P. H. M. U., &amp; Takeya, H. (2003).</w:t>
      </w:r>
      <w:r w:rsidRPr="003F3D32">
        <w:rPr>
          <w:rFonts w:ascii="Times New Roman" w:hAnsi="Times New Roman"/>
          <w:sz w:val="24"/>
          <w:szCs w:val="24"/>
          <w:shd w:val="clear" w:color="auto" w:fill="FFFFFF"/>
        </w:rPr>
        <w:t xml:space="preserve"> Factors determining intercropping by rubber smallholders in Sri Lanka: a logit analysis. </w:t>
      </w:r>
      <w:r w:rsidRPr="003F3D32">
        <w:rPr>
          <w:rFonts w:ascii="Times New Roman" w:hAnsi="Times New Roman"/>
          <w:i/>
          <w:iCs/>
          <w:sz w:val="24"/>
          <w:szCs w:val="24"/>
          <w:shd w:val="clear" w:color="auto" w:fill="FFFFFF"/>
        </w:rPr>
        <w:t>Agricultural Economics</w:t>
      </w:r>
      <w:r w:rsidRPr="003F3D32">
        <w:rPr>
          <w:rFonts w:ascii="Times New Roman" w:hAnsi="Times New Roman"/>
          <w:sz w:val="24"/>
          <w:szCs w:val="24"/>
          <w:shd w:val="clear" w:color="auto" w:fill="FFFFFF"/>
        </w:rPr>
        <w:t>, </w:t>
      </w:r>
      <w:r w:rsidRPr="003F3D32">
        <w:rPr>
          <w:rFonts w:ascii="Times New Roman" w:hAnsi="Times New Roman"/>
          <w:i/>
          <w:iCs/>
          <w:sz w:val="24"/>
          <w:szCs w:val="24"/>
          <w:shd w:val="clear" w:color="auto" w:fill="FFFFFF"/>
        </w:rPr>
        <w:t>29</w:t>
      </w:r>
      <w:r w:rsidRPr="003F3D32">
        <w:rPr>
          <w:rFonts w:ascii="Times New Roman" w:hAnsi="Times New Roman"/>
          <w:sz w:val="24"/>
          <w:szCs w:val="24"/>
          <w:shd w:val="clear" w:color="auto" w:fill="FFFFFF"/>
        </w:rPr>
        <w:t>(2), 159-168.</w:t>
      </w:r>
    </w:p>
    <w:p w14:paraId="654A06B0" w14:textId="379DAFCC" w:rsidR="00115B88" w:rsidRPr="003F3D32" w:rsidRDefault="0056336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Jamil</w:t>
      </w:r>
      <w:r w:rsidR="008411FC" w:rsidRPr="003F3D32">
        <w:rPr>
          <w:rFonts w:ascii="Times New Roman" w:hAnsi="Times New Roman"/>
          <w:b/>
          <w:sz w:val="24"/>
          <w:szCs w:val="24"/>
        </w:rPr>
        <w:t>.I,</w:t>
      </w:r>
      <w:r w:rsidRPr="003F3D32">
        <w:rPr>
          <w:rFonts w:ascii="Times New Roman" w:hAnsi="Times New Roman"/>
          <w:b/>
          <w:sz w:val="24"/>
          <w:szCs w:val="24"/>
        </w:rPr>
        <w:t xml:space="preserve"> </w:t>
      </w:r>
      <w:r w:rsidRPr="003F3D32">
        <w:rPr>
          <w:rFonts w:ascii="Times New Roman" w:hAnsi="Times New Roman"/>
          <w:b/>
          <w:i/>
          <w:sz w:val="24"/>
          <w:szCs w:val="24"/>
        </w:rPr>
        <w:t>et al</w:t>
      </w:r>
      <w:r w:rsidRPr="003F3D32">
        <w:rPr>
          <w:rFonts w:ascii="Times New Roman" w:hAnsi="Times New Roman"/>
          <w:b/>
          <w:sz w:val="24"/>
          <w:szCs w:val="24"/>
        </w:rPr>
        <w:t>. (2021).</w:t>
      </w:r>
      <w:r w:rsidRPr="003F3D32">
        <w:rPr>
          <w:rFonts w:ascii="Times New Roman" w:hAnsi="Times New Roman"/>
          <w:bCs/>
          <w:sz w:val="24"/>
          <w:szCs w:val="24"/>
        </w:rPr>
        <w:t xml:space="preserve">Does the adaptation of climate-smart </w:t>
      </w:r>
      <w:r w:rsidR="0044774C" w:rsidRPr="003F3D32">
        <w:rPr>
          <w:rFonts w:ascii="Times New Roman" w:hAnsi="Times New Roman"/>
          <w:bCs/>
          <w:sz w:val="24"/>
          <w:szCs w:val="24"/>
        </w:rPr>
        <w:t>agriculture?</w:t>
      </w:r>
    </w:p>
    <w:p w14:paraId="63EF7569" w14:textId="23D871D9" w:rsidR="00617BA5" w:rsidRPr="003F3D32" w:rsidRDefault="00115B88"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Kalyebara, R., &amp;Buruchara, R. A. (2008).</w:t>
      </w:r>
      <w:r w:rsidRPr="003F3D32">
        <w:rPr>
          <w:rFonts w:ascii="Times New Roman" w:hAnsi="Times New Roman"/>
          <w:bCs/>
          <w:sz w:val="24"/>
          <w:szCs w:val="24"/>
        </w:rPr>
        <w:t xml:space="preserve"> The impact of new bean technologies on rural livelihoods in seven African countries.</w:t>
      </w:r>
      <w:r w:rsidR="0044774C" w:rsidRPr="003F3D32">
        <w:rPr>
          <w:rFonts w:ascii="Times New Roman" w:hAnsi="Times New Roman"/>
          <w:bCs/>
          <w:sz w:val="24"/>
          <w:szCs w:val="24"/>
        </w:rPr>
        <w:t xml:space="preserve"> C</w:t>
      </w:r>
      <w:r w:rsidR="00563361" w:rsidRPr="003F3D32">
        <w:rPr>
          <w:rFonts w:ascii="Times New Roman" w:hAnsi="Times New Roman"/>
          <w:bCs/>
          <w:sz w:val="24"/>
          <w:szCs w:val="24"/>
        </w:rPr>
        <w:t>ultural practices increase farmers' resilience to climate change?</w:t>
      </w:r>
    </w:p>
    <w:p w14:paraId="419458CA" w14:textId="4FBEC08D" w:rsidR="007E4866" w:rsidRPr="003F3D32" w:rsidRDefault="007E4866" w:rsidP="003F3D32">
      <w:pPr>
        <w:pStyle w:val="ListParagraph"/>
        <w:numPr>
          <w:ilvl w:val="0"/>
          <w:numId w:val="38"/>
        </w:numPr>
        <w:spacing w:before="240" w:line="240" w:lineRule="auto"/>
        <w:jc w:val="both"/>
        <w:rPr>
          <w:rFonts w:ascii="Times New Roman" w:hAnsi="Times New Roman"/>
          <w:bCs/>
          <w:sz w:val="24"/>
          <w:szCs w:val="24"/>
          <w:lang w:val="it-IT"/>
        </w:rPr>
      </w:pPr>
      <w:r w:rsidRPr="003F3D32">
        <w:rPr>
          <w:rFonts w:ascii="Times New Roman" w:hAnsi="Times New Roman"/>
          <w:b/>
          <w:sz w:val="24"/>
          <w:szCs w:val="24"/>
        </w:rPr>
        <w:t>Katengeza, SP, Holden, ST. (2021).</w:t>
      </w:r>
      <w:r w:rsidRPr="003F3D32">
        <w:rPr>
          <w:rFonts w:ascii="Times New Roman" w:hAnsi="Times New Roman"/>
          <w:bCs/>
          <w:sz w:val="24"/>
          <w:szCs w:val="24"/>
        </w:rPr>
        <w:t xml:space="preserve">  Productivity impact of drought tolerant Maize varieties under rainfall stress in Malawi: A continuous treatment approach. </w:t>
      </w:r>
      <w:r w:rsidRPr="003F3D32">
        <w:rPr>
          <w:rFonts w:ascii="Times New Roman" w:hAnsi="Times New Roman"/>
          <w:bCs/>
          <w:i/>
          <w:iCs/>
          <w:sz w:val="24"/>
          <w:szCs w:val="24"/>
          <w:lang w:val="it-IT"/>
        </w:rPr>
        <w:t>Agricultural Economics</w:t>
      </w:r>
      <w:r w:rsidRPr="003F3D32">
        <w:rPr>
          <w:rFonts w:ascii="Times New Roman" w:hAnsi="Times New Roman"/>
          <w:bCs/>
          <w:sz w:val="24"/>
          <w:szCs w:val="24"/>
          <w:lang w:val="it-IT"/>
        </w:rPr>
        <w:t>. 2021; 52: 157– 171. </w:t>
      </w:r>
      <w:hyperlink r:id="rId12" w:history="1">
        <w:r w:rsidRPr="003F3D32">
          <w:rPr>
            <w:rStyle w:val="Hyperlink"/>
            <w:rFonts w:ascii="Times New Roman" w:hAnsi="Times New Roman"/>
            <w:bCs/>
            <w:sz w:val="24"/>
            <w:szCs w:val="24"/>
            <w:lang w:val="it-IT"/>
          </w:rPr>
          <w:t>https://doi.org/10.1111/agec.12612</w:t>
        </w:r>
      </w:hyperlink>
    </w:p>
    <w:p w14:paraId="24FEAB01" w14:textId="77777777" w:rsidR="00CE1941" w:rsidRPr="003F3D32" w:rsidRDefault="009F2F89"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lang w:val="it-IT"/>
        </w:rPr>
        <w:t>Kiptot, E., Franzel, S., &amp; Degrande, A. (2014).</w:t>
      </w:r>
      <w:r w:rsidRPr="003F3D32">
        <w:rPr>
          <w:rFonts w:ascii="Times New Roman" w:hAnsi="Times New Roman"/>
          <w:bCs/>
          <w:sz w:val="24"/>
          <w:szCs w:val="24"/>
          <w:lang w:val="it-IT"/>
        </w:rPr>
        <w:t xml:space="preserve"> </w:t>
      </w:r>
      <w:r w:rsidRPr="003F3D32">
        <w:rPr>
          <w:rFonts w:ascii="Times New Roman" w:hAnsi="Times New Roman"/>
          <w:bCs/>
          <w:sz w:val="24"/>
          <w:szCs w:val="24"/>
        </w:rPr>
        <w:t>Gender, agroforestry and food security in Africa. </w:t>
      </w:r>
      <w:r w:rsidRPr="003F3D32">
        <w:rPr>
          <w:rFonts w:ascii="Times New Roman" w:hAnsi="Times New Roman"/>
          <w:bCs/>
          <w:i/>
          <w:iCs/>
          <w:sz w:val="24"/>
          <w:szCs w:val="24"/>
        </w:rPr>
        <w:t>Current Opinion in Environmental Sustainability</w:t>
      </w:r>
      <w:r w:rsidRPr="003F3D32">
        <w:rPr>
          <w:rFonts w:ascii="Times New Roman" w:hAnsi="Times New Roman"/>
          <w:bCs/>
          <w:sz w:val="24"/>
          <w:szCs w:val="24"/>
        </w:rPr>
        <w:t>, </w:t>
      </w:r>
      <w:r w:rsidRPr="003F3D32">
        <w:rPr>
          <w:rFonts w:ascii="Times New Roman" w:hAnsi="Times New Roman"/>
          <w:bCs/>
          <w:i/>
          <w:iCs/>
          <w:sz w:val="24"/>
          <w:szCs w:val="24"/>
        </w:rPr>
        <w:t>6</w:t>
      </w:r>
      <w:r w:rsidRPr="003F3D32">
        <w:rPr>
          <w:rFonts w:ascii="Times New Roman" w:hAnsi="Times New Roman"/>
          <w:bCs/>
          <w:sz w:val="24"/>
          <w:szCs w:val="24"/>
        </w:rPr>
        <w:t>, 104-109.</w:t>
      </w:r>
      <w:r w:rsidR="00CE1941" w:rsidRPr="003F3D32">
        <w:rPr>
          <w:rFonts w:ascii="Times New Roman" w:hAnsi="Times New Roman"/>
          <w:color w:val="222222"/>
          <w:sz w:val="24"/>
          <w:szCs w:val="24"/>
          <w:shd w:val="clear" w:color="auto" w:fill="FFFFFF"/>
        </w:rPr>
        <w:t xml:space="preserve"> </w:t>
      </w:r>
    </w:p>
    <w:p w14:paraId="0743727E" w14:textId="77777777" w:rsidR="000C26CD" w:rsidRPr="003F3D32" w:rsidRDefault="00CE1941"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Krell, N., Davenport, F., Harrison, L., Turner, W., Peterson, S., Shukla, S., ... &amp; Caylor, K. (2022).</w:t>
      </w:r>
      <w:r w:rsidRPr="003F3D32">
        <w:rPr>
          <w:rFonts w:ascii="Times New Roman" w:hAnsi="Times New Roman"/>
          <w:color w:val="222222"/>
          <w:sz w:val="24"/>
          <w:szCs w:val="24"/>
          <w:shd w:val="clear" w:color="auto" w:fill="FFFFFF"/>
        </w:rPr>
        <w:t xml:space="preserve"> Using real-time mobile phone data to characterize the relationships between small-scale farmers’ planting dates and socio-environmental factors. </w:t>
      </w:r>
      <w:r w:rsidRPr="003F3D32">
        <w:rPr>
          <w:rFonts w:ascii="Times New Roman" w:hAnsi="Times New Roman"/>
          <w:i/>
          <w:iCs/>
          <w:color w:val="222222"/>
          <w:sz w:val="24"/>
          <w:szCs w:val="24"/>
          <w:shd w:val="clear" w:color="auto" w:fill="FFFFFF"/>
        </w:rPr>
        <w:t>Climate Risk Management</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35</w:t>
      </w:r>
      <w:r w:rsidRPr="003F3D32">
        <w:rPr>
          <w:rFonts w:ascii="Times New Roman" w:hAnsi="Times New Roman"/>
          <w:color w:val="222222"/>
          <w:sz w:val="24"/>
          <w:szCs w:val="24"/>
          <w:shd w:val="clear" w:color="auto" w:fill="FFFFFF"/>
        </w:rPr>
        <w:t>, 100396.</w:t>
      </w:r>
      <w:r w:rsidR="000C26CD" w:rsidRPr="003F3D32">
        <w:rPr>
          <w:rFonts w:ascii="Times New Roman" w:hAnsi="Times New Roman"/>
          <w:color w:val="222222"/>
          <w:sz w:val="24"/>
          <w:szCs w:val="24"/>
          <w:shd w:val="clear" w:color="auto" w:fill="FFFFFF"/>
        </w:rPr>
        <w:t xml:space="preserve"> </w:t>
      </w:r>
    </w:p>
    <w:p w14:paraId="63EDBC1C" w14:textId="11B92815" w:rsidR="009F2F89" w:rsidRPr="003F3D32" w:rsidRDefault="000C26CD"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Lokuruka, M. N. (2020).</w:t>
      </w:r>
      <w:r w:rsidRPr="003F3D32">
        <w:rPr>
          <w:rFonts w:ascii="Times New Roman" w:hAnsi="Times New Roman"/>
          <w:color w:val="222222"/>
          <w:sz w:val="24"/>
          <w:szCs w:val="24"/>
          <w:shd w:val="clear" w:color="auto" w:fill="FFFFFF"/>
        </w:rPr>
        <w:t xml:space="preserve"> Food and nutrition security in East Africa (Kenya, Uganda and Tanzania): status, challenges and prospects. </w:t>
      </w:r>
      <w:r w:rsidRPr="003F3D32">
        <w:rPr>
          <w:rFonts w:ascii="Times New Roman" w:hAnsi="Times New Roman"/>
          <w:i/>
          <w:iCs/>
          <w:color w:val="222222"/>
          <w:sz w:val="24"/>
          <w:szCs w:val="24"/>
          <w:shd w:val="clear" w:color="auto" w:fill="FFFFFF"/>
        </w:rPr>
        <w:t>Food security in Africa</w:t>
      </w:r>
      <w:r w:rsidRPr="003F3D32">
        <w:rPr>
          <w:rFonts w:ascii="Times New Roman" w:hAnsi="Times New Roman"/>
          <w:color w:val="222222"/>
          <w:sz w:val="24"/>
          <w:szCs w:val="24"/>
          <w:shd w:val="clear" w:color="auto" w:fill="FFFFFF"/>
        </w:rPr>
        <w:t>.</w:t>
      </w:r>
    </w:p>
    <w:p w14:paraId="73EE52C0" w14:textId="4FB3344D" w:rsidR="000C26CD" w:rsidRPr="003F3D32" w:rsidRDefault="00603B04"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Lwanga, F., Wanyenze, R. K., Matovu, J. K., &amp; Garimoi Orach, C. (2015).</w:t>
      </w:r>
      <w:r w:rsidRPr="003F3D32">
        <w:rPr>
          <w:rFonts w:ascii="Times New Roman" w:hAnsi="Times New Roman"/>
          <w:bCs/>
          <w:sz w:val="24"/>
          <w:szCs w:val="24"/>
        </w:rPr>
        <w:t xml:space="preserve"> Food security and nutritional status of children residing in sugarcane growing communities of east-central Uganda: a cross-sectional study.</w:t>
      </w:r>
    </w:p>
    <w:p w14:paraId="408369FA" w14:textId="77777777" w:rsidR="00ED30D1" w:rsidRPr="003F3D32" w:rsidRDefault="00441DB6"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 xml:space="preserve">Martey, E, Etwire, P.M, Kuwornu, J.K.M. (2020). </w:t>
      </w:r>
      <w:r w:rsidRPr="003F3D32">
        <w:rPr>
          <w:rFonts w:ascii="Times New Roman" w:hAnsi="Times New Roman"/>
          <w:sz w:val="24"/>
          <w:szCs w:val="24"/>
        </w:rPr>
        <w:t>Economic impacts of smallholder farmers’ adoption of drought-tolerant maize varieties, Land Use Policy, Volume 94.</w:t>
      </w:r>
    </w:p>
    <w:p w14:paraId="089EA5C6" w14:textId="3431FC27" w:rsidR="004F3F25" w:rsidRPr="003F3D32" w:rsidRDefault="00ED30D1"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lang w:val="it-IT"/>
        </w:rPr>
        <w:t>Mignouna, B., Manyong, M., Rusike, J., Mutabazi, S., &amp; Senkondo, M. (2011).</w:t>
      </w:r>
      <w:r w:rsidRPr="003F3D32">
        <w:rPr>
          <w:rFonts w:ascii="Times New Roman" w:hAnsi="Times New Roman"/>
          <w:sz w:val="24"/>
          <w:szCs w:val="24"/>
          <w:lang w:val="it-IT"/>
        </w:rPr>
        <w:t xml:space="preserve"> </w:t>
      </w:r>
      <w:r w:rsidRPr="003F3D32">
        <w:rPr>
          <w:rFonts w:ascii="Times New Roman" w:hAnsi="Times New Roman"/>
          <w:sz w:val="24"/>
          <w:szCs w:val="24"/>
        </w:rPr>
        <w:t>Determinants of Adopting Imazapyr-Resistant Maize Technology and its Impact on Household Income in Western Kenya: AgBioforum, 14(3), 158-163. Hall, B. and Khan, B. (2002) Adoption of new technology. New Economy Handbook</w:t>
      </w:r>
    </w:p>
    <w:p w14:paraId="5BD67D73" w14:textId="331A0781" w:rsidR="00441DB6" w:rsidRPr="003F3D32" w:rsidRDefault="004F3F25"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color w:val="222222"/>
          <w:sz w:val="24"/>
          <w:szCs w:val="24"/>
          <w:shd w:val="clear" w:color="auto" w:fill="FFFFFF"/>
        </w:rPr>
        <w:t>Mwangi, M., &amp; Kariuki, S. (2015).</w:t>
      </w:r>
      <w:r w:rsidRPr="003F3D32">
        <w:rPr>
          <w:rFonts w:ascii="Times New Roman" w:hAnsi="Times New Roman"/>
          <w:color w:val="222222"/>
          <w:sz w:val="24"/>
          <w:szCs w:val="24"/>
          <w:shd w:val="clear" w:color="auto" w:fill="FFFFFF"/>
        </w:rPr>
        <w:t xml:space="preserve"> Factors determining adoption of new agricultural technology by smallholder farmers in developing countries. </w:t>
      </w:r>
      <w:r w:rsidRPr="003F3D32">
        <w:rPr>
          <w:rFonts w:ascii="Times New Roman" w:hAnsi="Times New Roman"/>
          <w:i/>
          <w:iCs/>
          <w:color w:val="222222"/>
          <w:sz w:val="24"/>
          <w:szCs w:val="24"/>
          <w:shd w:val="clear" w:color="auto" w:fill="FFFFFF"/>
        </w:rPr>
        <w:t>Journal of Economics and sustainable development</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6</w:t>
      </w:r>
      <w:r w:rsidRPr="003F3D32">
        <w:rPr>
          <w:rFonts w:ascii="Times New Roman" w:hAnsi="Times New Roman"/>
          <w:color w:val="222222"/>
          <w:sz w:val="24"/>
          <w:szCs w:val="24"/>
          <w:shd w:val="clear" w:color="auto" w:fill="FFFFFF"/>
        </w:rPr>
        <w:t>(5).</w:t>
      </w:r>
    </w:p>
    <w:p w14:paraId="42F33B39" w14:textId="77777777" w:rsidR="00742B25" w:rsidRPr="003F3D32" w:rsidRDefault="0056336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Mwesigye, F. E. (2006).</w:t>
      </w:r>
      <w:r w:rsidRPr="003F3D32">
        <w:rPr>
          <w:rFonts w:ascii="Times New Roman" w:hAnsi="Times New Roman"/>
          <w:sz w:val="24"/>
          <w:szCs w:val="24"/>
        </w:rPr>
        <w:t xml:space="preserve"> The Role of Government in Supporting Small Rural Producers Reach New Markets and Supply Chains: The Experience of Uganda.</w:t>
      </w:r>
    </w:p>
    <w:p w14:paraId="0833BF78" w14:textId="77777777"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lastRenderedPageBreak/>
        <w:t>NASA (2011).</w:t>
      </w:r>
      <w:hyperlink r:id="rId13" w:history="1">
        <w:r w:rsidRPr="003F3D32">
          <w:rPr>
            <w:rStyle w:val="Hyperlink"/>
            <w:rFonts w:ascii="Times New Roman" w:hAnsi="Times New Roman"/>
            <w:color w:val="auto"/>
            <w:sz w:val="24"/>
            <w:szCs w:val="24"/>
            <w:u w:val="none"/>
          </w:rPr>
          <w:t>Secrets from the past point to rapid climate change in the future – Climate Change: Vital Signs of the Planet (nasa.gov)</w:t>
        </w:r>
      </w:hyperlink>
      <w:r w:rsidRPr="003F3D32">
        <w:rPr>
          <w:rFonts w:ascii="Times New Roman" w:hAnsi="Times New Roman"/>
          <w:sz w:val="24"/>
          <w:szCs w:val="24"/>
        </w:rPr>
        <w:t>.</w:t>
      </w:r>
      <w:r w:rsidRPr="003F3D32">
        <w:rPr>
          <w:rFonts w:ascii="Times New Roman" w:hAnsi="Times New Roman"/>
          <w:bCs/>
          <w:sz w:val="24"/>
          <w:szCs w:val="24"/>
        </w:rPr>
        <w:t>Secrets from the past point to rapid climate change in the future</w:t>
      </w:r>
    </w:p>
    <w:p w14:paraId="44451631" w14:textId="77777777" w:rsidR="001F550D" w:rsidRPr="003F3D32" w:rsidRDefault="001F550D"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color w:val="222222"/>
          <w:sz w:val="24"/>
          <w:szCs w:val="24"/>
          <w:shd w:val="clear" w:color="auto" w:fill="FFFFFF"/>
        </w:rPr>
        <w:t>Newell, P., Taylor, O., Naess, L. O., Thompson, J., Mahmoud, H., Ndaki, P., ... &amp; Teshome, A. (2019).</w:t>
      </w:r>
      <w:r w:rsidRPr="003F3D32">
        <w:rPr>
          <w:rFonts w:ascii="Times New Roman" w:hAnsi="Times New Roman"/>
          <w:color w:val="222222"/>
          <w:sz w:val="24"/>
          <w:szCs w:val="24"/>
          <w:shd w:val="clear" w:color="auto" w:fill="FFFFFF"/>
        </w:rPr>
        <w:t xml:space="preserve"> Climate smart agriculture? Governing the sustainable development goals in Sub-Saharan Africa. </w:t>
      </w:r>
      <w:r w:rsidRPr="003F3D32">
        <w:rPr>
          <w:rFonts w:ascii="Times New Roman" w:hAnsi="Times New Roman"/>
          <w:i/>
          <w:iCs/>
          <w:color w:val="222222"/>
          <w:sz w:val="24"/>
          <w:szCs w:val="24"/>
          <w:shd w:val="clear" w:color="auto" w:fill="FFFFFF"/>
        </w:rPr>
        <w:t>Frontiers in Sustainable Food Systems</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w:t>
      </w:r>
      <w:r w:rsidRPr="003F3D32">
        <w:rPr>
          <w:rFonts w:ascii="Times New Roman" w:hAnsi="Times New Roman"/>
          <w:color w:val="222222"/>
          <w:sz w:val="24"/>
          <w:szCs w:val="24"/>
          <w:shd w:val="clear" w:color="auto" w:fill="FFFFFF"/>
        </w:rPr>
        <w:t>, 55.</w:t>
      </w:r>
    </w:p>
    <w:p w14:paraId="3BEDD88A" w14:textId="56EBFE7C" w:rsidR="005C1C14" w:rsidRPr="003F3D32" w:rsidRDefault="005C1C14"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Ogwok, B.(2021).</w:t>
      </w:r>
      <w:r w:rsidRPr="003F3D32">
        <w:rPr>
          <w:rFonts w:ascii="Times New Roman" w:hAnsi="Times New Roman"/>
          <w:color w:val="222222"/>
          <w:sz w:val="24"/>
          <w:szCs w:val="24"/>
          <w:shd w:val="clear" w:color="auto" w:fill="FFFFFF"/>
        </w:rPr>
        <w:t xml:space="preserve"> African Elderly Refugees’ Perspectives on Needs Assessment and Response Processes in Refugee Camps in Uganda. In </w:t>
      </w:r>
      <w:r w:rsidRPr="003F3D32">
        <w:rPr>
          <w:rFonts w:ascii="Times New Roman" w:hAnsi="Times New Roman"/>
          <w:i/>
          <w:iCs/>
          <w:color w:val="222222"/>
          <w:sz w:val="24"/>
          <w:szCs w:val="24"/>
          <w:shd w:val="clear" w:color="auto" w:fill="FFFFFF"/>
        </w:rPr>
        <w:t>Minding the Gaps and Challenging the Change in Social Work. International Research in Poland under Erasmus Mundus ADVANCES</w:t>
      </w:r>
      <w:r w:rsidRPr="003F3D32">
        <w:rPr>
          <w:rFonts w:ascii="Times New Roman" w:hAnsi="Times New Roman"/>
          <w:color w:val="222222"/>
          <w:sz w:val="24"/>
          <w:szCs w:val="24"/>
          <w:shd w:val="clear" w:color="auto" w:fill="FFFFFF"/>
        </w:rPr>
        <w:t> (pp. 93-109). Wydawnictwa Uniwersytetu Warszawskiego.</w:t>
      </w:r>
    </w:p>
    <w:p w14:paraId="2D356F40" w14:textId="77777777" w:rsidR="00FD01F3" w:rsidRPr="003F3D32" w:rsidRDefault="00FD01F3" w:rsidP="003F3D32">
      <w:pPr>
        <w:pStyle w:val="ListParagraph"/>
        <w:numPr>
          <w:ilvl w:val="0"/>
          <w:numId w:val="38"/>
        </w:numPr>
        <w:spacing w:before="240" w:line="240" w:lineRule="auto"/>
        <w:jc w:val="both"/>
        <w:rPr>
          <w:rFonts w:ascii="Times New Roman" w:hAnsi="Times New Roman"/>
          <w:sz w:val="24"/>
          <w:szCs w:val="24"/>
          <w:shd w:val="clear" w:color="auto" w:fill="FFFFFF"/>
        </w:rPr>
      </w:pPr>
      <w:r w:rsidRPr="003F3D32">
        <w:rPr>
          <w:rFonts w:ascii="Times New Roman" w:hAnsi="Times New Roman"/>
          <w:b/>
          <w:sz w:val="24"/>
          <w:szCs w:val="24"/>
          <w:shd w:val="clear" w:color="auto" w:fill="FFFFFF"/>
          <w:lang w:val="nl-NL"/>
        </w:rPr>
        <w:t>Oduniyi, O. S., &amp; Tekana, S. S. (2019).</w:t>
      </w:r>
      <w:r w:rsidRPr="003F3D32">
        <w:rPr>
          <w:rFonts w:ascii="Times New Roman" w:hAnsi="Times New Roman"/>
          <w:sz w:val="24"/>
          <w:szCs w:val="24"/>
          <w:shd w:val="clear" w:color="auto" w:fill="FFFFFF"/>
          <w:lang w:val="nl-NL"/>
        </w:rPr>
        <w:t xml:space="preserve"> </w:t>
      </w:r>
      <w:r w:rsidRPr="003F3D32">
        <w:rPr>
          <w:rFonts w:ascii="Times New Roman" w:hAnsi="Times New Roman"/>
          <w:sz w:val="24"/>
          <w:szCs w:val="24"/>
          <w:shd w:val="clear" w:color="auto" w:fill="FFFFFF"/>
        </w:rPr>
        <w:t>Adoption of agro forestry practices and climate change mitigation strategies in North West province of South Africa. </w:t>
      </w:r>
      <w:r w:rsidRPr="003F3D32">
        <w:rPr>
          <w:rFonts w:ascii="Times New Roman" w:hAnsi="Times New Roman"/>
          <w:i/>
          <w:iCs/>
          <w:sz w:val="24"/>
          <w:szCs w:val="24"/>
          <w:shd w:val="clear" w:color="auto" w:fill="FFFFFF"/>
        </w:rPr>
        <w:t>International Journal of Climate Change Strategies and Management</w:t>
      </w:r>
      <w:r w:rsidRPr="003F3D32">
        <w:rPr>
          <w:rFonts w:ascii="Times New Roman" w:hAnsi="Times New Roman"/>
          <w:sz w:val="24"/>
          <w:szCs w:val="24"/>
          <w:shd w:val="clear" w:color="auto" w:fill="FFFFFF"/>
        </w:rPr>
        <w:t>.</w:t>
      </w:r>
    </w:p>
    <w:p w14:paraId="77AEE26A" w14:textId="441DA14E" w:rsidR="00F74E56" w:rsidRPr="003F3D32" w:rsidRDefault="00F74E56"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lang w:val="en-GB"/>
        </w:rPr>
        <w:t>Oratungye, K. J., Oludhe, C., Manene, M. M., &amp; Komutunga, E. (2016).</w:t>
      </w:r>
      <w:r w:rsidRPr="003F3D32">
        <w:rPr>
          <w:rFonts w:ascii="Times New Roman" w:hAnsi="Times New Roman"/>
          <w:bCs/>
          <w:sz w:val="24"/>
          <w:szCs w:val="24"/>
          <w:lang w:val="en-GB"/>
        </w:rPr>
        <w:t xml:space="preserve"> </w:t>
      </w:r>
      <w:r w:rsidRPr="003F3D32">
        <w:rPr>
          <w:rFonts w:ascii="Times New Roman" w:hAnsi="Times New Roman"/>
          <w:bCs/>
          <w:sz w:val="24"/>
          <w:szCs w:val="24"/>
        </w:rPr>
        <w:t>A multivariate analysis approach in determining potential hotspots of seasonal rainfall change over Uganda. </w:t>
      </w:r>
      <w:r w:rsidRPr="003F3D32">
        <w:rPr>
          <w:rFonts w:ascii="Times New Roman" w:hAnsi="Times New Roman"/>
          <w:bCs/>
          <w:i/>
          <w:iCs/>
          <w:sz w:val="24"/>
          <w:szCs w:val="24"/>
        </w:rPr>
        <w:t>International Journal of Statistics and Applied Mathematics</w:t>
      </w:r>
      <w:r w:rsidRPr="003F3D32">
        <w:rPr>
          <w:rFonts w:ascii="Times New Roman" w:hAnsi="Times New Roman"/>
          <w:bCs/>
          <w:sz w:val="24"/>
          <w:szCs w:val="24"/>
        </w:rPr>
        <w:t>, </w:t>
      </w:r>
      <w:r w:rsidRPr="003F3D32">
        <w:rPr>
          <w:rFonts w:ascii="Times New Roman" w:hAnsi="Times New Roman"/>
          <w:bCs/>
          <w:i/>
          <w:iCs/>
          <w:sz w:val="24"/>
          <w:szCs w:val="24"/>
        </w:rPr>
        <w:t>2</w:t>
      </w:r>
      <w:r w:rsidRPr="003F3D32">
        <w:rPr>
          <w:rFonts w:ascii="Times New Roman" w:hAnsi="Times New Roman"/>
          <w:bCs/>
          <w:sz w:val="24"/>
          <w:szCs w:val="24"/>
        </w:rPr>
        <w:t>(1), 31-41.</w:t>
      </w:r>
    </w:p>
    <w:p w14:paraId="63256645" w14:textId="7BC2DE5F" w:rsidR="00E1075F" w:rsidRPr="003F3D32" w:rsidRDefault="00E1075F"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Palo, M. (2023).</w:t>
      </w:r>
      <w:r w:rsidRPr="003F3D32">
        <w:rPr>
          <w:rFonts w:ascii="Times New Roman" w:hAnsi="Times New Roman"/>
          <w:bCs/>
          <w:sz w:val="24"/>
          <w:szCs w:val="24"/>
        </w:rPr>
        <w:t xml:space="preserve"> Population and deforestation. In </w:t>
      </w:r>
      <w:r w:rsidRPr="003F3D32">
        <w:rPr>
          <w:rFonts w:ascii="Times New Roman" w:hAnsi="Times New Roman"/>
          <w:bCs/>
          <w:i/>
          <w:iCs/>
          <w:sz w:val="24"/>
          <w:szCs w:val="24"/>
        </w:rPr>
        <w:t>The causes of tropical deforestation</w:t>
      </w:r>
      <w:r w:rsidRPr="003F3D32">
        <w:rPr>
          <w:rFonts w:ascii="Times New Roman" w:hAnsi="Times New Roman"/>
          <w:bCs/>
          <w:sz w:val="24"/>
          <w:szCs w:val="24"/>
        </w:rPr>
        <w:t> (pp. 42-56). Routledge.</w:t>
      </w:r>
    </w:p>
    <w:p w14:paraId="04D12A7B" w14:textId="77777777" w:rsidR="00FD01F3" w:rsidRPr="003F3D32" w:rsidRDefault="00FD01F3" w:rsidP="003F3D32">
      <w:pPr>
        <w:pStyle w:val="ListParagraph"/>
        <w:numPr>
          <w:ilvl w:val="0"/>
          <w:numId w:val="38"/>
        </w:numPr>
        <w:spacing w:before="240" w:line="240" w:lineRule="auto"/>
        <w:jc w:val="both"/>
        <w:rPr>
          <w:rFonts w:ascii="Times New Roman" w:hAnsi="Times New Roman"/>
          <w:i/>
          <w:iCs/>
          <w:sz w:val="24"/>
          <w:szCs w:val="24"/>
        </w:rPr>
      </w:pPr>
      <w:r w:rsidRPr="003F3D32">
        <w:rPr>
          <w:rFonts w:ascii="Times New Roman" w:hAnsi="Times New Roman"/>
          <w:b/>
          <w:sz w:val="24"/>
          <w:szCs w:val="24"/>
        </w:rPr>
        <w:t>Palombi, L., &amp; Sessa, R. (2013).</w:t>
      </w:r>
      <w:r w:rsidRPr="003F3D32">
        <w:rPr>
          <w:rFonts w:ascii="Times New Roman" w:hAnsi="Times New Roman"/>
          <w:sz w:val="24"/>
          <w:szCs w:val="24"/>
        </w:rPr>
        <w:t xml:space="preserve"> Climate-smart agriculture: sourcebook. </w:t>
      </w:r>
      <w:r w:rsidRPr="003F3D32">
        <w:rPr>
          <w:rFonts w:ascii="Times New Roman" w:hAnsi="Times New Roman"/>
          <w:i/>
          <w:iCs/>
          <w:sz w:val="24"/>
          <w:szCs w:val="24"/>
        </w:rPr>
        <w:t>Climate-smart agriculture: sourcebook.</w:t>
      </w:r>
    </w:p>
    <w:p w14:paraId="14884C08" w14:textId="183F2908" w:rsidR="00FD01F3" w:rsidRPr="003F3D32" w:rsidRDefault="00FD01F3"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 xml:space="preserve">Pilling, D.(2017). </w:t>
      </w:r>
      <w:r w:rsidRPr="003F3D32">
        <w:rPr>
          <w:rFonts w:ascii="Times New Roman" w:hAnsi="Times New Roman"/>
          <w:bCs/>
          <w:sz w:val="24"/>
          <w:szCs w:val="24"/>
        </w:rPr>
        <w:t>How the world’s biggest refugee settlement sprang up in Uganda.</w:t>
      </w:r>
    </w:p>
    <w:p w14:paraId="2971271A" w14:textId="77777777" w:rsidR="001F550D" w:rsidRPr="003F3D32" w:rsidRDefault="001F550D"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PSA (2020).</w:t>
      </w:r>
      <w:r w:rsidRPr="003F3D32">
        <w:rPr>
          <w:rFonts w:ascii="Times New Roman" w:hAnsi="Times New Roman"/>
          <w:bCs/>
          <w:sz w:val="24"/>
          <w:szCs w:val="24"/>
        </w:rPr>
        <w:t xml:space="preserve"> Philippines Statistical Authority. Food Balance Sheet (FBS) of the Philippines.</w:t>
      </w:r>
    </w:p>
    <w:p w14:paraId="0ECB92C4" w14:textId="77777777" w:rsidR="00742B25" w:rsidRPr="003F3D32" w:rsidRDefault="00742B25"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Rainforest Alliance (2016).</w:t>
      </w:r>
      <w:r w:rsidRPr="003F3D32">
        <w:rPr>
          <w:rFonts w:ascii="Times New Roman" w:hAnsi="Times New Roman"/>
          <w:sz w:val="24"/>
          <w:szCs w:val="24"/>
        </w:rPr>
        <w:t xml:space="preserve"> 5 Smart Tactics Farmers Can Use </w:t>
      </w:r>
      <w:r w:rsidR="0044774C" w:rsidRPr="003F3D32">
        <w:rPr>
          <w:rFonts w:ascii="Times New Roman" w:hAnsi="Times New Roman"/>
          <w:sz w:val="24"/>
          <w:szCs w:val="24"/>
        </w:rPr>
        <w:t>to</w:t>
      </w:r>
      <w:r w:rsidRPr="003F3D32">
        <w:rPr>
          <w:rFonts w:ascii="Times New Roman" w:hAnsi="Times New Roman"/>
          <w:sz w:val="24"/>
          <w:szCs w:val="24"/>
        </w:rPr>
        <w:t xml:space="preserve"> Combat Climate Change</w:t>
      </w:r>
    </w:p>
    <w:p w14:paraId="68F4DE75" w14:textId="77777777" w:rsidR="003E7D36" w:rsidRPr="003F3D32" w:rsidRDefault="00441DB6"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rPr>
        <w:t>Ritchie, H</w:t>
      </w:r>
      <w:r w:rsidRPr="003F3D32">
        <w:rPr>
          <w:rFonts w:ascii="Times New Roman" w:hAnsi="Times New Roman"/>
          <w:bCs/>
          <w:sz w:val="24"/>
          <w:szCs w:val="24"/>
        </w:rPr>
        <w:t xml:space="preserve">. </w:t>
      </w:r>
      <w:r w:rsidRPr="003F3D32">
        <w:rPr>
          <w:rFonts w:ascii="Times New Roman" w:hAnsi="Times New Roman"/>
          <w:b/>
          <w:sz w:val="24"/>
          <w:szCs w:val="24"/>
        </w:rPr>
        <w:t>(2020).</w:t>
      </w:r>
      <w:r w:rsidRPr="003F3D32">
        <w:rPr>
          <w:rFonts w:ascii="Times New Roman" w:hAnsi="Times New Roman"/>
          <w:sz w:val="24"/>
          <w:szCs w:val="24"/>
          <w:lang w:val="en-GB"/>
        </w:rPr>
        <w:t xml:space="preserve"> Sector by sector: where do global greenhouse gas emissions come from?</w:t>
      </w:r>
    </w:p>
    <w:p w14:paraId="7D826E2C" w14:textId="683C361D" w:rsidR="003E7D36" w:rsidRPr="003F3D32" w:rsidRDefault="003E7D36"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lang w:val="it-IT"/>
        </w:rPr>
        <w:t>Rybak, C., Mbwana, H. A., Bonatti, M., Sieber, S., &amp; Müller, K. (2018).</w:t>
      </w:r>
      <w:r w:rsidRPr="003F3D32">
        <w:rPr>
          <w:rFonts w:ascii="Times New Roman" w:hAnsi="Times New Roman"/>
          <w:sz w:val="24"/>
          <w:szCs w:val="24"/>
          <w:lang w:val="it-IT"/>
        </w:rPr>
        <w:t xml:space="preserve"> </w:t>
      </w:r>
      <w:r w:rsidRPr="003F3D32">
        <w:rPr>
          <w:rFonts w:ascii="Times New Roman" w:hAnsi="Times New Roman"/>
          <w:sz w:val="24"/>
          <w:szCs w:val="24"/>
        </w:rPr>
        <w:t>Status and scope of kitchen gardening of green leafy vegetables in rural Tanzania: implications for nutrition interventions. </w:t>
      </w:r>
      <w:r w:rsidRPr="003F3D32">
        <w:rPr>
          <w:rFonts w:ascii="Times New Roman" w:hAnsi="Times New Roman"/>
          <w:i/>
          <w:iCs/>
          <w:sz w:val="24"/>
          <w:szCs w:val="24"/>
        </w:rPr>
        <w:t>Food Security</w:t>
      </w:r>
      <w:r w:rsidRPr="003F3D32">
        <w:rPr>
          <w:rFonts w:ascii="Times New Roman" w:hAnsi="Times New Roman"/>
          <w:sz w:val="24"/>
          <w:szCs w:val="24"/>
        </w:rPr>
        <w:t>, </w:t>
      </w:r>
      <w:r w:rsidRPr="003F3D32">
        <w:rPr>
          <w:rFonts w:ascii="Times New Roman" w:hAnsi="Times New Roman"/>
          <w:i/>
          <w:iCs/>
          <w:sz w:val="24"/>
          <w:szCs w:val="24"/>
        </w:rPr>
        <w:t>10</w:t>
      </w:r>
      <w:r w:rsidRPr="003F3D32">
        <w:rPr>
          <w:rFonts w:ascii="Times New Roman" w:hAnsi="Times New Roman"/>
          <w:sz w:val="24"/>
          <w:szCs w:val="24"/>
        </w:rPr>
        <w:t>, 1437-1447.</w:t>
      </w:r>
    </w:p>
    <w:p w14:paraId="25963FE2" w14:textId="558CE40C" w:rsidR="007F3AAB" w:rsidRPr="003F3D32" w:rsidRDefault="007F3AAB"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Saka, Y., Tukesiga, E., &amp; World Health Organization. (2005)</w:t>
      </w:r>
      <w:r w:rsidRPr="003F3D32">
        <w:rPr>
          <w:rFonts w:ascii="Times New Roman" w:hAnsi="Times New Roman"/>
          <w:color w:val="222222"/>
          <w:sz w:val="24"/>
          <w:szCs w:val="24"/>
          <w:shd w:val="clear" w:color="auto" w:fill="FFFFFF"/>
        </w:rPr>
        <w:t>. Sustainability plan implementation monitoring visit to Yumbe district, Uganda: report.</w:t>
      </w:r>
    </w:p>
    <w:p w14:paraId="32CA2765" w14:textId="77777777" w:rsidR="00E446C4" w:rsidRPr="003F3D32" w:rsidRDefault="00E446C4"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color w:val="222222"/>
          <w:sz w:val="24"/>
          <w:szCs w:val="24"/>
          <w:shd w:val="clear" w:color="auto" w:fill="FFFFFF"/>
        </w:rPr>
        <w:t>Salami, V. U., Okoduwa, S. I., Chris, A. O., Ayilara, S. I., &amp; Okoduwa, U. J. (2021).</w:t>
      </w:r>
      <w:r w:rsidRPr="003F3D32">
        <w:rPr>
          <w:rFonts w:ascii="Times New Roman" w:hAnsi="Times New Roman"/>
          <w:color w:val="222222"/>
          <w:sz w:val="24"/>
          <w:szCs w:val="24"/>
          <w:shd w:val="clear" w:color="auto" w:fill="FFFFFF"/>
        </w:rPr>
        <w:t xml:space="preserve"> Opinion Review of Socioeconomic Impact of COVID-2019 on Women's Health. </w:t>
      </w:r>
      <w:r w:rsidRPr="003F3D32">
        <w:rPr>
          <w:rFonts w:ascii="Times New Roman" w:hAnsi="Times New Roman"/>
          <w:i/>
          <w:iCs/>
          <w:color w:val="222222"/>
          <w:sz w:val="24"/>
          <w:szCs w:val="24"/>
          <w:shd w:val="clear" w:color="auto" w:fill="FFFFFF"/>
        </w:rPr>
        <w:t>Frontiers in Global Women's Health</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2</w:t>
      </w:r>
      <w:r w:rsidRPr="003F3D32">
        <w:rPr>
          <w:rFonts w:ascii="Times New Roman" w:hAnsi="Times New Roman"/>
          <w:color w:val="222222"/>
          <w:sz w:val="24"/>
          <w:szCs w:val="24"/>
          <w:shd w:val="clear" w:color="auto" w:fill="FFFFFF"/>
        </w:rPr>
        <w:t>, 647421.</w:t>
      </w:r>
    </w:p>
    <w:p w14:paraId="5636DEE1" w14:textId="77777777" w:rsidR="0081204B" w:rsidRPr="003F3D32" w:rsidRDefault="009D6DB4"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sz w:val="24"/>
          <w:szCs w:val="24"/>
        </w:rPr>
        <w:t>Serote, B., Mokgehle, S., Du Plooy, C., Mpandeli, S., Nhamo, L., &amp;Senyolo, G. (2021).</w:t>
      </w:r>
      <w:r w:rsidRPr="003F3D32">
        <w:rPr>
          <w:rFonts w:ascii="Times New Roman" w:hAnsi="Times New Roman"/>
          <w:bCs/>
          <w:sz w:val="24"/>
          <w:szCs w:val="24"/>
        </w:rPr>
        <w:t xml:space="preserve"> Factors Influencing the Adoption of Climate-Smart Irrigation Technologies for Sustainable Crop Productivity by Smallholder Farmers in Arid Areas of South Africa. </w:t>
      </w:r>
      <w:r w:rsidRPr="003F3D32">
        <w:rPr>
          <w:rFonts w:ascii="Times New Roman" w:hAnsi="Times New Roman"/>
          <w:bCs/>
          <w:i/>
          <w:iCs/>
          <w:sz w:val="24"/>
          <w:szCs w:val="24"/>
        </w:rPr>
        <w:t>Agriculture</w:t>
      </w:r>
      <w:r w:rsidRPr="003F3D32">
        <w:rPr>
          <w:rFonts w:ascii="Times New Roman" w:hAnsi="Times New Roman"/>
          <w:bCs/>
          <w:sz w:val="24"/>
          <w:szCs w:val="24"/>
        </w:rPr>
        <w:t>, </w:t>
      </w:r>
      <w:r w:rsidRPr="003F3D32">
        <w:rPr>
          <w:rFonts w:ascii="Times New Roman" w:hAnsi="Times New Roman"/>
          <w:bCs/>
          <w:i/>
          <w:iCs/>
          <w:sz w:val="24"/>
          <w:szCs w:val="24"/>
        </w:rPr>
        <w:t>11</w:t>
      </w:r>
      <w:r w:rsidRPr="003F3D32">
        <w:rPr>
          <w:rFonts w:ascii="Times New Roman" w:hAnsi="Times New Roman"/>
          <w:bCs/>
          <w:sz w:val="24"/>
          <w:szCs w:val="24"/>
        </w:rPr>
        <w:t>(12), 1222.</w:t>
      </w:r>
      <w:r w:rsidR="0081204B" w:rsidRPr="003F3D32">
        <w:rPr>
          <w:rFonts w:ascii="Times New Roman" w:hAnsi="Times New Roman"/>
          <w:color w:val="222222"/>
          <w:sz w:val="24"/>
          <w:szCs w:val="24"/>
          <w:shd w:val="clear" w:color="auto" w:fill="FFFFFF"/>
        </w:rPr>
        <w:t xml:space="preserve"> </w:t>
      </w:r>
    </w:p>
    <w:p w14:paraId="10561E64" w14:textId="62E3BF83" w:rsidR="009D6DB4" w:rsidRPr="003F3D32" w:rsidRDefault="0081204B"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Sharma, K., Singh, G., Dhaliwal, N. S., &amp; Yadav, V. P. S. (2011).</w:t>
      </w:r>
      <w:r w:rsidRPr="003F3D32">
        <w:rPr>
          <w:rFonts w:ascii="Times New Roman" w:hAnsi="Times New Roman"/>
          <w:bCs/>
          <w:sz w:val="24"/>
          <w:szCs w:val="24"/>
        </w:rPr>
        <w:t xml:space="preserve"> Constraints in adoption of recommended kitchen gardening techniques. </w:t>
      </w:r>
      <w:r w:rsidRPr="003F3D32">
        <w:rPr>
          <w:rFonts w:ascii="Times New Roman" w:hAnsi="Times New Roman"/>
          <w:bCs/>
          <w:i/>
          <w:iCs/>
          <w:sz w:val="24"/>
          <w:szCs w:val="24"/>
        </w:rPr>
        <w:t>Journal of Community Mobilization and Sustainable Development</w:t>
      </w:r>
      <w:r w:rsidRPr="003F3D32">
        <w:rPr>
          <w:rFonts w:ascii="Times New Roman" w:hAnsi="Times New Roman"/>
          <w:bCs/>
          <w:sz w:val="24"/>
          <w:szCs w:val="24"/>
        </w:rPr>
        <w:t>, </w:t>
      </w:r>
      <w:r w:rsidRPr="003F3D32">
        <w:rPr>
          <w:rFonts w:ascii="Times New Roman" w:hAnsi="Times New Roman"/>
          <w:bCs/>
          <w:i/>
          <w:iCs/>
          <w:sz w:val="24"/>
          <w:szCs w:val="24"/>
        </w:rPr>
        <w:t>6</w:t>
      </w:r>
      <w:r w:rsidRPr="003F3D32">
        <w:rPr>
          <w:rFonts w:ascii="Times New Roman" w:hAnsi="Times New Roman"/>
          <w:bCs/>
          <w:sz w:val="24"/>
          <w:szCs w:val="24"/>
        </w:rPr>
        <w:t>(1), 96-99.</w:t>
      </w:r>
    </w:p>
    <w:p w14:paraId="02826DF8" w14:textId="77777777" w:rsidR="00007D2F" w:rsidRPr="003F3D32" w:rsidRDefault="00742B25"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sz w:val="24"/>
          <w:szCs w:val="24"/>
        </w:rPr>
        <w:t>Solutions, S. (2021).</w:t>
      </w:r>
      <w:r w:rsidRPr="003F3D32">
        <w:rPr>
          <w:rFonts w:ascii="Times New Roman" w:hAnsi="Times New Roman"/>
          <w:bCs/>
          <w:sz w:val="24"/>
          <w:szCs w:val="24"/>
        </w:rPr>
        <w:t xml:space="preserve"> Testing Assumptions of Linear Regression in SPSS–Statistics Solutions.</w:t>
      </w:r>
    </w:p>
    <w:p w14:paraId="52D8ADDB" w14:textId="34CB32E2" w:rsidR="00742B25" w:rsidRPr="003F3D32" w:rsidRDefault="00007D2F"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lang w:val="nl-NL"/>
        </w:rPr>
        <w:t>Tessema, Y. A., Joerin, J., &amp; Patt, A. (2018).</w:t>
      </w:r>
      <w:r w:rsidRPr="003F3D32">
        <w:rPr>
          <w:rFonts w:ascii="Times New Roman" w:hAnsi="Times New Roman"/>
          <w:color w:val="222222"/>
          <w:sz w:val="24"/>
          <w:szCs w:val="24"/>
          <w:shd w:val="clear" w:color="auto" w:fill="FFFFFF"/>
          <w:lang w:val="nl-NL"/>
        </w:rPr>
        <w:t xml:space="preserve"> </w:t>
      </w:r>
      <w:r w:rsidRPr="003F3D32">
        <w:rPr>
          <w:rFonts w:ascii="Times New Roman" w:hAnsi="Times New Roman"/>
          <w:color w:val="222222"/>
          <w:sz w:val="24"/>
          <w:szCs w:val="24"/>
          <w:shd w:val="clear" w:color="auto" w:fill="FFFFFF"/>
        </w:rPr>
        <w:t>Factors affecting smallholder farmers’ adaptation to climate change through non-technological adjustments. </w:t>
      </w:r>
      <w:r w:rsidRPr="003F3D32">
        <w:rPr>
          <w:rFonts w:ascii="Times New Roman" w:hAnsi="Times New Roman"/>
          <w:i/>
          <w:iCs/>
          <w:color w:val="222222"/>
          <w:sz w:val="24"/>
          <w:szCs w:val="24"/>
          <w:shd w:val="clear" w:color="auto" w:fill="FFFFFF"/>
        </w:rPr>
        <w:t>Environmental Development</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25</w:t>
      </w:r>
      <w:r w:rsidRPr="003F3D32">
        <w:rPr>
          <w:rFonts w:ascii="Times New Roman" w:hAnsi="Times New Roman"/>
          <w:color w:val="222222"/>
          <w:sz w:val="24"/>
          <w:szCs w:val="24"/>
          <w:shd w:val="clear" w:color="auto" w:fill="FFFFFF"/>
        </w:rPr>
        <w:t>, 33-42.</w:t>
      </w:r>
    </w:p>
    <w:p w14:paraId="06A1E43D" w14:textId="77777777" w:rsidR="00395D34" w:rsidRPr="003F3D32" w:rsidRDefault="00957D37"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color w:val="222222"/>
          <w:sz w:val="24"/>
          <w:szCs w:val="24"/>
          <w:shd w:val="clear" w:color="auto" w:fill="FFFFFF"/>
        </w:rPr>
        <w:t>Tian, J., Bryksa, B. C., &amp; Yada, R. Y. (2016).</w:t>
      </w:r>
      <w:r w:rsidRPr="003F3D32">
        <w:rPr>
          <w:rFonts w:ascii="Times New Roman" w:hAnsi="Times New Roman"/>
          <w:color w:val="222222"/>
          <w:sz w:val="24"/>
          <w:szCs w:val="24"/>
          <w:shd w:val="clear" w:color="auto" w:fill="FFFFFF"/>
        </w:rPr>
        <w:t xml:space="preserve"> Feeding the world into the future–food and nutrition security: the role of food science and technology. </w:t>
      </w:r>
      <w:r w:rsidRPr="003F3D32">
        <w:rPr>
          <w:rFonts w:ascii="Times New Roman" w:hAnsi="Times New Roman"/>
          <w:i/>
          <w:iCs/>
          <w:color w:val="222222"/>
          <w:sz w:val="24"/>
          <w:szCs w:val="24"/>
          <w:shd w:val="clear" w:color="auto" w:fill="FFFFFF"/>
        </w:rPr>
        <w:t>Frontiers in life science</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9</w:t>
      </w:r>
      <w:r w:rsidRPr="003F3D32">
        <w:rPr>
          <w:rFonts w:ascii="Times New Roman" w:hAnsi="Times New Roman"/>
          <w:color w:val="222222"/>
          <w:sz w:val="24"/>
          <w:szCs w:val="24"/>
          <w:shd w:val="clear" w:color="auto" w:fill="FFFFFF"/>
        </w:rPr>
        <w:t>(3), 155-166.</w:t>
      </w:r>
      <w:r w:rsidR="00395D34" w:rsidRPr="003F3D32">
        <w:rPr>
          <w:rFonts w:ascii="Times New Roman" w:hAnsi="Times New Roman"/>
          <w:color w:val="222222"/>
          <w:sz w:val="24"/>
          <w:szCs w:val="24"/>
          <w:shd w:val="clear" w:color="auto" w:fill="FFFFFF"/>
        </w:rPr>
        <w:t xml:space="preserve"> </w:t>
      </w:r>
    </w:p>
    <w:p w14:paraId="5D9287FE" w14:textId="7CF2B8A1" w:rsidR="00957D37" w:rsidRPr="003F3D32" w:rsidRDefault="00395D34" w:rsidP="003F3D32">
      <w:pPr>
        <w:pStyle w:val="ListParagraph"/>
        <w:numPr>
          <w:ilvl w:val="0"/>
          <w:numId w:val="38"/>
        </w:numPr>
        <w:spacing w:before="240" w:line="240" w:lineRule="auto"/>
        <w:jc w:val="both"/>
        <w:rPr>
          <w:rFonts w:ascii="Times New Roman" w:hAnsi="Times New Roman"/>
          <w:b/>
          <w:sz w:val="24"/>
          <w:szCs w:val="24"/>
        </w:rPr>
      </w:pPr>
      <w:r w:rsidRPr="003F3D32">
        <w:rPr>
          <w:rFonts w:ascii="Times New Roman" w:hAnsi="Times New Roman"/>
          <w:b/>
          <w:bCs/>
          <w:color w:val="222222"/>
          <w:sz w:val="24"/>
          <w:szCs w:val="24"/>
          <w:shd w:val="clear" w:color="auto" w:fill="FFFFFF"/>
        </w:rPr>
        <w:t>Turyamureeba, R. (2017).</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Building Peace through land access and food security in the Nakivale Refugee Settlement, Uganda</w:t>
      </w:r>
      <w:r w:rsidRPr="003F3D32">
        <w:rPr>
          <w:rFonts w:ascii="Times New Roman" w:hAnsi="Times New Roman"/>
          <w:color w:val="222222"/>
          <w:sz w:val="24"/>
          <w:szCs w:val="24"/>
          <w:shd w:val="clear" w:color="auto" w:fill="FFFFFF"/>
        </w:rPr>
        <w:t> (Doctoral dissertation).</w:t>
      </w:r>
    </w:p>
    <w:p w14:paraId="59780885" w14:textId="198DE65C" w:rsidR="00742B25" w:rsidRPr="003F3D32" w:rsidRDefault="00C50E67"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UBOS (2020).</w:t>
      </w:r>
      <w:r w:rsidRPr="003F3D32">
        <w:rPr>
          <w:rFonts w:ascii="Times New Roman" w:hAnsi="Times New Roman"/>
          <w:sz w:val="24"/>
          <w:szCs w:val="24"/>
        </w:rPr>
        <w:t xml:space="preserve"> Uganda po</w:t>
      </w:r>
      <w:r w:rsidR="00C47785" w:rsidRPr="003F3D32">
        <w:rPr>
          <w:rFonts w:ascii="Times New Roman" w:hAnsi="Times New Roman"/>
          <w:sz w:val="24"/>
          <w:szCs w:val="24"/>
        </w:rPr>
        <w:t>pulation projections,</w:t>
      </w:r>
      <w:r w:rsidRPr="003F3D32">
        <w:rPr>
          <w:rFonts w:ascii="Times New Roman" w:hAnsi="Times New Roman"/>
          <w:sz w:val="24"/>
          <w:szCs w:val="24"/>
        </w:rPr>
        <w:t>2015-2021</w:t>
      </w:r>
      <w:r w:rsidR="001148F2" w:rsidRPr="003F3D32">
        <w:rPr>
          <w:rFonts w:ascii="Times New Roman" w:hAnsi="Times New Roman"/>
          <w:b/>
          <w:bCs/>
          <w:color w:val="222222"/>
          <w:sz w:val="24"/>
          <w:szCs w:val="24"/>
          <w:shd w:val="clear" w:color="auto" w:fill="FFFFFF"/>
        </w:rPr>
        <w:t xml:space="preserve"> </w:t>
      </w:r>
      <w:r w:rsidR="001148F2" w:rsidRPr="003F3D32">
        <w:rPr>
          <w:rFonts w:ascii="Times New Roman" w:hAnsi="Times New Roman"/>
          <w:b/>
          <w:bCs/>
          <w:sz w:val="24"/>
          <w:szCs w:val="24"/>
        </w:rPr>
        <w:t>www.unhcr.org ›ke</w:t>
      </w:r>
    </w:p>
    <w:p w14:paraId="6173CD1A" w14:textId="43477E95" w:rsidR="001148F2" w:rsidRPr="003F3D32" w:rsidRDefault="001148F2" w:rsidP="003F3D32">
      <w:pPr>
        <w:pStyle w:val="ListParagraph"/>
        <w:numPr>
          <w:ilvl w:val="0"/>
          <w:numId w:val="38"/>
        </w:numPr>
        <w:spacing w:before="240" w:line="240" w:lineRule="auto"/>
        <w:jc w:val="both"/>
        <w:rPr>
          <w:rFonts w:ascii="Times New Roman" w:hAnsi="Times New Roman"/>
          <w:b/>
          <w:sz w:val="24"/>
          <w:szCs w:val="24"/>
        </w:rPr>
      </w:pPr>
      <w:r w:rsidRPr="003F3D32">
        <w:rPr>
          <w:rFonts w:ascii="Times New Roman" w:hAnsi="Times New Roman"/>
          <w:b/>
          <w:sz w:val="24"/>
          <w:szCs w:val="24"/>
        </w:rPr>
        <w:t xml:space="preserve">UNHCR-KENYA (2023). </w:t>
      </w:r>
      <w:r w:rsidRPr="003F3D32">
        <w:rPr>
          <w:rFonts w:ascii="Times New Roman" w:hAnsi="Times New Roman"/>
          <w:bCs/>
          <w:sz w:val="24"/>
          <w:szCs w:val="24"/>
        </w:rPr>
        <w:t>Registered refugees and other asylum seekers.</w:t>
      </w:r>
    </w:p>
    <w:p w14:paraId="6CEBA9B6" w14:textId="22B6FF7B" w:rsidR="00434694" w:rsidRPr="003F3D32" w:rsidRDefault="00434694"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UNHCR (2016).</w:t>
      </w:r>
      <w:r w:rsidRPr="003F3D32">
        <w:rPr>
          <w:rFonts w:ascii="Times New Roman" w:hAnsi="Times New Roman"/>
          <w:sz w:val="24"/>
          <w:szCs w:val="24"/>
        </w:rPr>
        <w:t xml:space="preserve"> Refugees fleeing South Sudan Pass one million mark</w:t>
      </w:r>
    </w:p>
    <w:p w14:paraId="27DA8B54" w14:textId="77777777"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UNHCR (2019).</w:t>
      </w:r>
      <w:r w:rsidRPr="003F3D32">
        <w:rPr>
          <w:rFonts w:ascii="Times New Roman" w:hAnsi="Times New Roman"/>
          <w:sz w:val="24"/>
          <w:szCs w:val="24"/>
        </w:rPr>
        <w:t>Bidibidi Refugee Settlement, Yumbe District.</w:t>
      </w:r>
    </w:p>
    <w:p w14:paraId="061FD1B0" w14:textId="2768E906"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UNHCR (2021</w:t>
      </w:r>
      <w:r w:rsidR="00190642" w:rsidRPr="003F3D32">
        <w:rPr>
          <w:rFonts w:ascii="Times New Roman" w:hAnsi="Times New Roman"/>
          <w:b/>
          <w:bCs/>
          <w:sz w:val="24"/>
          <w:szCs w:val="24"/>
        </w:rPr>
        <w:t>a</w:t>
      </w:r>
      <w:r w:rsidRPr="003F3D32">
        <w:rPr>
          <w:rFonts w:ascii="Times New Roman" w:hAnsi="Times New Roman"/>
          <w:b/>
          <w:bCs/>
          <w:sz w:val="24"/>
          <w:szCs w:val="24"/>
        </w:rPr>
        <w:t>).</w:t>
      </w:r>
      <w:r w:rsidRPr="003F3D32">
        <w:rPr>
          <w:rFonts w:ascii="Times New Roman" w:hAnsi="Times New Roman"/>
          <w:bCs/>
          <w:sz w:val="24"/>
          <w:szCs w:val="24"/>
        </w:rPr>
        <w:t xml:space="preserve"> Data2.unhcr.org. Uganda-Refugee Statistics. May 2021.</w:t>
      </w:r>
    </w:p>
    <w:p w14:paraId="39B51168" w14:textId="638EA4E2" w:rsidR="00190642" w:rsidRPr="003F3D32" w:rsidRDefault="00190642"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UNHCR (2021b).</w:t>
      </w:r>
      <w:r w:rsidRPr="003F3D32">
        <w:rPr>
          <w:rFonts w:ascii="Times New Roman" w:hAnsi="Times New Roman"/>
          <w:bCs/>
          <w:sz w:val="24"/>
          <w:szCs w:val="24"/>
        </w:rPr>
        <w:t xml:space="preserve"> Performance snapshop. Uganda Refugee Response Plan (RRP) 2020-2021. December 2021.</w:t>
      </w:r>
    </w:p>
    <w:p w14:paraId="4BB071DE" w14:textId="77777777" w:rsidR="007930A8" w:rsidRPr="003F3D32" w:rsidRDefault="007930A8"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color w:val="222222"/>
          <w:sz w:val="24"/>
          <w:szCs w:val="24"/>
          <w:shd w:val="clear" w:color="auto" w:fill="FFFFFF"/>
        </w:rPr>
        <w:t>Wambede, N. M., Joyfred, A., &amp; Jimmy, A. R. (2019).</w:t>
      </w:r>
      <w:r w:rsidRPr="003F3D32">
        <w:rPr>
          <w:rFonts w:ascii="Times New Roman" w:hAnsi="Times New Roman"/>
          <w:color w:val="222222"/>
          <w:sz w:val="24"/>
          <w:szCs w:val="24"/>
          <w:shd w:val="clear" w:color="auto" w:fill="FFFFFF"/>
        </w:rPr>
        <w:t xml:space="preserve"> Constraints to agricultural transformation in Yumbe district, Uganda. </w:t>
      </w:r>
      <w:r w:rsidRPr="003F3D32">
        <w:rPr>
          <w:rFonts w:ascii="Times New Roman" w:hAnsi="Times New Roman"/>
          <w:i/>
          <w:iCs/>
          <w:color w:val="222222"/>
          <w:sz w:val="24"/>
          <w:szCs w:val="24"/>
          <w:shd w:val="clear" w:color="auto" w:fill="FFFFFF"/>
        </w:rPr>
        <w:t>Agriculture and Ecosystem Resilience in Sub Saharan Africa: Livelihood Pathways Under Changing Climate</w:t>
      </w:r>
      <w:r w:rsidRPr="003F3D32">
        <w:rPr>
          <w:rFonts w:ascii="Times New Roman" w:hAnsi="Times New Roman"/>
          <w:color w:val="222222"/>
          <w:sz w:val="24"/>
          <w:szCs w:val="24"/>
          <w:shd w:val="clear" w:color="auto" w:fill="FFFFFF"/>
        </w:rPr>
        <w:t>, 29-52.</w:t>
      </w:r>
    </w:p>
    <w:p w14:paraId="64EB735F" w14:textId="77777777" w:rsidR="007930A8" w:rsidRPr="003F3D32" w:rsidRDefault="00EF1F40"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sz w:val="24"/>
          <w:szCs w:val="24"/>
        </w:rPr>
        <w:t>Wekesa, B. M., Ayuya, O. I., &amp; Lagat, J. K. (2018).</w:t>
      </w:r>
      <w:r w:rsidRPr="003F3D32">
        <w:rPr>
          <w:rFonts w:ascii="Times New Roman" w:hAnsi="Times New Roman"/>
          <w:bCs/>
          <w:sz w:val="24"/>
          <w:szCs w:val="24"/>
        </w:rPr>
        <w:t>Effect of climate-smart agricultural practices on household food security in smallholder production systems: micro-level evidence from Kenya. </w:t>
      </w:r>
      <w:r w:rsidRPr="003F3D32">
        <w:rPr>
          <w:rFonts w:ascii="Times New Roman" w:hAnsi="Times New Roman"/>
          <w:bCs/>
          <w:i/>
          <w:iCs/>
          <w:sz w:val="24"/>
          <w:szCs w:val="24"/>
        </w:rPr>
        <w:t>Agriculture &amp; Food Security</w:t>
      </w:r>
      <w:r w:rsidRPr="003F3D32">
        <w:rPr>
          <w:rFonts w:ascii="Times New Roman" w:hAnsi="Times New Roman"/>
          <w:bCs/>
          <w:sz w:val="24"/>
          <w:szCs w:val="24"/>
        </w:rPr>
        <w:t>, </w:t>
      </w:r>
      <w:r w:rsidRPr="003F3D32">
        <w:rPr>
          <w:rFonts w:ascii="Times New Roman" w:hAnsi="Times New Roman"/>
          <w:bCs/>
          <w:i/>
          <w:iCs/>
          <w:sz w:val="24"/>
          <w:szCs w:val="24"/>
        </w:rPr>
        <w:t>7</w:t>
      </w:r>
      <w:r w:rsidRPr="003F3D32">
        <w:rPr>
          <w:rFonts w:ascii="Times New Roman" w:hAnsi="Times New Roman"/>
          <w:bCs/>
          <w:sz w:val="24"/>
          <w:szCs w:val="24"/>
        </w:rPr>
        <w:t>(1), 1-14.</w:t>
      </w:r>
      <w:r w:rsidR="007930A8" w:rsidRPr="003F3D32">
        <w:rPr>
          <w:rFonts w:ascii="Times New Roman" w:hAnsi="Times New Roman"/>
          <w:color w:val="222222"/>
          <w:sz w:val="24"/>
          <w:szCs w:val="24"/>
          <w:shd w:val="clear" w:color="auto" w:fill="FFFFFF"/>
        </w:rPr>
        <w:t xml:space="preserve"> </w:t>
      </w:r>
    </w:p>
    <w:p w14:paraId="2D2ACC3F" w14:textId="77777777" w:rsidR="00E42792" w:rsidRPr="003F3D32" w:rsidRDefault="00E42792"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 xml:space="preserve">WFP (2008). </w:t>
      </w:r>
      <w:r w:rsidRPr="003F3D32">
        <w:rPr>
          <w:rFonts w:ascii="Times New Roman" w:hAnsi="Times New Roman"/>
          <w:sz w:val="24"/>
          <w:szCs w:val="24"/>
        </w:rPr>
        <w:t xml:space="preserve">World Food Programme Technical Guidance Sheet - Food Consumption Analysis: Calculation and Use of the Food Consumption Score in Food Security Analysis, WFP VAM, Version1,2008. Available at: http://documents.wfp.org/stellent/groups/public/documents/manual_guide_proced/wfp19 7216.pdf. Date retrieved, May18, 2024. </w:t>
      </w:r>
    </w:p>
    <w:p w14:paraId="7F96DD9E" w14:textId="77777777" w:rsidR="008411FC" w:rsidRPr="003F3D32" w:rsidRDefault="008411FC"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color w:val="222222"/>
          <w:sz w:val="24"/>
          <w:szCs w:val="24"/>
          <w:shd w:val="clear" w:color="auto" w:fill="FFFFFF"/>
        </w:rPr>
        <w:lastRenderedPageBreak/>
        <w:t xml:space="preserve">Williams, T. O., Mul, M. L., Cofie, O. O., Kinyangi, J., Zougmoré, R. B., Wamukoya, G., ... &amp; Campbell, B. M. (2015). </w:t>
      </w:r>
      <w:r w:rsidRPr="003F3D32">
        <w:rPr>
          <w:rFonts w:ascii="Times New Roman" w:hAnsi="Times New Roman"/>
          <w:color w:val="222222"/>
          <w:sz w:val="24"/>
          <w:szCs w:val="24"/>
          <w:shd w:val="clear" w:color="auto" w:fill="FFFFFF"/>
        </w:rPr>
        <w:t>Climate smart agriculture in the African context.</w:t>
      </w:r>
    </w:p>
    <w:p w14:paraId="59C0F015" w14:textId="321B774C"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World Bank (2011).</w:t>
      </w:r>
      <w:r w:rsidRPr="003F3D32">
        <w:rPr>
          <w:rFonts w:ascii="Times New Roman" w:hAnsi="Times New Roman"/>
          <w:sz w:val="24"/>
          <w:szCs w:val="24"/>
        </w:rPr>
        <w:t xml:space="preserve"> Climate Smart Agriculture: Increased Productivity and, enhancing resilience and reduced carbon emissions for sustainable development, opportunities and challenges for a converging agenda: a country </w:t>
      </w:r>
      <w:r w:rsidR="0044774C" w:rsidRPr="003F3D32">
        <w:rPr>
          <w:rFonts w:ascii="Times New Roman" w:hAnsi="Times New Roman"/>
          <w:sz w:val="24"/>
          <w:szCs w:val="24"/>
        </w:rPr>
        <w:t>example</w:t>
      </w:r>
      <w:r w:rsidRPr="003F3D32">
        <w:rPr>
          <w:rFonts w:ascii="Times New Roman" w:hAnsi="Times New Roman"/>
          <w:sz w:val="24"/>
          <w:szCs w:val="24"/>
        </w:rPr>
        <w:t>. Washington, DC.</w:t>
      </w:r>
    </w:p>
    <w:p w14:paraId="023D10E5" w14:textId="77777777" w:rsidR="002E6283" w:rsidRPr="003F3D32" w:rsidRDefault="006F2A70"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rPr>
        <w:t>World Economic Forum (2021).</w:t>
      </w:r>
      <w:r w:rsidRPr="003F3D32">
        <w:rPr>
          <w:rFonts w:ascii="Times New Roman" w:hAnsi="Times New Roman"/>
          <w:sz w:val="24"/>
          <w:szCs w:val="24"/>
        </w:rPr>
        <w:t xml:space="preserve"> Global Warming Chart-Here is How Temperatures Have Risen Since 1950s. Written by William Roper.</w:t>
      </w:r>
      <w:r w:rsidR="002E6283" w:rsidRPr="003F3D32">
        <w:rPr>
          <w:rFonts w:ascii="Times New Roman" w:hAnsi="Times New Roman"/>
          <w:color w:val="222222"/>
          <w:sz w:val="24"/>
          <w:szCs w:val="24"/>
          <w:shd w:val="clear" w:color="auto" w:fill="FFFFFF"/>
        </w:rPr>
        <w:t xml:space="preserve"> </w:t>
      </w:r>
    </w:p>
    <w:p w14:paraId="59C72EDE" w14:textId="28488C5A" w:rsidR="00CF2B3D" w:rsidRPr="003F3D32" w:rsidRDefault="002E6283"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color w:val="222222"/>
          <w:sz w:val="24"/>
          <w:szCs w:val="24"/>
          <w:shd w:val="clear" w:color="auto" w:fill="FFFFFF"/>
        </w:rPr>
        <w:t>Yirga, C., &amp; Alemu, D. (2016).</w:t>
      </w:r>
      <w:r w:rsidRPr="003F3D32">
        <w:rPr>
          <w:rFonts w:ascii="Times New Roman" w:hAnsi="Times New Roman"/>
          <w:color w:val="222222"/>
          <w:sz w:val="24"/>
          <w:szCs w:val="24"/>
          <w:shd w:val="clear" w:color="auto" w:fill="FFFFFF"/>
        </w:rPr>
        <w:t xml:space="preserve"> Adoption of crop technologies among Smallholder Farmers in Ethiopia: Implications for Research and Development. </w:t>
      </w:r>
      <w:r w:rsidRPr="003F3D32">
        <w:rPr>
          <w:rFonts w:ascii="Times New Roman" w:hAnsi="Times New Roman"/>
          <w:i/>
          <w:iCs/>
          <w:color w:val="222222"/>
          <w:sz w:val="24"/>
          <w:szCs w:val="24"/>
          <w:shd w:val="clear" w:color="auto" w:fill="FFFFFF"/>
        </w:rPr>
        <w:t>Eth. J. Agric. Sci. EIAR 50th Year Jubilee Anniversary Special</w:t>
      </w:r>
      <w:r w:rsidRPr="003F3D32">
        <w:rPr>
          <w:rFonts w:ascii="Times New Roman" w:hAnsi="Times New Roman"/>
          <w:color w:val="222222"/>
          <w:sz w:val="24"/>
          <w:szCs w:val="24"/>
          <w:shd w:val="clear" w:color="auto" w:fill="FFFFFF"/>
        </w:rPr>
        <w:t>, (1-16).</w:t>
      </w:r>
    </w:p>
    <w:p w14:paraId="06F55261" w14:textId="47D3F54F" w:rsidR="00BD66DC" w:rsidRPr="003F3D32" w:rsidRDefault="008411FC"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Yumbe DDP (2015).</w:t>
      </w:r>
      <w:r w:rsidRPr="003F3D32">
        <w:rPr>
          <w:rFonts w:ascii="Times New Roman" w:hAnsi="Times New Roman"/>
          <w:bCs/>
          <w:sz w:val="24"/>
          <w:szCs w:val="24"/>
        </w:rPr>
        <w:t xml:space="preserve"> Yumbe district development plan (DDP)</w:t>
      </w:r>
    </w:p>
    <w:p w14:paraId="76D18351" w14:textId="0A473A91" w:rsidR="00E1075F" w:rsidRPr="003F3D32" w:rsidRDefault="00E1075F"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Zizipho, R. (2022).</w:t>
      </w:r>
      <w:r w:rsidRPr="003F3D32">
        <w:rPr>
          <w:rFonts w:ascii="Times New Roman" w:hAnsi="Times New Roman"/>
          <w:sz w:val="24"/>
          <w:szCs w:val="24"/>
        </w:rPr>
        <w:t xml:space="preserve"> The Relationship Between Climate Change and Food Insecurity In Sub-Saharan Africa.</w:t>
      </w:r>
    </w:p>
    <w:p w14:paraId="41478A36" w14:textId="708E21EA" w:rsidR="00BD66DC" w:rsidRPr="003039FB" w:rsidRDefault="00BD66DC" w:rsidP="00E72A8F">
      <w:pPr>
        <w:spacing w:line="240" w:lineRule="auto"/>
        <w:jc w:val="both"/>
        <w:rPr>
          <w:rFonts w:ascii="Times New Roman" w:hAnsi="Times New Roman"/>
          <w:sz w:val="24"/>
          <w:szCs w:val="24"/>
        </w:rPr>
      </w:pPr>
    </w:p>
    <w:sectPr w:rsidR="00BD66DC" w:rsidRPr="003039FB" w:rsidSect="0004235B">
      <w:footerReference w:type="default" r:id="rId14"/>
      <w:footerReference w:type="first" r:id="rId15"/>
      <w:type w:val="nextColumn"/>
      <w:pgSz w:w="11907" w:h="16840" w:code="9"/>
      <w:pgMar w:top="425" w:right="238" w:bottom="238" w:left="238" w:header="136" w:footer="15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2E72" w14:textId="77777777" w:rsidR="007C7E5E" w:rsidRDefault="007C7E5E" w:rsidP="00564F4E">
      <w:pPr>
        <w:spacing w:after="0" w:line="240" w:lineRule="auto"/>
      </w:pPr>
      <w:r>
        <w:separator/>
      </w:r>
    </w:p>
  </w:endnote>
  <w:endnote w:type="continuationSeparator" w:id="0">
    <w:p w14:paraId="55EB58F8" w14:textId="77777777" w:rsidR="007C7E5E" w:rsidRDefault="007C7E5E" w:rsidP="0056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064E" w14:textId="394C6D01" w:rsidR="00B31609" w:rsidRDefault="00B31609">
    <w:pPr>
      <w:pStyle w:val="Footer"/>
    </w:pPr>
  </w:p>
  <w:p w14:paraId="02249E67" w14:textId="77777777" w:rsidR="00B31609" w:rsidRDefault="00B31609" w:rsidP="00564F4E">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871696"/>
      <w:docPartObj>
        <w:docPartGallery w:val="Page Numbers (Bottom of Page)"/>
        <w:docPartUnique/>
      </w:docPartObj>
    </w:sdtPr>
    <w:sdtEndPr>
      <w:rPr>
        <w:noProof/>
      </w:rPr>
    </w:sdtEndPr>
    <w:sdtContent>
      <w:p w14:paraId="6325F4B4" w14:textId="2A32BB36" w:rsidR="00B31609" w:rsidRDefault="00000000">
        <w:pPr>
          <w:pStyle w:val="Footer"/>
          <w:jc w:val="center"/>
        </w:pPr>
      </w:p>
    </w:sdtContent>
  </w:sdt>
  <w:p w14:paraId="0B534DBC" w14:textId="77777777" w:rsidR="00B31609" w:rsidRDefault="00B31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EA49" w14:textId="77777777" w:rsidR="007C7E5E" w:rsidRDefault="007C7E5E" w:rsidP="00564F4E">
      <w:pPr>
        <w:spacing w:after="0" w:line="240" w:lineRule="auto"/>
      </w:pPr>
      <w:r>
        <w:separator/>
      </w:r>
    </w:p>
  </w:footnote>
  <w:footnote w:type="continuationSeparator" w:id="0">
    <w:p w14:paraId="35647E14" w14:textId="77777777" w:rsidR="007C7E5E" w:rsidRDefault="007C7E5E" w:rsidP="00564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01"/>
    <w:multiLevelType w:val="hybridMultilevel"/>
    <w:tmpl w:val="C8A26A50"/>
    <w:lvl w:ilvl="0" w:tplc="8DD8055A">
      <w:start w:val="1"/>
      <w:numFmt w:val="decimal"/>
      <w:lvlText w:val="%1."/>
      <w:lvlJc w:val="left"/>
      <w:pPr>
        <w:tabs>
          <w:tab w:val="num" w:pos="470"/>
        </w:tabs>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C09"/>
    <w:multiLevelType w:val="hybridMultilevel"/>
    <w:tmpl w:val="C2B8B350"/>
    <w:lvl w:ilvl="0" w:tplc="20C234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B1CE3"/>
    <w:multiLevelType w:val="multilevel"/>
    <w:tmpl w:val="BF6E719C"/>
    <w:lvl w:ilvl="0">
      <w:start w:val="1"/>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8D2E97"/>
    <w:multiLevelType w:val="hybridMultilevel"/>
    <w:tmpl w:val="C8504882"/>
    <w:lvl w:ilvl="0" w:tplc="239A4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B4C29"/>
    <w:multiLevelType w:val="hybridMultilevel"/>
    <w:tmpl w:val="04C092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B23F82"/>
    <w:multiLevelType w:val="multilevel"/>
    <w:tmpl w:val="1DE07196"/>
    <w:lvl w:ilvl="0">
      <w:start w:val="1"/>
      <w:numFmt w:val="decimal"/>
      <w:lvlText w:val="%1"/>
      <w:lvlJc w:val="left"/>
      <w:pPr>
        <w:ind w:left="420" w:hanging="420"/>
      </w:pPr>
      <w:rPr>
        <w:rFonts w:hint="default"/>
      </w:rPr>
    </w:lvl>
    <w:lvl w:ilvl="1">
      <w:start w:val="1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1122F3"/>
    <w:multiLevelType w:val="hybridMultilevel"/>
    <w:tmpl w:val="27C0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B2A8B"/>
    <w:multiLevelType w:val="multilevel"/>
    <w:tmpl w:val="7EA629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AF596C"/>
    <w:multiLevelType w:val="hybridMultilevel"/>
    <w:tmpl w:val="7E0E5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0B47AA"/>
    <w:multiLevelType w:val="multilevel"/>
    <w:tmpl w:val="F00CB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D037C6"/>
    <w:multiLevelType w:val="hybridMultilevel"/>
    <w:tmpl w:val="8904090A"/>
    <w:lvl w:ilvl="0" w:tplc="98F45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C6108"/>
    <w:multiLevelType w:val="hybridMultilevel"/>
    <w:tmpl w:val="8884C9F0"/>
    <w:lvl w:ilvl="0" w:tplc="9176CB40">
      <w:start w:val="1"/>
      <w:numFmt w:val="bullet"/>
      <w:lvlText w:val="•"/>
      <w:lvlJc w:val="left"/>
      <w:pPr>
        <w:tabs>
          <w:tab w:val="num" w:pos="720"/>
        </w:tabs>
        <w:ind w:left="720" w:hanging="360"/>
      </w:pPr>
      <w:rPr>
        <w:rFonts w:ascii="Arial" w:hAnsi="Arial" w:hint="default"/>
      </w:rPr>
    </w:lvl>
    <w:lvl w:ilvl="1" w:tplc="FF5C3482" w:tentative="1">
      <w:start w:val="1"/>
      <w:numFmt w:val="bullet"/>
      <w:lvlText w:val="•"/>
      <w:lvlJc w:val="left"/>
      <w:pPr>
        <w:tabs>
          <w:tab w:val="num" w:pos="1440"/>
        </w:tabs>
        <w:ind w:left="1440" w:hanging="360"/>
      </w:pPr>
      <w:rPr>
        <w:rFonts w:ascii="Arial" w:hAnsi="Arial" w:hint="default"/>
      </w:rPr>
    </w:lvl>
    <w:lvl w:ilvl="2" w:tplc="DE563DBC" w:tentative="1">
      <w:start w:val="1"/>
      <w:numFmt w:val="bullet"/>
      <w:lvlText w:val="•"/>
      <w:lvlJc w:val="left"/>
      <w:pPr>
        <w:tabs>
          <w:tab w:val="num" w:pos="2160"/>
        </w:tabs>
        <w:ind w:left="2160" w:hanging="360"/>
      </w:pPr>
      <w:rPr>
        <w:rFonts w:ascii="Arial" w:hAnsi="Arial" w:hint="default"/>
      </w:rPr>
    </w:lvl>
    <w:lvl w:ilvl="3" w:tplc="CC184192" w:tentative="1">
      <w:start w:val="1"/>
      <w:numFmt w:val="bullet"/>
      <w:lvlText w:val="•"/>
      <w:lvlJc w:val="left"/>
      <w:pPr>
        <w:tabs>
          <w:tab w:val="num" w:pos="2880"/>
        </w:tabs>
        <w:ind w:left="2880" w:hanging="360"/>
      </w:pPr>
      <w:rPr>
        <w:rFonts w:ascii="Arial" w:hAnsi="Arial" w:hint="default"/>
      </w:rPr>
    </w:lvl>
    <w:lvl w:ilvl="4" w:tplc="E9620488" w:tentative="1">
      <w:start w:val="1"/>
      <w:numFmt w:val="bullet"/>
      <w:lvlText w:val="•"/>
      <w:lvlJc w:val="left"/>
      <w:pPr>
        <w:tabs>
          <w:tab w:val="num" w:pos="3600"/>
        </w:tabs>
        <w:ind w:left="3600" w:hanging="360"/>
      </w:pPr>
      <w:rPr>
        <w:rFonts w:ascii="Arial" w:hAnsi="Arial" w:hint="default"/>
      </w:rPr>
    </w:lvl>
    <w:lvl w:ilvl="5" w:tplc="55786B26" w:tentative="1">
      <w:start w:val="1"/>
      <w:numFmt w:val="bullet"/>
      <w:lvlText w:val="•"/>
      <w:lvlJc w:val="left"/>
      <w:pPr>
        <w:tabs>
          <w:tab w:val="num" w:pos="4320"/>
        </w:tabs>
        <w:ind w:left="4320" w:hanging="360"/>
      </w:pPr>
      <w:rPr>
        <w:rFonts w:ascii="Arial" w:hAnsi="Arial" w:hint="default"/>
      </w:rPr>
    </w:lvl>
    <w:lvl w:ilvl="6" w:tplc="1D3E1668" w:tentative="1">
      <w:start w:val="1"/>
      <w:numFmt w:val="bullet"/>
      <w:lvlText w:val="•"/>
      <w:lvlJc w:val="left"/>
      <w:pPr>
        <w:tabs>
          <w:tab w:val="num" w:pos="5040"/>
        </w:tabs>
        <w:ind w:left="5040" w:hanging="360"/>
      </w:pPr>
      <w:rPr>
        <w:rFonts w:ascii="Arial" w:hAnsi="Arial" w:hint="default"/>
      </w:rPr>
    </w:lvl>
    <w:lvl w:ilvl="7" w:tplc="DB389C18" w:tentative="1">
      <w:start w:val="1"/>
      <w:numFmt w:val="bullet"/>
      <w:lvlText w:val="•"/>
      <w:lvlJc w:val="left"/>
      <w:pPr>
        <w:tabs>
          <w:tab w:val="num" w:pos="5760"/>
        </w:tabs>
        <w:ind w:left="5760" w:hanging="360"/>
      </w:pPr>
      <w:rPr>
        <w:rFonts w:ascii="Arial" w:hAnsi="Arial" w:hint="default"/>
      </w:rPr>
    </w:lvl>
    <w:lvl w:ilvl="8" w:tplc="AE9C2A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6B531C"/>
    <w:multiLevelType w:val="multilevel"/>
    <w:tmpl w:val="525CF4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27B7E9C"/>
    <w:multiLevelType w:val="hybridMultilevel"/>
    <w:tmpl w:val="6CAC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16D53"/>
    <w:multiLevelType w:val="hybridMultilevel"/>
    <w:tmpl w:val="8CD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4321B"/>
    <w:multiLevelType w:val="hybridMultilevel"/>
    <w:tmpl w:val="D53A8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AB2457"/>
    <w:multiLevelType w:val="multilevel"/>
    <w:tmpl w:val="6F962A68"/>
    <w:lvl w:ilvl="0">
      <w:start w:val="1"/>
      <w:numFmt w:val="decimal"/>
      <w:lvlText w:val="%1."/>
      <w:lvlJc w:val="left"/>
      <w:pPr>
        <w:ind w:left="1080" w:hanging="360"/>
      </w:pPr>
      <w:rPr>
        <w:rFonts w:hint="default"/>
      </w:rPr>
    </w:lvl>
    <w:lvl w:ilvl="1">
      <w:start w:val="16"/>
      <w:numFmt w:val="decimal"/>
      <w:isLgl/>
      <w:lvlText w:val="%1.%2"/>
      <w:lvlJc w:val="left"/>
      <w:pPr>
        <w:ind w:left="1140" w:hanging="4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7" w15:restartNumberingAfterBreak="0">
    <w:nsid w:val="301E2CE3"/>
    <w:multiLevelType w:val="hybridMultilevel"/>
    <w:tmpl w:val="211224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E2057"/>
    <w:multiLevelType w:val="hybridMultilevel"/>
    <w:tmpl w:val="D7800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02447"/>
    <w:multiLevelType w:val="multilevel"/>
    <w:tmpl w:val="E744BCC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B445E91"/>
    <w:multiLevelType w:val="hybridMultilevel"/>
    <w:tmpl w:val="4324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74F5C"/>
    <w:multiLevelType w:val="hybridMultilevel"/>
    <w:tmpl w:val="75DA8EE6"/>
    <w:lvl w:ilvl="0" w:tplc="20C23456">
      <w:start w:val="1"/>
      <w:numFmt w:val="lowerRoman"/>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46A555E"/>
    <w:multiLevelType w:val="hybridMultilevel"/>
    <w:tmpl w:val="75DA8EE6"/>
    <w:lvl w:ilvl="0" w:tplc="20C23456">
      <w:start w:val="1"/>
      <w:numFmt w:val="lowerRoman"/>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E9866B5"/>
    <w:multiLevelType w:val="hybridMultilevel"/>
    <w:tmpl w:val="5910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61ED0"/>
    <w:multiLevelType w:val="multilevel"/>
    <w:tmpl w:val="8EB8D5F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A17C75"/>
    <w:multiLevelType w:val="hybridMultilevel"/>
    <w:tmpl w:val="6C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8145B"/>
    <w:multiLevelType w:val="hybridMultilevel"/>
    <w:tmpl w:val="48CC3DEC"/>
    <w:lvl w:ilvl="0" w:tplc="0F84B648">
      <w:start w:val="1"/>
      <w:numFmt w:val="lowerRoman"/>
      <w:lvlText w:val="%1."/>
      <w:lvlJc w:val="right"/>
      <w:pPr>
        <w:tabs>
          <w:tab w:val="num" w:pos="720"/>
        </w:tabs>
        <w:ind w:left="720" w:hanging="360"/>
      </w:pPr>
    </w:lvl>
    <w:lvl w:ilvl="1" w:tplc="98C6751C" w:tentative="1">
      <w:start w:val="1"/>
      <w:numFmt w:val="lowerRoman"/>
      <w:lvlText w:val="%2."/>
      <w:lvlJc w:val="right"/>
      <w:pPr>
        <w:tabs>
          <w:tab w:val="num" w:pos="1440"/>
        </w:tabs>
        <w:ind w:left="1440" w:hanging="360"/>
      </w:pPr>
    </w:lvl>
    <w:lvl w:ilvl="2" w:tplc="366884AC" w:tentative="1">
      <w:start w:val="1"/>
      <w:numFmt w:val="lowerRoman"/>
      <w:lvlText w:val="%3."/>
      <w:lvlJc w:val="right"/>
      <w:pPr>
        <w:tabs>
          <w:tab w:val="num" w:pos="2160"/>
        </w:tabs>
        <w:ind w:left="2160" w:hanging="360"/>
      </w:pPr>
    </w:lvl>
    <w:lvl w:ilvl="3" w:tplc="644E5CB6" w:tentative="1">
      <w:start w:val="1"/>
      <w:numFmt w:val="lowerRoman"/>
      <w:lvlText w:val="%4."/>
      <w:lvlJc w:val="right"/>
      <w:pPr>
        <w:tabs>
          <w:tab w:val="num" w:pos="2880"/>
        </w:tabs>
        <w:ind w:left="2880" w:hanging="360"/>
      </w:pPr>
    </w:lvl>
    <w:lvl w:ilvl="4" w:tplc="06D8F12A" w:tentative="1">
      <w:start w:val="1"/>
      <w:numFmt w:val="lowerRoman"/>
      <w:lvlText w:val="%5."/>
      <w:lvlJc w:val="right"/>
      <w:pPr>
        <w:tabs>
          <w:tab w:val="num" w:pos="3600"/>
        </w:tabs>
        <w:ind w:left="3600" w:hanging="360"/>
      </w:pPr>
    </w:lvl>
    <w:lvl w:ilvl="5" w:tplc="7AC2D14A" w:tentative="1">
      <w:start w:val="1"/>
      <w:numFmt w:val="lowerRoman"/>
      <w:lvlText w:val="%6."/>
      <w:lvlJc w:val="right"/>
      <w:pPr>
        <w:tabs>
          <w:tab w:val="num" w:pos="4320"/>
        </w:tabs>
        <w:ind w:left="4320" w:hanging="360"/>
      </w:pPr>
    </w:lvl>
    <w:lvl w:ilvl="6" w:tplc="BC302992" w:tentative="1">
      <w:start w:val="1"/>
      <w:numFmt w:val="lowerRoman"/>
      <w:lvlText w:val="%7."/>
      <w:lvlJc w:val="right"/>
      <w:pPr>
        <w:tabs>
          <w:tab w:val="num" w:pos="5040"/>
        </w:tabs>
        <w:ind w:left="5040" w:hanging="360"/>
      </w:pPr>
    </w:lvl>
    <w:lvl w:ilvl="7" w:tplc="53F43E4E" w:tentative="1">
      <w:start w:val="1"/>
      <w:numFmt w:val="lowerRoman"/>
      <w:lvlText w:val="%8."/>
      <w:lvlJc w:val="right"/>
      <w:pPr>
        <w:tabs>
          <w:tab w:val="num" w:pos="5760"/>
        </w:tabs>
        <w:ind w:left="5760" w:hanging="360"/>
      </w:pPr>
    </w:lvl>
    <w:lvl w:ilvl="8" w:tplc="B83EA108" w:tentative="1">
      <w:start w:val="1"/>
      <w:numFmt w:val="lowerRoman"/>
      <w:lvlText w:val="%9."/>
      <w:lvlJc w:val="right"/>
      <w:pPr>
        <w:tabs>
          <w:tab w:val="num" w:pos="6480"/>
        </w:tabs>
        <w:ind w:left="6480" w:hanging="360"/>
      </w:pPr>
    </w:lvl>
  </w:abstractNum>
  <w:abstractNum w:abstractNumId="27" w15:restartNumberingAfterBreak="0">
    <w:nsid w:val="517C3EDA"/>
    <w:multiLevelType w:val="hybridMultilevel"/>
    <w:tmpl w:val="62B4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96FC5"/>
    <w:multiLevelType w:val="hybridMultilevel"/>
    <w:tmpl w:val="B0B0DE44"/>
    <w:lvl w:ilvl="0" w:tplc="509611D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1512DE7"/>
    <w:multiLevelType w:val="multilevel"/>
    <w:tmpl w:val="7EC490B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B95334"/>
    <w:multiLevelType w:val="hybridMultilevel"/>
    <w:tmpl w:val="9AC29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473CFE"/>
    <w:multiLevelType w:val="multilevel"/>
    <w:tmpl w:val="9828D9C2"/>
    <w:lvl w:ilvl="0">
      <w:start w:val="1"/>
      <w:numFmt w:val="decimal"/>
      <w:lvlText w:val="%1."/>
      <w:lvlJc w:val="left"/>
      <w:pPr>
        <w:ind w:left="720" w:hanging="360"/>
      </w:pPr>
      <w:rPr>
        <w:rFonts w:hint="default"/>
      </w:rPr>
    </w:lvl>
    <w:lvl w:ilvl="1">
      <w:start w:val="1"/>
      <w:numFmt w:val="decimal"/>
      <w:isLgl/>
      <w:lvlText w:val="%1.%2"/>
      <w:lvlJc w:val="left"/>
      <w:pPr>
        <w:tabs>
          <w:tab w:val="num" w:pos="660"/>
        </w:tabs>
        <w:ind w:left="66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2" w15:restartNumberingAfterBreak="0">
    <w:nsid w:val="6A0D3288"/>
    <w:multiLevelType w:val="hybridMultilevel"/>
    <w:tmpl w:val="EEE8E4D0"/>
    <w:lvl w:ilvl="0" w:tplc="AB4C323A">
      <w:start w:val="1"/>
      <w:numFmt w:val="decimal"/>
      <w:lvlText w:val="%1."/>
      <w:lvlJc w:val="left"/>
      <w:pPr>
        <w:ind w:left="810" w:hanging="360"/>
      </w:pPr>
      <w:rPr>
        <w:rFonts w:ascii="Times New Roman" w:eastAsia="Calibri" w:hAnsi="Times New Roman" w:cs="Times New Roman"/>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A9B1282"/>
    <w:multiLevelType w:val="hybridMultilevel"/>
    <w:tmpl w:val="66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2199E"/>
    <w:multiLevelType w:val="hybridMultilevel"/>
    <w:tmpl w:val="16A89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B40EB4"/>
    <w:multiLevelType w:val="hybridMultilevel"/>
    <w:tmpl w:val="3CC014AC"/>
    <w:lvl w:ilvl="0" w:tplc="5FE06CC4">
      <w:start w:val="1"/>
      <w:numFmt w:val="decimal"/>
      <w:lvlText w:val="%1."/>
      <w:lvlJc w:val="left"/>
      <w:pPr>
        <w:ind w:left="1200" w:hanging="360"/>
      </w:pPr>
      <w:rPr>
        <w:rFonts w:ascii="Times New Roman" w:eastAsia="Calibri" w:hAnsi="Times New Roman" w:cs="Times New Roman"/>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6" w15:restartNumberingAfterBreak="0">
    <w:nsid w:val="70A53414"/>
    <w:multiLevelType w:val="multilevel"/>
    <w:tmpl w:val="325EB9E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713F4128"/>
    <w:multiLevelType w:val="multilevel"/>
    <w:tmpl w:val="DE02AD4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8067039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410489">
    <w:abstractNumId w:val="14"/>
  </w:num>
  <w:num w:numId="3" w16cid:durableId="1406102921">
    <w:abstractNumId w:val="27"/>
  </w:num>
  <w:num w:numId="4" w16cid:durableId="277445861">
    <w:abstractNumId w:val="20"/>
  </w:num>
  <w:num w:numId="5" w16cid:durableId="1229656038">
    <w:abstractNumId w:val="32"/>
  </w:num>
  <w:num w:numId="6" w16cid:durableId="248005093">
    <w:abstractNumId w:val="2"/>
  </w:num>
  <w:num w:numId="7" w16cid:durableId="1002394297">
    <w:abstractNumId w:val="29"/>
  </w:num>
  <w:num w:numId="8" w16cid:durableId="1578326096">
    <w:abstractNumId w:val="35"/>
  </w:num>
  <w:num w:numId="9" w16cid:durableId="89981726">
    <w:abstractNumId w:val="24"/>
  </w:num>
  <w:num w:numId="10" w16cid:durableId="1837382383">
    <w:abstractNumId w:val="9"/>
  </w:num>
  <w:num w:numId="11" w16cid:durableId="40638354">
    <w:abstractNumId w:val="22"/>
  </w:num>
  <w:num w:numId="12" w16cid:durableId="761805197">
    <w:abstractNumId w:val="1"/>
  </w:num>
  <w:num w:numId="13" w16cid:durableId="284432876">
    <w:abstractNumId w:val="12"/>
  </w:num>
  <w:num w:numId="14" w16cid:durableId="1128206216">
    <w:abstractNumId w:val="17"/>
  </w:num>
  <w:num w:numId="15" w16cid:durableId="11690355">
    <w:abstractNumId w:val="4"/>
  </w:num>
  <w:num w:numId="16" w16cid:durableId="1904019921">
    <w:abstractNumId w:val="15"/>
  </w:num>
  <w:num w:numId="17" w16cid:durableId="2143305853">
    <w:abstractNumId w:val="33"/>
  </w:num>
  <w:num w:numId="18" w16cid:durableId="666445272">
    <w:abstractNumId w:val="21"/>
  </w:num>
  <w:num w:numId="19" w16cid:durableId="210651235">
    <w:abstractNumId w:val="8"/>
  </w:num>
  <w:num w:numId="20" w16cid:durableId="1948809811">
    <w:abstractNumId w:val="31"/>
  </w:num>
  <w:num w:numId="21" w16cid:durableId="2087995133">
    <w:abstractNumId w:val="0"/>
  </w:num>
  <w:num w:numId="22" w16cid:durableId="1719009456">
    <w:abstractNumId w:val="16"/>
  </w:num>
  <w:num w:numId="23" w16cid:durableId="1494491072">
    <w:abstractNumId w:val="5"/>
  </w:num>
  <w:num w:numId="24" w16cid:durableId="1501967056">
    <w:abstractNumId w:val="7"/>
  </w:num>
  <w:num w:numId="25" w16cid:durableId="162741512">
    <w:abstractNumId w:val="36"/>
  </w:num>
  <w:num w:numId="26" w16cid:durableId="1306660361">
    <w:abstractNumId w:val="6"/>
  </w:num>
  <w:num w:numId="27" w16cid:durableId="946503560">
    <w:abstractNumId w:val="26"/>
  </w:num>
  <w:num w:numId="28" w16cid:durableId="961770969">
    <w:abstractNumId w:val="3"/>
  </w:num>
  <w:num w:numId="29" w16cid:durableId="1150250114">
    <w:abstractNumId w:val="18"/>
  </w:num>
  <w:num w:numId="30" w16cid:durableId="1522284452">
    <w:abstractNumId w:val="25"/>
  </w:num>
  <w:num w:numId="31" w16cid:durableId="1030230681">
    <w:abstractNumId w:val="19"/>
  </w:num>
  <w:num w:numId="32" w16cid:durableId="56755792">
    <w:abstractNumId w:val="28"/>
  </w:num>
  <w:num w:numId="33" w16cid:durableId="1881163055">
    <w:abstractNumId w:val="10"/>
  </w:num>
  <w:num w:numId="34" w16cid:durableId="948395066">
    <w:abstractNumId w:val="23"/>
  </w:num>
  <w:num w:numId="35" w16cid:durableId="470291924">
    <w:abstractNumId w:val="13"/>
  </w:num>
  <w:num w:numId="36" w16cid:durableId="1201363265">
    <w:abstractNumId w:val="11"/>
  </w:num>
  <w:num w:numId="37" w16cid:durableId="19669047">
    <w:abstractNumId w:val="30"/>
  </w:num>
  <w:num w:numId="38" w16cid:durableId="6204574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66"/>
    <w:rsid w:val="00000D78"/>
    <w:rsid w:val="00000E0E"/>
    <w:rsid w:val="0000129B"/>
    <w:rsid w:val="00001BD7"/>
    <w:rsid w:val="00003A19"/>
    <w:rsid w:val="00004EB1"/>
    <w:rsid w:val="00004F13"/>
    <w:rsid w:val="0000553C"/>
    <w:rsid w:val="000075E3"/>
    <w:rsid w:val="00007D2F"/>
    <w:rsid w:val="00010555"/>
    <w:rsid w:val="00010D5A"/>
    <w:rsid w:val="00014C49"/>
    <w:rsid w:val="00016CEF"/>
    <w:rsid w:val="00017230"/>
    <w:rsid w:val="00017962"/>
    <w:rsid w:val="00022340"/>
    <w:rsid w:val="00023DC6"/>
    <w:rsid w:val="000256D2"/>
    <w:rsid w:val="000261C7"/>
    <w:rsid w:val="00026370"/>
    <w:rsid w:val="00026B57"/>
    <w:rsid w:val="00027CBE"/>
    <w:rsid w:val="0003251C"/>
    <w:rsid w:val="00032630"/>
    <w:rsid w:val="00033298"/>
    <w:rsid w:val="00035872"/>
    <w:rsid w:val="00037A05"/>
    <w:rsid w:val="0004204D"/>
    <w:rsid w:val="0004235B"/>
    <w:rsid w:val="000462B0"/>
    <w:rsid w:val="00047A0C"/>
    <w:rsid w:val="00047D7D"/>
    <w:rsid w:val="00053DAC"/>
    <w:rsid w:val="00057264"/>
    <w:rsid w:val="00057DA3"/>
    <w:rsid w:val="0006109A"/>
    <w:rsid w:val="0006178D"/>
    <w:rsid w:val="000617DD"/>
    <w:rsid w:val="00064516"/>
    <w:rsid w:val="0006514D"/>
    <w:rsid w:val="00065B16"/>
    <w:rsid w:val="00067CB3"/>
    <w:rsid w:val="00070FD2"/>
    <w:rsid w:val="0007250F"/>
    <w:rsid w:val="00072DE1"/>
    <w:rsid w:val="00074561"/>
    <w:rsid w:val="00074BDD"/>
    <w:rsid w:val="0007512D"/>
    <w:rsid w:val="0007564B"/>
    <w:rsid w:val="000777DF"/>
    <w:rsid w:val="00077D2B"/>
    <w:rsid w:val="00077F43"/>
    <w:rsid w:val="00080463"/>
    <w:rsid w:val="00082918"/>
    <w:rsid w:val="000849B1"/>
    <w:rsid w:val="00084EF8"/>
    <w:rsid w:val="00086EF8"/>
    <w:rsid w:val="00087E1A"/>
    <w:rsid w:val="000900B9"/>
    <w:rsid w:val="000900C1"/>
    <w:rsid w:val="00092E32"/>
    <w:rsid w:val="000949E2"/>
    <w:rsid w:val="00095A74"/>
    <w:rsid w:val="00096967"/>
    <w:rsid w:val="00096FB8"/>
    <w:rsid w:val="00097876"/>
    <w:rsid w:val="000A07B2"/>
    <w:rsid w:val="000A1684"/>
    <w:rsid w:val="000A32C3"/>
    <w:rsid w:val="000A3515"/>
    <w:rsid w:val="000A3CB2"/>
    <w:rsid w:val="000A4F9A"/>
    <w:rsid w:val="000B083E"/>
    <w:rsid w:val="000B152E"/>
    <w:rsid w:val="000B2C8F"/>
    <w:rsid w:val="000B2F77"/>
    <w:rsid w:val="000B4D3A"/>
    <w:rsid w:val="000B4E79"/>
    <w:rsid w:val="000B5772"/>
    <w:rsid w:val="000B7EB5"/>
    <w:rsid w:val="000C00F5"/>
    <w:rsid w:val="000C17BD"/>
    <w:rsid w:val="000C26CD"/>
    <w:rsid w:val="000C54D8"/>
    <w:rsid w:val="000D01AA"/>
    <w:rsid w:val="000D4997"/>
    <w:rsid w:val="000D4FCE"/>
    <w:rsid w:val="000E0603"/>
    <w:rsid w:val="000E1366"/>
    <w:rsid w:val="000E13E5"/>
    <w:rsid w:val="000F4D74"/>
    <w:rsid w:val="000F4E74"/>
    <w:rsid w:val="000F629D"/>
    <w:rsid w:val="000F62AA"/>
    <w:rsid w:val="000F79AA"/>
    <w:rsid w:val="00101BC2"/>
    <w:rsid w:val="00101C89"/>
    <w:rsid w:val="0010477C"/>
    <w:rsid w:val="00105E2B"/>
    <w:rsid w:val="00105FCE"/>
    <w:rsid w:val="00110F94"/>
    <w:rsid w:val="0011299C"/>
    <w:rsid w:val="00113AC6"/>
    <w:rsid w:val="001148F2"/>
    <w:rsid w:val="00114E6C"/>
    <w:rsid w:val="001155EB"/>
    <w:rsid w:val="00115B88"/>
    <w:rsid w:val="00116B69"/>
    <w:rsid w:val="0011797C"/>
    <w:rsid w:val="00121660"/>
    <w:rsid w:val="0012261D"/>
    <w:rsid w:val="00123BE4"/>
    <w:rsid w:val="00134251"/>
    <w:rsid w:val="00134592"/>
    <w:rsid w:val="00134C4F"/>
    <w:rsid w:val="0013551A"/>
    <w:rsid w:val="00135794"/>
    <w:rsid w:val="00136086"/>
    <w:rsid w:val="00140534"/>
    <w:rsid w:val="00141020"/>
    <w:rsid w:val="00142ADB"/>
    <w:rsid w:val="00144F10"/>
    <w:rsid w:val="00145D9F"/>
    <w:rsid w:val="0015204C"/>
    <w:rsid w:val="00152517"/>
    <w:rsid w:val="001532FA"/>
    <w:rsid w:val="00153366"/>
    <w:rsid w:val="0015477C"/>
    <w:rsid w:val="001547CE"/>
    <w:rsid w:val="00155E5C"/>
    <w:rsid w:val="00156466"/>
    <w:rsid w:val="001575D7"/>
    <w:rsid w:val="00160838"/>
    <w:rsid w:val="00160F90"/>
    <w:rsid w:val="00162B6E"/>
    <w:rsid w:val="001633AE"/>
    <w:rsid w:val="001639F4"/>
    <w:rsid w:val="0016529D"/>
    <w:rsid w:val="001657A9"/>
    <w:rsid w:val="00170641"/>
    <w:rsid w:val="00171659"/>
    <w:rsid w:val="001716C0"/>
    <w:rsid w:val="00171B13"/>
    <w:rsid w:val="00171DC9"/>
    <w:rsid w:val="0017345B"/>
    <w:rsid w:val="00174868"/>
    <w:rsid w:val="00183B2B"/>
    <w:rsid w:val="00184948"/>
    <w:rsid w:val="00184F40"/>
    <w:rsid w:val="00184F58"/>
    <w:rsid w:val="00186ECD"/>
    <w:rsid w:val="00190642"/>
    <w:rsid w:val="0019311D"/>
    <w:rsid w:val="001933DE"/>
    <w:rsid w:val="0019341F"/>
    <w:rsid w:val="00194334"/>
    <w:rsid w:val="00194FF9"/>
    <w:rsid w:val="001A2564"/>
    <w:rsid w:val="001A64E7"/>
    <w:rsid w:val="001A661C"/>
    <w:rsid w:val="001A68BF"/>
    <w:rsid w:val="001A6DBA"/>
    <w:rsid w:val="001A7163"/>
    <w:rsid w:val="001B1BE6"/>
    <w:rsid w:val="001B2E4F"/>
    <w:rsid w:val="001B3410"/>
    <w:rsid w:val="001B54F9"/>
    <w:rsid w:val="001B5655"/>
    <w:rsid w:val="001B60B3"/>
    <w:rsid w:val="001B7384"/>
    <w:rsid w:val="001C0E97"/>
    <w:rsid w:val="001C20F8"/>
    <w:rsid w:val="001C42A6"/>
    <w:rsid w:val="001D0568"/>
    <w:rsid w:val="001D570A"/>
    <w:rsid w:val="001D64E6"/>
    <w:rsid w:val="001D7C58"/>
    <w:rsid w:val="001E0B34"/>
    <w:rsid w:val="001E1CFA"/>
    <w:rsid w:val="001E382D"/>
    <w:rsid w:val="001E56D0"/>
    <w:rsid w:val="001E6562"/>
    <w:rsid w:val="001F06D1"/>
    <w:rsid w:val="001F0AC7"/>
    <w:rsid w:val="001F1C74"/>
    <w:rsid w:val="001F2654"/>
    <w:rsid w:val="001F304E"/>
    <w:rsid w:val="001F49A1"/>
    <w:rsid w:val="001F550D"/>
    <w:rsid w:val="001F6367"/>
    <w:rsid w:val="001F6369"/>
    <w:rsid w:val="00201895"/>
    <w:rsid w:val="0020231F"/>
    <w:rsid w:val="00204DFF"/>
    <w:rsid w:val="00212429"/>
    <w:rsid w:val="00212718"/>
    <w:rsid w:val="00212766"/>
    <w:rsid w:val="00214E5E"/>
    <w:rsid w:val="00214FC5"/>
    <w:rsid w:val="00215C3D"/>
    <w:rsid w:val="00215E08"/>
    <w:rsid w:val="00217A8B"/>
    <w:rsid w:val="00222BE6"/>
    <w:rsid w:val="00222CD0"/>
    <w:rsid w:val="00223590"/>
    <w:rsid w:val="00225B64"/>
    <w:rsid w:val="00225BC7"/>
    <w:rsid w:val="00232346"/>
    <w:rsid w:val="00232E7F"/>
    <w:rsid w:val="00234729"/>
    <w:rsid w:val="00234E34"/>
    <w:rsid w:val="00235B54"/>
    <w:rsid w:val="002421D9"/>
    <w:rsid w:val="00243855"/>
    <w:rsid w:val="00243ED6"/>
    <w:rsid w:val="00245295"/>
    <w:rsid w:val="00247618"/>
    <w:rsid w:val="00247AA2"/>
    <w:rsid w:val="00247E66"/>
    <w:rsid w:val="002567F8"/>
    <w:rsid w:val="00256C84"/>
    <w:rsid w:val="0026138F"/>
    <w:rsid w:val="00262DF9"/>
    <w:rsid w:val="00263B33"/>
    <w:rsid w:val="002670B0"/>
    <w:rsid w:val="002744B1"/>
    <w:rsid w:val="002773F4"/>
    <w:rsid w:val="002805D4"/>
    <w:rsid w:val="00280D09"/>
    <w:rsid w:val="00281823"/>
    <w:rsid w:val="002840C8"/>
    <w:rsid w:val="002842AB"/>
    <w:rsid w:val="0028553F"/>
    <w:rsid w:val="00285DAA"/>
    <w:rsid w:val="0028712C"/>
    <w:rsid w:val="00290D06"/>
    <w:rsid w:val="00292B3D"/>
    <w:rsid w:val="00292FB1"/>
    <w:rsid w:val="0029301C"/>
    <w:rsid w:val="002931C0"/>
    <w:rsid w:val="00295261"/>
    <w:rsid w:val="002A13C7"/>
    <w:rsid w:val="002A1686"/>
    <w:rsid w:val="002A32F4"/>
    <w:rsid w:val="002A37BE"/>
    <w:rsid w:val="002A48F8"/>
    <w:rsid w:val="002B1587"/>
    <w:rsid w:val="002B22E0"/>
    <w:rsid w:val="002B359B"/>
    <w:rsid w:val="002B3CC7"/>
    <w:rsid w:val="002B4F04"/>
    <w:rsid w:val="002B5BE2"/>
    <w:rsid w:val="002C3D65"/>
    <w:rsid w:val="002C3F81"/>
    <w:rsid w:val="002C55B2"/>
    <w:rsid w:val="002C63DE"/>
    <w:rsid w:val="002C7F15"/>
    <w:rsid w:val="002D0443"/>
    <w:rsid w:val="002D0903"/>
    <w:rsid w:val="002D528C"/>
    <w:rsid w:val="002D58B4"/>
    <w:rsid w:val="002E21D8"/>
    <w:rsid w:val="002E3ECD"/>
    <w:rsid w:val="002E479D"/>
    <w:rsid w:val="002E5784"/>
    <w:rsid w:val="002E6283"/>
    <w:rsid w:val="002E63E2"/>
    <w:rsid w:val="002F14D8"/>
    <w:rsid w:val="002F34A3"/>
    <w:rsid w:val="002F7236"/>
    <w:rsid w:val="00302A06"/>
    <w:rsid w:val="003034C2"/>
    <w:rsid w:val="00303683"/>
    <w:rsid w:val="003039FB"/>
    <w:rsid w:val="003043B0"/>
    <w:rsid w:val="00306C1D"/>
    <w:rsid w:val="0031080E"/>
    <w:rsid w:val="00313AC6"/>
    <w:rsid w:val="0031412A"/>
    <w:rsid w:val="003167C0"/>
    <w:rsid w:val="003169A1"/>
    <w:rsid w:val="003170E0"/>
    <w:rsid w:val="00317827"/>
    <w:rsid w:val="00322A04"/>
    <w:rsid w:val="003236E6"/>
    <w:rsid w:val="00325447"/>
    <w:rsid w:val="0032566D"/>
    <w:rsid w:val="00330FDE"/>
    <w:rsid w:val="00331AB4"/>
    <w:rsid w:val="003325F2"/>
    <w:rsid w:val="00333623"/>
    <w:rsid w:val="00333F31"/>
    <w:rsid w:val="00335062"/>
    <w:rsid w:val="003357F0"/>
    <w:rsid w:val="003361CA"/>
    <w:rsid w:val="00336ECD"/>
    <w:rsid w:val="00343D43"/>
    <w:rsid w:val="00345853"/>
    <w:rsid w:val="00345D4C"/>
    <w:rsid w:val="00347F6E"/>
    <w:rsid w:val="00354D05"/>
    <w:rsid w:val="00355716"/>
    <w:rsid w:val="00356AF3"/>
    <w:rsid w:val="003601E0"/>
    <w:rsid w:val="00363340"/>
    <w:rsid w:val="00366DB0"/>
    <w:rsid w:val="00370CD2"/>
    <w:rsid w:val="00371142"/>
    <w:rsid w:val="00376A65"/>
    <w:rsid w:val="00377402"/>
    <w:rsid w:val="003801C0"/>
    <w:rsid w:val="00380422"/>
    <w:rsid w:val="003808D1"/>
    <w:rsid w:val="0038160C"/>
    <w:rsid w:val="003841B9"/>
    <w:rsid w:val="0038455A"/>
    <w:rsid w:val="003847B9"/>
    <w:rsid w:val="003853E9"/>
    <w:rsid w:val="0038583E"/>
    <w:rsid w:val="00385EB3"/>
    <w:rsid w:val="00387307"/>
    <w:rsid w:val="00390140"/>
    <w:rsid w:val="003927E2"/>
    <w:rsid w:val="00393CD8"/>
    <w:rsid w:val="00394C97"/>
    <w:rsid w:val="003951FE"/>
    <w:rsid w:val="003953B2"/>
    <w:rsid w:val="00395531"/>
    <w:rsid w:val="00395D34"/>
    <w:rsid w:val="00396102"/>
    <w:rsid w:val="00397F49"/>
    <w:rsid w:val="003A0C15"/>
    <w:rsid w:val="003A3669"/>
    <w:rsid w:val="003A3846"/>
    <w:rsid w:val="003A4AB7"/>
    <w:rsid w:val="003A4FA7"/>
    <w:rsid w:val="003A747B"/>
    <w:rsid w:val="003A7892"/>
    <w:rsid w:val="003B247D"/>
    <w:rsid w:val="003B3862"/>
    <w:rsid w:val="003B5712"/>
    <w:rsid w:val="003B57B8"/>
    <w:rsid w:val="003B7661"/>
    <w:rsid w:val="003C0033"/>
    <w:rsid w:val="003C065F"/>
    <w:rsid w:val="003C10D2"/>
    <w:rsid w:val="003C2368"/>
    <w:rsid w:val="003C2499"/>
    <w:rsid w:val="003C630C"/>
    <w:rsid w:val="003C63BA"/>
    <w:rsid w:val="003D096B"/>
    <w:rsid w:val="003D1EAC"/>
    <w:rsid w:val="003D31E0"/>
    <w:rsid w:val="003D4668"/>
    <w:rsid w:val="003D4F7B"/>
    <w:rsid w:val="003D5892"/>
    <w:rsid w:val="003D5AA4"/>
    <w:rsid w:val="003D6A07"/>
    <w:rsid w:val="003E27F6"/>
    <w:rsid w:val="003E3C17"/>
    <w:rsid w:val="003E3CC0"/>
    <w:rsid w:val="003E5B04"/>
    <w:rsid w:val="003E7D36"/>
    <w:rsid w:val="003F0B34"/>
    <w:rsid w:val="003F1D48"/>
    <w:rsid w:val="003F26FA"/>
    <w:rsid w:val="003F2B10"/>
    <w:rsid w:val="003F3689"/>
    <w:rsid w:val="003F3922"/>
    <w:rsid w:val="003F3A2A"/>
    <w:rsid w:val="003F3D32"/>
    <w:rsid w:val="003F44D5"/>
    <w:rsid w:val="003F7ABD"/>
    <w:rsid w:val="00402A80"/>
    <w:rsid w:val="00403225"/>
    <w:rsid w:val="00404353"/>
    <w:rsid w:val="0040539A"/>
    <w:rsid w:val="004054FC"/>
    <w:rsid w:val="00405624"/>
    <w:rsid w:val="00406B6B"/>
    <w:rsid w:val="00410543"/>
    <w:rsid w:val="00413824"/>
    <w:rsid w:val="004144D8"/>
    <w:rsid w:val="00414933"/>
    <w:rsid w:val="0041535A"/>
    <w:rsid w:val="004169F0"/>
    <w:rsid w:val="00416A7C"/>
    <w:rsid w:val="00417926"/>
    <w:rsid w:val="004217EB"/>
    <w:rsid w:val="00421A33"/>
    <w:rsid w:val="00426264"/>
    <w:rsid w:val="00431791"/>
    <w:rsid w:val="004320B8"/>
    <w:rsid w:val="00434694"/>
    <w:rsid w:val="00437A35"/>
    <w:rsid w:val="00441554"/>
    <w:rsid w:val="00441DB6"/>
    <w:rsid w:val="00442B87"/>
    <w:rsid w:val="00443D9F"/>
    <w:rsid w:val="00444687"/>
    <w:rsid w:val="00444A91"/>
    <w:rsid w:val="00444B15"/>
    <w:rsid w:val="0044774C"/>
    <w:rsid w:val="00447A91"/>
    <w:rsid w:val="0045053F"/>
    <w:rsid w:val="00451AD9"/>
    <w:rsid w:val="004520A8"/>
    <w:rsid w:val="004531E0"/>
    <w:rsid w:val="00454D3C"/>
    <w:rsid w:val="00457824"/>
    <w:rsid w:val="00462FF9"/>
    <w:rsid w:val="00463ABA"/>
    <w:rsid w:val="00467320"/>
    <w:rsid w:val="004708C8"/>
    <w:rsid w:val="004711DE"/>
    <w:rsid w:val="0047362B"/>
    <w:rsid w:val="00474E87"/>
    <w:rsid w:val="004754FF"/>
    <w:rsid w:val="004757DC"/>
    <w:rsid w:val="00476A1E"/>
    <w:rsid w:val="004813BF"/>
    <w:rsid w:val="00487DCB"/>
    <w:rsid w:val="00487FCE"/>
    <w:rsid w:val="00494885"/>
    <w:rsid w:val="00496FCE"/>
    <w:rsid w:val="00497AA6"/>
    <w:rsid w:val="004A0E52"/>
    <w:rsid w:val="004A112F"/>
    <w:rsid w:val="004A142E"/>
    <w:rsid w:val="004A2003"/>
    <w:rsid w:val="004A3C5F"/>
    <w:rsid w:val="004A67C3"/>
    <w:rsid w:val="004A6A50"/>
    <w:rsid w:val="004A6C02"/>
    <w:rsid w:val="004A78A2"/>
    <w:rsid w:val="004A7A55"/>
    <w:rsid w:val="004B0D8B"/>
    <w:rsid w:val="004B0D90"/>
    <w:rsid w:val="004B51FA"/>
    <w:rsid w:val="004B5307"/>
    <w:rsid w:val="004C18F4"/>
    <w:rsid w:val="004C4C0A"/>
    <w:rsid w:val="004D0877"/>
    <w:rsid w:val="004D0BC3"/>
    <w:rsid w:val="004D35B1"/>
    <w:rsid w:val="004D380A"/>
    <w:rsid w:val="004D38C4"/>
    <w:rsid w:val="004D3E18"/>
    <w:rsid w:val="004D44C6"/>
    <w:rsid w:val="004D5358"/>
    <w:rsid w:val="004D68B2"/>
    <w:rsid w:val="004D7FF7"/>
    <w:rsid w:val="004E392F"/>
    <w:rsid w:val="004E4E82"/>
    <w:rsid w:val="004E6284"/>
    <w:rsid w:val="004E6285"/>
    <w:rsid w:val="004E6828"/>
    <w:rsid w:val="004E7DED"/>
    <w:rsid w:val="004F20DB"/>
    <w:rsid w:val="004F2F34"/>
    <w:rsid w:val="004F3E7B"/>
    <w:rsid w:val="004F3F25"/>
    <w:rsid w:val="004F608F"/>
    <w:rsid w:val="004F69F2"/>
    <w:rsid w:val="00502861"/>
    <w:rsid w:val="00502F9A"/>
    <w:rsid w:val="00503382"/>
    <w:rsid w:val="005034C6"/>
    <w:rsid w:val="00504B64"/>
    <w:rsid w:val="005053BA"/>
    <w:rsid w:val="00505C6F"/>
    <w:rsid w:val="00506CA0"/>
    <w:rsid w:val="00507704"/>
    <w:rsid w:val="00510706"/>
    <w:rsid w:val="00510EDB"/>
    <w:rsid w:val="0051204E"/>
    <w:rsid w:val="00512667"/>
    <w:rsid w:val="00512E01"/>
    <w:rsid w:val="00513BB0"/>
    <w:rsid w:val="0051423D"/>
    <w:rsid w:val="00514963"/>
    <w:rsid w:val="00516601"/>
    <w:rsid w:val="00520E9E"/>
    <w:rsid w:val="005239C8"/>
    <w:rsid w:val="005242E1"/>
    <w:rsid w:val="005247FD"/>
    <w:rsid w:val="00524C95"/>
    <w:rsid w:val="005301CB"/>
    <w:rsid w:val="00531EA5"/>
    <w:rsid w:val="005334B6"/>
    <w:rsid w:val="00534ED0"/>
    <w:rsid w:val="0053571C"/>
    <w:rsid w:val="00542A5A"/>
    <w:rsid w:val="005435E9"/>
    <w:rsid w:val="00544E36"/>
    <w:rsid w:val="00547125"/>
    <w:rsid w:val="00552B5A"/>
    <w:rsid w:val="0055328F"/>
    <w:rsid w:val="005537E3"/>
    <w:rsid w:val="005554D8"/>
    <w:rsid w:val="0055626A"/>
    <w:rsid w:val="0055777D"/>
    <w:rsid w:val="00560865"/>
    <w:rsid w:val="00560CF8"/>
    <w:rsid w:val="00562617"/>
    <w:rsid w:val="00563361"/>
    <w:rsid w:val="00564F4E"/>
    <w:rsid w:val="005661FD"/>
    <w:rsid w:val="00570779"/>
    <w:rsid w:val="00570C82"/>
    <w:rsid w:val="005732B9"/>
    <w:rsid w:val="005742F9"/>
    <w:rsid w:val="00574A69"/>
    <w:rsid w:val="00574C2B"/>
    <w:rsid w:val="00574FC5"/>
    <w:rsid w:val="0057557F"/>
    <w:rsid w:val="00575ACC"/>
    <w:rsid w:val="00576297"/>
    <w:rsid w:val="00576F23"/>
    <w:rsid w:val="005805D0"/>
    <w:rsid w:val="005810B9"/>
    <w:rsid w:val="005814E4"/>
    <w:rsid w:val="0058191A"/>
    <w:rsid w:val="005840B6"/>
    <w:rsid w:val="00585066"/>
    <w:rsid w:val="00586914"/>
    <w:rsid w:val="0058743F"/>
    <w:rsid w:val="0058755A"/>
    <w:rsid w:val="005908FA"/>
    <w:rsid w:val="00591456"/>
    <w:rsid w:val="005932B7"/>
    <w:rsid w:val="0059410D"/>
    <w:rsid w:val="00594541"/>
    <w:rsid w:val="00595953"/>
    <w:rsid w:val="00595B58"/>
    <w:rsid w:val="00597207"/>
    <w:rsid w:val="005A0302"/>
    <w:rsid w:val="005A0304"/>
    <w:rsid w:val="005A1D8D"/>
    <w:rsid w:val="005A2420"/>
    <w:rsid w:val="005A4ED6"/>
    <w:rsid w:val="005A525C"/>
    <w:rsid w:val="005A5379"/>
    <w:rsid w:val="005A5F10"/>
    <w:rsid w:val="005A656A"/>
    <w:rsid w:val="005A74DD"/>
    <w:rsid w:val="005A77E2"/>
    <w:rsid w:val="005B0109"/>
    <w:rsid w:val="005B149E"/>
    <w:rsid w:val="005B22B9"/>
    <w:rsid w:val="005B38E1"/>
    <w:rsid w:val="005C1C14"/>
    <w:rsid w:val="005C6C6B"/>
    <w:rsid w:val="005C6CF5"/>
    <w:rsid w:val="005C7F0F"/>
    <w:rsid w:val="005D10F9"/>
    <w:rsid w:val="005D2385"/>
    <w:rsid w:val="005D3603"/>
    <w:rsid w:val="005D48D8"/>
    <w:rsid w:val="005D4CB4"/>
    <w:rsid w:val="005D5058"/>
    <w:rsid w:val="005D5067"/>
    <w:rsid w:val="005D5327"/>
    <w:rsid w:val="005D6590"/>
    <w:rsid w:val="005E0928"/>
    <w:rsid w:val="005E0A07"/>
    <w:rsid w:val="005E3B90"/>
    <w:rsid w:val="005E4490"/>
    <w:rsid w:val="005E57A2"/>
    <w:rsid w:val="005E5A4F"/>
    <w:rsid w:val="005F058E"/>
    <w:rsid w:val="005F0A12"/>
    <w:rsid w:val="005F2426"/>
    <w:rsid w:val="005F382E"/>
    <w:rsid w:val="005F40DA"/>
    <w:rsid w:val="005F663B"/>
    <w:rsid w:val="0060030E"/>
    <w:rsid w:val="00602370"/>
    <w:rsid w:val="00602B70"/>
    <w:rsid w:val="006038D5"/>
    <w:rsid w:val="00603B04"/>
    <w:rsid w:val="00603E90"/>
    <w:rsid w:val="00604084"/>
    <w:rsid w:val="00604786"/>
    <w:rsid w:val="006067C5"/>
    <w:rsid w:val="006068E9"/>
    <w:rsid w:val="006079BB"/>
    <w:rsid w:val="0061063F"/>
    <w:rsid w:val="00610757"/>
    <w:rsid w:val="00610974"/>
    <w:rsid w:val="00612860"/>
    <w:rsid w:val="00612D6D"/>
    <w:rsid w:val="00612FA1"/>
    <w:rsid w:val="00613B84"/>
    <w:rsid w:val="00616008"/>
    <w:rsid w:val="0061789E"/>
    <w:rsid w:val="00617BA5"/>
    <w:rsid w:val="00617DB9"/>
    <w:rsid w:val="00620643"/>
    <w:rsid w:val="006211AD"/>
    <w:rsid w:val="006213FC"/>
    <w:rsid w:val="00623DD8"/>
    <w:rsid w:val="00623F76"/>
    <w:rsid w:val="00626F58"/>
    <w:rsid w:val="00630485"/>
    <w:rsid w:val="006309C9"/>
    <w:rsid w:val="00630A9C"/>
    <w:rsid w:val="00631910"/>
    <w:rsid w:val="00633D90"/>
    <w:rsid w:val="00633EB3"/>
    <w:rsid w:val="006345EB"/>
    <w:rsid w:val="00634D1B"/>
    <w:rsid w:val="00637E83"/>
    <w:rsid w:val="00640EFB"/>
    <w:rsid w:val="006416B1"/>
    <w:rsid w:val="0064183A"/>
    <w:rsid w:val="006423C8"/>
    <w:rsid w:val="00642D96"/>
    <w:rsid w:val="0064625C"/>
    <w:rsid w:val="00647766"/>
    <w:rsid w:val="006514D3"/>
    <w:rsid w:val="00651BE9"/>
    <w:rsid w:val="00653001"/>
    <w:rsid w:val="00657360"/>
    <w:rsid w:val="00657889"/>
    <w:rsid w:val="00657A5E"/>
    <w:rsid w:val="00665453"/>
    <w:rsid w:val="00667214"/>
    <w:rsid w:val="006674CB"/>
    <w:rsid w:val="00674918"/>
    <w:rsid w:val="006756B3"/>
    <w:rsid w:val="0067576C"/>
    <w:rsid w:val="006758BA"/>
    <w:rsid w:val="00676F45"/>
    <w:rsid w:val="0068285E"/>
    <w:rsid w:val="00682F21"/>
    <w:rsid w:val="00683EF6"/>
    <w:rsid w:val="0068484B"/>
    <w:rsid w:val="00691BFE"/>
    <w:rsid w:val="00693B46"/>
    <w:rsid w:val="00696597"/>
    <w:rsid w:val="006966B5"/>
    <w:rsid w:val="006A246D"/>
    <w:rsid w:val="006A3894"/>
    <w:rsid w:val="006A3FE1"/>
    <w:rsid w:val="006A4143"/>
    <w:rsid w:val="006A588B"/>
    <w:rsid w:val="006A7B47"/>
    <w:rsid w:val="006B16EE"/>
    <w:rsid w:val="006B1EA6"/>
    <w:rsid w:val="006B2C0F"/>
    <w:rsid w:val="006B47EE"/>
    <w:rsid w:val="006B71EB"/>
    <w:rsid w:val="006B7D56"/>
    <w:rsid w:val="006D3406"/>
    <w:rsid w:val="006D6BE5"/>
    <w:rsid w:val="006E02F5"/>
    <w:rsid w:val="006E0900"/>
    <w:rsid w:val="006E09DD"/>
    <w:rsid w:val="006E0BA4"/>
    <w:rsid w:val="006E6352"/>
    <w:rsid w:val="006E6FD4"/>
    <w:rsid w:val="006E7B4A"/>
    <w:rsid w:val="006F06C6"/>
    <w:rsid w:val="006F1C17"/>
    <w:rsid w:val="006F1D85"/>
    <w:rsid w:val="006F2A70"/>
    <w:rsid w:val="006F31E0"/>
    <w:rsid w:val="006F35FE"/>
    <w:rsid w:val="006F3F92"/>
    <w:rsid w:val="006F4BAC"/>
    <w:rsid w:val="006F5503"/>
    <w:rsid w:val="006F6AC9"/>
    <w:rsid w:val="006F6BE9"/>
    <w:rsid w:val="007003F0"/>
    <w:rsid w:val="00700D65"/>
    <w:rsid w:val="007018D5"/>
    <w:rsid w:val="00702E05"/>
    <w:rsid w:val="00703CE2"/>
    <w:rsid w:val="00704C82"/>
    <w:rsid w:val="00707737"/>
    <w:rsid w:val="00707804"/>
    <w:rsid w:val="007078B5"/>
    <w:rsid w:val="007103A7"/>
    <w:rsid w:val="007107D4"/>
    <w:rsid w:val="00711240"/>
    <w:rsid w:val="007115D7"/>
    <w:rsid w:val="00714DA9"/>
    <w:rsid w:val="00715F5F"/>
    <w:rsid w:val="00720232"/>
    <w:rsid w:val="00726A50"/>
    <w:rsid w:val="00726B96"/>
    <w:rsid w:val="00727249"/>
    <w:rsid w:val="007329CA"/>
    <w:rsid w:val="00732AC4"/>
    <w:rsid w:val="00733698"/>
    <w:rsid w:val="00735EDD"/>
    <w:rsid w:val="007362BC"/>
    <w:rsid w:val="00737439"/>
    <w:rsid w:val="0074155F"/>
    <w:rsid w:val="00741573"/>
    <w:rsid w:val="00742B25"/>
    <w:rsid w:val="007434F4"/>
    <w:rsid w:val="00743EA8"/>
    <w:rsid w:val="0074496F"/>
    <w:rsid w:val="007459DC"/>
    <w:rsid w:val="00745EE8"/>
    <w:rsid w:val="00746079"/>
    <w:rsid w:val="00747C2A"/>
    <w:rsid w:val="007504F4"/>
    <w:rsid w:val="0075086B"/>
    <w:rsid w:val="00750A23"/>
    <w:rsid w:val="007544A4"/>
    <w:rsid w:val="007556AE"/>
    <w:rsid w:val="0075766B"/>
    <w:rsid w:val="00757E2D"/>
    <w:rsid w:val="00760D85"/>
    <w:rsid w:val="00760D8C"/>
    <w:rsid w:val="007625BE"/>
    <w:rsid w:val="00763615"/>
    <w:rsid w:val="00766233"/>
    <w:rsid w:val="00766CDE"/>
    <w:rsid w:val="00770A24"/>
    <w:rsid w:val="00770C24"/>
    <w:rsid w:val="00772802"/>
    <w:rsid w:val="00774C9C"/>
    <w:rsid w:val="007850DF"/>
    <w:rsid w:val="007906D1"/>
    <w:rsid w:val="00791A55"/>
    <w:rsid w:val="00791E9D"/>
    <w:rsid w:val="007930A8"/>
    <w:rsid w:val="007930DA"/>
    <w:rsid w:val="00794907"/>
    <w:rsid w:val="007953AB"/>
    <w:rsid w:val="0079579E"/>
    <w:rsid w:val="00797E1B"/>
    <w:rsid w:val="007A024B"/>
    <w:rsid w:val="007A0559"/>
    <w:rsid w:val="007A28AA"/>
    <w:rsid w:val="007A340A"/>
    <w:rsid w:val="007A3B46"/>
    <w:rsid w:val="007A478A"/>
    <w:rsid w:val="007A4F1B"/>
    <w:rsid w:val="007A5517"/>
    <w:rsid w:val="007B02A8"/>
    <w:rsid w:val="007B20CC"/>
    <w:rsid w:val="007B41AE"/>
    <w:rsid w:val="007B49D6"/>
    <w:rsid w:val="007B4FDE"/>
    <w:rsid w:val="007B5719"/>
    <w:rsid w:val="007B597A"/>
    <w:rsid w:val="007B664F"/>
    <w:rsid w:val="007B6E82"/>
    <w:rsid w:val="007B7458"/>
    <w:rsid w:val="007C043D"/>
    <w:rsid w:val="007C0E5B"/>
    <w:rsid w:val="007C1A64"/>
    <w:rsid w:val="007C1B64"/>
    <w:rsid w:val="007C30FB"/>
    <w:rsid w:val="007C4AA6"/>
    <w:rsid w:val="007C74F1"/>
    <w:rsid w:val="007C7E5E"/>
    <w:rsid w:val="007D07ED"/>
    <w:rsid w:val="007D1E95"/>
    <w:rsid w:val="007D2423"/>
    <w:rsid w:val="007D2E90"/>
    <w:rsid w:val="007D3203"/>
    <w:rsid w:val="007D44AF"/>
    <w:rsid w:val="007D44BC"/>
    <w:rsid w:val="007D6B37"/>
    <w:rsid w:val="007D76EE"/>
    <w:rsid w:val="007D781F"/>
    <w:rsid w:val="007D78E6"/>
    <w:rsid w:val="007E1B8B"/>
    <w:rsid w:val="007E305B"/>
    <w:rsid w:val="007E3290"/>
    <w:rsid w:val="007E338A"/>
    <w:rsid w:val="007E433C"/>
    <w:rsid w:val="007E4866"/>
    <w:rsid w:val="007E6269"/>
    <w:rsid w:val="007E756D"/>
    <w:rsid w:val="007E759C"/>
    <w:rsid w:val="007F176C"/>
    <w:rsid w:val="007F2031"/>
    <w:rsid w:val="007F2C53"/>
    <w:rsid w:val="007F3AAB"/>
    <w:rsid w:val="007F7CE4"/>
    <w:rsid w:val="008027C6"/>
    <w:rsid w:val="00802D38"/>
    <w:rsid w:val="00802E55"/>
    <w:rsid w:val="00803A2B"/>
    <w:rsid w:val="00805BC4"/>
    <w:rsid w:val="008076B5"/>
    <w:rsid w:val="0081047D"/>
    <w:rsid w:val="00810CF5"/>
    <w:rsid w:val="0081204B"/>
    <w:rsid w:val="00814799"/>
    <w:rsid w:val="00816468"/>
    <w:rsid w:val="00820896"/>
    <w:rsid w:val="00820FCA"/>
    <w:rsid w:val="00822BBD"/>
    <w:rsid w:val="0082368E"/>
    <w:rsid w:val="00830324"/>
    <w:rsid w:val="0083270F"/>
    <w:rsid w:val="008343D1"/>
    <w:rsid w:val="00837AA3"/>
    <w:rsid w:val="008411FC"/>
    <w:rsid w:val="00841894"/>
    <w:rsid w:val="00841F8A"/>
    <w:rsid w:val="0084201C"/>
    <w:rsid w:val="0084284E"/>
    <w:rsid w:val="00843925"/>
    <w:rsid w:val="00844394"/>
    <w:rsid w:val="00844F70"/>
    <w:rsid w:val="0084511F"/>
    <w:rsid w:val="00850711"/>
    <w:rsid w:val="0085653F"/>
    <w:rsid w:val="00856FC8"/>
    <w:rsid w:val="00857353"/>
    <w:rsid w:val="0085755F"/>
    <w:rsid w:val="008636E0"/>
    <w:rsid w:val="00865400"/>
    <w:rsid w:val="008663D2"/>
    <w:rsid w:val="008679F6"/>
    <w:rsid w:val="008715B7"/>
    <w:rsid w:val="00871686"/>
    <w:rsid w:val="00871AEF"/>
    <w:rsid w:val="0087351D"/>
    <w:rsid w:val="00873678"/>
    <w:rsid w:val="00875D18"/>
    <w:rsid w:val="00877745"/>
    <w:rsid w:val="008778BF"/>
    <w:rsid w:val="008807DD"/>
    <w:rsid w:val="00881026"/>
    <w:rsid w:val="00881A50"/>
    <w:rsid w:val="008821BC"/>
    <w:rsid w:val="008824F1"/>
    <w:rsid w:val="00882785"/>
    <w:rsid w:val="008829E3"/>
    <w:rsid w:val="00885363"/>
    <w:rsid w:val="00885411"/>
    <w:rsid w:val="00885C84"/>
    <w:rsid w:val="008861DE"/>
    <w:rsid w:val="00886523"/>
    <w:rsid w:val="0088763E"/>
    <w:rsid w:val="008907EB"/>
    <w:rsid w:val="00891448"/>
    <w:rsid w:val="0089294A"/>
    <w:rsid w:val="00892F1A"/>
    <w:rsid w:val="00893CC8"/>
    <w:rsid w:val="00893E84"/>
    <w:rsid w:val="00895BBA"/>
    <w:rsid w:val="00895E2D"/>
    <w:rsid w:val="00896E02"/>
    <w:rsid w:val="00897297"/>
    <w:rsid w:val="00897B01"/>
    <w:rsid w:val="008A1EBA"/>
    <w:rsid w:val="008A42EA"/>
    <w:rsid w:val="008A432C"/>
    <w:rsid w:val="008A5281"/>
    <w:rsid w:val="008A55F3"/>
    <w:rsid w:val="008A6F5D"/>
    <w:rsid w:val="008A727F"/>
    <w:rsid w:val="008A78FB"/>
    <w:rsid w:val="008B18F6"/>
    <w:rsid w:val="008B1A5D"/>
    <w:rsid w:val="008B2307"/>
    <w:rsid w:val="008B273F"/>
    <w:rsid w:val="008B2DFE"/>
    <w:rsid w:val="008B4B0C"/>
    <w:rsid w:val="008B5921"/>
    <w:rsid w:val="008B6605"/>
    <w:rsid w:val="008B6AE2"/>
    <w:rsid w:val="008C0B2F"/>
    <w:rsid w:val="008C0ECF"/>
    <w:rsid w:val="008C15A1"/>
    <w:rsid w:val="008C27C3"/>
    <w:rsid w:val="008C3290"/>
    <w:rsid w:val="008C3C72"/>
    <w:rsid w:val="008C5449"/>
    <w:rsid w:val="008C6EE2"/>
    <w:rsid w:val="008D1457"/>
    <w:rsid w:val="008D1913"/>
    <w:rsid w:val="008D3BD7"/>
    <w:rsid w:val="008D3EE3"/>
    <w:rsid w:val="008D6823"/>
    <w:rsid w:val="008D73B2"/>
    <w:rsid w:val="008D7DDE"/>
    <w:rsid w:val="008E025A"/>
    <w:rsid w:val="008F09AC"/>
    <w:rsid w:val="008F17A0"/>
    <w:rsid w:val="008F2940"/>
    <w:rsid w:val="00901284"/>
    <w:rsid w:val="009024FA"/>
    <w:rsid w:val="00903334"/>
    <w:rsid w:val="00903773"/>
    <w:rsid w:val="00903E63"/>
    <w:rsid w:val="00906C93"/>
    <w:rsid w:val="0090720A"/>
    <w:rsid w:val="0090739F"/>
    <w:rsid w:val="009078FB"/>
    <w:rsid w:val="00907CCA"/>
    <w:rsid w:val="009101F5"/>
    <w:rsid w:val="00911B55"/>
    <w:rsid w:val="009126E6"/>
    <w:rsid w:val="00912A36"/>
    <w:rsid w:val="00917286"/>
    <w:rsid w:val="00920959"/>
    <w:rsid w:val="00920B79"/>
    <w:rsid w:val="009214B2"/>
    <w:rsid w:val="00921905"/>
    <w:rsid w:val="009228B8"/>
    <w:rsid w:val="0092295E"/>
    <w:rsid w:val="009235D5"/>
    <w:rsid w:val="009265B7"/>
    <w:rsid w:val="00931173"/>
    <w:rsid w:val="009324FB"/>
    <w:rsid w:val="00932C3B"/>
    <w:rsid w:val="00933557"/>
    <w:rsid w:val="0094280A"/>
    <w:rsid w:val="009436EE"/>
    <w:rsid w:val="00943A38"/>
    <w:rsid w:val="00945E6E"/>
    <w:rsid w:val="00947C64"/>
    <w:rsid w:val="00947D6F"/>
    <w:rsid w:val="0095193F"/>
    <w:rsid w:val="00953C5F"/>
    <w:rsid w:val="00955620"/>
    <w:rsid w:val="00955AC3"/>
    <w:rsid w:val="00955BFE"/>
    <w:rsid w:val="00957D37"/>
    <w:rsid w:val="0096324B"/>
    <w:rsid w:val="009635C7"/>
    <w:rsid w:val="00964A01"/>
    <w:rsid w:val="00966BD2"/>
    <w:rsid w:val="00967D8F"/>
    <w:rsid w:val="009700BB"/>
    <w:rsid w:val="0097239B"/>
    <w:rsid w:val="0097285B"/>
    <w:rsid w:val="00972EAD"/>
    <w:rsid w:val="0097550A"/>
    <w:rsid w:val="00975525"/>
    <w:rsid w:val="00975752"/>
    <w:rsid w:val="00976F20"/>
    <w:rsid w:val="00977AD5"/>
    <w:rsid w:val="00977F92"/>
    <w:rsid w:val="00980920"/>
    <w:rsid w:val="00980A9C"/>
    <w:rsid w:val="0098323C"/>
    <w:rsid w:val="00984068"/>
    <w:rsid w:val="009848DD"/>
    <w:rsid w:val="00984E76"/>
    <w:rsid w:val="0098530C"/>
    <w:rsid w:val="00987BB6"/>
    <w:rsid w:val="00987F5A"/>
    <w:rsid w:val="009910A2"/>
    <w:rsid w:val="009924B6"/>
    <w:rsid w:val="00992AD4"/>
    <w:rsid w:val="00993548"/>
    <w:rsid w:val="00996D79"/>
    <w:rsid w:val="009A030F"/>
    <w:rsid w:val="009A38E6"/>
    <w:rsid w:val="009A4DC9"/>
    <w:rsid w:val="009A5505"/>
    <w:rsid w:val="009A6CC1"/>
    <w:rsid w:val="009B0212"/>
    <w:rsid w:val="009B02F2"/>
    <w:rsid w:val="009B29D2"/>
    <w:rsid w:val="009B2EBC"/>
    <w:rsid w:val="009B490B"/>
    <w:rsid w:val="009C01D7"/>
    <w:rsid w:val="009C12EA"/>
    <w:rsid w:val="009C1A47"/>
    <w:rsid w:val="009C313C"/>
    <w:rsid w:val="009C467F"/>
    <w:rsid w:val="009C5D59"/>
    <w:rsid w:val="009C6AE9"/>
    <w:rsid w:val="009C7D75"/>
    <w:rsid w:val="009D007C"/>
    <w:rsid w:val="009D1064"/>
    <w:rsid w:val="009D1E23"/>
    <w:rsid w:val="009D3654"/>
    <w:rsid w:val="009D521C"/>
    <w:rsid w:val="009D56BA"/>
    <w:rsid w:val="009D5EF2"/>
    <w:rsid w:val="009D6DB4"/>
    <w:rsid w:val="009D6E5F"/>
    <w:rsid w:val="009D6EED"/>
    <w:rsid w:val="009D6FCA"/>
    <w:rsid w:val="009D7558"/>
    <w:rsid w:val="009E0171"/>
    <w:rsid w:val="009E1E5C"/>
    <w:rsid w:val="009E2044"/>
    <w:rsid w:val="009E43DA"/>
    <w:rsid w:val="009E4ABE"/>
    <w:rsid w:val="009E56E1"/>
    <w:rsid w:val="009E5840"/>
    <w:rsid w:val="009E742B"/>
    <w:rsid w:val="009E785A"/>
    <w:rsid w:val="009F1E71"/>
    <w:rsid w:val="009F2F89"/>
    <w:rsid w:val="009F3B8C"/>
    <w:rsid w:val="009F5FE0"/>
    <w:rsid w:val="009F6862"/>
    <w:rsid w:val="009F6929"/>
    <w:rsid w:val="009F7BC7"/>
    <w:rsid w:val="00A0149E"/>
    <w:rsid w:val="00A034B4"/>
    <w:rsid w:val="00A04F3D"/>
    <w:rsid w:val="00A05500"/>
    <w:rsid w:val="00A0580C"/>
    <w:rsid w:val="00A07BEF"/>
    <w:rsid w:val="00A16C80"/>
    <w:rsid w:val="00A17740"/>
    <w:rsid w:val="00A17EFE"/>
    <w:rsid w:val="00A21827"/>
    <w:rsid w:val="00A27AB0"/>
    <w:rsid w:val="00A35297"/>
    <w:rsid w:val="00A36564"/>
    <w:rsid w:val="00A36A77"/>
    <w:rsid w:val="00A36B5F"/>
    <w:rsid w:val="00A3746A"/>
    <w:rsid w:val="00A41AA8"/>
    <w:rsid w:val="00A4262E"/>
    <w:rsid w:val="00A443AD"/>
    <w:rsid w:val="00A50B5B"/>
    <w:rsid w:val="00A50D26"/>
    <w:rsid w:val="00A53397"/>
    <w:rsid w:val="00A53526"/>
    <w:rsid w:val="00A5481E"/>
    <w:rsid w:val="00A55DCC"/>
    <w:rsid w:val="00A6060C"/>
    <w:rsid w:val="00A60ECA"/>
    <w:rsid w:val="00A60F56"/>
    <w:rsid w:val="00A648BE"/>
    <w:rsid w:val="00A649BD"/>
    <w:rsid w:val="00A64B40"/>
    <w:rsid w:val="00A65C77"/>
    <w:rsid w:val="00A7233B"/>
    <w:rsid w:val="00A7524D"/>
    <w:rsid w:val="00A75343"/>
    <w:rsid w:val="00A76722"/>
    <w:rsid w:val="00A80D1A"/>
    <w:rsid w:val="00A81751"/>
    <w:rsid w:val="00A83987"/>
    <w:rsid w:val="00A8448D"/>
    <w:rsid w:val="00A84EC2"/>
    <w:rsid w:val="00A91628"/>
    <w:rsid w:val="00A91913"/>
    <w:rsid w:val="00A9210C"/>
    <w:rsid w:val="00A9561A"/>
    <w:rsid w:val="00A970E0"/>
    <w:rsid w:val="00A970FE"/>
    <w:rsid w:val="00A9762D"/>
    <w:rsid w:val="00A97B25"/>
    <w:rsid w:val="00AA09E4"/>
    <w:rsid w:val="00AA0E78"/>
    <w:rsid w:val="00AA109F"/>
    <w:rsid w:val="00AA121A"/>
    <w:rsid w:val="00AA14F6"/>
    <w:rsid w:val="00AA2735"/>
    <w:rsid w:val="00AA31BF"/>
    <w:rsid w:val="00AA3529"/>
    <w:rsid w:val="00AA621E"/>
    <w:rsid w:val="00AA67C2"/>
    <w:rsid w:val="00AA6B02"/>
    <w:rsid w:val="00AB1D8B"/>
    <w:rsid w:val="00AB3525"/>
    <w:rsid w:val="00AC0DD2"/>
    <w:rsid w:val="00AC1E6E"/>
    <w:rsid w:val="00AC38CB"/>
    <w:rsid w:val="00AC470F"/>
    <w:rsid w:val="00AC4C9E"/>
    <w:rsid w:val="00AC6FE3"/>
    <w:rsid w:val="00AC74DA"/>
    <w:rsid w:val="00AD0B41"/>
    <w:rsid w:val="00AD29FE"/>
    <w:rsid w:val="00AD325D"/>
    <w:rsid w:val="00AD7745"/>
    <w:rsid w:val="00AE4F32"/>
    <w:rsid w:val="00AE6BC9"/>
    <w:rsid w:val="00AE72CA"/>
    <w:rsid w:val="00AE7B95"/>
    <w:rsid w:val="00AF269F"/>
    <w:rsid w:val="00AF3AC0"/>
    <w:rsid w:val="00AF45B2"/>
    <w:rsid w:val="00AF4945"/>
    <w:rsid w:val="00AF742E"/>
    <w:rsid w:val="00B031D2"/>
    <w:rsid w:val="00B0327F"/>
    <w:rsid w:val="00B033B2"/>
    <w:rsid w:val="00B03868"/>
    <w:rsid w:val="00B04589"/>
    <w:rsid w:val="00B0503F"/>
    <w:rsid w:val="00B061BB"/>
    <w:rsid w:val="00B068C3"/>
    <w:rsid w:val="00B06C4B"/>
    <w:rsid w:val="00B1118B"/>
    <w:rsid w:val="00B1153D"/>
    <w:rsid w:val="00B118B7"/>
    <w:rsid w:val="00B12A12"/>
    <w:rsid w:val="00B12A27"/>
    <w:rsid w:val="00B14420"/>
    <w:rsid w:val="00B17115"/>
    <w:rsid w:val="00B17602"/>
    <w:rsid w:val="00B22E12"/>
    <w:rsid w:val="00B231B0"/>
    <w:rsid w:val="00B23F73"/>
    <w:rsid w:val="00B300E3"/>
    <w:rsid w:val="00B30549"/>
    <w:rsid w:val="00B31609"/>
    <w:rsid w:val="00B31897"/>
    <w:rsid w:val="00B32746"/>
    <w:rsid w:val="00B32A1E"/>
    <w:rsid w:val="00B34C2D"/>
    <w:rsid w:val="00B358A4"/>
    <w:rsid w:val="00B368DD"/>
    <w:rsid w:val="00B436DF"/>
    <w:rsid w:val="00B447F2"/>
    <w:rsid w:val="00B44C5A"/>
    <w:rsid w:val="00B51C56"/>
    <w:rsid w:val="00B51DC8"/>
    <w:rsid w:val="00B52065"/>
    <w:rsid w:val="00B549B0"/>
    <w:rsid w:val="00B61AA0"/>
    <w:rsid w:val="00B62907"/>
    <w:rsid w:val="00B62EB5"/>
    <w:rsid w:val="00B65494"/>
    <w:rsid w:val="00B659B7"/>
    <w:rsid w:val="00B70987"/>
    <w:rsid w:val="00B7120D"/>
    <w:rsid w:val="00B73DB4"/>
    <w:rsid w:val="00B8017A"/>
    <w:rsid w:val="00B80BAE"/>
    <w:rsid w:val="00B81B03"/>
    <w:rsid w:val="00B84BEF"/>
    <w:rsid w:val="00B8509A"/>
    <w:rsid w:val="00B857B9"/>
    <w:rsid w:val="00B85847"/>
    <w:rsid w:val="00B85F80"/>
    <w:rsid w:val="00B87020"/>
    <w:rsid w:val="00B87203"/>
    <w:rsid w:val="00B87C31"/>
    <w:rsid w:val="00B90041"/>
    <w:rsid w:val="00B93FA8"/>
    <w:rsid w:val="00B944AC"/>
    <w:rsid w:val="00B945EA"/>
    <w:rsid w:val="00B957C7"/>
    <w:rsid w:val="00B95992"/>
    <w:rsid w:val="00B97478"/>
    <w:rsid w:val="00B9773D"/>
    <w:rsid w:val="00BA0139"/>
    <w:rsid w:val="00BA2AD3"/>
    <w:rsid w:val="00BA37DD"/>
    <w:rsid w:val="00BA3C76"/>
    <w:rsid w:val="00BA5D31"/>
    <w:rsid w:val="00BB027E"/>
    <w:rsid w:val="00BB02D4"/>
    <w:rsid w:val="00BB053D"/>
    <w:rsid w:val="00BB19E4"/>
    <w:rsid w:val="00BB1B54"/>
    <w:rsid w:val="00BB20FC"/>
    <w:rsid w:val="00BB2431"/>
    <w:rsid w:val="00BB5F97"/>
    <w:rsid w:val="00BB74D4"/>
    <w:rsid w:val="00BB76BD"/>
    <w:rsid w:val="00BC0372"/>
    <w:rsid w:val="00BC2187"/>
    <w:rsid w:val="00BC4C40"/>
    <w:rsid w:val="00BC73E4"/>
    <w:rsid w:val="00BC7ADA"/>
    <w:rsid w:val="00BD0770"/>
    <w:rsid w:val="00BD07D3"/>
    <w:rsid w:val="00BD2DDF"/>
    <w:rsid w:val="00BD3968"/>
    <w:rsid w:val="00BD45D9"/>
    <w:rsid w:val="00BD66DC"/>
    <w:rsid w:val="00BD6B39"/>
    <w:rsid w:val="00BE1FEB"/>
    <w:rsid w:val="00BE441E"/>
    <w:rsid w:val="00BE4A29"/>
    <w:rsid w:val="00BE4DA8"/>
    <w:rsid w:val="00BE5165"/>
    <w:rsid w:val="00BE5692"/>
    <w:rsid w:val="00BE6FF2"/>
    <w:rsid w:val="00BF164D"/>
    <w:rsid w:val="00BF18BB"/>
    <w:rsid w:val="00BF3231"/>
    <w:rsid w:val="00BF403F"/>
    <w:rsid w:val="00BF6334"/>
    <w:rsid w:val="00BF6B00"/>
    <w:rsid w:val="00BF7F8B"/>
    <w:rsid w:val="00C01F1F"/>
    <w:rsid w:val="00C02B8A"/>
    <w:rsid w:val="00C036EB"/>
    <w:rsid w:val="00C047A9"/>
    <w:rsid w:val="00C0595F"/>
    <w:rsid w:val="00C16E2C"/>
    <w:rsid w:val="00C17913"/>
    <w:rsid w:val="00C17EFB"/>
    <w:rsid w:val="00C2455D"/>
    <w:rsid w:val="00C25CE6"/>
    <w:rsid w:val="00C26BBE"/>
    <w:rsid w:val="00C31556"/>
    <w:rsid w:val="00C32B80"/>
    <w:rsid w:val="00C32FF4"/>
    <w:rsid w:val="00C33743"/>
    <w:rsid w:val="00C33C23"/>
    <w:rsid w:val="00C340B3"/>
    <w:rsid w:val="00C341AA"/>
    <w:rsid w:val="00C3684C"/>
    <w:rsid w:val="00C36DD0"/>
    <w:rsid w:val="00C36F0E"/>
    <w:rsid w:val="00C371D9"/>
    <w:rsid w:val="00C40EFE"/>
    <w:rsid w:val="00C42C48"/>
    <w:rsid w:val="00C43AD8"/>
    <w:rsid w:val="00C43BEB"/>
    <w:rsid w:val="00C47785"/>
    <w:rsid w:val="00C47C54"/>
    <w:rsid w:val="00C505CB"/>
    <w:rsid w:val="00C50E67"/>
    <w:rsid w:val="00C52042"/>
    <w:rsid w:val="00C5263D"/>
    <w:rsid w:val="00C526E3"/>
    <w:rsid w:val="00C52788"/>
    <w:rsid w:val="00C5357B"/>
    <w:rsid w:val="00C53907"/>
    <w:rsid w:val="00C553CA"/>
    <w:rsid w:val="00C55A24"/>
    <w:rsid w:val="00C560DC"/>
    <w:rsid w:val="00C56949"/>
    <w:rsid w:val="00C608EA"/>
    <w:rsid w:val="00C64000"/>
    <w:rsid w:val="00C6501C"/>
    <w:rsid w:val="00C65670"/>
    <w:rsid w:val="00C67EEF"/>
    <w:rsid w:val="00C70176"/>
    <w:rsid w:val="00C70C8A"/>
    <w:rsid w:val="00C71064"/>
    <w:rsid w:val="00C72CF1"/>
    <w:rsid w:val="00C731BE"/>
    <w:rsid w:val="00C7398D"/>
    <w:rsid w:val="00C76A0A"/>
    <w:rsid w:val="00C76D8A"/>
    <w:rsid w:val="00C776D0"/>
    <w:rsid w:val="00C81209"/>
    <w:rsid w:val="00C82BDF"/>
    <w:rsid w:val="00C83521"/>
    <w:rsid w:val="00C83F42"/>
    <w:rsid w:val="00C84712"/>
    <w:rsid w:val="00C8633B"/>
    <w:rsid w:val="00C90375"/>
    <w:rsid w:val="00C90394"/>
    <w:rsid w:val="00C90751"/>
    <w:rsid w:val="00C9179E"/>
    <w:rsid w:val="00C9262A"/>
    <w:rsid w:val="00C92892"/>
    <w:rsid w:val="00C92FF6"/>
    <w:rsid w:val="00C933F5"/>
    <w:rsid w:val="00C953AF"/>
    <w:rsid w:val="00C95925"/>
    <w:rsid w:val="00C96E8A"/>
    <w:rsid w:val="00C97E20"/>
    <w:rsid w:val="00CA0050"/>
    <w:rsid w:val="00CA0994"/>
    <w:rsid w:val="00CA34CC"/>
    <w:rsid w:val="00CA3BEE"/>
    <w:rsid w:val="00CA4594"/>
    <w:rsid w:val="00CB0557"/>
    <w:rsid w:val="00CB1114"/>
    <w:rsid w:val="00CB128D"/>
    <w:rsid w:val="00CB41E3"/>
    <w:rsid w:val="00CB5245"/>
    <w:rsid w:val="00CB528D"/>
    <w:rsid w:val="00CB5B86"/>
    <w:rsid w:val="00CB69FB"/>
    <w:rsid w:val="00CB6A3B"/>
    <w:rsid w:val="00CC0324"/>
    <w:rsid w:val="00CC4947"/>
    <w:rsid w:val="00CC52B1"/>
    <w:rsid w:val="00CC548D"/>
    <w:rsid w:val="00CC6471"/>
    <w:rsid w:val="00CC6ECF"/>
    <w:rsid w:val="00CD145C"/>
    <w:rsid w:val="00CD1E9F"/>
    <w:rsid w:val="00CD29E9"/>
    <w:rsid w:val="00CD42B3"/>
    <w:rsid w:val="00CD4896"/>
    <w:rsid w:val="00CD4DD0"/>
    <w:rsid w:val="00CD5E6D"/>
    <w:rsid w:val="00CE0B10"/>
    <w:rsid w:val="00CE0CFC"/>
    <w:rsid w:val="00CE1790"/>
    <w:rsid w:val="00CE1941"/>
    <w:rsid w:val="00CE1FB7"/>
    <w:rsid w:val="00CE3625"/>
    <w:rsid w:val="00CE3FC3"/>
    <w:rsid w:val="00CF0976"/>
    <w:rsid w:val="00CF0F75"/>
    <w:rsid w:val="00CF1B44"/>
    <w:rsid w:val="00CF1E0E"/>
    <w:rsid w:val="00CF2B3D"/>
    <w:rsid w:val="00CF38D2"/>
    <w:rsid w:val="00CF3F53"/>
    <w:rsid w:val="00CF4579"/>
    <w:rsid w:val="00CF5B58"/>
    <w:rsid w:val="00CF61E2"/>
    <w:rsid w:val="00CF645D"/>
    <w:rsid w:val="00CF6A5E"/>
    <w:rsid w:val="00D01768"/>
    <w:rsid w:val="00D03B5F"/>
    <w:rsid w:val="00D04079"/>
    <w:rsid w:val="00D0528F"/>
    <w:rsid w:val="00D05C75"/>
    <w:rsid w:val="00D06F97"/>
    <w:rsid w:val="00D07256"/>
    <w:rsid w:val="00D1081D"/>
    <w:rsid w:val="00D10960"/>
    <w:rsid w:val="00D10C62"/>
    <w:rsid w:val="00D11B46"/>
    <w:rsid w:val="00D11E65"/>
    <w:rsid w:val="00D122C2"/>
    <w:rsid w:val="00D127E1"/>
    <w:rsid w:val="00D13889"/>
    <w:rsid w:val="00D13F7D"/>
    <w:rsid w:val="00D14E01"/>
    <w:rsid w:val="00D173EF"/>
    <w:rsid w:val="00D20B10"/>
    <w:rsid w:val="00D2226F"/>
    <w:rsid w:val="00D23A30"/>
    <w:rsid w:val="00D30084"/>
    <w:rsid w:val="00D31656"/>
    <w:rsid w:val="00D31A77"/>
    <w:rsid w:val="00D32105"/>
    <w:rsid w:val="00D3706D"/>
    <w:rsid w:val="00D40F6F"/>
    <w:rsid w:val="00D4382E"/>
    <w:rsid w:val="00D44A2B"/>
    <w:rsid w:val="00D461D7"/>
    <w:rsid w:val="00D46979"/>
    <w:rsid w:val="00D46F60"/>
    <w:rsid w:val="00D52BF1"/>
    <w:rsid w:val="00D54FDE"/>
    <w:rsid w:val="00D55909"/>
    <w:rsid w:val="00D60CAF"/>
    <w:rsid w:val="00D62DDC"/>
    <w:rsid w:val="00D62F6E"/>
    <w:rsid w:val="00D63F58"/>
    <w:rsid w:val="00D64AF8"/>
    <w:rsid w:val="00D64DFF"/>
    <w:rsid w:val="00D65109"/>
    <w:rsid w:val="00D67E65"/>
    <w:rsid w:val="00D70E55"/>
    <w:rsid w:val="00D73F46"/>
    <w:rsid w:val="00D752F4"/>
    <w:rsid w:val="00D7600A"/>
    <w:rsid w:val="00D765FE"/>
    <w:rsid w:val="00D766DF"/>
    <w:rsid w:val="00D77399"/>
    <w:rsid w:val="00D80EC2"/>
    <w:rsid w:val="00D82709"/>
    <w:rsid w:val="00D82FB8"/>
    <w:rsid w:val="00D84C5F"/>
    <w:rsid w:val="00D8503C"/>
    <w:rsid w:val="00D856EC"/>
    <w:rsid w:val="00D862E0"/>
    <w:rsid w:val="00D873CA"/>
    <w:rsid w:val="00D87AEF"/>
    <w:rsid w:val="00D919DA"/>
    <w:rsid w:val="00D93517"/>
    <w:rsid w:val="00D937B4"/>
    <w:rsid w:val="00D9475A"/>
    <w:rsid w:val="00D94BFE"/>
    <w:rsid w:val="00D94C1F"/>
    <w:rsid w:val="00D9689E"/>
    <w:rsid w:val="00D978E4"/>
    <w:rsid w:val="00DA5AC1"/>
    <w:rsid w:val="00DA7847"/>
    <w:rsid w:val="00DA7928"/>
    <w:rsid w:val="00DB2278"/>
    <w:rsid w:val="00DB28C8"/>
    <w:rsid w:val="00DB35C5"/>
    <w:rsid w:val="00DB3E42"/>
    <w:rsid w:val="00DB4727"/>
    <w:rsid w:val="00DB7536"/>
    <w:rsid w:val="00DC2BC3"/>
    <w:rsid w:val="00DC3B3A"/>
    <w:rsid w:val="00DC4EEB"/>
    <w:rsid w:val="00DC5076"/>
    <w:rsid w:val="00DC69D1"/>
    <w:rsid w:val="00DD025D"/>
    <w:rsid w:val="00DD62E7"/>
    <w:rsid w:val="00DD75A0"/>
    <w:rsid w:val="00DE0396"/>
    <w:rsid w:val="00DE1D25"/>
    <w:rsid w:val="00DE1F22"/>
    <w:rsid w:val="00DE336B"/>
    <w:rsid w:val="00DE3406"/>
    <w:rsid w:val="00DE4444"/>
    <w:rsid w:val="00DE6943"/>
    <w:rsid w:val="00DE76B4"/>
    <w:rsid w:val="00DF2FC3"/>
    <w:rsid w:val="00DF3237"/>
    <w:rsid w:val="00DF4F23"/>
    <w:rsid w:val="00DF756D"/>
    <w:rsid w:val="00E001A5"/>
    <w:rsid w:val="00E03106"/>
    <w:rsid w:val="00E032C3"/>
    <w:rsid w:val="00E03C98"/>
    <w:rsid w:val="00E04533"/>
    <w:rsid w:val="00E05A8A"/>
    <w:rsid w:val="00E05BDB"/>
    <w:rsid w:val="00E05F0C"/>
    <w:rsid w:val="00E071EE"/>
    <w:rsid w:val="00E1075F"/>
    <w:rsid w:val="00E113FF"/>
    <w:rsid w:val="00E11ED5"/>
    <w:rsid w:val="00E12283"/>
    <w:rsid w:val="00E14FAB"/>
    <w:rsid w:val="00E16D02"/>
    <w:rsid w:val="00E20004"/>
    <w:rsid w:val="00E20589"/>
    <w:rsid w:val="00E20FB4"/>
    <w:rsid w:val="00E23D52"/>
    <w:rsid w:val="00E253ED"/>
    <w:rsid w:val="00E25642"/>
    <w:rsid w:val="00E2698A"/>
    <w:rsid w:val="00E26CD4"/>
    <w:rsid w:val="00E31214"/>
    <w:rsid w:val="00E31739"/>
    <w:rsid w:val="00E318A5"/>
    <w:rsid w:val="00E33D21"/>
    <w:rsid w:val="00E33E16"/>
    <w:rsid w:val="00E33FA1"/>
    <w:rsid w:val="00E36102"/>
    <w:rsid w:val="00E366B3"/>
    <w:rsid w:val="00E36CA9"/>
    <w:rsid w:val="00E37CC3"/>
    <w:rsid w:val="00E37EB8"/>
    <w:rsid w:val="00E4138A"/>
    <w:rsid w:val="00E419D5"/>
    <w:rsid w:val="00E4261A"/>
    <w:rsid w:val="00E42792"/>
    <w:rsid w:val="00E42E8C"/>
    <w:rsid w:val="00E446C4"/>
    <w:rsid w:val="00E44EE3"/>
    <w:rsid w:val="00E452D7"/>
    <w:rsid w:val="00E4557B"/>
    <w:rsid w:val="00E46E0D"/>
    <w:rsid w:val="00E51520"/>
    <w:rsid w:val="00E55299"/>
    <w:rsid w:val="00E64728"/>
    <w:rsid w:val="00E649FC"/>
    <w:rsid w:val="00E654EC"/>
    <w:rsid w:val="00E65A8F"/>
    <w:rsid w:val="00E66810"/>
    <w:rsid w:val="00E6684D"/>
    <w:rsid w:val="00E67E83"/>
    <w:rsid w:val="00E70B2D"/>
    <w:rsid w:val="00E71812"/>
    <w:rsid w:val="00E72525"/>
    <w:rsid w:val="00E728BA"/>
    <w:rsid w:val="00E72A8F"/>
    <w:rsid w:val="00E735BC"/>
    <w:rsid w:val="00E74506"/>
    <w:rsid w:val="00E74EE6"/>
    <w:rsid w:val="00E75E6A"/>
    <w:rsid w:val="00E814E3"/>
    <w:rsid w:val="00E85082"/>
    <w:rsid w:val="00E8520B"/>
    <w:rsid w:val="00E857EE"/>
    <w:rsid w:val="00E86DB3"/>
    <w:rsid w:val="00E87F09"/>
    <w:rsid w:val="00E90D72"/>
    <w:rsid w:val="00E912F6"/>
    <w:rsid w:val="00E93BED"/>
    <w:rsid w:val="00E93FF9"/>
    <w:rsid w:val="00E95795"/>
    <w:rsid w:val="00E96B5A"/>
    <w:rsid w:val="00E96E29"/>
    <w:rsid w:val="00EA0CFA"/>
    <w:rsid w:val="00EA508D"/>
    <w:rsid w:val="00EA66C5"/>
    <w:rsid w:val="00EB088B"/>
    <w:rsid w:val="00EB08A6"/>
    <w:rsid w:val="00EB1251"/>
    <w:rsid w:val="00EB2ACB"/>
    <w:rsid w:val="00EB3FB0"/>
    <w:rsid w:val="00EB4151"/>
    <w:rsid w:val="00EB63A0"/>
    <w:rsid w:val="00EB6831"/>
    <w:rsid w:val="00EB7882"/>
    <w:rsid w:val="00EB7930"/>
    <w:rsid w:val="00EB79EE"/>
    <w:rsid w:val="00EC0625"/>
    <w:rsid w:val="00EC5033"/>
    <w:rsid w:val="00EC7B92"/>
    <w:rsid w:val="00EC7D7D"/>
    <w:rsid w:val="00ED0AD5"/>
    <w:rsid w:val="00ED30D1"/>
    <w:rsid w:val="00ED35DD"/>
    <w:rsid w:val="00ED7B95"/>
    <w:rsid w:val="00EE1AA4"/>
    <w:rsid w:val="00EE497B"/>
    <w:rsid w:val="00EE63CF"/>
    <w:rsid w:val="00EE69A6"/>
    <w:rsid w:val="00EE7036"/>
    <w:rsid w:val="00EF038C"/>
    <w:rsid w:val="00EF06DC"/>
    <w:rsid w:val="00EF1F40"/>
    <w:rsid w:val="00EF2982"/>
    <w:rsid w:val="00EF3191"/>
    <w:rsid w:val="00EF5479"/>
    <w:rsid w:val="00EF5A09"/>
    <w:rsid w:val="00EF67F2"/>
    <w:rsid w:val="00EF6B9B"/>
    <w:rsid w:val="00EF7A52"/>
    <w:rsid w:val="00F01195"/>
    <w:rsid w:val="00F03F48"/>
    <w:rsid w:val="00F0438D"/>
    <w:rsid w:val="00F04763"/>
    <w:rsid w:val="00F07B82"/>
    <w:rsid w:val="00F07E19"/>
    <w:rsid w:val="00F10ACE"/>
    <w:rsid w:val="00F122C9"/>
    <w:rsid w:val="00F1371A"/>
    <w:rsid w:val="00F14C24"/>
    <w:rsid w:val="00F23287"/>
    <w:rsid w:val="00F249E4"/>
    <w:rsid w:val="00F27B70"/>
    <w:rsid w:val="00F31D0A"/>
    <w:rsid w:val="00F31E43"/>
    <w:rsid w:val="00F32FFE"/>
    <w:rsid w:val="00F344B7"/>
    <w:rsid w:val="00F347CD"/>
    <w:rsid w:val="00F35A13"/>
    <w:rsid w:val="00F35A78"/>
    <w:rsid w:val="00F35FD2"/>
    <w:rsid w:val="00F36130"/>
    <w:rsid w:val="00F3794A"/>
    <w:rsid w:val="00F37F6F"/>
    <w:rsid w:val="00F40719"/>
    <w:rsid w:val="00F42507"/>
    <w:rsid w:val="00F42B47"/>
    <w:rsid w:val="00F44333"/>
    <w:rsid w:val="00F44662"/>
    <w:rsid w:val="00F462EB"/>
    <w:rsid w:val="00F46D14"/>
    <w:rsid w:val="00F47DC6"/>
    <w:rsid w:val="00F50CF8"/>
    <w:rsid w:val="00F550A3"/>
    <w:rsid w:val="00F559C6"/>
    <w:rsid w:val="00F573A2"/>
    <w:rsid w:val="00F6068D"/>
    <w:rsid w:val="00F62787"/>
    <w:rsid w:val="00F62D9E"/>
    <w:rsid w:val="00F62DD5"/>
    <w:rsid w:val="00F66B68"/>
    <w:rsid w:val="00F72A34"/>
    <w:rsid w:val="00F72C24"/>
    <w:rsid w:val="00F731BA"/>
    <w:rsid w:val="00F748CE"/>
    <w:rsid w:val="00F74E56"/>
    <w:rsid w:val="00F7543E"/>
    <w:rsid w:val="00F7635C"/>
    <w:rsid w:val="00F763DB"/>
    <w:rsid w:val="00F800D3"/>
    <w:rsid w:val="00F80D0B"/>
    <w:rsid w:val="00F84A8C"/>
    <w:rsid w:val="00F8686C"/>
    <w:rsid w:val="00F8700E"/>
    <w:rsid w:val="00F916A8"/>
    <w:rsid w:val="00F920C8"/>
    <w:rsid w:val="00F9474D"/>
    <w:rsid w:val="00F94FB1"/>
    <w:rsid w:val="00F950FC"/>
    <w:rsid w:val="00F97CA1"/>
    <w:rsid w:val="00FA1D9D"/>
    <w:rsid w:val="00FA1E06"/>
    <w:rsid w:val="00FA48F7"/>
    <w:rsid w:val="00FA4A0B"/>
    <w:rsid w:val="00FA522D"/>
    <w:rsid w:val="00FB038D"/>
    <w:rsid w:val="00FB050B"/>
    <w:rsid w:val="00FB093E"/>
    <w:rsid w:val="00FB195F"/>
    <w:rsid w:val="00FB4354"/>
    <w:rsid w:val="00FB5714"/>
    <w:rsid w:val="00FB711C"/>
    <w:rsid w:val="00FC1DFF"/>
    <w:rsid w:val="00FC250D"/>
    <w:rsid w:val="00FC323F"/>
    <w:rsid w:val="00FC47DA"/>
    <w:rsid w:val="00FC6A44"/>
    <w:rsid w:val="00FD01F3"/>
    <w:rsid w:val="00FD38A5"/>
    <w:rsid w:val="00FD3B31"/>
    <w:rsid w:val="00FD3BB3"/>
    <w:rsid w:val="00FD3E12"/>
    <w:rsid w:val="00FD6432"/>
    <w:rsid w:val="00FE171F"/>
    <w:rsid w:val="00FE2C4F"/>
    <w:rsid w:val="00FE45D7"/>
    <w:rsid w:val="00FE4EC3"/>
    <w:rsid w:val="00FE6FE9"/>
    <w:rsid w:val="00FF08A6"/>
    <w:rsid w:val="00FF0AAC"/>
    <w:rsid w:val="00FF0FFE"/>
    <w:rsid w:val="00FF4A64"/>
    <w:rsid w:val="00FF597B"/>
    <w:rsid w:val="00FF5A31"/>
    <w:rsid w:val="00FF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4947"/>
  <w15:docId w15:val="{A6A87383-5BE5-45E2-823C-D5512636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23"/>
    <w:pPr>
      <w:spacing w:after="160" w:line="259" w:lineRule="auto"/>
    </w:pPr>
    <w:rPr>
      <w:sz w:val="22"/>
      <w:szCs w:val="22"/>
      <w:lang w:eastAsia="en-US"/>
    </w:rPr>
  </w:style>
  <w:style w:type="paragraph" w:styleId="Heading1">
    <w:name w:val="heading 1"/>
    <w:basedOn w:val="Normal"/>
    <w:next w:val="Normal"/>
    <w:link w:val="Heading1Char"/>
    <w:uiPriority w:val="9"/>
    <w:qFormat/>
    <w:rsid w:val="004D3E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97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E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366"/>
    <w:pPr>
      <w:spacing w:after="200" w:line="276" w:lineRule="auto"/>
      <w:ind w:left="720"/>
      <w:contextualSpacing/>
    </w:pPr>
  </w:style>
  <w:style w:type="paragraph" w:styleId="NormalWeb">
    <w:name w:val="Normal (Web)"/>
    <w:basedOn w:val="Normal"/>
    <w:uiPriority w:val="99"/>
    <w:unhideWhenUsed/>
    <w:rsid w:val="000E136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C0E5B"/>
    <w:rPr>
      <w:color w:val="0000FF"/>
      <w:u w:val="single"/>
    </w:rPr>
  </w:style>
  <w:style w:type="paragraph" w:customStyle="1" w:styleId="Default">
    <w:name w:val="Default"/>
    <w:rsid w:val="00285DA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64F4E"/>
    <w:pPr>
      <w:tabs>
        <w:tab w:val="center" w:pos="4680"/>
        <w:tab w:val="right" w:pos="9360"/>
      </w:tabs>
      <w:spacing w:after="0" w:line="240" w:lineRule="auto"/>
    </w:pPr>
    <w:rPr>
      <w:sz w:val="20"/>
      <w:szCs w:val="20"/>
    </w:rPr>
  </w:style>
  <w:style w:type="character" w:customStyle="1" w:styleId="HeaderChar">
    <w:name w:val="Header Char"/>
    <w:link w:val="Header"/>
    <w:uiPriority w:val="99"/>
    <w:rsid w:val="00564F4E"/>
    <w:rPr>
      <w:rFonts w:ascii="Calibri" w:eastAsia="Calibri" w:hAnsi="Calibri" w:cs="Times New Roman"/>
    </w:rPr>
  </w:style>
  <w:style w:type="paragraph" w:styleId="Footer">
    <w:name w:val="footer"/>
    <w:basedOn w:val="Normal"/>
    <w:link w:val="FooterChar"/>
    <w:uiPriority w:val="99"/>
    <w:unhideWhenUsed/>
    <w:rsid w:val="00564F4E"/>
    <w:pPr>
      <w:tabs>
        <w:tab w:val="center" w:pos="4680"/>
        <w:tab w:val="right" w:pos="9360"/>
      </w:tabs>
      <w:spacing w:after="0" w:line="240" w:lineRule="auto"/>
    </w:pPr>
    <w:rPr>
      <w:sz w:val="20"/>
      <w:szCs w:val="20"/>
    </w:rPr>
  </w:style>
  <w:style w:type="character" w:customStyle="1" w:styleId="FooterChar">
    <w:name w:val="Footer Char"/>
    <w:link w:val="Footer"/>
    <w:uiPriority w:val="99"/>
    <w:rsid w:val="00564F4E"/>
    <w:rPr>
      <w:rFonts w:ascii="Calibri" w:eastAsia="Calibri" w:hAnsi="Calibri" w:cs="Times New Roman"/>
    </w:rPr>
  </w:style>
  <w:style w:type="paragraph" w:styleId="BalloonText">
    <w:name w:val="Balloon Text"/>
    <w:basedOn w:val="Normal"/>
    <w:link w:val="BalloonTextChar"/>
    <w:uiPriority w:val="99"/>
    <w:semiHidden/>
    <w:unhideWhenUsed/>
    <w:rsid w:val="00CE0CF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0CFC"/>
    <w:rPr>
      <w:rFonts w:ascii="Tahoma" w:eastAsia="Calibri" w:hAnsi="Tahoma" w:cs="Tahoma"/>
      <w:sz w:val="16"/>
      <w:szCs w:val="16"/>
    </w:rPr>
  </w:style>
  <w:style w:type="character" w:customStyle="1" w:styleId="Heading1Char">
    <w:name w:val="Heading 1 Char"/>
    <w:basedOn w:val="DefaultParagraphFont"/>
    <w:link w:val="Heading1"/>
    <w:uiPriority w:val="9"/>
    <w:rsid w:val="004D3E1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095A7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366DB0"/>
    <w:pPr>
      <w:tabs>
        <w:tab w:val="right" w:leader="dot" w:pos="9350"/>
      </w:tabs>
      <w:spacing w:line="360" w:lineRule="auto"/>
    </w:pPr>
  </w:style>
  <w:style w:type="character" w:customStyle="1" w:styleId="Heading3Char">
    <w:name w:val="Heading 3 Char"/>
    <w:basedOn w:val="DefaultParagraphFont"/>
    <w:link w:val="Heading3"/>
    <w:uiPriority w:val="9"/>
    <w:rsid w:val="00000E0E"/>
    <w:rPr>
      <w:rFonts w:asciiTheme="majorHAnsi" w:eastAsiaTheme="majorEastAsia" w:hAnsiTheme="majorHAnsi" w:cstheme="majorBidi"/>
      <w:color w:val="243F60" w:themeColor="accent1" w:themeShade="7F"/>
      <w:sz w:val="24"/>
      <w:szCs w:val="24"/>
      <w:lang w:eastAsia="en-US"/>
    </w:rPr>
  </w:style>
  <w:style w:type="paragraph" w:styleId="FootnoteText">
    <w:name w:val="footnote text"/>
    <w:basedOn w:val="Normal"/>
    <w:link w:val="FootnoteTextChar"/>
    <w:uiPriority w:val="99"/>
    <w:semiHidden/>
    <w:rsid w:val="007A478A"/>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7A478A"/>
    <w:rPr>
      <w:rFonts w:ascii="Times New Roman" w:eastAsia="Times New Roman" w:hAnsi="Times New Roman"/>
      <w:lang w:val="en-GB"/>
    </w:rPr>
  </w:style>
  <w:style w:type="character" w:styleId="FootnoteReference">
    <w:name w:val="footnote reference"/>
    <w:semiHidden/>
    <w:rsid w:val="007A478A"/>
    <w:rPr>
      <w:vertAlign w:val="superscript"/>
    </w:rPr>
  </w:style>
  <w:style w:type="paragraph" w:styleId="NoSpacing">
    <w:name w:val="No Spacing"/>
    <w:link w:val="NoSpacingChar"/>
    <w:uiPriority w:val="1"/>
    <w:qFormat/>
    <w:rsid w:val="007A478A"/>
    <w:rPr>
      <w:sz w:val="22"/>
      <w:szCs w:val="22"/>
      <w:lang w:eastAsia="en-US"/>
    </w:rPr>
  </w:style>
  <w:style w:type="character" w:customStyle="1" w:styleId="NoSpacingChar">
    <w:name w:val="No Spacing Char"/>
    <w:link w:val="NoSpacing"/>
    <w:uiPriority w:val="1"/>
    <w:rsid w:val="007A478A"/>
    <w:rPr>
      <w:sz w:val="22"/>
      <w:szCs w:val="22"/>
      <w:lang w:eastAsia="en-US"/>
    </w:rPr>
  </w:style>
  <w:style w:type="table" w:styleId="TableGrid">
    <w:name w:val="Table Grid"/>
    <w:basedOn w:val="TableNormal"/>
    <w:uiPriority w:val="59"/>
    <w:rsid w:val="007A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6C84"/>
    <w:rPr>
      <w:sz w:val="22"/>
      <w:szCs w:val="22"/>
      <w:lang w:eastAsia="en-US"/>
    </w:rPr>
  </w:style>
  <w:style w:type="character" w:styleId="CommentReference">
    <w:name w:val="annotation reference"/>
    <w:basedOn w:val="DefaultParagraphFont"/>
    <w:uiPriority w:val="99"/>
    <w:semiHidden/>
    <w:unhideWhenUsed/>
    <w:rsid w:val="00256C84"/>
    <w:rPr>
      <w:sz w:val="16"/>
      <w:szCs w:val="16"/>
    </w:rPr>
  </w:style>
  <w:style w:type="paragraph" w:styleId="CommentText">
    <w:name w:val="annotation text"/>
    <w:basedOn w:val="Normal"/>
    <w:link w:val="CommentTextChar"/>
    <w:uiPriority w:val="99"/>
    <w:unhideWhenUsed/>
    <w:rsid w:val="00256C84"/>
    <w:pPr>
      <w:spacing w:line="240" w:lineRule="auto"/>
    </w:pPr>
    <w:rPr>
      <w:sz w:val="20"/>
      <w:szCs w:val="20"/>
    </w:rPr>
  </w:style>
  <w:style w:type="character" w:customStyle="1" w:styleId="CommentTextChar">
    <w:name w:val="Comment Text Char"/>
    <w:basedOn w:val="DefaultParagraphFont"/>
    <w:link w:val="CommentText"/>
    <w:uiPriority w:val="99"/>
    <w:rsid w:val="00256C84"/>
    <w:rPr>
      <w:lang w:eastAsia="en-US"/>
    </w:rPr>
  </w:style>
  <w:style w:type="paragraph" w:styleId="CommentSubject">
    <w:name w:val="annotation subject"/>
    <w:basedOn w:val="CommentText"/>
    <w:next w:val="CommentText"/>
    <w:link w:val="CommentSubjectChar"/>
    <w:uiPriority w:val="99"/>
    <w:semiHidden/>
    <w:unhideWhenUsed/>
    <w:rsid w:val="00256C84"/>
    <w:rPr>
      <w:b/>
      <w:bCs/>
    </w:rPr>
  </w:style>
  <w:style w:type="character" w:customStyle="1" w:styleId="CommentSubjectChar">
    <w:name w:val="Comment Subject Char"/>
    <w:basedOn w:val="CommentTextChar"/>
    <w:link w:val="CommentSubject"/>
    <w:uiPriority w:val="99"/>
    <w:semiHidden/>
    <w:rsid w:val="00256C84"/>
    <w:rPr>
      <w:b/>
      <w:bCs/>
      <w:lang w:eastAsia="en-US"/>
    </w:rPr>
  </w:style>
  <w:style w:type="paragraph" w:styleId="TableofFigures">
    <w:name w:val="table of figures"/>
    <w:basedOn w:val="Normal"/>
    <w:next w:val="Normal"/>
    <w:uiPriority w:val="99"/>
    <w:unhideWhenUsed/>
    <w:rsid w:val="007D781F"/>
    <w:pPr>
      <w:spacing w:after="0"/>
      <w:ind w:left="440" w:hanging="440"/>
    </w:pPr>
    <w:rPr>
      <w:rFonts w:asciiTheme="minorHAnsi" w:hAnsiTheme="minorHAnsi" w:cstheme="minorHAnsi"/>
      <w:b/>
      <w:bCs/>
      <w:sz w:val="20"/>
      <w:szCs w:val="20"/>
    </w:rPr>
  </w:style>
  <w:style w:type="table" w:styleId="LightShading-Accent4">
    <w:name w:val="Light Shading Accent 4"/>
    <w:basedOn w:val="TableNormal"/>
    <w:uiPriority w:val="60"/>
    <w:rsid w:val="00114E6C"/>
    <w:rPr>
      <w:rFonts w:asciiTheme="minorHAnsi" w:eastAsiaTheme="minorHAnsi" w:hAnsiTheme="minorHAnsi" w:cstheme="minorBidi"/>
      <w:color w:val="5F497A" w:themeColor="accent4" w:themeShade="BF"/>
      <w:sz w:val="22"/>
      <w:szCs w:val="22"/>
      <w:u w:val="single"/>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Caption">
    <w:name w:val="caption"/>
    <w:basedOn w:val="Normal"/>
    <w:next w:val="Normal"/>
    <w:uiPriority w:val="35"/>
    <w:unhideWhenUsed/>
    <w:qFormat/>
    <w:rsid w:val="00010D5A"/>
    <w:pPr>
      <w:spacing w:after="200" w:line="240" w:lineRule="auto"/>
    </w:pPr>
    <w:rPr>
      <w:i/>
      <w:iCs/>
      <w:color w:val="1F497D" w:themeColor="text2"/>
      <w:sz w:val="18"/>
      <w:szCs w:val="18"/>
    </w:rPr>
  </w:style>
  <w:style w:type="paragraph" w:styleId="TOC2">
    <w:name w:val="toc 2"/>
    <w:basedOn w:val="Normal"/>
    <w:next w:val="Normal"/>
    <w:autoRedefine/>
    <w:uiPriority w:val="39"/>
    <w:unhideWhenUsed/>
    <w:rsid w:val="00BB1B54"/>
    <w:pPr>
      <w:tabs>
        <w:tab w:val="right" w:leader="dot" w:pos="9350"/>
      </w:tabs>
      <w:spacing w:after="100" w:line="360"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BB1B54"/>
    <w:pPr>
      <w:tabs>
        <w:tab w:val="right" w:leader="dot" w:pos="9350"/>
      </w:tabs>
      <w:spacing w:after="100" w:line="360" w:lineRule="auto"/>
      <w:ind w:left="440"/>
    </w:pPr>
    <w:rPr>
      <w:rFonts w:asciiTheme="minorHAnsi" w:eastAsiaTheme="minorEastAsia" w:hAnsiTheme="minorHAnsi"/>
    </w:rPr>
  </w:style>
  <w:style w:type="character" w:customStyle="1" w:styleId="Heading2Char">
    <w:name w:val="Heading 2 Char"/>
    <w:basedOn w:val="DefaultParagraphFont"/>
    <w:link w:val="Heading2"/>
    <w:uiPriority w:val="9"/>
    <w:rsid w:val="00B97478"/>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6A588B"/>
    <w:rPr>
      <w:i/>
      <w:iCs/>
    </w:rPr>
  </w:style>
  <w:style w:type="character" w:styleId="UnresolvedMention">
    <w:name w:val="Unresolved Mention"/>
    <w:basedOn w:val="DefaultParagraphFont"/>
    <w:uiPriority w:val="99"/>
    <w:semiHidden/>
    <w:unhideWhenUsed/>
    <w:rsid w:val="007E4866"/>
    <w:rPr>
      <w:color w:val="605E5C"/>
      <w:shd w:val="clear" w:color="auto" w:fill="E1DFDD"/>
    </w:rPr>
  </w:style>
  <w:style w:type="paragraph" w:customStyle="1" w:styleId="pf0">
    <w:name w:val="pf0"/>
    <w:basedOn w:val="Normal"/>
    <w:rsid w:val="009C7D7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9C7D75"/>
    <w:rPr>
      <w:rFonts w:ascii="Segoe UI" w:hAnsi="Segoe UI" w:cs="Segoe UI" w:hint="default"/>
      <w:sz w:val="18"/>
      <w:szCs w:val="18"/>
    </w:rPr>
  </w:style>
  <w:style w:type="table" w:styleId="PlainTable5">
    <w:name w:val="Plain Table 5"/>
    <w:basedOn w:val="TableNormal"/>
    <w:uiPriority w:val="45"/>
    <w:rsid w:val="007415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A41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5199">
      <w:bodyDiv w:val="1"/>
      <w:marLeft w:val="0"/>
      <w:marRight w:val="0"/>
      <w:marTop w:val="0"/>
      <w:marBottom w:val="0"/>
      <w:divBdr>
        <w:top w:val="none" w:sz="0" w:space="0" w:color="auto"/>
        <w:left w:val="none" w:sz="0" w:space="0" w:color="auto"/>
        <w:bottom w:val="none" w:sz="0" w:space="0" w:color="auto"/>
        <w:right w:val="none" w:sz="0" w:space="0" w:color="auto"/>
      </w:divBdr>
    </w:div>
    <w:div w:id="331641449">
      <w:bodyDiv w:val="1"/>
      <w:marLeft w:val="0"/>
      <w:marRight w:val="0"/>
      <w:marTop w:val="0"/>
      <w:marBottom w:val="0"/>
      <w:divBdr>
        <w:top w:val="none" w:sz="0" w:space="0" w:color="auto"/>
        <w:left w:val="none" w:sz="0" w:space="0" w:color="auto"/>
        <w:bottom w:val="none" w:sz="0" w:space="0" w:color="auto"/>
        <w:right w:val="none" w:sz="0" w:space="0" w:color="auto"/>
      </w:divBdr>
      <w:divsChild>
        <w:div w:id="1152910824">
          <w:marLeft w:val="0"/>
          <w:marRight w:val="0"/>
          <w:marTop w:val="0"/>
          <w:marBottom w:val="0"/>
          <w:divBdr>
            <w:top w:val="none" w:sz="0" w:space="0" w:color="auto"/>
            <w:left w:val="none" w:sz="0" w:space="0" w:color="auto"/>
            <w:bottom w:val="none" w:sz="0" w:space="0" w:color="auto"/>
            <w:right w:val="none" w:sz="0" w:space="0" w:color="auto"/>
          </w:divBdr>
          <w:divsChild>
            <w:div w:id="46999076">
              <w:marLeft w:val="0"/>
              <w:marRight w:val="0"/>
              <w:marTop w:val="0"/>
              <w:marBottom w:val="0"/>
              <w:divBdr>
                <w:top w:val="none" w:sz="0" w:space="0" w:color="auto"/>
                <w:left w:val="none" w:sz="0" w:space="0" w:color="auto"/>
                <w:bottom w:val="none" w:sz="0" w:space="0" w:color="auto"/>
                <w:right w:val="none" w:sz="0" w:space="0" w:color="auto"/>
              </w:divBdr>
              <w:divsChild>
                <w:div w:id="1343556806">
                  <w:marLeft w:val="0"/>
                  <w:marRight w:val="0"/>
                  <w:marTop w:val="0"/>
                  <w:marBottom w:val="0"/>
                  <w:divBdr>
                    <w:top w:val="none" w:sz="0" w:space="0" w:color="auto"/>
                    <w:left w:val="none" w:sz="0" w:space="0" w:color="auto"/>
                    <w:bottom w:val="none" w:sz="0" w:space="0" w:color="auto"/>
                    <w:right w:val="none" w:sz="0" w:space="0" w:color="auto"/>
                  </w:divBdr>
                  <w:divsChild>
                    <w:div w:id="152109535">
                      <w:marLeft w:val="0"/>
                      <w:marRight w:val="0"/>
                      <w:marTop w:val="0"/>
                      <w:marBottom w:val="600"/>
                      <w:divBdr>
                        <w:top w:val="none" w:sz="0" w:space="0" w:color="auto"/>
                        <w:left w:val="none" w:sz="0" w:space="0" w:color="auto"/>
                        <w:bottom w:val="none" w:sz="0" w:space="0" w:color="auto"/>
                        <w:right w:val="none" w:sz="0" w:space="0" w:color="auto"/>
                      </w:divBdr>
                      <w:divsChild>
                        <w:div w:id="7518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99220">
              <w:marLeft w:val="0"/>
              <w:marRight w:val="0"/>
              <w:marTop w:val="0"/>
              <w:marBottom w:val="0"/>
              <w:divBdr>
                <w:top w:val="none" w:sz="0" w:space="0" w:color="auto"/>
                <w:left w:val="none" w:sz="0" w:space="0" w:color="auto"/>
                <w:bottom w:val="none" w:sz="0" w:space="0" w:color="auto"/>
                <w:right w:val="none" w:sz="0" w:space="0" w:color="auto"/>
              </w:divBdr>
              <w:divsChild>
                <w:div w:id="52429088">
                  <w:marLeft w:val="0"/>
                  <w:marRight w:val="0"/>
                  <w:marTop w:val="0"/>
                  <w:marBottom w:val="600"/>
                  <w:divBdr>
                    <w:top w:val="none" w:sz="0" w:space="0" w:color="auto"/>
                    <w:left w:val="none" w:sz="0" w:space="0" w:color="auto"/>
                    <w:bottom w:val="none" w:sz="0" w:space="0" w:color="auto"/>
                    <w:right w:val="none" w:sz="0" w:space="0" w:color="auto"/>
                  </w:divBdr>
                </w:div>
              </w:divsChild>
            </w:div>
            <w:div w:id="794102032">
              <w:marLeft w:val="0"/>
              <w:marRight w:val="0"/>
              <w:marTop w:val="360"/>
              <w:marBottom w:val="360"/>
              <w:divBdr>
                <w:top w:val="single" w:sz="6" w:space="6" w:color="D5D5D5"/>
                <w:left w:val="none" w:sz="0" w:space="0" w:color="auto"/>
                <w:bottom w:val="single" w:sz="6" w:space="6" w:color="D5D5D5"/>
                <w:right w:val="none" w:sz="0" w:space="0" w:color="auto"/>
              </w:divBdr>
            </w:div>
          </w:divsChild>
        </w:div>
        <w:div w:id="1686251853">
          <w:marLeft w:val="0"/>
          <w:marRight w:val="0"/>
          <w:marTop w:val="0"/>
          <w:marBottom w:val="600"/>
          <w:divBdr>
            <w:top w:val="none" w:sz="0" w:space="0" w:color="auto"/>
            <w:left w:val="none" w:sz="0" w:space="0" w:color="auto"/>
            <w:bottom w:val="none" w:sz="0" w:space="0" w:color="auto"/>
            <w:right w:val="none" w:sz="0" w:space="0" w:color="auto"/>
          </w:divBdr>
          <w:divsChild>
            <w:div w:id="1904683470">
              <w:marLeft w:val="0"/>
              <w:marRight w:val="0"/>
              <w:marTop w:val="0"/>
              <w:marBottom w:val="0"/>
              <w:divBdr>
                <w:top w:val="none" w:sz="0" w:space="0" w:color="auto"/>
                <w:left w:val="none" w:sz="0" w:space="0" w:color="auto"/>
                <w:bottom w:val="none" w:sz="0" w:space="0" w:color="auto"/>
                <w:right w:val="none" w:sz="0" w:space="0" w:color="auto"/>
              </w:divBdr>
              <w:divsChild>
                <w:div w:id="1241139044">
                  <w:marLeft w:val="0"/>
                  <w:marRight w:val="0"/>
                  <w:marTop w:val="0"/>
                  <w:marBottom w:val="0"/>
                  <w:divBdr>
                    <w:top w:val="none" w:sz="0" w:space="0" w:color="auto"/>
                    <w:left w:val="none" w:sz="0" w:space="0" w:color="auto"/>
                    <w:bottom w:val="none" w:sz="0" w:space="0" w:color="auto"/>
                    <w:right w:val="none" w:sz="0" w:space="0" w:color="auto"/>
                  </w:divBdr>
                  <w:divsChild>
                    <w:div w:id="4747619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1293723">
      <w:bodyDiv w:val="1"/>
      <w:marLeft w:val="0"/>
      <w:marRight w:val="0"/>
      <w:marTop w:val="0"/>
      <w:marBottom w:val="0"/>
      <w:divBdr>
        <w:top w:val="none" w:sz="0" w:space="0" w:color="auto"/>
        <w:left w:val="none" w:sz="0" w:space="0" w:color="auto"/>
        <w:bottom w:val="none" w:sz="0" w:space="0" w:color="auto"/>
        <w:right w:val="none" w:sz="0" w:space="0" w:color="auto"/>
      </w:divBdr>
      <w:divsChild>
        <w:div w:id="658188821">
          <w:marLeft w:val="446"/>
          <w:marRight w:val="0"/>
          <w:marTop w:val="91"/>
          <w:marBottom w:val="120"/>
          <w:divBdr>
            <w:top w:val="none" w:sz="0" w:space="0" w:color="auto"/>
            <w:left w:val="none" w:sz="0" w:space="0" w:color="auto"/>
            <w:bottom w:val="none" w:sz="0" w:space="0" w:color="auto"/>
            <w:right w:val="none" w:sz="0" w:space="0" w:color="auto"/>
          </w:divBdr>
        </w:div>
        <w:div w:id="1888955843">
          <w:marLeft w:val="446"/>
          <w:marRight w:val="0"/>
          <w:marTop w:val="91"/>
          <w:marBottom w:val="120"/>
          <w:divBdr>
            <w:top w:val="none" w:sz="0" w:space="0" w:color="auto"/>
            <w:left w:val="none" w:sz="0" w:space="0" w:color="auto"/>
            <w:bottom w:val="none" w:sz="0" w:space="0" w:color="auto"/>
            <w:right w:val="none" w:sz="0" w:space="0" w:color="auto"/>
          </w:divBdr>
        </w:div>
      </w:divsChild>
    </w:div>
    <w:div w:id="733505983">
      <w:bodyDiv w:val="1"/>
      <w:marLeft w:val="0"/>
      <w:marRight w:val="0"/>
      <w:marTop w:val="0"/>
      <w:marBottom w:val="0"/>
      <w:divBdr>
        <w:top w:val="none" w:sz="0" w:space="0" w:color="auto"/>
        <w:left w:val="none" w:sz="0" w:space="0" w:color="auto"/>
        <w:bottom w:val="none" w:sz="0" w:space="0" w:color="auto"/>
        <w:right w:val="none" w:sz="0" w:space="0" w:color="auto"/>
      </w:divBdr>
    </w:div>
    <w:div w:id="1014383663">
      <w:bodyDiv w:val="1"/>
      <w:marLeft w:val="0"/>
      <w:marRight w:val="0"/>
      <w:marTop w:val="0"/>
      <w:marBottom w:val="0"/>
      <w:divBdr>
        <w:top w:val="none" w:sz="0" w:space="0" w:color="auto"/>
        <w:left w:val="none" w:sz="0" w:space="0" w:color="auto"/>
        <w:bottom w:val="none" w:sz="0" w:space="0" w:color="auto"/>
        <w:right w:val="none" w:sz="0" w:space="0" w:color="auto"/>
      </w:divBdr>
    </w:div>
    <w:div w:id="1061826937">
      <w:bodyDiv w:val="1"/>
      <w:marLeft w:val="0"/>
      <w:marRight w:val="0"/>
      <w:marTop w:val="0"/>
      <w:marBottom w:val="0"/>
      <w:divBdr>
        <w:top w:val="none" w:sz="0" w:space="0" w:color="auto"/>
        <w:left w:val="none" w:sz="0" w:space="0" w:color="auto"/>
        <w:bottom w:val="none" w:sz="0" w:space="0" w:color="auto"/>
        <w:right w:val="none" w:sz="0" w:space="0" w:color="auto"/>
      </w:divBdr>
    </w:div>
    <w:div w:id="1088506894">
      <w:bodyDiv w:val="1"/>
      <w:marLeft w:val="0"/>
      <w:marRight w:val="0"/>
      <w:marTop w:val="0"/>
      <w:marBottom w:val="0"/>
      <w:divBdr>
        <w:top w:val="none" w:sz="0" w:space="0" w:color="auto"/>
        <w:left w:val="none" w:sz="0" w:space="0" w:color="auto"/>
        <w:bottom w:val="none" w:sz="0" w:space="0" w:color="auto"/>
        <w:right w:val="none" w:sz="0" w:space="0" w:color="auto"/>
      </w:divBdr>
    </w:div>
    <w:div w:id="1089472383">
      <w:bodyDiv w:val="1"/>
      <w:marLeft w:val="0"/>
      <w:marRight w:val="0"/>
      <w:marTop w:val="0"/>
      <w:marBottom w:val="0"/>
      <w:divBdr>
        <w:top w:val="none" w:sz="0" w:space="0" w:color="auto"/>
        <w:left w:val="none" w:sz="0" w:space="0" w:color="auto"/>
        <w:bottom w:val="none" w:sz="0" w:space="0" w:color="auto"/>
        <w:right w:val="none" w:sz="0" w:space="0" w:color="auto"/>
      </w:divBdr>
    </w:div>
    <w:div w:id="1173032429">
      <w:bodyDiv w:val="1"/>
      <w:marLeft w:val="0"/>
      <w:marRight w:val="0"/>
      <w:marTop w:val="0"/>
      <w:marBottom w:val="0"/>
      <w:divBdr>
        <w:top w:val="none" w:sz="0" w:space="0" w:color="auto"/>
        <w:left w:val="none" w:sz="0" w:space="0" w:color="auto"/>
        <w:bottom w:val="none" w:sz="0" w:space="0" w:color="auto"/>
        <w:right w:val="none" w:sz="0" w:space="0" w:color="auto"/>
      </w:divBdr>
    </w:div>
    <w:div w:id="1311443505">
      <w:bodyDiv w:val="1"/>
      <w:marLeft w:val="0"/>
      <w:marRight w:val="0"/>
      <w:marTop w:val="0"/>
      <w:marBottom w:val="0"/>
      <w:divBdr>
        <w:top w:val="none" w:sz="0" w:space="0" w:color="auto"/>
        <w:left w:val="none" w:sz="0" w:space="0" w:color="auto"/>
        <w:bottom w:val="none" w:sz="0" w:space="0" w:color="auto"/>
        <w:right w:val="none" w:sz="0" w:space="0" w:color="auto"/>
      </w:divBdr>
    </w:div>
    <w:div w:id="1575164775">
      <w:bodyDiv w:val="1"/>
      <w:marLeft w:val="0"/>
      <w:marRight w:val="0"/>
      <w:marTop w:val="0"/>
      <w:marBottom w:val="0"/>
      <w:divBdr>
        <w:top w:val="none" w:sz="0" w:space="0" w:color="auto"/>
        <w:left w:val="none" w:sz="0" w:space="0" w:color="auto"/>
        <w:bottom w:val="none" w:sz="0" w:space="0" w:color="auto"/>
        <w:right w:val="none" w:sz="0" w:space="0" w:color="auto"/>
      </w:divBdr>
    </w:div>
    <w:div w:id="1581712208">
      <w:bodyDiv w:val="1"/>
      <w:marLeft w:val="0"/>
      <w:marRight w:val="0"/>
      <w:marTop w:val="0"/>
      <w:marBottom w:val="0"/>
      <w:divBdr>
        <w:top w:val="none" w:sz="0" w:space="0" w:color="auto"/>
        <w:left w:val="none" w:sz="0" w:space="0" w:color="auto"/>
        <w:bottom w:val="none" w:sz="0" w:space="0" w:color="auto"/>
        <w:right w:val="none" w:sz="0" w:space="0" w:color="auto"/>
      </w:divBdr>
      <w:divsChild>
        <w:div w:id="9991384">
          <w:marLeft w:val="806"/>
          <w:marRight w:val="0"/>
          <w:marTop w:val="200"/>
          <w:marBottom w:val="0"/>
          <w:divBdr>
            <w:top w:val="none" w:sz="0" w:space="0" w:color="auto"/>
            <w:left w:val="none" w:sz="0" w:space="0" w:color="auto"/>
            <w:bottom w:val="none" w:sz="0" w:space="0" w:color="auto"/>
            <w:right w:val="none" w:sz="0" w:space="0" w:color="auto"/>
          </w:divBdr>
        </w:div>
        <w:div w:id="324435573">
          <w:marLeft w:val="806"/>
          <w:marRight w:val="0"/>
          <w:marTop w:val="200"/>
          <w:marBottom w:val="0"/>
          <w:divBdr>
            <w:top w:val="none" w:sz="0" w:space="0" w:color="auto"/>
            <w:left w:val="none" w:sz="0" w:space="0" w:color="auto"/>
            <w:bottom w:val="none" w:sz="0" w:space="0" w:color="auto"/>
            <w:right w:val="none" w:sz="0" w:space="0" w:color="auto"/>
          </w:divBdr>
        </w:div>
        <w:div w:id="1844859909">
          <w:marLeft w:val="806"/>
          <w:marRight w:val="0"/>
          <w:marTop w:val="200"/>
          <w:marBottom w:val="0"/>
          <w:divBdr>
            <w:top w:val="none" w:sz="0" w:space="0" w:color="auto"/>
            <w:left w:val="none" w:sz="0" w:space="0" w:color="auto"/>
            <w:bottom w:val="none" w:sz="0" w:space="0" w:color="auto"/>
            <w:right w:val="none" w:sz="0" w:space="0" w:color="auto"/>
          </w:divBdr>
        </w:div>
      </w:divsChild>
    </w:div>
    <w:div w:id="1831558862">
      <w:bodyDiv w:val="1"/>
      <w:marLeft w:val="0"/>
      <w:marRight w:val="0"/>
      <w:marTop w:val="0"/>
      <w:marBottom w:val="0"/>
      <w:divBdr>
        <w:top w:val="none" w:sz="0" w:space="0" w:color="auto"/>
        <w:left w:val="none" w:sz="0" w:space="0" w:color="auto"/>
        <w:bottom w:val="none" w:sz="0" w:space="0" w:color="auto"/>
        <w:right w:val="none" w:sz="0" w:space="0" w:color="auto"/>
      </w:divBdr>
    </w:div>
    <w:div w:id="1872836215">
      <w:bodyDiv w:val="1"/>
      <w:marLeft w:val="0"/>
      <w:marRight w:val="0"/>
      <w:marTop w:val="0"/>
      <w:marBottom w:val="0"/>
      <w:divBdr>
        <w:top w:val="none" w:sz="0" w:space="0" w:color="auto"/>
        <w:left w:val="none" w:sz="0" w:space="0" w:color="auto"/>
        <w:bottom w:val="none" w:sz="0" w:space="0" w:color="auto"/>
        <w:right w:val="none" w:sz="0" w:space="0" w:color="auto"/>
      </w:divBdr>
    </w:div>
    <w:div w:id="1886454120">
      <w:bodyDiv w:val="1"/>
      <w:marLeft w:val="0"/>
      <w:marRight w:val="0"/>
      <w:marTop w:val="0"/>
      <w:marBottom w:val="0"/>
      <w:divBdr>
        <w:top w:val="none" w:sz="0" w:space="0" w:color="auto"/>
        <w:left w:val="none" w:sz="0" w:space="0" w:color="auto"/>
        <w:bottom w:val="none" w:sz="0" w:space="0" w:color="auto"/>
        <w:right w:val="none" w:sz="0" w:space="0" w:color="auto"/>
      </w:divBdr>
    </w:div>
    <w:div w:id="190363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imate.nasa.gov/news/649/secrets-from-the-past-point-to-rapid-climate-change-in-the-fu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agec.126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publications/sofa/sofa2016/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ustainabledevelopment.un.org/?page=view&amp;nr=2205&amp;type=400&amp;menu=35" TargetMode="External"/><Relationship Id="rId4" Type="http://schemas.openxmlformats.org/officeDocument/2006/relationships/settings" Target="settings.xml"/><Relationship Id="rId9" Type="http://schemas.openxmlformats.org/officeDocument/2006/relationships/hyperlink" Target="https://doi.org/10.1007/s00425-021-0363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C1D8-B8B9-4F2B-BCEB-564978C0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4238</TotalTime>
  <Pages>11</Pages>
  <Words>7086</Words>
  <Characters>40395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47387</CharactersWithSpaces>
  <SharedDoc>false</SharedDoc>
  <HLinks>
    <vt:vector size="312" baseType="variant">
      <vt:variant>
        <vt:i4>4456518</vt:i4>
      </vt:variant>
      <vt:variant>
        <vt:i4>303</vt:i4>
      </vt:variant>
      <vt:variant>
        <vt:i4>0</vt:i4>
      </vt:variant>
      <vt:variant>
        <vt:i4>5</vt:i4>
      </vt:variant>
      <vt:variant>
        <vt:lpwstr>https://www.weforum.org/</vt:lpwstr>
      </vt:variant>
      <vt:variant>
        <vt:lpwstr/>
      </vt:variant>
      <vt:variant>
        <vt:i4>7405623</vt:i4>
      </vt:variant>
      <vt:variant>
        <vt:i4>300</vt:i4>
      </vt:variant>
      <vt:variant>
        <vt:i4>0</vt:i4>
      </vt:variant>
      <vt:variant>
        <vt:i4>5</vt:i4>
      </vt:variant>
      <vt:variant>
        <vt:lpwstr>http://www.womankind.org.uk/wp-content/uploads/downloads/2013/06/FOWODE-Gender-policy-brief-for-Ugandas-Agriculture-sector.pdf</vt:lpwstr>
      </vt:variant>
      <vt:variant>
        <vt:lpwstr/>
      </vt:variant>
      <vt:variant>
        <vt:i4>5898266</vt:i4>
      </vt:variant>
      <vt:variant>
        <vt:i4>297</vt:i4>
      </vt:variant>
      <vt:variant>
        <vt:i4>0</vt:i4>
      </vt:variant>
      <vt:variant>
        <vt:i4>5</vt:i4>
      </vt:variant>
      <vt:variant>
        <vt:lpwstr>http://www.fao.org/docrep/013/am312e/am312e00.pdf</vt:lpwstr>
      </vt:variant>
      <vt:variant>
        <vt:lpwstr/>
      </vt:variant>
      <vt:variant>
        <vt:i4>131081</vt:i4>
      </vt:variant>
      <vt:variant>
        <vt:i4>294</vt:i4>
      </vt:variant>
      <vt:variant>
        <vt:i4>0</vt:i4>
      </vt:variant>
      <vt:variant>
        <vt:i4>5</vt:i4>
      </vt:variant>
      <vt:variant>
        <vt:lpwstr>http://www.fao.org/sustainable-development-goals/en/</vt:lpwstr>
      </vt:variant>
      <vt:variant>
        <vt:lpwstr/>
      </vt:variant>
      <vt:variant>
        <vt:i4>4390925</vt:i4>
      </vt:variant>
      <vt:variant>
        <vt:i4>291</vt:i4>
      </vt:variant>
      <vt:variant>
        <vt:i4>0</vt:i4>
      </vt:variant>
      <vt:variant>
        <vt:i4>5</vt:i4>
      </vt:variant>
      <vt:variant>
        <vt:lpwstr>http://www.gsdrc.org/</vt:lpwstr>
      </vt:variant>
      <vt:variant>
        <vt:lpwstr/>
      </vt:variant>
      <vt:variant>
        <vt:i4>4718595</vt:i4>
      </vt:variant>
      <vt:variant>
        <vt:i4>288</vt:i4>
      </vt:variant>
      <vt:variant>
        <vt:i4>0</vt:i4>
      </vt:variant>
      <vt:variant>
        <vt:i4>5</vt:i4>
      </vt:variant>
      <vt:variant>
        <vt:lpwstr>http://www.worldbank.org/</vt:lpwstr>
      </vt:variant>
      <vt:variant>
        <vt:lpwstr/>
      </vt:variant>
      <vt:variant>
        <vt:i4>1179701</vt:i4>
      </vt:variant>
      <vt:variant>
        <vt:i4>272</vt:i4>
      </vt:variant>
      <vt:variant>
        <vt:i4>0</vt:i4>
      </vt:variant>
      <vt:variant>
        <vt:i4>5</vt:i4>
      </vt:variant>
      <vt:variant>
        <vt:lpwstr/>
      </vt:variant>
      <vt:variant>
        <vt:lpwstr>_Toc514225636</vt:lpwstr>
      </vt:variant>
      <vt:variant>
        <vt:i4>1179701</vt:i4>
      </vt:variant>
      <vt:variant>
        <vt:i4>266</vt:i4>
      </vt:variant>
      <vt:variant>
        <vt:i4>0</vt:i4>
      </vt:variant>
      <vt:variant>
        <vt:i4>5</vt:i4>
      </vt:variant>
      <vt:variant>
        <vt:lpwstr/>
      </vt:variant>
      <vt:variant>
        <vt:lpwstr>_Toc514225635</vt:lpwstr>
      </vt:variant>
      <vt:variant>
        <vt:i4>1179701</vt:i4>
      </vt:variant>
      <vt:variant>
        <vt:i4>260</vt:i4>
      </vt:variant>
      <vt:variant>
        <vt:i4>0</vt:i4>
      </vt:variant>
      <vt:variant>
        <vt:i4>5</vt:i4>
      </vt:variant>
      <vt:variant>
        <vt:lpwstr/>
      </vt:variant>
      <vt:variant>
        <vt:lpwstr>_Toc514225634</vt:lpwstr>
      </vt:variant>
      <vt:variant>
        <vt:i4>1179701</vt:i4>
      </vt:variant>
      <vt:variant>
        <vt:i4>254</vt:i4>
      </vt:variant>
      <vt:variant>
        <vt:i4>0</vt:i4>
      </vt:variant>
      <vt:variant>
        <vt:i4>5</vt:i4>
      </vt:variant>
      <vt:variant>
        <vt:lpwstr/>
      </vt:variant>
      <vt:variant>
        <vt:lpwstr>_Toc514225633</vt:lpwstr>
      </vt:variant>
      <vt:variant>
        <vt:i4>1179701</vt:i4>
      </vt:variant>
      <vt:variant>
        <vt:i4>248</vt:i4>
      </vt:variant>
      <vt:variant>
        <vt:i4>0</vt:i4>
      </vt:variant>
      <vt:variant>
        <vt:i4>5</vt:i4>
      </vt:variant>
      <vt:variant>
        <vt:lpwstr/>
      </vt:variant>
      <vt:variant>
        <vt:lpwstr>_Toc514225632</vt:lpwstr>
      </vt:variant>
      <vt:variant>
        <vt:i4>1179701</vt:i4>
      </vt:variant>
      <vt:variant>
        <vt:i4>242</vt:i4>
      </vt:variant>
      <vt:variant>
        <vt:i4>0</vt:i4>
      </vt:variant>
      <vt:variant>
        <vt:i4>5</vt:i4>
      </vt:variant>
      <vt:variant>
        <vt:lpwstr/>
      </vt:variant>
      <vt:variant>
        <vt:lpwstr>_Toc514225631</vt:lpwstr>
      </vt:variant>
      <vt:variant>
        <vt:i4>1179701</vt:i4>
      </vt:variant>
      <vt:variant>
        <vt:i4>236</vt:i4>
      </vt:variant>
      <vt:variant>
        <vt:i4>0</vt:i4>
      </vt:variant>
      <vt:variant>
        <vt:i4>5</vt:i4>
      </vt:variant>
      <vt:variant>
        <vt:lpwstr/>
      </vt:variant>
      <vt:variant>
        <vt:lpwstr>_Toc514225630</vt:lpwstr>
      </vt:variant>
      <vt:variant>
        <vt:i4>1245237</vt:i4>
      </vt:variant>
      <vt:variant>
        <vt:i4>230</vt:i4>
      </vt:variant>
      <vt:variant>
        <vt:i4>0</vt:i4>
      </vt:variant>
      <vt:variant>
        <vt:i4>5</vt:i4>
      </vt:variant>
      <vt:variant>
        <vt:lpwstr/>
      </vt:variant>
      <vt:variant>
        <vt:lpwstr>_Toc514225629</vt:lpwstr>
      </vt:variant>
      <vt:variant>
        <vt:i4>1245237</vt:i4>
      </vt:variant>
      <vt:variant>
        <vt:i4>224</vt:i4>
      </vt:variant>
      <vt:variant>
        <vt:i4>0</vt:i4>
      </vt:variant>
      <vt:variant>
        <vt:i4>5</vt:i4>
      </vt:variant>
      <vt:variant>
        <vt:lpwstr/>
      </vt:variant>
      <vt:variant>
        <vt:lpwstr>_Toc514225628</vt:lpwstr>
      </vt:variant>
      <vt:variant>
        <vt:i4>1245237</vt:i4>
      </vt:variant>
      <vt:variant>
        <vt:i4>218</vt:i4>
      </vt:variant>
      <vt:variant>
        <vt:i4>0</vt:i4>
      </vt:variant>
      <vt:variant>
        <vt:i4>5</vt:i4>
      </vt:variant>
      <vt:variant>
        <vt:lpwstr/>
      </vt:variant>
      <vt:variant>
        <vt:lpwstr>_Toc514225627</vt:lpwstr>
      </vt:variant>
      <vt:variant>
        <vt:i4>1245237</vt:i4>
      </vt:variant>
      <vt:variant>
        <vt:i4>212</vt:i4>
      </vt:variant>
      <vt:variant>
        <vt:i4>0</vt:i4>
      </vt:variant>
      <vt:variant>
        <vt:i4>5</vt:i4>
      </vt:variant>
      <vt:variant>
        <vt:lpwstr/>
      </vt:variant>
      <vt:variant>
        <vt:lpwstr>_Toc514225626</vt:lpwstr>
      </vt:variant>
      <vt:variant>
        <vt:i4>1245237</vt:i4>
      </vt:variant>
      <vt:variant>
        <vt:i4>206</vt:i4>
      </vt:variant>
      <vt:variant>
        <vt:i4>0</vt:i4>
      </vt:variant>
      <vt:variant>
        <vt:i4>5</vt:i4>
      </vt:variant>
      <vt:variant>
        <vt:lpwstr/>
      </vt:variant>
      <vt:variant>
        <vt:lpwstr>_Toc514225625</vt:lpwstr>
      </vt:variant>
      <vt:variant>
        <vt:i4>1245237</vt:i4>
      </vt:variant>
      <vt:variant>
        <vt:i4>200</vt:i4>
      </vt:variant>
      <vt:variant>
        <vt:i4>0</vt:i4>
      </vt:variant>
      <vt:variant>
        <vt:i4>5</vt:i4>
      </vt:variant>
      <vt:variant>
        <vt:lpwstr/>
      </vt:variant>
      <vt:variant>
        <vt:lpwstr>_Toc514225624</vt:lpwstr>
      </vt:variant>
      <vt:variant>
        <vt:i4>1245237</vt:i4>
      </vt:variant>
      <vt:variant>
        <vt:i4>194</vt:i4>
      </vt:variant>
      <vt:variant>
        <vt:i4>0</vt:i4>
      </vt:variant>
      <vt:variant>
        <vt:i4>5</vt:i4>
      </vt:variant>
      <vt:variant>
        <vt:lpwstr/>
      </vt:variant>
      <vt:variant>
        <vt:lpwstr>_Toc514225623</vt:lpwstr>
      </vt:variant>
      <vt:variant>
        <vt:i4>1245237</vt:i4>
      </vt:variant>
      <vt:variant>
        <vt:i4>188</vt:i4>
      </vt:variant>
      <vt:variant>
        <vt:i4>0</vt:i4>
      </vt:variant>
      <vt:variant>
        <vt:i4>5</vt:i4>
      </vt:variant>
      <vt:variant>
        <vt:lpwstr/>
      </vt:variant>
      <vt:variant>
        <vt:lpwstr>_Toc514225622</vt:lpwstr>
      </vt:variant>
      <vt:variant>
        <vt:i4>1245237</vt:i4>
      </vt:variant>
      <vt:variant>
        <vt:i4>182</vt:i4>
      </vt:variant>
      <vt:variant>
        <vt:i4>0</vt:i4>
      </vt:variant>
      <vt:variant>
        <vt:i4>5</vt:i4>
      </vt:variant>
      <vt:variant>
        <vt:lpwstr/>
      </vt:variant>
      <vt:variant>
        <vt:lpwstr>_Toc514225621</vt:lpwstr>
      </vt:variant>
      <vt:variant>
        <vt:i4>1245237</vt:i4>
      </vt:variant>
      <vt:variant>
        <vt:i4>176</vt:i4>
      </vt:variant>
      <vt:variant>
        <vt:i4>0</vt:i4>
      </vt:variant>
      <vt:variant>
        <vt:i4>5</vt:i4>
      </vt:variant>
      <vt:variant>
        <vt:lpwstr/>
      </vt:variant>
      <vt:variant>
        <vt:lpwstr>_Toc514225620</vt:lpwstr>
      </vt:variant>
      <vt:variant>
        <vt:i4>1048629</vt:i4>
      </vt:variant>
      <vt:variant>
        <vt:i4>170</vt:i4>
      </vt:variant>
      <vt:variant>
        <vt:i4>0</vt:i4>
      </vt:variant>
      <vt:variant>
        <vt:i4>5</vt:i4>
      </vt:variant>
      <vt:variant>
        <vt:lpwstr/>
      </vt:variant>
      <vt:variant>
        <vt:lpwstr>_Toc514225619</vt:lpwstr>
      </vt:variant>
      <vt:variant>
        <vt:i4>1048629</vt:i4>
      </vt:variant>
      <vt:variant>
        <vt:i4>164</vt:i4>
      </vt:variant>
      <vt:variant>
        <vt:i4>0</vt:i4>
      </vt:variant>
      <vt:variant>
        <vt:i4>5</vt:i4>
      </vt:variant>
      <vt:variant>
        <vt:lpwstr/>
      </vt:variant>
      <vt:variant>
        <vt:lpwstr>_Toc514225618</vt:lpwstr>
      </vt:variant>
      <vt:variant>
        <vt:i4>1048629</vt:i4>
      </vt:variant>
      <vt:variant>
        <vt:i4>158</vt:i4>
      </vt:variant>
      <vt:variant>
        <vt:i4>0</vt:i4>
      </vt:variant>
      <vt:variant>
        <vt:i4>5</vt:i4>
      </vt:variant>
      <vt:variant>
        <vt:lpwstr/>
      </vt:variant>
      <vt:variant>
        <vt:lpwstr>_Toc514225617</vt:lpwstr>
      </vt:variant>
      <vt:variant>
        <vt:i4>1048629</vt:i4>
      </vt:variant>
      <vt:variant>
        <vt:i4>152</vt:i4>
      </vt:variant>
      <vt:variant>
        <vt:i4>0</vt:i4>
      </vt:variant>
      <vt:variant>
        <vt:i4>5</vt:i4>
      </vt:variant>
      <vt:variant>
        <vt:lpwstr/>
      </vt:variant>
      <vt:variant>
        <vt:lpwstr>_Toc514225616</vt:lpwstr>
      </vt:variant>
      <vt:variant>
        <vt:i4>1048629</vt:i4>
      </vt:variant>
      <vt:variant>
        <vt:i4>146</vt:i4>
      </vt:variant>
      <vt:variant>
        <vt:i4>0</vt:i4>
      </vt:variant>
      <vt:variant>
        <vt:i4>5</vt:i4>
      </vt:variant>
      <vt:variant>
        <vt:lpwstr/>
      </vt:variant>
      <vt:variant>
        <vt:lpwstr>_Toc514225615</vt:lpwstr>
      </vt:variant>
      <vt:variant>
        <vt:i4>1048629</vt:i4>
      </vt:variant>
      <vt:variant>
        <vt:i4>140</vt:i4>
      </vt:variant>
      <vt:variant>
        <vt:i4>0</vt:i4>
      </vt:variant>
      <vt:variant>
        <vt:i4>5</vt:i4>
      </vt:variant>
      <vt:variant>
        <vt:lpwstr/>
      </vt:variant>
      <vt:variant>
        <vt:lpwstr>_Toc514225614</vt:lpwstr>
      </vt:variant>
      <vt:variant>
        <vt:i4>1048629</vt:i4>
      </vt:variant>
      <vt:variant>
        <vt:i4>134</vt:i4>
      </vt:variant>
      <vt:variant>
        <vt:i4>0</vt:i4>
      </vt:variant>
      <vt:variant>
        <vt:i4>5</vt:i4>
      </vt:variant>
      <vt:variant>
        <vt:lpwstr/>
      </vt:variant>
      <vt:variant>
        <vt:lpwstr>_Toc514225613</vt:lpwstr>
      </vt:variant>
      <vt:variant>
        <vt:i4>1048629</vt:i4>
      </vt:variant>
      <vt:variant>
        <vt:i4>128</vt:i4>
      </vt:variant>
      <vt:variant>
        <vt:i4>0</vt:i4>
      </vt:variant>
      <vt:variant>
        <vt:i4>5</vt:i4>
      </vt:variant>
      <vt:variant>
        <vt:lpwstr/>
      </vt:variant>
      <vt:variant>
        <vt:lpwstr>_Toc514225612</vt:lpwstr>
      </vt:variant>
      <vt:variant>
        <vt:i4>1048629</vt:i4>
      </vt:variant>
      <vt:variant>
        <vt:i4>122</vt:i4>
      </vt:variant>
      <vt:variant>
        <vt:i4>0</vt:i4>
      </vt:variant>
      <vt:variant>
        <vt:i4>5</vt:i4>
      </vt:variant>
      <vt:variant>
        <vt:lpwstr/>
      </vt:variant>
      <vt:variant>
        <vt:lpwstr>_Toc514225611</vt:lpwstr>
      </vt:variant>
      <vt:variant>
        <vt:i4>1048629</vt:i4>
      </vt:variant>
      <vt:variant>
        <vt:i4>116</vt:i4>
      </vt:variant>
      <vt:variant>
        <vt:i4>0</vt:i4>
      </vt:variant>
      <vt:variant>
        <vt:i4>5</vt:i4>
      </vt:variant>
      <vt:variant>
        <vt:lpwstr/>
      </vt:variant>
      <vt:variant>
        <vt:lpwstr>_Toc514225610</vt:lpwstr>
      </vt:variant>
      <vt:variant>
        <vt:i4>1114165</vt:i4>
      </vt:variant>
      <vt:variant>
        <vt:i4>110</vt:i4>
      </vt:variant>
      <vt:variant>
        <vt:i4>0</vt:i4>
      </vt:variant>
      <vt:variant>
        <vt:i4>5</vt:i4>
      </vt:variant>
      <vt:variant>
        <vt:lpwstr/>
      </vt:variant>
      <vt:variant>
        <vt:lpwstr>_Toc514225609</vt:lpwstr>
      </vt:variant>
      <vt:variant>
        <vt:i4>1114165</vt:i4>
      </vt:variant>
      <vt:variant>
        <vt:i4>104</vt:i4>
      </vt:variant>
      <vt:variant>
        <vt:i4>0</vt:i4>
      </vt:variant>
      <vt:variant>
        <vt:i4>5</vt:i4>
      </vt:variant>
      <vt:variant>
        <vt:lpwstr/>
      </vt:variant>
      <vt:variant>
        <vt:lpwstr>_Toc514225608</vt:lpwstr>
      </vt:variant>
      <vt:variant>
        <vt:i4>1114165</vt:i4>
      </vt:variant>
      <vt:variant>
        <vt:i4>98</vt:i4>
      </vt:variant>
      <vt:variant>
        <vt:i4>0</vt:i4>
      </vt:variant>
      <vt:variant>
        <vt:i4>5</vt:i4>
      </vt:variant>
      <vt:variant>
        <vt:lpwstr/>
      </vt:variant>
      <vt:variant>
        <vt:lpwstr>_Toc514225607</vt:lpwstr>
      </vt:variant>
      <vt:variant>
        <vt:i4>1114165</vt:i4>
      </vt:variant>
      <vt:variant>
        <vt:i4>92</vt:i4>
      </vt:variant>
      <vt:variant>
        <vt:i4>0</vt:i4>
      </vt:variant>
      <vt:variant>
        <vt:i4>5</vt:i4>
      </vt:variant>
      <vt:variant>
        <vt:lpwstr/>
      </vt:variant>
      <vt:variant>
        <vt:lpwstr>_Toc514225606</vt:lpwstr>
      </vt:variant>
      <vt:variant>
        <vt:i4>1114165</vt:i4>
      </vt:variant>
      <vt:variant>
        <vt:i4>86</vt:i4>
      </vt:variant>
      <vt:variant>
        <vt:i4>0</vt:i4>
      </vt:variant>
      <vt:variant>
        <vt:i4>5</vt:i4>
      </vt:variant>
      <vt:variant>
        <vt:lpwstr/>
      </vt:variant>
      <vt:variant>
        <vt:lpwstr>_Toc514225605</vt:lpwstr>
      </vt:variant>
      <vt:variant>
        <vt:i4>1114165</vt:i4>
      </vt:variant>
      <vt:variant>
        <vt:i4>80</vt:i4>
      </vt:variant>
      <vt:variant>
        <vt:i4>0</vt:i4>
      </vt:variant>
      <vt:variant>
        <vt:i4>5</vt:i4>
      </vt:variant>
      <vt:variant>
        <vt:lpwstr/>
      </vt:variant>
      <vt:variant>
        <vt:lpwstr>_Toc514225604</vt:lpwstr>
      </vt:variant>
      <vt:variant>
        <vt:i4>1114165</vt:i4>
      </vt:variant>
      <vt:variant>
        <vt:i4>74</vt:i4>
      </vt:variant>
      <vt:variant>
        <vt:i4>0</vt:i4>
      </vt:variant>
      <vt:variant>
        <vt:i4>5</vt:i4>
      </vt:variant>
      <vt:variant>
        <vt:lpwstr/>
      </vt:variant>
      <vt:variant>
        <vt:lpwstr>_Toc514225603</vt:lpwstr>
      </vt:variant>
      <vt:variant>
        <vt:i4>1114165</vt:i4>
      </vt:variant>
      <vt:variant>
        <vt:i4>68</vt:i4>
      </vt:variant>
      <vt:variant>
        <vt:i4>0</vt:i4>
      </vt:variant>
      <vt:variant>
        <vt:i4>5</vt:i4>
      </vt:variant>
      <vt:variant>
        <vt:lpwstr/>
      </vt:variant>
      <vt:variant>
        <vt:lpwstr>_Toc514225602</vt:lpwstr>
      </vt:variant>
      <vt:variant>
        <vt:i4>1114165</vt:i4>
      </vt:variant>
      <vt:variant>
        <vt:i4>62</vt:i4>
      </vt:variant>
      <vt:variant>
        <vt:i4>0</vt:i4>
      </vt:variant>
      <vt:variant>
        <vt:i4>5</vt:i4>
      </vt:variant>
      <vt:variant>
        <vt:lpwstr/>
      </vt:variant>
      <vt:variant>
        <vt:lpwstr>_Toc514225601</vt:lpwstr>
      </vt:variant>
      <vt:variant>
        <vt:i4>1114165</vt:i4>
      </vt:variant>
      <vt:variant>
        <vt:i4>56</vt:i4>
      </vt:variant>
      <vt:variant>
        <vt:i4>0</vt:i4>
      </vt:variant>
      <vt:variant>
        <vt:i4>5</vt:i4>
      </vt:variant>
      <vt:variant>
        <vt:lpwstr/>
      </vt:variant>
      <vt:variant>
        <vt:lpwstr>_Toc514225600</vt:lpwstr>
      </vt:variant>
      <vt:variant>
        <vt:i4>1572918</vt:i4>
      </vt:variant>
      <vt:variant>
        <vt:i4>50</vt:i4>
      </vt:variant>
      <vt:variant>
        <vt:i4>0</vt:i4>
      </vt:variant>
      <vt:variant>
        <vt:i4>5</vt:i4>
      </vt:variant>
      <vt:variant>
        <vt:lpwstr/>
      </vt:variant>
      <vt:variant>
        <vt:lpwstr>_Toc514225599</vt:lpwstr>
      </vt:variant>
      <vt:variant>
        <vt:i4>1572918</vt:i4>
      </vt:variant>
      <vt:variant>
        <vt:i4>44</vt:i4>
      </vt:variant>
      <vt:variant>
        <vt:i4>0</vt:i4>
      </vt:variant>
      <vt:variant>
        <vt:i4>5</vt:i4>
      </vt:variant>
      <vt:variant>
        <vt:lpwstr/>
      </vt:variant>
      <vt:variant>
        <vt:lpwstr>_Toc514225598</vt:lpwstr>
      </vt:variant>
      <vt:variant>
        <vt:i4>1572918</vt:i4>
      </vt:variant>
      <vt:variant>
        <vt:i4>38</vt:i4>
      </vt:variant>
      <vt:variant>
        <vt:i4>0</vt:i4>
      </vt:variant>
      <vt:variant>
        <vt:i4>5</vt:i4>
      </vt:variant>
      <vt:variant>
        <vt:lpwstr/>
      </vt:variant>
      <vt:variant>
        <vt:lpwstr>_Toc514225597</vt:lpwstr>
      </vt:variant>
      <vt:variant>
        <vt:i4>1572918</vt:i4>
      </vt:variant>
      <vt:variant>
        <vt:i4>32</vt:i4>
      </vt:variant>
      <vt:variant>
        <vt:i4>0</vt:i4>
      </vt:variant>
      <vt:variant>
        <vt:i4>5</vt:i4>
      </vt:variant>
      <vt:variant>
        <vt:lpwstr/>
      </vt:variant>
      <vt:variant>
        <vt:lpwstr>_Toc514225596</vt:lpwstr>
      </vt:variant>
      <vt:variant>
        <vt:i4>1572918</vt:i4>
      </vt:variant>
      <vt:variant>
        <vt:i4>26</vt:i4>
      </vt:variant>
      <vt:variant>
        <vt:i4>0</vt:i4>
      </vt:variant>
      <vt:variant>
        <vt:i4>5</vt:i4>
      </vt:variant>
      <vt:variant>
        <vt:lpwstr/>
      </vt:variant>
      <vt:variant>
        <vt:lpwstr>_Toc514225595</vt:lpwstr>
      </vt:variant>
      <vt:variant>
        <vt:i4>1572918</vt:i4>
      </vt:variant>
      <vt:variant>
        <vt:i4>20</vt:i4>
      </vt:variant>
      <vt:variant>
        <vt:i4>0</vt:i4>
      </vt:variant>
      <vt:variant>
        <vt:i4>5</vt:i4>
      </vt:variant>
      <vt:variant>
        <vt:lpwstr/>
      </vt:variant>
      <vt:variant>
        <vt:lpwstr>_Toc514225594</vt:lpwstr>
      </vt:variant>
      <vt:variant>
        <vt:i4>1572918</vt:i4>
      </vt:variant>
      <vt:variant>
        <vt:i4>14</vt:i4>
      </vt:variant>
      <vt:variant>
        <vt:i4>0</vt:i4>
      </vt:variant>
      <vt:variant>
        <vt:i4>5</vt:i4>
      </vt:variant>
      <vt:variant>
        <vt:lpwstr/>
      </vt:variant>
      <vt:variant>
        <vt:lpwstr>_Toc514225593</vt:lpwstr>
      </vt:variant>
      <vt:variant>
        <vt:i4>1572918</vt:i4>
      </vt:variant>
      <vt:variant>
        <vt:i4>8</vt:i4>
      </vt:variant>
      <vt:variant>
        <vt:i4>0</vt:i4>
      </vt:variant>
      <vt:variant>
        <vt:i4>5</vt:i4>
      </vt:variant>
      <vt:variant>
        <vt:lpwstr/>
      </vt:variant>
      <vt:variant>
        <vt:lpwstr>_Toc514225592</vt:lpwstr>
      </vt:variant>
      <vt:variant>
        <vt:i4>1572918</vt:i4>
      </vt:variant>
      <vt:variant>
        <vt:i4>2</vt:i4>
      </vt:variant>
      <vt:variant>
        <vt:i4>0</vt:i4>
      </vt:variant>
      <vt:variant>
        <vt:i4>5</vt:i4>
      </vt:variant>
      <vt:variant>
        <vt:lpwstr/>
      </vt:variant>
      <vt:variant>
        <vt:lpwstr>_Toc514225591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Riya Tayal</cp:lastModifiedBy>
  <cp:revision>72</cp:revision>
  <cp:lastPrinted>2023-11-15T15:10:00Z</cp:lastPrinted>
  <dcterms:created xsi:type="dcterms:W3CDTF">2026-02-14T09:13:00Z</dcterms:created>
  <dcterms:modified xsi:type="dcterms:W3CDTF">2026-02-19T12:12:00Z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2025-01-06T12:50:32Z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31bc3b8f-88ec-4fd3-a54a-e3a6e567b67b</vt:lpwstr>
  </property>
  <property fmtid="{D5CDD505-2E9C-101B-9397-08002B2CF9AE}" pid="8" name="MSIP_Label_2a3a108f-898d-4589-9ebc-7ee3b46df9b8_ContentBits">
    <vt:lpwstr>0</vt:lpwstr>
  </property>
</Properties>
</file>