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29AF3" w14:textId="77777777" w:rsidR="00A47CA2" w:rsidRDefault="00A47CA2" w:rsidP="00A47CA2">
      <w:pPr>
        <w:spacing w:line="360" w:lineRule="auto"/>
        <w:jc w:val="both"/>
        <w:rPr>
          <w:rFonts w:ascii="Arial" w:hAnsi="Arial" w:cs="Arial"/>
          <w:b/>
          <w:bCs/>
        </w:rPr>
      </w:pPr>
    </w:p>
    <w:p w14:paraId="3D0986D4" w14:textId="77777777" w:rsidR="00A47CA2" w:rsidRDefault="00A47CA2" w:rsidP="00A47CA2">
      <w:pPr>
        <w:spacing w:line="360" w:lineRule="auto"/>
        <w:jc w:val="both"/>
        <w:rPr>
          <w:rFonts w:ascii="Arial" w:hAnsi="Arial" w:cs="Arial"/>
          <w:b/>
          <w:bCs/>
        </w:rPr>
      </w:pPr>
    </w:p>
    <w:p w14:paraId="069E71FD" w14:textId="77777777" w:rsidR="00A47CA2" w:rsidRDefault="00A47CA2" w:rsidP="00A47CA2">
      <w:pPr>
        <w:spacing w:line="360" w:lineRule="auto"/>
        <w:jc w:val="both"/>
        <w:rPr>
          <w:rFonts w:ascii="Arial" w:hAnsi="Arial" w:cs="Arial"/>
          <w:b/>
          <w:bCs/>
        </w:rPr>
      </w:pPr>
    </w:p>
    <w:p w14:paraId="781F6679" w14:textId="77777777" w:rsidR="00A47CA2" w:rsidRDefault="00A47CA2" w:rsidP="00A47CA2">
      <w:pPr>
        <w:spacing w:line="360" w:lineRule="auto"/>
        <w:jc w:val="both"/>
        <w:rPr>
          <w:rFonts w:ascii="Arial" w:hAnsi="Arial" w:cs="Arial"/>
          <w:b/>
          <w:bCs/>
        </w:rPr>
      </w:pPr>
    </w:p>
    <w:p w14:paraId="2D100A78" w14:textId="77777777" w:rsidR="00A47CA2" w:rsidRDefault="00A47CA2" w:rsidP="00A47CA2">
      <w:pPr>
        <w:spacing w:line="360" w:lineRule="auto"/>
        <w:jc w:val="both"/>
        <w:rPr>
          <w:rFonts w:ascii="Arial" w:hAnsi="Arial" w:cs="Arial"/>
          <w:b/>
          <w:bCs/>
        </w:rPr>
      </w:pPr>
    </w:p>
    <w:p w14:paraId="46E255EF" w14:textId="67AB2DFC" w:rsidR="00A47CA2" w:rsidRPr="00A47CA2" w:rsidRDefault="00A47CA2" w:rsidP="00A47CA2">
      <w:pPr>
        <w:spacing w:line="360" w:lineRule="auto"/>
        <w:jc w:val="both"/>
        <w:rPr>
          <w:rFonts w:ascii="Arial" w:hAnsi="Arial" w:cs="Arial"/>
          <w:b/>
          <w:bCs/>
          <w:sz w:val="28"/>
          <w:szCs w:val="28"/>
        </w:rPr>
      </w:pPr>
      <w:r w:rsidRPr="00A47CA2">
        <w:rPr>
          <w:rFonts w:ascii="Arial" w:hAnsi="Arial" w:cs="Arial"/>
          <w:b/>
          <w:bCs/>
          <w:sz w:val="28"/>
          <w:szCs w:val="28"/>
        </w:rPr>
        <w:t>STRATEGIC INITIATIVE PLAN TO BOOST THE ECONOMIC DIVERSIFICATION OF THE LOBITO CORRIDOR</w:t>
      </w:r>
    </w:p>
    <w:p w14:paraId="74077E2C" w14:textId="77777777" w:rsidR="00A47CA2" w:rsidRPr="00A47CA2" w:rsidRDefault="00A47CA2" w:rsidP="00A47CA2">
      <w:pPr>
        <w:spacing w:line="360" w:lineRule="auto"/>
        <w:jc w:val="both"/>
        <w:rPr>
          <w:rFonts w:ascii="Arial" w:hAnsi="Arial" w:cs="Arial"/>
          <w:sz w:val="28"/>
          <w:szCs w:val="28"/>
        </w:rPr>
      </w:pPr>
      <w:r w:rsidRPr="00A47CA2">
        <w:rPr>
          <w:rFonts w:ascii="Arial" w:hAnsi="Arial" w:cs="Arial"/>
          <w:b/>
          <w:bCs/>
          <w:sz w:val="28"/>
          <w:szCs w:val="28"/>
        </w:rPr>
        <w:t>“Transforming the Lobito Corridor into the Largest Integrated Development Axis in Southern Africa”</w:t>
      </w:r>
    </w:p>
    <w:p w14:paraId="1D1F6395" w14:textId="77777777" w:rsidR="00A47CA2" w:rsidRPr="00A47CA2" w:rsidRDefault="00A47CA2" w:rsidP="00A47CA2">
      <w:pPr>
        <w:spacing w:line="360" w:lineRule="auto"/>
        <w:jc w:val="both"/>
        <w:rPr>
          <w:rFonts w:ascii="Arial" w:hAnsi="Arial" w:cs="Arial"/>
        </w:rPr>
      </w:pPr>
    </w:p>
    <w:p w14:paraId="10BD30D2" w14:textId="77777777" w:rsidR="00A47CA2" w:rsidRPr="00A47CA2" w:rsidRDefault="00A47CA2" w:rsidP="00A47CA2">
      <w:pPr>
        <w:spacing w:line="360" w:lineRule="auto"/>
        <w:jc w:val="both"/>
        <w:rPr>
          <w:rFonts w:ascii="Arial" w:hAnsi="Arial" w:cs="Arial"/>
        </w:rPr>
      </w:pPr>
    </w:p>
    <w:p w14:paraId="29B21E74" w14:textId="77777777" w:rsidR="00A47CA2" w:rsidRPr="00A47CA2" w:rsidRDefault="00A47CA2" w:rsidP="00A47CA2">
      <w:pPr>
        <w:spacing w:line="360" w:lineRule="auto"/>
        <w:jc w:val="both"/>
        <w:rPr>
          <w:rFonts w:ascii="Arial" w:hAnsi="Arial" w:cs="Arial"/>
        </w:rPr>
      </w:pPr>
    </w:p>
    <w:p w14:paraId="0FD2D8A9" w14:textId="77777777" w:rsidR="00A47CA2" w:rsidRPr="00A47CA2" w:rsidRDefault="00A47CA2" w:rsidP="00A47CA2">
      <w:pPr>
        <w:spacing w:line="360" w:lineRule="auto"/>
        <w:jc w:val="both"/>
        <w:rPr>
          <w:rFonts w:ascii="Arial" w:hAnsi="Arial" w:cs="Arial"/>
        </w:rPr>
      </w:pPr>
    </w:p>
    <w:p w14:paraId="67E77AC2" w14:textId="24DC8C6A" w:rsidR="00A47CA2" w:rsidRPr="00A47CA2" w:rsidRDefault="00A47CA2" w:rsidP="00A47CA2">
      <w:pPr>
        <w:spacing w:line="360" w:lineRule="auto"/>
        <w:jc w:val="both"/>
        <w:rPr>
          <w:rFonts w:ascii="Arial" w:hAnsi="Arial" w:cs="Arial"/>
        </w:rPr>
      </w:pPr>
    </w:p>
    <w:p w14:paraId="365D6355" w14:textId="29FCBEE4" w:rsidR="00A47CA2" w:rsidRPr="00A47CA2" w:rsidRDefault="00A47CA2" w:rsidP="00A47CA2">
      <w:pPr>
        <w:spacing w:line="360" w:lineRule="auto"/>
        <w:ind w:left="-142"/>
        <w:jc w:val="both"/>
        <w:rPr>
          <w:rFonts w:ascii="Arial" w:hAnsi="Arial" w:cs="Arial"/>
          <w:b/>
          <w:bCs/>
        </w:rPr>
      </w:pPr>
      <w:r w:rsidRPr="00A47CA2">
        <w:rPr>
          <w:rFonts w:ascii="Arial" w:hAnsi="Arial" w:cs="Arial"/>
          <w:b/>
          <w:bCs/>
        </w:rPr>
        <w:t>ABSTRACT</w:t>
      </w:r>
    </w:p>
    <w:p w14:paraId="5B865E1C" w14:textId="64140B62" w:rsidR="00A47CA2" w:rsidRPr="00A47CA2" w:rsidRDefault="00A47CA2" w:rsidP="00A47CA2">
      <w:pPr>
        <w:spacing w:before="240" w:line="240" w:lineRule="auto"/>
        <w:ind w:left="-142"/>
        <w:jc w:val="both"/>
        <w:rPr>
          <w:rFonts w:ascii="Arial" w:hAnsi="Arial" w:cs="Arial"/>
        </w:rPr>
      </w:pPr>
      <w:r w:rsidRPr="00A47CA2">
        <w:rPr>
          <w:rFonts w:ascii="Arial" w:hAnsi="Arial" w:cs="Arial"/>
        </w:rPr>
        <w:t>This strategic plan proposes a comprehensive framework to transform the Lobito Corridor into the largest integrated development axis in Southern Africa between 2025 and 2035. While historically focused on mineral transportation</w:t>
      </w:r>
      <w:r>
        <w:rPr>
          <w:rFonts w:ascii="Arial" w:hAnsi="Arial" w:cs="Arial"/>
        </w:rPr>
        <w:t xml:space="preserve"> </w:t>
      </w:r>
      <w:r w:rsidRPr="00A47CA2">
        <w:rPr>
          <w:rFonts w:ascii="Arial" w:hAnsi="Arial" w:cs="Arial"/>
        </w:rPr>
        <w:t xml:space="preserve">particularly copper and cobalt—the Corridor holds significant untapped potential for broader economic diversification. The initiative aims to reposition the Corridor as a competitive, sustainable, and diversified economic hub by integrating modern logistics, value-added industrialization, smart agriculture, technological innovation, and regional economic cooperation.The plan is structured around seven strategic pillars: logistics modernization, industrial cluster development, smart agricultural expansion, human capital formation, regional integration, environmental sustainability, and governance with sustainable financing mechanisms. By leveraging the Port of Lobito, railway infrastructure, Special Economic Zones, and regional trade agreements, the strategy seeks to reduce logistics costs, increase agricultural productivity, promote local value addition, and attract international investment.Expected outcomes include significant job creation, export diversification, enhanced food security, strengthened regional trade integration, and improved fiscal revenues. The Corridor is </w:t>
      </w:r>
      <w:r w:rsidRPr="00A47CA2">
        <w:rPr>
          <w:rFonts w:ascii="Arial" w:hAnsi="Arial" w:cs="Arial"/>
        </w:rPr>
        <w:lastRenderedPageBreak/>
        <w:t>envisioned not merely as a transport route but as a transformative economic ecosystem capable of fostering industrialization, green growth, and long-term competitiveness for Angola and the Southern African region</w:t>
      </w:r>
    </w:p>
    <w:p w14:paraId="2BAFBA76" w14:textId="3A1CF7EA" w:rsidR="00A47CA2" w:rsidRPr="00A47CA2" w:rsidRDefault="00A47CA2" w:rsidP="00A47CA2">
      <w:pPr>
        <w:spacing w:line="360" w:lineRule="auto"/>
        <w:ind w:left="-142"/>
        <w:jc w:val="both"/>
        <w:rPr>
          <w:rFonts w:ascii="Arial" w:hAnsi="Arial" w:cs="Arial"/>
          <w:b/>
          <w:bCs/>
        </w:rPr>
      </w:pPr>
      <w:r w:rsidRPr="00A47CA2">
        <w:rPr>
          <w:rFonts w:ascii="Arial" w:hAnsi="Arial" w:cs="Arial"/>
          <w:b/>
          <w:bCs/>
        </w:rPr>
        <w:t>Keywords</w:t>
      </w:r>
      <w:r>
        <w:rPr>
          <w:rFonts w:ascii="Arial" w:hAnsi="Arial" w:cs="Arial"/>
          <w:b/>
          <w:bCs/>
        </w:rPr>
        <w:t xml:space="preserve">: </w:t>
      </w:r>
      <w:r w:rsidRPr="00A47CA2">
        <w:rPr>
          <w:rFonts w:ascii="Arial" w:hAnsi="Arial" w:cs="Arial"/>
        </w:rPr>
        <w:t>Lobito Corridor; Economic Diversification; Industrialization; Regional Integration;</w:t>
      </w:r>
    </w:p>
    <w:p w14:paraId="1443DF6F" w14:textId="77777777" w:rsidR="00A47CA2" w:rsidRDefault="00A47CA2" w:rsidP="00A47CA2">
      <w:pPr>
        <w:spacing w:line="360" w:lineRule="auto"/>
        <w:jc w:val="both"/>
        <w:rPr>
          <w:rFonts w:ascii="Arial" w:hAnsi="Arial" w:cs="Arial"/>
        </w:rPr>
      </w:pPr>
    </w:p>
    <w:p w14:paraId="34D7F24E" w14:textId="77777777" w:rsidR="00A47CA2" w:rsidRDefault="00A47CA2" w:rsidP="00A47CA2">
      <w:pPr>
        <w:spacing w:line="360" w:lineRule="auto"/>
        <w:jc w:val="both"/>
        <w:rPr>
          <w:rFonts w:ascii="Arial" w:hAnsi="Arial" w:cs="Arial"/>
        </w:rPr>
      </w:pPr>
    </w:p>
    <w:p w14:paraId="0CBFC16B" w14:textId="77777777" w:rsidR="00A47CA2" w:rsidRDefault="00A47CA2" w:rsidP="00A47CA2">
      <w:pPr>
        <w:spacing w:line="360" w:lineRule="auto"/>
        <w:jc w:val="both"/>
        <w:rPr>
          <w:rFonts w:ascii="Arial" w:hAnsi="Arial" w:cs="Arial"/>
        </w:rPr>
      </w:pPr>
    </w:p>
    <w:p w14:paraId="49BAB14F" w14:textId="77777777" w:rsidR="00A47CA2" w:rsidRDefault="00A47CA2" w:rsidP="00A47CA2">
      <w:pPr>
        <w:spacing w:line="360" w:lineRule="auto"/>
        <w:jc w:val="both"/>
        <w:rPr>
          <w:rFonts w:ascii="Arial" w:hAnsi="Arial" w:cs="Arial"/>
        </w:rPr>
      </w:pPr>
    </w:p>
    <w:p w14:paraId="63A3D281" w14:textId="77777777" w:rsidR="00A47CA2" w:rsidRDefault="00A47CA2" w:rsidP="00A47CA2">
      <w:pPr>
        <w:spacing w:line="360" w:lineRule="auto"/>
        <w:jc w:val="both"/>
        <w:rPr>
          <w:rFonts w:ascii="Arial" w:hAnsi="Arial" w:cs="Arial"/>
        </w:rPr>
      </w:pPr>
    </w:p>
    <w:p w14:paraId="18988017" w14:textId="77777777" w:rsidR="00A47CA2" w:rsidRDefault="00A47CA2" w:rsidP="00A47CA2">
      <w:pPr>
        <w:spacing w:line="360" w:lineRule="auto"/>
        <w:jc w:val="both"/>
        <w:rPr>
          <w:rFonts w:ascii="Arial" w:hAnsi="Arial" w:cs="Arial"/>
        </w:rPr>
      </w:pPr>
    </w:p>
    <w:p w14:paraId="3EBE6BC8" w14:textId="77777777" w:rsidR="00A47CA2" w:rsidRDefault="00A47CA2" w:rsidP="00A47CA2">
      <w:pPr>
        <w:spacing w:line="360" w:lineRule="auto"/>
        <w:jc w:val="both"/>
        <w:rPr>
          <w:rFonts w:ascii="Arial" w:hAnsi="Arial" w:cs="Arial"/>
        </w:rPr>
      </w:pPr>
    </w:p>
    <w:p w14:paraId="7F9AE67D" w14:textId="77777777" w:rsidR="00A47CA2" w:rsidRDefault="00A47CA2" w:rsidP="00A47CA2">
      <w:pPr>
        <w:spacing w:line="360" w:lineRule="auto"/>
        <w:jc w:val="both"/>
        <w:rPr>
          <w:rFonts w:ascii="Arial" w:hAnsi="Arial" w:cs="Arial"/>
        </w:rPr>
      </w:pPr>
    </w:p>
    <w:p w14:paraId="539D2967" w14:textId="77777777" w:rsidR="00A47CA2" w:rsidRDefault="00A47CA2" w:rsidP="00A47CA2">
      <w:pPr>
        <w:spacing w:line="360" w:lineRule="auto"/>
        <w:jc w:val="both"/>
        <w:rPr>
          <w:rFonts w:ascii="Arial" w:hAnsi="Arial" w:cs="Arial"/>
        </w:rPr>
      </w:pPr>
    </w:p>
    <w:p w14:paraId="6C958BC9" w14:textId="77777777" w:rsidR="00532500" w:rsidRDefault="00532500" w:rsidP="00A47CA2">
      <w:pPr>
        <w:spacing w:line="360" w:lineRule="auto"/>
        <w:jc w:val="both"/>
        <w:rPr>
          <w:rFonts w:ascii="Arial" w:hAnsi="Arial" w:cs="Arial"/>
        </w:rPr>
      </w:pPr>
    </w:p>
    <w:p w14:paraId="043689AE" w14:textId="77777777" w:rsidR="00A47CA2" w:rsidRPr="00A47CA2" w:rsidRDefault="00A47CA2" w:rsidP="00A47CA2">
      <w:pPr>
        <w:spacing w:line="360" w:lineRule="auto"/>
        <w:jc w:val="both"/>
        <w:rPr>
          <w:rFonts w:ascii="Arial" w:hAnsi="Arial" w:cs="Arial"/>
        </w:rPr>
      </w:pPr>
    </w:p>
    <w:p w14:paraId="42EB212A" w14:textId="77777777" w:rsidR="00A47CA2" w:rsidRPr="00A47CA2" w:rsidRDefault="00A47CA2" w:rsidP="00A47CA2">
      <w:pPr>
        <w:spacing w:line="360" w:lineRule="auto"/>
        <w:jc w:val="both"/>
        <w:rPr>
          <w:rFonts w:ascii="Arial" w:hAnsi="Arial" w:cs="Arial"/>
          <w:b/>
          <w:bCs/>
        </w:rPr>
      </w:pPr>
      <w:r w:rsidRPr="00A47CA2">
        <w:rPr>
          <w:rFonts w:ascii="Arial" w:hAnsi="Arial" w:cs="Arial"/>
          <w:b/>
          <w:bCs/>
        </w:rPr>
        <w:t>1. INTRODUCTION</w:t>
      </w:r>
    </w:p>
    <w:p w14:paraId="51642000" w14:textId="70059088" w:rsidR="00A47CA2" w:rsidRPr="00A47CA2" w:rsidRDefault="00A47CA2" w:rsidP="00A47CA2">
      <w:pPr>
        <w:spacing w:line="360" w:lineRule="auto"/>
        <w:jc w:val="both"/>
        <w:rPr>
          <w:rFonts w:ascii="Arial" w:hAnsi="Arial" w:cs="Arial"/>
        </w:rPr>
      </w:pPr>
      <w:r>
        <w:rPr>
          <w:rFonts w:ascii="Arial" w:hAnsi="Arial" w:cs="Arial"/>
        </w:rPr>
        <w:tab/>
      </w:r>
      <w:r w:rsidRPr="00A47CA2">
        <w:rPr>
          <w:rFonts w:ascii="Arial" w:hAnsi="Arial" w:cs="Arial"/>
        </w:rPr>
        <w:t>The Lobito Corridor represents one of the most important logistical gateways in Southern Africa, connecting Angola, the DRC, and Zambia to the Atlantic Ocean. Beyond mineral transportation, there is enormous economic potential that remains underutilized. This plan proposes a set of strategic and integrated actions aimed at transforming the Corridor into a diversified, industrial, agricultural, logistical, and technological axis, generating jobs, revenue, and institutional strengthening.</w:t>
      </w:r>
    </w:p>
    <w:p w14:paraId="092C6E61" w14:textId="20869AC2" w:rsidR="00A47CA2" w:rsidRPr="00A47CA2" w:rsidRDefault="00A47CA2" w:rsidP="00A47CA2">
      <w:pPr>
        <w:spacing w:line="360" w:lineRule="auto"/>
        <w:jc w:val="both"/>
        <w:rPr>
          <w:rFonts w:ascii="Arial" w:hAnsi="Arial" w:cs="Arial"/>
        </w:rPr>
      </w:pPr>
      <w:r>
        <w:rPr>
          <w:rFonts w:ascii="Arial" w:hAnsi="Arial" w:cs="Arial"/>
        </w:rPr>
        <w:tab/>
      </w:r>
      <w:r w:rsidRPr="00A47CA2">
        <w:rPr>
          <w:rFonts w:ascii="Arial" w:hAnsi="Arial" w:cs="Arial"/>
        </w:rPr>
        <w:t xml:space="preserve">Traditionally oriented toward the export of minerals such as copper and cobalt, the Corridor remains underexploited in relation to its economic dynamization capacity. The railway infrastructure, the Port of Lobito, adjacent urban centers, and fertile agricultural </w:t>
      </w:r>
      <w:r w:rsidRPr="00A47CA2">
        <w:rPr>
          <w:rFonts w:ascii="Arial" w:hAnsi="Arial" w:cs="Arial"/>
        </w:rPr>
        <w:lastRenderedPageBreak/>
        <w:t>lands along the railway line reveal a vast range of opportunities that have not yet been fully integrated into a sustainable and diversified development strategy.</w:t>
      </w:r>
    </w:p>
    <w:p w14:paraId="08933291" w14:textId="66EBC6F0" w:rsidR="00A47CA2" w:rsidRPr="00A47CA2" w:rsidRDefault="00A47CA2" w:rsidP="00A47CA2">
      <w:pPr>
        <w:spacing w:line="360" w:lineRule="auto"/>
        <w:jc w:val="both"/>
        <w:rPr>
          <w:rFonts w:ascii="Arial" w:hAnsi="Arial" w:cs="Arial"/>
        </w:rPr>
      </w:pPr>
      <w:r>
        <w:rPr>
          <w:rFonts w:ascii="Arial" w:hAnsi="Arial" w:cs="Arial"/>
        </w:rPr>
        <w:tab/>
      </w:r>
      <w:r w:rsidRPr="00A47CA2">
        <w:rPr>
          <w:rFonts w:ascii="Arial" w:hAnsi="Arial" w:cs="Arial"/>
        </w:rPr>
        <w:t>Thus, this plan represents a strategic milestone for repositioning the Lobito Corridor as a true regional development engine, capable of promoting economic integration in Southern Africa and placing Angola in a central position within global value chains.</w:t>
      </w:r>
    </w:p>
    <w:p w14:paraId="1207A86A" w14:textId="77777777" w:rsidR="00A47CA2" w:rsidRPr="00A47CA2" w:rsidRDefault="00A47CA2" w:rsidP="00A47CA2">
      <w:pPr>
        <w:spacing w:line="360" w:lineRule="auto"/>
        <w:jc w:val="both"/>
        <w:rPr>
          <w:rFonts w:ascii="Arial" w:hAnsi="Arial" w:cs="Arial"/>
          <w:b/>
          <w:bCs/>
        </w:rPr>
      </w:pPr>
      <w:r w:rsidRPr="00A47CA2">
        <w:rPr>
          <w:rFonts w:ascii="Arial" w:hAnsi="Arial" w:cs="Arial"/>
          <w:b/>
          <w:bCs/>
        </w:rPr>
        <w:t>Guiding Question</w:t>
      </w:r>
    </w:p>
    <w:p w14:paraId="4AD4A5C7" w14:textId="7E3BC372" w:rsidR="00A47CA2" w:rsidRPr="00A47CA2" w:rsidRDefault="00A47CA2" w:rsidP="00A47CA2">
      <w:pPr>
        <w:spacing w:line="360" w:lineRule="auto"/>
        <w:jc w:val="both"/>
        <w:rPr>
          <w:rFonts w:ascii="Arial" w:hAnsi="Arial" w:cs="Arial"/>
        </w:rPr>
      </w:pPr>
      <w:r>
        <w:rPr>
          <w:rFonts w:ascii="Arial" w:hAnsi="Arial" w:cs="Arial"/>
        </w:rPr>
        <w:tab/>
      </w:r>
      <w:r w:rsidRPr="00A47CA2">
        <w:rPr>
          <w:rFonts w:ascii="Arial" w:hAnsi="Arial" w:cs="Arial"/>
        </w:rPr>
        <w:t>How can the Lobito Corridor be transformed into a diversified, sustainable, and competitive economic axis capable of driving industrialization, regional integration, and the socioeconomic development of Angola and Southern Africa?</w:t>
      </w:r>
    </w:p>
    <w:p w14:paraId="5AE890C4" w14:textId="77777777" w:rsidR="00A47CA2" w:rsidRPr="00A47CA2" w:rsidRDefault="00A47CA2" w:rsidP="00A47CA2">
      <w:pPr>
        <w:spacing w:line="360" w:lineRule="auto"/>
        <w:jc w:val="both"/>
        <w:rPr>
          <w:rFonts w:ascii="Arial" w:hAnsi="Arial" w:cs="Arial"/>
          <w:b/>
          <w:bCs/>
        </w:rPr>
      </w:pPr>
      <w:r w:rsidRPr="00A47CA2">
        <w:rPr>
          <w:rFonts w:ascii="Arial" w:hAnsi="Arial" w:cs="Arial"/>
          <w:b/>
          <w:bCs/>
        </w:rPr>
        <w:t>General Objective</w:t>
      </w:r>
    </w:p>
    <w:p w14:paraId="6B94AE2A" w14:textId="402085DF" w:rsidR="00A47CA2" w:rsidRPr="00532500" w:rsidRDefault="00A47CA2" w:rsidP="00A47CA2">
      <w:pPr>
        <w:spacing w:line="360" w:lineRule="auto"/>
        <w:jc w:val="both"/>
        <w:rPr>
          <w:rFonts w:ascii="Arial" w:hAnsi="Arial" w:cs="Arial"/>
        </w:rPr>
      </w:pPr>
      <w:r>
        <w:rPr>
          <w:rFonts w:ascii="Arial" w:hAnsi="Arial" w:cs="Arial"/>
        </w:rPr>
        <w:tab/>
      </w:r>
      <w:r w:rsidRPr="00A47CA2">
        <w:rPr>
          <w:rFonts w:ascii="Arial" w:hAnsi="Arial" w:cs="Arial"/>
        </w:rPr>
        <w:t>To develop an integrated strategic plan for the economic diversification of the Lobito Corridor, promoting logistical modernization, industrialization, agricultural development, technological innovation, and sustainable regional integration.</w:t>
      </w:r>
    </w:p>
    <w:p w14:paraId="4575C69C" w14:textId="3AAF2113" w:rsidR="00A47CA2" w:rsidRPr="00A47CA2" w:rsidRDefault="00A47CA2" w:rsidP="00A47CA2">
      <w:pPr>
        <w:spacing w:line="360" w:lineRule="auto"/>
        <w:jc w:val="both"/>
        <w:rPr>
          <w:rFonts w:ascii="Arial" w:hAnsi="Arial" w:cs="Arial"/>
          <w:b/>
          <w:bCs/>
        </w:rPr>
      </w:pPr>
      <w:r w:rsidRPr="00A47CA2">
        <w:rPr>
          <w:rFonts w:ascii="Arial" w:hAnsi="Arial" w:cs="Arial"/>
          <w:b/>
          <w:bCs/>
        </w:rPr>
        <w:t>Specific Objectives</w:t>
      </w:r>
    </w:p>
    <w:p w14:paraId="52512BCF" w14:textId="77777777" w:rsidR="00A47CA2" w:rsidRPr="00A47CA2" w:rsidRDefault="00A47CA2" w:rsidP="00A47CA2">
      <w:pPr>
        <w:numPr>
          <w:ilvl w:val="0"/>
          <w:numId w:val="1"/>
        </w:numPr>
        <w:spacing w:line="360" w:lineRule="auto"/>
        <w:jc w:val="both"/>
        <w:rPr>
          <w:rFonts w:ascii="Arial" w:hAnsi="Arial" w:cs="Arial"/>
        </w:rPr>
      </w:pPr>
      <w:r w:rsidRPr="00A47CA2">
        <w:rPr>
          <w:rFonts w:ascii="Arial" w:hAnsi="Arial" w:cs="Arial"/>
        </w:rPr>
        <w:t>Define governance, financing, and regional integration mechanisms to ensure efficient, transparent, and sustainable implementation of the plan during 2025–2035;</w:t>
      </w:r>
    </w:p>
    <w:p w14:paraId="0F0A7593" w14:textId="77777777" w:rsidR="00A47CA2" w:rsidRPr="00A47CA2" w:rsidRDefault="00A47CA2" w:rsidP="00A47CA2">
      <w:pPr>
        <w:numPr>
          <w:ilvl w:val="0"/>
          <w:numId w:val="1"/>
        </w:numPr>
        <w:spacing w:line="360" w:lineRule="auto"/>
        <w:jc w:val="both"/>
        <w:rPr>
          <w:rFonts w:ascii="Arial" w:hAnsi="Arial" w:cs="Arial"/>
        </w:rPr>
      </w:pPr>
      <w:r w:rsidRPr="00A47CA2">
        <w:rPr>
          <w:rFonts w:ascii="Arial" w:hAnsi="Arial" w:cs="Arial"/>
        </w:rPr>
        <w:t>Analyze the logistical, industrial, and agricultural potential of the Lobito Corridor, identifying economic diversification opportunities and value chain creation;</w:t>
      </w:r>
    </w:p>
    <w:p w14:paraId="1F4D45EC" w14:textId="77777777" w:rsidR="00A47CA2" w:rsidRPr="00A47CA2" w:rsidRDefault="00A47CA2" w:rsidP="00A47CA2">
      <w:pPr>
        <w:numPr>
          <w:ilvl w:val="0"/>
          <w:numId w:val="1"/>
        </w:numPr>
        <w:spacing w:line="360" w:lineRule="auto"/>
        <w:jc w:val="both"/>
        <w:rPr>
          <w:rFonts w:ascii="Arial" w:hAnsi="Arial" w:cs="Arial"/>
        </w:rPr>
      </w:pPr>
      <w:r w:rsidRPr="00A47CA2">
        <w:rPr>
          <w:rFonts w:ascii="Arial" w:hAnsi="Arial" w:cs="Arial"/>
        </w:rPr>
        <w:t>Propose structured strategies for industrialization, infrastructure modernization, and smart agricultural development aligned with environmental sustainability and social inclusion principles.</w:t>
      </w:r>
    </w:p>
    <w:p w14:paraId="72802714" w14:textId="41EA8069" w:rsidR="00A47CA2" w:rsidRPr="00A47CA2" w:rsidRDefault="00A47CA2" w:rsidP="00A47CA2">
      <w:pPr>
        <w:spacing w:line="360" w:lineRule="auto"/>
        <w:jc w:val="both"/>
        <w:rPr>
          <w:rFonts w:ascii="Arial" w:hAnsi="Arial" w:cs="Arial"/>
        </w:rPr>
      </w:pPr>
    </w:p>
    <w:p w14:paraId="15BB65ED" w14:textId="77777777" w:rsidR="00A47CA2" w:rsidRDefault="00A47CA2" w:rsidP="00A47CA2">
      <w:pPr>
        <w:spacing w:line="360" w:lineRule="auto"/>
        <w:jc w:val="both"/>
        <w:rPr>
          <w:rFonts w:ascii="Arial" w:hAnsi="Arial" w:cs="Arial"/>
          <w:b/>
          <w:bCs/>
        </w:rPr>
      </w:pPr>
    </w:p>
    <w:p w14:paraId="6B1F0311" w14:textId="77777777" w:rsidR="00A47CA2" w:rsidRDefault="00A47CA2" w:rsidP="00A47CA2">
      <w:pPr>
        <w:spacing w:line="360" w:lineRule="auto"/>
        <w:jc w:val="both"/>
        <w:rPr>
          <w:rFonts w:ascii="Arial" w:hAnsi="Arial" w:cs="Arial"/>
          <w:b/>
          <w:bCs/>
        </w:rPr>
      </w:pPr>
    </w:p>
    <w:p w14:paraId="7C7B4D96" w14:textId="77777777" w:rsidR="00A47CA2" w:rsidRDefault="00A47CA2" w:rsidP="00A47CA2">
      <w:pPr>
        <w:spacing w:line="360" w:lineRule="auto"/>
        <w:jc w:val="both"/>
        <w:rPr>
          <w:rFonts w:ascii="Arial" w:hAnsi="Arial" w:cs="Arial"/>
          <w:b/>
          <w:bCs/>
        </w:rPr>
      </w:pPr>
    </w:p>
    <w:p w14:paraId="70094547" w14:textId="77777777" w:rsidR="00A47CA2" w:rsidRDefault="00A47CA2" w:rsidP="00A47CA2">
      <w:pPr>
        <w:spacing w:line="360" w:lineRule="auto"/>
        <w:jc w:val="both"/>
        <w:rPr>
          <w:rFonts w:ascii="Arial" w:hAnsi="Arial" w:cs="Arial"/>
          <w:b/>
          <w:bCs/>
        </w:rPr>
      </w:pPr>
    </w:p>
    <w:p w14:paraId="3C732C25" w14:textId="77777777" w:rsidR="00A47CA2" w:rsidRDefault="00A47CA2" w:rsidP="00A47CA2">
      <w:pPr>
        <w:spacing w:line="360" w:lineRule="auto"/>
        <w:jc w:val="both"/>
        <w:rPr>
          <w:rFonts w:ascii="Arial" w:hAnsi="Arial" w:cs="Arial"/>
          <w:b/>
          <w:bCs/>
        </w:rPr>
      </w:pPr>
    </w:p>
    <w:p w14:paraId="7BC80EAE" w14:textId="77777777" w:rsidR="00A47CA2" w:rsidRDefault="00A47CA2" w:rsidP="00A47CA2">
      <w:pPr>
        <w:spacing w:line="360" w:lineRule="auto"/>
        <w:jc w:val="both"/>
        <w:rPr>
          <w:rFonts w:ascii="Arial" w:hAnsi="Arial" w:cs="Arial"/>
          <w:b/>
          <w:bCs/>
        </w:rPr>
      </w:pPr>
    </w:p>
    <w:p w14:paraId="1A5B6FBE" w14:textId="77777777" w:rsidR="00A47CA2" w:rsidRDefault="00A47CA2" w:rsidP="00A47CA2">
      <w:pPr>
        <w:spacing w:line="360" w:lineRule="auto"/>
        <w:jc w:val="both"/>
        <w:rPr>
          <w:rFonts w:ascii="Arial" w:hAnsi="Arial" w:cs="Arial"/>
          <w:b/>
          <w:bCs/>
        </w:rPr>
      </w:pPr>
    </w:p>
    <w:p w14:paraId="1A31B97A" w14:textId="77777777" w:rsidR="00A47CA2" w:rsidRDefault="00A47CA2" w:rsidP="00A47CA2">
      <w:pPr>
        <w:spacing w:line="360" w:lineRule="auto"/>
        <w:jc w:val="both"/>
        <w:rPr>
          <w:rFonts w:ascii="Arial" w:hAnsi="Arial" w:cs="Arial"/>
          <w:b/>
          <w:bCs/>
        </w:rPr>
      </w:pPr>
    </w:p>
    <w:p w14:paraId="5BE9384E" w14:textId="77777777" w:rsidR="00A47CA2" w:rsidRDefault="00A47CA2" w:rsidP="00A47CA2">
      <w:pPr>
        <w:spacing w:line="360" w:lineRule="auto"/>
        <w:jc w:val="both"/>
        <w:rPr>
          <w:rFonts w:ascii="Arial" w:hAnsi="Arial" w:cs="Arial"/>
          <w:b/>
          <w:bCs/>
        </w:rPr>
      </w:pPr>
    </w:p>
    <w:p w14:paraId="3C3BA3F4" w14:textId="77777777" w:rsidR="00A47CA2" w:rsidRDefault="00A47CA2" w:rsidP="00A47CA2">
      <w:pPr>
        <w:spacing w:line="360" w:lineRule="auto"/>
        <w:jc w:val="both"/>
        <w:rPr>
          <w:rFonts w:ascii="Arial" w:hAnsi="Arial" w:cs="Arial"/>
          <w:b/>
          <w:bCs/>
        </w:rPr>
      </w:pPr>
    </w:p>
    <w:p w14:paraId="3EE21569" w14:textId="77777777" w:rsidR="00A47CA2" w:rsidRDefault="00A47CA2" w:rsidP="00A47CA2">
      <w:pPr>
        <w:spacing w:line="360" w:lineRule="auto"/>
        <w:jc w:val="both"/>
        <w:rPr>
          <w:rFonts w:ascii="Arial" w:hAnsi="Arial" w:cs="Arial"/>
          <w:b/>
          <w:bCs/>
        </w:rPr>
      </w:pPr>
    </w:p>
    <w:p w14:paraId="2688354A" w14:textId="77777777" w:rsidR="00A47CA2" w:rsidRDefault="00A47CA2" w:rsidP="00A47CA2">
      <w:pPr>
        <w:spacing w:line="360" w:lineRule="auto"/>
        <w:jc w:val="both"/>
        <w:rPr>
          <w:rFonts w:ascii="Arial" w:hAnsi="Arial" w:cs="Arial"/>
          <w:b/>
          <w:bCs/>
        </w:rPr>
      </w:pPr>
    </w:p>
    <w:p w14:paraId="59DE4248" w14:textId="77777777" w:rsidR="00A47CA2" w:rsidRDefault="00A47CA2" w:rsidP="00A47CA2">
      <w:pPr>
        <w:spacing w:line="360" w:lineRule="auto"/>
        <w:jc w:val="both"/>
        <w:rPr>
          <w:rFonts w:ascii="Arial" w:hAnsi="Arial" w:cs="Arial"/>
          <w:b/>
          <w:bCs/>
        </w:rPr>
      </w:pPr>
    </w:p>
    <w:p w14:paraId="6E692DE7" w14:textId="77777777" w:rsidR="00532500" w:rsidRDefault="00532500" w:rsidP="00A47CA2">
      <w:pPr>
        <w:spacing w:line="360" w:lineRule="auto"/>
        <w:jc w:val="both"/>
        <w:rPr>
          <w:rFonts w:ascii="Arial" w:hAnsi="Arial" w:cs="Arial"/>
          <w:b/>
          <w:bCs/>
        </w:rPr>
      </w:pPr>
    </w:p>
    <w:p w14:paraId="72A59FC9" w14:textId="77777777" w:rsidR="00532500" w:rsidRDefault="00532500" w:rsidP="00A47CA2">
      <w:pPr>
        <w:spacing w:line="360" w:lineRule="auto"/>
        <w:jc w:val="both"/>
        <w:rPr>
          <w:rFonts w:ascii="Arial" w:hAnsi="Arial" w:cs="Arial"/>
          <w:b/>
          <w:bCs/>
        </w:rPr>
      </w:pPr>
    </w:p>
    <w:p w14:paraId="4CE8C951" w14:textId="77777777" w:rsidR="00532500" w:rsidRDefault="00532500" w:rsidP="00A47CA2">
      <w:pPr>
        <w:spacing w:line="360" w:lineRule="auto"/>
        <w:jc w:val="both"/>
        <w:rPr>
          <w:rFonts w:ascii="Arial" w:hAnsi="Arial" w:cs="Arial"/>
          <w:b/>
          <w:bCs/>
        </w:rPr>
      </w:pPr>
    </w:p>
    <w:p w14:paraId="5FAFD331" w14:textId="77777777" w:rsidR="00532500" w:rsidRDefault="00532500" w:rsidP="00A47CA2">
      <w:pPr>
        <w:spacing w:line="360" w:lineRule="auto"/>
        <w:jc w:val="both"/>
        <w:rPr>
          <w:rFonts w:ascii="Arial" w:hAnsi="Arial" w:cs="Arial"/>
          <w:b/>
          <w:bCs/>
        </w:rPr>
      </w:pPr>
    </w:p>
    <w:p w14:paraId="4FA8A553" w14:textId="77777777" w:rsidR="00532500" w:rsidRDefault="00532500" w:rsidP="00A47CA2">
      <w:pPr>
        <w:spacing w:line="360" w:lineRule="auto"/>
        <w:jc w:val="both"/>
        <w:rPr>
          <w:rFonts w:ascii="Arial" w:hAnsi="Arial" w:cs="Arial"/>
          <w:b/>
          <w:bCs/>
        </w:rPr>
      </w:pPr>
    </w:p>
    <w:p w14:paraId="39681AE2" w14:textId="5271267C" w:rsidR="00A47CA2" w:rsidRPr="00A47CA2" w:rsidRDefault="00A47CA2" w:rsidP="00A47CA2">
      <w:pPr>
        <w:spacing w:line="360" w:lineRule="auto"/>
        <w:jc w:val="both"/>
        <w:rPr>
          <w:rFonts w:ascii="Arial" w:hAnsi="Arial" w:cs="Arial"/>
          <w:b/>
          <w:bCs/>
        </w:rPr>
      </w:pPr>
      <w:r w:rsidRPr="00A47CA2">
        <w:rPr>
          <w:rFonts w:ascii="Arial" w:hAnsi="Arial" w:cs="Arial"/>
          <w:b/>
          <w:bCs/>
        </w:rPr>
        <w:t>2. STRATEGIC VISION</w:t>
      </w:r>
    </w:p>
    <w:p w14:paraId="69DC2A3D" w14:textId="3EA198D3" w:rsidR="00A47CA2" w:rsidRPr="00A47CA2" w:rsidRDefault="00A47CA2" w:rsidP="00A47CA2">
      <w:pPr>
        <w:spacing w:line="360" w:lineRule="auto"/>
        <w:jc w:val="both"/>
        <w:rPr>
          <w:rFonts w:ascii="Arial" w:hAnsi="Arial" w:cs="Arial"/>
        </w:rPr>
      </w:pPr>
      <w:r>
        <w:rPr>
          <w:rFonts w:ascii="Arial" w:hAnsi="Arial" w:cs="Arial"/>
        </w:rPr>
        <w:tab/>
      </w:r>
      <w:r w:rsidRPr="00A47CA2">
        <w:rPr>
          <w:rFonts w:ascii="Arial" w:hAnsi="Arial" w:cs="Arial"/>
        </w:rPr>
        <w:t>The strategic vision of the Lobito Corridor is based on creating a competitive, sustainable, and diversified economic corridor structured around modern logistics, manufacturing industry, productive agriculture, technological innovation, and regional integration.</w:t>
      </w:r>
    </w:p>
    <w:p w14:paraId="3E4D53B5" w14:textId="5870BA3B" w:rsidR="00A47CA2" w:rsidRPr="00A47CA2" w:rsidRDefault="00A47CA2" w:rsidP="00A47CA2">
      <w:pPr>
        <w:spacing w:line="360" w:lineRule="auto"/>
        <w:jc w:val="both"/>
        <w:rPr>
          <w:rFonts w:ascii="Arial" w:hAnsi="Arial" w:cs="Arial"/>
        </w:rPr>
      </w:pPr>
      <w:r>
        <w:rPr>
          <w:rFonts w:ascii="Arial" w:hAnsi="Arial" w:cs="Arial"/>
        </w:rPr>
        <w:tab/>
      </w:r>
      <w:r w:rsidRPr="00A47CA2">
        <w:rPr>
          <w:rFonts w:ascii="Arial" w:hAnsi="Arial" w:cs="Arial"/>
        </w:rPr>
        <w:t>The concept of an economic corridor goes beyond mere transport infrastructure. According to the World Bank (2009), economic corridors are strategic instruments that combine physical infrastructure, public policies, and productive investments to stimulate integrated regional development. In this sense, the Lobito Corridor must be conceived as a platform for structural transformation rather than merely a mineral export route.</w:t>
      </w:r>
    </w:p>
    <w:p w14:paraId="37910FA9" w14:textId="77A552A1" w:rsidR="00A47CA2" w:rsidRPr="00A47CA2" w:rsidRDefault="00A47CA2" w:rsidP="00A47CA2">
      <w:pPr>
        <w:spacing w:line="360" w:lineRule="auto"/>
        <w:jc w:val="both"/>
        <w:rPr>
          <w:rFonts w:ascii="Arial" w:hAnsi="Arial" w:cs="Arial"/>
        </w:rPr>
      </w:pPr>
      <w:r>
        <w:rPr>
          <w:rFonts w:ascii="Arial" w:hAnsi="Arial" w:cs="Arial"/>
        </w:rPr>
        <w:lastRenderedPageBreak/>
        <w:tab/>
      </w:r>
      <w:r w:rsidRPr="00A47CA2">
        <w:rPr>
          <w:rFonts w:ascii="Arial" w:hAnsi="Arial" w:cs="Arial"/>
        </w:rPr>
        <w:t>The vision proposes establishing the Lobito Corridor as one of the most dynamic and efficient economic development axes in Southern Africa, aligned with principles of competitiveness, environmental sustainability, social inclusion, and productive diversification. According to Porter (1990), a nation's competitiveness depends on its capacity to innovate and add value to its productive chains. Therefore, value-added industrialization constitutes a central element of this strategy.</w:t>
      </w:r>
    </w:p>
    <w:p w14:paraId="0B15E0EE" w14:textId="27C75568" w:rsidR="00A47CA2" w:rsidRPr="00A47CA2" w:rsidRDefault="00A47CA2" w:rsidP="00A47CA2">
      <w:pPr>
        <w:spacing w:line="360" w:lineRule="auto"/>
        <w:jc w:val="both"/>
        <w:rPr>
          <w:rFonts w:ascii="Arial" w:hAnsi="Arial" w:cs="Arial"/>
        </w:rPr>
      </w:pPr>
      <w:r>
        <w:rPr>
          <w:rFonts w:ascii="Arial" w:hAnsi="Arial" w:cs="Arial"/>
        </w:rPr>
        <w:tab/>
      </w:r>
      <w:r w:rsidRPr="00A47CA2">
        <w:rPr>
          <w:rFonts w:ascii="Arial" w:hAnsi="Arial" w:cs="Arial"/>
        </w:rPr>
        <w:t>Additionally, deeper regional integration between Angola, Zambia, and the DRC aligns with the principles of the African Continental Free Trade Area (AfCFTA), which promotes the facilitation of goods, capital, and service circulation as a driver of intra-African growth (UNECA, 2020). By promoting digitalized logistics, robust industry, and technified agriculture, the Lobito Corridor positions itself as a continental reference in connectivity, industrialization, and long-term economic resilience.</w:t>
      </w:r>
    </w:p>
    <w:p w14:paraId="6162D0BE" w14:textId="77777777" w:rsidR="00A47CA2" w:rsidRPr="00A47CA2" w:rsidRDefault="00A47CA2" w:rsidP="00A47CA2">
      <w:pPr>
        <w:spacing w:line="360" w:lineRule="auto"/>
        <w:jc w:val="both"/>
        <w:rPr>
          <w:rFonts w:ascii="Arial" w:hAnsi="Arial" w:cs="Arial"/>
          <w:b/>
          <w:bCs/>
        </w:rPr>
      </w:pPr>
      <w:r w:rsidRPr="00A47CA2">
        <w:rPr>
          <w:rFonts w:ascii="Arial" w:hAnsi="Arial" w:cs="Arial"/>
          <w:b/>
          <w:bCs/>
        </w:rPr>
        <w:t>3. STRATEGIC PILLARS OF THE PLAN</w:t>
      </w:r>
    </w:p>
    <w:p w14:paraId="26EEF167" w14:textId="77777777" w:rsidR="00A47CA2" w:rsidRPr="00A47CA2" w:rsidRDefault="00A47CA2" w:rsidP="00A47CA2">
      <w:pPr>
        <w:spacing w:line="360" w:lineRule="auto"/>
        <w:jc w:val="both"/>
        <w:rPr>
          <w:rFonts w:ascii="Arial" w:hAnsi="Arial" w:cs="Arial"/>
          <w:b/>
          <w:bCs/>
        </w:rPr>
      </w:pPr>
      <w:r w:rsidRPr="00A47CA2">
        <w:rPr>
          <w:rFonts w:ascii="Arial" w:hAnsi="Arial" w:cs="Arial"/>
          <w:b/>
          <w:bCs/>
        </w:rPr>
        <w:t>Pillar 1: Logistics Diversification and Infrastructure Modernization</w:t>
      </w:r>
    </w:p>
    <w:p w14:paraId="37AFB0DE" w14:textId="77777777" w:rsidR="00A47CA2" w:rsidRPr="00A47CA2" w:rsidRDefault="00A47CA2" w:rsidP="00A47CA2">
      <w:pPr>
        <w:spacing w:line="360" w:lineRule="auto"/>
        <w:jc w:val="both"/>
        <w:rPr>
          <w:rFonts w:ascii="Arial" w:hAnsi="Arial" w:cs="Arial"/>
        </w:rPr>
      </w:pPr>
      <w:r w:rsidRPr="00A47CA2">
        <w:rPr>
          <w:rFonts w:ascii="Arial" w:hAnsi="Arial" w:cs="Arial"/>
          <w:b/>
          <w:bCs/>
        </w:rPr>
        <w:t>Objective:</w:t>
      </w:r>
      <w:r w:rsidRPr="00A47CA2">
        <w:rPr>
          <w:rFonts w:ascii="Arial" w:hAnsi="Arial" w:cs="Arial"/>
        </w:rPr>
        <w:t xml:space="preserve"> Transform the Lobito Corridor into a multiproduct logistics hub.</w:t>
      </w:r>
    </w:p>
    <w:p w14:paraId="6A21142E" w14:textId="25244562" w:rsidR="00A47CA2" w:rsidRPr="00A47CA2" w:rsidRDefault="00A47CA2" w:rsidP="00A47CA2">
      <w:pPr>
        <w:spacing w:line="360" w:lineRule="auto"/>
        <w:jc w:val="both"/>
        <w:rPr>
          <w:rFonts w:ascii="Arial" w:hAnsi="Arial" w:cs="Arial"/>
        </w:rPr>
      </w:pPr>
      <w:r>
        <w:rPr>
          <w:rFonts w:ascii="Arial" w:hAnsi="Arial" w:cs="Arial"/>
        </w:rPr>
        <w:tab/>
      </w:r>
      <w:r w:rsidRPr="00A47CA2">
        <w:rPr>
          <w:rFonts w:ascii="Arial" w:hAnsi="Arial" w:cs="Arial"/>
        </w:rPr>
        <w:t>Economic literature shows that efficient infrastructure reduces transaction costs and increases export competitiveness (World Bank, 2014). Modernizing the Port of Lobito, expanding railways, and digitizing customs procedures align with trade facilitation logic.</w:t>
      </w:r>
    </w:p>
    <w:p w14:paraId="0EA5A5B6" w14:textId="6735085D" w:rsidR="00A47CA2" w:rsidRPr="00A47CA2" w:rsidRDefault="00A47CA2" w:rsidP="00A47CA2">
      <w:pPr>
        <w:spacing w:line="360" w:lineRule="auto"/>
        <w:jc w:val="both"/>
        <w:rPr>
          <w:rFonts w:ascii="Arial" w:hAnsi="Arial" w:cs="Arial"/>
        </w:rPr>
      </w:pPr>
      <w:r>
        <w:rPr>
          <w:rFonts w:ascii="Arial" w:hAnsi="Arial" w:cs="Arial"/>
        </w:rPr>
        <w:tab/>
      </w:r>
      <w:r w:rsidRPr="00A47CA2">
        <w:rPr>
          <w:rFonts w:ascii="Arial" w:hAnsi="Arial" w:cs="Arial"/>
        </w:rPr>
        <w:t>The creation of Special Economic Zones (SEZs) follows successful international experiences where such zones catalyze industrial investment and technological transfer (Farole, 2011). Integrating renewable energy into the corridor reinforces commitment to the green economy, consistent with global decarbonization goals (IEA, 2022).</w:t>
      </w:r>
    </w:p>
    <w:p w14:paraId="03D2FB75" w14:textId="77777777" w:rsidR="00A47CA2" w:rsidRPr="00A47CA2" w:rsidRDefault="00A47CA2" w:rsidP="00A47CA2">
      <w:pPr>
        <w:spacing w:line="360" w:lineRule="auto"/>
        <w:jc w:val="both"/>
        <w:rPr>
          <w:rFonts w:ascii="Arial" w:hAnsi="Arial" w:cs="Arial"/>
          <w:b/>
          <w:bCs/>
        </w:rPr>
      </w:pPr>
      <w:r w:rsidRPr="00A47CA2">
        <w:rPr>
          <w:rFonts w:ascii="Arial" w:hAnsi="Arial" w:cs="Arial"/>
          <w:b/>
          <w:bCs/>
        </w:rPr>
        <w:t>Pillar 2: Industrialization and Value Chains</w:t>
      </w:r>
    </w:p>
    <w:p w14:paraId="50055DCB" w14:textId="77777777" w:rsidR="00A47CA2" w:rsidRPr="00A47CA2" w:rsidRDefault="00A47CA2" w:rsidP="00A47CA2">
      <w:pPr>
        <w:spacing w:line="360" w:lineRule="auto"/>
        <w:jc w:val="both"/>
        <w:rPr>
          <w:rFonts w:ascii="Arial" w:hAnsi="Arial" w:cs="Arial"/>
        </w:rPr>
      </w:pPr>
      <w:r w:rsidRPr="00A47CA2">
        <w:rPr>
          <w:rFonts w:ascii="Arial" w:hAnsi="Arial" w:cs="Arial"/>
          <w:b/>
          <w:bCs/>
        </w:rPr>
        <w:t>Objective:</w:t>
      </w:r>
      <w:r w:rsidRPr="00A47CA2">
        <w:rPr>
          <w:rFonts w:ascii="Arial" w:hAnsi="Arial" w:cs="Arial"/>
        </w:rPr>
        <w:t xml:space="preserve"> Create industrial clusters that transform raw materials locally.</w:t>
      </w:r>
    </w:p>
    <w:p w14:paraId="78EC079D" w14:textId="788EC819" w:rsidR="00A47CA2" w:rsidRPr="00A47CA2" w:rsidRDefault="00A47CA2" w:rsidP="00A47CA2">
      <w:pPr>
        <w:spacing w:line="360" w:lineRule="auto"/>
        <w:jc w:val="both"/>
        <w:rPr>
          <w:rFonts w:ascii="Arial" w:hAnsi="Arial" w:cs="Arial"/>
        </w:rPr>
      </w:pPr>
      <w:r>
        <w:rPr>
          <w:rFonts w:ascii="Arial" w:hAnsi="Arial" w:cs="Arial"/>
        </w:rPr>
        <w:tab/>
      </w:r>
      <w:r w:rsidRPr="00A47CA2">
        <w:rPr>
          <w:rFonts w:ascii="Arial" w:hAnsi="Arial" w:cs="Arial"/>
        </w:rPr>
        <w:t>Cluster-based industrialization strengthens productive synergies, reduces costs, and stimulates innovation (Porter, 1998). Establishing agro-industrial, mining-industrial, biofuel, and technological clusters enables the internalization of production stages historically conducted abroad.</w:t>
      </w:r>
    </w:p>
    <w:p w14:paraId="4E4646E4" w14:textId="700F704B" w:rsidR="00A47CA2" w:rsidRPr="00A47CA2" w:rsidRDefault="00A47CA2" w:rsidP="00A47CA2">
      <w:pPr>
        <w:spacing w:line="360" w:lineRule="auto"/>
        <w:jc w:val="both"/>
        <w:rPr>
          <w:rFonts w:ascii="Arial" w:hAnsi="Arial" w:cs="Arial"/>
        </w:rPr>
      </w:pPr>
      <w:r>
        <w:rPr>
          <w:rFonts w:ascii="Arial" w:hAnsi="Arial" w:cs="Arial"/>
        </w:rPr>
        <w:lastRenderedPageBreak/>
        <w:tab/>
      </w:r>
      <w:r w:rsidRPr="00A47CA2">
        <w:rPr>
          <w:rFonts w:ascii="Arial" w:hAnsi="Arial" w:cs="Arial"/>
        </w:rPr>
        <w:t>According to UNIDO (2016), countries investing in local transformation of raw materials significantly increase export value and reduce external vulnerabilities. Refining copper and cobalt and producing battery components position Angola within the global energy transition value chain.</w:t>
      </w:r>
    </w:p>
    <w:p w14:paraId="791A718A" w14:textId="77777777" w:rsidR="00A47CA2" w:rsidRPr="00A47CA2" w:rsidRDefault="00A47CA2" w:rsidP="00A47CA2">
      <w:pPr>
        <w:spacing w:line="360" w:lineRule="auto"/>
        <w:jc w:val="both"/>
        <w:rPr>
          <w:rFonts w:ascii="Arial" w:hAnsi="Arial" w:cs="Arial"/>
          <w:b/>
          <w:bCs/>
        </w:rPr>
      </w:pPr>
      <w:r w:rsidRPr="00A47CA2">
        <w:rPr>
          <w:rFonts w:ascii="Arial" w:hAnsi="Arial" w:cs="Arial"/>
          <w:b/>
          <w:bCs/>
        </w:rPr>
        <w:t>Pillar 3: Smart Agricultural Development</w:t>
      </w:r>
    </w:p>
    <w:p w14:paraId="0682BDBD" w14:textId="77777777" w:rsidR="00A47CA2" w:rsidRPr="00A47CA2" w:rsidRDefault="00A47CA2" w:rsidP="00A47CA2">
      <w:pPr>
        <w:spacing w:line="360" w:lineRule="auto"/>
        <w:jc w:val="both"/>
        <w:rPr>
          <w:rFonts w:ascii="Arial" w:hAnsi="Arial" w:cs="Arial"/>
        </w:rPr>
      </w:pPr>
      <w:r w:rsidRPr="00A47CA2">
        <w:rPr>
          <w:rFonts w:ascii="Arial" w:hAnsi="Arial" w:cs="Arial"/>
          <w:b/>
          <w:bCs/>
        </w:rPr>
        <w:t>Objective:</w:t>
      </w:r>
      <w:r w:rsidRPr="00A47CA2">
        <w:rPr>
          <w:rFonts w:ascii="Arial" w:hAnsi="Arial" w:cs="Arial"/>
        </w:rPr>
        <w:t xml:space="preserve"> Increase agricultural production and integrate it into the corridor's logistics system.</w:t>
      </w:r>
    </w:p>
    <w:p w14:paraId="60B59FD9" w14:textId="1B53E8CE" w:rsidR="00A47CA2" w:rsidRPr="00A47CA2" w:rsidRDefault="00A47CA2" w:rsidP="00A47CA2">
      <w:pPr>
        <w:spacing w:line="360" w:lineRule="auto"/>
        <w:jc w:val="both"/>
        <w:rPr>
          <w:rFonts w:ascii="Arial" w:hAnsi="Arial" w:cs="Arial"/>
        </w:rPr>
      </w:pPr>
      <w:r>
        <w:rPr>
          <w:rFonts w:ascii="Arial" w:hAnsi="Arial" w:cs="Arial"/>
        </w:rPr>
        <w:tab/>
      </w:r>
      <w:r w:rsidRPr="00A47CA2">
        <w:rPr>
          <w:rFonts w:ascii="Arial" w:hAnsi="Arial" w:cs="Arial"/>
        </w:rPr>
        <w:t>Agriculture plays a central role in structural economic transformation. According to FAO (2017), investing in productive and technified agriculture is one of the most effective ways to reduce rural poverty and promote food security.</w:t>
      </w:r>
    </w:p>
    <w:p w14:paraId="32C23DC5" w14:textId="7D16EE8A" w:rsidR="00A47CA2" w:rsidRPr="00A47CA2" w:rsidRDefault="00A47CA2" w:rsidP="00A47CA2">
      <w:pPr>
        <w:spacing w:line="360" w:lineRule="auto"/>
        <w:jc w:val="both"/>
        <w:rPr>
          <w:rFonts w:ascii="Arial" w:hAnsi="Arial" w:cs="Arial"/>
        </w:rPr>
      </w:pPr>
      <w:r>
        <w:rPr>
          <w:rFonts w:ascii="Arial" w:hAnsi="Arial" w:cs="Arial"/>
        </w:rPr>
        <w:tab/>
      </w:r>
      <w:r w:rsidRPr="00A47CA2">
        <w:rPr>
          <w:rFonts w:ascii="Arial" w:hAnsi="Arial" w:cs="Arial"/>
        </w:rPr>
        <w:t>Integrated agricultural belts near the railway reduce post-harvest losses and transport costs, strengthening production-market linkages. Precision agriculture (drones, sensors, smart irrigation) aligns with “Agriculture 4.0” concepts (OECD, 2019).</w:t>
      </w:r>
    </w:p>
    <w:p w14:paraId="079615EC" w14:textId="4C9A95FC" w:rsidR="00A47CA2" w:rsidRPr="00A47CA2" w:rsidRDefault="00A47CA2" w:rsidP="00A47CA2">
      <w:pPr>
        <w:spacing w:line="360" w:lineRule="auto"/>
        <w:jc w:val="both"/>
        <w:rPr>
          <w:rFonts w:ascii="Arial" w:hAnsi="Arial" w:cs="Arial"/>
        </w:rPr>
      </w:pPr>
      <w:r>
        <w:rPr>
          <w:rFonts w:ascii="Arial" w:hAnsi="Arial" w:cs="Arial"/>
        </w:rPr>
        <w:tab/>
      </w:r>
      <w:r w:rsidRPr="00A47CA2">
        <w:rPr>
          <w:rFonts w:ascii="Arial" w:hAnsi="Arial" w:cs="Arial"/>
        </w:rPr>
        <w:t>As Timmer (2010) argues, agricultural transformation is a prerequisite for sustainable industrialization. By integrating production, storage, processing, and rail transport, a coordinated economic system is created capable of supplying domestic and external markets.</w:t>
      </w:r>
    </w:p>
    <w:p w14:paraId="23D3C000" w14:textId="77777777" w:rsidR="00A47CA2" w:rsidRPr="00A47CA2" w:rsidRDefault="00A47CA2" w:rsidP="00A47CA2">
      <w:pPr>
        <w:spacing w:line="360" w:lineRule="auto"/>
        <w:jc w:val="both"/>
        <w:rPr>
          <w:rFonts w:ascii="Arial" w:hAnsi="Arial" w:cs="Arial"/>
          <w:b/>
          <w:bCs/>
        </w:rPr>
      </w:pPr>
      <w:r w:rsidRPr="00A47CA2">
        <w:rPr>
          <w:rFonts w:ascii="Arial" w:hAnsi="Arial" w:cs="Arial"/>
          <w:b/>
          <w:bCs/>
        </w:rPr>
        <w:t>Pillar 4: Social Infrastructure and Human Capital</w:t>
      </w:r>
    </w:p>
    <w:p w14:paraId="0D797B7F" w14:textId="77777777" w:rsidR="00A47CA2" w:rsidRPr="00A47CA2" w:rsidRDefault="00A47CA2" w:rsidP="00A47CA2">
      <w:pPr>
        <w:spacing w:line="360" w:lineRule="auto"/>
        <w:jc w:val="both"/>
        <w:rPr>
          <w:rFonts w:ascii="Arial" w:hAnsi="Arial" w:cs="Arial"/>
        </w:rPr>
      </w:pPr>
      <w:r w:rsidRPr="00A47CA2">
        <w:rPr>
          <w:rFonts w:ascii="Arial" w:hAnsi="Arial" w:cs="Arial"/>
          <w:b/>
          <w:bCs/>
        </w:rPr>
        <w:t>Objective:</w:t>
      </w:r>
      <w:r w:rsidRPr="00A47CA2">
        <w:rPr>
          <w:rFonts w:ascii="Arial" w:hAnsi="Arial" w:cs="Arial"/>
        </w:rPr>
        <w:t xml:space="preserve"> Develop talent and improve social conditions along the corridor.</w:t>
      </w:r>
    </w:p>
    <w:p w14:paraId="08837328" w14:textId="77777777" w:rsidR="00A47CA2" w:rsidRPr="00A47CA2" w:rsidRDefault="00A47CA2" w:rsidP="00A47CA2">
      <w:pPr>
        <w:spacing w:line="360" w:lineRule="auto"/>
        <w:jc w:val="both"/>
        <w:rPr>
          <w:rFonts w:ascii="Arial" w:hAnsi="Arial" w:cs="Arial"/>
        </w:rPr>
      </w:pPr>
      <w:r w:rsidRPr="00A47CA2">
        <w:rPr>
          <w:rFonts w:ascii="Arial" w:hAnsi="Arial" w:cs="Arial"/>
        </w:rPr>
        <w:t>Measures:</w:t>
      </w:r>
    </w:p>
    <w:p w14:paraId="35E58BF7" w14:textId="77777777" w:rsidR="00A47CA2" w:rsidRPr="00A47CA2" w:rsidRDefault="00A47CA2" w:rsidP="00A47CA2">
      <w:pPr>
        <w:numPr>
          <w:ilvl w:val="0"/>
          <w:numId w:val="2"/>
        </w:numPr>
        <w:spacing w:line="360" w:lineRule="auto"/>
        <w:jc w:val="both"/>
        <w:rPr>
          <w:rFonts w:ascii="Arial" w:hAnsi="Arial" w:cs="Arial"/>
        </w:rPr>
      </w:pPr>
      <w:r w:rsidRPr="00A47CA2">
        <w:rPr>
          <w:rFonts w:ascii="Arial" w:hAnsi="Arial" w:cs="Arial"/>
        </w:rPr>
        <w:t>Creation of the Lobito Corridor Railway Technical Institute (ITFCL).</w:t>
      </w:r>
    </w:p>
    <w:p w14:paraId="423752AE" w14:textId="77777777" w:rsidR="00A47CA2" w:rsidRPr="00A47CA2" w:rsidRDefault="00A47CA2" w:rsidP="00A47CA2">
      <w:pPr>
        <w:numPr>
          <w:ilvl w:val="0"/>
          <w:numId w:val="2"/>
        </w:numPr>
        <w:spacing w:line="360" w:lineRule="auto"/>
        <w:jc w:val="both"/>
        <w:rPr>
          <w:rFonts w:ascii="Arial" w:hAnsi="Arial" w:cs="Arial"/>
        </w:rPr>
      </w:pPr>
      <w:r w:rsidRPr="00A47CA2">
        <w:rPr>
          <w:rFonts w:ascii="Arial" w:hAnsi="Arial" w:cs="Arial"/>
        </w:rPr>
        <w:t>Logistics and International Trade Academy – Lobito.</w:t>
      </w:r>
    </w:p>
    <w:p w14:paraId="5F6BAFC8" w14:textId="77777777" w:rsidR="00A47CA2" w:rsidRPr="00A47CA2" w:rsidRDefault="00A47CA2" w:rsidP="00A47CA2">
      <w:pPr>
        <w:numPr>
          <w:ilvl w:val="0"/>
          <w:numId w:val="2"/>
        </w:numPr>
        <w:spacing w:line="360" w:lineRule="auto"/>
        <w:jc w:val="both"/>
        <w:rPr>
          <w:rFonts w:ascii="Arial" w:hAnsi="Arial" w:cs="Arial"/>
        </w:rPr>
      </w:pPr>
      <w:r w:rsidRPr="00A47CA2">
        <w:rPr>
          <w:rFonts w:ascii="Arial" w:hAnsi="Arial" w:cs="Arial"/>
        </w:rPr>
        <w:t>Community Training Centers (agriculture, mechanics, IT).</w:t>
      </w:r>
    </w:p>
    <w:p w14:paraId="41436BF0" w14:textId="77777777" w:rsidR="00A47CA2" w:rsidRPr="00A47CA2" w:rsidRDefault="00A47CA2" w:rsidP="00A47CA2">
      <w:pPr>
        <w:numPr>
          <w:ilvl w:val="0"/>
          <w:numId w:val="2"/>
        </w:numPr>
        <w:spacing w:line="360" w:lineRule="auto"/>
        <w:jc w:val="both"/>
        <w:rPr>
          <w:rFonts w:ascii="Arial" w:hAnsi="Arial" w:cs="Arial"/>
        </w:rPr>
      </w:pPr>
      <w:r w:rsidRPr="00A47CA2">
        <w:rPr>
          <w:rFonts w:ascii="Arial" w:hAnsi="Arial" w:cs="Arial"/>
        </w:rPr>
        <w:t>Construction of housing neighborhoods for corridor workers.</w:t>
      </w:r>
    </w:p>
    <w:p w14:paraId="16169330" w14:textId="1802006E" w:rsidR="00A47CA2" w:rsidRPr="00A47CA2" w:rsidRDefault="00A47CA2" w:rsidP="00A47CA2">
      <w:pPr>
        <w:numPr>
          <w:ilvl w:val="0"/>
          <w:numId w:val="2"/>
        </w:numPr>
        <w:spacing w:line="360" w:lineRule="auto"/>
        <w:jc w:val="both"/>
        <w:rPr>
          <w:rFonts w:ascii="Arial" w:hAnsi="Arial" w:cs="Arial"/>
        </w:rPr>
      </w:pPr>
      <w:r w:rsidRPr="00A47CA2">
        <w:rPr>
          <w:rFonts w:ascii="Arial" w:hAnsi="Arial" w:cs="Arial"/>
        </w:rPr>
        <w:t>Youth Development Program: internships, scholarships, and incubators.</w:t>
      </w:r>
    </w:p>
    <w:p w14:paraId="7B196084" w14:textId="77777777" w:rsidR="00A47CA2" w:rsidRPr="00A47CA2" w:rsidRDefault="00A47CA2" w:rsidP="00A47CA2">
      <w:pPr>
        <w:spacing w:line="360" w:lineRule="auto"/>
        <w:jc w:val="both"/>
        <w:rPr>
          <w:rFonts w:ascii="Arial" w:hAnsi="Arial" w:cs="Arial"/>
          <w:b/>
          <w:bCs/>
        </w:rPr>
      </w:pPr>
      <w:r w:rsidRPr="00A47CA2">
        <w:rPr>
          <w:rFonts w:ascii="Arial" w:hAnsi="Arial" w:cs="Arial"/>
          <w:b/>
          <w:bCs/>
        </w:rPr>
        <w:t>Pillar 5: Regional Integration and Economic Diplomacy</w:t>
      </w:r>
    </w:p>
    <w:p w14:paraId="17989E1E" w14:textId="77777777" w:rsidR="00A47CA2" w:rsidRPr="00A47CA2" w:rsidRDefault="00A47CA2" w:rsidP="00A47CA2">
      <w:pPr>
        <w:spacing w:line="360" w:lineRule="auto"/>
        <w:jc w:val="both"/>
        <w:rPr>
          <w:rFonts w:ascii="Arial" w:hAnsi="Arial" w:cs="Arial"/>
        </w:rPr>
      </w:pPr>
      <w:r w:rsidRPr="00A47CA2">
        <w:rPr>
          <w:rFonts w:ascii="Arial" w:hAnsi="Arial" w:cs="Arial"/>
          <w:b/>
          <w:bCs/>
        </w:rPr>
        <w:lastRenderedPageBreak/>
        <w:t>Objective:</w:t>
      </w:r>
      <w:r w:rsidRPr="00A47CA2">
        <w:rPr>
          <w:rFonts w:ascii="Arial" w:hAnsi="Arial" w:cs="Arial"/>
        </w:rPr>
        <w:t xml:space="preserve"> Promote the circulation of goods, investments, and people.</w:t>
      </w:r>
    </w:p>
    <w:p w14:paraId="54F6A99B" w14:textId="77777777" w:rsidR="00A47CA2" w:rsidRPr="00A47CA2" w:rsidRDefault="00A47CA2" w:rsidP="00A47CA2">
      <w:pPr>
        <w:spacing w:line="360" w:lineRule="auto"/>
        <w:jc w:val="both"/>
        <w:rPr>
          <w:rFonts w:ascii="Arial" w:hAnsi="Arial" w:cs="Arial"/>
        </w:rPr>
      </w:pPr>
      <w:r w:rsidRPr="00A47CA2">
        <w:rPr>
          <w:rFonts w:ascii="Arial" w:hAnsi="Arial" w:cs="Arial"/>
        </w:rPr>
        <w:t>Actions:</w:t>
      </w:r>
    </w:p>
    <w:p w14:paraId="15D58ECE" w14:textId="77777777" w:rsidR="00A47CA2" w:rsidRPr="00A47CA2" w:rsidRDefault="00A47CA2" w:rsidP="00A47CA2">
      <w:pPr>
        <w:numPr>
          <w:ilvl w:val="0"/>
          <w:numId w:val="3"/>
        </w:numPr>
        <w:spacing w:line="360" w:lineRule="auto"/>
        <w:jc w:val="both"/>
        <w:rPr>
          <w:rFonts w:ascii="Arial" w:hAnsi="Arial" w:cs="Arial"/>
        </w:rPr>
      </w:pPr>
      <w:r w:rsidRPr="00A47CA2">
        <w:rPr>
          <w:rFonts w:ascii="Arial" w:hAnsi="Arial" w:cs="Arial"/>
        </w:rPr>
        <w:t>Creation of the Lobito Trilateral Agreement (Angola–Zambia–DRC).</w:t>
      </w:r>
    </w:p>
    <w:p w14:paraId="3CD4331A" w14:textId="77777777" w:rsidR="00A47CA2" w:rsidRPr="00A47CA2" w:rsidRDefault="00A47CA2" w:rsidP="00A47CA2">
      <w:pPr>
        <w:numPr>
          <w:ilvl w:val="0"/>
          <w:numId w:val="3"/>
        </w:numPr>
        <w:spacing w:line="360" w:lineRule="auto"/>
        <w:jc w:val="both"/>
        <w:rPr>
          <w:rFonts w:ascii="Arial" w:hAnsi="Arial" w:cs="Arial"/>
        </w:rPr>
      </w:pPr>
      <w:r w:rsidRPr="00A47CA2">
        <w:rPr>
          <w:rFonts w:ascii="Arial" w:hAnsi="Arial" w:cs="Arial"/>
        </w:rPr>
        <w:t>Joint trade missions promoting exports via Lobito.</w:t>
      </w:r>
    </w:p>
    <w:p w14:paraId="33B9441D" w14:textId="77777777" w:rsidR="00A47CA2" w:rsidRPr="00A47CA2" w:rsidRDefault="00A47CA2" w:rsidP="00A47CA2">
      <w:pPr>
        <w:numPr>
          <w:ilvl w:val="0"/>
          <w:numId w:val="3"/>
        </w:numPr>
        <w:spacing w:line="360" w:lineRule="auto"/>
        <w:jc w:val="both"/>
        <w:rPr>
          <w:rFonts w:ascii="Arial" w:hAnsi="Arial" w:cs="Arial"/>
        </w:rPr>
      </w:pPr>
      <w:r w:rsidRPr="00A47CA2">
        <w:rPr>
          <w:rFonts w:ascii="Arial" w:hAnsi="Arial" w:cs="Arial"/>
        </w:rPr>
        <w:t>Integration into global supply chains, especially energy transition minerals.</w:t>
      </w:r>
    </w:p>
    <w:p w14:paraId="1AADA25D" w14:textId="2E15DF68" w:rsidR="00A47CA2" w:rsidRPr="00A47CA2" w:rsidRDefault="00A47CA2" w:rsidP="00A47CA2">
      <w:pPr>
        <w:numPr>
          <w:ilvl w:val="0"/>
          <w:numId w:val="3"/>
        </w:numPr>
        <w:spacing w:line="360" w:lineRule="auto"/>
        <w:jc w:val="both"/>
        <w:rPr>
          <w:rFonts w:ascii="Arial" w:hAnsi="Arial" w:cs="Arial"/>
        </w:rPr>
      </w:pPr>
      <w:r w:rsidRPr="00A47CA2">
        <w:rPr>
          <w:rFonts w:ascii="Arial" w:hAnsi="Arial" w:cs="Arial"/>
        </w:rPr>
        <w:t>Implementation of modern border bridges with unified services.</w:t>
      </w:r>
    </w:p>
    <w:p w14:paraId="123A8D26" w14:textId="77777777" w:rsidR="00A47CA2" w:rsidRPr="00A47CA2" w:rsidRDefault="00A47CA2" w:rsidP="00A47CA2">
      <w:pPr>
        <w:spacing w:line="360" w:lineRule="auto"/>
        <w:jc w:val="both"/>
        <w:rPr>
          <w:rFonts w:ascii="Arial" w:hAnsi="Arial" w:cs="Arial"/>
          <w:b/>
          <w:bCs/>
        </w:rPr>
      </w:pPr>
      <w:r w:rsidRPr="00A47CA2">
        <w:rPr>
          <w:rFonts w:ascii="Arial" w:hAnsi="Arial" w:cs="Arial"/>
          <w:b/>
          <w:bCs/>
        </w:rPr>
        <w:t>Pillar 6: Sustainability and Green Economy</w:t>
      </w:r>
    </w:p>
    <w:p w14:paraId="6B45A998" w14:textId="77777777" w:rsidR="00A47CA2" w:rsidRPr="00A47CA2" w:rsidRDefault="00A47CA2" w:rsidP="00A47CA2">
      <w:pPr>
        <w:spacing w:line="360" w:lineRule="auto"/>
        <w:jc w:val="both"/>
        <w:rPr>
          <w:rFonts w:ascii="Arial" w:hAnsi="Arial" w:cs="Arial"/>
        </w:rPr>
      </w:pPr>
      <w:r w:rsidRPr="00A47CA2">
        <w:rPr>
          <w:rFonts w:ascii="Arial" w:hAnsi="Arial" w:cs="Arial"/>
          <w:b/>
          <w:bCs/>
        </w:rPr>
        <w:t>Objective:</w:t>
      </w:r>
      <w:r w:rsidRPr="00A47CA2">
        <w:rPr>
          <w:rFonts w:ascii="Arial" w:hAnsi="Arial" w:cs="Arial"/>
        </w:rPr>
        <w:t xml:space="preserve"> Ensure environmentally responsible diversification.</w:t>
      </w:r>
    </w:p>
    <w:p w14:paraId="6A880E4C" w14:textId="77777777" w:rsidR="00A47CA2" w:rsidRPr="00A47CA2" w:rsidRDefault="00A47CA2" w:rsidP="00A47CA2">
      <w:pPr>
        <w:spacing w:line="360" w:lineRule="auto"/>
        <w:jc w:val="both"/>
        <w:rPr>
          <w:rFonts w:ascii="Arial" w:hAnsi="Arial" w:cs="Arial"/>
        </w:rPr>
      </w:pPr>
      <w:r w:rsidRPr="00A47CA2">
        <w:rPr>
          <w:rFonts w:ascii="Arial" w:hAnsi="Arial" w:cs="Arial"/>
        </w:rPr>
        <w:t>Initiatives:</w:t>
      </w:r>
    </w:p>
    <w:p w14:paraId="009970F9" w14:textId="77777777" w:rsidR="00A47CA2" w:rsidRPr="00A47CA2" w:rsidRDefault="00A47CA2" w:rsidP="00A47CA2">
      <w:pPr>
        <w:numPr>
          <w:ilvl w:val="0"/>
          <w:numId w:val="4"/>
        </w:numPr>
        <w:spacing w:line="360" w:lineRule="auto"/>
        <w:jc w:val="both"/>
        <w:rPr>
          <w:rFonts w:ascii="Arial" w:hAnsi="Arial" w:cs="Arial"/>
        </w:rPr>
      </w:pPr>
      <w:r w:rsidRPr="00A47CA2">
        <w:rPr>
          <w:rFonts w:ascii="Arial" w:hAnsi="Arial" w:cs="Arial"/>
        </w:rPr>
        <w:t>Low-carbon transport system (hybrid locomotives).</w:t>
      </w:r>
    </w:p>
    <w:p w14:paraId="198FC17F" w14:textId="77777777" w:rsidR="00A47CA2" w:rsidRPr="00A47CA2" w:rsidRDefault="00A47CA2" w:rsidP="00A47CA2">
      <w:pPr>
        <w:numPr>
          <w:ilvl w:val="0"/>
          <w:numId w:val="4"/>
        </w:numPr>
        <w:spacing w:line="360" w:lineRule="auto"/>
        <w:jc w:val="both"/>
        <w:rPr>
          <w:rFonts w:ascii="Arial" w:hAnsi="Arial" w:cs="Arial"/>
        </w:rPr>
      </w:pPr>
      <w:r w:rsidRPr="00A47CA2">
        <w:rPr>
          <w:rFonts w:ascii="Arial" w:hAnsi="Arial" w:cs="Arial"/>
        </w:rPr>
        <w:t>Reforestation along railway margins.</w:t>
      </w:r>
    </w:p>
    <w:p w14:paraId="3AFEF217" w14:textId="77777777" w:rsidR="00A47CA2" w:rsidRPr="00A47CA2" w:rsidRDefault="00A47CA2" w:rsidP="00A47CA2">
      <w:pPr>
        <w:numPr>
          <w:ilvl w:val="0"/>
          <w:numId w:val="4"/>
        </w:numPr>
        <w:spacing w:line="360" w:lineRule="auto"/>
        <w:jc w:val="both"/>
        <w:rPr>
          <w:rFonts w:ascii="Arial" w:hAnsi="Arial" w:cs="Arial"/>
        </w:rPr>
      </w:pPr>
      <w:r w:rsidRPr="00A47CA2">
        <w:rPr>
          <w:rFonts w:ascii="Arial" w:hAnsi="Arial" w:cs="Arial"/>
        </w:rPr>
        <w:t>Green certification for SEZ companies.</w:t>
      </w:r>
    </w:p>
    <w:p w14:paraId="619A303C" w14:textId="77777777" w:rsidR="00A47CA2" w:rsidRPr="00A47CA2" w:rsidRDefault="00A47CA2" w:rsidP="00A47CA2">
      <w:pPr>
        <w:numPr>
          <w:ilvl w:val="0"/>
          <w:numId w:val="4"/>
        </w:numPr>
        <w:spacing w:line="360" w:lineRule="auto"/>
        <w:jc w:val="both"/>
        <w:rPr>
          <w:rFonts w:ascii="Arial" w:hAnsi="Arial" w:cs="Arial"/>
        </w:rPr>
      </w:pPr>
      <w:r w:rsidRPr="00A47CA2">
        <w:rPr>
          <w:rFonts w:ascii="Arial" w:hAnsi="Arial" w:cs="Arial"/>
        </w:rPr>
        <w:t>Ecological waste management.</w:t>
      </w:r>
    </w:p>
    <w:p w14:paraId="7C5AB1E3" w14:textId="03762E55" w:rsidR="00A47CA2" w:rsidRPr="00A47CA2" w:rsidRDefault="00A47CA2" w:rsidP="00A47CA2">
      <w:pPr>
        <w:numPr>
          <w:ilvl w:val="0"/>
          <w:numId w:val="4"/>
        </w:numPr>
        <w:spacing w:line="360" w:lineRule="auto"/>
        <w:jc w:val="both"/>
        <w:rPr>
          <w:rFonts w:ascii="Arial" w:hAnsi="Arial" w:cs="Arial"/>
        </w:rPr>
      </w:pPr>
      <w:r w:rsidRPr="00A47CA2">
        <w:rPr>
          <w:rFonts w:ascii="Arial" w:hAnsi="Arial" w:cs="Arial"/>
        </w:rPr>
        <w:t>Community inclusion programs.</w:t>
      </w:r>
    </w:p>
    <w:p w14:paraId="3E673D96" w14:textId="77777777" w:rsidR="00A47CA2" w:rsidRPr="00A47CA2" w:rsidRDefault="00A47CA2" w:rsidP="00A47CA2">
      <w:pPr>
        <w:spacing w:line="360" w:lineRule="auto"/>
        <w:jc w:val="both"/>
        <w:rPr>
          <w:rFonts w:ascii="Arial" w:hAnsi="Arial" w:cs="Arial"/>
          <w:b/>
          <w:bCs/>
        </w:rPr>
      </w:pPr>
      <w:r w:rsidRPr="00A47CA2">
        <w:rPr>
          <w:rFonts w:ascii="Arial" w:hAnsi="Arial" w:cs="Arial"/>
          <w:b/>
          <w:bCs/>
        </w:rPr>
        <w:t>Pillar 7: Governance and Financing</w:t>
      </w:r>
    </w:p>
    <w:p w14:paraId="19B28188" w14:textId="77777777" w:rsidR="00A47CA2" w:rsidRPr="00A47CA2" w:rsidRDefault="00A47CA2" w:rsidP="00A47CA2">
      <w:pPr>
        <w:spacing w:line="360" w:lineRule="auto"/>
        <w:jc w:val="both"/>
        <w:rPr>
          <w:rFonts w:ascii="Arial" w:hAnsi="Arial" w:cs="Arial"/>
        </w:rPr>
      </w:pPr>
      <w:r w:rsidRPr="00A47CA2">
        <w:rPr>
          <w:rFonts w:ascii="Arial" w:hAnsi="Arial" w:cs="Arial"/>
          <w:b/>
          <w:bCs/>
        </w:rPr>
        <w:t>Objective:</w:t>
      </w:r>
      <w:r w:rsidRPr="00A47CA2">
        <w:rPr>
          <w:rFonts w:ascii="Arial" w:hAnsi="Arial" w:cs="Arial"/>
        </w:rPr>
        <w:t xml:space="preserve"> Ensure transparent and sustainable execution.</w:t>
      </w:r>
    </w:p>
    <w:p w14:paraId="701FF04E" w14:textId="77777777" w:rsidR="00A47CA2" w:rsidRPr="00A47CA2" w:rsidRDefault="00A47CA2" w:rsidP="00A47CA2">
      <w:pPr>
        <w:spacing w:line="360" w:lineRule="auto"/>
        <w:jc w:val="both"/>
        <w:rPr>
          <w:rFonts w:ascii="Arial" w:hAnsi="Arial" w:cs="Arial"/>
        </w:rPr>
      </w:pPr>
      <w:r w:rsidRPr="00A47CA2">
        <w:rPr>
          <w:rFonts w:ascii="Arial" w:hAnsi="Arial" w:cs="Arial"/>
        </w:rPr>
        <w:t>Instruments:</w:t>
      </w:r>
    </w:p>
    <w:p w14:paraId="1452DF7E" w14:textId="77777777" w:rsidR="00A47CA2" w:rsidRPr="00A47CA2" w:rsidRDefault="00A47CA2" w:rsidP="00A47CA2">
      <w:pPr>
        <w:numPr>
          <w:ilvl w:val="0"/>
          <w:numId w:val="5"/>
        </w:numPr>
        <w:spacing w:line="360" w:lineRule="auto"/>
        <w:jc w:val="both"/>
        <w:rPr>
          <w:rFonts w:ascii="Arial" w:hAnsi="Arial" w:cs="Arial"/>
        </w:rPr>
      </w:pPr>
      <w:r w:rsidRPr="00A47CA2">
        <w:rPr>
          <w:rFonts w:ascii="Arial" w:hAnsi="Arial" w:cs="Arial"/>
        </w:rPr>
        <w:t>Creation of the Lobito Corridor Development Agency (ADCL).</w:t>
      </w:r>
    </w:p>
    <w:p w14:paraId="4A54A1B1" w14:textId="77777777" w:rsidR="00A47CA2" w:rsidRPr="00A47CA2" w:rsidRDefault="00A47CA2" w:rsidP="00A47CA2">
      <w:pPr>
        <w:numPr>
          <w:ilvl w:val="0"/>
          <w:numId w:val="5"/>
        </w:numPr>
        <w:spacing w:line="360" w:lineRule="auto"/>
        <w:jc w:val="both"/>
        <w:rPr>
          <w:rFonts w:ascii="Arial" w:hAnsi="Arial" w:cs="Arial"/>
        </w:rPr>
      </w:pPr>
      <w:r w:rsidRPr="00A47CA2">
        <w:rPr>
          <w:rFonts w:ascii="Arial" w:hAnsi="Arial" w:cs="Arial"/>
        </w:rPr>
        <w:t>Mixed financing model (PPP + State + Private Investment).</w:t>
      </w:r>
    </w:p>
    <w:p w14:paraId="450F7559" w14:textId="13EEF35D" w:rsidR="00A47CA2" w:rsidRPr="00A47CA2" w:rsidRDefault="00A47CA2" w:rsidP="00A47CA2">
      <w:pPr>
        <w:numPr>
          <w:ilvl w:val="0"/>
          <w:numId w:val="5"/>
        </w:numPr>
        <w:spacing w:line="360" w:lineRule="auto"/>
        <w:jc w:val="both"/>
        <w:rPr>
          <w:rFonts w:ascii="Arial" w:hAnsi="Arial" w:cs="Arial"/>
        </w:rPr>
      </w:pPr>
      <w:r w:rsidRPr="00A47CA2">
        <w:rPr>
          <w:rFonts w:ascii="Arial" w:hAnsi="Arial" w:cs="Arial"/>
        </w:rPr>
        <w:t>Digital transparency system (public portal with contracts and indicators).</w:t>
      </w:r>
    </w:p>
    <w:p w14:paraId="7D15AE65" w14:textId="77777777" w:rsidR="00A47CA2" w:rsidRPr="00A47CA2" w:rsidRDefault="00A47CA2" w:rsidP="00A47CA2">
      <w:pPr>
        <w:spacing w:line="360" w:lineRule="auto"/>
        <w:jc w:val="both"/>
        <w:rPr>
          <w:rFonts w:ascii="Arial" w:hAnsi="Arial" w:cs="Arial"/>
          <w:b/>
          <w:bCs/>
        </w:rPr>
      </w:pPr>
      <w:r w:rsidRPr="00A47CA2">
        <w:rPr>
          <w:rFonts w:ascii="Arial" w:hAnsi="Arial" w:cs="Arial"/>
          <w:b/>
          <w:bCs/>
        </w:rPr>
        <w:t>4. METHODOLOGY</w:t>
      </w:r>
    </w:p>
    <w:p w14:paraId="43D05B71" w14:textId="50FAF473" w:rsidR="00A47CA2" w:rsidRPr="00A47CA2" w:rsidRDefault="00A47CA2" w:rsidP="00A47CA2">
      <w:pPr>
        <w:spacing w:line="360" w:lineRule="auto"/>
        <w:jc w:val="both"/>
        <w:rPr>
          <w:rFonts w:ascii="Arial" w:hAnsi="Arial" w:cs="Arial"/>
        </w:rPr>
      </w:pPr>
      <w:r>
        <w:rPr>
          <w:rFonts w:ascii="Arial" w:hAnsi="Arial" w:cs="Arial"/>
        </w:rPr>
        <w:lastRenderedPageBreak/>
        <w:tab/>
      </w:r>
      <w:r w:rsidRPr="00A47CA2">
        <w:rPr>
          <w:rFonts w:ascii="Arial" w:hAnsi="Arial" w:cs="Arial"/>
        </w:rPr>
        <w:t>The methodology adopts a qualitative, exploratory, and strategic approach (Creswell, 2014; Gil, 2008). It includes documentary and bibliographic research (Marconi &amp; Lakatos, 2010), supported by international reports and policy frameworks.</w:t>
      </w:r>
    </w:p>
    <w:p w14:paraId="574359D4" w14:textId="6BDBC27C" w:rsidR="00A47CA2" w:rsidRPr="00A47CA2" w:rsidRDefault="00A47CA2" w:rsidP="00A47CA2">
      <w:pPr>
        <w:spacing w:line="360" w:lineRule="auto"/>
        <w:jc w:val="both"/>
        <w:rPr>
          <w:rFonts w:ascii="Arial" w:hAnsi="Arial" w:cs="Arial"/>
        </w:rPr>
      </w:pPr>
      <w:r>
        <w:rPr>
          <w:rFonts w:ascii="Arial" w:hAnsi="Arial" w:cs="Arial"/>
        </w:rPr>
        <w:tab/>
      </w:r>
      <w:r w:rsidRPr="00A47CA2">
        <w:rPr>
          <w:rFonts w:ascii="Arial" w:hAnsi="Arial" w:cs="Arial"/>
        </w:rPr>
        <w:t>A SWOT analysis was applied to evaluate strengths, weaknesses, opportunities, and threats (Helms &amp; Nixon, 2010).</w:t>
      </w:r>
    </w:p>
    <w:p w14:paraId="4DD9F0DB" w14:textId="77777777" w:rsidR="00A47CA2" w:rsidRPr="00A47CA2" w:rsidRDefault="00A47CA2" w:rsidP="00A47CA2">
      <w:pPr>
        <w:spacing w:line="360" w:lineRule="auto"/>
        <w:jc w:val="both"/>
        <w:rPr>
          <w:rFonts w:ascii="Arial" w:hAnsi="Arial" w:cs="Arial"/>
          <w:b/>
          <w:bCs/>
        </w:rPr>
      </w:pPr>
      <w:r w:rsidRPr="00A47CA2">
        <w:rPr>
          <w:rFonts w:ascii="Arial" w:hAnsi="Arial" w:cs="Arial"/>
          <w:b/>
          <w:bCs/>
        </w:rPr>
        <w:t>5. EXPECTED RESULTS (2025–2035)</w:t>
      </w:r>
    </w:p>
    <w:p w14:paraId="3CF9EF67" w14:textId="77777777" w:rsidR="00A47CA2" w:rsidRPr="00A47CA2" w:rsidRDefault="00A47CA2" w:rsidP="00A47CA2">
      <w:pPr>
        <w:numPr>
          <w:ilvl w:val="0"/>
          <w:numId w:val="6"/>
        </w:numPr>
        <w:spacing w:line="360" w:lineRule="auto"/>
        <w:jc w:val="both"/>
        <w:rPr>
          <w:rFonts w:ascii="Arial" w:hAnsi="Arial" w:cs="Arial"/>
        </w:rPr>
      </w:pPr>
      <w:r w:rsidRPr="00A47CA2">
        <w:rPr>
          <w:rFonts w:ascii="Arial" w:hAnsi="Arial" w:cs="Arial"/>
        </w:rPr>
        <w:t>40% growth in agricultural production</w:t>
      </w:r>
    </w:p>
    <w:p w14:paraId="5B622732" w14:textId="77777777" w:rsidR="00A47CA2" w:rsidRPr="00A47CA2" w:rsidRDefault="00A47CA2" w:rsidP="00A47CA2">
      <w:pPr>
        <w:numPr>
          <w:ilvl w:val="0"/>
          <w:numId w:val="6"/>
        </w:numPr>
        <w:spacing w:line="360" w:lineRule="auto"/>
        <w:jc w:val="both"/>
        <w:rPr>
          <w:rFonts w:ascii="Arial" w:hAnsi="Arial" w:cs="Arial"/>
        </w:rPr>
      </w:pPr>
      <w:r w:rsidRPr="00A47CA2">
        <w:rPr>
          <w:rFonts w:ascii="Arial" w:hAnsi="Arial" w:cs="Arial"/>
        </w:rPr>
        <w:t>50% reduction in logistics costs</w:t>
      </w:r>
    </w:p>
    <w:p w14:paraId="5F868EC4" w14:textId="77777777" w:rsidR="00A47CA2" w:rsidRPr="00A47CA2" w:rsidRDefault="00A47CA2" w:rsidP="00A47CA2">
      <w:pPr>
        <w:numPr>
          <w:ilvl w:val="0"/>
          <w:numId w:val="6"/>
        </w:numPr>
        <w:spacing w:line="360" w:lineRule="auto"/>
        <w:jc w:val="both"/>
        <w:rPr>
          <w:rFonts w:ascii="Arial" w:hAnsi="Arial" w:cs="Arial"/>
        </w:rPr>
      </w:pPr>
      <w:r w:rsidRPr="00A47CA2">
        <w:rPr>
          <w:rFonts w:ascii="Arial" w:hAnsi="Arial" w:cs="Arial"/>
        </w:rPr>
        <w:t>Creation of over 200,000 jobs</w:t>
      </w:r>
    </w:p>
    <w:p w14:paraId="481FDABB" w14:textId="77777777" w:rsidR="00A47CA2" w:rsidRPr="00A47CA2" w:rsidRDefault="00A47CA2" w:rsidP="00A47CA2">
      <w:pPr>
        <w:numPr>
          <w:ilvl w:val="0"/>
          <w:numId w:val="6"/>
        </w:numPr>
        <w:spacing w:line="360" w:lineRule="auto"/>
        <w:jc w:val="both"/>
        <w:rPr>
          <w:rFonts w:ascii="Arial" w:hAnsi="Arial" w:cs="Arial"/>
        </w:rPr>
      </w:pPr>
      <w:r w:rsidRPr="00A47CA2">
        <w:rPr>
          <w:rFonts w:ascii="Arial" w:hAnsi="Arial" w:cs="Arial"/>
        </w:rPr>
        <w:t>Significant increase in diversified exports</w:t>
      </w:r>
    </w:p>
    <w:p w14:paraId="0917167F" w14:textId="77777777" w:rsidR="00A47CA2" w:rsidRPr="00A47CA2" w:rsidRDefault="00A47CA2" w:rsidP="00A47CA2">
      <w:pPr>
        <w:numPr>
          <w:ilvl w:val="0"/>
          <w:numId w:val="6"/>
        </w:numPr>
        <w:spacing w:line="360" w:lineRule="auto"/>
        <w:jc w:val="both"/>
        <w:rPr>
          <w:rFonts w:ascii="Arial" w:hAnsi="Arial" w:cs="Arial"/>
        </w:rPr>
      </w:pPr>
      <w:r w:rsidRPr="00A47CA2">
        <w:rPr>
          <w:rFonts w:ascii="Arial" w:hAnsi="Arial" w:cs="Arial"/>
        </w:rPr>
        <w:t>Attraction of multinational companies</w:t>
      </w:r>
    </w:p>
    <w:p w14:paraId="55C6C274" w14:textId="77777777" w:rsidR="00A47CA2" w:rsidRPr="00A47CA2" w:rsidRDefault="00A47CA2" w:rsidP="00A47CA2">
      <w:pPr>
        <w:numPr>
          <w:ilvl w:val="0"/>
          <w:numId w:val="6"/>
        </w:numPr>
        <w:spacing w:line="360" w:lineRule="auto"/>
        <w:jc w:val="both"/>
        <w:rPr>
          <w:rFonts w:ascii="Arial" w:hAnsi="Arial" w:cs="Arial"/>
        </w:rPr>
      </w:pPr>
      <w:r w:rsidRPr="00A47CA2">
        <w:rPr>
          <w:rFonts w:ascii="Arial" w:hAnsi="Arial" w:cs="Arial"/>
        </w:rPr>
        <w:t>Competitiveness with Durban and Maputo ports</w:t>
      </w:r>
    </w:p>
    <w:p w14:paraId="451EBE72" w14:textId="77777777" w:rsidR="00A47CA2" w:rsidRPr="00A47CA2" w:rsidRDefault="00A47CA2" w:rsidP="00A47CA2">
      <w:pPr>
        <w:spacing w:line="360" w:lineRule="auto"/>
        <w:jc w:val="both"/>
        <w:rPr>
          <w:rFonts w:ascii="Arial" w:hAnsi="Arial" w:cs="Arial"/>
        </w:rPr>
      </w:pPr>
      <w:r w:rsidRPr="00A47CA2">
        <w:rPr>
          <w:rFonts w:ascii="Arial" w:hAnsi="Arial" w:cs="Arial"/>
        </w:rPr>
        <w:t>Additional outcomes include:</w:t>
      </w:r>
    </w:p>
    <w:p w14:paraId="477D013E" w14:textId="77777777" w:rsidR="00A47CA2" w:rsidRPr="00A47CA2" w:rsidRDefault="00A47CA2" w:rsidP="00A47CA2">
      <w:pPr>
        <w:numPr>
          <w:ilvl w:val="0"/>
          <w:numId w:val="7"/>
        </w:numPr>
        <w:spacing w:line="360" w:lineRule="auto"/>
        <w:jc w:val="both"/>
        <w:rPr>
          <w:rFonts w:ascii="Arial" w:hAnsi="Arial" w:cs="Arial"/>
        </w:rPr>
      </w:pPr>
      <w:r w:rsidRPr="00A47CA2">
        <w:rPr>
          <w:rFonts w:ascii="Arial" w:hAnsi="Arial" w:cs="Arial"/>
        </w:rPr>
        <w:t>30% reduction in post-harvest losses</w:t>
      </w:r>
    </w:p>
    <w:p w14:paraId="21A57B98" w14:textId="77777777" w:rsidR="00A47CA2" w:rsidRPr="00A47CA2" w:rsidRDefault="00A47CA2" w:rsidP="00A47CA2">
      <w:pPr>
        <w:numPr>
          <w:ilvl w:val="0"/>
          <w:numId w:val="7"/>
        </w:numPr>
        <w:spacing w:line="360" w:lineRule="auto"/>
        <w:jc w:val="both"/>
        <w:rPr>
          <w:rFonts w:ascii="Arial" w:hAnsi="Arial" w:cs="Arial"/>
        </w:rPr>
      </w:pPr>
      <w:r w:rsidRPr="00A47CA2">
        <w:rPr>
          <w:rFonts w:ascii="Arial" w:hAnsi="Arial" w:cs="Arial"/>
        </w:rPr>
        <w:t>Increased tax revenue</w:t>
      </w:r>
    </w:p>
    <w:p w14:paraId="6483486A" w14:textId="77777777" w:rsidR="00A47CA2" w:rsidRPr="00A47CA2" w:rsidRDefault="00A47CA2" w:rsidP="00A47CA2">
      <w:pPr>
        <w:numPr>
          <w:ilvl w:val="0"/>
          <w:numId w:val="7"/>
        </w:numPr>
        <w:spacing w:line="360" w:lineRule="auto"/>
        <w:jc w:val="both"/>
        <w:rPr>
          <w:rFonts w:ascii="Arial" w:hAnsi="Arial" w:cs="Arial"/>
        </w:rPr>
      </w:pPr>
      <w:r w:rsidRPr="00A47CA2">
        <w:rPr>
          <w:rFonts w:ascii="Arial" w:hAnsi="Arial" w:cs="Arial"/>
        </w:rPr>
        <w:t>Improved food security</w:t>
      </w:r>
    </w:p>
    <w:p w14:paraId="1B7DEE51" w14:textId="77777777" w:rsidR="00A47CA2" w:rsidRPr="00A47CA2" w:rsidRDefault="00A47CA2" w:rsidP="00A47CA2">
      <w:pPr>
        <w:numPr>
          <w:ilvl w:val="0"/>
          <w:numId w:val="7"/>
        </w:numPr>
        <w:spacing w:line="360" w:lineRule="auto"/>
        <w:jc w:val="both"/>
        <w:rPr>
          <w:rFonts w:ascii="Arial" w:hAnsi="Arial" w:cs="Arial"/>
        </w:rPr>
      </w:pPr>
      <w:r w:rsidRPr="00A47CA2">
        <w:rPr>
          <w:rFonts w:ascii="Arial" w:hAnsi="Arial" w:cs="Arial"/>
        </w:rPr>
        <w:t>Stronger regional value chains</w:t>
      </w:r>
    </w:p>
    <w:p w14:paraId="492C4ACE" w14:textId="77777777" w:rsidR="00A47CA2" w:rsidRPr="00A47CA2" w:rsidRDefault="00A47CA2" w:rsidP="00A47CA2">
      <w:pPr>
        <w:numPr>
          <w:ilvl w:val="0"/>
          <w:numId w:val="7"/>
        </w:numPr>
        <w:spacing w:line="360" w:lineRule="auto"/>
        <w:jc w:val="both"/>
        <w:rPr>
          <w:rFonts w:ascii="Arial" w:hAnsi="Arial" w:cs="Arial"/>
        </w:rPr>
      </w:pPr>
      <w:r w:rsidRPr="00A47CA2">
        <w:rPr>
          <w:rFonts w:ascii="Arial" w:hAnsi="Arial" w:cs="Arial"/>
        </w:rPr>
        <w:t>Local entrepreneurship growth</w:t>
      </w:r>
    </w:p>
    <w:p w14:paraId="433E8F36" w14:textId="77777777" w:rsidR="00A47CA2" w:rsidRPr="00A47CA2" w:rsidRDefault="00A47CA2" w:rsidP="00A47CA2">
      <w:pPr>
        <w:numPr>
          <w:ilvl w:val="0"/>
          <w:numId w:val="7"/>
        </w:numPr>
        <w:spacing w:line="360" w:lineRule="auto"/>
        <w:jc w:val="both"/>
        <w:rPr>
          <w:rFonts w:ascii="Arial" w:hAnsi="Arial" w:cs="Arial"/>
        </w:rPr>
      </w:pPr>
      <w:r w:rsidRPr="00A47CA2">
        <w:rPr>
          <w:rFonts w:ascii="Arial" w:hAnsi="Arial" w:cs="Arial"/>
        </w:rPr>
        <w:t>Continental sustainability reference</w:t>
      </w:r>
    </w:p>
    <w:p w14:paraId="3A2B6E6F" w14:textId="4215923E" w:rsidR="00A47CA2" w:rsidRPr="00A47CA2" w:rsidRDefault="00A47CA2" w:rsidP="00A47CA2">
      <w:pPr>
        <w:numPr>
          <w:ilvl w:val="0"/>
          <w:numId w:val="7"/>
        </w:numPr>
        <w:spacing w:line="360" w:lineRule="auto"/>
        <w:jc w:val="both"/>
        <w:rPr>
          <w:rFonts w:ascii="Arial" w:hAnsi="Arial" w:cs="Arial"/>
        </w:rPr>
      </w:pPr>
      <w:r w:rsidRPr="00A47CA2">
        <w:rPr>
          <w:rFonts w:ascii="Arial" w:hAnsi="Arial" w:cs="Arial"/>
        </w:rPr>
        <w:t>Urban transformation along the railway</w:t>
      </w:r>
    </w:p>
    <w:p w14:paraId="2F3879F5" w14:textId="77777777" w:rsidR="00A47CA2" w:rsidRPr="00A47CA2" w:rsidRDefault="00A47CA2" w:rsidP="00A47CA2">
      <w:pPr>
        <w:spacing w:line="360" w:lineRule="auto"/>
        <w:jc w:val="both"/>
        <w:rPr>
          <w:rFonts w:ascii="Arial" w:hAnsi="Arial" w:cs="Arial"/>
          <w:b/>
          <w:bCs/>
        </w:rPr>
      </w:pPr>
      <w:r w:rsidRPr="00A47CA2">
        <w:rPr>
          <w:rFonts w:ascii="Arial" w:hAnsi="Arial" w:cs="Arial"/>
          <w:b/>
          <w:bCs/>
        </w:rPr>
        <w:t>6. RISKS AND MITIGATION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7"/>
        <w:gridCol w:w="3165"/>
      </w:tblGrid>
      <w:tr w:rsidR="00A47CA2" w:rsidRPr="00A47CA2" w14:paraId="4316DB82" w14:textId="77777777">
        <w:trPr>
          <w:tblHeader/>
          <w:tblCellSpacing w:w="15" w:type="dxa"/>
        </w:trPr>
        <w:tc>
          <w:tcPr>
            <w:tcW w:w="0" w:type="auto"/>
            <w:vAlign w:val="center"/>
            <w:hideMark/>
          </w:tcPr>
          <w:p w14:paraId="24AB797B" w14:textId="77777777" w:rsidR="00A47CA2" w:rsidRPr="00A47CA2" w:rsidRDefault="00A47CA2" w:rsidP="00A47CA2">
            <w:pPr>
              <w:spacing w:line="360" w:lineRule="auto"/>
              <w:jc w:val="both"/>
              <w:rPr>
                <w:rFonts w:ascii="Arial" w:hAnsi="Arial" w:cs="Arial"/>
                <w:b/>
                <w:bCs/>
              </w:rPr>
            </w:pPr>
            <w:r w:rsidRPr="00A47CA2">
              <w:rPr>
                <w:rFonts w:ascii="Arial" w:hAnsi="Arial" w:cs="Arial"/>
                <w:b/>
                <w:bCs/>
              </w:rPr>
              <w:t>Risk</w:t>
            </w:r>
          </w:p>
        </w:tc>
        <w:tc>
          <w:tcPr>
            <w:tcW w:w="0" w:type="auto"/>
            <w:vAlign w:val="center"/>
            <w:hideMark/>
          </w:tcPr>
          <w:p w14:paraId="6160367A" w14:textId="77777777" w:rsidR="00A47CA2" w:rsidRPr="00A47CA2" w:rsidRDefault="00A47CA2" w:rsidP="00A47CA2">
            <w:pPr>
              <w:spacing w:line="360" w:lineRule="auto"/>
              <w:jc w:val="both"/>
              <w:rPr>
                <w:rFonts w:ascii="Arial" w:hAnsi="Arial" w:cs="Arial"/>
                <w:b/>
                <w:bCs/>
              </w:rPr>
            </w:pPr>
            <w:r w:rsidRPr="00A47CA2">
              <w:rPr>
                <w:rFonts w:ascii="Arial" w:hAnsi="Arial" w:cs="Arial"/>
                <w:b/>
                <w:bCs/>
              </w:rPr>
              <w:t>Mitigation</w:t>
            </w:r>
          </w:p>
        </w:tc>
      </w:tr>
      <w:tr w:rsidR="00A47CA2" w:rsidRPr="00A47CA2" w14:paraId="6D585E69" w14:textId="77777777">
        <w:trPr>
          <w:tblCellSpacing w:w="15" w:type="dxa"/>
        </w:trPr>
        <w:tc>
          <w:tcPr>
            <w:tcW w:w="0" w:type="auto"/>
            <w:vAlign w:val="center"/>
            <w:hideMark/>
          </w:tcPr>
          <w:p w14:paraId="5EEFE75C" w14:textId="77777777" w:rsidR="00A47CA2" w:rsidRPr="00A47CA2" w:rsidRDefault="00A47CA2" w:rsidP="00A47CA2">
            <w:pPr>
              <w:spacing w:line="360" w:lineRule="auto"/>
              <w:jc w:val="both"/>
              <w:rPr>
                <w:rFonts w:ascii="Arial" w:hAnsi="Arial" w:cs="Arial"/>
              </w:rPr>
            </w:pPr>
            <w:r w:rsidRPr="00A47CA2">
              <w:rPr>
                <w:rFonts w:ascii="Arial" w:hAnsi="Arial" w:cs="Arial"/>
              </w:rPr>
              <w:t>Lack of funding</w:t>
            </w:r>
          </w:p>
        </w:tc>
        <w:tc>
          <w:tcPr>
            <w:tcW w:w="0" w:type="auto"/>
            <w:vAlign w:val="center"/>
            <w:hideMark/>
          </w:tcPr>
          <w:p w14:paraId="348BAC29" w14:textId="77777777" w:rsidR="00A47CA2" w:rsidRPr="00A47CA2" w:rsidRDefault="00A47CA2" w:rsidP="00A47CA2">
            <w:pPr>
              <w:spacing w:line="360" w:lineRule="auto"/>
              <w:jc w:val="both"/>
              <w:rPr>
                <w:rFonts w:ascii="Arial" w:hAnsi="Arial" w:cs="Arial"/>
              </w:rPr>
            </w:pPr>
            <w:r w:rsidRPr="00A47CA2">
              <w:rPr>
                <w:rFonts w:ascii="Arial" w:hAnsi="Arial" w:cs="Arial"/>
              </w:rPr>
              <w:t>PPPs, multilateral funds</w:t>
            </w:r>
          </w:p>
        </w:tc>
      </w:tr>
      <w:tr w:rsidR="00A47CA2" w:rsidRPr="00A47CA2" w14:paraId="331014B4" w14:textId="77777777">
        <w:trPr>
          <w:tblCellSpacing w:w="15" w:type="dxa"/>
        </w:trPr>
        <w:tc>
          <w:tcPr>
            <w:tcW w:w="0" w:type="auto"/>
            <w:vAlign w:val="center"/>
            <w:hideMark/>
          </w:tcPr>
          <w:p w14:paraId="722AC0DA" w14:textId="77777777" w:rsidR="00A47CA2" w:rsidRPr="00A47CA2" w:rsidRDefault="00A47CA2" w:rsidP="00A47CA2">
            <w:pPr>
              <w:spacing w:line="360" w:lineRule="auto"/>
              <w:jc w:val="both"/>
              <w:rPr>
                <w:rFonts w:ascii="Arial" w:hAnsi="Arial" w:cs="Arial"/>
              </w:rPr>
            </w:pPr>
            <w:r w:rsidRPr="00A47CA2">
              <w:rPr>
                <w:rFonts w:ascii="Arial" w:hAnsi="Arial" w:cs="Arial"/>
              </w:rPr>
              <w:lastRenderedPageBreak/>
              <w:t>Corruption and delays</w:t>
            </w:r>
          </w:p>
        </w:tc>
        <w:tc>
          <w:tcPr>
            <w:tcW w:w="0" w:type="auto"/>
            <w:vAlign w:val="center"/>
            <w:hideMark/>
          </w:tcPr>
          <w:p w14:paraId="6D355BCF" w14:textId="77777777" w:rsidR="00A47CA2" w:rsidRPr="00A47CA2" w:rsidRDefault="00A47CA2" w:rsidP="00A47CA2">
            <w:pPr>
              <w:spacing w:line="360" w:lineRule="auto"/>
              <w:jc w:val="both"/>
              <w:rPr>
                <w:rFonts w:ascii="Arial" w:hAnsi="Arial" w:cs="Arial"/>
              </w:rPr>
            </w:pPr>
            <w:r w:rsidRPr="00A47CA2">
              <w:rPr>
                <w:rFonts w:ascii="Arial" w:hAnsi="Arial" w:cs="Arial"/>
              </w:rPr>
              <w:t>Independent agency + audits</w:t>
            </w:r>
          </w:p>
        </w:tc>
      </w:tr>
      <w:tr w:rsidR="00A47CA2" w:rsidRPr="00A47CA2" w14:paraId="05CAC451" w14:textId="77777777">
        <w:trPr>
          <w:tblCellSpacing w:w="15" w:type="dxa"/>
        </w:trPr>
        <w:tc>
          <w:tcPr>
            <w:tcW w:w="0" w:type="auto"/>
            <w:vAlign w:val="center"/>
            <w:hideMark/>
          </w:tcPr>
          <w:p w14:paraId="0AF704A7" w14:textId="77777777" w:rsidR="00A47CA2" w:rsidRPr="00A47CA2" w:rsidRDefault="00A47CA2" w:rsidP="00A47CA2">
            <w:pPr>
              <w:spacing w:line="360" w:lineRule="auto"/>
              <w:jc w:val="both"/>
              <w:rPr>
                <w:rFonts w:ascii="Arial" w:hAnsi="Arial" w:cs="Arial"/>
              </w:rPr>
            </w:pPr>
            <w:r w:rsidRPr="00A47CA2">
              <w:rPr>
                <w:rFonts w:ascii="Arial" w:hAnsi="Arial" w:cs="Arial"/>
              </w:rPr>
              <w:t>Skilled labor shortage</w:t>
            </w:r>
          </w:p>
        </w:tc>
        <w:tc>
          <w:tcPr>
            <w:tcW w:w="0" w:type="auto"/>
            <w:vAlign w:val="center"/>
            <w:hideMark/>
          </w:tcPr>
          <w:p w14:paraId="417A242E" w14:textId="77777777" w:rsidR="00A47CA2" w:rsidRPr="00A47CA2" w:rsidRDefault="00A47CA2" w:rsidP="00A47CA2">
            <w:pPr>
              <w:spacing w:line="360" w:lineRule="auto"/>
              <w:jc w:val="both"/>
              <w:rPr>
                <w:rFonts w:ascii="Arial" w:hAnsi="Arial" w:cs="Arial"/>
              </w:rPr>
            </w:pPr>
            <w:r w:rsidRPr="00A47CA2">
              <w:rPr>
                <w:rFonts w:ascii="Arial" w:hAnsi="Arial" w:cs="Arial"/>
              </w:rPr>
              <w:t>Technical institutes</w:t>
            </w:r>
          </w:p>
        </w:tc>
      </w:tr>
      <w:tr w:rsidR="00A47CA2" w:rsidRPr="00A47CA2" w14:paraId="1B34F9D5" w14:textId="77777777">
        <w:trPr>
          <w:tblCellSpacing w:w="15" w:type="dxa"/>
        </w:trPr>
        <w:tc>
          <w:tcPr>
            <w:tcW w:w="0" w:type="auto"/>
            <w:vAlign w:val="center"/>
            <w:hideMark/>
          </w:tcPr>
          <w:p w14:paraId="4EDA1577" w14:textId="77777777" w:rsidR="00A47CA2" w:rsidRPr="00A47CA2" w:rsidRDefault="00A47CA2" w:rsidP="00A47CA2">
            <w:pPr>
              <w:spacing w:line="360" w:lineRule="auto"/>
              <w:jc w:val="both"/>
              <w:rPr>
                <w:rFonts w:ascii="Arial" w:hAnsi="Arial" w:cs="Arial"/>
              </w:rPr>
            </w:pPr>
            <w:r w:rsidRPr="00A47CA2">
              <w:rPr>
                <w:rFonts w:ascii="Arial" w:hAnsi="Arial" w:cs="Arial"/>
              </w:rPr>
              <w:t>Community resistance</w:t>
            </w:r>
          </w:p>
        </w:tc>
        <w:tc>
          <w:tcPr>
            <w:tcW w:w="0" w:type="auto"/>
            <w:vAlign w:val="center"/>
            <w:hideMark/>
          </w:tcPr>
          <w:p w14:paraId="1F765F5B" w14:textId="77777777" w:rsidR="00A47CA2" w:rsidRPr="00A47CA2" w:rsidRDefault="00A47CA2" w:rsidP="00A47CA2">
            <w:pPr>
              <w:spacing w:line="360" w:lineRule="auto"/>
              <w:jc w:val="both"/>
              <w:rPr>
                <w:rFonts w:ascii="Arial" w:hAnsi="Arial" w:cs="Arial"/>
              </w:rPr>
            </w:pPr>
            <w:r w:rsidRPr="00A47CA2">
              <w:rPr>
                <w:rFonts w:ascii="Arial" w:hAnsi="Arial" w:cs="Arial"/>
              </w:rPr>
              <w:t>Inclusion programs</w:t>
            </w:r>
          </w:p>
        </w:tc>
      </w:tr>
      <w:tr w:rsidR="00A47CA2" w:rsidRPr="00A47CA2" w14:paraId="6D8E8AAA" w14:textId="77777777">
        <w:trPr>
          <w:tblCellSpacing w:w="15" w:type="dxa"/>
        </w:trPr>
        <w:tc>
          <w:tcPr>
            <w:tcW w:w="0" w:type="auto"/>
            <w:vAlign w:val="center"/>
            <w:hideMark/>
          </w:tcPr>
          <w:p w14:paraId="5A6116B3" w14:textId="77777777" w:rsidR="00A47CA2" w:rsidRPr="00A47CA2" w:rsidRDefault="00A47CA2" w:rsidP="00A47CA2">
            <w:pPr>
              <w:spacing w:line="360" w:lineRule="auto"/>
              <w:jc w:val="both"/>
              <w:rPr>
                <w:rFonts w:ascii="Arial" w:hAnsi="Arial" w:cs="Arial"/>
              </w:rPr>
            </w:pPr>
            <w:r w:rsidRPr="00A47CA2">
              <w:rPr>
                <w:rFonts w:ascii="Arial" w:hAnsi="Arial" w:cs="Arial"/>
              </w:rPr>
              <w:t>Regional economic volatility</w:t>
            </w:r>
          </w:p>
        </w:tc>
        <w:tc>
          <w:tcPr>
            <w:tcW w:w="0" w:type="auto"/>
            <w:vAlign w:val="center"/>
            <w:hideMark/>
          </w:tcPr>
          <w:p w14:paraId="59B0C551" w14:textId="77777777" w:rsidR="00A47CA2" w:rsidRPr="00A47CA2" w:rsidRDefault="00A47CA2" w:rsidP="00A47CA2">
            <w:pPr>
              <w:spacing w:line="360" w:lineRule="auto"/>
              <w:jc w:val="both"/>
              <w:rPr>
                <w:rFonts w:ascii="Arial" w:hAnsi="Arial" w:cs="Arial"/>
              </w:rPr>
            </w:pPr>
            <w:r w:rsidRPr="00A47CA2">
              <w:rPr>
                <w:rFonts w:ascii="Arial" w:hAnsi="Arial" w:cs="Arial"/>
              </w:rPr>
              <w:t>Market diversification</w:t>
            </w:r>
          </w:p>
        </w:tc>
      </w:tr>
    </w:tbl>
    <w:p w14:paraId="106A9E96" w14:textId="50982692" w:rsidR="00A47CA2" w:rsidRDefault="00A47CA2" w:rsidP="00A47CA2">
      <w:pPr>
        <w:spacing w:line="360" w:lineRule="auto"/>
        <w:jc w:val="both"/>
        <w:rPr>
          <w:rFonts w:ascii="Arial" w:hAnsi="Arial" w:cs="Arial"/>
        </w:rPr>
      </w:pPr>
    </w:p>
    <w:p w14:paraId="13539844" w14:textId="77777777" w:rsidR="00A47CA2" w:rsidRDefault="00A47CA2" w:rsidP="00A47CA2">
      <w:pPr>
        <w:spacing w:line="360" w:lineRule="auto"/>
        <w:jc w:val="both"/>
        <w:rPr>
          <w:rFonts w:ascii="Arial" w:hAnsi="Arial" w:cs="Arial"/>
        </w:rPr>
      </w:pPr>
    </w:p>
    <w:p w14:paraId="2804F51F" w14:textId="77777777" w:rsidR="00A47CA2" w:rsidRDefault="00A47CA2" w:rsidP="00A47CA2">
      <w:pPr>
        <w:spacing w:line="360" w:lineRule="auto"/>
        <w:jc w:val="both"/>
        <w:rPr>
          <w:rFonts w:ascii="Arial" w:hAnsi="Arial" w:cs="Arial"/>
        </w:rPr>
      </w:pPr>
    </w:p>
    <w:p w14:paraId="658A5F77" w14:textId="77777777" w:rsidR="00A47CA2" w:rsidRDefault="00A47CA2" w:rsidP="00A47CA2">
      <w:pPr>
        <w:spacing w:line="360" w:lineRule="auto"/>
        <w:jc w:val="both"/>
        <w:rPr>
          <w:rFonts w:ascii="Arial" w:hAnsi="Arial" w:cs="Arial"/>
        </w:rPr>
      </w:pPr>
    </w:p>
    <w:p w14:paraId="2796CE26" w14:textId="77777777" w:rsidR="00A47CA2" w:rsidRDefault="00A47CA2" w:rsidP="00A47CA2">
      <w:pPr>
        <w:spacing w:line="360" w:lineRule="auto"/>
        <w:jc w:val="both"/>
        <w:rPr>
          <w:rFonts w:ascii="Arial" w:hAnsi="Arial" w:cs="Arial"/>
        </w:rPr>
      </w:pPr>
    </w:p>
    <w:p w14:paraId="5D1F6C2F" w14:textId="77777777" w:rsidR="00532500" w:rsidRDefault="00532500" w:rsidP="00A47CA2">
      <w:pPr>
        <w:spacing w:line="360" w:lineRule="auto"/>
        <w:jc w:val="both"/>
        <w:rPr>
          <w:rFonts w:ascii="Arial" w:hAnsi="Arial" w:cs="Arial"/>
        </w:rPr>
      </w:pPr>
    </w:p>
    <w:p w14:paraId="4CC89EBA" w14:textId="77777777" w:rsidR="00532500" w:rsidRDefault="00532500" w:rsidP="00A47CA2">
      <w:pPr>
        <w:spacing w:line="360" w:lineRule="auto"/>
        <w:jc w:val="both"/>
        <w:rPr>
          <w:rFonts w:ascii="Arial" w:hAnsi="Arial" w:cs="Arial"/>
        </w:rPr>
      </w:pPr>
    </w:p>
    <w:p w14:paraId="4D3FC88A" w14:textId="77777777" w:rsidR="00532500" w:rsidRDefault="00532500" w:rsidP="00A47CA2">
      <w:pPr>
        <w:spacing w:line="360" w:lineRule="auto"/>
        <w:jc w:val="both"/>
        <w:rPr>
          <w:rFonts w:ascii="Arial" w:hAnsi="Arial" w:cs="Arial"/>
        </w:rPr>
      </w:pPr>
    </w:p>
    <w:p w14:paraId="66CCEDA0" w14:textId="77777777" w:rsidR="00532500" w:rsidRDefault="00532500" w:rsidP="00A47CA2">
      <w:pPr>
        <w:spacing w:line="360" w:lineRule="auto"/>
        <w:jc w:val="both"/>
        <w:rPr>
          <w:rFonts w:ascii="Arial" w:hAnsi="Arial" w:cs="Arial"/>
        </w:rPr>
      </w:pPr>
    </w:p>
    <w:p w14:paraId="481EDF39" w14:textId="77777777" w:rsidR="00532500" w:rsidRDefault="00532500" w:rsidP="00A47CA2">
      <w:pPr>
        <w:spacing w:line="360" w:lineRule="auto"/>
        <w:jc w:val="both"/>
        <w:rPr>
          <w:rFonts w:ascii="Arial" w:hAnsi="Arial" w:cs="Arial"/>
        </w:rPr>
      </w:pPr>
    </w:p>
    <w:p w14:paraId="6C656318" w14:textId="77777777" w:rsidR="00532500" w:rsidRDefault="00532500" w:rsidP="00A47CA2">
      <w:pPr>
        <w:spacing w:line="360" w:lineRule="auto"/>
        <w:jc w:val="both"/>
        <w:rPr>
          <w:rFonts w:ascii="Arial" w:hAnsi="Arial" w:cs="Arial"/>
        </w:rPr>
      </w:pPr>
    </w:p>
    <w:p w14:paraId="49F442CF" w14:textId="77777777" w:rsidR="00A47CA2" w:rsidRPr="00A47CA2" w:rsidRDefault="00A47CA2" w:rsidP="00A47CA2">
      <w:pPr>
        <w:spacing w:line="360" w:lineRule="auto"/>
        <w:jc w:val="both"/>
        <w:rPr>
          <w:rFonts w:ascii="Arial" w:hAnsi="Arial" w:cs="Arial"/>
        </w:rPr>
      </w:pPr>
    </w:p>
    <w:p w14:paraId="655299A9" w14:textId="77777777" w:rsidR="00A47CA2" w:rsidRPr="00A47CA2" w:rsidRDefault="00A47CA2" w:rsidP="00A47CA2">
      <w:pPr>
        <w:spacing w:line="360" w:lineRule="auto"/>
        <w:jc w:val="both"/>
        <w:rPr>
          <w:rFonts w:ascii="Arial" w:hAnsi="Arial" w:cs="Arial"/>
          <w:b/>
          <w:bCs/>
        </w:rPr>
      </w:pPr>
      <w:r w:rsidRPr="00A47CA2">
        <w:rPr>
          <w:rFonts w:ascii="Arial" w:hAnsi="Arial" w:cs="Arial"/>
          <w:b/>
          <w:bCs/>
        </w:rPr>
        <w:t>7. CONCLUSION</w:t>
      </w:r>
    </w:p>
    <w:p w14:paraId="2CDDD8F0" w14:textId="0292EADD" w:rsidR="00A47CA2" w:rsidRPr="00A47CA2" w:rsidRDefault="00A47CA2" w:rsidP="00A47CA2">
      <w:pPr>
        <w:spacing w:line="360" w:lineRule="auto"/>
        <w:jc w:val="both"/>
        <w:rPr>
          <w:rFonts w:ascii="Arial" w:hAnsi="Arial" w:cs="Arial"/>
        </w:rPr>
      </w:pPr>
      <w:r>
        <w:rPr>
          <w:rFonts w:ascii="Arial" w:hAnsi="Arial" w:cs="Arial"/>
        </w:rPr>
        <w:tab/>
      </w:r>
      <w:r w:rsidRPr="00A47CA2">
        <w:rPr>
          <w:rFonts w:ascii="Arial" w:hAnsi="Arial" w:cs="Arial"/>
        </w:rPr>
        <w:t>This ambitious and modern plan aims to transform the Lobito Corridor into an economic polycenter. It goes beyond the traditional logistical vision and proposes a comprehensive economic model aligned with green economy, digitalization, regional integration, and industrialization trends.</w:t>
      </w:r>
    </w:p>
    <w:p w14:paraId="55D84248" w14:textId="5948DBDA" w:rsidR="00A47CA2" w:rsidRDefault="00A47CA2" w:rsidP="00A47CA2">
      <w:pPr>
        <w:spacing w:line="360" w:lineRule="auto"/>
        <w:jc w:val="both"/>
        <w:rPr>
          <w:rFonts w:ascii="Arial" w:hAnsi="Arial" w:cs="Arial"/>
        </w:rPr>
      </w:pPr>
      <w:r>
        <w:rPr>
          <w:rFonts w:ascii="Arial" w:hAnsi="Arial" w:cs="Arial"/>
        </w:rPr>
        <w:lastRenderedPageBreak/>
        <w:tab/>
      </w:r>
      <w:r w:rsidRPr="00A47CA2">
        <w:rPr>
          <w:rFonts w:ascii="Arial" w:hAnsi="Arial" w:cs="Arial"/>
        </w:rPr>
        <w:t>The Lobito Corridor should be understood not merely as transport infrastructure but as an integrated economic ecosystem capable of articulating logistics, agriculture, industry, innovation, and regional integration</w:t>
      </w:r>
      <w:r>
        <w:rPr>
          <w:rFonts w:ascii="Arial" w:hAnsi="Arial" w:cs="Arial"/>
        </w:rPr>
        <w:t xml:space="preserve"> </w:t>
      </w:r>
      <w:r w:rsidRPr="00A47CA2">
        <w:rPr>
          <w:rFonts w:ascii="Arial" w:hAnsi="Arial" w:cs="Arial"/>
        </w:rPr>
        <w:t>representing a historic opportunity to redefine Angola’s economic positioning in Southern Africa and globally.</w:t>
      </w:r>
    </w:p>
    <w:p w14:paraId="1A4AFA76" w14:textId="77777777" w:rsidR="00532500" w:rsidRDefault="00532500" w:rsidP="00A47CA2">
      <w:pPr>
        <w:spacing w:line="360" w:lineRule="auto"/>
        <w:jc w:val="both"/>
        <w:rPr>
          <w:rFonts w:ascii="Arial" w:hAnsi="Arial" w:cs="Arial"/>
        </w:rPr>
      </w:pPr>
    </w:p>
    <w:p w14:paraId="7F088FA7" w14:textId="77777777" w:rsidR="00532500" w:rsidRDefault="00532500" w:rsidP="00A47CA2">
      <w:pPr>
        <w:spacing w:line="360" w:lineRule="auto"/>
        <w:jc w:val="both"/>
        <w:rPr>
          <w:rFonts w:ascii="Arial" w:hAnsi="Arial" w:cs="Arial"/>
        </w:rPr>
      </w:pPr>
    </w:p>
    <w:p w14:paraId="5B9B43DD" w14:textId="77777777" w:rsidR="00532500" w:rsidRDefault="00532500" w:rsidP="00A47CA2">
      <w:pPr>
        <w:spacing w:line="360" w:lineRule="auto"/>
        <w:jc w:val="both"/>
        <w:rPr>
          <w:rFonts w:ascii="Arial" w:hAnsi="Arial" w:cs="Arial"/>
        </w:rPr>
      </w:pPr>
    </w:p>
    <w:p w14:paraId="5926E275" w14:textId="77777777" w:rsidR="00532500" w:rsidRDefault="00532500" w:rsidP="00A47CA2">
      <w:pPr>
        <w:spacing w:line="360" w:lineRule="auto"/>
        <w:jc w:val="both"/>
        <w:rPr>
          <w:rFonts w:ascii="Arial" w:hAnsi="Arial" w:cs="Arial"/>
        </w:rPr>
      </w:pPr>
    </w:p>
    <w:p w14:paraId="4CEB2CCB" w14:textId="77777777" w:rsidR="00532500" w:rsidRDefault="00532500" w:rsidP="00A47CA2">
      <w:pPr>
        <w:spacing w:line="360" w:lineRule="auto"/>
        <w:jc w:val="both"/>
        <w:rPr>
          <w:rFonts w:ascii="Arial" w:hAnsi="Arial" w:cs="Arial"/>
        </w:rPr>
      </w:pPr>
    </w:p>
    <w:p w14:paraId="3C85FCD2" w14:textId="77777777" w:rsidR="00532500" w:rsidRDefault="00532500" w:rsidP="00A47CA2">
      <w:pPr>
        <w:spacing w:line="360" w:lineRule="auto"/>
        <w:jc w:val="both"/>
        <w:rPr>
          <w:rFonts w:ascii="Arial" w:hAnsi="Arial" w:cs="Arial"/>
        </w:rPr>
      </w:pPr>
    </w:p>
    <w:p w14:paraId="046DD474" w14:textId="77777777" w:rsidR="00532500" w:rsidRDefault="00532500" w:rsidP="00A47CA2">
      <w:pPr>
        <w:spacing w:line="360" w:lineRule="auto"/>
        <w:jc w:val="both"/>
        <w:rPr>
          <w:rFonts w:ascii="Arial" w:hAnsi="Arial" w:cs="Arial"/>
        </w:rPr>
      </w:pPr>
    </w:p>
    <w:p w14:paraId="2A177B3E" w14:textId="77777777" w:rsidR="00532500" w:rsidRDefault="00532500" w:rsidP="00A47CA2">
      <w:pPr>
        <w:spacing w:line="360" w:lineRule="auto"/>
        <w:jc w:val="both"/>
        <w:rPr>
          <w:rFonts w:ascii="Arial" w:hAnsi="Arial" w:cs="Arial"/>
        </w:rPr>
      </w:pPr>
    </w:p>
    <w:p w14:paraId="5F13529E" w14:textId="77777777" w:rsidR="00532500" w:rsidRDefault="00532500" w:rsidP="00A47CA2">
      <w:pPr>
        <w:spacing w:line="360" w:lineRule="auto"/>
        <w:jc w:val="both"/>
        <w:rPr>
          <w:rFonts w:ascii="Arial" w:hAnsi="Arial" w:cs="Arial"/>
        </w:rPr>
      </w:pPr>
    </w:p>
    <w:p w14:paraId="7B25E250" w14:textId="77777777" w:rsidR="00532500" w:rsidRDefault="00532500" w:rsidP="00A47CA2">
      <w:pPr>
        <w:spacing w:line="360" w:lineRule="auto"/>
        <w:jc w:val="both"/>
        <w:rPr>
          <w:rFonts w:ascii="Arial" w:hAnsi="Arial" w:cs="Arial"/>
        </w:rPr>
      </w:pPr>
    </w:p>
    <w:p w14:paraId="6CC7D19A" w14:textId="77777777" w:rsidR="00532500" w:rsidRDefault="00532500" w:rsidP="00A47CA2">
      <w:pPr>
        <w:spacing w:line="360" w:lineRule="auto"/>
        <w:jc w:val="both"/>
        <w:rPr>
          <w:rFonts w:ascii="Arial" w:hAnsi="Arial" w:cs="Arial"/>
        </w:rPr>
      </w:pPr>
    </w:p>
    <w:p w14:paraId="2F83DE7C" w14:textId="77777777" w:rsidR="00532500" w:rsidRDefault="00532500" w:rsidP="00A47CA2">
      <w:pPr>
        <w:spacing w:line="360" w:lineRule="auto"/>
        <w:jc w:val="both"/>
        <w:rPr>
          <w:rFonts w:ascii="Arial" w:hAnsi="Arial" w:cs="Arial"/>
        </w:rPr>
      </w:pPr>
    </w:p>
    <w:p w14:paraId="68355E7A" w14:textId="77777777" w:rsidR="00532500" w:rsidRDefault="00532500" w:rsidP="00A47CA2">
      <w:pPr>
        <w:spacing w:line="360" w:lineRule="auto"/>
        <w:jc w:val="both"/>
        <w:rPr>
          <w:rFonts w:ascii="Arial" w:hAnsi="Arial" w:cs="Arial"/>
        </w:rPr>
      </w:pPr>
    </w:p>
    <w:p w14:paraId="6FBDD2ED" w14:textId="77777777" w:rsidR="00532500" w:rsidRDefault="00532500" w:rsidP="00A47CA2">
      <w:pPr>
        <w:spacing w:line="360" w:lineRule="auto"/>
        <w:jc w:val="both"/>
        <w:rPr>
          <w:rFonts w:ascii="Arial" w:hAnsi="Arial" w:cs="Arial"/>
        </w:rPr>
      </w:pPr>
    </w:p>
    <w:p w14:paraId="7D8C6237" w14:textId="77777777" w:rsidR="00532500" w:rsidRPr="00A47CA2" w:rsidRDefault="00532500" w:rsidP="00A47CA2">
      <w:pPr>
        <w:spacing w:line="360" w:lineRule="auto"/>
        <w:jc w:val="both"/>
        <w:rPr>
          <w:rFonts w:ascii="Arial" w:hAnsi="Arial" w:cs="Arial"/>
        </w:rPr>
      </w:pPr>
    </w:p>
    <w:p w14:paraId="7D1CA8B6" w14:textId="77777777" w:rsidR="00532500" w:rsidRDefault="00532500" w:rsidP="00532500">
      <w:pPr>
        <w:spacing w:line="360" w:lineRule="auto"/>
        <w:jc w:val="both"/>
        <w:rPr>
          <w:rFonts w:ascii="Arial" w:hAnsi="Arial" w:cs="Arial"/>
          <w:b/>
          <w:bCs/>
        </w:rPr>
      </w:pPr>
      <w:r w:rsidRPr="00057EFD">
        <w:rPr>
          <w:rFonts w:ascii="Arial" w:hAnsi="Arial" w:cs="Arial"/>
          <w:b/>
          <w:bCs/>
        </w:rPr>
        <w:t>8. REFERENCES</w:t>
      </w:r>
    </w:p>
    <w:p w14:paraId="4F813EF5" w14:textId="77777777" w:rsidR="00532500" w:rsidRDefault="00532500" w:rsidP="00532500">
      <w:pPr>
        <w:spacing w:line="360" w:lineRule="auto"/>
        <w:jc w:val="both"/>
        <w:rPr>
          <w:rFonts w:ascii="Arial" w:hAnsi="Arial" w:cs="Arial"/>
        </w:rPr>
      </w:pPr>
      <w:r w:rsidRPr="00057EFD">
        <w:rPr>
          <w:rFonts w:ascii="Arial" w:hAnsi="Arial" w:cs="Arial"/>
        </w:rPr>
        <w:t xml:space="preserve">Banco Mundial (2009). </w:t>
      </w:r>
      <w:r w:rsidRPr="00057EFD">
        <w:rPr>
          <w:rFonts w:ascii="Arial" w:hAnsi="Arial" w:cs="Arial"/>
          <w:i/>
          <w:iCs/>
        </w:rPr>
        <w:t>Reshaping Economic Geography</w:t>
      </w:r>
      <w:r w:rsidRPr="00057EFD">
        <w:rPr>
          <w:rFonts w:ascii="Arial" w:hAnsi="Arial" w:cs="Arial"/>
        </w:rPr>
        <w:t xml:space="preserve">. </w:t>
      </w:r>
    </w:p>
    <w:p w14:paraId="2C592C20" w14:textId="77777777" w:rsidR="00532500" w:rsidRDefault="00532500" w:rsidP="00532500">
      <w:pPr>
        <w:spacing w:line="360" w:lineRule="auto"/>
        <w:jc w:val="both"/>
        <w:rPr>
          <w:rFonts w:ascii="Arial" w:hAnsi="Arial" w:cs="Arial"/>
        </w:rPr>
      </w:pPr>
      <w:r w:rsidRPr="00057EFD">
        <w:rPr>
          <w:rFonts w:ascii="Arial" w:hAnsi="Arial" w:cs="Arial"/>
        </w:rPr>
        <w:t xml:space="preserve">Banco Mundial (2014). </w:t>
      </w:r>
      <w:r w:rsidRPr="00057EFD">
        <w:rPr>
          <w:rFonts w:ascii="Arial" w:hAnsi="Arial" w:cs="Arial"/>
          <w:i/>
          <w:iCs/>
        </w:rPr>
        <w:t>Trade and Competitiveness Report.</w:t>
      </w:r>
      <w:r w:rsidRPr="00057EFD">
        <w:rPr>
          <w:rFonts w:ascii="Arial" w:hAnsi="Arial" w:cs="Arial"/>
        </w:rPr>
        <w:t xml:space="preserve"> </w:t>
      </w:r>
    </w:p>
    <w:p w14:paraId="73FE8969" w14:textId="77777777" w:rsidR="00532500" w:rsidRDefault="00532500" w:rsidP="00532500">
      <w:pPr>
        <w:spacing w:line="360" w:lineRule="auto"/>
        <w:jc w:val="both"/>
        <w:rPr>
          <w:rFonts w:ascii="Arial" w:hAnsi="Arial" w:cs="Arial"/>
        </w:rPr>
      </w:pPr>
      <w:r w:rsidRPr="00057EFD">
        <w:rPr>
          <w:rFonts w:ascii="Arial" w:hAnsi="Arial" w:cs="Arial"/>
        </w:rPr>
        <w:t xml:space="preserve">FAO (2017). </w:t>
      </w:r>
      <w:r w:rsidRPr="00057EFD">
        <w:rPr>
          <w:rFonts w:ascii="Arial" w:hAnsi="Arial" w:cs="Arial"/>
          <w:i/>
          <w:iCs/>
        </w:rPr>
        <w:t>The Future of Food and Agriculture</w:t>
      </w:r>
      <w:r w:rsidRPr="00057EFD">
        <w:rPr>
          <w:rFonts w:ascii="Arial" w:hAnsi="Arial" w:cs="Arial"/>
        </w:rPr>
        <w:t xml:space="preserve">. </w:t>
      </w:r>
    </w:p>
    <w:p w14:paraId="06EA6D6B" w14:textId="77777777" w:rsidR="00532500" w:rsidRDefault="00532500" w:rsidP="00532500">
      <w:pPr>
        <w:spacing w:line="360" w:lineRule="auto"/>
        <w:jc w:val="both"/>
        <w:rPr>
          <w:rFonts w:ascii="Arial" w:hAnsi="Arial" w:cs="Arial"/>
        </w:rPr>
      </w:pPr>
      <w:r w:rsidRPr="00057EFD">
        <w:rPr>
          <w:rFonts w:ascii="Arial" w:hAnsi="Arial" w:cs="Arial"/>
        </w:rPr>
        <w:t xml:space="preserve">Farole, T. (2011). </w:t>
      </w:r>
      <w:r w:rsidRPr="00057EFD">
        <w:rPr>
          <w:rFonts w:ascii="Arial" w:hAnsi="Arial" w:cs="Arial"/>
          <w:i/>
          <w:iCs/>
        </w:rPr>
        <w:t>Special Economic Zones in Africa.</w:t>
      </w:r>
      <w:r w:rsidRPr="00057EFD">
        <w:rPr>
          <w:rFonts w:ascii="Arial" w:hAnsi="Arial" w:cs="Arial"/>
        </w:rPr>
        <w:t xml:space="preserve"> World Bank. </w:t>
      </w:r>
    </w:p>
    <w:p w14:paraId="6A74677A" w14:textId="77777777" w:rsidR="00532500" w:rsidRDefault="00532500" w:rsidP="00532500">
      <w:pPr>
        <w:spacing w:line="360" w:lineRule="auto"/>
        <w:jc w:val="both"/>
        <w:rPr>
          <w:rFonts w:ascii="Arial" w:hAnsi="Arial" w:cs="Arial"/>
        </w:rPr>
      </w:pPr>
      <w:r w:rsidRPr="00057EFD">
        <w:rPr>
          <w:rFonts w:ascii="Arial" w:hAnsi="Arial" w:cs="Arial"/>
        </w:rPr>
        <w:lastRenderedPageBreak/>
        <w:t xml:space="preserve">Gil, A. C. (2008). </w:t>
      </w:r>
      <w:r w:rsidRPr="00057EFD">
        <w:rPr>
          <w:rFonts w:ascii="Arial" w:hAnsi="Arial" w:cs="Arial"/>
          <w:i/>
          <w:iCs/>
        </w:rPr>
        <w:t>Métodos e técnicas de pesquisa social</w:t>
      </w:r>
      <w:r w:rsidRPr="00057EFD">
        <w:rPr>
          <w:rFonts w:ascii="Arial" w:hAnsi="Arial" w:cs="Arial"/>
        </w:rPr>
        <w:t xml:space="preserve"> (6ª ed.). Atlas. </w:t>
      </w:r>
    </w:p>
    <w:p w14:paraId="0EB2A9B6" w14:textId="77777777" w:rsidR="00532500" w:rsidRDefault="00532500" w:rsidP="00532500">
      <w:pPr>
        <w:spacing w:line="360" w:lineRule="auto"/>
        <w:jc w:val="both"/>
        <w:rPr>
          <w:rFonts w:ascii="Arial" w:hAnsi="Arial" w:cs="Arial"/>
        </w:rPr>
      </w:pPr>
      <w:r w:rsidRPr="00057EFD">
        <w:rPr>
          <w:rFonts w:ascii="Arial" w:hAnsi="Arial" w:cs="Arial"/>
        </w:rPr>
        <w:t xml:space="preserve">IEA (2022). </w:t>
      </w:r>
      <w:r w:rsidRPr="00057EFD">
        <w:rPr>
          <w:rFonts w:ascii="Arial" w:hAnsi="Arial" w:cs="Arial"/>
          <w:i/>
          <w:iCs/>
        </w:rPr>
        <w:t>World Energy Outlook</w:t>
      </w:r>
      <w:r w:rsidRPr="00057EFD">
        <w:rPr>
          <w:rFonts w:ascii="Arial" w:hAnsi="Arial" w:cs="Arial"/>
        </w:rPr>
        <w:t xml:space="preserve">. </w:t>
      </w:r>
    </w:p>
    <w:p w14:paraId="77255E4A" w14:textId="77777777" w:rsidR="00532500" w:rsidRDefault="00532500" w:rsidP="00532500">
      <w:pPr>
        <w:spacing w:line="360" w:lineRule="auto"/>
        <w:jc w:val="both"/>
        <w:rPr>
          <w:rFonts w:ascii="Arial" w:hAnsi="Arial" w:cs="Arial"/>
        </w:rPr>
      </w:pPr>
      <w:r w:rsidRPr="00057EFD">
        <w:rPr>
          <w:rFonts w:ascii="Arial" w:hAnsi="Arial" w:cs="Arial"/>
        </w:rPr>
        <w:t xml:space="preserve">OECD (2019). </w:t>
      </w:r>
      <w:r w:rsidRPr="00057EFD">
        <w:rPr>
          <w:rFonts w:ascii="Arial" w:hAnsi="Arial" w:cs="Arial"/>
          <w:i/>
          <w:iCs/>
        </w:rPr>
        <w:t>Digital Opportunities for Agriculture</w:t>
      </w:r>
      <w:r w:rsidRPr="00057EFD">
        <w:rPr>
          <w:rFonts w:ascii="Arial" w:hAnsi="Arial" w:cs="Arial"/>
        </w:rPr>
        <w:t xml:space="preserve">. </w:t>
      </w:r>
    </w:p>
    <w:p w14:paraId="6F9F3F68" w14:textId="77777777" w:rsidR="00532500" w:rsidRDefault="00532500" w:rsidP="00532500">
      <w:pPr>
        <w:spacing w:line="360" w:lineRule="auto"/>
        <w:jc w:val="both"/>
        <w:rPr>
          <w:rFonts w:ascii="Arial" w:hAnsi="Arial" w:cs="Arial"/>
        </w:rPr>
      </w:pPr>
      <w:r w:rsidRPr="00057EFD">
        <w:rPr>
          <w:rFonts w:ascii="Arial" w:hAnsi="Arial" w:cs="Arial"/>
        </w:rPr>
        <w:t xml:space="preserve">Porter, M. (1990). </w:t>
      </w:r>
      <w:r w:rsidRPr="00057EFD">
        <w:rPr>
          <w:rFonts w:ascii="Arial" w:hAnsi="Arial" w:cs="Arial"/>
          <w:i/>
          <w:iCs/>
        </w:rPr>
        <w:t>The Competitive Advantage of Nations</w:t>
      </w:r>
      <w:r w:rsidRPr="00057EFD">
        <w:rPr>
          <w:rFonts w:ascii="Arial" w:hAnsi="Arial" w:cs="Arial"/>
        </w:rPr>
        <w:t xml:space="preserve">. </w:t>
      </w:r>
    </w:p>
    <w:p w14:paraId="4B5062CE" w14:textId="77777777" w:rsidR="00532500" w:rsidRDefault="00532500" w:rsidP="00532500">
      <w:pPr>
        <w:spacing w:line="360" w:lineRule="auto"/>
        <w:jc w:val="both"/>
        <w:rPr>
          <w:rFonts w:ascii="Arial" w:hAnsi="Arial" w:cs="Arial"/>
        </w:rPr>
      </w:pPr>
      <w:r w:rsidRPr="00057EFD">
        <w:rPr>
          <w:rFonts w:ascii="Arial" w:hAnsi="Arial" w:cs="Arial"/>
        </w:rPr>
        <w:t xml:space="preserve">Porter, M. (1998). </w:t>
      </w:r>
      <w:r w:rsidRPr="00057EFD">
        <w:rPr>
          <w:rFonts w:ascii="Arial" w:hAnsi="Arial" w:cs="Arial"/>
          <w:i/>
          <w:iCs/>
        </w:rPr>
        <w:t>Clusters and the New Economics of Competition</w:t>
      </w:r>
      <w:r w:rsidRPr="00057EFD">
        <w:rPr>
          <w:rFonts w:ascii="Arial" w:hAnsi="Arial" w:cs="Arial"/>
        </w:rPr>
        <w:t xml:space="preserve">. </w:t>
      </w:r>
    </w:p>
    <w:p w14:paraId="65EB5392" w14:textId="77777777" w:rsidR="00532500" w:rsidRDefault="00532500" w:rsidP="00532500">
      <w:pPr>
        <w:spacing w:line="360" w:lineRule="auto"/>
        <w:jc w:val="both"/>
        <w:rPr>
          <w:rFonts w:ascii="Arial" w:hAnsi="Arial" w:cs="Arial"/>
        </w:rPr>
      </w:pPr>
      <w:r w:rsidRPr="00057EFD">
        <w:rPr>
          <w:rFonts w:ascii="Arial" w:hAnsi="Arial" w:cs="Arial"/>
        </w:rPr>
        <w:t xml:space="preserve">Timmer, C. (2010). </w:t>
      </w:r>
      <w:r w:rsidRPr="00057EFD">
        <w:rPr>
          <w:rFonts w:ascii="Arial" w:hAnsi="Arial" w:cs="Arial"/>
          <w:i/>
          <w:iCs/>
        </w:rPr>
        <w:t>Reflections on Food Crises Past</w:t>
      </w:r>
      <w:r w:rsidRPr="00057EFD">
        <w:rPr>
          <w:rFonts w:ascii="Arial" w:hAnsi="Arial" w:cs="Arial"/>
        </w:rPr>
        <w:t xml:space="preserve">. </w:t>
      </w:r>
    </w:p>
    <w:p w14:paraId="0FF206F9" w14:textId="77777777" w:rsidR="00532500" w:rsidRDefault="00532500" w:rsidP="00532500">
      <w:pPr>
        <w:spacing w:line="360" w:lineRule="auto"/>
        <w:jc w:val="both"/>
        <w:rPr>
          <w:rFonts w:ascii="Arial" w:hAnsi="Arial" w:cs="Arial"/>
        </w:rPr>
      </w:pPr>
      <w:r w:rsidRPr="00057EFD">
        <w:rPr>
          <w:rFonts w:ascii="Arial" w:hAnsi="Arial" w:cs="Arial"/>
        </w:rPr>
        <w:t xml:space="preserve">UNECA (2020). </w:t>
      </w:r>
      <w:r w:rsidRPr="00057EFD">
        <w:rPr>
          <w:rFonts w:ascii="Arial" w:hAnsi="Arial" w:cs="Arial"/>
          <w:i/>
          <w:iCs/>
        </w:rPr>
        <w:t>AfCFTA and Regional Integration in Africa</w:t>
      </w:r>
      <w:r w:rsidRPr="00057EFD">
        <w:rPr>
          <w:rFonts w:ascii="Arial" w:hAnsi="Arial" w:cs="Arial"/>
        </w:rPr>
        <w:t xml:space="preserve">. </w:t>
      </w:r>
    </w:p>
    <w:p w14:paraId="53022665" w14:textId="77777777" w:rsidR="00532500" w:rsidRDefault="00532500" w:rsidP="00532500">
      <w:pPr>
        <w:spacing w:line="360" w:lineRule="auto"/>
        <w:jc w:val="both"/>
        <w:rPr>
          <w:rFonts w:ascii="Arial" w:hAnsi="Arial" w:cs="Arial"/>
        </w:rPr>
      </w:pPr>
      <w:r w:rsidRPr="00057EFD">
        <w:rPr>
          <w:rFonts w:ascii="Arial" w:hAnsi="Arial" w:cs="Arial"/>
        </w:rPr>
        <w:t xml:space="preserve">UNIDO (2016). </w:t>
      </w:r>
      <w:r w:rsidRPr="00057EFD">
        <w:rPr>
          <w:rFonts w:ascii="Arial" w:hAnsi="Arial" w:cs="Arial"/>
          <w:i/>
          <w:iCs/>
        </w:rPr>
        <w:t>Industrial Development Report. United Nations Industrial Development Organization</w:t>
      </w:r>
      <w:r w:rsidRPr="00057EFD">
        <w:rPr>
          <w:rFonts w:ascii="Arial" w:hAnsi="Arial" w:cs="Arial"/>
        </w:rPr>
        <w:t xml:space="preserve"> (UNIDO).. </w:t>
      </w:r>
    </w:p>
    <w:p w14:paraId="1487C36A" w14:textId="77777777" w:rsidR="00532500" w:rsidRPr="00057EFD" w:rsidRDefault="00532500" w:rsidP="00532500">
      <w:pPr>
        <w:spacing w:line="360" w:lineRule="auto"/>
        <w:jc w:val="both"/>
        <w:rPr>
          <w:rFonts w:ascii="Arial" w:hAnsi="Arial" w:cs="Arial"/>
        </w:rPr>
      </w:pPr>
      <w:r w:rsidRPr="00057EFD">
        <w:rPr>
          <w:rFonts w:ascii="Arial" w:hAnsi="Arial" w:cs="Arial"/>
        </w:rPr>
        <w:t xml:space="preserve">UNIDO. Marconi, M. A., &amp; Lakatos, E. M. (2010). </w:t>
      </w:r>
      <w:r w:rsidRPr="00057EFD">
        <w:rPr>
          <w:rFonts w:ascii="Arial" w:hAnsi="Arial" w:cs="Arial"/>
          <w:i/>
          <w:iCs/>
        </w:rPr>
        <w:t>Fundamentos de metodologia científica</w:t>
      </w:r>
      <w:r w:rsidRPr="00057EFD">
        <w:rPr>
          <w:rFonts w:ascii="Arial" w:hAnsi="Arial" w:cs="Arial"/>
        </w:rPr>
        <w:t xml:space="preserve"> (7ª ed.). Atlas.</w:t>
      </w:r>
    </w:p>
    <w:p w14:paraId="6473AEDA" w14:textId="3AB3E5A0" w:rsidR="00A47CA2" w:rsidRPr="00A47CA2" w:rsidRDefault="00A47CA2" w:rsidP="00A47CA2">
      <w:pPr>
        <w:spacing w:line="360" w:lineRule="auto"/>
        <w:jc w:val="both"/>
      </w:pPr>
    </w:p>
    <w:p w14:paraId="48F546E3" w14:textId="77777777" w:rsidR="00A47CA2" w:rsidRDefault="00A47CA2"/>
    <w:sectPr w:rsidR="00A47CA2" w:rsidSect="00532500">
      <w:pgSz w:w="12240" w:h="15840"/>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E1E6E"/>
    <w:multiLevelType w:val="multilevel"/>
    <w:tmpl w:val="132CE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255C35"/>
    <w:multiLevelType w:val="multilevel"/>
    <w:tmpl w:val="6392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B73FC"/>
    <w:multiLevelType w:val="multilevel"/>
    <w:tmpl w:val="BFDAB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E6EE0"/>
    <w:multiLevelType w:val="multilevel"/>
    <w:tmpl w:val="B298E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9F2690"/>
    <w:multiLevelType w:val="multilevel"/>
    <w:tmpl w:val="40E4D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4525A1"/>
    <w:multiLevelType w:val="multilevel"/>
    <w:tmpl w:val="85BA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362B38"/>
    <w:multiLevelType w:val="multilevel"/>
    <w:tmpl w:val="949E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529367">
    <w:abstractNumId w:val="2"/>
  </w:num>
  <w:num w:numId="2" w16cid:durableId="761951175">
    <w:abstractNumId w:val="3"/>
  </w:num>
  <w:num w:numId="3" w16cid:durableId="308172556">
    <w:abstractNumId w:val="5"/>
  </w:num>
  <w:num w:numId="4" w16cid:durableId="815999756">
    <w:abstractNumId w:val="4"/>
  </w:num>
  <w:num w:numId="5" w16cid:durableId="1125468200">
    <w:abstractNumId w:val="0"/>
  </w:num>
  <w:num w:numId="6" w16cid:durableId="682823757">
    <w:abstractNumId w:val="6"/>
  </w:num>
  <w:num w:numId="7" w16cid:durableId="1006709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A2"/>
    <w:rsid w:val="00037393"/>
    <w:rsid w:val="00532500"/>
    <w:rsid w:val="00A47CA2"/>
    <w:rsid w:val="00A90B84"/>
    <w:rsid w:val="00D500A9"/>
    <w:rsid w:val="00DB1F5D"/>
    <w:rsid w:val="00E91D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7888"/>
  <w15:chartTrackingRefBased/>
  <w15:docId w15:val="{3769DEE2-5AE8-4163-9266-CD4BDEFE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C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7C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7C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7C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7C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7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C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7C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7C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7C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7C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7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CA2"/>
    <w:rPr>
      <w:rFonts w:eastAsiaTheme="majorEastAsia" w:cstheme="majorBidi"/>
      <w:color w:val="272727" w:themeColor="text1" w:themeTint="D8"/>
    </w:rPr>
  </w:style>
  <w:style w:type="paragraph" w:styleId="Title">
    <w:name w:val="Title"/>
    <w:basedOn w:val="Normal"/>
    <w:next w:val="Normal"/>
    <w:link w:val="TitleChar"/>
    <w:uiPriority w:val="10"/>
    <w:qFormat/>
    <w:rsid w:val="00A47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CA2"/>
    <w:pPr>
      <w:spacing w:before="160"/>
      <w:jc w:val="center"/>
    </w:pPr>
    <w:rPr>
      <w:i/>
      <w:iCs/>
      <w:color w:val="404040" w:themeColor="text1" w:themeTint="BF"/>
    </w:rPr>
  </w:style>
  <w:style w:type="character" w:customStyle="1" w:styleId="QuoteChar">
    <w:name w:val="Quote Char"/>
    <w:basedOn w:val="DefaultParagraphFont"/>
    <w:link w:val="Quote"/>
    <w:uiPriority w:val="29"/>
    <w:rsid w:val="00A47CA2"/>
    <w:rPr>
      <w:i/>
      <w:iCs/>
      <w:color w:val="404040" w:themeColor="text1" w:themeTint="BF"/>
    </w:rPr>
  </w:style>
  <w:style w:type="paragraph" w:styleId="ListParagraph">
    <w:name w:val="List Paragraph"/>
    <w:basedOn w:val="Normal"/>
    <w:uiPriority w:val="34"/>
    <w:qFormat/>
    <w:rsid w:val="00A47CA2"/>
    <w:pPr>
      <w:ind w:left="720"/>
      <w:contextualSpacing/>
    </w:pPr>
  </w:style>
  <w:style w:type="character" w:styleId="IntenseEmphasis">
    <w:name w:val="Intense Emphasis"/>
    <w:basedOn w:val="DefaultParagraphFont"/>
    <w:uiPriority w:val="21"/>
    <w:qFormat/>
    <w:rsid w:val="00A47CA2"/>
    <w:rPr>
      <w:i/>
      <w:iCs/>
      <w:color w:val="2F5496" w:themeColor="accent1" w:themeShade="BF"/>
    </w:rPr>
  </w:style>
  <w:style w:type="paragraph" w:styleId="IntenseQuote">
    <w:name w:val="Intense Quote"/>
    <w:basedOn w:val="Normal"/>
    <w:next w:val="Normal"/>
    <w:link w:val="IntenseQuoteChar"/>
    <w:uiPriority w:val="30"/>
    <w:qFormat/>
    <w:rsid w:val="00A47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7CA2"/>
    <w:rPr>
      <w:i/>
      <w:iCs/>
      <w:color w:val="2F5496" w:themeColor="accent1" w:themeShade="BF"/>
    </w:rPr>
  </w:style>
  <w:style w:type="character" w:styleId="IntenseReference">
    <w:name w:val="Intense Reference"/>
    <w:basedOn w:val="DefaultParagraphFont"/>
    <w:uiPriority w:val="32"/>
    <w:qFormat/>
    <w:rsid w:val="00A47C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11</Pages>
  <Words>1830</Words>
  <Characters>10435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Maiano</dc:creator>
  <cp:keywords/>
  <dc:description/>
  <cp:lastModifiedBy>Riya Tayal</cp:lastModifiedBy>
  <cp:revision>3</cp:revision>
  <dcterms:created xsi:type="dcterms:W3CDTF">2026-02-11T07:30:00Z</dcterms:created>
  <dcterms:modified xsi:type="dcterms:W3CDTF">2026-02-19T12:30:00Z</dcterms:modified>
</cp:coreProperties>
</file>