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85F69" w14:textId="77777777" w:rsidR="00AA05E5" w:rsidRPr="00AA05E5" w:rsidRDefault="00AA05E5" w:rsidP="00200ED9">
      <w:pPr>
        <w:spacing w:before="120" w:after="240" w:line="360" w:lineRule="auto"/>
        <w:jc w:val="center"/>
        <w:rPr>
          <w:rFonts w:ascii="Cambria" w:eastAsiaTheme="minorEastAsia" w:hAnsi="Cambria"/>
          <w:b/>
          <w:bCs/>
          <w:sz w:val="24"/>
          <w:szCs w:val="24"/>
        </w:rPr>
      </w:pPr>
      <w:r w:rsidRPr="00AA05E5">
        <w:rPr>
          <w:rFonts w:ascii="Cambria" w:eastAsiaTheme="minorEastAsia" w:hAnsi="Cambria"/>
          <w:b/>
          <w:bCs/>
          <w:sz w:val="24"/>
          <w:szCs w:val="24"/>
        </w:rPr>
        <w:t>Comparative Security Analysis of Django and Laravel Web Development Frameworks: A Documented Feature Evaluation</w:t>
      </w:r>
    </w:p>
    <w:p w14:paraId="33752CC1" w14:textId="3126E3CA" w:rsidR="00285D17" w:rsidRPr="00AA05E5" w:rsidRDefault="00285D17" w:rsidP="008C07A2">
      <w:pPr>
        <w:shd w:val="clear" w:color="auto" w:fill="FFFFFF"/>
        <w:spacing w:before="120" w:after="240" w:line="360" w:lineRule="auto"/>
        <w:textAlignment w:val="baseline"/>
        <w:rPr>
          <w:rFonts w:ascii="Cambria" w:eastAsiaTheme="minorEastAsia" w:hAnsi="Cambria"/>
        </w:rPr>
      </w:pPr>
      <w:r w:rsidRPr="00285D17">
        <w:rPr>
          <w:rFonts w:ascii="Cambria" w:eastAsiaTheme="minorEastAsia" w:hAnsi="Cambria"/>
          <w:noProof/>
          <w:lang w:val="en-IN" w:eastAsia="en-IN"/>
        </w:rPr>
        <mc:AlternateContent>
          <mc:Choice Requires="wps">
            <w:drawing>
              <wp:anchor distT="45720" distB="45720" distL="114300" distR="114300" simplePos="0" relativeHeight="251661312" behindDoc="0" locked="0" layoutInCell="1" allowOverlap="1" wp14:anchorId="6DAD6D03" wp14:editId="057A5C1C">
                <wp:simplePos x="0" y="0"/>
                <wp:positionH relativeFrom="margin">
                  <wp:posOffset>2908300</wp:posOffset>
                </wp:positionH>
                <wp:positionV relativeFrom="paragraph">
                  <wp:posOffset>236855</wp:posOffset>
                </wp:positionV>
                <wp:extent cx="2858135" cy="1087120"/>
                <wp:effectExtent l="0" t="0" r="0" b="0"/>
                <wp:wrapSquare wrapText="bothSides"/>
                <wp:docPr id="6090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087120"/>
                        </a:xfrm>
                        <a:prstGeom prst="rect">
                          <a:avLst/>
                        </a:prstGeom>
                        <a:solidFill>
                          <a:srgbClr val="FFFFFF"/>
                        </a:solidFill>
                        <a:ln w="9525">
                          <a:noFill/>
                          <a:miter lim="800000"/>
                          <a:headEnd/>
                          <a:tailEnd/>
                        </a:ln>
                      </wps:spPr>
                      <wps:txbx>
                        <w:txbxContent>
                          <w:p w14:paraId="50948734" w14:textId="6C7AFEEC" w:rsidR="00285D17" w:rsidRPr="00285D17" w:rsidRDefault="00285D17" w:rsidP="00285D17">
                            <w:pPr>
                              <w:shd w:val="clear" w:color="auto" w:fill="FFFFFF"/>
                              <w:spacing w:before="120" w:after="240" w:line="360" w:lineRule="auto"/>
                              <w:jc w:val="center"/>
                              <w:textAlignment w:val="baseline"/>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pt;margin-top:18.65pt;width:225.05pt;height:8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" stroked="f">
                <v:textbox>
                  <w:txbxContent>
                    <w:p w14:paraId="50948734" w14:textId="6C7AFEEC" w:rsidR="00285D17" w:rsidRPr="00285D17" w:rsidRDefault="00285D17" w:rsidP="00285D17">
                      <w:pPr>
                        <w:shd w:val="clear" w:color="auto" w:fill="FFFFFF"/>
                        <w:spacing w:before="120" w:after="240" w:line="360" w:lineRule="auto"/>
                        <w:jc w:val="center"/>
                        <w:textAlignment w:val="baseline"/>
                        <w:rPr>
                          <w:sz w:val="20"/>
                          <w:szCs w:val="20"/>
                        </w:rPr>
                      </w:pPr>
                    </w:p>
                  </w:txbxContent>
                </v:textbox>
                <w10:wrap type="square" anchorx="margin"/>
              </v:shape>
            </w:pict>
          </mc:Fallback>
        </mc:AlternateContent>
      </w:r>
      <w:r w:rsidRPr="00285D17">
        <w:rPr>
          <w:rFonts w:ascii="Cambria" w:eastAsiaTheme="minorEastAsia" w:hAnsi="Cambria"/>
          <w:noProof/>
          <w:lang w:val="en-IN" w:eastAsia="en-IN"/>
        </w:rPr>
        <mc:AlternateContent>
          <mc:Choice Requires="wps">
            <w:drawing>
              <wp:anchor distT="45720" distB="45720" distL="114300" distR="114300" simplePos="0" relativeHeight="251659264" behindDoc="0" locked="0" layoutInCell="1" allowOverlap="1" wp14:anchorId="3EEA39C5" wp14:editId="3C0BADBF">
                <wp:simplePos x="0" y="0"/>
                <wp:positionH relativeFrom="margin">
                  <wp:align>left</wp:align>
                </wp:positionH>
                <wp:positionV relativeFrom="paragraph">
                  <wp:posOffset>244567</wp:posOffset>
                </wp:positionV>
                <wp:extent cx="2858135" cy="10871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087514"/>
                        </a:xfrm>
                        <a:prstGeom prst="rect">
                          <a:avLst/>
                        </a:prstGeom>
                        <a:solidFill>
                          <a:srgbClr val="FFFFFF"/>
                        </a:solidFill>
                        <a:ln w="9525">
                          <a:noFill/>
                          <a:miter lim="800000"/>
                          <a:headEnd/>
                          <a:tailEnd/>
                        </a:ln>
                      </wps:spPr>
                      <wps:txbx>
                        <w:txbxContent>
                          <w:p w14:paraId="7C407C6C" w14:textId="217A50D0" w:rsidR="00285D17" w:rsidRPr="00285D17" w:rsidRDefault="00285D17" w:rsidP="00285D17">
                            <w:pPr>
                              <w:shd w:val="clear" w:color="auto" w:fill="FFFFFF"/>
                              <w:spacing w:before="120" w:after="240" w:line="360" w:lineRule="auto"/>
                              <w:jc w:val="center"/>
                              <w:textAlignment w:val="baseline"/>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9.25pt;width:225.05pt;height:85.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" stroked="f">
                <v:textbox>
                  <w:txbxContent>
                    <w:p w14:paraId="7C407C6C" w14:textId="217A50D0" w:rsidR="00285D17" w:rsidRPr="00285D17" w:rsidRDefault="00285D17" w:rsidP="00285D17">
                      <w:pPr>
                        <w:shd w:val="clear" w:color="auto" w:fill="FFFFFF"/>
                        <w:spacing w:before="120" w:after="240" w:line="360" w:lineRule="auto"/>
                        <w:jc w:val="center"/>
                        <w:textAlignment w:val="baseline"/>
                        <w:rPr>
                          <w:sz w:val="20"/>
                          <w:szCs w:val="20"/>
                        </w:rPr>
                      </w:pPr>
                    </w:p>
                  </w:txbxContent>
                </v:textbox>
                <w10:wrap type="square" anchorx="margin"/>
              </v:shape>
            </w:pict>
          </mc:Fallback>
        </mc:AlternateContent>
      </w:r>
      <w:bookmarkStart w:id="0" w:name="_GoBack"/>
      <w:bookmarkEnd w:id="0"/>
    </w:p>
    <w:p w14:paraId="66E3FC76" w14:textId="77777777" w:rsidR="00C77018" w:rsidRPr="00583C71" w:rsidRDefault="00C77018"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Abstract</w:t>
      </w:r>
    </w:p>
    <w:p w14:paraId="53592783" w14:textId="40322351" w:rsidR="00C77018" w:rsidRPr="00583C71" w:rsidRDefault="00C77018"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Web development frameworks fundamentally shape application security posture, yet empirical, evidence-based comparisons of their security efficacy remain scarce. This study provides a documented feature-level analysis of Django 4.2+ and Laravel 10+ benchmarked against the OWASP Top 10 2021 vulnerabilities. By analyzing official documentation, source code verification, and 43 framework-core CVEs (2020-2023), we quantified default protection levels, configuration burden, and real-world vulnerability patterns. Results demonstrate Django achieves superior out-of-the-box security with 3/3 default protection scores on seven categories, while Laravel scores 1-2/3 on six categories, requiring explicit activation. CVE data reveals Laravel suffers 2.6× more total vulnerabilities, with 42% attributed to misconfiguration versus Django's 8%. Configuration burden metrics indicate Laravel demands approximately 12 manual security steps compared to Django's 5, correlating directly with heightened misconfiguration risk. This research quantifies the security-by-default versus flexibility trade-off, concluding Django significantly reduces vulnerability exposure for development teams with limited security expertise, while Laravel offers equivalent security potential for experienced practitioners capable of managing configuration complexity. The findings provide the first CVE-backed, feature-level security matrix to inform evidence-based framework selection in academic and industrial contexts.</w:t>
      </w:r>
    </w:p>
    <w:p w14:paraId="1E4DB4F8" w14:textId="77777777" w:rsidR="00FF5431" w:rsidRPr="00583C71" w:rsidRDefault="00FF5431" w:rsidP="00200ED9">
      <w:pPr>
        <w:shd w:val="clear" w:color="auto" w:fill="FFFFFF"/>
        <w:spacing w:before="120" w:after="240" w:line="360" w:lineRule="auto"/>
        <w:jc w:val="both"/>
        <w:textAlignment w:val="baseline"/>
        <w:rPr>
          <w:rFonts w:ascii="Cambria" w:hAnsi="Cambria" w:cs="Segoe UI"/>
          <w:shd w:val="clear" w:color="auto" w:fill="FFFFFF"/>
        </w:rPr>
      </w:pPr>
      <w:r w:rsidRPr="00583C71">
        <w:rPr>
          <w:rStyle w:val="Strong"/>
          <w:rFonts w:ascii="Cambria" w:hAnsi="Cambria" w:cs="Segoe UI"/>
          <w:bdr w:val="none" w:sz="0" w:space="0" w:color="auto" w:frame="1"/>
          <w:shd w:val="clear" w:color="auto" w:fill="FFFFFF"/>
        </w:rPr>
        <w:lastRenderedPageBreak/>
        <w:t>Keywords:</w:t>
      </w:r>
      <w:r w:rsidRPr="00583C71">
        <w:rPr>
          <w:rFonts w:ascii="Cambria" w:hAnsi="Cambria" w:cs="Segoe UI"/>
          <w:shd w:val="clear" w:color="auto" w:fill="FFFFFF"/>
        </w:rPr>
        <w:t xml:space="preserve"> Web Application Security, Django, Laravel, OWASP Top 10, CVE Analysis, Secure-by-Default, Configuration Burden, Vulnerability Assessment</w:t>
      </w:r>
    </w:p>
    <w:p w14:paraId="2624428C" w14:textId="77777777" w:rsidR="00FF5431" w:rsidRPr="00583C71" w:rsidRDefault="00FF5431" w:rsidP="00200ED9">
      <w:pPr>
        <w:shd w:val="clear" w:color="auto" w:fill="FFFFFF"/>
        <w:spacing w:before="120" w:after="240" w:line="360" w:lineRule="auto"/>
        <w:jc w:val="both"/>
        <w:textAlignment w:val="baseline"/>
        <w:rPr>
          <w:rFonts w:ascii="Cambria" w:hAnsi="Cambria" w:cs="Segoe UI"/>
          <w:shd w:val="clear" w:color="auto" w:fill="FFFFFF"/>
        </w:rPr>
      </w:pPr>
    </w:p>
    <w:p w14:paraId="5819AE07" w14:textId="77777777" w:rsidR="00FF5431" w:rsidRPr="00583C71" w:rsidRDefault="00FF5431" w:rsidP="00200ED9">
      <w:pPr>
        <w:shd w:val="clear" w:color="auto" w:fill="FFFFFF"/>
        <w:spacing w:before="120" w:after="240" w:line="360" w:lineRule="auto"/>
        <w:jc w:val="both"/>
        <w:textAlignment w:val="baseline"/>
        <w:rPr>
          <w:rFonts w:ascii="Cambria" w:eastAsia="Times New Roman" w:hAnsi="Cambria" w:cs="Segoe UI"/>
          <w:sz w:val="24"/>
          <w:szCs w:val="24"/>
        </w:rPr>
      </w:pPr>
    </w:p>
    <w:p w14:paraId="6C363315"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Introduction</w:t>
      </w:r>
    </w:p>
    <w:p w14:paraId="7652A616"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The proliferation of web applications has fundamentally transformed digital commerce, governance, and social interaction, with over 1.88 billion websites currently operational and approximately 252,000 new sites deployed daily [1]. This exponential growth has created an attack surface of unprecedented scale, with web applications now representing the primary vector in 43% of all data breaches globally [2]. The financial implications are staggering: the average cost of a web application breach reached $4.45 million in 2023, a 15.3% increase over three years, while attacks targeting framework-specific vulnerabilities—such as deserialization flaws and authentication bypasses—have surged by 67% since 2021 [3]. In this threat landscape, the security posture of development frameworks ceases to be a matter of preference and becomes a critical determinant of organizational survivability.</w:t>
      </w:r>
    </w:p>
    <w:p w14:paraId="5BBA84C3"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Django and Laravel have emerged as dominant platforms in their respective ecosystems, collectively powering an estimated 32% of all web applications built on structured frameworks [4]. Django's market share is particularly pronounced in high-security sectors: it underpins 74% of Python-based enterprise applications in fintech and healthcare, where regulatory compliance demands rigorous baseline protections [5]. Laravel, conversely, commands the PHP ecosystem with 62% market share among modern PHP applications, dominating SME and rapid-development contexts where time-to-market pressures often supersede security considerations [6]. This dichotomy creates a practical dilemma for development teams: Django's "secure-by-default" philosophy theoretically reduces risk but may constrain architectural flexibility, while Laravel's configurable approach accelerates development but transfers security responsibility to developers whos</w:t>
      </w:r>
      <w:r w:rsidR="0029059D">
        <w:rPr>
          <w:rFonts w:ascii="Cambria" w:eastAsia="Times New Roman" w:hAnsi="Cambria" w:cs="Segoe UI"/>
          <w:sz w:val="24"/>
          <w:szCs w:val="24"/>
        </w:rPr>
        <w:t xml:space="preserve">e expertise varies dramatically </w:t>
      </w:r>
      <w:r w:rsidRPr="00583C71">
        <w:rPr>
          <w:rFonts w:ascii="Cambria" w:eastAsia="Times New Roman" w:hAnsi="Cambria" w:cs="Segoe UI"/>
          <w:sz w:val="24"/>
          <w:szCs w:val="24"/>
        </w:rPr>
        <w:t>particularly in regions with limited access to specialized training.</w:t>
      </w:r>
    </w:p>
    <w:p w14:paraId="1D8426E7"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lastRenderedPageBreak/>
        <w:t>The security expertise gap represents a compounding factor. A 2023 Stack Overflow survey revealed that 58% of professional developers self-identify as having "minimal" formal security training, a figure that rises to 78% in South Asian and MENA regions [7]. For these practitioners, framework-level protections are not merely conveniences but essential safeguards against their own knowledge deficits. Yet the choice between frameworks is rarely evidence-based. A longitudinal analysis of 1,200 GitHub repositories showed that 61% of Laravel projects committed critical misconfigurations (including exposed .env files and disabled CSRF tokens) within the first 30 days of development, compared to 9% for Django projects [8]. Despite these disparities, systematic comparative analysis remains conspicuously absent from peer-reviewed literature. Existing studies either evaluate frameworks in isolation [9], focus exclusively on performance metrics [10], or rely on synthetic benchmarks that fail to replicate real-world configuration patterns [11].</w:t>
      </w:r>
    </w:p>
    <w:p w14:paraId="71D51B45"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 xml:space="preserve">This research addresses a critical knowledge gap by providing the first documented evidence-based comparison of Django 4.2+ and Laravel 10+ security capabilities against the </w:t>
      </w:r>
      <w:r w:rsidRPr="00583C71">
        <w:rPr>
          <w:rFonts w:ascii="Cambria" w:eastAsia="Times New Roman" w:hAnsi="Cambria" w:cs="Segoe UI"/>
          <w:b/>
          <w:bCs/>
          <w:sz w:val="24"/>
          <w:szCs w:val="24"/>
          <w:bdr w:val="none" w:sz="0" w:space="0" w:color="auto" w:frame="1"/>
        </w:rPr>
        <w:t>OWASP Top 10 2021</w:t>
      </w:r>
      <w:r w:rsidRPr="00583C71">
        <w:rPr>
          <w:rFonts w:ascii="Cambria" w:eastAsia="Times New Roman" w:hAnsi="Cambria" w:cs="Segoe UI"/>
          <w:sz w:val="24"/>
          <w:szCs w:val="24"/>
        </w:rPr>
        <w:t xml:space="preserve"> taxonomy [12]. Unlike prior work that depends on anecdotal developer surveys or synthetic vulnerability injection tests, this study employs a multi-method approach: (1) source-code verification of security feature implementations, (2) mining of 43 framework-core CVEs from the National Vulnerability Database (2020-2023), and (3) configuration burden analysis quantifying the discrete steps required to achieve baseline security. This methodology yields reproducible, auditable evidence rather than subjective opinion.</w:t>
      </w:r>
    </w:p>
    <w:p w14:paraId="17841E7B"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 xml:space="preserve">Our findings reveal a stark asymmetry: Django achieves full default protection in seven of ten OWASP categories through enforced conventions, while Laravel requires explicit activation in six categories, creating a 2.4× increase in configuration burden that directly correlates with a 5.3× higher misconfiguration-related CVE rate. More critically, we demonstrate that this "security tax" disproportionately impacts development teams operating under resource constraints—insecure defaults in Laravel contributed to 89% of critical vulnerabilities discovered in applications developed by teams of fewer than five engineers, whereas Django's enforced defaults reduced this figure to 12% [13]. These </w:t>
      </w:r>
      <w:r w:rsidRPr="00583C71">
        <w:rPr>
          <w:rFonts w:ascii="Cambria" w:eastAsia="Times New Roman" w:hAnsi="Cambria" w:cs="Segoe UI"/>
          <w:sz w:val="24"/>
          <w:szCs w:val="24"/>
        </w:rPr>
        <w:lastRenderedPageBreak/>
        <w:t>results transcend simple framework preference, quantifying how architectural philosophy translates into measurable risk that scales with team expertise and operational pressure.</w:t>
      </w:r>
    </w:p>
    <w:p w14:paraId="42920443"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The remainder of this paper is structured as follows: Section 2 contextualizes framework security within modern threat models and regional development challenges. Section 3 details our methodology, including CVE data collection protocols and configuration burden metrics. Section 4 presents our comparative security matrix and statistical analysis. Section 5 discusses the implications for different stakeholder groups, from enterprise architects to academic educators. Section 6 concludes with actionable recommendations and a roadmap for future empirical testing.</w:t>
      </w:r>
    </w:p>
    <w:p w14:paraId="76BA654A"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Background and Motivation</w:t>
      </w:r>
    </w:p>
    <w:p w14:paraId="67CCB7C0"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With cyberattacks increasing 38% in 2023 (IBM Security Report) [2], framework-level security is paramount. Django's philosophy of "batteries included" automatically enables CSRF tokens, SQL injection prevention via </w:t>
      </w:r>
      <w:proofErr w:type="spellStart"/>
      <w:r w:rsidRPr="00AA05E5">
        <w:rPr>
          <w:rFonts w:ascii="Cambria" w:eastAsia="Times New Roman" w:hAnsi="Cambria" w:cs="Segoe UI"/>
          <w:sz w:val="24"/>
          <w:szCs w:val="24"/>
        </w:rPr>
        <w:t>QuerySet</w:t>
      </w:r>
      <w:proofErr w:type="spellEnd"/>
      <w:r w:rsidRPr="00AA05E5">
        <w:rPr>
          <w:rFonts w:ascii="Cambria" w:eastAsia="Times New Roman" w:hAnsi="Cambria" w:cs="Segoe UI"/>
          <w:sz w:val="24"/>
          <w:szCs w:val="24"/>
        </w:rPr>
        <w:t xml:space="preserve"> isolation, and template auto-escaping [3]. Laravel's "elegant syntax" philosophy offers equivalent features through Middleware and Eloquent ORM but </w:t>
      </w:r>
      <w:r w:rsidRPr="00583C71">
        <w:rPr>
          <w:rFonts w:ascii="Cambria" w:eastAsia="Times New Roman" w:hAnsi="Cambria" w:cs="Segoe UI"/>
          <w:b/>
          <w:bCs/>
          <w:sz w:val="24"/>
          <w:szCs w:val="24"/>
          <w:bdr w:val="none" w:sz="0" w:space="0" w:color="auto" w:frame="1"/>
        </w:rPr>
        <w:t>requires explicit activation</w:t>
      </w:r>
      <w:r w:rsidRPr="00AA05E5">
        <w:rPr>
          <w:rFonts w:ascii="Cambria" w:eastAsia="Times New Roman" w:hAnsi="Cambria" w:cs="Segoe UI"/>
          <w:sz w:val="24"/>
          <w:szCs w:val="24"/>
        </w:rPr>
        <w:t xml:space="preserve"> [4], creating misconfiguration risks documented in 67% of Laravel CVEs from 2022-2023 [5].</w:t>
      </w:r>
    </w:p>
    <w:p w14:paraId="33B221EF"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Problem Statement</w:t>
      </w:r>
    </w:p>
    <w:p w14:paraId="53CC97DA" w14:textId="77777777" w:rsidR="006D2D5A" w:rsidRPr="00583C71" w:rsidRDefault="00AA05E5" w:rsidP="00E8424E">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Existing comparisons focus on performance [6] or rely on anecdotal claims without systematic benchmarking against standardized vulnerability taxonomies. Developers lack empirical, feature-level security comparisons to inform framework selection.</w:t>
      </w:r>
    </w:p>
    <w:p w14:paraId="6AEA71B7"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Research Contribution</w:t>
      </w:r>
    </w:p>
    <w:p w14:paraId="3F196C6C"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This paper provides:</w:t>
      </w:r>
    </w:p>
    <w:p w14:paraId="4D613749"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Feature-level matrix</w:t>
      </w:r>
      <w:r w:rsidRPr="00583C71">
        <w:rPr>
          <w:rFonts w:ascii="Cambria" w:eastAsia="Times New Roman" w:hAnsi="Cambria" w:cs="Segoe UI"/>
          <w:sz w:val="24"/>
          <w:szCs w:val="24"/>
        </w:rPr>
        <w:t xml:space="preserve"> mapping Django 4.2+ and Laravel 10+ capabilities to each OWASP Top 10 2021 category</w:t>
      </w:r>
    </w:p>
    <w:p w14:paraId="2592D35F"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CVE data analysis</w:t>
      </w:r>
      <w:r w:rsidRPr="00583C71">
        <w:rPr>
          <w:rFonts w:ascii="Cambria" w:eastAsia="Times New Roman" w:hAnsi="Cambria" w:cs="Segoe UI"/>
          <w:sz w:val="24"/>
          <w:szCs w:val="24"/>
        </w:rPr>
        <w:t xml:space="preserve"> (2020-2023) quantifying real-world vulnerability patterns</w:t>
      </w:r>
    </w:p>
    <w:p w14:paraId="0CC3B3EA"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lastRenderedPageBreak/>
        <w:t>Configuration burden metrics</w:t>
      </w:r>
      <w:r w:rsidRPr="00583C71">
        <w:rPr>
          <w:rFonts w:ascii="Cambria" w:eastAsia="Times New Roman" w:hAnsi="Cambria" w:cs="Segoe UI"/>
          <w:sz w:val="24"/>
          <w:szCs w:val="24"/>
        </w:rPr>
        <w:t xml:space="preserve"> measuring developer actions required for baseline security</w:t>
      </w:r>
    </w:p>
    <w:p w14:paraId="52671AAE" w14:textId="62103D91" w:rsidR="007447A5" w:rsidRPr="0080728C" w:rsidRDefault="00AA05E5" w:rsidP="0080728C">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Risk-adjusted recommendations</w:t>
      </w:r>
      <w:r w:rsidRPr="00583C71">
        <w:rPr>
          <w:rFonts w:ascii="Cambria" w:eastAsia="Times New Roman" w:hAnsi="Cambria" w:cs="Segoe UI"/>
          <w:sz w:val="24"/>
          <w:szCs w:val="24"/>
        </w:rPr>
        <w:t xml:space="preserve"> for team competency levels</w:t>
      </w:r>
    </w:p>
    <w:p w14:paraId="58776B1D"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Methodology</w:t>
      </w:r>
    </w:p>
    <w:p w14:paraId="78551292" w14:textId="77777777" w:rsidR="00AA05E5" w:rsidRPr="00583C71"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Documented Analysis Approach</w:t>
      </w:r>
    </w:p>
    <w:p w14:paraId="72B65F7A"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We analyzed:</w:t>
      </w:r>
    </w:p>
    <w:p w14:paraId="5979AFA6"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Official documentation (Django 4.2, Laravel 10.x)</w:t>
      </w:r>
    </w:p>
    <w:p w14:paraId="2C54558A"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Source code verification of security features</w:t>
      </w:r>
    </w:p>
    <w:p w14:paraId="3A6247A1"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CVE database mining (NVD, GitHub Security Advisories)</w:t>
      </w:r>
    </w:p>
    <w:p w14:paraId="6762C3AD"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Configuration file comparisons</w:t>
      </w:r>
    </w:p>
    <w:p w14:paraId="52F9BC08"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Evaluation Criteria</w:t>
      </w:r>
    </w:p>
    <w:p w14:paraId="51AF663B"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Each OWASP category scored on:</w:t>
      </w:r>
    </w:p>
    <w:p w14:paraId="50F1D1C7"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Default Protection (0-3)</w:t>
      </w:r>
      <w:r w:rsidRPr="00AA05E5">
        <w:rPr>
          <w:rFonts w:ascii="Cambria" w:eastAsia="Times New Roman" w:hAnsi="Cambria" w:cs="Segoe UI"/>
          <w:sz w:val="24"/>
          <w:szCs w:val="24"/>
          <w:bdr w:val="none" w:sz="0" w:space="0" w:color="auto" w:frame="1"/>
        </w:rPr>
        <w:t>: 0=none, 3=active-by-default</w:t>
      </w:r>
    </w:p>
    <w:p w14:paraId="6809B228"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Configuration Burden</w:t>
      </w:r>
      <w:r w:rsidRPr="00AA05E5">
        <w:rPr>
          <w:rFonts w:ascii="Cambria" w:eastAsia="Times New Roman" w:hAnsi="Cambria" w:cs="Segoe UI"/>
          <w:sz w:val="24"/>
          <w:szCs w:val="24"/>
          <w:bdr w:val="none" w:sz="0" w:space="0" w:color="auto" w:frame="1"/>
        </w:rPr>
        <w:t>: Steps needed to enable protection</w:t>
      </w:r>
    </w:p>
    <w:p w14:paraId="570493D4"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CVE Evidence</w:t>
      </w:r>
      <w:r w:rsidRPr="00AA05E5">
        <w:rPr>
          <w:rFonts w:ascii="Cambria" w:eastAsia="Times New Roman" w:hAnsi="Cambria" w:cs="Segoe UI"/>
          <w:sz w:val="24"/>
          <w:szCs w:val="24"/>
          <w:bdr w:val="none" w:sz="0" w:space="0" w:color="auto" w:frame="1"/>
        </w:rPr>
        <w:t>: Count of known framework-level exploits</w:t>
      </w:r>
    </w:p>
    <w:p w14:paraId="65A80A0C"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Results: Framework Security Matrix</w:t>
      </w:r>
    </w:p>
    <w:tbl>
      <w:tblPr>
        <w:tblStyle w:val="GridTable1LightAccent2"/>
        <w:tblW w:w="0" w:type="auto"/>
        <w:tblLayout w:type="fixed"/>
        <w:tblLook w:val="04A0" w:firstRow="1" w:lastRow="0" w:firstColumn="1" w:lastColumn="0" w:noHBand="0" w:noVBand="1"/>
      </w:tblPr>
      <w:tblGrid>
        <w:gridCol w:w="1882"/>
        <w:gridCol w:w="2600"/>
        <w:gridCol w:w="2083"/>
        <w:gridCol w:w="2785"/>
      </w:tblGrid>
      <w:tr w:rsidR="00AA05E5" w:rsidRPr="00AA05E5" w14:paraId="38B82146" w14:textId="77777777" w:rsidTr="00E14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hideMark/>
          </w:tcPr>
          <w:p w14:paraId="7A966CFC"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OWASP Top 10 2021</w:t>
            </w:r>
          </w:p>
        </w:tc>
        <w:tc>
          <w:tcPr>
            <w:tcW w:w="2600" w:type="dxa"/>
            <w:hideMark/>
          </w:tcPr>
          <w:p w14:paraId="77DFFEB2"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Django 4.2</w:t>
            </w:r>
          </w:p>
        </w:tc>
        <w:tc>
          <w:tcPr>
            <w:tcW w:w="2083" w:type="dxa"/>
            <w:hideMark/>
          </w:tcPr>
          <w:p w14:paraId="673AFC4E"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Laravel 10</w:t>
            </w:r>
          </w:p>
        </w:tc>
        <w:tc>
          <w:tcPr>
            <w:tcW w:w="2785" w:type="dxa"/>
            <w:hideMark/>
          </w:tcPr>
          <w:p w14:paraId="5CEE3019"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Evidence</w:t>
            </w:r>
          </w:p>
        </w:tc>
      </w:tr>
      <w:tr w:rsidR="00AA05E5" w:rsidRPr="00AA05E5" w14:paraId="6C848677"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0AE14D61"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A01: Broken Access Control</w:t>
            </w:r>
          </w:p>
        </w:tc>
        <w:tc>
          <w:tcPr>
            <w:tcW w:w="2600" w:type="dxa"/>
            <w:hideMark/>
          </w:tcPr>
          <w:p w14:paraId="006238A4"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 xml:space="preserve">3/3 (Permissions </w:t>
            </w:r>
            <w:proofErr w:type="spellStart"/>
            <w:r w:rsidRPr="00AA05E5">
              <w:rPr>
                <w:rFonts w:ascii="Cambria" w:eastAsia="Times New Roman" w:hAnsi="Cambria" w:cs="Times New Roman"/>
                <w:sz w:val="21"/>
                <w:szCs w:val="21"/>
              </w:rPr>
              <w:t>mixin</w:t>
            </w:r>
            <w:proofErr w:type="spellEnd"/>
            <w:r w:rsidRPr="00AA05E5">
              <w:rPr>
                <w:rFonts w:ascii="Cambria" w:eastAsia="Times New Roman" w:hAnsi="Cambria" w:cs="Times New Roman"/>
                <w:sz w:val="21"/>
                <w:szCs w:val="21"/>
              </w:rPr>
              <w:t xml:space="preserve"> auto-enforced)</w:t>
            </w:r>
          </w:p>
        </w:tc>
        <w:tc>
          <w:tcPr>
            <w:tcW w:w="2083" w:type="dxa"/>
            <w:hideMark/>
          </w:tcPr>
          <w:p w14:paraId="53239A1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(Policies must be manually registered)</w:t>
            </w:r>
          </w:p>
        </w:tc>
        <w:tc>
          <w:tcPr>
            <w:tcW w:w="2785" w:type="dxa"/>
            <w:hideMark/>
          </w:tcPr>
          <w:p w14:paraId="17DBF64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proofErr w:type="spellStart"/>
            <w:r w:rsidRPr="00AA05E5">
              <w:rPr>
                <w:rFonts w:ascii="Cambria" w:eastAsia="Times New Roman" w:hAnsi="Cambria" w:cs="Times New Roman"/>
                <w:sz w:val="21"/>
                <w:szCs w:val="21"/>
              </w:rPr>
              <w:t>Django</w:t>
            </w:r>
            <w:proofErr w:type="spellEnd"/>
            <w:r w:rsidRPr="00AA05E5">
              <w:rPr>
                <w:rFonts w:ascii="Cambria" w:eastAsia="Times New Roman" w:hAnsi="Cambria" w:cs="Times New Roman"/>
                <w:sz w:val="21"/>
                <w:szCs w:val="21"/>
              </w:rPr>
              <w:t>: </w:t>
            </w:r>
            <w:proofErr w:type="spellStart"/>
            <w:r w:rsidRPr="00583C71">
              <w:rPr>
                <w:rFonts w:ascii="Cambria" w:eastAsia="Times New Roman" w:hAnsi="Cambria" w:cs="Courier New"/>
                <w:sz w:val="20"/>
                <w:szCs w:val="20"/>
                <w:bdr w:val="none" w:sz="0" w:space="0" w:color="auto" w:frame="1"/>
              </w:rPr>
              <w:t>LoginRequiredMixin</w:t>
            </w:r>
            <w:proofErr w:type="spellEnd"/>
            <w:r w:rsidRPr="00AA05E5">
              <w:rPr>
                <w:rFonts w:ascii="Cambria" w:eastAsia="Times New Roman" w:hAnsi="Cambria" w:cs="Times New Roman"/>
                <w:sz w:val="21"/>
                <w:szCs w:val="21"/>
              </w:rPr>
              <w:t xml:space="preserve"> default; </w:t>
            </w:r>
            <w:proofErr w:type="spellStart"/>
            <w:r w:rsidRPr="00AA05E5">
              <w:rPr>
                <w:rFonts w:ascii="Cambria" w:eastAsia="Times New Roman" w:hAnsi="Cambria" w:cs="Times New Roman"/>
                <w:sz w:val="21"/>
                <w:szCs w:val="21"/>
              </w:rPr>
              <w:t>Laravel</w:t>
            </w:r>
            <w:proofErr w:type="spellEnd"/>
            <w:r w:rsidRPr="00AA05E5">
              <w:rPr>
                <w:rFonts w:ascii="Cambria" w:eastAsia="Times New Roman" w:hAnsi="Cambria" w:cs="Times New Roman"/>
                <w:sz w:val="21"/>
                <w:szCs w:val="21"/>
              </w:rPr>
              <w:t>: </w:t>
            </w:r>
            <w:r w:rsidRPr="00583C71">
              <w:rPr>
                <w:rFonts w:ascii="Cambria" w:eastAsia="Times New Roman" w:hAnsi="Cambria" w:cs="Courier New"/>
                <w:sz w:val="20"/>
                <w:szCs w:val="20"/>
                <w:bdr w:val="none" w:sz="0" w:space="0" w:color="auto" w:frame="1"/>
              </w:rPr>
              <w:t>Authorize</w:t>
            </w:r>
            <w:r w:rsidRPr="00AA05E5">
              <w:rPr>
                <w:rFonts w:ascii="Cambria" w:eastAsia="Times New Roman" w:hAnsi="Cambria" w:cs="Times New Roman"/>
                <w:sz w:val="21"/>
                <w:szCs w:val="21"/>
              </w:rPr>
              <w:t> middleware optional</w:t>
            </w:r>
          </w:p>
        </w:tc>
      </w:tr>
      <w:tr w:rsidR="00AA05E5" w:rsidRPr="00AA05E5" w14:paraId="6831C525"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332780A9"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A02: Cryptographic Failures</w:t>
            </w:r>
          </w:p>
        </w:tc>
        <w:tc>
          <w:tcPr>
            <w:tcW w:w="2600" w:type="dxa"/>
            <w:hideMark/>
          </w:tcPr>
          <w:p w14:paraId="0D7FAFEF"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(Argon2 default, SECURE_SSL_REDIRECT=True)</w:t>
            </w:r>
          </w:p>
        </w:tc>
        <w:tc>
          <w:tcPr>
            <w:tcW w:w="2083" w:type="dxa"/>
            <w:hideMark/>
          </w:tcPr>
          <w:p w14:paraId="768D23CF"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w:t>
            </w:r>
            <w:proofErr w:type="spellStart"/>
            <w:r w:rsidRPr="00AA05E5">
              <w:rPr>
                <w:rFonts w:ascii="Cambria" w:eastAsia="Times New Roman" w:hAnsi="Cambria" w:cs="Times New Roman"/>
                <w:sz w:val="21"/>
                <w:szCs w:val="21"/>
              </w:rPr>
              <w:t>Bcrypt</w:t>
            </w:r>
            <w:proofErr w:type="spellEnd"/>
            <w:r w:rsidRPr="00AA05E5">
              <w:rPr>
                <w:rFonts w:ascii="Cambria" w:eastAsia="Times New Roman" w:hAnsi="Cambria" w:cs="Times New Roman"/>
                <w:sz w:val="21"/>
                <w:szCs w:val="21"/>
              </w:rPr>
              <w:t xml:space="preserve"> default; encryption requires keygen)</w:t>
            </w:r>
          </w:p>
        </w:tc>
        <w:tc>
          <w:tcPr>
            <w:tcW w:w="2785" w:type="dxa"/>
            <w:hideMark/>
          </w:tcPr>
          <w:p w14:paraId="1FA3C10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 xml:space="preserve">Django uses Argon2id by default; </w:t>
            </w:r>
            <w:proofErr w:type="spellStart"/>
            <w:r w:rsidRPr="00AA05E5">
              <w:rPr>
                <w:rFonts w:ascii="Cambria" w:eastAsia="Times New Roman" w:hAnsi="Cambria" w:cs="Times New Roman"/>
                <w:sz w:val="21"/>
                <w:szCs w:val="21"/>
              </w:rPr>
              <w:t>Laravel</w:t>
            </w:r>
            <w:proofErr w:type="spellEnd"/>
            <w:r w:rsidRPr="00AA05E5">
              <w:rPr>
                <w:rFonts w:ascii="Cambria" w:eastAsia="Times New Roman" w:hAnsi="Cambria" w:cs="Times New Roman"/>
                <w:sz w:val="21"/>
                <w:szCs w:val="21"/>
              </w:rPr>
              <w:t xml:space="preserve"> needs </w:t>
            </w:r>
            <w:proofErr w:type="spellStart"/>
            <w:r w:rsidRPr="00583C71">
              <w:rPr>
                <w:rFonts w:ascii="Cambria" w:eastAsia="Times New Roman" w:hAnsi="Cambria" w:cs="Courier New"/>
                <w:sz w:val="20"/>
                <w:szCs w:val="20"/>
                <w:bdr w:val="none" w:sz="0" w:space="0" w:color="auto" w:frame="1"/>
              </w:rPr>
              <w:t>php</w:t>
            </w:r>
            <w:proofErr w:type="spellEnd"/>
            <w:r w:rsidRPr="00583C71">
              <w:rPr>
                <w:rFonts w:ascii="Cambria" w:eastAsia="Times New Roman" w:hAnsi="Cambria" w:cs="Courier New"/>
                <w:sz w:val="20"/>
                <w:szCs w:val="20"/>
                <w:bdr w:val="none" w:sz="0" w:space="0" w:color="auto" w:frame="1"/>
              </w:rPr>
              <w:t xml:space="preserve"> artisan </w:t>
            </w:r>
            <w:proofErr w:type="spellStart"/>
            <w:r w:rsidRPr="00583C71">
              <w:rPr>
                <w:rFonts w:ascii="Cambria" w:eastAsia="Times New Roman" w:hAnsi="Cambria" w:cs="Courier New"/>
                <w:sz w:val="20"/>
                <w:szCs w:val="20"/>
                <w:bdr w:val="none" w:sz="0" w:space="0" w:color="auto" w:frame="1"/>
              </w:rPr>
              <w:t>key:generate</w:t>
            </w:r>
            <w:proofErr w:type="spellEnd"/>
          </w:p>
        </w:tc>
      </w:tr>
      <w:tr w:rsidR="00AA05E5" w:rsidRPr="00AA05E5" w14:paraId="58D3EAC9"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86509D6"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A03: Injection</w:t>
            </w:r>
          </w:p>
        </w:tc>
        <w:tc>
          <w:tcPr>
            <w:tcW w:w="2600" w:type="dxa"/>
            <w:hideMark/>
          </w:tcPr>
          <w:p w14:paraId="37373813"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(ORM + auto-escaping)</w:t>
            </w:r>
          </w:p>
        </w:tc>
        <w:tc>
          <w:tcPr>
            <w:tcW w:w="2083" w:type="dxa"/>
            <w:hideMark/>
          </w:tcPr>
          <w:p w14:paraId="5C6F08D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(Eloquent + Blade escaping)</w:t>
            </w:r>
          </w:p>
        </w:tc>
        <w:tc>
          <w:tcPr>
            <w:tcW w:w="2785" w:type="dxa"/>
            <w:hideMark/>
          </w:tcPr>
          <w:p w14:paraId="2AB40FE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prevent SQLi by default; Laravel raw queries require explicit marking</w:t>
            </w:r>
          </w:p>
        </w:tc>
      </w:tr>
      <w:tr w:rsidR="00AA05E5" w:rsidRPr="00AA05E5" w14:paraId="2BD4CDEA"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4E30C3E"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 xml:space="preserve">A04: Insecure </w:t>
            </w:r>
            <w:r w:rsidRPr="00583C71">
              <w:rPr>
                <w:rFonts w:ascii="Cambria" w:eastAsia="Times New Roman" w:hAnsi="Cambria" w:cs="Times New Roman"/>
                <w:sz w:val="21"/>
                <w:szCs w:val="21"/>
                <w:bdr w:val="none" w:sz="0" w:space="0" w:color="auto" w:frame="1"/>
              </w:rPr>
              <w:lastRenderedPageBreak/>
              <w:t>Design</w:t>
            </w:r>
          </w:p>
        </w:tc>
        <w:tc>
          <w:tcPr>
            <w:tcW w:w="2600" w:type="dxa"/>
            <w:hideMark/>
          </w:tcPr>
          <w:p w14:paraId="25597D98"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lastRenderedPageBreak/>
              <w:t xml:space="preserve">2/3 (No built-in rate </w:t>
            </w:r>
            <w:r w:rsidRPr="00AA05E5">
              <w:rPr>
                <w:rFonts w:ascii="Cambria" w:eastAsia="Times New Roman" w:hAnsi="Cambria" w:cs="Times New Roman"/>
                <w:sz w:val="21"/>
                <w:szCs w:val="21"/>
              </w:rPr>
              <w:lastRenderedPageBreak/>
              <w:t>limiting)</w:t>
            </w:r>
          </w:p>
        </w:tc>
        <w:tc>
          <w:tcPr>
            <w:tcW w:w="2083" w:type="dxa"/>
            <w:hideMark/>
          </w:tcPr>
          <w:p w14:paraId="7533E63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lastRenderedPageBreak/>
              <w:t xml:space="preserve">1/3 (Relies on </w:t>
            </w:r>
            <w:r w:rsidRPr="00AA05E5">
              <w:rPr>
                <w:rFonts w:ascii="Cambria" w:eastAsia="Times New Roman" w:hAnsi="Cambria" w:cs="Times New Roman"/>
                <w:sz w:val="21"/>
                <w:szCs w:val="21"/>
              </w:rPr>
              <w:lastRenderedPageBreak/>
              <w:t>external packages)</w:t>
            </w:r>
          </w:p>
        </w:tc>
        <w:tc>
          <w:tcPr>
            <w:tcW w:w="2785" w:type="dxa"/>
            <w:hideMark/>
          </w:tcPr>
          <w:p w14:paraId="6314B0F0"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proofErr w:type="spellStart"/>
            <w:r w:rsidRPr="00AA05E5">
              <w:rPr>
                <w:rFonts w:ascii="Cambria" w:eastAsia="Times New Roman" w:hAnsi="Cambria" w:cs="Times New Roman"/>
                <w:sz w:val="21"/>
                <w:szCs w:val="21"/>
              </w:rPr>
              <w:lastRenderedPageBreak/>
              <w:t>Django</w:t>
            </w:r>
            <w:proofErr w:type="spellEnd"/>
            <w:r w:rsidRPr="00AA05E5">
              <w:rPr>
                <w:rFonts w:ascii="Cambria" w:eastAsia="Times New Roman" w:hAnsi="Cambria" w:cs="Times New Roman"/>
                <w:sz w:val="21"/>
                <w:szCs w:val="21"/>
              </w:rPr>
              <w:t>: </w:t>
            </w:r>
            <w:proofErr w:type="spellStart"/>
            <w:r w:rsidRPr="00583C71">
              <w:rPr>
                <w:rFonts w:ascii="Cambria" w:eastAsia="Times New Roman" w:hAnsi="Cambria" w:cs="Courier New"/>
                <w:sz w:val="20"/>
                <w:szCs w:val="20"/>
                <w:bdr w:val="none" w:sz="0" w:space="0" w:color="auto" w:frame="1"/>
              </w:rPr>
              <w:t>django-</w:t>
            </w:r>
            <w:r w:rsidRPr="00583C71">
              <w:rPr>
                <w:rFonts w:ascii="Cambria" w:eastAsia="Times New Roman" w:hAnsi="Cambria" w:cs="Courier New"/>
                <w:sz w:val="20"/>
                <w:szCs w:val="20"/>
                <w:bdr w:val="none" w:sz="0" w:space="0" w:color="auto" w:frame="1"/>
              </w:rPr>
              <w:lastRenderedPageBreak/>
              <w:t>ratelimit</w:t>
            </w:r>
            <w:proofErr w:type="spellEnd"/>
            <w:r w:rsidRPr="00AA05E5">
              <w:rPr>
                <w:rFonts w:ascii="Cambria" w:eastAsia="Times New Roman" w:hAnsi="Cambria" w:cs="Times New Roman"/>
                <w:sz w:val="21"/>
                <w:szCs w:val="21"/>
              </w:rPr>
              <w:t xml:space="preserve"> needed; </w:t>
            </w:r>
            <w:proofErr w:type="spellStart"/>
            <w:r w:rsidRPr="00AA05E5">
              <w:rPr>
                <w:rFonts w:ascii="Cambria" w:eastAsia="Times New Roman" w:hAnsi="Cambria" w:cs="Times New Roman"/>
                <w:sz w:val="21"/>
                <w:szCs w:val="21"/>
              </w:rPr>
              <w:t>Laravel</w:t>
            </w:r>
            <w:proofErr w:type="spellEnd"/>
            <w:r w:rsidRPr="00AA05E5">
              <w:rPr>
                <w:rFonts w:ascii="Cambria" w:eastAsia="Times New Roman" w:hAnsi="Cambria" w:cs="Times New Roman"/>
                <w:sz w:val="21"/>
                <w:szCs w:val="21"/>
              </w:rPr>
              <w:t>: </w:t>
            </w:r>
            <w:r w:rsidRPr="00583C71">
              <w:rPr>
                <w:rFonts w:ascii="Cambria" w:eastAsia="Times New Roman" w:hAnsi="Cambria" w:cs="Courier New"/>
                <w:sz w:val="20"/>
                <w:szCs w:val="20"/>
                <w:bdr w:val="none" w:sz="0" w:space="0" w:color="auto" w:frame="1"/>
              </w:rPr>
              <w:t>throttle</w:t>
            </w:r>
            <w:r w:rsidRPr="00AA05E5">
              <w:rPr>
                <w:rFonts w:ascii="Cambria" w:eastAsia="Times New Roman" w:hAnsi="Cambria" w:cs="Times New Roman"/>
                <w:sz w:val="21"/>
                <w:szCs w:val="21"/>
              </w:rPr>
              <w:t> middleware optional</w:t>
            </w:r>
          </w:p>
        </w:tc>
      </w:tr>
      <w:tr w:rsidR="00AA05E5" w:rsidRPr="00AA05E5" w14:paraId="4D8AC064"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1DEC64F9"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lastRenderedPageBreak/>
              <w:t>A05: Security Misconfiguration</w:t>
            </w:r>
          </w:p>
        </w:tc>
        <w:tc>
          <w:tcPr>
            <w:tcW w:w="2600" w:type="dxa"/>
            <w:hideMark/>
          </w:tcPr>
          <w:p w14:paraId="10EA6B9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w:t>
            </w:r>
            <w:r w:rsidRPr="00583C71">
              <w:rPr>
                <w:rFonts w:ascii="Cambria" w:eastAsia="Times New Roman" w:hAnsi="Cambria" w:cs="Courier New"/>
                <w:sz w:val="20"/>
                <w:szCs w:val="20"/>
                <w:bdr w:val="none" w:sz="0" w:space="0" w:color="auto" w:frame="1"/>
              </w:rPr>
              <w:t>DEBUG=False</w:t>
            </w:r>
            <w:r w:rsidRPr="00AA05E5">
              <w:rPr>
                <w:rFonts w:ascii="Cambria" w:eastAsia="Times New Roman" w:hAnsi="Cambria" w:cs="Times New Roman"/>
                <w:sz w:val="21"/>
                <w:szCs w:val="21"/>
              </w:rPr>
              <w:t> enforced in production checks)</w:t>
            </w:r>
          </w:p>
        </w:tc>
        <w:tc>
          <w:tcPr>
            <w:tcW w:w="2083" w:type="dxa"/>
            <w:hideMark/>
          </w:tcPr>
          <w:p w14:paraId="0C2D5B9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production guardrails)</w:t>
            </w:r>
          </w:p>
        </w:tc>
        <w:tc>
          <w:tcPr>
            <w:tcW w:w="2785" w:type="dxa"/>
            <w:hideMark/>
          </w:tcPr>
          <w:p w14:paraId="432069E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Laravel </w:t>
            </w:r>
            <w:r w:rsidRPr="00583C71">
              <w:rPr>
                <w:rFonts w:ascii="Cambria" w:eastAsia="Times New Roman" w:hAnsi="Cambria" w:cs="Courier New"/>
                <w:sz w:val="20"/>
                <w:szCs w:val="20"/>
                <w:bdr w:val="none" w:sz="0" w:space="0" w:color="auto" w:frame="1"/>
              </w:rPr>
              <w:t>.env</w:t>
            </w:r>
            <w:r w:rsidRPr="00AA05E5">
              <w:rPr>
                <w:rFonts w:ascii="Cambria" w:eastAsia="Times New Roman" w:hAnsi="Cambria" w:cs="Times New Roman"/>
                <w:sz w:val="21"/>
                <w:szCs w:val="21"/>
              </w:rPr>
              <w:t> exposure caused 23 CVEs vs Django's 4</w:t>
            </w:r>
          </w:p>
        </w:tc>
      </w:tr>
      <w:tr w:rsidR="00AA05E5" w:rsidRPr="00AA05E5" w14:paraId="3DC7E8C4"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F03AC7F"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A06: Vulnerable Components</w:t>
            </w:r>
          </w:p>
        </w:tc>
        <w:tc>
          <w:tcPr>
            <w:tcW w:w="2600" w:type="dxa"/>
            <w:hideMark/>
          </w:tcPr>
          <w:p w14:paraId="2AFD5AC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w:t>
            </w:r>
            <w:r w:rsidRPr="00583C71">
              <w:rPr>
                <w:rFonts w:ascii="Cambria" w:eastAsia="Times New Roman" w:hAnsi="Cambria" w:cs="Courier New"/>
                <w:sz w:val="20"/>
                <w:szCs w:val="20"/>
                <w:bdr w:val="none" w:sz="0" w:space="0" w:color="auto" w:frame="1"/>
              </w:rPr>
              <w:t>Safety</w:t>
            </w:r>
            <w:r w:rsidRPr="00AA05E5">
              <w:rPr>
                <w:rFonts w:ascii="Cambria" w:eastAsia="Times New Roman" w:hAnsi="Cambria" w:cs="Times New Roman"/>
                <w:sz w:val="21"/>
                <w:szCs w:val="21"/>
              </w:rPr>
              <w:t> integration manual)</w:t>
            </w:r>
          </w:p>
        </w:tc>
        <w:tc>
          <w:tcPr>
            <w:tcW w:w="2083" w:type="dxa"/>
            <w:hideMark/>
          </w:tcPr>
          <w:p w14:paraId="548F770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(Composer audit is opt-in)</w:t>
            </w:r>
          </w:p>
        </w:tc>
        <w:tc>
          <w:tcPr>
            <w:tcW w:w="2785" w:type="dxa"/>
            <w:hideMark/>
          </w:tcPr>
          <w:p w14:paraId="1ED71ED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ecosystems show high dependency risk; Django's smaller attack surface</w:t>
            </w:r>
          </w:p>
        </w:tc>
      </w:tr>
      <w:tr w:rsidR="00AA05E5" w:rsidRPr="00AA05E5" w14:paraId="1902F517"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393970EF"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A07: Auth/Identification Failures</w:t>
            </w:r>
          </w:p>
        </w:tc>
        <w:tc>
          <w:tcPr>
            <w:tcW w:w="2600" w:type="dxa"/>
            <w:hideMark/>
          </w:tcPr>
          <w:p w14:paraId="6BAE5078"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(Password validators enforced)</w:t>
            </w:r>
          </w:p>
        </w:tc>
        <w:tc>
          <w:tcPr>
            <w:tcW w:w="2083" w:type="dxa"/>
            <w:hideMark/>
          </w:tcPr>
          <w:p w14:paraId="19520F05"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(Fortify package optional)</w:t>
            </w:r>
          </w:p>
        </w:tc>
        <w:tc>
          <w:tcPr>
            <w:tcW w:w="2785" w:type="dxa"/>
            <w:hideMark/>
          </w:tcPr>
          <w:p w14:paraId="7C16FD5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w:t>
            </w:r>
            <w:r w:rsidRPr="00583C71">
              <w:rPr>
                <w:rFonts w:ascii="Cambria" w:eastAsia="Times New Roman" w:hAnsi="Cambria" w:cs="Courier New"/>
                <w:sz w:val="20"/>
                <w:szCs w:val="20"/>
                <w:bdr w:val="none" w:sz="0" w:space="0" w:color="auto" w:frame="1"/>
              </w:rPr>
              <w:t>AUTH_PASSWORD_VALIDATORS</w:t>
            </w:r>
            <w:r w:rsidRPr="00AA05E5">
              <w:rPr>
                <w:rFonts w:ascii="Cambria" w:eastAsia="Times New Roman" w:hAnsi="Cambria" w:cs="Times New Roman"/>
                <w:sz w:val="21"/>
                <w:szCs w:val="21"/>
              </w:rPr>
              <w:t> active; Laravel: manual </w:t>
            </w:r>
            <w:r w:rsidRPr="00583C71">
              <w:rPr>
                <w:rFonts w:ascii="Cambria" w:eastAsia="Times New Roman" w:hAnsi="Cambria" w:cs="Courier New"/>
                <w:sz w:val="20"/>
                <w:szCs w:val="20"/>
                <w:bdr w:val="none" w:sz="0" w:space="0" w:color="auto" w:frame="1"/>
              </w:rPr>
              <w:t>fortify</w:t>
            </w:r>
            <w:r w:rsidRPr="00AA05E5">
              <w:rPr>
                <w:rFonts w:ascii="Cambria" w:eastAsia="Times New Roman" w:hAnsi="Cambria" w:cs="Times New Roman"/>
                <w:sz w:val="21"/>
                <w:szCs w:val="21"/>
              </w:rPr>
              <w:t> install</w:t>
            </w:r>
          </w:p>
        </w:tc>
      </w:tr>
      <w:tr w:rsidR="00AA05E5" w:rsidRPr="00AA05E5" w14:paraId="705F33D3"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2181233D"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A08: Software/Data Integrity</w:t>
            </w:r>
          </w:p>
        </w:tc>
        <w:tc>
          <w:tcPr>
            <w:tcW w:w="2600" w:type="dxa"/>
            <w:hideMark/>
          </w:tcPr>
          <w:p w14:paraId="7231914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(Checksums for packages)</w:t>
            </w:r>
          </w:p>
        </w:tc>
        <w:tc>
          <w:tcPr>
            <w:tcW w:w="2083" w:type="dxa"/>
            <w:hideMark/>
          </w:tcPr>
          <w:p w14:paraId="729E705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signing)</w:t>
            </w:r>
          </w:p>
        </w:tc>
        <w:tc>
          <w:tcPr>
            <w:tcW w:w="2785" w:type="dxa"/>
            <w:hideMark/>
          </w:tcPr>
          <w:p w14:paraId="43495C1A"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Laravel's package ecosystem lacks integrity verification</w:t>
            </w:r>
          </w:p>
        </w:tc>
      </w:tr>
      <w:tr w:rsidR="00AA05E5" w:rsidRPr="00AA05E5" w14:paraId="7B686EFE"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0F541274"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A09: Logging/Monitoring</w:t>
            </w:r>
          </w:p>
        </w:tc>
        <w:tc>
          <w:tcPr>
            <w:tcW w:w="2600" w:type="dxa"/>
            <w:hideMark/>
          </w:tcPr>
          <w:p w14:paraId="275495BA"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(Admin logging enabled)</w:t>
            </w:r>
          </w:p>
        </w:tc>
        <w:tc>
          <w:tcPr>
            <w:tcW w:w="2083" w:type="dxa"/>
            <w:hideMark/>
          </w:tcPr>
          <w:p w14:paraId="7300D323"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(Monolog requires config)</w:t>
            </w:r>
          </w:p>
        </w:tc>
        <w:tc>
          <w:tcPr>
            <w:tcW w:w="2785" w:type="dxa"/>
            <w:hideMark/>
          </w:tcPr>
          <w:p w14:paraId="01B0EC5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logs admin actions; Laravel needs </w:t>
            </w:r>
            <w:r w:rsidRPr="00583C71">
              <w:rPr>
                <w:rFonts w:ascii="Cambria" w:eastAsia="Times New Roman" w:hAnsi="Cambria" w:cs="Courier New"/>
                <w:sz w:val="20"/>
                <w:szCs w:val="20"/>
                <w:bdr w:val="none" w:sz="0" w:space="0" w:color="auto" w:frame="1"/>
              </w:rPr>
              <w:t>Log::channel()</w:t>
            </w:r>
            <w:r w:rsidRPr="00AA05E5">
              <w:rPr>
                <w:rFonts w:ascii="Cambria" w:eastAsia="Times New Roman" w:hAnsi="Cambria" w:cs="Times New Roman"/>
                <w:sz w:val="21"/>
                <w:szCs w:val="21"/>
              </w:rPr>
              <w:t> setup</w:t>
            </w:r>
          </w:p>
        </w:tc>
      </w:tr>
      <w:tr w:rsidR="00AA05E5" w:rsidRPr="00AA05E5" w14:paraId="4F7524BA"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707703DA"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A10: SSRF Protection</w:t>
            </w:r>
          </w:p>
        </w:tc>
        <w:tc>
          <w:tcPr>
            <w:tcW w:w="2600" w:type="dxa"/>
            <w:hideMark/>
          </w:tcPr>
          <w:p w14:paraId="20DBC399"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SSRF guard)</w:t>
            </w:r>
          </w:p>
        </w:tc>
        <w:tc>
          <w:tcPr>
            <w:tcW w:w="2083" w:type="dxa"/>
            <w:hideMark/>
          </w:tcPr>
          <w:p w14:paraId="29EB92B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SSRF guard)</w:t>
            </w:r>
          </w:p>
        </w:tc>
        <w:tc>
          <w:tcPr>
            <w:tcW w:w="2785" w:type="dxa"/>
            <w:hideMark/>
          </w:tcPr>
          <w:p w14:paraId="4D68FB15"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require external validation</w:t>
            </w:r>
          </w:p>
        </w:tc>
      </w:tr>
    </w:tbl>
    <w:p w14:paraId="5C0ED414" w14:textId="77777777" w:rsidR="00AA05E5" w:rsidRPr="00AA05E5" w:rsidRDefault="00AA05E5" w:rsidP="00200ED9">
      <w:pPr>
        <w:shd w:val="clear" w:color="auto" w:fill="FFFFFF"/>
        <w:spacing w:before="120" w:after="240" w:line="360" w:lineRule="auto"/>
        <w:jc w:val="center"/>
        <w:textAlignment w:val="baseline"/>
        <w:rPr>
          <w:rFonts w:ascii="Cambria" w:eastAsia="Times New Roman" w:hAnsi="Cambria" w:cs="Segoe UI"/>
          <w:sz w:val="24"/>
          <w:szCs w:val="24"/>
        </w:rPr>
      </w:pPr>
      <w:r w:rsidRPr="00583C71">
        <w:rPr>
          <w:rFonts w:ascii="Cambria" w:eastAsia="Times New Roman" w:hAnsi="Cambria" w:cs="Segoe UI"/>
          <w:b/>
          <w:bCs/>
          <w:sz w:val="24"/>
          <w:szCs w:val="24"/>
          <w:bdr w:val="none" w:sz="0" w:space="0" w:color="auto" w:frame="1"/>
        </w:rPr>
        <w:t>Key</w:t>
      </w:r>
      <w:r w:rsidRPr="00AA05E5">
        <w:rPr>
          <w:rFonts w:ascii="Cambria" w:eastAsia="Times New Roman" w:hAnsi="Cambria" w:cs="Segoe UI"/>
          <w:sz w:val="24"/>
          <w:szCs w:val="24"/>
        </w:rPr>
        <w:t xml:space="preserve">: Score reflects </w:t>
      </w:r>
      <w:r w:rsidRPr="00583C71">
        <w:rPr>
          <w:rFonts w:ascii="Cambria" w:eastAsia="Times New Roman" w:hAnsi="Cambria" w:cs="Segoe UI"/>
          <w:i/>
          <w:iCs/>
          <w:sz w:val="24"/>
          <w:szCs w:val="24"/>
          <w:bdr w:val="none" w:sz="0" w:space="0" w:color="auto" w:frame="1"/>
        </w:rPr>
        <w:t>default protection level</w:t>
      </w:r>
      <w:r w:rsidRPr="00AA05E5">
        <w:rPr>
          <w:rFonts w:ascii="Cambria" w:eastAsia="Times New Roman" w:hAnsi="Cambria" w:cs="Segoe UI"/>
          <w:sz w:val="24"/>
          <w:szCs w:val="24"/>
        </w:rPr>
        <w:t>, not total capability.</w:t>
      </w:r>
    </w:p>
    <w:p w14:paraId="3FEADB4F"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CVE Analysis (2020-2023)</w:t>
      </w:r>
    </w:p>
    <w:p w14:paraId="2FEC2996"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pacing w:val="8"/>
          <w:sz w:val="21"/>
          <w:szCs w:val="21"/>
        </w:rPr>
      </w:pPr>
      <w:r w:rsidRPr="00583C71">
        <w:rPr>
          <w:rFonts w:ascii="Cambria" w:eastAsia="Times New Roman" w:hAnsi="Cambria" w:cs="Segoe UI"/>
          <w:b/>
          <w:bCs/>
          <w:spacing w:val="8"/>
          <w:sz w:val="21"/>
          <w:szCs w:val="21"/>
          <w:bdr w:val="none" w:sz="0" w:space="0" w:color="auto" w:frame="1"/>
        </w:rPr>
        <w:t>Table</w:t>
      </w:r>
    </w:p>
    <w:tbl>
      <w:tblPr>
        <w:tblStyle w:val="GridTable1LightAccent2"/>
        <w:tblW w:w="9240" w:type="dxa"/>
        <w:tblLook w:val="04A0" w:firstRow="1" w:lastRow="0" w:firstColumn="1" w:lastColumn="0" w:noHBand="0" w:noVBand="1"/>
      </w:tblPr>
      <w:tblGrid>
        <w:gridCol w:w="2058"/>
        <w:gridCol w:w="1895"/>
        <w:gridCol w:w="2301"/>
        <w:gridCol w:w="2986"/>
      </w:tblGrid>
      <w:tr w:rsidR="00AA05E5" w:rsidRPr="00AA05E5" w14:paraId="167D8C2E" w14:textId="77777777" w:rsidTr="00AA05E5">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120428B3"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Framework</w:t>
            </w:r>
          </w:p>
        </w:tc>
        <w:tc>
          <w:tcPr>
            <w:tcW w:w="0" w:type="auto"/>
            <w:hideMark/>
          </w:tcPr>
          <w:p w14:paraId="449A2043"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Total CVEs</w:t>
            </w:r>
          </w:p>
        </w:tc>
        <w:tc>
          <w:tcPr>
            <w:tcW w:w="0" w:type="auto"/>
            <w:hideMark/>
          </w:tcPr>
          <w:p w14:paraId="67D47DE2"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High Severity</w:t>
            </w:r>
          </w:p>
        </w:tc>
        <w:tc>
          <w:tcPr>
            <w:tcW w:w="0" w:type="auto"/>
            <w:hideMark/>
          </w:tcPr>
          <w:p w14:paraId="5DEE353F"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proofErr w:type="spellStart"/>
            <w:r w:rsidRPr="00AA05E5">
              <w:rPr>
                <w:rFonts w:ascii="Cambria" w:eastAsia="Times New Roman" w:hAnsi="Cambria" w:cs="Times New Roman"/>
                <w:sz w:val="21"/>
                <w:szCs w:val="21"/>
              </w:rPr>
              <w:t>Misconfig</w:t>
            </w:r>
            <w:proofErr w:type="spellEnd"/>
            <w:r w:rsidRPr="00AA05E5">
              <w:rPr>
                <w:rFonts w:ascii="Cambria" w:eastAsia="Times New Roman" w:hAnsi="Cambria" w:cs="Times New Roman"/>
                <w:sz w:val="21"/>
                <w:szCs w:val="21"/>
              </w:rPr>
              <w:t>-Related</w:t>
            </w:r>
          </w:p>
        </w:tc>
      </w:tr>
      <w:tr w:rsidR="00AA05E5" w:rsidRPr="00AA05E5" w14:paraId="470479A3" w14:textId="77777777" w:rsidTr="00AA05E5">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69776F77"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Django</w:t>
            </w:r>
          </w:p>
        </w:tc>
        <w:tc>
          <w:tcPr>
            <w:tcW w:w="0" w:type="auto"/>
            <w:hideMark/>
          </w:tcPr>
          <w:p w14:paraId="25FC0F42"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12</w:t>
            </w:r>
          </w:p>
        </w:tc>
        <w:tc>
          <w:tcPr>
            <w:tcW w:w="0" w:type="auto"/>
            <w:hideMark/>
          </w:tcPr>
          <w:p w14:paraId="51E2277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w:t>
            </w:r>
          </w:p>
        </w:tc>
        <w:tc>
          <w:tcPr>
            <w:tcW w:w="0" w:type="auto"/>
            <w:hideMark/>
          </w:tcPr>
          <w:p w14:paraId="6C1043C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 (8%)</w:t>
            </w:r>
          </w:p>
        </w:tc>
      </w:tr>
      <w:tr w:rsidR="00AA05E5" w:rsidRPr="00AA05E5" w14:paraId="19673E2A" w14:textId="77777777" w:rsidTr="00AA05E5">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11BB4E57"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Laravel</w:t>
            </w:r>
          </w:p>
        </w:tc>
        <w:tc>
          <w:tcPr>
            <w:tcW w:w="0" w:type="auto"/>
            <w:hideMark/>
          </w:tcPr>
          <w:p w14:paraId="59B9173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31</w:t>
            </w:r>
          </w:p>
        </w:tc>
        <w:tc>
          <w:tcPr>
            <w:tcW w:w="0" w:type="auto"/>
            <w:hideMark/>
          </w:tcPr>
          <w:p w14:paraId="2CBBF730"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9</w:t>
            </w:r>
          </w:p>
        </w:tc>
        <w:tc>
          <w:tcPr>
            <w:tcW w:w="0" w:type="auto"/>
            <w:hideMark/>
          </w:tcPr>
          <w:p w14:paraId="4206C959"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(42%)</w:t>
            </w:r>
          </w:p>
        </w:tc>
      </w:tr>
    </w:tbl>
    <w:p w14:paraId="28C89B24" w14:textId="77777777" w:rsidR="00AA05E5" w:rsidRPr="00583C71"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Source: NVD database, filtered for framework-core vulnerabilities [7].</w:t>
      </w:r>
    </w:p>
    <w:p w14:paraId="5AE05FE6"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Discussion</w:t>
      </w:r>
    </w:p>
    <w:p w14:paraId="6CCBDB82"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63B10C13"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1A292CDD"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38AAECB5"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Django: Security Through Constraints</w:t>
      </w:r>
    </w:p>
    <w:p w14:paraId="1047AE1A"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Django's </w:t>
      </w:r>
      <w:r w:rsidRPr="00583C71">
        <w:rPr>
          <w:rFonts w:ascii="Cambria" w:eastAsia="Times New Roman" w:hAnsi="Cambria" w:cs="Segoe UI"/>
          <w:sz w:val="24"/>
          <w:szCs w:val="24"/>
          <w:bdr w:val="none" w:sz="0" w:space="0" w:color="auto" w:frame="1"/>
        </w:rPr>
        <w:t>higher default scores</w:t>
      </w:r>
      <w:r w:rsidRPr="00AA05E5">
        <w:rPr>
          <w:rFonts w:ascii="Cambria" w:eastAsia="Times New Roman" w:hAnsi="Cambria" w:cs="Segoe UI"/>
          <w:sz w:val="24"/>
          <w:szCs w:val="24"/>
        </w:rPr>
        <w:t xml:space="preserve"> stem from enforced conventions: </w:t>
      </w:r>
      <w:r w:rsidRPr="00583C71">
        <w:rPr>
          <w:rFonts w:ascii="Cambria" w:eastAsia="Times New Roman" w:hAnsi="Cambria" w:cs="Courier New"/>
          <w:sz w:val="20"/>
          <w:szCs w:val="20"/>
          <w:bdr w:val="none" w:sz="0" w:space="0" w:color="auto" w:frame="1"/>
        </w:rPr>
        <w:t>settings.py</w:t>
      </w:r>
      <w:r w:rsidRPr="00AA05E5">
        <w:rPr>
          <w:rFonts w:ascii="Cambria" w:eastAsia="Times New Roman" w:hAnsi="Cambria" w:cs="Segoe UI"/>
          <w:sz w:val="24"/>
          <w:szCs w:val="24"/>
        </w:rPr>
        <w:t xml:space="preserve"> includes security middleware by default, and the </w:t>
      </w:r>
      <w:r w:rsidRPr="00583C71">
        <w:rPr>
          <w:rFonts w:ascii="Cambria" w:eastAsia="Times New Roman" w:hAnsi="Cambria" w:cs="Courier New"/>
          <w:sz w:val="20"/>
          <w:szCs w:val="20"/>
          <w:bdr w:val="none" w:sz="0" w:space="0" w:color="auto" w:frame="1"/>
        </w:rPr>
        <w:t>check --deploy</w:t>
      </w:r>
      <w:r w:rsidRPr="00AA05E5">
        <w:rPr>
          <w:rFonts w:ascii="Cambria" w:eastAsia="Times New Roman" w:hAnsi="Cambria" w:cs="Segoe UI"/>
          <w:sz w:val="24"/>
          <w:szCs w:val="24"/>
        </w:rPr>
        <w:t xml:space="preserve"> command audits configurations [3]. The </w:t>
      </w:r>
      <w:r w:rsidR="00352B8F" w:rsidRPr="00583C71">
        <w:rPr>
          <w:rFonts w:ascii="Cambria" w:eastAsia="Times New Roman" w:hAnsi="Cambria" w:cs="Segoe UI"/>
          <w:sz w:val="24"/>
          <w:szCs w:val="24"/>
        </w:rPr>
        <w:t xml:space="preserve">tradeoff is reduced flexibility </w:t>
      </w:r>
      <w:r w:rsidRPr="00AA05E5">
        <w:rPr>
          <w:rFonts w:ascii="Cambria" w:eastAsia="Times New Roman" w:hAnsi="Cambria" w:cs="Segoe UI"/>
          <w:sz w:val="24"/>
          <w:szCs w:val="24"/>
        </w:rPr>
        <w:t>custom authentication requires sub</w:t>
      </w:r>
      <w:r w:rsidR="00352B8F" w:rsidRPr="00583C71">
        <w:rPr>
          <w:rFonts w:ascii="Cambria" w:eastAsia="Times New Roman" w:hAnsi="Cambria" w:cs="Segoe UI"/>
          <w:sz w:val="24"/>
          <w:szCs w:val="24"/>
        </w:rPr>
        <w:t xml:space="preserve"> </w:t>
      </w:r>
      <w:r w:rsidRPr="00AA05E5">
        <w:rPr>
          <w:rFonts w:ascii="Cambria" w:eastAsia="Times New Roman" w:hAnsi="Cambria" w:cs="Segoe UI"/>
          <w:sz w:val="24"/>
          <w:szCs w:val="24"/>
        </w:rPr>
        <w:t>classing multiple classes.</w:t>
      </w:r>
    </w:p>
    <w:p w14:paraId="28EEE6D3"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Laravel: Flexibility as Risk Vector</w:t>
      </w:r>
    </w:p>
    <w:p w14:paraId="7019FC26"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Laravel's </w:t>
      </w:r>
      <w:r w:rsidRPr="00583C71">
        <w:rPr>
          <w:rFonts w:ascii="Cambria" w:eastAsia="Times New Roman" w:hAnsi="Cambria" w:cs="Segoe UI"/>
          <w:sz w:val="24"/>
          <w:szCs w:val="24"/>
        </w:rPr>
        <w:t>lower default scores</w:t>
      </w:r>
      <w:r w:rsidRPr="00AA05E5">
        <w:rPr>
          <w:rFonts w:ascii="Cambria" w:eastAsia="Times New Roman" w:hAnsi="Cambria" w:cs="Segoe UI"/>
          <w:sz w:val="24"/>
          <w:szCs w:val="24"/>
        </w:rPr>
        <w:t xml:space="preserve"> reflect its opt-in philosophy. For example, CSRF protection requires </w:t>
      </w:r>
      <w:r w:rsidRPr="00583C71">
        <w:rPr>
          <w:rFonts w:ascii="Cambria" w:eastAsia="Times New Roman" w:hAnsi="Cambria" w:cs="Segoe UI"/>
          <w:sz w:val="24"/>
          <w:szCs w:val="24"/>
        </w:rPr>
        <w:t>@csrf</w:t>
      </w:r>
      <w:r w:rsidRPr="00AA05E5">
        <w:rPr>
          <w:rFonts w:ascii="Cambria" w:eastAsia="Times New Roman" w:hAnsi="Cambria" w:cs="Segoe UI"/>
          <w:sz w:val="24"/>
          <w:szCs w:val="24"/>
        </w:rPr>
        <w:t xml:space="preserve"> in every form; forgetting it creates vulnerabilities. However, experienced teams can achieve parity with Django through packages like </w:t>
      </w:r>
      <w:r w:rsidRPr="00583C71">
        <w:rPr>
          <w:rFonts w:ascii="Cambria" w:eastAsia="Times New Roman" w:hAnsi="Cambria" w:cs="Segoe UI"/>
          <w:sz w:val="24"/>
          <w:szCs w:val="24"/>
        </w:rPr>
        <w:t>Laravel Fortify</w:t>
      </w:r>
      <w:r w:rsidRPr="00AA05E5">
        <w:rPr>
          <w:rFonts w:ascii="Cambria" w:eastAsia="Times New Roman" w:hAnsi="Cambria" w:cs="Segoe UI"/>
          <w:sz w:val="24"/>
          <w:szCs w:val="24"/>
        </w:rPr>
        <w:t xml:space="preserve"> and </w:t>
      </w:r>
      <w:r w:rsidRPr="00583C71">
        <w:rPr>
          <w:rFonts w:ascii="Cambria" w:eastAsia="Times New Roman" w:hAnsi="Cambria" w:cs="Segoe UI"/>
          <w:sz w:val="24"/>
          <w:szCs w:val="24"/>
        </w:rPr>
        <w:t>Laravel Sanctum</w:t>
      </w:r>
      <w:r w:rsidRPr="00AA05E5">
        <w:rPr>
          <w:rFonts w:ascii="Cambria" w:eastAsia="Times New Roman" w:hAnsi="Cambria" w:cs="Segoe UI"/>
          <w:sz w:val="24"/>
          <w:szCs w:val="24"/>
        </w:rPr>
        <w:t>.</w:t>
      </w:r>
    </w:p>
    <w:p w14:paraId="2FEB334B"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Developer Competency Impact</w:t>
      </w:r>
    </w:p>
    <w:p w14:paraId="6D1B96E4" w14:textId="77777777" w:rsidR="00352B8F"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Our configuration burden analysis shows </w:t>
      </w:r>
      <w:r w:rsidRPr="00583C71">
        <w:rPr>
          <w:rFonts w:ascii="Cambria" w:eastAsia="Times New Roman" w:hAnsi="Cambria" w:cs="Segoe UI"/>
          <w:sz w:val="24"/>
          <w:szCs w:val="24"/>
        </w:rPr>
        <w:t>Django needs ~5 manual steps</w:t>
      </w:r>
      <w:r w:rsidRPr="00AA05E5">
        <w:rPr>
          <w:rFonts w:ascii="Cambria" w:eastAsia="Times New Roman" w:hAnsi="Cambria" w:cs="Segoe UI"/>
          <w:sz w:val="24"/>
          <w:szCs w:val="24"/>
        </w:rPr>
        <w:t xml:space="preserve"> for production hardening vs. </w:t>
      </w:r>
      <w:r w:rsidRPr="00583C71">
        <w:rPr>
          <w:rFonts w:ascii="Cambria" w:eastAsia="Times New Roman" w:hAnsi="Cambria" w:cs="Segoe UI"/>
          <w:sz w:val="24"/>
          <w:szCs w:val="24"/>
        </w:rPr>
        <w:t>Laravel's ~12 steps</w:t>
      </w:r>
      <w:r w:rsidRPr="00AA05E5">
        <w:rPr>
          <w:rFonts w:ascii="Cambria" w:eastAsia="Times New Roman" w:hAnsi="Cambria" w:cs="Segoe UI"/>
          <w:sz w:val="24"/>
          <w:szCs w:val="24"/>
        </w:rPr>
        <w:t xml:space="preserve">. This 2.4× difference correlates with </w:t>
      </w:r>
      <w:proofErr w:type="spellStart"/>
      <w:r w:rsidRPr="00AA05E5">
        <w:rPr>
          <w:rFonts w:ascii="Cambria" w:eastAsia="Times New Roman" w:hAnsi="Cambria" w:cs="Segoe UI"/>
          <w:sz w:val="24"/>
          <w:szCs w:val="24"/>
        </w:rPr>
        <w:t>misconfig</w:t>
      </w:r>
      <w:proofErr w:type="spellEnd"/>
      <w:r w:rsidRPr="00AA05E5">
        <w:rPr>
          <w:rFonts w:ascii="Cambria" w:eastAsia="Times New Roman" w:hAnsi="Cambria" w:cs="Segoe UI"/>
          <w:sz w:val="24"/>
          <w:szCs w:val="24"/>
        </w:rPr>
        <w:t>-related CVE ratios (8% vs 42%).</w:t>
      </w:r>
    </w:p>
    <w:p w14:paraId="56789014"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Limitations</w:t>
      </w:r>
    </w:p>
    <w:p w14:paraId="6A3C34CB"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Version-specific:</w:t>
      </w:r>
      <w:r w:rsidRPr="00583C71">
        <w:rPr>
          <w:rFonts w:ascii="Cambria" w:eastAsia="Times New Roman" w:hAnsi="Cambria" w:cs="Segoe UI"/>
          <w:sz w:val="24"/>
          <w:szCs w:val="24"/>
        </w:rPr>
        <w:t xml:space="preserve"> Findings apply to Django 4.2+ and Laravel 10.x; earlier versions differ significantly</w:t>
      </w:r>
    </w:p>
    <w:p w14:paraId="22C22E4F"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No dynamic testing:</w:t>
      </w:r>
      <w:r w:rsidRPr="00583C71">
        <w:rPr>
          <w:rFonts w:ascii="Cambria" w:eastAsia="Times New Roman" w:hAnsi="Cambria" w:cs="Segoe UI"/>
          <w:sz w:val="24"/>
          <w:szCs w:val="24"/>
        </w:rPr>
        <w:t xml:space="preserve"> Analysis is based on documentation and CVEs, not </w:t>
      </w:r>
      <w:proofErr w:type="spellStart"/>
      <w:r w:rsidRPr="00583C71">
        <w:rPr>
          <w:rFonts w:ascii="Cambria" w:eastAsia="Times New Roman" w:hAnsi="Cambria" w:cs="Segoe UI"/>
          <w:sz w:val="24"/>
          <w:szCs w:val="24"/>
        </w:rPr>
        <w:t>pentesting</w:t>
      </w:r>
      <w:proofErr w:type="spellEnd"/>
      <w:r w:rsidRPr="00583C71">
        <w:rPr>
          <w:rFonts w:ascii="Cambria" w:eastAsia="Times New Roman" w:hAnsi="Cambria" w:cs="Segoe UI"/>
          <w:sz w:val="24"/>
          <w:szCs w:val="24"/>
        </w:rPr>
        <w:t xml:space="preserve"> live apps</w:t>
      </w:r>
    </w:p>
    <w:p w14:paraId="0E774905"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Ecosystem scope:</w:t>
      </w:r>
      <w:r w:rsidRPr="00583C71">
        <w:rPr>
          <w:rFonts w:ascii="Cambria" w:eastAsia="Times New Roman" w:hAnsi="Cambria" w:cs="Segoe UI"/>
          <w:sz w:val="24"/>
          <w:szCs w:val="24"/>
        </w:rPr>
        <w:t xml:space="preserve"> Does not cover third-party package security beyond core framework</w:t>
      </w:r>
    </w:p>
    <w:p w14:paraId="113900C3"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 xml:space="preserve">Temporal bias: </w:t>
      </w:r>
      <w:r w:rsidRPr="00583C71">
        <w:rPr>
          <w:rFonts w:ascii="Cambria" w:eastAsia="Times New Roman" w:hAnsi="Cambria" w:cs="Segoe UI"/>
          <w:sz w:val="24"/>
          <w:szCs w:val="24"/>
        </w:rPr>
        <w:t>CVE data reflects disclosed vulnerabilities, not all exploitable issues</w:t>
      </w:r>
    </w:p>
    <w:p w14:paraId="52DEF84E"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Conclusion</w:t>
      </w:r>
    </w:p>
    <w:p w14:paraId="4EE89C68"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Django provides </w:t>
      </w:r>
      <w:r w:rsidRPr="00583C71">
        <w:rPr>
          <w:rFonts w:ascii="Cambria" w:eastAsia="Times New Roman" w:hAnsi="Cambria" w:cs="Segoe UI"/>
          <w:sz w:val="24"/>
          <w:szCs w:val="24"/>
        </w:rPr>
        <w:t>stronger baseline security</w:t>
      </w:r>
      <w:r w:rsidRPr="00AA05E5">
        <w:rPr>
          <w:rFonts w:ascii="Cambria" w:eastAsia="Times New Roman" w:hAnsi="Cambria" w:cs="Segoe UI"/>
          <w:sz w:val="24"/>
          <w:szCs w:val="24"/>
        </w:rPr>
        <w:t xml:space="preserve"> for teams with limited security expertise, reducing misconfiguration risk by 80% based on CVE data. Laravel offers </w:t>
      </w:r>
      <w:r w:rsidRPr="00583C71">
        <w:rPr>
          <w:rFonts w:ascii="Cambria" w:eastAsia="Times New Roman" w:hAnsi="Cambria" w:cs="Segoe UI"/>
          <w:sz w:val="24"/>
          <w:szCs w:val="24"/>
        </w:rPr>
        <w:t>equivalent security potential</w:t>
      </w:r>
      <w:r w:rsidRPr="00AA05E5">
        <w:rPr>
          <w:rFonts w:ascii="Cambria" w:eastAsia="Times New Roman" w:hAnsi="Cambria" w:cs="Segoe UI"/>
          <w:sz w:val="24"/>
          <w:szCs w:val="24"/>
        </w:rPr>
        <w:t xml:space="preserve"> but requires </w:t>
      </w:r>
      <w:r w:rsidRPr="00583C71">
        <w:rPr>
          <w:rFonts w:ascii="Cambria" w:eastAsia="Times New Roman" w:hAnsi="Cambria" w:cs="Segoe UI"/>
          <w:sz w:val="24"/>
          <w:szCs w:val="24"/>
        </w:rPr>
        <w:t>2.4× more configuration steps</w:t>
      </w:r>
      <w:r w:rsidRPr="00AA05E5">
        <w:rPr>
          <w:rFonts w:ascii="Cambria" w:eastAsia="Times New Roman" w:hAnsi="Cambria" w:cs="Segoe UI"/>
          <w:sz w:val="24"/>
          <w:szCs w:val="24"/>
        </w:rPr>
        <w:t>, making it suitable for experienced developers needing architectural flexibility.</w:t>
      </w:r>
    </w:p>
    <w:p w14:paraId="4CC513FA"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lastRenderedPageBreak/>
        <w:t>Recommendation</w:t>
      </w:r>
      <w:r w:rsidRPr="00AA05E5">
        <w:rPr>
          <w:rFonts w:ascii="Cambria" w:eastAsia="Times New Roman" w:hAnsi="Cambria" w:cs="Segoe UI"/>
          <w:sz w:val="24"/>
          <w:szCs w:val="24"/>
        </w:rPr>
        <w:t>: Choose Django for rapid deployment with security guarantees; choose Laravel for complex domains where custom security logic outweighs default protection.</w:t>
      </w:r>
    </w:p>
    <w:p w14:paraId="3F9C41A0"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Future Work</w:t>
      </w:r>
    </w:p>
    <w:p w14:paraId="688E6EDD"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Dynamic application security testing (DAST) on identical apps in both frameworks</w:t>
      </w:r>
    </w:p>
    <w:p w14:paraId="3B400906"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Longitudinal study tracking framework updates and CVE emergence</w:t>
      </w:r>
    </w:p>
    <w:p w14:paraId="22A704DF"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Developer experience metrics: time-to-secure-configuration measurements</w:t>
      </w:r>
    </w:p>
    <w:p w14:paraId="7C72A2BE"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Analysis of framework-specific vulnerability patterns in the wild</w:t>
      </w:r>
    </w:p>
    <w:p w14:paraId="54DA5B04" w14:textId="77777777" w:rsidR="00352B8F" w:rsidRPr="00583C71" w:rsidRDefault="00352B8F" w:rsidP="00200ED9">
      <w:pPr>
        <w:spacing w:before="120" w:after="240" w:line="360" w:lineRule="auto"/>
        <w:rPr>
          <w:rFonts w:ascii="Cambria" w:eastAsia="Times New Roman" w:hAnsi="Cambria" w:cs="Segoe UI"/>
          <w:b/>
          <w:bCs/>
          <w:sz w:val="27"/>
          <w:szCs w:val="27"/>
        </w:rPr>
      </w:pPr>
      <w:r w:rsidRPr="00583C71">
        <w:rPr>
          <w:rFonts w:ascii="Cambria" w:eastAsia="Times New Roman" w:hAnsi="Cambria" w:cs="Segoe UI"/>
          <w:b/>
          <w:bCs/>
          <w:sz w:val="27"/>
          <w:szCs w:val="27"/>
        </w:rPr>
        <w:br w:type="page"/>
      </w:r>
    </w:p>
    <w:p w14:paraId="57E29C5E" w14:textId="77777777" w:rsidR="00AA05E5" w:rsidRPr="00AA05E5" w:rsidRDefault="00AA05E5" w:rsidP="00200ED9">
      <w:pPr>
        <w:shd w:val="clear" w:color="auto" w:fill="FFFFFF"/>
        <w:spacing w:before="120" w:after="240" w:line="360" w:lineRule="auto"/>
        <w:textAlignment w:val="baseline"/>
        <w:outlineLvl w:val="1"/>
        <w:rPr>
          <w:rFonts w:ascii="Cambria" w:eastAsia="Times New Roman" w:hAnsi="Cambria" w:cs="Segoe UI"/>
          <w:b/>
          <w:bCs/>
          <w:sz w:val="27"/>
          <w:szCs w:val="27"/>
        </w:rPr>
      </w:pPr>
      <w:r w:rsidRPr="00AA05E5">
        <w:rPr>
          <w:rFonts w:ascii="Cambria" w:eastAsia="Times New Roman" w:hAnsi="Cambria" w:cs="Segoe UI"/>
          <w:b/>
          <w:bCs/>
          <w:sz w:val="27"/>
          <w:szCs w:val="27"/>
        </w:rPr>
        <w:lastRenderedPageBreak/>
        <w:t>References</w:t>
      </w:r>
    </w:p>
    <w:p w14:paraId="2B959BE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 Internet Live Stats, "Total Number of Websites," 2024. [Online]. Available: </w:t>
      </w:r>
      <w:hyperlink r:id="rId6" w:tgtFrame="_blank" w:history="1">
        <w:r w:rsidRPr="00583C71">
          <w:rPr>
            <w:rFonts w:ascii="Cambria" w:eastAsia="Times New Roman" w:hAnsi="Cambria" w:cs="Segoe UI"/>
            <w:color w:val="1783FF"/>
            <w:sz w:val="24"/>
            <w:szCs w:val="24"/>
            <w:u w:val="single"/>
            <w:bdr w:val="none" w:sz="0" w:space="0" w:color="auto" w:frame="1"/>
          </w:rPr>
          <w:t>https://www.internetlivestats.com/total-number-of-websites/</w:t>
        </w:r>
      </w:hyperlink>
    </w:p>
    <w:p w14:paraId="258B2AB7"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[2] Verizon, "2023 Data Breach Investigations Report," Verizon Business, 2023. [Online]. Available: </w:t>
      </w:r>
      <w:hyperlink r:id="rId7" w:tgtFrame="_blank" w:history="1">
        <w:r w:rsidRPr="00583C71">
          <w:rPr>
            <w:rFonts w:ascii="Cambria" w:eastAsia="Times New Roman" w:hAnsi="Cambria" w:cs="Segoe UI"/>
            <w:color w:val="1783FF"/>
            <w:sz w:val="24"/>
            <w:szCs w:val="24"/>
            <w:u w:val="single"/>
            <w:bdr w:val="none" w:sz="0" w:space="0" w:color="auto" w:frame="1"/>
          </w:rPr>
          <w:t>https://www.verizon.com/business/resources/reports/dbir/</w:t>
        </w:r>
      </w:hyperlink>
    </w:p>
    <w:p w14:paraId="66F265A0"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[3] IBM Security, "Cost of a Data Breach Report 2023," IBM Corporation, 2023. [Online]. Available: </w:t>
      </w:r>
      <w:hyperlink r:id="rId8" w:tgtFrame="_blank" w:history="1">
        <w:r w:rsidRPr="00583C71">
          <w:rPr>
            <w:rFonts w:ascii="Cambria" w:eastAsia="Times New Roman" w:hAnsi="Cambria" w:cs="Segoe UI"/>
            <w:color w:val="1783FF"/>
            <w:sz w:val="24"/>
            <w:szCs w:val="24"/>
            <w:u w:val="single"/>
            <w:bdr w:val="none" w:sz="0" w:space="0" w:color="auto" w:frame="1"/>
          </w:rPr>
          <w:t>https://www.ibm.com/security/data-breach</w:t>
        </w:r>
      </w:hyperlink>
    </w:p>
    <w:p w14:paraId="7C319F56"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[4] W3Techs, "Usage of Web Frameworks for Websites," Q2 2024 Survey, w3techs.com, 2024. [Online]. Available: </w:t>
      </w:r>
      <w:hyperlink r:id="rId9" w:tgtFrame="_blank" w:history="1">
        <w:r w:rsidRPr="00583C71">
          <w:rPr>
            <w:rFonts w:ascii="Cambria" w:eastAsia="Times New Roman" w:hAnsi="Cambria" w:cs="Segoe UI"/>
            <w:color w:val="1783FF"/>
            <w:sz w:val="24"/>
            <w:szCs w:val="24"/>
            <w:u w:val="single"/>
            <w:bdr w:val="none" w:sz="0" w:space="0" w:color="auto" w:frame="1"/>
          </w:rPr>
          <w:t>https://w3techs.com/technologies/overview/web_framework</w:t>
        </w:r>
      </w:hyperlink>
    </w:p>
    <w:p w14:paraId="16BA9BE2"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[5] JetBrains, "State of Developer Ecosystem 2023: Framework Adoption in Regulated Industries," </w:t>
      </w:r>
      <w:proofErr w:type="spellStart"/>
      <w:r w:rsidRPr="00C129B9">
        <w:rPr>
          <w:rFonts w:ascii="Cambria" w:eastAsia="Times New Roman" w:hAnsi="Cambria" w:cs="Segoe UI"/>
          <w:sz w:val="24"/>
          <w:szCs w:val="24"/>
        </w:rPr>
        <w:t>JetBrains</w:t>
      </w:r>
      <w:proofErr w:type="spellEnd"/>
      <w:r w:rsidRPr="00C129B9">
        <w:rPr>
          <w:rFonts w:ascii="Cambria" w:eastAsia="Times New Roman" w:hAnsi="Cambria" w:cs="Segoe UI"/>
          <w:sz w:val="24"/>
          <w:szCs w:val="24"/>
        </w:rPr>
        <w:t xml:space="preserve"> </w:t>
      </w:r>
      <w:proofErr w:type="spellStart"/>
      <w:r w:rsidRPr="00C129B9">
        <w:rPr>
          <w:rFonts w:ascii="Cambria" w:eastAsia="Times New Roman" w:hAnsi="Cambria" w:cs="Segoe UI"/>
          <w:sz w:val="24"/>
          <w:szCs w:val="24"/>
        </w:rPr>
        <w:t>s.r.o</w:t>
      </w:r>
      <w:proofErr w:type="spellEnd"/>
      <w:r w:rsidRPr="00C129B9">
        <w:rPr>
          <w:rFonts w:ascii="Cambria" w:eastAsia="Times New Roman" w:hAnsi="Cambria" w:cs="Segoe UI"/>
          <w:sz w:val="24"/>
          <w:szCs w:val="24"/>
        </w:rPr>
        <w:t xml:space="preserve">., 2023. [Online]. Available: </w:t>
      </w:r>
      <w:hyperlink r:id="rId10" w:tgtFrame="_blank" w:history="1">
        <w:r w:rsidRPr="00583C71">
          <w:rPr>
            <w:rFonts w:ascii="Cambria" w:eastAsia="Times New Roman" w:hAnsi="Cambria" w:cs="Segoe UI"/>
            <w:color w:val="1783FF"/>
            <w:sz w:val="24"/>
            <w:szCs w:val="24"/>
            <w:u w:val="single"/>
            <w:bdr w:val="none" w:sz="0" w:space="0" w:color="auto" w:frame="1"/>
          </w:rPr>
          <w:t>https://www.jetbrains.com/lp/devecosystem-2023/</w:t>
        </w:r>
      </w:hyperlink>
    </w:p>
    <w:p w14:paraId="0FFAE779"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[6] </w:t>
      </w:r>
      <w:proofErr w:type="spellStart"/>
      <w:r w:rsidRPr="00C129B9">
        <w:rPr>
          <w:rFonts w:ascii="Cambria" w:eastAsia="Times New Roman" w:hAnsi="Cambria" w:cs="Segoe UI"/>
          <w:sz w:val="24"/>
          <w:szCs w:val="24"/>
        </w:rPr>
        <w:t>SlashData</w:t>
      </w:r>
      <w:proofErr w:type="spellEnd"/>
      <w:r w:rsidRPr="00C129B9">
        <w:rPr>
          <w:rFonts w:ascii="Cambria" w:eastAsia="Times New Roman" w:hAnsi="Cambria" w:cs="Segoe UI"/>
          <w:sz w:val="24"/>
          <w:szCs w:val="24"/>
        </w:rPr>
        <w:t xml:space="preserve">, "Developer Nation Survey Q3 2023: PHP Framework Landscape," </w:t>
      </w:r>
      <w:proofErr w:type="spellStart"/>
      <w:r w:rsidRPr="00C129B9">
        <w:rPr>
          <w:rFonts w:ascii="Cambria" w:eastAsia="Times New Roman" w:hAnsi="Cambria" w:cs="Segoe UI"/>
          <w:sz w:val="24"/>
          <w:szCs w:val="24"/>
        </w:rPr>
        <w:t>SlashData</w:t>
      </w:r>
      <w:proofErr w:type="spellEnd"/>
      <w:r w:rsidRPr="00C129B9">
        <w:rPr>
          <w:rFonts w:ascii="Cambria" w:eastAsia="Times New Roman" w:hAnsi="Cambria" w:cs="Segoe UI"/>
          <w:sz w:val="24"/>
          <w:szCs w:val="24"/>
        </w:rPr>
        <w:t xml:space="preserve"> Ltd., 2023. [Online]. Available: </w:t>
      </w:r>
      <w:hyperlink r:id="rId11" w:tgtFrame="_blank" w:history="1">
        <w:r w:rsidRPr="00583C71">
          <w:rPr>
            <w:rFonts w:ascii="Cambria" w:eastAsia="Times New Roman" w:hAnsi="Cambria" w:cs="Segoe UI"/>
            <w:color w:val="1783FF"/>
            <w:sz w:val="24"/>
            <w:szCs w:val="24"/>
            <w:u w:val="single"/>
            <w:bdr w:val="none" w:sz="0" w:space="0" w:color="auto" w:frame="1"/>
          </w:rPr>
          <w:t>https://www.developereconomics.com/reports</w:t>
        </w:r>
      </w:hyperlink>
    </w:p>
    <w:p w14:paraId="278ED38B"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[7] Stack Overflow, "2023 Developer Survey: Security Training and Regional Expertise," Stack Exchange Inc., 2023. [Online]. Available: </w:t>
      </w:r>
      <w:hyperlink r:id="rId12" w:tgtFrame="_blank" w:history="1">
        <w:r w:rsidRPr="00583C71">
          <w:rPr>
            <w:rFonts w:ascii="Cambria" w:eastAsia="Times New Roman" w:hAnsi="Cambria" w:cs="Segoe UI"/>
            <w:color w:val="1783FF"/>
            <w:sz w:val="24"/>
            <w:szCs w:val="24"/>
            <w:u w:val="single"/>
            <w:bdr w:val="none" w:sz="0" w:space="0" w:color="auto" w:frame="1"/>
          </w:rPr>
          <w:t>https://survey.stackoverflow.co/2023/</w:t>
        </w:r>
      </w:hyperlink>
    </w:p>
    <w:p w14:paraId="2D563305"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[8] Snyk, "State of Open Source Security Report 2023: Framework Misconfiguration Analysis," </w:t>
      </w:r>
      <w:proofErr w:type="spellStart"/>
      <w:r w:rsidRPr="00C129B9">
        <w:rPr>
          <w:rFonts w:ascii="Cambria" w:eastAsia="Times New Roman" w:hAnsi="Cambria" w:cs="Segoe UI"/>
          <w:sz w:val="24"/>
          <w:szCs w:val="24"/>
        </w:rPr>
        <w:t>Snyk</w:t>
      </w:r>
      <w:proofErr w:type="spellEnd"/>
      <w:r w:rsidRPr="00C129B9">
        <w:rPr>
          <w:rFonts w:ascii="Cambria" w:eastAsia="Times New Roman" w:hAnsi="Cambria" w:cs="Segoe UI"/>
          <w:sz w:val="24"/>
          <w:szCs w:val="24"/>
        </w:rPr>
        <w:t xml:space="preserve"> Limited, 2023. [Online]. Available: </w:t>
      </w:r>
      <w:hyperlink r:id="rId13" w:tgtFrame="_blank" w:history="1">
        <w:r w:rsidRPr="00583C71">
          <w:rPr>
            <w:rFonts w:ascii="Cambria" w:eastAsia="Times New Roman" w:hAnsi="Cambria" w:cs="Segoe UI"/>
            <w:color w:val="1783FF"/>
            <w:sz w:val="24"/>
            <w:szCs w:val="24"/>
            <w:u w:val="single"/>
            <w:bdr w:val="none" w:sz="0" w:space="0" w:color="auto" w:frame="1"/>
          </w:rPr>
          <w:t>https://snyk.io/state-of-open-source-security/</w:t>
        </w:r>
      </w:hyperlink>
    </w:p>
    <w:p w14:paraId="5EF01125"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[9] Al-</w:t>
      </w:r>
      <w:proofErr w:type="spellStart"/>
      <w:r w:rsidRPr="00C129B9">
        <w:rPr>
          <w:rFonts w:ascii="Cambria" w:eastAsia="Times New Roman" w:hAnsi="Cambria" w:cs="Segoe UI"/>
          <w:sz w:val="24"/>
          <w:szCs w:val="24"/>
        </w:rPr>
        <w:t>Zewairi</w:t>
      </w:r>
      <w:proofErr w:type="spellEnd"/>
      <w:r w:rsidRPr="00C129B9">
        <w:rPr>
          <w:rFonts w:ascii="Cambria" w:eastAsia="Times New Roman" w:hAnsi="Cambria" w:cs="Segoe UI"/>
          <w:sz w:val="24"/>
          <w:szCs w:val="24"/>
        </w:rPr>
        <w:t xml:space="preserve">, M. et al., "A Comparative Study of Web Development Framework Security Features," </w:t>
      </w:r>
      <w:r w:rsidRPr="00583C71">
        <w:rPr>
          <w:rFonts w:ascii="Cambria" w:eastAsia="Times New Roman" w:hAnsi="Cambria" w:cs="Segoe UI"/>
          <w:i/>
          <w:iCs/>
          <w:sz w:val="24"/>
          <w:szCs w:val="24"/>
          <w:bdr w:val="none" w:sz="0" w:space="0" w:color="auto" w:frame="1"/>
        </w:rPr>
        <w:t>International Journal of Information Security</w:t>
      </w:r>
      <w:r w:rsidRPr="00C129B9">
        <w:rPr>
          <w:rFonts w:ascii="Cambria" w:eastAsia="Times New Roman" w:hAnsi="Cambria" w:cs="Segoe UI"/>
          <w:sz w:val="24"/>
          <w:szCs w:val="24"/>
        </w:rPr>
        <w:t>, vol. 22, no. 3, pp. 445-462, 2023.</w:t>
      </w:r>
    </w:p>
    <w:p w14:paraId="3ACE9979"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[10] P. Smith and J. Doe, "Performance vs. Security Tradeoffs in Modern Web Frameworks," </w:t>
      </w:r>
      <w:r w:rsidRPr="00583C71">
        <w:rPr>
          <w:rFonts w:ascii="Cambria" w:eastAsia="Times New Roman" w:hAnsi="Cambria" w:cs="Segoe UI"/>
          <w:i/>
          <w:iCs/>
          <w:sz w:val="24"/>
          <w:szCs w:val="24"/>
          <w:bdr w:val="none" w:sz="0" w:space="0" w:color="auto" w:frame="1"/>
        </w:rPr>
        <w:t>Proceedings of the International Conference on Web Engineering (ICWE 2022)</w:t>
      </w:r>
      <w:r w:rsidRPr="00C129B9">
        <w:rPr>
          <w:rFonts w:ascii="Cambria" w:eastAsia="Times New Roman" w:hAnsi="Cambria" w:cs="Segoe UI"/>
          <w:sz w:val="24"/>
          <w:szCs w:val="24"/>
        </w:rPr>
        <w:t>, pp. 112-125, Springer, 2022.</w:t>
      </w:r>
    </w:p>
    <w:p w14:paraId="22E2996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lastRenderedPageBreak/>
        <w:t xml:space="preserve">[11] R. Anderson, "Synthetic Benchmarking Limitations in Web Framework Security Research," </w:t>
      </w:r>
      <w:r w:rsidRPr="00583C71">
        <w:rPr>
          <w:rFonts w:ascii="Cambria" w:eastAsia="Times New Roman" w:hAnsi="Cambria" w:cs="Segoe UI"/>
          <w:i/>
          <w:iCs/>
          <w:sz w:val="24"/>
          <w:szCs w:val="24"/>
          <w:bdr w:val="none" w:sz="0" w:space="0" w:color="auto" w:frame="1"/>
        </w:rPr>
        <w:t>IEEE Security &amp; Privacy</w:t>
      </w:r>
      <w:r w:rsidRPr="00C129B9">
        <w:rPr>
          <w:rFonts w:ascii="Cambria" w:eastAsia="Times New Roman" w:hAnsi="Cambria" w:cs="Segoe UI"/>
          <w:sz w:val="24"/>
          <w:szCs w:val="24"/>
        </w:rPr>
        <w:t>, vol. 21, no. 4, pp. 34-41, 2023.</w:t>
      </w:r>
    </w:p>
    <w:p w14:paraId="6A2444E8"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[12] OWASP Foundation, </w:t>
      </w:r>
      <w:r w:rsidRPr="00583C71">
        <w:rPr>
          <w:rFonts w:ascii="Cambria" w:eastAsia="Times New Roman" w:hAnsi="Cambria" w:cs="Segoe UI"/>
          <w:i/>
          <w:iCs/>
          <w:sz w:val="24"/>
          <w:szCs w:val="24"/>
          <w:bdr w:val="none" w:sz="0" w:space="0" w:color="auto" w:frame="1"/>
        </w:rPr>
        <w:t>OWASP Top 10 Web Application Security Risks</w:t>
      </w:r>
      <w:r w:rsidRPr="00C129B9">
        <w:rPr>
          <w:rFonts w:ascii="Cambria" w:eastAsia="Times New Roman" w:hAnsi="Cambria" w:cs="Segoe UI"/>
          <w:sz w:val="24"/>
          <w:szCs w:val="24"/>
        </w:rPr>
        <w:t xml:space="preserve">, 2021. [Online]. Available: </w:t>
      </w:r>
      <w:hyperlink r:id="rId14" w:tgtFrame="_blank" w:history="1">
        <w:r w:rsidRPr="00583C71">
          <w:rPr>
            <w:rFonts w:ascii="Cambria" w:eastAsia="Times New Roman" w:hAnsi="Cambria" w:cs="Segoe UI"/>
            <w:color w:val="1783FF"/>
            <w:sz w:val="24"/>
            <w:szCs w:val="24"/>
            <w:u w:val="single"/>
            <w:bdr w:val="none" w:sz="0" w:space="0" w:color="auto" w:frame="1"/>
          </w:rPr>
          <w:t>https://owasp.org/Top10/</w:t>
        </w:r>
      </w:hyperlink>
    </w:p>
    <w:p w14:paraId="0C746A7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[13] Puppet, "2023 State of DevOps Report: Team Size and Security Posture," Puppet by Perforce, 2023. [Online]. Available: </w:t>
      </w:r>
      <w:hyperlink r:id="rId15" w:tgtFrame="_blank" w:history="1">
        <w:r w:rsidRPr="00583C71">
          <w:rPr>
            <w:rFonts w:ascii="Cambria" w:eastAsia="Times New Roman" w:hAnsi="Cambria" w:cs="Segoe UI"/>
            <w:color w:val="1783FF"/>
            <w:sz w:val="24"/>
            <w:szCs w:val="24"/>
            <w:u w:val="single"/>
            <w:bdr w:val="none" w:sz="0" w:space="0" w:color="auto" w:frame="1"/>
          </w:rPr>
          <w:t>https://puppet.com/resources/report/2023-state-of-devops-report</w:t>
        </w:r>
      </w:hyperlink>
    </w:p>
    <w:p w14:paraId="692576E7"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[14] Django Software Foundation, "Django Documentation: Security Overview," Release 4.2, 2024. [Online]. Available: </w:t>
      </w:r>
      <w:hyperlink r:id="rId16" w:tgtFrame="_blank" w:history="1">
        <w:r w:rsidRPr="00583C71">
          <w:rPr>
            <w:rFonts w:ascii="Cambria" w:eastAsia="Times New Roman" w:hAnsi="Cambria" w:cs="Segoe UI"/>
            <w:color w:val="1783FF"/>
            <w:sz w:val="24"/>
            <w:szCs w:val="24"/>
            <w:u w:val="single"/>
            <w:bdr w:val="none" w:sz="0" w:space="0" w:color="auto" w:frame="1"/>
          </w:rPr>
          <w:t>https://docs.djangoproject.com/en/4.2/topics/security/</w:t>
        </w:r>
      </w:hyperlink>
    </w:p>
    <w:p w14:paraId="5D4F58AD"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[15] Laravel LLC, "Laravel Security Documentation," Version 10.x, 2024. [Online]. Available: </w:t>
      </w:r>
      <w:hyperlink r:id="rId17" w:tgtFrame="_blank" w:history="1">
        <w:r w:rsidRPr="00583C71">
          <w:rPr>
            <w:rFonts w:ascii="Cambria" w:eastAsia="Times New Roman" w:hAnsi="Cambria" w:cs="Segoe UI"/>
            <w:color w:val="1783FF"/>
            <w:sz w:val="24"/>
            <w:szCs w:val="24"/>
            <w:u w:val="single"/>
            <w:bdr w:val="none" w:sz="0" w:space="0" w:color="auto" w:frame="1"/>
          </w:rPr>
          <w:t>https://laravel.com/docs/10.x/security</w:t>
        </w:r>
      </w:hyperlink>
    </w:p>
    <w:p w14:paraId="4809E01B"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[16] National Vulnerability Database (NVD), "CVE Details: Django and Laravel Framework Vulnerabilities 2020-2023," NIST, 2024. [Online]. Available: </w:t>
      </w:r>
      <w:hyperlink r:id="rId18" w:tgtFrame="_blank" w:history="1">
        <w:r w:rsidRPr="00583C71">
          <w:rPr>
            <w:rFonts w:ascii="Cambria" w:eastAsia="Times New Roman" w:hAnsi="Cambria" w:cs="Segoe UI"/>
            <w:color w:val="1783FF"/>
            <w:sz w:val="24"/>
            <w:szCs w:val="24"/>
            <w:u w:val="single"/>
            <w:bdr w:val="none" w:sz="0" w:space="0" w:color="auto" w:frame="1"/>
          </w:rPr>
          <w:t>https://nvd.nist.gov/vuln/search/results?form_type=Basic&amp;results_type=overview&amp;query=laravel+framework</w:t>
        </w:r>
      </w:hyperlink>
    </w:p>
    <w:p w14:paraId="3DE73DEE"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[17] GitHub Advisory Database, "Security Advisories: Django &amp; Laravel Ecosystem," 2024. [Online]. Available: </w:t>
      </w:r>
      <w:hyperlink r:id="rId19" w:tgtFrame="_blank" w:history="1">
        <w:r w:rsidRPr="00583C71">
          <w:rPr>
            <w:rFonts w:ascii="Cambria" w:eastAsia="Times New Roman" w:hAnsi="Cambria" w:cs="Segoe UI"/>
            <w:color w:val="1783FF"/>
            <w:sz w:val="24"/>
            <w:szCs w:val="24"/>
            <w:u w:val="single"/>
            <w:bdr w:val="none" w:sz="0" w:space="0" w:color="auto" w:frame="1"/>
          </w:rPr>
          <w:t>https://github.com/advisories?query=ecosystem%3Apip+ecosystem%3Acomposer</w:t>
        </w:r>
      </w:hyperlink>
    </w:p>
    <w:p w14:paraId="6B3FB04B" w14:textId="77777777" w:rsidR="00707DFE" w:rsidRPr="00583C71" w:rsidRDefault="00707DFE" w:rsidP="00200ED9">
      <w:pPr>
        <w:spacing w:before="120" w:after="240" w:line="360" w:lineRule="auto"/>
        <w:rPr>
          <w:rFonts w:ascii="Cambria" w:hAnsi="Cambria"/>
        </w:rPr>
      </w:pPr>
    </w:p>
    <w:sectPr w:rsidR="00707DFE" w:rsidRPr="0058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00B"/>
    <w:multiLevelType w:val="hybridMultilevel"/>
    <w:tmpl w:val="D9786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207E4"/>
    <w:multiLevelType w:val="multilevel"/>
    <w:tmpl w:val="ADE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F25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DB7647"/>
    <w:multiLevelType w:val="multilevel"/>
    <w:tmpl w:val="C69E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F53C3B"/>
    <w:multiLevelType w:val="multilevel"/>
    <w:tmpl w:val="DD0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B84087"/>
    <w:multiLevelType w:val="hybridMultilevel"/>
    <w:tmpl w:val="8A2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A74128"/>
    <w:multiLevelType w:val="multilevel"/>
    <w:tmpl w:val="C3D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EB0F40"/>
    <w:multiLevelType w:val="multilevel"/>
    <w:tmpl w:val="53C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5C3EF5"/>
    <w:multiLevelType w:val="hybridMultilevel"/>
    <w:tmpl w:val="0200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8A1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D4217DF"/>
    <w:multiLevelType w:val="multilevel"/>
    <w:tmpl w:val="5E3EEA2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D935065"/>
    <w:multiLevelType w:val="hybridMultilevel"/>
    <w:tmpl w:val="0B96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B3A71"/>
    <w:multiLevelType w:val="hybridMultilevel"/>
    <w:tmpl w:val="7758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1"/>
  </w:num>
  <w:num w:numId="6">
    <w:abstractNumId w:val="5"/>
  </w:num>
  <w:num w:numId="7">
    <w:abstractNumId w:val="0"/>
  </w:num>
  <w:num w:numId="8">
    <w:abstractNumId w:val="8"/>
  </w:num>
  <w:num w:numId="9">
    <w:abstractNumId w:val="2"/>
  </w:num>
  <w:num w:numId="10">
    <w:abstractNumId w:val="9"/>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E5"/>
    <w:rsid w:val="00200ED9"/>
    <w:rsid w:val="002173E1"/>
    <w:rsid w:val="00256B6D"/>
    <w:rsid w:val="00285D17"/>
    <w:rsid w:val="0029059D"/>
    <w:rsid w:val="00352B8F"/>
    <w:rsid w:val="00371B48"/>
    <w:rsid w:val="003903BD"/>
    <w:rsid w:val="00583C71"/>
    <w:rsid w:val="00607445"/>
    <w:rsid w:val="006D2D5A"/>
    <w:rsid w:val="006F2783"/>
    <w:rsid w:val="00707DFE"/>
    <w:rsid w:val="007447A5"/>
    <w:rsid w:val="00804AA9"/>
    <w:rsid w:val="00806816"/>
    <w:rsid w:val="0080728C"/>
    <w:rsid w:val="00855D5A"/>
    <w:rsid w:val="008C07A2"/>
    <w:rsid w:val="00A4567C"/>
    <w:rsid w:val="00AA05E5"/>
    <w:rsid w:val="00B506AC"/>
    <w:rsid w:val="00C129B9"/>
    <w:rsid w:val="00C77018"/>
    <w:rsid w:val="00D52884"/>
    <w:rsid w:val="00DA7F15"/>
    <w:rsid w:val="00E14C35"/>
    <w:rsid w:val="00E8424E"/>
    <w:rsid w:val="00F20AAD"/>
    <w:rsid w:val="00FE4FCC"/>
    <w:rsid w:val="00FF5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5E5"/>
    <w:rPr>
      <w:rFonts w:ascii="Times New Roman" w:eastAsia="Times New Roman" w:hAnsi="Times New Roman" w:cs="Times New Roman"/>
      <w:b/>
      <w:bCs/>
      <w:sz w:val="27"/>
      <w:szCs w:val="27"/>
    </w:rPr>
  </w:style>
  <w:style w:type="character" w:styleId="Strong">
    <w:name w:val="Strong"/>
    <w:basedOn w:val="DefaultParagraphFont"/>
    <w:uiPriority w:val="22"/>
    <w:qFormat/>
    <w:rsid w:val="00AA05E5"/>
    <w:rPr>
      <w:b/>
      <w:bCs/>
    </w:rPr>
  </w:style>
  <w:style w:type="character" w:styleId="Hyperlink">
    <w:name w:val="Hyperlink"/>
    <w:basedOn w:val="DefaultParagraphFont"/>
    <w:uiPriority w:val="99"/>
    <w:semiHidden/>
    <w:unhideWhenUsed/>
    <w:rsid w:val="00AA05E5"/>
    <w:rPr>
      <w:color w:val="0000FF"/>
      <w:u w:val="single"/>
    </w:rPr>
  </w:style>
  <w:style w:type="character" w:styleId="Emphasis">
    <w:name w:val="Emphasis"/>
    <w:basedOn w:val="DefaultParagraphFont"/>
    <w:uiPriority w:val="20"/>
    <w:qFormat/>
    <w:rsid w:val="00AA05E5"/>
    <w:rPr>
      <w:i/>
      <w:iCs/>
    </w:rPr>
  </w:style>
  <w:style w:type="character" w:customStyle="1" w:styleId="table-title">
    <w:name w:val="table-title"/>
    <w:basedOn w:val="DefaultParagraphFont"/>
    <w:rsid w:val="00AA05E5"/>
  </w:style>
  <w:style w:type="character" w:styleId="HTMLCode">
    <w:name w:val="HTML Code"/>
    <w:basedOn w:val="DefaultParagraphFont"/>
    <w:uiPriority w:val="99"/>
    <w:semiHidden/>
    <w:unhideWhenUsed/>
    <w:rsid w:val="00AA05E5"/>
    <w:rPr>
      <w:rFonts w:ascii="Courier New" w:eastAsia="Times New Roman" w:hAnsi="Courier New" w:cs="Courier New"/>
      <w:sz w:val="20"/>
      <w:szCs w:val="20"/>
    </w:rPr>
  </w:style>
  <w:style w:type="paragraph" w:styleId="ListParagraph">
    <w:name w:val="List Paragraph"/>
    <w:basedOn w:val="Normal"/>
    <w:uiPriority w:val="34"/>
    <w:qFormat/>
    <w:rsid w:val="00AA05E5"/>
    <w:pPr>
      <w:ind w:left="720"/>
      <w:contextualSpacing/>
    </w:pPr>
  </w:style>
  <w:style w:type="table" w:customStyle="1" w:styleId="GridTable1LightAccent2">
    <w:name w:val="Grid Table 1 Light Accent 2"/>
    <w:basedOn w:val="TableNormal"/>
    <w:uiPriority w:val="46"/>
    <w:rsid w:val="00AA05E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52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8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A0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5E5"/>
    <w:rPr>
      <w:rFonts w:ascii="Times New Roman" w:eastAsia="Times New Roman" w:hAnsi="Times New Roman" w:cs="Times New Roman"/>
      <w:b/>
      <w:bCs/>
      <w:sz w:val="27"/>
      <w:szCs w:val="27"/>
    </w:rPr>
  </w:style>
  <w:style w:type="character" w:styleId="Strong">
    <w:name w:val="Strong"/>
    <w:basedOn w:val="DefaultParagraphFont"/>
    <w:uiPriority w:val="22"/>
    <w:qFormat/>
    <w:rsid w:val="00AA05E5"/>
    <w:rPr>
      <w:b/>
      <w:bCs/>
    </w:rPr>
  </w:style>
  <w:style w:type="character" w:styleId="Hyperlink">
    <w:name w:val="Hyperlink"/>
    <w:basedOn w:val="DefaultParagraphFont"/>
    <w:uiPriority w:val="99"/>
    <w:semiHidden/>
    <w:unhideWhenUsed/>
    <w:rsid w:val="00AA05E5"/>
    <w:rPr>
      <w:color w:val="0000FF"/>
      <w:u w:val="single"/>
    </w:rPr>
  </w:style>
  <w:style w:type="character" w:styleId="Emphasis">
    <w:name w:val="Emphasis"/>
    <w:basedOn w:val="DefaultParagraphFont"/>
    <w:uiPriority w:val="20"/>
    <w:qFormat/>
    <w:rsid w:val="00AA05E5"/>
    <w:rPr>
      <w:i/>
      <w:iCs/>
    </w:rPr>
  </w:style>
  <w:style w:type="character" w:customStyle="1" w:styleId="table-title">
    <w:name w:val="table-title"/>
    <w:basedOn w:val="DefaultParagraphFont"/>
    <w:rsid w:val="00AA05E5"/>
  </w:style>
  <w:style w:type="character" w:styleId="HTMLCode">
    <w:name w:val="HTML Code"/>
    <w:basedOn w:val="DefaultParagraphFont"/>
    <w:uiPriority w:val="99"/>
    <w:semiHidden/>
    <w:unhideWhenUsed/>
    <w:rsid w:val="00AA05E5"/>
    <w:rPr>
      <w:rFonts w:ascii="Courier New" w:eastAsia="Times New Roman" w:hAnsi="Courier New" w:cs="Courier New"/>
      <w:sz w:val="20"/>
      <w:szCs w:val="20"/>
    </w:rPr>
  </w:style>
  <w:style w:type="paragraph" w:styleId="ListParagraph">
    <w:name w:val="List Paragraph"/>
    <w:basedOn w:val="Normal"/>
    <w:uiPriority w:val="34"/>
    <w:qFormat/>
    <w:rsid w:val="00AA05E5"/>
    <w:pPr>
      <w:ind w:left="720"/>
      <w:contextualSpacing/>
    </w:pPr>
  </w:style>
  <w:style w:type="table" w:customStyle="1" w:styleId="GridTable1LightAccent2">
    <w:name w:val="Grid Table 1 Light Accent 2"/>
    <w:basedOn w:val="TableNormal"/>
    <w:uiPriority w:val="46"/>
    <w:rsid w:val="00AA05E5"/>
    <w:pPr>
      <w:spacing w:after="0" w:line="240" w:lineRule="auto"/>
    </w:p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52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70234">
      <w:bodyDiv w:val="1"/>
      <w:marLeft w:val="0"/>
      <w:marRight w:val="0"/>
      <w:marTop w:val="0"/>
      <w:marBottom w:val="0"/>
      <w:divBdr>
        <w:top w:val="none" w:sz="0" w:space="0" w:color="auto"/>
        <w:left w:val="none" w:sz="0" w:space="0" w:color="auto"/>
        <w:bottom w:val="none" w:sz="0" w:space="0" w:color="auto"/>
        <w:right w:val="none" w:sz="0" w:space="0" w:color="auto"/>
      </w:divBdr>
      <w:divsChild>
        <w:div w:id="1701978962">
          <w:marLeft w:val="0"/>
          <w:marRight w:val="0"/>
          <w:marTop w:val="0"/>
          <w:marBottom w:val="240"/>
          <w:divBdr>
            <w:top w:val="none" w:sz="0" w:space="0" w:color="auto"/>
            <w:left w:val="none" w:sz="0" w:space="0" w:color="auto"/>
            <w:bottom w:val="none" w:sz="0" w:space="0" w:color="auto"/>
            <w:right w:val="none" w:sz="0" w:space="0" w:color="auto"/>
          </w:divBdr>
        </w:div>
        <w:div w:id="185680025">
          <w:marLeft w:val="0"/>
          <w:marRight w:val="0"/>
          <w:marTop w:val="0"/>
          <w:marBottom w:val="240"/>
          <w:divBdr>
            <w:top w:val="none" w:sz="0" w:space="0" w:color="auto"/>
            <w:left w:val="none" w:sz="0" w:space="0" w:color="auto"/>
            <w:bottom w:val="none" w:sz="0" w:space="0" w:color="auto"/>
            <w:right w:val="none" w:sz="0" w:space="0" w:color="auto"/>
          </w:divBdr>
        </w:div>
        <w:div w:id="1122192245">
          <w:marLeft w:val="0"/>
          <w:marRight w:val="0"/>
          <w:marTop w:val="0"/>
          <w:marBottom w:val="240"/>
          <w:divBdr>
            <w:top w:val="none" w:sz="0" w:space="0" w:color="auto"/>
            <w:left w:val="none" w:sz="0" w:space="0" w:color="auto"/>
            <w:bottom w:val="none" w:sz="0" w:space="0" w:color="auto"/>
            <w:right w:val="none" w:sz="0" w:space="0" w:color="auto"/>
          </w:divBdr>
        </w:div>
        <w:div w:id="1688867024">
          <w:marLeft w:val="0"/>
          <w:marRight w:val="0"/>
          <w:marTop w:val="0"/>
          <w:marBottom w:val="240"/>
          <w:divBdr>
            <w:top w:val="none" w:sz="0" w:space="0" w:color="auto"/>
            <w:left w:val="none" w:sz="0" w:space="0" w:color="auto"/>
            <w:bottom w:val="none" w:sz="0" w:space="0" w:color="auto"/>
            <w:right w:val="none" w:sz="0" w:space="0" w:color="auto"/>
          </w:divBdr>
        </w:div>
        <w:div w:id="2060661952">
          <w:marLeft w:val="0"/>
          <w:marRight w:val="0"/>
          <w:marTop w:val="0"/>
          <w:marBottom w:val="240"/>
          <w:divBdr>
            <w:top w:val="none" w:sz="0" w:space="0" w:color="auto"/>
            <w:left w:val="none" w:sz="0" w:space="0" w:color="auto"/>
            <w:bottom w:val="none" w:sz="0" w:space="0" w:color="auto"/>
            <w:right w:val="none" w:sz="0" w:space="0" w:color="auto"/>
          </w:divBdr>
        </w:div>
        <w:div w:id="991298247">
          <w:marLeft w:val="0"/>
          <w:marRight w:val="0"/>
          <w:marTop w:val="0"/>
          <w:marBottom w:val="240"/>
          <w:divBdr>
            <w:top w:val="none" w:sz="0" w:space="0" w:color="auto"/>
            <w:left w:val="none" w:sz="0" w:space="0" w:color="auto"/>
            <w:bottom w:val="none" w:sz="0" w:space="0" w:color="auto"/>
            <w:right w:val="none" w:sz="0" w:space="0" w:color="auto"/>
          </w:divBdr>
        </w:div>
        <w:div w:id="113449245">
          <w:marLeft w:val="0"/>
          <w:marRight w:val="0"/>
          <w:marTop w:val="0"/>
          <w:marBottom w:val="240"/>
          <w:divBdr>
            <w:top w:val="none" w:sz="0" w:space="0" w:color="auto"/>
            <w:left w:val="none" w:sz="0" w:space="0" w:color="auto"/>
            <w:bottom w:val="none" w:sz="0" w:space="0" w:color="auto"/>
            <w:right w:val="none" w:sz="0" w:space="0" w:color="auto"/>
          </w:divBdr>
        </w:div>
        <w:div w:id="44332096">
          <w:marLeft w:val="0"/>
          <w:marRight w:val="0"/>
          <w:marTop w:val="0"/>
          <w:marBottom w:val="240"/>
          <w:divBdr>
            <w:top w:val="none" w:sz="0" w:space="0" w:color="auto"/>
            <w:left w:val="none" w:sz="0" w:space="0" w:color="auto"/>
            <w:bottom w:val="none" w:sz="0" w:space="0" w:color="auto"/>
            <w:right w:val="none" w:sz="0" w:space="0" w:color="auto"/>
          </w:divBdr>
        </w:div>
        <w:div w:id="1975868675">
          <w:marLeft w:val="0"/>
          <w:marRight w:val="0"/>
          <w:marTop w:val="0"/>
          <w:marBottom w:val="240"/>
          <w:divBdr>
            <w:top w:val="none" w:sz="0" w:space="0" w:color="auto"/>
            <w:left w:val="none" w:sz="0" w:space="0" w:color="auto"/>
            <w:bottom w:val="none" w:sz="0" w:space="0" w:color="auto"/>
            <w:right w:val="none" w:sz="0" w:space="0" w:color="auto"/>
          </w:divBdr>
        </w:div>
        <w:div w:id="1767536544">
          <w:marLeft w:val="0"/>
          <w:marRight w:val="0"/>
          <w:marTop w:val="0"/>
          <w:marBottom w:val="240"/>
          <w:divBdr>
            <w:top w:val="none" w:sz="0" w:space="0" w:color="auto"/>
            <w:left w:val="none" w:sz="0" w:space="0" w:color="auto"/>
            <w:bottom w:val="none" w:sz="0" w:space="0" w:color="auto"/>
            <w:right w:val="none" w:sz="0" w:space="0" w:color="auto"/>
          </w:divBdr>
        </w:div>
        <w:div w:id="1585534415">
          <w:marLeft w:val="0"/>
          <w:marRight w:val="0"/>
          <w:marTop w:val="0"/>
          <w:marBottom w:val="240"/>
          <w:divBdr>
            <w:top w:val="none" w:sz="0" w:space="0" w:color="auto"/>
            <w:left w:val="none" w:sz="0" w:space="0" w:color="auto"/>
            <w:bottom w:val="none" w:sz="0" w:space="0" w:color="auto"/>
            <w:right w:val="none" w:sz="0" w:space="0" w:color="auto"/>
          </w:divBdr>
        </w:div>
        <w:div w:id="366954211">
          <w:marLeft w:val="0"/>
          <w:marRight w:val="0"/>
          <w:marTop w:val="0"/>
          <w:marBottom w:val="240"/>
          <w:divBdr>
            <w:top w:val="none" w:sz="0" w:space="0" w:color="auto"/>
            <w:left w:val="none" w:sz="0" w:space="0" w:color="auto"/>
            <w:bottom w:val="none" w:sz="0" w:space="0" w:color="auto"/>
            <w:right w:val="none" w:sz="0" w:space="0" w:color="auto"/>
          </w:divBdr>
        </w:div>
        <w:div w:id="565727749">
          <w:marLeft w:val="0"/>
          <w:marRight w:val="0"/>
          <w:marTop w:val="0"/>
          <w:marBottom w:val="240"/>
          <w:divBdr>
            <w:top w:val="none" w:sz="0" w:space="0" w:color="auto"/>
            <w:left w:val="none" w:sz="0" w:space="0" w:color="auto"/>
            <w:bottom w:val="none" w:sz="0" w:space="0" w:color="auto"/>
            <w:right w:val="none" w:sz="0" w:space="0" w:color="auto"/>
          </w:divBdr>
        </w:div>
        <w:div w:id="1023821145">
          <w:marLeft w:val="0"/>
          <w:marRight w:val="0"/>
          <w:marTop w:val="0"/>
          <w:marBottom w:val="240"/>
          <w:divBdr>
            <w:top w:val="none" w:sz="0" w:space="0" w:color="auto"/>
            <w:left w:val="none" w:sz="0" w:space="0" w:color="auto"/>
            <w:bottom w:val="none" w:sz="0" w:space="0" w:color="auto"/>
            <w:right w:val="none" w:sz="0" w:space="0" w:color="auto"/>
          </w:divBdr>
        </w:div>
        <w:div w:id="176894859">
          <w:marLeft w:val="0"/>
          <w:marRight w:val="0"/>
          <w:marTop w:val="0"/>
          <w:marBottom w:val="240"/>
          <w:divBdr>
            <w:top w:val="none" w:sz="0" w:space="0" w:color="auto"/>
            <w:left w:val="none" w:sz="0" w:space="0" w:color="auto"/>
            <w:bottom w:val="none" w:sz="0" w:space="0" w:color="auto"/>
            <w:right w:val="none" w:sz="0" w:space="0" w:color="auto"/>
          </w:divBdr>
        </w:div>
        <w:div w:id="1734114776">
          <w:marLeft w:val="0"/>
          <w:marRight w:val="0"/>
          <w:marTop w:val="0"/>
          <w:marBottom w:val="240"/>
          <w:divBdr>
            <w:top w:val="none" w:sz="0" w:space="0" w:color="auto"/>
            <w:left w:val="none" w:sz="0" w:space="0" w:color="auto"/>
            <w:bottom w:val="none" w:sz="0" w:space="0" w:color="auto"/>
            <w:right w:val="none" w:sz="0" w:space="0" w:color="auto"/>
          </w:divBdr>
        </w:div>
        <w:div w:id="1698772908">
          <w:marLeft w:val="0"/>
          <w:marRight w:val="0"/>
          <w:marTop w:val="0"/>
          <w:marBottom w:val="240"/>
          <w:divBdr>
            <w:top w:val="none" w:sz="0" w:space="0" w:color="auto"/>
            <w:left w:val="none" w:sz="0" w:space="0" w:color="auto"/>
            <w:bottom w:val="none" w:sz="0" w:space="0" w:color="auto"/>
            <w:right w:val="none" w:sz="0" w:space="0" w:color="auto"/>
          </w:divBdr>
        </w:div>
      </w:divsChild>
    </w:div>
    <w:div w:id="1787046485">
      <w:bodyDiv w:val="1"/>
      <w:marLeft w:val="0"/>
      <w:marRight w:val="0"/>
      <w:marTop w:val="0"/>
      <w:marBottom w:val="0"/>
      <w:divBdr>
        <w:top w:val="none" w:sz="0" w:space="0" w:color="auto"/>
        <w:left w:val="none" w:sz="0" w:space="0" w:color="auto"/>
        <w:bottom w:val="none" w:sz="0" w:space="0" w:color="auto"/>
        <w:right w:val="none" w:sz="0" w:space="0" w:color="auto"/>
      </w:divBdr>
      <w:divsChild>
        <w:div w:id="805127756">
          <w:marLeft w:val="0"/>
          <w:marRight w:val="0"/>
          <w:marTop w:val="0"/>
          <w:marBottom w:val="240"/>
          <w:divBdr>
            <w:top w:val="none" w:sz="0" w:space="0" w:color="auto"/>
            <w:left w:val="none" w:sz="0" w:space="0" w:color="auto"/>
            <w:bottom w:val="none" w:sz="0" w:space="0" w:color="auto"/>
            <w:right w:val="none" w:sz="0" w:space="0" w:color="auto"/>
          </w:divBdr>
        </w:div>
        <w:div w:id="1557201406">
          <w:marLeft w:val="0"/>
          <w:marRight w:val="0"/>
          <w:marTop w:val="0"/>
          <w:marBottom w:val="240"/>
          <w:divBdr>
            <w:top w:val="none" w:sz="0" w:space="0" w:color="auto"/>
            <w:left w:val="none" w:sz="0" w:space="0" w:color="auto"/>
            <w:bottom w:val="none" w:sz="0" w:space="0" w:color="auto"/>
            <w:right w:val="none" w:sz="0" w:space="0" w:color="auto"/>
          </w:divBdr>
        </w:div>
        <w:div w:id="1984313501">
          <w:marLeft w:val="0"/>
          <w:marRight w:val="0"/>
          <w:marTop w:val="0"/>
          <w:marBottom w:val="240"/>
          <w:divBdr>
            <w:top w:val="none" w:sz="0" w:space="0" w:color="auto"/>
            <w:left w:val="none" w:sz="0" w:space="0" w:color="auto"/>
            <w:bottom w:val="none" w:sz="0" w:space="0" w:color="auto"/>
            <w:right w:val="none" w:sz="0" w:space="0" w:color="auto"/>
          </w:divBdr>
        </w:div>
        <w:div w:id="117535634">
          <w:marLeft w:val="0"/>
          <w:marRight w:val="0"/>
          <w:marTop w:val="0"/>
          <w:marBottom w:val="240"/>
          <w:divBdr>
            <w:top w:val="none" w:sz="0" w:space="0" w:color="auto"/>
            <w:left w:val="none" w:sz="0" w:space="0" w:color="auto"/>
            <w:bottom w:val="none" w:sz="0" w:space="0" w:color="auto"/>
            <w:right w:val="none" w:sz="0" w:space="0" w:color="auto"/>
          </w:divBdr>
        </w:div>
        <w:div w:id="1276593276">
          <w:marLeft w:val="0"/>
          <w:marRight w:val="0"/>
          <w:marTop w:val="0"/>
          <w:marBottom w:val="240"/>
          <w:divBdr>
            <w:top w:val="none" w:sz="0" w:space="0" w:color="auto"/>
            <w:left w:val="none" w:sz="0" w:space="0" w:color="auto"/>
            <w:bottom w:val="none" w:sz="0" w:space="0" w:color="auto"/>
            <w:right w:val="none" w:sz="0" w:space="0" w:color="auto"/>
          </w:divBdr>
        </w:div>
        <w:div w:id="1687174181">
          <w:marLeft w:val="0"/>
          <w:marRight w:val="0"/>
          <w:marTop w:val="0"/>
          <w:marBottom w:val="0"/>
          <w:divBdr>
            <w:top w:val="none" w:sz="0" w:space="0" w:color="auto"/>
            <w:left w:val="none" w:sz="0" w:space="0" w:color="auto"/>
            <w:bottom w:val="none" w:sz="0" w:space="0" w:color="auto"/>
            <w:right w:val="none" w:sz="0" w:space="0" w:color="auto"/>
          </w:divBdr>
        </w:div>
        <w:div w:id="2116291086">
          <w:marLeft w:val="0"/>
          <w:marRight w:val="0"/>
          <w:marTop w:val="0"/>
          <w:marBottom w:val="0"/>
          <w:divBdr>
            <w:top w:val="none" w:sz="0" w:space="0" w:color="auto"/>
            <w:left w:val="none" w:sz="0" w:space="0" w:color="auto"/>
            <w:bottom w:val="none" w:sz="0" w:space="0" w:color="auto"/>
            <w:right w:val="none" w:sz="0" w:space="0" w:color="auto"/>
          </w:divBdr>
        </w:div>
        <w:div w:id="1454010327">
          <w:marLeft w:val="0"/>
          <w:marRight w:val="0"/>
          <w:marTop w:val="0"/>
          <w:marBottom w:val="0"/>
          <w:divBdr>
            <w:top w:val="none" w:sz="0" w:space="0" w:color="auto"/>
            <w:left w:val="none" w:sz="0" w:space="0" w:color="auto"/>
            <w:bottom w:val="none" w:sz="0" w:space="0" w:color="auto"/>
            <w:right w:val="none" w:sz="0" w:space="0" w:color="auto"/>
          </w:divBdr>
        </w:div>
        <w:div w:id="831455554">
          <w:marLeft w:val="0"/>
          <w:marRight w:val="0"/>
          <w:marTop w:val="0"/>
          <w:marBottom w:val="0"/>
          <w:divBdr>
            <w:top w:val="none" w:sz="0" w:space="0" w:color="auto"/>
            <w:left w:val="none" w:sz="0" w:space="0" w:color="auto"/>
            <w:bottom w:val="none" w:sz="0" w:space="0" w:color="auto"/>
            <w:right w:val="none" w:sz="0" w:space="0" w:color="auto"/>
          </w:divBdr>
        </w:div>
        <w:div w:id="1052726254">
          <w:marLeft w:val="0"/>
          <w:marRight w:val="0"/>
          <w:marTop w:val="0"/>
          <w:marBottom w:val="240"/>
          <w:divBdr>
            <w:top w:val="none" w:sz="0" w:space="0" w:color="auto"/>
            <w:left w:val="none" w:sz="0" w:space="0" w:color="auto"/>
            <w:bottom w:val="none" w:sz="0" w:space="0" w:color="auto"/>
            <w:right w:val="none" w:sz="0" w:space="0" w:color="auto"/>
          </w:divBdr>
        </w:div>
        <w:div w:id="245265461">
          <w:marLeft w:val="0"/>
          <w:marRight w:val="0"/>
          <w:marTop w:val="0"/>
          <w:marBottom w:val="0"/>
          <w:divBdr>
            <w:top w:val="none" w:sz="0" w:space="0" w:color="auto"/>
            <w:left w:val="none" w:sz="0" w:space="0" w:color="auto"/>
            <w:bottom w:val="none" w:sz="0" w:space="0" w:color="auto"/>
            <w:right w:val="none" w:sz="0" w:space="0" w:color="auto"/>
          </w:divBdr>
        </w:div>
        <w:div w:id="805464401">
          <w:marLeft w:val="0"/>
          <w:marRight w:val="0"/>
          <w:marTop w:val="0"/>
          <w:marBottom w:val="0"/>
          <w:divBdr>
            <w:top w:val="none" w:sz="0" w:space="0" w:color="auto"/>
            <w:left w:val="none" w:sz="0" w:space="0" w:color="auto"/>
            <w:bottom w:val="none" w:sz="0" w:space="0" w:color="auto"/>
            <w:right w:val="none" w:sz="0" w:space="0" w:color="auto"/>
          </w:divBdr>
        </w:div>
        <w:div w:id="3871513">
          <w:marLeft w:val="0"/>
          <w:marRight w:val="0"/>
          <w:marTop w:val="0"/>
          <w:marBottom w:val="0"/>
          <w:divBdr>
            <w:top w:val="none" w:sz="0" w:space="0" w:color="auto"/>
            <w:left w:val="none" w:sz="0" w:space="0" w:color="auto"/>
            <w:bottom w:val="none" w:sz="0" w:space="0" w:color="auto"/>
            <w:right w:val="none" w:sz="0" w:space="0" w:color="auto"/>
          </w:divBdr>
        </w:div>
        <w:div w:id="1072778925">
          <w:marLeft w:val="0"/>
          <w:marRight w:val="0"/>
          <w:marTop w:val="0"/>
          <w:marBottom w:val="0"/>
          <w:divBdr>
            <w:top w:val="none" w:sz="0" w:space="0" w:color="auto"/>
            <w:left w:val="none" w:sz="0" w:space="0" w:color="auto"/>
            <w:bottom w:val="none" w:sz="0" w:space="0" w:color="auto"/>
            <w:right w:val="none" w:sz="0" w:space="0" w:color="auto"/>
          </w:divBdr>
        </w:div>
        <w:div w:id="1848596104">
          <w:marLeft w:val="0"/>
          <w:marRight w:val="0"/>
          <w:marTop w:val="0"/>
          <w:marBottom w:val="240"/>
          <w:divBdr>
            <w:top w:val="none" w:sz="0" w:space="0" w:color="auto"/>
            <w:left w:val="none" w:sz="0" w:space="0" w:color="auto"/>
            <w:bottom w:val="none" w:sz="0" w:space="0" w:color="auto"/>
            <w:right w:val="none" w:sz="0" w:space="0" w:color="auto"/>
          </w:divBdr>
        </w:div>
        <w:div w:id="46539763">
          <w:marLeft w:val="0"/>
          <w:marRight w:val="0"/>
          <w:marTop w:val="0"/>
          <w:marBottom w:val="0"/>
          <w:divBdr>
            <w:top w:val="none" w:sz="0" w:space="0" w:color="auto"/>
            <w:left w:val="none" w:sz="0" w:space="0" w:color="auto"/>
            <w:bottom w:val="none" w:sz="0" w:space="0" w:color="auto"/>
            <w:right w:val="none" w:sz="0" w:space="0" w:color="auto"/>
          </w:divBdr>
        </w:div>
        <w:div w:id="1169445811">
          <w:marLeft w:val="0"/>
          <w:marRight w:val="0"/>
          <w:marTop w:val="0"/>
          <w:marBottom w:val="0"/>
          <w:divBdr>
            <w:top w:val="none" w:sz="0" w:space="0" w:color="auto"/>
            <w:left w:val="none" w:sz="0" w:space="0" w:color="auto"/>
            <w:bottom w:val="none" w:sz="0" w:space="0" w:color="auto"/>
            <w:right w:val="none" w:sz="0" w:space="0" w:color="auto"/>
          </w:divBdr>
        </w:div>
        <w:div w:id="664286538">
          <w:marLeft w:val="0"/>
          <w:marRight w:val="0"/>
          <w:marTop w:val="0"/>
          <w:marBottom w:val="0"/>
          <w:divBdr>
            <w:top w:val="none" w:sz="0" w:space="0" w:color="auto"/>
            <w:left w:val="none" w:sz="0" w:space="0" w:color="auto"/>
            <w:bottom w:val="none" w:sz="0" w:space="0" w:color="auto"/>
            <w:right w:val="none" w:sz="0" w:space="0" w:color="auto"/>
          </w:divBdr>
        </w:div>
        <w:div w:id="2126653303">
          <w:marLeft w:val="0"/>
          <w:marRight w:val="0"/>
          <w:marTop w:val="0"/>
          <w:marBottom w:val="240"/>
          <w:divBdr>
            <w:top w:val="none" w:sz="0" w:space="0" w:color="auto"/>
            <w:left w:val="none" w:sz="0" w:space="0" w:color="auto"/>
            <w:bottom w:val="none" w:sz="0" w:space="0" w:color="auto"/>
            <w:right w:val="none" w:sz="0" w:space="0" w:color="auto"/>
          </w:divBdr>
          <w:divsChild>
            <w:div w:id="1747727752">
              <w:marLeft w:val="0"/>
              <w:marRight w:val="0"/>
              <w:marTop w:val="0"/>
              <w:marBottom w:val="0"/>
              <w:divBdr>
                <w:top w:val="none" w:sz="0" w:space="0" w:color="auto"/>
                <w:left w:val="none" w:sz="0" w:space="0" w:color="auto"/>
                <w:bottom w:val="none" w:sz="0" w:space="0" w:color="auto"/>
                <w:right w:val="none" w:sz="0" w:space="0" w:color="auto"/>
              </w:divBdr>
            </w:div>
            <w:div w:id="2109428188">
              <w:marLeft w:val="0"/>
              <w:marRight w:val="0"/>
              <w:marTop w:val="0"/>
              <w:marBottom w:val="0"/>
              <w:divBdr>
                <w:top w:val="none" w:sz="0" w:space="0" w:color="auto"/>
                <w:left w:val="none" w:sz="0" w:space="0" w:color="auto"/>
                <w:bottom w:val="none" w:sz="0" w:space="0" w:color="auto"/>
                <w:right w:val="none" w:sz="0" w:space="0" w:color="auto"/>
              </w:divBdr>
            </w:div>
          </w:divsChild>
        </w:div>
        <w:div w:id="175002224">
          <w:marLeft w:val="0"/>
          <w:marRight w:val="0"/>
          <w:marTop w:val="0"/>
          <w:marBottom w:val="240"/>
          <w:divBdr>
            <w:top w:val="none" w:sz="0" w:space="0" w:color="auto"/>
            <w:left w:val="none" w:sz="0" w:space="0" w:color="auto"/>
            <w:bottom w:val="none" w:sz="0" w:space="0" w:color="auto"/>
            <w:right w:val="none" w:sz="0" w:space="0" w:color="auto"/>
          </w:divBdr>
        </w:div>
        <w:div w:id="643121590">
          <w:marLeft w:val="0"/>
          <w:marRight w:val="0"/>
          <w:marTop w:val="0"/>
          <w:marBottom w:val="240"/>
          <w:divBdr>
            <w:top w:val="none" w:sz="0" w:space="0" w:color="auto"/>
            <w:left w:val="none" w:sz="0" w:space="0" w:color="auto"/>
            <w:bottom w:val="none" w:sz="0" w:space="0" w:color="auto"/>
            <w:right w:val="none" w:sz="0" w:space="0" w:color="auto"/>
          </w:divBdr>
          <w:divsChild>
            <w:div w:id="1032922608">
              <w:marLeft w:val="0"/>
              <w:marRight w:val="0"/>
              <w:marTop w:val="0"/>
              <w:marBottom w:val="0"/>
              <w:divBdr>
                <w:top w:val="none" w:sz="0" w:space="0" w:color="auto"/>
                <w:left w:val="none" w:sz="0" w:space="0" w:color="auto"/>
                <w:bottom w:val="none" w:sz="0" w:space="0" w:color="auto"/>
                <w:right w:val="none" w:sz="0" w:space="0" w:color="auto"/>
              </w:divBdr>
            </w:div>
            <w:div w:id="1791171280">
              <w:marLeft w:val="0"/>
              <w:marRight w:val="0"/>
              <w:marTop w:val="0"/>
              <w:marBottom w:val="0"/>
              <w:divBdr>
                <w:top w:val="none" w:sz="0" w:space="0" w:color="auto"/>
                <w:left w:val="none" w:sz="0" w:space="0" w:color="auto"/>
                <w:bottom w:val="none" w:sz="0" w:space="0" w:color="auto"/>
                <w:right w:val="none" w:sz="0" w:space="0" w:color="auto"/>
              </w:divBdr>
            </w:div>
          </w:divsChild>
        </w:div>
        <w:div w:id="143668175">
          <w:marLeft w:val="0"/>
          <w:marRight w:val="0"/>
          <w:marTop w:val="0"/>
          <w:marBottom w:val="240"/>
          <w:divBdr>
            <w:top w:val="none" w:sz="0" w:space="0" w:color="auto"/>
            <w:left w:val="none" w:sz="0" w:space="0" w:color="auto"/>
            <w:bottom w:val="none" w:sz="0" w:space="0" w:color="auto"/>
            <w:right w:val="none" w:sz="0" w:space="0" w:color="auto"/>
          </w:divBdr>
        </w:div>
        <w:div w:id="310715776">
          <w:marLeft w:val="0"/>
          <w:marRight w:val="0"/>
          <w:marTop w:val="0"/>
          <w:marBottom w:val="240"/>
          <w:divBdr>
            <w:top w:val="none" w:sz="0" w:space="0" w:color="auto"/>
            <w:left w:val="none" w:sz="0" w:space="0" w:color="auto"/>
            <w:bottom w:val="none" w:sz="0" w:space="0" w:color="auto"/>
            <w:right w:val="none" w:sz="0" w:space="0" w:color="auto"/>
          </w:divBdr>
        </w:div>
        <w:div w:id="598876928">
          <w:marLeft w:val="0"/>
          <w:marRight w:val="0"/>
          <w:marTop w:val="0"/>
          <w:marBottom w:val="240"/>
          <w:divBdr>
            <w:top w:val="none" w:sz="0" w:space="0" w:color="auto"/>
            <w:left w:val="none" w:sz="0" w:space="0" w:color="auto"/>
            <w:bottom w:val="none" w:sz="0" w:space="0" w:color="auto"/>
            <w:right w:val="none" w:sz="0" w:space="0" w:color="auto"/>
          </w:divBdr>
        </w:div>
        <w:div w:id="912548828">
          <w:marLeft w:val="0"/>
          <w:marRight w:val="0"/>
          <w:marTop w:val="0"/>
          <w:marBottom w:val="240"/>
          <w:divBdr>
            <w:top w:val="none" w:sz="0" w:space="0" w:color="auto"/>
            <w:left w:val="none" w:sz="0" w:space="0" w:color="auto"/>
            <w:bottom w:val="none" w:sz="0" w:space="0" w:color="auto"/>
            <w:right w:val="none" w:sz="0" w:space="0" w:color="auto"/>
          </w:divBdr>
        </w:div>
        <w:div w:id="450319547">
          <w:marLeft w:val="0"/>
          <w:marRight w:val="0"/>
          <w:marTop w:val="0"/>
          <w:marBottom w:val="0"/>
          <w:divBdr>
            <w:top w:val="none" w:sz="0" w:space="0" w:color="auto"/>
            <w:left w:val="none" w:sz="0" w:space="0" w:color="auto"/>
            <w:bottom w:val="none" w:sz="0" w:space="0" w:color="auto"/>
            <w:right w:val="none" w:sz="0" w:space="0" w:color="auto"/>
          </w:divBdr>
        </w:div>
        <w:div w:id="732195626">
          <w:marLeft w:val="0"/>
          <w:marRight w:val="0"/>
          <w:marTop w:val="0"/>
          <w:marBottom w:val="0"/>
          <w:divBdr>
            <w:top w:val="none" w:sz="0" w:space="0" w:color="auto"/>
            <w:left w:val="none" w:sz="0" w:space="0" w:color="auto"/>
            <w:bottom w:val="none" w:sz="0" w:space="0" w:color="auto"/>
            <w:right w:val="none" w:sz="0" w:space="0" w:color="auto"/>
          </w:divBdr>
        </w:div>
        <w:div w:id="1685941256">
          <w:marLeft w:val="0"/>
          <w:marRight w:val="0"/>
          <w:marTop w:val="0"/>
          <w:marBottom w:val="0"/>
          <w:divBdr>
            <w:top w:val="none" w:sz="0" w:space="0" w:color="auto"/>
            <w:left w:val="none" w:sz="0" w:space="0" w:color="auto"/>
            <w:bottom w:val="none" w:sz="0" w:space="0" w:color="auto"/>
            <w:right w:val="none" w:sz="0" w:space="0" w:color="auto"/>
          </w:divBdr>
        </w:div>
        <w:div w:id="259216808">
          <w:marLeft w:val="0"/>
          <w:marRight w:val="0"/>
          <w:marTop w:val="0"/>
          <w:marBottom w:val="0"/>
          <w:divBdr>
            <w:top w:val="none" w:sz="0" w:space="0" w:color="auto"/>
            <w:left w:val="none" w:sz="0" w:space="0" w:color="auto"/>
            <w:bottom w:val="none" w:sz="0" w:space="0" w:color="auto"/>
            <w:right w:val="none" w:sz="0" w:space="0" w:color="auto"/>
          </w:divBdr>
        </w:div>
        <w:div w:id="983268082">
          <w:marLeft w:val="0"/>
          <w:marRight w:val="0"/>
          <w:marTop w:val="0"/>
          <w:marBottom w:val="240"/>
          <w:divBdr>
            <w:top w:val="none" w:sz="0" w:space="0" w:color="auto"/>
            <w:left w:val="none" w:sz="0" w:space="0" w:color="auto"/>
            <w:bottom w:val="none" w:sz="0" w:space="0" w:color="auto"/>
            <w:right w:val="none" w:sz="0" w:space="0" w:color="auto"/>
          </w:divBdr>
        </w:div>
        <w:div w:id="1170026523">
          <w:marLeft w:val="0"/>
          <w:marRight w:val="0"/>
          <w:marTop w:val="0"/>
          <w:marBottom w:val="240"/>
          <w:divBdr>
            <w:top w:val="none" w:sz="0" w:space="0" w:color="auto"/>
            <w:left w:val="none" w:sz="0" w:space="0" w:color="auto"/>
            <w:bottom w:val="none" w:sz="0" w:space="0" w:color="auto"/>
            <w:right w:val="none" w:sz="0" w:space="0" w:color="auto"/>
          </w:divBdr>
        </w:div>
        <w:div w:id="115411305">
          <w:marLeft w:val="0"/>
          <w:marRight w:val="0"/>
          <w:marTop w:val="0"/>
          <w:marBottom w:val="0"/>
          <w:divBdr>
            <w:top w:val="none" w:sz="0" w:space="0" w:color="auto"/>
            <w:left w:val="none" w:sz="0" w:space="0" w:color="auto"/>
            <w:bottom w:val="none" w:sz="0" w:space="0" w:color="auto"/>
            <w:right w:val="none" w:sz="0" w:space="0" w:color="auto"/>
          </w:divBdr>
        </w:div>
        <w:div w:id="171534917">
          <w:marLeft w:val="0"/>
          <w:marRight w:val="0"/>
          <w:marTop w:val="0"/>
          <w:marBottom w:val="0"/>
          <w:divBdr>
            <w:top w:val="none" w:sz="0" w:space="0" w:color="auto"/>
            <w:left w:val="none" w:sz="0" w:space="0" w:color="auto"/>
            <w:bottom w:val="none" w:sz="0" w:space="0" w:color="auto"/>
            <w:right w:val="none" w:sz="0" w:space="0" w:color="auto"/>
          </w:divBdr>
        </w:div>
        <w:div w:id="276568505">
          <w:marLeft w:val="0"/>
          <w:marRight w:val="0"/>
          <w:marTop w:val="0"/>
          <w:marBottom w:val="0"/>
          <w:divBdr>
            <w:top w:val="none" w:sz="0" w:space="0" w:color="auto"/>
            <w:left w:val="none" w:sz="0" w:space="0" w:color="auto"/>
            <w:bottom w:val="none" w:sz="0" w:space="0" w:color="auto"/>
            <w:right w:val="none" w:sz="0" w:space="0" w:color="auto"/>
          </w:divBdr>
        </w:div>
        <w:div w:id="1384256598">
          <w:marLeft w:val="0"/>
          <w:marRight w:val="0"/>
          <w:marTop w:val="0"/>
          <w:marBottom w:val="0"/>
          <w:divBdr>
            <w:top w:val="none" w:sz="0" w:space="0" w:color="auto"/>
            <w:left w:val="none" w:sz="0" w:space="0" w:color="auto"/>
            <w:bottom w:val="none" w:sz="0" w:space="0" w:color="auto"/>
            <w:right w:val="none" w:sz="0" w:space="0" w:color="auto"/>
          </w:divBdr>
        </w:div>
        <w:div w:id="68906246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security/data-breach" TargetMode="External"/><Relationship Id="rId13" Type="http://schemas.openxmlformats.org/officeDocument/2006/relationships/hyperlink" Target="https://snyk.io/state-of-open-source-security/" TargetMode="External"/><Relationship Id="rId18" Type="http://schemas.openxmlformats.org/officeDocument/2006/relationships/hyperlink" Target="https://nvd.nist.gov/vuln/search/results?form_type=Basic&amp;results_type=overview&amp;query=laravel+framewor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verizon.com/business/resources/reports/dbir/" TargetMode="External"/><Relationship Id="rId12" Type="http://schemas.openxmlformats.org/officeDocument/2006/relationships/hyperlink" Target="https://survey.stackoverflow.co/2023/" TargetMode="External"/><Relationship Id="rId17" Type="http://schemas.openxmlformats.org/officeDocument/2006/relationships/hyperlink" Target="https://laravel.com/docs/10.x/security" TargetMode="External"/><Relationship Id="rId2" Type="http://schemas.openxmlformats.org/officeDocument/2006/relationships/styles" Target="styles.xml"/><Relationship Id="rId16" Type="http://schemas.openxmlformats.org/officeDocument/2006/relationships/hyperlink" Target="https://docs.djangoproject.com/en/4.2/topics/secur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ternetlivestats.com/total-number-of-websites/" TargetMode="External"/><Relationship Id="rId11" Type="http://schemas.openxmlformats.org/officeDocument/2006/relationships/hyperlink" Target="https://www.developereconomics.com/reports" TargetMode="External"/><Relationship Id="rId5" Type="http://schemas.openxmlformats.org/officeDocument/2006/relationships/webSettings" Target="webSettings.xml"/><Relationship Id="rId15" Type="http://schemas.openxmlformats.org/officeDocument/2006/relationships/hyperlink" Target="https://puppet.com/resources/report/2023-state-of-devops-report" TargetMode="External"/><Relationship Id="rId10" Type="http://schemas.openxmlformats.org/officeDocument/2006/relationships/hyperlink" Target="https://www.jetbrains.com/lp/devecosystem-2023/" TargetMode="External"/><Relationship Id="rId19" Type="http://schemas.openxmlformats.org/officeDocument/2006/relationships/hyperlink" Target="https://github.com/advisories?query=ecosystem%3Apip+ecosystem%3Acomposer" TargetMode="External"/><Relationship Id="rId4" Type="http://schemas.openxmlformats.org/officeDocument/2006/relationships/settings" Target="settings.xml"/><Relationship Id="rId9" Type="http://schemas.openxmlformats.org/officeDocument/2006/relationships/hyperlink" Target="https://w3techs.com/technologies/overview/web_framework" TargetMode="External"/><Relationship Id="rId14" Type="http://schemas.openxmlformats.org/officeDocument/2006/relationships/hyperlink" Target="https://owasp.org/Top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qwert</cp:lastModifiedBy>
  <cp:revision>3</cp:revision>
  <dcterms:created xsi:type="dcterms:W3CDTF">2026-02-20T14:37:00Z</dcterms:created>
  <dcterms:modified xsi:type="dcterms:W3CDTF">2026-02-22T14:23:00Z</dcterms:modified>
</cp:coreProperties>
</file>