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57F337" w14:textId="5C717B88" w:rsidR="00BB0B5B" w:rsidRPr="003B6246" w:rsidRDefault="00195879" w:rsidP="00701575">
      <w:pPr>
        <w:tabs>
          <w:tab w:val="num" w:pos="720"/>
        </w:tabs>
        <w:ind w:left="360"/>
        <w:jc w:val="center"/>
        <w:rPr>
          <w:rFonts w:ascii="Times New Roman" w:hAnsi="Times New Roman" w:cs="Times New Roman"/>
          <w:sz w:val="24"/>
          <w:szCs w:val="24"/>
        </w:rPr>
      </w:pPr>
      <w:r w:rsidRPr="00195879">
        <w:rPr>
          <w:rFonts w:ascii="Times New Roman" w:hAnsi="Times New Roman" w:cs="Times New Roman"/>
          <w:b/>
          <w:bCs/>
          <w:sz w:val="24"/>
          <w:szCs w:val="24"/>
        </w:rPr>
        <w:t xml:space="preserve">Synchronous Squamous and Basal Cell Carcinoma in Oculocutaneous Albinism: A </w:t>
      </w:r>
      <w:bookmarkStart w:id="0" w:name="_GoBack"/>
      <w:bookmarkEnd w:id="0"/>
    </w:p>
    <w:p w14:paraId="5F376DE5" w14:textId="77777777" w:rsidR="00BB0B5B" w:rsidRPr="00195879" w:rsidRDefault="00BB0B5B" w:rsidP="00BB0B5B">
      <w:pPr>
        <w:tabs>
          <w:tab w:val="num" w:pos="720"/>
        </w:tabs>
        <w:rPr>
          <w:rFonts w:ascii="Times New Roman" w:hAnsi="Times New Roman" w:cs="Times New Roman"/>
          <w:b/>
          <w:bCs/>
          <w:sz w:val="24"/>
          <w:szCs w:val="24"/>
        </w:rPr>
      </w:pPr>
    </w:p>
    <w:p w14:paraId="32E799BC" w14:textId="77777777"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Abstract</w:t>
      </w:r>
    </w:p>
    <w:p w14:paraId="7631A3B3" w14:textId="77777777" w:rsidR="008C4F91" w:rsidRPr="008C4F91" w:rsidRDefault="008C4F91" w:rsidP="008C4F91">
      <w:pPr>
        <w:tabs>
          <w:tab w:val="num" w:pos="720"/>
        </w:tabs>
        <w:spacing w:line="480" w:lineRule="auto"/>
        <w:ind w:left="360"/>
        <w:jc w:val="both"/>
        <w:rPr>
          <w:rFonts w:ascii="Times New Roman" w:hAnsi="Times New Roman" w:cs="Times New Roman"/>
          <w:sz w:val="24"/>
          <w:szCs w:val="24"/>
        </w:rPr>
      </w:pPr>
      <w:r w:rsidRPr="008C4F91">
        <w:rPr>
          <w:rFonts w:ascii="Times New Roman" w:hAnsi="Times New Roman" w:cs="Times New Roman"/>
          <w:sz w:val="24"/>
          <w:szCs w:val="24"/>
        </w:rPr>
        <w:t>Oculocutaneous albinism (OCA) is a rare autosomal recessive disorder characterized by generalized deficiency of melanin pigment, which normally protects against ultraviolet (UV) radiation–induced DNA damage. Consequently, affected individuals are predisposed to cutaneous malignancies, most commonly squamous cell carcinoma (SCC), whereas basal cell carcinoma (BCC) occurs less frequently. The synchronous occurrence of SCC and BCC in a single patient with OCA is exceedingly uncommon.</w:t>
      </w:r>
    </w:p>
    <w:p w14:paraId="6961F65F" w14:textId="77777777" w:rsidR="008C4F91" w:rsidRPr="008C4F91" w:rsidRDefault="008C4F91" w:rsidP="008C4F91">
      <w:pPr>
        <w:tabs>
          <w:tab w:val="num" w:pos="720"/>
        </w:tabs>
        <w:spacing w:line="480" w:lineRule="auto"/>
        <w:ind w:left="360"/>
        <w:jc w:val="both"/>
        <w:rPr>
          <w:rFonts w:ascii="Times New Roman" w:hAnsi="Times New Roman" w:cs="Times New Roman"/>
          <w:sz w:val="24"/>
          <w:szCs w:val="24"/>
        </w:rPr>
      </w:pPr>
      <w:r w:rsidRPr="008C4F91">
        <w:rPr>
          <w:rFonts w:ascii="Times New Roman" w:hAnsi="Times New Roman" w:cs="Times New Roman"/>
          <w:sz w:val="24"/>
          <w:szCs w:val="24"/>
        </w:rPr>
        <w:t xml:space="preserve">We report a 41-year-old male with OCA who presented with ulcerated lesions over sun-exposed areas. Histopathological examination revealed two distinct </w:t>
      </w:r>
      <w:proofErr w:type="spellStart"/>
      <w:r w:rsidRPr="008C4F91">
        <w:rPr>
          <w:rFonts w:ascii="Times New Roman" w:hAnsi="Times New Roman" w:cs="Times New Roman"/>
          <w:sz w:val="24"/>
          <w:szCs w:val="24"/>
        </w:rPr>
        <w:t>tumors</w:t>
      </w:r>
      <w:proofErr w:type="spellEnd"/>
      <w:r w:rsidRPr="008C4F91">
        <w:rPr>
          <w:rFonts w:ascii="Times New Roman" w:hAnsi="Times New Roman" w:cs="Times New Roman"/>
          <w:sz w:val="24"/>
          <w:szCs w:val="24"/>
        </w:rPr>
        <w:t xml:space="preserve">. One lesion showed features of SCC with nests and sheets of malignant squamous cells demonstrating nuclear pleomorphism and keratinization, and </w:t>
      </w:r>
      <w:proofErr w:type="spellStart"/>
      <w:r w:rsidRPr="008C4F91">
        <w:rPr>
          <w:rFonts w:ascii="Times New Roman" w:hAnsi="Times New Roman" w:cs="Times New Roman"/>
          <w:sz w:val="24"/>
          <w:szCs w:val="24"/>
        </w:rPr>
        <w:t>tumor</w:t>
      </w:r>
      <w:proofErr w:type="spellEnd"/>
      <w:r w:rsidRPr="008C4F91">
        <w:rPr>
          <w:rFonts w:ascii="Times New Roman" w:hAnsi="Times New Roman" w:cs="Times New Roman"/>
          <w:sz w:val="24"/>
          <w:szCs w:val="24"/>
        </w:rPr>
        <w:t xml:space="preserve"> cells exhibited strong nuclear positivity for p40 (ΔNp63 isoform of p63), confirming squamous differentiation. The second lesion demonstrated </w:t>
      </w:r>
      <w:proofErr w:type="spellStart"/>
      <w:r w:rsidRPr="008C4F91">
        <w:rPr>
          <w:rFonts w:ascii="Times New Roman" w:hAnsi="Times New Roman" w:cs="Times New Roman"/>
          <w:sz w:val="24"/>
          <w:szCs w:val="24"/>
        </w:rPr>
        <w:t>basaloid</w:t>
      </w:r>
      <w:proofErr w:type="spellEnd"/>
      <w:r w:rsidRPr="008C4F91">
        <w:rPr>
          <w:rFonts w:ascii="Times New Roman" w:hAnsi="Times New Roman" w:cs="Times New Roman"/>
          <w:sz w:val="24"/>
          <w:szCs w:val="24"/>
        </w:rPr>
        <w:t xml:space="preserve"> </w:t>
      </w:r>
      <w:proofErr w:type="spellStart"/>
      <w:r w:rsidRPr="008C4F91">
        <w:rPr>
          <w:rFonts w:ascii="Times New Roman" w:hAnsi="Times New Roman" w:cs="Times New Roman"/>
          <w:sz w:val="24"/>
          <w:szCs w:val="24"/>
        </w:rPr>
        <w:t>tumor</w:t>
      </w:r>
      <w:proofErr w:type="spellEnd"/>
      <w:r w:rsidRPr="008C4F91">
        <w:rPr>
          <w:rFonts w:ascii="Times New Roman" w:hAnsi="Times New Roman" w:cs="Times New Roman"/>
          <w:sz w:val="24"/>
          <w:szCs w:val="24"/>
        </w:rPr>
        <w:t xml:space="preserve"> nests with peripheral palisading and stromal retraction clefts, consistent with BCC, and showed cytoplasmic positivity for B-cell lymphoma 2 (BCL-2).</w:t>
      </w:r>
    </w:p>
    <w:p w14:paraId="6E358D86" w14:textId="77777777" w:rsidR="008C4F91" w:rsidRPr="008C4F91" w:rsidRDefault="008C4F91" w:rsidP="008C4F91">
      <w:pPr>
        <w:tabs>
          <w:tab w:val="num" w:pos="720"/>
        </w:tabs>
        <w:spacing w:line="480" w:lineRule="auto"/>
        <w:ind w:left="360"/>
        <w:jc w:val="both"/>
        <w:rPr>
          <w:rFonts w:ascii="Times New Roman" w:hAnsi="Times New Roman" w:cs="Times New Roman"/>
          <w:sz w:val="24"/>
          <w:szCs w:val="24"/>
        </w:rPr>
      </w:pPr>
      <w:r w:rsidRPr="008C4F91">
        <w:rPr>
          <w:rFonts w:ascii="Times New Roman" w:hAnsi="Times New Roman" w:cs="Times New Roman"/>
          <w:sz w:val="24"/>
          <w:szCs w:val="24"/>
        </w:rPr>
        <w:t>This case highlights the importance of careful clinical evaluation, histopathological examination, and immunohistochemistry in identifying synchronous malignancies in OCA. Early diagnosis and strict photoprotective measures are essential to reduce morbidity in individuals genetically susceptible to UV-induced skin cancers.</w:t>
      </w:r>
    </w:p>
    <w:p w14:paraId="178346EB" w14:textId="77777777" w:rsidR="008C4F91" w:rsidRPr="008C4F91" w:rsidRDefault="008C4F91" w:rsidP="008C4F91">
      <w:pPr>
        <w:tabs>
          <w:tab w:val="num" w:pos="720"/>
        </w:tabs>
        <w:spacing w:line="480" w:lineRule="auto"/>
        <w:ind w:left="360"/>
        <w:jc w:val="both"/>
        <w:rPr>
          <w:rFonts w:ascii="Times New Roman" w:hAnsi="Times New Roman" w:cs="Times New Roman"/>
          <w:sz w:val="24"/>
          <w:szCs w:val="24"/>
        </w:rPr>
      </w:pPr>
      <w:r w:rsidRPr="008C4F91">
        <w:rPr>
          <w:rFonts w:ascii="Times New Roman" w:hAnsi="Times New Roman" w:cs="Times New Roman"/>
          <w:b/>
          <w:bCs/>
          <w:sz w:val="24"/>
          <w:szCs w:val="24"/>
        </w:rPr>
        <w:t>Keywords:</w:t>
      </w:r>
      <w:r w:rsidRPr="008C4F91">
        <w:rPr>
          <w:rFonts w:ascii="Times New Roman" w:hAnsi="Times New Roman" w:cs="Times New Roman"/>
          <w:sz w:val="24"/>
          <w:szCs w:val="24"/>
        </w:rPr>
        <w:t xml:space="preserve"> Oculocutaneous albinism; squamous cell carcinoma; basal cell carcinoma; synchronous skin malignancy; p40; BCL-2; ultraviolet radiation; photoprotection; histopathology; immunohistochemistry.</w:t>
      </w:r>
    </w:p>
    <w:p w14:paraId="73F98B82" w14:textId="77777777" w:rsidR="00E321C8" w:rsidRDefault="00E321C8" w:rsidP="005628C8">
      <w:pPr>
        <w:tabs>
          <w:tab w:val="num" w:pos="720"/>
        </w:tabs>
        <w:spacing w:line="480" w:lineRule="auto"/>
        <w:ind w:left="360"/>
        <w:rPr>
          <w:rFonts w:ascii="Times New Roman" w:hAnsi="Times New Roman" w:cs="Times New Roman"/>
          <w:b/>
          <w:bCs/>
          <w:sz w:val="24"/>
          <w:szCs w:val="24"/>
        </w:rPr>
      </w:pPr>
    </w:p>
    <w:p w14:paraId="2CBD2E33" w14:textId="34D895DA"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Introduction</w:t>
      </w:r>
    </w:p>
    <w:p w14:paraId="70A213B2" w14:textId="1FF570C7" w:rsidR="00195879" w:rsidRPr="00634C35" w:rsidRDefault="00195879" w:rsidP="005628C8">
      <w:pPr>
        <w:tabs>
          <w:tab w:val="num" w:pos="720"/>
        </w:tabs>
        <w:spacing w:line="480" w:lineRule="auto"/>
        <w:ind w:left="360"/>
        <w:jc w:val="both"/>
        <w:rPr>
          <w:rFonts w:ascii="Times New Roman" w:hAnsi="Times New Roman" w:cs="Times New Roman"/>
          <w:sz w:val="24"/>
          <w:szCs w:val="24"/>
          <w:vertAlign w:val="superscript"/>
        </w:rPr>
      </w:pPr>
      <w:r w:rsidRPr="00195879">
        <w:rPr>
          <w:rFonts w:ascii="Times New Roman" w:hAnsi="Times New Roman" w:cs="Times New Roman"/>
          <w:sz w:val="24"/>
          <w:szCs w:val="24"/>
        </w:rPr>
        <w:t>Oculocutaneous albinism (OCA) is an inherited disorder resulting from mutations in genes involved in melanin biosynthesis and melanosome formation, such as tyrosinase (</w:t>
      </w:r>
      <w:r w:rsidRPr="00195879">
        <w:rPr>
          <w:rFonts w:ascii="Times New Roman" w:hAnsi="Times New Roman" w:cs="Times New Roman"/>
          <w:i/>
          <w:iCs/>
          <w:sz w:val="24"/>
          <w:szCs w:val="24"/>
        </w:rPr>
        <w:t>TYR</w:t>
      </w:r>
      <w:r w:rsidRPr="00195879">
        <w:rPr>
          <w:rFonts w:ascii="Times New Roman" w:hAnsi="Times New Roman" w:cs="Times New Roman"/>
          <w:sz w:val="24"/>
          <w:szCs w:val="24"/>
        </w:rPr>
        <w:t>), OCA2, tyrosinase-related protein 1 (</w:t>
      </w:r>
      <w:r w:rsidRPr="00195879">
        <w:rPr>
          <w:rFonts w:ascii="Times New Roman" w:hAnsi="Times New Roman" w:cs="Times New Roman"/>
          <w:i/>
          <w:iCs/>
          <w:sz w:val="24"/>
          <w:szCs w:val="24"/>
        </w:rPr>
        <w:t>TYRP1</w:t>
      </w:r>
      <w:r w:rsidRPr="00195879">
        <w:rPr>
          <w:rFonts w:ascii="Times New Roman" w:hAnsi="Times New Roman" w:cs="Times New Roman"/>
          <w:sz w:val="24"/>
          <w:szCs w:val="24"/>
        </w:rPr>
        <w:t>), and solute carrier family 45 member 2 (</w:t>
      </w:r>
      <w:r w:rsidRPr="00195879">
        <w:rPr>
          <w:rFonts w:ascii="Times New Roman" w:hAnsi="Times New Roman" w:cs="Times New Roman"/>
          <w:i/>
          <w:iCs/>
          <w:sz w:val="24"/>
          <w:szCs w:val="24"/>
        </w:rPr>
        <w:t>SLC45A2</w:t>
      </w:r>
      <w:r w:rsidRPr="00195879">
        <w:rPr>
          <w:rFonts w:ascii="Times New Roman" w:hAnsi="Times New Roman" w:cs="Times New Roman"/>
          <w:sz w:val="24"/>
          <w:szCs w:val="24"/>
        </w:rPr>
        <w:t>)</w:t>
      </w:r>
      <w:r w:rsidR="000A764F">
        <w:rPr>
          <w:rFonts w:ascii="Times New Roman" w:hAnsi="Times New Roman" w:cs="Times New Roman"/>
          <w:sz w:val="24"/>
          <w:szCs w:val="24"/>
          <w:vertAlign w:val="superscript"/>
        </w:rPr>
        <w:t>1,2</w:t>
      </w:r>
      <w:r w:rsidRPr="00195879">
        <w:rPr>
          <w:rFonts w:ascii="Times New Roman" w:hAnsi="Times New Roman" w:cs="Times New Roman"/>
          <w:sz w:val="24"/>
          <w:szCs w:val="24"/>
        </w:rPr>
        <w:t xml:space="preserve">. </w:t>
      </w:r>
      <w:r w:rsidR="00C248A8" w:rsidRPr="00C248A8">
        <w:rPr>
          <w:rFonts w:ascii="Times New Roman" w:hAnsi="Times New Roman" w:cs="Times New Roman"/>
          <w:sz w:val="24"/>
          <w:szCs w:val="24"/>
        </w:rPr>
        <w:t xml:space="preserve">Melanin mainly </w:t>
      </w:r>
      <w:r w:rsidR="00C248A8" w:rsidRPr="005A6A85">
        <w:rPr>
          <w:rFonts w:ascii="Times New Roman" w:hAnsi="Times New Roman" w:cs="Times New Roman"/>
          <w:sz w:val="24"/>
          <w:szCs w:val="24"/>
        </w:rPr>
        <w:t>absorbs UVB and neutralizes reactive oxygen species</w:t>
      </w:r>
      <w:r w:rsidR="00C248A8" w:rsidRPr="00C248A8">
        <w:rPr>
          <w:rFonts w:ascii="Times New Roman" w:hAnsi="Times New Roman" w:cs="Times New Roman"/>
          <w:sz w:val="24"/>
          <w:szCs w:val="24"/>
          <w:vertAlign w:val="superscript"/>
        </w:rPr>
        <w:t xml:space="preserve"> </w:t>
      </w:r>
      <w:r w:rsidR="00373242">
        <w:rPr>
          <w:rFonts w:ascii="Times New Roman" w:hAnsi="Times New Roman" w:cs="Times New Roman"/>
          <w:sz w:val="24"/>
          <w:szCs w:val="24"/>
          <w:vertAlign w:val="superscript"/>
        </w:rPr>
        <w:t>2</w:t>
      </w:r>
      <w:r w:rsidRPr="00195879">
        <w:rPr>
          <w:rFonts w:ascii="Times New Roman" w:hAnsi="Times New Roman" w:cs="Times New Roman"/>
          <w:sz w:val="24"/>
          <w:szCs w:val="24"/>
        </w:rPr>
        <w:t xml:space="preserve">. In the absence of melanin, individuals with OCA are extremely sensitive to sunlight and have an increased risk of developing actinic keratoses and skin cancers, particularly in tropical regions with intense solar </w:t>
      </w:r>
      <w:r w:rsidRPr="00EF423D">
        <w:rPr>
          <w:rFonts w:ascii="Times New Roman" w:hAnsi="Times New Roman" w:cs="Times New Roman"/>
          <w:sz w:val="24"/>
          <w:szCs w:val="24"/>
        </w:rPr>
        <w:t>exposure</w:t>
      </w:r>
      <w:r w:rsidR="00EF423D">
        <w:rPr>
          <w:rFonts w:ascii="Times New Roman" w:hAnsi="Times New Roman" w:cs="Times New Roman"/>
          <w:sz w:val="24"/>
          <w:szCs w:val="24"/>
          <w:vertAlign w:val="superscript"/>
        </w:rPr>
        <w:t xml:space="preserve"> 3,</w:t>
      </w:r>
      <w:r w:rsidR="00634C35" w:rsidRPr="00EF423D">
        <w:rPr>
          <w:rFonts w:ascii="Times New Roman" w:hAnsi="Times New Roman" w:cs="Times New Roman"/>
          <w:sz w:val="24"/>
          <w:szCs w:val="24"/>
          <w:vertAlign w:val="superscript"/>
        </w:rPr>
        <w:t>4</w:t>
      </w:r>
      <w:r w:rsidRPr="00195879">
        <w:rPr>
          <w:rFonts w:ascii="Times New Roman" w:hAnsi="Times New Roman" w:cs="Times New Roman"/>
          <w:sz w:val="24"/>
          <w:szCs w:val="24"/>
        </w:rPr>
        <w:t>.</w:t>
      </w:r>
    </w:p>
    <w:p w14:paraId="1E0EB880" w14:textId="082392F1" w:rsidR="00195879" w:rsidRPr="00195879" w:rsidRDefault="00195879" w:rsidP="005628C8">
      <w:pPr>
        <w:tabs>
          <w:tab w:val="num" w:pos="720"/>
        </w:tabs>
        <w:spacing w:line="480" w:lineRule="auto"/>
        <w:ind w:left="360"/>
        <w:jc w:val="both"/>
        <w:rPr>
          <w:rFonts w:ascii="Times New Roman" w:hAnsi="Times New Roman" w:cs="Times New Roman"/>
          <w:sz w:val="24"/>
          <w:szCs w:val="24"/>
        </w:rPr>
      </w:pPr>
      <w:r w:rsidRPr="00195879">
        <w:rPr>
          <w:rFonts w:ascii="Times New Roman" w:hAnsi="Times New Roman" w:cs="Times New Roman"/>
          <w:sz w:val="24"/>
          <w:szCs w:val="24"/>
        </w:rPr>
        <w:t>Among the cutaneous malignancies in OCA, squamous cell carcinoma (SCC) is the most prevalent, with a predilection for chronically sun-exposed areas</w:t>
      </w:r>
      <w:r w:rsidR="000139DD">
        <w:rPr>
          <w:rFonts w:ascii="Times New Roman" w:hAnsi="Times New Roman" w:cs="Times New Roman"/>
          <w:sz w:val="24"/>
          <w:szCs w:val="24"/>
          <w:vertAlign w:val="superscript"/>
        </w:rPr>
        <w:t>3,</w:t>
      </w:r>
      <w:r w:rsidR="003E4397">
        <w:rPr>
          <w:rFonts w:ascii="Times New Roman" w:hAnsi="Times New Roman" w:cs="Times New Roman"/>
          <w:sz w:val="24"/>
          <w:szCs w:val="24"/>
          <w:vertAlign w:val="superscript"/>
        </w:rPr>
        <w:t>4</w:t>
      </w:r>
      <w:r w:rsidRPr="00195879">
        <w:rPr>
          <w:rFonts w:ascii="Times New Roman" w:hAnsi="Times New Roman" w:cs="Times New Roman"/>
          <w:sz w:val="24"/>
          <w:szCs w:val="24"/>
        </w:rPr>
        <w:t xml:space="preserve">. </w:t>
      </w:r>
      <w:r w:rsidR="00301B3F" w:rsidRPr="00301B3F">
        <w:rPr>
          <w:rFonts w:ascii="Times New Roman" w:hAnsi="Times New Roman" w:cs="Times New Roman"/>
          <w:sz w:val="24"/>
          <w:szCs w:val="24"/>
        </w:rPr>
        <w:t>Basal cell carcinoma (BCC), although less frequent, also develops due to cumulative actinic damage and aberrations in the Hedgehog signalling pathway</w:t>
      </w:r>
      <w:r w:rsidR="00E834AA">
        <w:rPr>
          <w:rFonts w:ascii="Times New Roman" w:hAnsi="Times New Roman" w:cs="Times New Roman"/>
          <w:sz w:val="24"/>
          <w:szCs w:val="24"/>
          <w:vertAlign w:val="superscript"/>
        </w:rPr>
        <w:t>8</w:t>
      </w:r>
      <w:r w:rsidRPr="00195879">
        <w:rPr>
          <w:rFonts w:ascii="Times New Roman" w:hAnsi="Times New Roman" w:cs="Times New Roman"/>
          <w:sz w:val="24"/>
          <w:szCs w:val="24"/>
        </w:rPr>
        <w:t xml:space="preserve">. </w:t>
      </w:r>
      <w:r w:rsidR="00FC0DAF" w:rsidRPr="00FC0DAF">
        <w:rPr>
          <w:rFonts w:ascii="Times New Roman" w:hAnsi="Times New Roman" w:cs="Times New Roman"/>
          <w:sz w:val="24"/>
          <w:szCs w:val="24"/>
        </w:rPr>
        <w:t>The simultaneous occurrence of both SCC and BCC in the same patient is extremely rare and has been reported only sporadically in the literature</w:t>
      </w:r>
      <w:r w:rsidR="00FC0DAF" w:rsidRPr="00FC0DAF">
        <w:rPr>
          <w:rFonts w:ascii="Times New Roman" w:hAnsi="Times New Roman" w:cs="Times New Roman"/>
          <w:sz w:val="24"/>
          <w:szCs w:val="24"/>
          <w:vertAlign w:val="superscript"/>
        </w:rPr>
        <w:t xml:space="preserve"> </w:t>
      </w:r>
      <w:r w:rsidR="00330C57">
        <w:rPr>
          <w:rFonts w:ascii="Times New Roman" w:hAnsi="Times New Roman" w:cs="Times New Roman"/>
          <w:sz w:val="24"/>
          <w:szCs w:val="24"/>
          <w:vertAlign w:val="superscript"/>
        </w:rPr>
        <w:t>5-7</w:t>
      </w:r>
      <w:r w:rsidRPr="00195879">
        <w:rPr>
          <w:rFonts w:ascii="Times New Roman" w:hAnsi="Times New Roman" w:cs="Times New Roman"/>
          <w:sz w:val="24"/>
          <w:szCs w:val="24"/>
        </w:rPr>
        <w:t>.</w:t>
      </w:r>
      <w:r w:rsidR="00E449FC">
        <w:rPr>
          <w:rFonts w:ascii="Times New Roman" w:hAnsi="Times New Roman" w:cs="Times New Roman"/>
          <w:sz w:val="24"/>
          <w:szCs w:val="24"/>
        </w:rPr>
        <w:t xml:space="preserve"> </w:t>
      </w:r>
      <w:r w:rsidRPr="00195879">
        <w:rPr>
          <w:rFonts w:ascii="Times New Roman" w:hAnsi="Times New Roman" w:cs="Times New Roman"/>
          <w:sz w:val="24"/>
          <w:szCs w:val="24"/>
        </w:rPr>
        <w:t>This case report presents a rare instance of synchronous SCC and BCC in a patient with OCA and emphasizes the diagnostic role of immunohistochemical (IHC) markers p40</w:t>
      </w:r>
      <w:r w:rsidR="00D76E10">
        <w:rPr>
          <w:rFonts w:ascii="Times New Roman" w:hAnsi="Times New Roman" w:cs="Times New Roman"/>
          <w:sz w:val="24"/>
          <w:szCs w:val="24"/>
        </w:rPr>
        <w:t xml:space="preserve"> </w:t>
      </w:r>
      <w:r w:rsidR="00D76E10" w:rsidRPr="00285950">
        <w:rPr>
          <w:rFonts w:ascii="Times New Roman" w:hAnsi="Times New Roman" w:cs="Times New Roman"/>
          <w:sz w:val="24"/>
          <w:szCs w:val="24"/>
        </w:rPr>
        <w:t>(ΔNp63 isoform of p63)</w:t>
      </w:r>
      <w:r w:rsidRPr="00195879">
        <w:rPr>
          <w:rFonts w:ascii="Times New Roman" w:hAnsi="Times New Roman" w:cs="Times New Roman"/>
          <w:sz w:val="24"/>
          <w:szCs w:val="24"/>
        </w:rPr>
        <w:t xml:space="preserve"> and B-cell lymphoma 2 (BCL-2).</w:t>
      </w:r>
    </w:p>
    <w:p w14:paraId="35C8D8C6" w14:textId="77777777"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Case Presentation</w:t>
      </w:r>
    </w:p>
    <w:p w14:paraId="29EDFFC5" w14:textId="736E2D94" w:rsidR="003B32C8" w:rsidRPr="003B32C8" w:rsidRDefault="003B32C8" w:rsidP="005628C8">
      <w:pPr>
        <w:tabs>
          <w:tab w:val="num" w:pos="720"/>
        </w:tabs>
        <w:spacing w:line="480" w:lineRule="auto"/>
        <w:ind w:left="360"/>
        <w:jc w:val="both"/>
        <w:rPr>
          <w:rFonts w:ascii="Times New Roman" w:hAnsi="Times New Roman" w:cs="Times New Roman"/>
          <w:sz w:val="24"/>
          <w:szCs w:val="24"/>
        </w:rPr>
      </w:pPr>
      <w:r w:rsidRPr="003B32C8">
        <w:rPr>
          <w:rFonts w:ascii="Times New Roman" w:hAnsi="Times New Roman" w:cs="Times New Roman"/>
          <w:sz w:val="24"/>
          <w:szCs w:val="24"/>
        </w:rPr>
        <w:t xml:space="preserve">A 41-year-old male farmer with a known history of oculocutaneous albinism presented with generalized depigmentation of the skin and hair, along with erythematous, ulcerated plaques over sun-exposed areas of the right wrist and right dorsolateral aspect of the forearm (Figure </w:t>
      </w:r>
      <w:r w:rsidR="008A3450">
        <w:rPr>
          <w:rFonts w:ascii="Times New Roman" w:hAnsi="Times New Roman" w:cs="Times New Roman"/>
          <w:sz w:val="24"/>
          <w:szCs w:val="24"/>
        </w:rPr>
        <w:t>1</w:t>
      </w:r>
      <w:r w:rsidRPr="003B32C8">
        <w:rPr>
          <w:rFonts w:ascii="Times New Roman" w:hAnsi="Times New Roman" w:cs="Times New Roman"/>
          <w:sz w:val="24"/>
          <w:szCs w:val="24"/>
        </w:rPr>
        <w:t>). The lesions bled easily on minimal trauma. The patient reported chronic occupational sun exposure without consistent use of photoprotective measures.</w:t>
      </w:r>
    </w:p>
    <w:p w14:paraId="2A79F3F2" w14:textId="0764CE22" w:rsidR="003B32C8" w:rsidRPr="003B32C8" w:rsidRDefault="003B32C8" w:rsidP="005628C8">
      <w:pPr>
        <w:tabs>
          <w:tab w:val="num" w:pos="720"/>
        </w:tabs>
        <w:spacing w:line="480" w:lineRule="auto"/>
        <w:ind w:left="360"/>
        <w:jc w:val="both"/>
        <w:rPr>
          <w:rFonts w:ascii="Times New Roman" w:hAnsi="Times New Roman" w:cs="Times New Roman"/>
          <w:sz w:val="24"/>
          <w:szCs w:val="24"/>
        </w:rPr>
      </w:pPr>
      <w:r w:rsidRPr="003B32C8">
        <w:rPr>
          <w:rFonts w:ascii="Times New Roman" w:hAnsi="Times New Roman" w:cs="Times New Roman"/>
          <w:sz w:val="24"/>
          <w:szCs w:val="24"/>
        </w:rPr>
        <w:lastRenderedPageBreak/>
        <w:t xml:space="preserve">Two lesions were biopsied for histopathological evaluation. The right wrist lesion showed skin with an infiltrative epithelial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arising from the epidermis and extending into the dermis (Figure </w:t>
      </w:r>
      <w:r w:rsidR="008A3450">
        <w:rPr>
          <w:rFonts w:ascii="Times New Roman" w:hAnsi="Times New Roman" w:cs="Times New Roman"/>
          <w:sz w:val="24"/>
          <w:szCs w:val="24"/>
        </w:rPr>
        <w:t>2</w:t>
      </w:r>
      <w:r w:rsidRPr="003B32C8">
        <w:rPr>
          <w:rFonts w:ascii="Times New Roman" w:hAnsi="Times New Roman" w:cs="Times New Roman"/>
          <w:sz w:val="24"/>
          <w:szCs w:val="24"/>
        </w:rPr>
        <w:t xml:space="preserve">). The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was composed of nests, cords, and sheets of malignant squamous epithelial cells exhibiting nuclear pleomorphism, vesicular nuclei, prominent nucleoli, and abundant eosinophilic cytoplasm with individual cell keratinization (Figure </w:t>
      </w:r>
      <w:r w:rsidR="00D00C63">
        <w:rPr>
          <w:rFonts w:ascii="Times New Roman" w:hAnsi="Times New Roman" w:cs="Times New Roman"/>
          <w:sz w:val="24"/>
          <w:szCs w:val="24"/>
        </w:rPr>
        <w:t>3</w:t>
      </w:r>
      <w:r w:rsidRPr="003B32C8">
        <w:rPr>
          <w:rFonts w:ascii="Times New Roman" w:hAnsi="Times New Roman" w:cs="Times New Roman"/>
          <w:sz w:val="24"/>
          <w:szCs w:val="24"/>
        </w:rPr>
        <w:t xml:space="preserve">). On IHC, the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cells showed strong nuclear positivity for p40, confirming squamous differentiation consistent with squamous cell carcinoma (SCC) (Figure </w:t>
      </w:r>
      <w:r w:rsidR="00D00C63">
        <w:rPr>
          <w:rFonts w:ascii="Times New Roman" w:hAnsi="Times New Roman" w:cs="Times New Roman"/>
          <w:sz w:val="24"/>
          <w:szCs w:val="24"/>
        </w:rPr>
        <w:t>4</w:t>
      </w:r>
      <w:r w:rsidRPr="003B32C8">
        <w:rPr>
          <w:rFonts w:ascii="Times New Roman" w:hAnsi="Times New Roman" w:cs="Times New Roman"/>
          <w:sz w:val="24"/>
          <w:szCs w:val="24"/>
        </w:rPr>
        <w:t>).</w:t>
      </w:r>
    </w:p>
    <w:p w14:paraId="23905A6A" w14:textId="733607AE" w:rsidR="003B32C8" w:rsidRPr="003B32C8" w:rsidRDefault="003B32C8" w:rsidP="005628C8">
      <w:pPr>
        <w:tabs>
          <w:tab w:val="num" w:pos="720"/>
        </w:tabs>
        <w:spacing w:line="480" w:lineRule="auto"/>
        <w:ind w:left="360"/>
        <w:jc w:val="both"/>
        <w:rPr>
          <w:rFonts w:ascii="Times New Roman" w:hAnsi="Times New Roman" w:cs="Times New Roman"/>
          <w:sz w:val="24"/>
          <w:szCs w:val="24"/>
        </w:rPr>
      </w:pPr>
      <w:r w:rsidRPr="003B32C8">
        <w:rPr>
          <w:rFonts w:ascii="Times New Roman" w:hAnsi="Times New Roman" w:cs="Times New Roman"/>
          <w:sz w:val="24"/>
          <w:szCs w:val="24"/>
        </w:rPr>
        <w:t xml:space="preserve">The right dorsolateral forearm lesion showed a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arising from the basal layer of the epidermis extending into the dermis (Figure </w:t>
      </w:r>
      <w:r w:rsidR="00D00C63">
        <w:rPr>
          <w:rFonts w:ascii="Times New Roman" w:hAnsi="Times New Roman" w:cs="Times New Roman"/>
          <w:sz w:val="24"/>
          <w:szCs w:val="24"/>
        </w:rPr>
        <w:t>5</w:t>
      </w:r>
      <w:r w:rsidRPr="003B32C8">
        <w:rPr>
          <w:rFonts w:ascii="Times New Roman" w:hAnsi="Times New Roman" w:cs="Times New Roman"/>
          <w:sz w:val="24"/>
          <w:szCs w:val="24"/>
        </w:rPr>
        <w:t xml:space="preserve">). The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was composed of nests and lobules of basaloid cells with hyperchromatic nuclei, scant cytoplasm, peripheral palisading, and retraction clefts between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nests and </w:t>
      </w:r>
      <w:proofErr w:type="spellStart"/>
      <w:r w:rsidRPr="003B32C8">
        <w:rPr>
          <w:rFonts w:ascii="Times New Roman" w:hAnsi="Times New Roman" w:cs="Times New Roman"/>
          <w:sz w:val="24"/>
          <w:szCs w:val="24"/>
        </w:rPr>
        <w:t>stroma</w:t>
      </w:r>
      <w:proofErr w:type="spellEnd"/>
      <w:r w:rsidRPr="003B32C8">
        <w:rPr>
          <w:rFonts w:ascii="Times New Roman" w:hAnsi="Times New Roman" w:cs="Times New Roman"/>
          <w:sz w:val="24"/>
          <w:szCs w:val="24"/>
        </w:rPr>
        <w:t xml:space="preserve"> (Figure </w:t>
      </w:r>
      <w:r w:rsidR="00D00C63">
        <w:rPr>
          <w:rFonts w:ascii="Times New Roman" w:hAnsi="Times New Roman" w:cs="Times New Roman"/>
          <w:sz w:val="24"/>
          <w:szCs w:val="24"/>
        </w:rPr>
        <w:t>6</w:t>
      </w:r>
      <w:r w:rsidRPr="003B32C8">
        <w:rPr>
          <w:rFonts w:ascii="Times New Roman" w:hAnsi="Times New Roman" w:cs="Times New Roman"/>
          <w:sz w:val="24"/>
          <w:szCs w:val="24"/>
        </w:rPr>
        <w:t xml:space="preserve">). IHC showed cytoplasmic positivity for BCL-2, supporting the diagnosis of basal cell carcinoma (BCC) (Figure </w:t>
      </w:r>
      <w:r w:rsidR="009A1B41">
        <w:rPr>
          <w:rFonts w:ascii="Times New Roman" w:hAnsi="Times New Roman" w:cs="Times New Roman"/>
          <w:sz w:val="24"/>
          <w:szCs w:val="24"/>
        </w:rPr>
        <w:t>7</w:t>
      </w:r>
      <w:r w:rsidRPr="003B32C8">
        <w:rPr>
          <w:rFonts w:ascii="Times New Roman" w:hAnsi="Times New Roman" w:cs="Times New Roman"/>
          <w:sz w:val="24"/>
          <w:szCs w:val="24"/>
        </w:rPr>
        <w:t>).</w:t>
      </w:r>
    </w:p>
    <w:p w14:paraId="2EE003DF" w14:textId="77777777"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Discussion</w:t>
      </w:r>
    </w:p>
    <w:p w14:paraId="63014688" w14:textId="3CAC6BDE" w:rsidR="00195879" w:rsidRPr="00195879" w:rsidRDefault="00195879" w:rsidP="005628C8">
      <w:pPr>
        <w:tabs>
          <w:tab w:val="num" w:pos="720"/>
        </w:tabs>
        <w:spacing w:line="480" w:lineRule="auto"/>
        <w:ind w:left="360"/>
        <w:jc w:val="both"/>
        <w:rPr>
          <w:rFonts w:ascii="Times New Roman" w:hAnsi="Times New Roman" w:cs="Times New Roman"/>
          <w:sz w:val="24"/>
          <w:szCs w:val="24"/>
        </w:rPr>
      </w:pPr>
      <w:r w:rsidRPr="00195879">
        <w:rPr>
          <w:rFonts w:ascii="Times New Roman" w:hAnsi="Times New Roman" w:cs="Times New Roman"/>
          <w:sz w:val="24"/>
          <w:szCs w:val="24"/>
        </w:rPr>
        <w:t>OCA represents a spectrum of genetically heterogeneous conditions characterized by melanin deficiency in the skin, hair, and eyes</w:t>
      </w:r>
      <w:r w:rsidR="00880E64">
        <w:rPr>
          <w:rFonts w:ascii="Times New Roman" w:hAnsi="Times New Roman" w:cs="Times New Roman"/>
          <w:sz w:val="24"/>
          <w:szCs w:val="24"/>
        </w:rPr>
        <w:t xml:space="preserve"> </w:t>
      </w:r>
      <w:r w:rsidR="00104A04">
        <w:rPr>
          <w:rFonts w:ascii="Times New Roman" w:hAnsi="Times New Roman" w:cs="Times New Roman"/>
          <w:sz w:val="24"/>
          <w:szCs w:val="24"/>
          <w:vertAlign w:val="superscript"/>
        </w:rPr>
        <w:t>1,2</w:t>
      </w:r>
      <w:r w:rsidRPr="00195879">
        <w:rPr>
          <w:rFonts w:ascii="Times New Roman" w:hAnsi="Times New Roman" w:cs="Times New Roman"/>
          <w:sz w:val="24"/>
          <w:szCs w:val="24"/>
        </w:rPr>
        <w:t xml:space="preserve">. </w:t>
      </w:r>
      <w:r w:rsidR="00E1368D">
        <w:rPr>
          <w:rFonts w:ascii="Times New Roman" w:hAnsi="Times New Roman" w:cs="Times New Roman"/>
          <w:sz w:val="24"/>
          <w:szCs w:val="24"/>
        </w:rPr>
        <w:t xml:space="preserve"> </w:t>
      </w:r>
      <w:r w:rsidRPr="00195879">
        <w:rPr>
          <w:rFonts w:ascii="Times New Roman" w:hAnsi="Times New Roman" w:cs="Times New Roman"/>
          <w:sz w:val="24"/>
          <w:szCs w:val="24"/>
        </w:rPr>
        <w:t>The lack of melanin eliminates the natural UV-protective barrier, rendering patients vulnerable to actinic injury, DNA damage, and subsequent neoplastic transformation</w:t>
      </w:r>
      <w:r w:rsidR="00227F67">
        <w:rPr>
          <w:rFonts w:ascii="Times New Roman" w:hAnsi="Times New Roman" w:cs="Times New Roman"/>
          <w:sz w:val="24"/>
          <w:szCs w:val="24"/>
          <w:vertAlign w:val="superscript"/>
        </w:rPr>
        <w:t>2</w:t>
      </w:r>
      <w:r w:rsidRPr="00195879">
        <w:rPr>
          <w:rFonts w:ascii="Times New Roman" w:hAnsi="Times New Roman" w:cs="Times New Roman"/>
          <w:sz w:val="24"/>
          <w:szCs w:val="24"/>
        </w:rPr>
        <w:t>. Among the skin cancers, SCC is the most common in albino patients, with a reported incidence of up to 30% in equatorial regions</w:t>
      </w:r>
      <w:r w:rsidR="00B47621">
        <w:rPr>
          <w:rFonts w:ascii="Times New Roman" w:hAnsi="Times New Roman" w:cs="Times New Roman"/>
          <w:sz w:val="24"/>
          <w:szCs w:val="24"/>
          <w:vertAlign w:val="superscript"/>
        </w:rPr>
        <w:t>3</w:t>
      </w:r>
      <w:r w:rsidRPr="00195879">
        <w:rPr>
          <w:rFonts w:ascii="Times New Roman" w:hAnsi="Times New Roman" w:cs="Times New Roman"/>
          <w:sz w:val="24"/>
          <w:szCs w:val="24"/>
        </w:rPr>
        <w:t>. In contrast, BCC is less frequent, accounting for about 5–10% of skin cancers in albinos</w:t>
      </w:r>
      <w:r w:rsidR="00483043">
        <w:rPr>
          <w:rFonts w:ascii="Times New Roman" w:hAnsi="Times New Roman" w:cs="Times New Roman"/>
          <w:sz w:val="24"/>
          <w:szCs w:val="24"/>
        </w:rPr>
        <w:t xml:space="preserve"> </w:t>
      </w:r>
      <w:r w:rsidR="00BD7574">
        <w:rPr>
          <w:rFonts w:ascii="Times New Roman" w:hAnsi="Times New Roman" w:cs="Times New Roman"/>
          <w:sz w:val="24"/>
          <w:szCs w:val="24"/>
          <w:vertAlign w:val="superscript"/>
        </w:rPr>
        <w:t>4</w:t>
      </w:r>
      <w:r w:rsidRPr="00195879">
        <w:rPr>
          <w:rFonts w:ascii="Times New Roman" w:hAnsi="Times New Roman" w:cs="Times New Roman"/>
          <w:sz w:val="24"/>
          <w:szCs w:val="24"/>
        </w:rPr>
        <w:t>.</w:t>
      </w:r>
    </w:p>
    <w:p w14:paraId="42FBC0A9" w14:textId="30223110" w:rsidR="00195879" w:rsidRPr="00195879" w:rsidRDefault="00195879" w:rsidP="005628C8">
      <w:pPr>
        <w:tabs>
          <w:tab w:val="num" w:pos="720"/>
        </w:tabs>
        <w:spacing w:line="480" w:lineRule="auto"/>
        <w:ind w:left="360"/>
        <w:jc w:val="both"/>
        <w:rPr>
          <w:rFonts w:ascii="Times New Roman" w:hAnsi="Times New Roman" w:cs="Times New Roman"/>
          <w:sz w:val="24"/>
          <w:szCs w:val="24"/>
        </w:rPr>
      </w:pPr>
      <w:r w:rsidRPr="00195879">
        <w:rPr>
          <w:rFonts w:ascii="Times New Roman" w:hAnsi="Times New Roman" w:cs="Times New Roman"/>
          <w:sz w:val="24"/>
          <w:szCs w:val="24"/>
        </w:rPr>
        <w:t xml:space="preserve">SCC primarily develops due to UVB-induced mutations in the </w:t>
      </w:r>
      <w:r w:rsidRPr="00195879">
        <w:rPr>
          <w:rFonts w:ascii="Times New Roman" w:hAnsi="Times New Roman" w:cs="Times New Roman"/>
          <w:i/>
          <w:iCs/>
          <w:sz w:val="24"/>
          <w:szCs w:val="24"/>
        </w:rPr>
        <w:t>TP53</w:t>
      </w:r>
      <w:r w:rsidRPr="00195879">
        <w:rPr>
          <w:rFonts w:ascii="Times New Roman" w:hAnsi="Times New Roman" w:cs="Times New Roman"/>
          <w:sz w:val="24"/>
          <w:szCs w:val="24"/>
        </w:rPr>
        <w:t xml:space="preserve"> </w:t>
      </w:r>
      <w:proofErr w:type="spellStart"/>
      <w:r w:rsidRPr="00195879">
        <w:rPr>
          <w:rFonts w:ascii="Times New Roman" w:hAnsi="Times New Roman" w:cs="Times New Roman"/>
          <w:sz w:val="24"/>
          <w:szCs w:val="24"/>
        </w:rPr>
        <w:t>tumor</w:t>
      </w:r>
      <w:proofErr w:type="spellEnd"/>
      <w:r w:rsidRPr="00195879">
        <w:rPr>
          <w:rFonts w:ascii="Times New Roman" w:hAnsi="Times New Roman" w:cs="Times New Roman"/>
          <w:sz w:val="24"/>
          <w:szCs w:val="24"/>
        </w:rPr>
        <w:t xml:space="preserve"> suppressor gene, leading to keratinocyte dysplasia and malignant transformation</w:t>
      </w:r>
      <w:r w:rsidR="00946139">
        <w:rPr>
          <w:rFonts w:ascii="Times New Roman" w:hAnsi="Times New Roman" w:cs="Times New Roman"/>
          <w:sz w:val="24"/>
          <w:szCs w:val="24"/>
          <w:vertAlign w:val="superscript"/>
        </w:rPr>
        <w:t>2</w:t>
      </w:r>
      <w:r w:rsidRPr="00195879">
        <w:rPr>
          <w:rFonts w:ascii="Times New Roman" w:hAnsi="Times New Roman" w:cs="Times New Roman"/>
          <w:sz w:val="24"/>
          <w:szCs w:val="24"/>
        </w:rPr>
        <w:t xml:space="preserve">. BCC arises mainly through aberrant activation of the Hedgehog </w:t>
      </w:r>
      <w:proofErr w:type="spellStart"/>
      <w:r w:rsidRPr="00195879">
        <w:rPr>
          <w:rFonts w:ascii="Times New Roman" w:hAnsi="Times New Roman" w:cs="Times New Roman"/>
          <w:sz w:val="24"/>
          <w:szCs w:val="24"/>
        </w:rPr>
        <w:t>signaling</w:t>
      </w:r>
      <w:proofErr w:type="spellEnd"/>
      <w:r w:rsidRPr="00195879">
        <w:rPr>
          <w:rFonts w:ascii="Times New Roman" w:hAnsi="Times New Roman" w:cs="Times New Roman"/>
          <w:sz w:val="24"/>
          <w:szCs w:val="24"/>
        </w:rPr>
        <w:t xml:space="preserve"> pathway, particularly mutations in </w:t>
      </w:r>
      <w:r w:rsidRPr="00195879">
        <w:rPr>
          <w:rFonts w:ascii="Times New Roman" w:hAnsi="Times New Roman" w:cs="Times New Roman"/>
          <w:i/>
          <w:iCs/>
          <w:sz w:val="24"/>
          <w:szCs w:val="24"/>
        </w:rPr>
        <w:lastRenderedPageBreak/>
        <w:t>PTCH1</w:t>
      </w:r>
      <w:r w:rsidRPr="00195879">
        <w:rPr>
          <w:rFonts w:ascii="Times New Roman" w:hAnsi="Times New Roman" w:cs="Times New Roman"/>
          <w:sz w:val="24"/>
          <w:szCs w:val="24"/>
        </w:rPr>
        <w:t>, which drive uncontrolled proliferation of basal keratinocytes</w:t>
      </w:r>
      <w:r w:rsidR="005F09DA">
        <w:rPr>
          <w:rFonts w:ascii="Times New Roman" w:hAnsi="Times New Roman" w:cs="Times New Roman"/>
          <w:sz w:val="24"/>
          <w:szCs w:val="24"/>
          <w:vertAlign w:val="superscript"/>
        </w:rPr>
        <w:t>8</w:t>
      </w:r>
      <w:r w:rsidRPr="00195879">
        <w:rPr>
          <w:rFonts w:ascii="Times New Roman" w:hAnsi="Times New Roman" w:cs="Times New Roman"/>
          <w:sz w:val="24"/>
          <w:szCs w:val="24"/>
        </w:rPr>
        <w:t xml:space="preserve">. The synchronous appearance of both </w:t>
      </w:r>
      <w:proofErr w:type="spellStart"/>
      <w:r w:rsidRPr="00195879">
        <w:rPr>
          <w:rFonts w:ascii="Times New Roman" w:hAnsi="Times New Roman" w:cs="Times New Roman"/>
          <w:sz w:val="24"/>
          <w:szCs w:val="24"/>
        </w:rPr>
        <w:t>tumors</w:t>
      </w:r>
      <w:proofErr w:type="spellEnd"/>
      <w:r w:rsidRPr="00195879">
        <w:rPr>
          <w:rFonts w:ascii="Times New Roman" w:hAnsi="Times New Roman" w:cs="Times New Roman"/>
          <w:sz w:val="24"/>
          <w:szCs w:val="24"/>
        </w:rPr>
        <w:t xml:space="preserve"> in an individual with OCA, as in this case, suggests cumulative UV-induced damage acting on different target cells within the epidermis</w:t>
      </w:r>
      <w:r w:rsidR="00880290">
        <w:rPr>
          <w:rFonts w:ascii="Times New Roman" w:hAnsi="Times New Roman" w:cs="Times New Roman"/>
          <w:sz w:val="24"/>
          <w:szCs w:val="24"/>
          <w:vertAlign w:val="superscript"/>
        </w:rPr>
        <w:t>2,8</w:t>
      </w:r>
      <w:r w:rsidRPr="00195879">
        <w:rPr>
          <w:rFonts w:ascii="Times New Roman" w:hAnsi="Times New Roman" w:cs="Times New Roman"/>
          <w:sz w:val="24"/>
          <w:szCs w:val="24"/>
        </w:rPr>
        <w:t>.</w:t>
      </w:r>
    </w:p>
    <w:p w14:paraId="1CBE4ECB" w14:textId="42251E2C" w:rsidR="005F5657" w:rsidRDefault="0059152D" w:rsidP="005628C8">
      <w:pPr>
        <w:tabs>
          <w:tab w:val="num" w:pos="720"/>
        </w:tabs>
        <w:spacing w:line="480" w:lineRule="auto"/>
        <w:ind w:left="360"/>
        <w:jc w:val="both"/>
        <w:rPr>
          <w:rFonts w:ascii="Times New Roman" w:hAnsi="Times New Roman" w:cs="Times New Roman"/>
          <w:sz w:val="24"/>
          <w:szCs w:val="24"/>
        </w:rPr>
      </w:pPr>
      <w:r w:rsidRPr="0059152D">
        <w:rPr>
          <w:rFonts w:ascii="Times New Roman" w:hAnsi="Times New Roman" w:cs="Times New Roman"/>
          <w:sz w:val="24"/>
          <w:szCs w:val="24"/>
        </w:rPr>
        <w:t>Immunohistochemistry (IHC) is valuable in confirming the dual diagnosis. p40, an isoform of p63, is a highly specific nuclear marker for squamous differentiation and helps distinguish squamous cell carcinoma (SCC) from its histological mimics. B-cell lymphoma 2 (BCL-2), an anti-apoptotic cytoplasmic protein, shows strong expression in basal cell carcinoma (BCC) and assists in differentiating it from SCC and adnexal tumors</w:t>
      </w:r>
      <w:r w:rsidR="004C6D76">
        <w:rPr>
          <w:rFonts w:ascii="Times New Roman" w:hAnsi="Times New Roman" w:cs="Times New Roman"/>
          <w:sz w:val="24"/>
          <w:szCs w:val="24"/>
          <w:vertAlign w:val="superscript"/>
        </w:rPr>
        <w:t>9</w:t>
      </w:r>
      <w:r w:rsidRPr="0059152D">
        <w:rPr>
          <w:rFonts w:ascii="Times New Roman" w:hAnsi="Times New Roman" w:cs="Times New Roman"/>
          <w:sz w:val="24"/>
          <w:szCs w:val="24"/>
        </w:rPr>
        <w:t>. Early recognition and accurate differentiation are crucial for guiding appropriate management and prognostication.</w:t>
      </w:r>
    </w:p>
    <w:p w14:paraId="43C27440" w14:textId="04F0AA3D" w:rsidR="00195879" w:rsidRPr="00195879" w:rsidRDefault="00195879" w:rsidP="005628C8">
      <w:pPr>
        <w:tabs>
          <w:tab w:val="num" w:pos="720"/>
        </w:tabs>
        <w:spacing w:line="480" w:lineRule="auto"/>
        <w:ind w:left="360"/>
        <w:jc w:val="both"/>
        <w:rPr>
          <w:rFonts w:ascii="Times New Roman" w:hAnsi="Times New Roman" w:cs="Times New Roman"/>
          <w:sz w:val="24"/>
          <w:szCs w:val="24"/>
        </w:rPr>
      </w:pPr>
      <w:r w:rsidRPr="00195879">
        <w:rPr>
          <w:rFonts w:ascii="Times New Roman" w:hAnsi="Times New Roman" w:cs="Times New Roman"/>
          <w:sz w:val="24"/>
          <w:szCs w:val="24"/>
        </w:rPr>
        <w:t>This case emphasizes the need for regular dermatological surveillance, prompt biopsy of any suspicious lesion, and rigorous photoprotection using broad-spectrum sunscreens, protective clothing, and avoidance of peak UV exposure.</w:t>
      </w:r>
    </w:p>
    <w:p w14:paraId="15F292D8" w14:textId="1CDF8FEB"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Conclusions</w:t>
      </w:r>
    </w:p>
    <w:p w14:paraId="6F067DDD" w14:textId="77777777" w:rsidR="008733CE" w:rsidRDefault="008733CE" w:rsidP="005628C8">
      <w:pPr>
        <w:tabs>
          <w:tab w:val="num" w:pos="720"/>
        </w:tabs>
        <w:spacing w:line="480" w:lineRule="auto"/>
        <w:ind w:left="360"/>
        <w:jc w:val="both"/>
        <w:rPr>
          <w:rFonts w:ascii="Times New Roman" w:hAnsi="Times New Roman" w:cs="Times New Roman"/>
          <w:sz w:val="24"/>
          <w:szCs w:val="24"/>
        </w:rPr>
      </w:pPr>
      <w:r w:rsidRPr="008733CE">
        <w:rPr>
          <w:rFonts w:ascii="Times New Roman" w:hAnsi="Times New Roman" w:cs="Times New Roman"/>
          <w:sz w:val="24"/>
          <w:szCs w:val="24"/>
        </w:rPr>
        <w:t>The synchronous occurrence of SCC and BCC in oculocutaneous albinism is exceedingly rare but clinically important. This case highlights the need for a high index of suspicion and early histopathological and immunohistochemical confirmation using p40 and BCL-2. Rigorous photoprotection, patient education regarding sun avoidance, and regular clinical follow-up are essential to reduce morbidity in individuals with OCA.</w:t>
      </w:r>
    </w:p>
    <w:p w14:paraId="5B67B6F7" w14:textId="6BC7E76F" w:rsidR="00195879" w:rsidRPr="00195879" w:rsidRDefault="00195879" w:rsidP="00195879">
      <w:pPr>
        <w:tabs>
          <w:tab w:val="num" w:pos="720"/>
        </w:tabs>
        <w:ind w:left="360"/>
        <w:rPr>
          <w:rFonts w:ascii="Times New Roman" w:hAnsi="Times New Roman" w:cs="Times New Roman"/>
          <w:b/>
          <w:bCs/>
          <w:sz w:val="24"/>
          <w:szCs w:val="24"/>
        </w:rPr>
      </w:pPr>
      <w:r w:rsidRPr="00195879">
        <w:rPr>
          <w:rFonts w:ascii="Times New Roman" w:hAnsi="Times New Roman" w:cs="Times New Roman"/>
          <w:b/>
          <w:bCs/>
          <w:sz w:val="24"/>
          <w:szCs w:val="24"/>
        </w:rPr>
        <w:t>References</w:t>
      </w:r>
    </w:p>
    <w:p w14:paraId="34E30A8E" w14:textId="1461BA50"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Montoliu L, Grønskov K, Wei AH, et al. Increasing the complexity: new genes and new types of albinism. </w:t>
      </w:r>
      <w:r w:rsidRPr="00195879">
        <w:rPr>
          <w:rFonts w:ascii="Times New Roman" w:hAnsi="Times New Roman" w:cs="Times New Roman"/>
          <w:i/>
          <w:iCs/>
          <w:sz w:val="24"/>
          <w:szCs w:val="24"/>
        </w:rPr>
        <w:t>Pigment Cell Melanoma Res.</w:t>
      </w:r>
      <w:r w:rsidRPr="00195879">
        <w:rPr>
          <w:rFonts w:ascii="Times New Roman" w:hAnsi="Times New Roman" w:cs="Times New Roman"/>
          <w:sz w:val="24"/>
          <w:szCs w:val="24"/>
        </w:rPr>
        <w:t xml:space="preserve"> 2014;27(1):11–8. doi:10.1111/pcmr.12167</w:t>
      </w:r>
    </w:p>
    <w:p w14:paraId="0518C7DA" w14:textId="34682EE6"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lastRenderedPageBreak/>
        <w:t xml:space="preserve">Slominski A, Tobin DJ, Shibahara S, </w:t>
      </w:r>
      <w:proofErr w:type="spellStart"/>
      <w:r w:rsidRPr="00195879">
        <w:rPr>
          <w:rFonts w:ascii="Times New Roman" w:hAnsi="Times New Roman" w:cs="Times New Roman"/>
          <w:sz w:val="24"/>
          <w:szCs w:val="24"/>
        </w:rPr>
        <w:t>Wortsman</w:t>
      </w:r>
      <w:proofErr w:type="spellEnd"/>
      <w:r w:rsidRPr="00195879">
        <w:rPr>
          <w:rFonts w:ascii="Times New Roman" w:hAnsi="Times New Roman" w:cs="Times New Roman"/>
          <w:sz w:val="24"/>
          <w:szCs w:val="24"/>
        </w:rPr>
        <w:t xml:space="preserve"> J. Melanin pigmentation in mammalian skin and its hormonal regulation. </w:t>
      </w:r>
      <w:proofErr w:type="spellStart"/>
      <w:r w:rsidRPr="00195879">
        <w:rPr>
          <w:rFonts w:ascii="Times New Roman" w:hAnsi="Times New Roman" w:cs="Times New Roman"/>
          <w:i/>
          <w:iCs/>
          <w:sz w:val="24"/>
          <w:szCs w:val="24"/>
        </w:rPr>
        <w:t>Physiol</w:t>
      </w:r>
      <w:proofErr w:type="spellEnd"/>
      <w:r w:rsidRPr="00195879">
        <w:rPr>
          <w:rFonts w:ascii="Times New Roman" w:hAnsi="Times New Roman" w:cs="Times New Roman"/>
          <w:i/>
          <w:iCs/>
          <w:sz w:val="24"/>
          <w:szCs w:val="24"/>
        </w:rPr>
        <w:t xml:space="preserve"> Rev.</w:t>
      </w:r>
      <w:r w:rsidRPr="00195879">
        <w:rPr>
          <w:rFonts w:ascii="Times New Roman" w:hAnsi="Times New Roman" w:cs="Times New Roman"/>
          <w:sz w:val="24"/>
          <w:szCs w:val="24"/>
        </w:rPr>
        <w:t xml:space="preserve"> 2004;84(4):1155–1228. doi:10.1152/physrev.00044.2003</w:t>
      </w:r>
    </w:p>
    <w:p w14:paraId="22B796A4" w14:textId="77777777"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Lookingbill DP, Lookingbill GL, Leppard B. Actinic damage and skin cancer in albinos in northern Tanzania. </w:t>
      </w:r>
      <w:r w:rsidRPr="00195879">
        <w:rPr>
          <w:rFonts w:ascii="Times New Roman" w:hAnsi="Times New Roman" w:cs="Times New Roman"/>
          <w:i/>
          <w:iCs/>
          <w:sz w:val="24"/>
          <w:szCs w:val="24"/>
        </w:rPr>
        <w:t>Arch Dermatol.</w:t>
      </w:r>
      <w:r w:rsidRPr="00195879">
        <w:rPr>
          <w:rFonts w:ascii="Times New Roman" w:hAnsi="Times New Roman" w:cs="Times New Roman"/>
          <w:sz w:val="24"/>
          <w:szCs w:val="24"/>
        </w:rPr>
        <w:t xml:space="preserve"> 1995;131(5):599–604. doi:10.1001/archderm.1995.01690170053006</w:t>
      </w:r>
    </w:p>
    <w:p w14:paraId="781ADE00" w14:textId="77777777"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Kiprono SK, </w:t>
      </w:r>
      <w:proofErr w:type="spellStart"/>
      <w:r w:rsidRPr="00195879">
        <w:rPr>
          <w:rFonts w:ascii="Times New Roman" w:hAnsi="Times New Roman" w:cs="Times New Roman"/>
          <w:sz w:val="24"/>
          <w:szCs w:val="24"/>
        </w:rPr>
        <w:t>Chaula</w:t>
      </w:r>
      <w:proofErr w:type="spellEnd"/>
      <w:r w:rsidRPr="00195879">
        <w:rPr>
          <w:rFonts w:ascii="Times New Roman" w:hAnsi="Times New Roman" w:cs="Times New Roman"/>
          <w:sz w:val="24"/>
          <w:szCs w:val="24"/>
        </w:rPr>
        <w:t xml:space="preserve"> BM, </w:t>
      </w:r>
      <w:proofErr w:type="spellStart"/>
      <w:r w:rsidRPr="00195879">
        <w:rPr>
          <w:rFonts w:ascii="Times New Roman" w:hAnsi="Times New Roman" w:cs="Times New Roman"/>
          <w:sz w:val="24"/>
          <w:szCs w:val="24"/>
        </w:rPr>
        <w:t>Beltraminelli</w:t>
      </w:r>
      <w:proofErr w:type="spellEnd"/>
      <w:r w:rsidRPr="00195879">
        <w:rPr>
          <w:rFonts w:ascii="Times New Roman" w:hAnsi="Times New Roman" w:cs="Times New Roman"/>
          <w:sz w:val="24"/>
          <w:szCs w:val="24"/>
        </w:rPr>
        <w:t xml:space="preserve"> H. Histological review of skin cancers in African albinos. </w:t>
      </w:r>
      <w:r w:rsidRPr="00195879">
        <w:rPr>
          <w:rFonts w:ascii="Times New Roman" w:hAnsi="Times New Roman" w:cs="Times New Roman"/>
          <w:i/>
          <w:iCs/>
          <w:sz w:val="24"/>
          <w:szCs w:val="24"/>
        </w:rPr>
        <w:t>BMC Cancer.</w:t>
      </w:r>
      <w:r w:rsidRPr="00195879">
        <w:rPr>
          <w:rFonts w:ascii="Times New Roman" w:hAnsi="Times New Roman" w:cs="Times New Roman"/>
          <w:sz w:val="24"/>
          <w:szCs w:val="24"/>
        </w:rPr>
        <w:t xml:space="preserve"> 2014</w:t>
      </w:r>
      <w:proofErr w:type="gramStart"/>
      <w:r w:rsidRPr="00195879">
        <w:rPr>
          <w:rFonts w:ascii="Times New Roman" w:hAnsi="Times New Roman" w:cs="Times New Roman"/>
          <w:sz w:val="24"/>
          <w:szCs w:val="24"/>
        </w:rPr>
        <w:t>;14:157</w:t>
      </w:r>
      <w:proofErr w:type="gramEnd"/>
      <w:r w:rsidRPr="00195879">
        <w:rPr>
          <w:rFonts w:ascii="Times New Roman" w:hAnsi="Times New Roman" w:cs="Times New Roman"/>
          <w:sz w:val="24"/>
          <w:szCs w:val="24"/>
        </w:rPr>
        <w:t>. doi:10.1186/1471-2407-14-157</w:t>
      </w:r>
    </w:p>
    <w:p w14:paraId="39C3B0B1" w14:textId="295BCCCA"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Kawasaki M, Takayama Y, Okada T, Sugimoto T. Concurrent squamous cell carcinoma and basal cell carcinoma in a patient with oculocutaneous albinism. </w:t>
      </w:r>
      <w:r w:rsidRPr="00195879">
        <w:rPr>
          <w:rFonts w:ascii="Times New Roman" w:hAnsi="Times New Roman" w:cs="Times New Roman"/>
          <w:i/>
          <w:iCs/>
          <w:sz w:val="24"/>
          <w:szCs w:val="24"/>
        </w:rPr>
        <w:t>J Dermatol.</w:t>
      </w:r>
      <w:r w:rsidRPr="00195879">
        <w:rPr>
          <w:rFonts w:ascii="Times New Roman" w:hAnsi="Times New Roman" w:cs="Times New Roman"/>
          <w:sz w:val="24"/>
          <w:szCs w:val="24"/>
        </w:rPr>
        <w:t xml:space="preserve"> 2020</w:t>
      </w:r>
      <w:proofErr w:type="gramStart"/>
      <w:r w:rsidRPr="00195879">
        <w:rPr>
          <w:rFonts w:ascii="Times New Roman" w:hAnsi="Times New Roman" w:cs="Times New Roman"/>
          <w:sz w:val="24"/>
          <w:szCs w:val="24"/>
        </w:rPr>
        <w:t>;47</w:t>
      </w:r>
      <w:proofErr w:type="gramEnd"/>
      <w:r w:rsidRPr="00195879">
        <w:rPr>
          <w:rFonts w:ascii="Times New Roman" w:hAnsi="Times New Roman" w:cs="Times New Roman"/>
          <w:sz w:val="24"/>
          <w:szCs w:val="24"/>
        </w:rPr>
        <w:t>(4):e144–e146. doi:10.1111/1346-8138.15255</w:t>
      </w:r>
      <w:r w:rsidR="005628C8">
        <w:rPr>
          <w:rFonts w:ascii="Times New Roman" w:hAnsi="Times New Roman" w:cs="Times New Roman"/>
          <w:sz w:val="24"/>
          <w:szCs w:val="24"/>
        </w:rPr>
        <w:t>.</w:t>
      </w:r>
    </w:p>
    <w:p w14:paraId="235E5889" w14:textId="77777777"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Kumar S, Saxena U. Squamous and basal cell carcinoma in an albino: report of two cases. </w:t>
      </w:r>
      <w:r w:rsidRPr="00195879">
        <w:rPr>
          <w:rFonts w:ascii="Times New Roman" w:hAnsi="Times New Roman" w:cs="Times New Roman"/>
          <w:i/>
          <w:iCs/>
          <w:sz w:val="24"/>
          <w:szCs w:val="24"/>
        </w:rPr>
        <w:t xml:space="preserve">Indian J </w:t>
      </w:r>
      <w:proofErr w:type="spellStart"/>
      <w:r w:rsidRPr="00195879">
        <w:rPr>
          <w:rFonts w:ascii="Times New Roman" w:hAnsi="Times New Roman" w:cs="Times New Roman"/>
          <w:i/>
          <w:iCs/>
          <w:sz w:val="24"/>
          <w:szCs w:val="24"/>
        </w:rPr>
        <w:t>Dermatol</w:t>
      </w:r>
      <w:proofErr w:type="spellEnd"/>
      <w:r w:rsidRPr="00195879">
        <w:rPr>
          <w:rFonts w:ascii="Times New Roman" w:hAnsi="Times New Roman" w:cs="Times New Roman"/>
          <w:i/>
          <w:iCs/>
          <w:sz w:val="24"/>
          <w:szCs w:val="24"/>
        </w:rPr>
        <w:t xml:space="preserve"> </w:t>
      </w:r>
      <w:proofErr w:type="spellStart"/>
      <w:r w:rsidRPr="00195879">
        <w:rPr>
          <w:rFonts w:ascii="Times New Roman" w:hAnsi="Times New Roman" w:cs="Times New Roman"/>
          <w:i/>
          <w:iCs/>
          <w:sz w:val="24"/>
          <w:szCs w:val="24"/>
        </w:rPr>
        <w:t>Venereol</w:t>
      </w:r>
      <w:proofErr w:type="spellEnd"/>
      <w:r w:rsidRPr="00195879">
        <w:rPr>
          <w:rFonts w:ascii="Times New Roman" w:hAnsi="Times New Roman" w:cs="Times New Roman"/>
          <w:i/>
          <w:iCs/>
          <w:sz w:val="24"/>
          <w:szCs w:val="24"/>
        </w:rPr>
        <w:t xml:space="preserve"> </w:t>
      </w:r>
      <w:proofErr w:type="spellStart"/>
      <w:r w:rsidRPr="00195879">
        <w:rPr>
          <w:rFonts w:ascii="Times New Roman" w:hAnsi="Times New Roman" w:cs="Times New Roman"/>
          <w:i/>
          <w:iCs/>
          <w:sz w:val="24"/>
          <w:szCs w:val="24"/>
        </w:rPr>
        <w:t>Leprol</w:t>
      </w:r>
      <w:proofErr w:type="spellEnd"/>
      <w:r w:rsidRPr="00195879">
        <w:rPr>
          <w:rFonts w:ascii="Times New Roman" w:hAnsi="Times New Roman" w:cs="Times New Roman"/>
          <w:i/>
          <w:iCs/>
          <w:sz w:val="24"/>
          <w:szCs w:val="24"/>
        </w:rPr>
        <w:t>.</w:t>
      </w:r>
      <w:r w:rsidRPr="00195879">
        <w:rPr>
          <w:rFonts w:ascii="Times New Roman" w:hAnsi="Times New Roman" w:cs="Times New Roman"/>
          <w:sz w:val="24"/>
          <w:szCs w:val="24"/>
        </w:rPr>
        <w:t xml:space="preserve"> 1999;65(5):238–239.</w:t>
      </w:r>
    </w:p>
    <w:p w14:paraId="75773843" w14:textId="41CC1AC7"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Epstein EH. Basal cell carcinomas: attack of the hedgehog. </w:t>
      </w:r>
      <w:r w:rsidRPr="00195879">
        <w:rPr>
          <w:rFonts w:ascii="Times New Roman" w:hAnsi="Times New Roman" w:cs="Times New Roman"/>
          <w:i/>
          <w:iCs/>
          <w:sz w:val="24"/>
          <w:szCs w:val="24"/>
        </w:rPr>
        <w:t>Nat Rev Cancer.</w:t>
      </w:r>
      <w:r w:rsidRPr="00195879">
        <w:rPr>
          <w:rFonts w:ascii="Times New Roman" w:hAnsi="Times New Roman" w:cs="Times New Roman"/>
          <w:sz w:val="24"/>
          <w:szCs w:val="24"/>
        </w:rPr>
        <w:t xml:space="preserve"> 2008;8(10):743–754. doi:10.1038/nrc2503</w:t>
      </w:r>
      <w:r w:rsidR="005628C8">
        <w:rPr>
          <w:rFonts w:ascii="Times New Roman" w:hAnsi="Times New Roman" w:cs="Times New Roman"/>
          <w:sz w:val="24"/>
          <w:szCs w:val="24"/>
        </w:rPr>
        <w:t>.</w:t>
      </w:r>
    </w:p>
    <w:p w14:paraId="79B660E4" w14:textId="05DF25B8" w:rsid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Chatterjee T, Chatterjee U, Banerjee D, Bandyopadhyay D. Basal cell carcinoma and actinic keratosis in an albino: a case report. </w:t>
      </w:r>
      <w:r w:rsidRPr="00195879">
        <w:rPr>
          <w:rFonts w:ascii="Times New Roman" w:hAnsi="Times New Roman" w:cs="Times New Roman"/>
          <w:i/>
          <w:iCs/>
          <w:sz w:val="24"/>
          <w:szCs w:val="24"/>
        </w:rPr>
        <w:t>Indian J Dermatol.</w:t>
      </w:r>
      <w:r w:rsidRPr="00195879">
        <w:rPr>
          <w:rFonts w:ascii="Times New Roman" w:hAnsi="Times New Roman" w:cs="Times New Roman"/>
          <w:sz w:val="24"/>
          <w:szCs w:val="24"/>
        </w:rPr>
        <w:t xml:space="preserve"> 2009;54(2):181–182. doi:10.4103/0019-5154.53195</w:t>
      </w:r>
      <w:r w:rsidR="00A132D6">
        <w:rPr>
          <w:rFonts w:ascii="Times New Roman" w:hAnsi="Times New Roman" w:cs="Times New Roman"/>
          <w:sz w:val="24"/>
          <w:szCs w:val="24"/>
        </w:rPr>
        <w:t>.</w:t>
      </w:r>
    </w:p>
    <w:p w14:paraId="669B4DDE" w14:textId="1D5AEAA0" w:rsidR="00A132D6" w:rsidRDefault="00A132D6" w:rsidP="009B7E42">
      <w:pPr>
        <w:numPr>
          <w:ilvl w:val="0"/>
          <w:numId w:val="14"/>
        </w:numPr>
        <w:spacing w:line="480" w:lineRule="auto"/>
        <w:jc w:val="both"/>
        <w:rPr>
          <w:rFonts w:ascii="Times New Roman" w:hAnsi="Times New Roman" w:cs="Times New Roman"/>
          <w:sz w:val="24"/>
          <w:szCs w:val="24"/>
        </w:rPr>
      </w:pPr>
      <w:r w:rsidRPr="00A132D6">
        <w:rPr>
          <w:rFonts w:ascii="Times New Roman" w:hAnsi="Times New Roman" w:cs="Times New Roman"/>
          <w:sz w:val="24"/>
          <w:szCs w:val="24"/>
        </w:rPr>
        <w:t>Rosai J. Rosai and Ackerman’s Surgical Pathology. 12th ed. Philadelphia: Elsevier; 2021.</w:t>
      </w:r>
    </w:p>
    <w:p w14:paraId="6E8C4A0C" w14:textId="55AD6A08" w:rsidR="001008DC" w:rsidRDefault="001008DC" w:rsidP="009B7E42">
      <w:pPr>
        <w:pStyle w:val="NormalWeb"/>
        <w:spacing w:line="480" w:lineRule="auto"/>
        <w:jc w:val="both"/>
      </w:pPr>
    </w:p>
    <w:p w14:paraId="23BF6C56" w14:textId="20DD7E76" w:rsidR="00B9260E" w:rsidRDefault="00CE1678" w:rsidP="00B9260E">
      <w:pPr>
        <w:pStyle w:val="NormalWeb"/>
        <w:ind w:left="360"/>
      </w:pPr>
      <w:r>
        <w:rPr>
          <w:noProof/>
        </w:rPr>
        <w:lastRenderedPageBreak/>
        <mc:AlternateContent>
          <mc:Choice Requires="wps">
            <w:drawing>
              <wp:anchor distT="0" distB="0" distL="114300" distR="114300" simplePos="0" relativeHeight="251660288" behindDoc="0" locked="0" layoutInCell="1" allowOverlap="1" wp14:anchorId="1D4A7453" wp14:editId="061681BC">
                <wp:simplePos x="0" y="0"/>
                <wp:positionH relativeFrom="column">
                  <wp:posOffset>3882571</wp:posOffset>
                </wp:positionH>
                <wp:positionV relativeFrom="paragraph">
                  <wp:posOffset>7316560</wp:posOffset>
                </wp:positionV>
                <wp:extent cx="2406650" cy="1047750"/>
                <wp:effectExtent l="0" t="0" r="12700" b="19050"/>
                <wp:wrapNone/>
                <wp:docPr id="872295201" name="Rectangle 4"/>
                <wp:cNvGraphicFramePr/>
                <a:graphic xmlns:a="http://schemas.openxmlformats.org/drawingml/2006/main">
                  <a:graphicData uri="http://schemas.microsoft.com/office/word/2010/wordprocessingShape">
                    <wps:wsp>
                      <wps:cNvSpPr/>
                      <wps:spPr>
                        <a:xfrm>
                          <a:off x="0" y="0"/>
                          <a:ext cx="2406650" cy="104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2B1F9E" w14:textId="2D0BB4DB" w:rsidR="00C521F9" w:rsidRDefault="00C521F9" w:rsidP="00C521F9">
                            <w:pPr>
                              <w:jc w:val="center"/>
                            </w:pPr>
                            <w:r>
                              <w:rPr>
                                <w:rFonts w:ascii="Times New Roman" w:hAnsi="Times New Roman" w:cs="Times New Roman"/>
                                <w:sz w:val="24"/>
                                <w:szCs w:val="24"/>
                              </w:rPr>
                              <w:t xml:space="preserve">Figure </w:t>
                            </w:r>
                            <w:r w:rsidR="00CE1678">
                              <w:rPr>
                                <w:rFonts w:ascii="Times New Roman" w:hAnsi="Times New Roman" w:cs="Times New Roman"/>
                                <w:sz w:val="24"/>
                                <w:szCs w:val="24"/>
                              </w:rPr>
                              <w:t>4</w:t>
                            </w:r>
                            <w:r>
                              <w:rPr>
                                <w:rFonts w:ascii="Times New Roman" w:hAnsi="Times New Roman" w:cs="Times New Roman"/>
                                <w:sz w:val="24"/>
                                <w:szCs w:val="24"/>
                              </w:rPr>
                              <w:t xml:space="preserve">: </w:t>
                            </w:r>
                            <w:r w:rsidRPr="009B7C99">
                              <w:rPr>
                                <w:rFonts w:ascii="Times New Roman" w:hAnsi="Times New Roman" w:cs="Times New Roman"/>
                                <w:sz w:val="24"/>
                                <w:szCs w:val="24"/>
                              </w:rPr>
                              <w:t>Immunohistochemistry showed strong nuclear positivity for p40, a specific marker for squamous differentiation, confirming the diagnosis of SCC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4A7453" id="Rectangle 4" o:spid="_x0000_s1026" style="position:absolute;left:0;text-align:left;margin-left:305.7pt;margin-top:576.1pt;width:18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" fillcolor="white [3201]" strokecolor="#70ad47 [3209]" strokeweight="1pt">
                <v:textbox>
                  <w:txbxContent>
                    <w:p w14:paraId="072B1F9E" w14:textId="2D0BB4DB" w:rsidR="00C521F9" w:rsidRDefault="00C521F9" w:rsidP="00C521F9">
                      <w:pPr>
                        <w:jc w:val="center"/>
                      </w:pPr>
                      <w:r>
                        <w:rPr>
                          <w:rFonts w:ascii="Times New Roman" w:hAnsi="Times New Roman" w:cs="Times New Roman"/>
                          <w:sz w:val="24"/>
                          <w:szCs w:val="24"/>
                        </w:rPr>
                        <w:t xml:space="preserve">Figure </w:t>
                      </w:r>
                      <w:r w:rsidR="00CE1678">
                        <w:rPr>
                          <w:rFonts w:ascii="Times New Roman" w:hAnsi="Times New Roman" w:cs="Times New Roman"/>
                          <w:sz w:val="24"/>
                          <w:szCs w:val="24"/>
                        </w:rPr>
                        <w:t>4</w:t>
                      </w:r>
                      <w:r>
                        <w:rPr>
                          <w:rFonts w:ascii="Times New Roman" w:hAnsi="Times New Roman" w:cs="Times New Roman"/>
                          <w:sz w:val="24"/>
                          <w:szCs w:val="24"/>
                        </w:rPr>
                        <w:t xml:space="preserve">: </w:t>
                      </w:r>
                      <w:r w:rsidRPr="009B7C99">
                        <w:rPr>
                          <w:rFonts w:ascii="Times New Roman" w:hAnsi="Times New Roman" w:cs="Times New Roman"/>
                          <w:sz w:val="24"/>
                          <w:szCs w:val="24"/>
                        </w:rPr>
                        <w:t>Immunohistochemistry showed strong nuclear positivity for p40, a specific marker for squamous differentiation, confirming the diagnosis of SCC</w:t>
                      </w:r>
                    </w:p>
                  </w:txbxContent>
                </v:textbox>
              </v:rect>
            </w:pict>
          </mc:Fallback>
        </mc:AlternateContent>
      </w:r>
      <w:r w:rsidR="00BB32EF">
        <w:rPr>
          <w:noProof/>
          <w14:ligatures w14:val="standardContextual"/>
        </w:rPr>
        <mc:AlternateContent>
          <mc:Choice Requires="wps">
            <w:drawing>
              <wp:anchor distT="0" distB="0" distL="114300" distR="114300" simplePos="0" relativeHeight="251669504" behindDoc="0" locked="0" layoutInCell="1" allowOverlap="1" wp14:anchorId="7984D4D2" wp14:editId="2E2D9154">
                <wp:simplePos x="0" y="0"/>
                <wp:positionH relativeFrom="column">
                  <wp:posOffset>3929653</wp:posOffset>
                </wp:positionH>
                <wp:positionV relativeFrom="paragraph">
                  <wp:posOffset>4941661</wp:posOffset>
                </wp:positionV>
                <wp:extent cx="2459990" cy="1861457"/>
                <wp:effectExtent l="0" t="0" r="16510" b="24765"/>
                <wp:wrapNone/>
                <wp:docPr id="1733969218" name="Rectangle 5"/>
                <wp:cNvGraphicFramePr/>
                <a:graphic xmlns:a="http://schemas.openxmlformats.org/drawingml/2006/main">
                  <a:graphicData uri="http://schemas.microsoft.com/office/word/2010/wordprocessingShape">
                    <wps:wsp>
                      <wps:cNvSpPr/>
                      <wps:spPr>
                        <a:xfrm>
                          <a:off x="0" y="0"/>
                          <a:ext cx="2459990" cy="186145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9E3799" w14:textId="0190BAA4" w:rsidR="00BB32EF" w:rsidRPr="00BB32EF" w:rsidRDefault="00BB32EF" w:rsidP="00BB32EF">
                            <w:pPr>
                              <w:jc w:val="center"/>
                              <w:rPr>
                                <w:rFonts w:ascii="Times New Roman" w:hAnsi="Times New Roman" w:cs="Times New Roman"/>
                              </w:rPr>
                            </w:pPr>
                            <w:r w:rsidRPr="00BB32EF">
                              <w:rPr>
                                <w:rStyle w:val="Strong"/>
                                <w:rFonts w:ascii="Times New Roman" w:hAnsi="Times New Roman" w:cs="Times New Roman"/>
                              </w:rPr>
                              <w:t>Figure 3:</w:t>
                            </w:r>
                            <w:r w:rsidRPr="00BB32EF">
                              <w:rPr>
                                <w:rFonts w:ascii="Times New Roman" w:hAnsi="Times New Roman" w:cs="Times New Roman"/>
                              </w:rPr>
                              <w:br/>
                              <w:t xml:space="preserve">High-power view of the squamous cell carcinoma displaying nests and sheets of malignant squamous cells with nuclear pleomorphism, vesicular nuclei, prominent nucleoli, and abundant eosinophilic cytoplasm with individual cell keratinization (H&amp;E, </w:t>
                            </w:r>
                            <w:r>
                              <w:rPr>
                                <w:rFonts w:ascii="Times New Roman" w:hAnsi="Times New Roman" w:cs="Times New Roman"/>
                              </w:rPr>
                              <w:t>40x</w:t>
                            </w:r>
                            <w:r w:rsidRPr="00BB32EF">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84D4D2" id="Rectangle 5" o:spid="_x0000_s1027" style="position:absolute;left:0;text-align:left;margin-left:309.4pt;margin-top:389.1pt;width:193.7pt;height:146.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" fillcolor="white [3201]" strokecolor="#70ad47 [3209]" strokeweight="1pt">
                <v:textbox>
                  <w:txbxContent>
                    <w:p w14:paraId="479E3799" w14:textId="0190BAA4" w:rsidR="00BB32EF" w:rsidRPr="00BB32EF" w:rsidRDefault="00BB32EF" w:rsidP="00BB32EF">
                      <w:pPr>
                        <w:jc w:val="center"/>
                        <w:rPr>
                          <w:rFonts w:ascii="Times New Roman" w:hAnsi="Times New Roman" w:cs="Times New Roman"/>
                        </w:rPr>
                      </w:pPr>
                      <w:r w:rsidRPr="00BB32EF">
                        <w:rPr>
                          <w:rStyle w:val="Strong"/>
                          <w:rFonts w:ascii="Times New Roman" w:hAnsi="Times New Roman" w:cs="Times New Roman"/>
                        </w:rPr>
                        <w:t>Figure 3:</w:t>
                      </w:r>
                      <w:r w:rsidRPr="00BB32EF">
                        <w:rPr>
                          <w:rFonts w:ascii="Times New Roman" w:hAnsi="Times New Roman" w:cs="Times New Roman"/>
                        </w:rPr>
                        <w:br/>
                        <w:t xml:space="preserve">High-power view of the squamous cell carcinoma displaying nests and sheets of malignant squamous cells with nuclear pleomorphism, vesicular nuclei, prominent nucleoli, and abundant eosinophilic cytoplasm with individual cell keratinization (H&amp;E, </w:t>
                      </w:r>
                      <w:r>
                        <w:rPr>
                          <w:rFonts w:ascii="Times New Roman" w:hAnsi="Times New Roman" w:cs="Times New Roman"/>
                        </w:rPr>
                        <w:t>40x</w:t>
                      </w:r>
                      <w:r w:rsidRPr="00BB32EF">
                        <w:rPr>
                          <w:rFonts w:ascii="Times New Roman" w:hAnsi="Times New Roman" w:cs="Times New Roman"/>
                        </w:rPr>
                        <w:t>).</w:t>
                      </w:r>
                    </w:p>
                  </w:txbxContent>
                </v:textbox>
              </v:rect>
            </w:pict>
          </mc:Fallback>
        </mc:AlternateContent>
      </w:r>
      <w:r w:rsidR="00D1643C">
        <w:rPr>
          <w:noProof/>
        </w:rPr>
        <w:drawing>
          <wp:anchor distT="0" distB="0" distL="114300" distR="114300" simplePos="0" relativeHeight="251664384" behindDoc="0" locked="0" layoutInCell="1" allowOverlap="1" wp14:anchorId="7F100A39" wp14:editId="3EB1D475">
            <wp:simplePos x="0" y="0"/>
            <wp:positionH relativeFrom="column">
              <wp:posOffset>119380</wp:posOffset>
            </wp:positionH>
            <wp:positionV relativeFrom="paragraph">
              <wp:posOffset>7064375</wp:posOffset>
            </wp:positionV>
            <wp:extent cx="3548380" cy="1786890"/>
            <wp:effectExtent l="0" t="0" r="0" b="3810"/>
            <wp:wrapTopAndBottom/>
            <wp:docPr id="168935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57933" name="Picture 168935793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8380" cy="1786890"/>
                    </a:xfrm>
                    <a:prstGeom prst="rect">
                      <a:avLst/>
                    </a:prstGeom>
                  </pic:spPr>
                </pic:pic>
              </a:graphicData>
            </a:graphic>
            <wp14:sizeRelH relativeFrom="margin">
              <wp14:pctWidth>0</wp14:pctWidth>
            </wp14:sizeRelH>
            <wp14:sizeRelV relativeFrom="margin">
              <wp14:pctHeight>0</wp14:pctHeight>
            </wp14:sizeRelV>
          </wp:anchor>
        </w:drawing>
      </w:r>
      <w:r w:rsidR="00D1643C">
        <w:rPr>
          <w:noProof/>
        </w:rPr>
        <w:drawing>
          <wp:anchor distT="0" distB="0" distL="114300" distR="114300" simplePos="0" relativeHeight="251663360" behindDoc="0" locked="0" layoutInCell="1" allowOverlap="1" wp14:anchorId="5CEF974D" wp14:editId="10680CE1">
            <wp:simplePos x="0" y="0"/>
            <wp:positionH relativeFrom="margin">
              <wp:posOffset>97790</wp:posOffset>
            </wp:positionH>
            <wp:positionV relativeFrom="paragraph">
              <wp:posOffset>4887595</wp:posOffset>
            </wp:positionV>
            <wp:extent cx="3569970" cy="2144395"/>
            <wp:effectExtent l="0" t="0" r="0" b="8255"/>
            <wp:wrapTopAndBottom/>
            <wp:docPr id="1322636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997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B3E">
        <w:rPr>
          <w:noProof/>
          <w14:ligatures w14:val="standardContextual"/>
        </w:rPr>
        <mc:AlternateContent>
          <mc:Choice Requires="wps">
            <w:drawing>
              <wp:anchor distT="0" distB="0" distL="114300" distR="114300" simplePos="0" relativeHeight="251667456" behindDoc="0" locked="0" layoutInCell="1" allowOverlap="1" wp14:anchorId="4E79DFEC" wp14:editId="172C417D">
                <wp:simplePos x="0" y="0"/>
                <wp:positionH relativeFrom="column">
                  <wp:posOffset>3918857</wp:posOffset>
                </wp:positionH>
                <wp:positionV relativeFrom="paragraph">
                  <wp:posOffset>3167743</wp:posOffset>
                </wp:positionV>
                <wp:extent cx="2459990" cy="1230086"/>
                <wp:effectExtent l="0" t="0" r="16510" b="27305"/>
                <wp:wrapNone/>
                <wp:docPr id="426247546" name="Rectangle 5"/>
                <wp:cNvGraphicFramePr/>
                <a:graphic xmlns:a="http://schemas.openxmlformats.org/drawingml/2006/main">
                  <a:graphicData uri="http://schemas.microsoft.com/office/word/2010/wordprocessingShape">
                    <wps:wsp>
                      <wps:cNvSpPr/>
                      <wps:spPr>
                        <a:xfrm>
                          <a:off x="0" y="0"/>
                          <a:ext cx="2459990" cy="12300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87E333" w14:textId="1D6803F2" w:rsidR="00C42B3E" w:rsidRPr="00C42B3E" w:rsidRDefault="00C42B3E" w:rsidP="00C42B3E">
                            <w:pPr>
                              <w:jc w:val="center"/>
                              <w:rPr>
                                <w:rFonts w:ascii="Times New Roman" w:hAnsi="Times New Roman" w:cs="Times New Roman"/>
                              </w:rPr>
                            </w:pPr>
                            <w:r w:rsidRPr="00C42B3E">
                              <w:rPr>
                                <w:rStyle w:val="Strong"/>
                                <w:rFonts w:ascii="Times New Roman" w:hAnsi="Times New Roman" w:cs="Times New Roman"/>
                              </w:rPr>
                              <w:t>Figure 2:</w:t>
                            </w:r>
                            <w:r w:rsidRPr="00C42B3E">
                              <w:rPr>
                                <w:rFonts w:ascii="Times New Roman" w:hAnsi="Times New Roman" w:cs="Times New Roman"/>
                              </w:rPr>
                              <w:br/>
                              <w:t xml:space="preserve">Low-power photomicrograph of the right wrist lesion showing an infiltrative epithelial </w:t>
                            </w:r>
                            <w:proofErr w:type="spellStart"/>
                            <w:r w:rsidRPr="00C42B3E">
                              <w:rPr>
                                <w:rFonts w:ascii="Times New Roman" w:hAnsi="Times New Roman" w:cs="Times New Roman"/>
                              </w:rPr>
                              <w:t>tumor</w:t>
                            </w:r>
                            <w:proofErr w:type="spellEnd"/>
                            <w:r w:rsidRPr="00C42B3E">
                              <w:rPr>
                                <w:rFonts w:ascii="Times New Roman" w:hAnsi="Times New Roman" w:cs="Times New Roman"/>
                              </w:rPr>
                              <w:t xml:space="preserve"> arising from the epidermis and extending into the dermis (H&amp;E, </w:t>
                            </w:r>
                            <w:r w:rsidR="00BB32EF">
                              <w:rPr>
                                <w:rFonts w:ascii="Times New Roman" w:hAnsi="Times New Roman" w:cs="Times New Roman"/>
                              </w:rPr>
                              <w:t>10x</w:t>
                            </w:r>
                            <w:r w:rsidRPr="00C42B3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79DFEC" id="_x0000_s1028" style="position:absolute;left:0;text-align:left;margin-left:308.55pt;margin-top:249.45pt;width:193.7pt;height:96.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" fillcolor="white [3201]" strokecolor="#70ad47 [3209]" strokeweight="1pt">
                <v:textbox>
                  <w:txbxContent>
                    <w:p w14:paraId="1E87E333" w14:textId="1D6803F2" w:rsidR="00C42B3E" w:rsidRPr="00C42B3E" w:rsidRDefault="00C42B3E" w:rsidP="00C42B3E">
                      <w:pPr>
                        <w:jc w:val="center"/>
                        <w:rPr>
                          <w:rFonts w:ascii="Times New Roman" w:hAnsi="Times New Roman" w:cs="Times New Roman"/>
                        </w:rPr>
                      </w:pPr>
                      <w:r w:rsidRPr="00C42B3E">
                        <w:rPr>
                          <w:rStyle w:val="Strong"/>
                          <w:rFonts w:ascii="Times New Roman" w:hAnsi="Times New Roman" w:cs="Times New Roman"/>
                        </w:rPr>
                        <w:t>Figure 2:</w:t>
                      </w:r>
                      <w:r w:rsidRPr="00C42B3E">
                        <w:rPr>
                          <w:rFonts w:ascii="Times New Roman" w:hAnsi="Times New Roman" w:cs="Times New Roman"/>
                        </w:rPr>
                        <w:br/>
                        <w:t xml:space="preserve">Low-power photomicrograph of the right wrist lesion showing an infiltrative epithelial </w:t>
                      </w:r>
                      <w:proofErr w:type="spellStart"/>
                      <w:r w:rsidRPr="00C42B3E">
                        <w:rPr>
                          <w:rFonts w:ascii="Times New Roman" w:hAnsi="Times New Roman" w:cs="Times New Roman"/>
                        </w:rPr>
                        <w:t>tumor</w:t>
                      </w:r>
                      <w:proofErr w:type="spellEnd"/>
                      <w:r w:rsidRPr="00C42B3E">
                        <w:rPr>
                          <w:rFonts w:ascii="Times New Roman" w:hAnsi="Times New Roman" w:cs="Times New Roman"/>
                        </w:rPr>
                        <w:t xml:space="preserve"> arising from the epidermis and extending into the dermis (H&amp;E, </w:t>
                      </w:r>
                      <w:r w:rsidR="00BB32EF">
                        <w:rPr>
                          <w:rFonts w:ascii="Times New Roman" w:hAnsi="Times New Roman" w:cs="Times New Roman"/>
                        </w:rPr>
                        <w:t>10x</w:t>
                      </w:r>
                      <w:r w:rsidRPr="00C42B3E">
                        <w:rPr>
                          <w:rFonts w:ascii="Times New Roman" w:hAnsi="Times New Roman" w:cs="Times New Roman"/>
                        </w:rPr>
                        <w:t>).</w:t>
                      </w:r>
                    </w:p>
                  </w:txbxContent>
                </v:textbox>
              </v:rect>
            </w:pict>
          </mc:Fallback>
        </mc:AlternateContent>
      </w:r>
      <w:r w:rsidR="007350AB">
        <w:rPr>
          <w:noProof/>
          <w14:ligatures w14:val="standardContextual"/>
        </w:rPr>
        <mc:AlternateContent>
          <mc:Choice Requires="wps">
            <w:drawing>
              <wp:anchor distT="0" distB="0" distL="114300" distR="114300" simplePos="0" relativeHeight="251665408" behindDoc="0" locked="0" layoutInCell="1" allowOverlap="1" wp14:anchorId="0F3D0E74" wp14:editId="3BCE98CA">
                <wp:simplePos x="0" y="0"/>
                <wp:positionH relativeFrom="column">
                  <wp:posOffset>3897086</wp:posOffset>
                </wp:positionH>
                <wp:positionV relativeFrom="paragraph">
                  <wp:posOffset>947056</wp:posOffset>
                </wp:positionV>
                <wp:extent cx="2459990" cy="1567543"/>
                <wp:effectExtent l="0" t="0" r="16510" b="13970"/>
                <wp:wrapNone/>
                <wp:docPr id="1959469009" name="Rectangle 5"/>
                <wp:cNvGraphicFramePr/>
                <a:graphic xmlns:a="http://schemas.openxmlformats.org/drawingml/2006/main">
                  <a:graphicData uri="http://schemas.microsoft.com/office/word/2010/wordprocessingShape">
                    <wps:wsp>
                      <wps:cNvSpPr/>
                      <wps:spPr>
                        <a:xfrm>
                          <a:off x="0" y="0"/>
                          <a:ext cx="2459990" cy="15675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298B75" w14:textId="74BF6EC0" w:rsidR="007350AB" w:rsidRPr="007350AB" w:rsidRDefault="007350AB" w:rsidP="007350AB">
                            <w:pPr>
                              <w:jc w:val="center"/>
                              <w:rPr>
                                <w:rFonts w:ascii="Times New Roman" w:hAnsi="Times New Roman" w:cs="Times New Roman"/>
                              </w:rPr>
                            </w:pPr>
                            <w:r w:rsidRPr="007350AB">
                              <w:rPr>
                                <w:rStyle w:val="Strong"/>
                                <w:rFonts w:ascii="Times New Roman" w:hAnsi="Times New Roman" w:cs="Times New Roman"/>
                              </w:rPr>
                              <w:t>Figure 1:</w:t>
                            </w:r>
                            <w:r w:rsidRPr="007350AB">
                              <w:rPr>
                                <w:rFonts w:ascii="Times New Roman" w:hAnsi="Times New Roman" w:cs="Times New Roman"/>
                              </w:rPr>
                              <w:br/>
                              <w:t>Clinical photograph showing generalized cutaneous and hair depigmentation consistent with oculocutaneous albinism, along with erythematous, ulcerated plaques over the right wrist and right dorsolateral forearm.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3D0E74" id="_x0000_s1029" style="position:absolute;left:0;text-align:left;margin-left:306.85pt;margin-top:74.55pt;width:193.7pt;height:123.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" fillcolor="white [3201]" strokecolor="#70ad47 [3209]" strokeweight="1pt">
                <v:textbox>
                  <w:txbxContent>
                    <w:p w14:paraId="00298B75" w14:textId="74BF6EC0" w:rsidR="007350AB" w:rsidRPr="007350AB" w:rsidRDefault="007350AB" w:rsidP="007350AB">
                      <w:pPr>
                        <w:jc w:val="center"/>
                        <w:rPr>
                          <w:rFonts w:ascii="Times New Roman" w:hAnsi="Times New Roman" w:cs="Times New Roman"/>
                        </w:rPr>
                      </w:pPr>
                      <w:r w:rsidRPr="007350AB">
                        <w:rPr>
                          <w:rStyle w:val="Strong"/>
                          <w:rFonts w:ascii="Times New Roman" w:hAnsi="Times New Roman" w:cs="Times New Roman"/>
                        </w:rPr>
                        <w:t>Figure 1:</w:t>
                      </w:r>
                      <w:r w:rsidRPr="007350AB">
                        <w:rPr>
                          <w:rFonts w:ascii="Times New Roman" w:hAnsi="Times New Roman" w:cs="Times New Roman"/>
                        </w:rPr>
                        <w:br/>
                        <w:t>Clinical photograph showing generalized cutaneous and hair depigmentation consistent with oculocutaneous albinism, along with erythematous, ulcerated plaques over the right wrist and right dorsolateral forearm.</w:t>
                      </w:r>
                    </w:p>
                  </w:txbxContent>
                </v:textbox>
              </v:rect>
            </w:pict>
          </mc:Fallback>
        </mc:AlternateContent>
      </w:r>
      <w:r w:rsidR="00B9260E">
        <w:rPr>
          <w:noProof/>
        </w:rPr>
        <w:drawing>
          <wp:anchor distT="0" distB="0" distL="114300" distR="114300" simplePos="0" relativeHeight="251661312" behindDoc="0" locked="0" layoutInCell="1" allowOverlap="1" wp14:anchorId="3F7947D7" wp14:editId="1C4D4151">
            <wp:simplePos x="0" y="0"/>
            <wp:positionH relativeFrom="column">
              <wp:posOffset>76200</wp:posOffset>
            </wp:positionH>
            <wp:positionV relativeFrom="paragraph">
              <wp:posOffset>355600</wp:posOffset>
            </wp:positionV>
            <wp:extent cx="3581400" cy="2362200"/>
            <wp:effectExtent l="0" t="0" r="0" b="0"/>
            <wp:wrapTopAndBottom/>
            <wp:docPr id="1194045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60E">
        <w:rPr>
          <w:noProof/>
        </w:rPr>
        <w:drawing>
          <wp:anchor distT="0" distB="0" distL="114300" distR="114300" simplePos="0" relativeHeight="251662336" behindDoc="0" locked="0" layoutInCell="1" allowOverlap="1" wp14:anchorId="2F246EE7" wp14:editId="2318ED7F">
            <wp:simplePos x="0" y="0"/>
            <wp:positionH relativeFrom="column">
              <wp:posOffset>82550</wp:posOffset>
            </wp:positionH>
            <wp:positionV relativeFrom="paragraph">
              <wp:posOffset>2736850</wp:posOffset>
            </wp:positionV>
            <wp:extent cx="3581400" cy="2120900"/>
            <wp:effectExtent l="0" t="0" r="0" b="0"/>
            <wp:wrapTopAndBottom/>
            <wp:docPr id="1307039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40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B3F0A" w14:textId="45827A11" w:rsidR="0059690F" w:rsidRPr="0059690F" w:rsidRDefault="006E37F6" w:rsidP="0059690F">
      <w:pPr>
        <w:pStyle w:val="NormalWeb"/>
        <w:ind w:left="360"/>
      </w:pPr>
      <w:r>
        <w:rPr>
          <w:noProof/>
          <w14:ligatures w14:val="standardContextual"/>
        </w:rPr>
        <w:lastRenderedPageBreak/>
        <mc:AlternateContent>
          <mc:Choice Requires="wps">
            <w:drawing>
              <wp:anchor distT="0" distB="0" distL="114300" distR="114300" simplePos="0" relativeHeight="251675648" behindDoc="0" locked="0" layoutInCell="1" allowOverlap="1" wp14:anchorId="70855D60" wp14:editId="6DF51E14">
                <wp:simplePos x="0" y="0"/>
                <wp:positionH relativeFrom="column">
                  <wp:posOffset>3864429</wp:posOffset>
                </wp:positionH>
                <wp:positionV relativeFrom="paragraph">
                  <wp:posOffset>3907970</wp:posOffset>
                </wp:positionV>
                <wp:extent cx="2426970" cy="1589315"/>
                <wp:effectExtent l="0" t="0" r="11430" b="11430"/>
                <wp:wrapNone/>
                <wp:docPr id="781728571" name="Rectangle 12"/>
                <wp:cNvGraphicFramePr/>
                <a:graphic xmlns:a="http://schemas.openxmlformats.org/drawingml/2006/main">
                  <a:graphicData uri="http://schemas.microsoft.com/office/word/2010/wordprocessingShape">
                    <wps:wsp>
                      <wps:cNvSpPr/>
                      <wps:spPr>
                        <a:xfrm>
                          <a:off x="0" y="0"/>
                          <a:ext cx="2426970" cy="1589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DC553A" w14:textId="038D11A3" w:rsidR="006E37F6" w:rsidRPr="006E37F6" w:rsidRDefault="006E37F6" w:rsidP="006E37F6">
                            <w:pPr>
                              <w:jc w:val="center"/>
                              <w:rPr>
                                <w:rFonts w:ascii="Times New Roman" w:hAnsi="Times New Roman" w:cs="Times New Roman"/>
                              </w:rPr>
                            </w:pPr>
                            <w:r w:rsidRPr="006E37F6">
                              <w:rPr>
                                <w:rStyle w:val="Strong"/>
                                <w:rFonts w:ascii="Times New Roman" w:hAnsi="Times New Roman" w:cs="Times New Roman"/>
                              </w:rPr>
                              <w:t>Figure 6:</w:t>
                            </w:r>
                            <w:r w:rsidRPr="006E37F6">
                              <w:rPr>
                                <w:rFonts w:ascii="Times New Roman" w:hAnsi="Times New Roman" w:cs="Times New Roman"/>
                              </w:rPr>
                              <w:br/>
                              <w:t xml:space="preserve">High-power view of basal cell carcinoma composed of basaloid cell nests with hyperchromatic nuclei, peripheral palisading, and characteristic retraction clefts between </w:t>
                            </w:r>
                            <w:proofErr w:type="spellStart"/>
                            <w:r w:rsidRPr="006E37F6">
                              <w:rPr>
                                <w:rFonts w:ascii="Times New Roman" w:hAnsi="Times New Roman" w:cs="Times New Roman"/>
                              </w:rPr>
                              <w:t>tumor</w:t>
                            </w:r>
                            <w:proofErr w:type="spellEnd"/>
                            <w:r w:rsidRPr="006E37F6">
                              <w:rPr>
                                <w:rFonts w:ascii="Times New Roman" w:hAnsi="Times New Roman" w:cs="Times New Roman"/>
                              </w:rPr>
                              <w:t xml:space="preserve"> nests and surrounding stroma (H&amp;E,40x).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855D60" id="Rectangle 12" o:spid="_x0000_s1030" style="position:absolute;left:0;text-align:left;margin-left:304.3pt;margin-top:307.7pt;width:191.1pt;height:125.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" fillcolor="white [3201]" strokecolor="#70ad47 [3209]" strokeweight="1pt">
                <v:textbox>
                  <w:txbxContent>
                    <w:p w14:paraId="26DC553A" w14:textId="038D11A3" w:rsidR="006E37F6" w:rsidRPr="006E37F6" w:rsidRDefault="006E37F6" w:rsidP="006E37F6">
                      <w:pPr>
                        <w:jc w:val="center"/>
                        <w:rPr>
                          <w:rFonts w:ascii="Times New Roman" w:hAnsi="Times New Roman" w:cs="Times New Roman"/>
                        </w:rPr>
                      </w:pPr>
                      <w:r w:rsidRPr="006E37F6">
                        <w:rPr>
                          <w:rStyle w:val="Strong"/>
                          <w:rFonts w:ascii="Times New Roman" w:hAnsi="Times New Roman" w:cs="Times New Roman"/>
                        </w:rPr>
                        <w:t>Figure 6:</w:t>
                      </w:r>
                      <w:r w:rsidRPr="006E37F6">
                        <w:rPr>
                          <w:rFonts w:ascii="Times New Roman" w:hAnsi="Times New Roman" w:cs="Times New Roman"/>
                        </w:rPr>
                        <w:br/>
                        <w:t xml:space="preserve">High-power view of basal cell carcinoma composed of basaloid cell nests with hyperchromatic nuclei, peripheral palisading, and characteristic retraction clefts between </w:t>
                      </w:r>
                      <w:proofErr w:type="spellStart"/>
                      <w:r w:rsidRPr="006E37F6">
                        <w:rPr>
                          <w:rFonts w:ascii="Times New Roman" w:hAnsi="Times New Roman" w:cs="Times New Roman"/>
                        </w:rPr>
                        <w:t>tumor</w:t>
                      </w:r>
                      <w:proofErr w:type="spellEnd"/>
                      <w:r w:rsidRPr="006E37F6">
                        <w:rPr>
                          <w:rFonts w:ascii="Times New Roman" w:hAnsi="Times New Roman" w:cs="Times New Roman"/>
                        </w:rPr>
                        <w:t xml:space="preserve"> nests and surrounding stroma (H&amp;E,</w:t>
                      </w:r>
                      <w:r w:rsidRPr="006E37F6">
                        <w:rPr>
                          <w:rFonts w:ascii="Times New Roman" w:hAnsi="Times New Roman" w:cs="Times New Roman"/>
                        </w:rPr>
                        <w:t>40x</w:t>
                      </w:r>
                      <w:r w:rsidRPr="006E37F6">
                        <w:rPr>
                          <w:rFonts w:ascii="Times New Roman" w:hAnsi="Times New Roman" w:cs="Times New Roman"/>
                        </w:rPr>
                        <w:t>).</w:t>
                      </w:r>
                    </w:p>
                  </w:txbxContent>
                </v:textbox>
              </v:rect>
            </w:pict>
          </mc:Fallback>
        </mc:AlternateContent>
      </w:r>
      <w:r w:rsidR="00A53127">
        <w:rPr>
          <w:noProof/>
          <w14:ligatures w14:val="standardContextual"/>
        </w:rPr>
        <mc:AlternateContent>
          <mc:Choice Requires="wps">
            <w:drawing>
              <wp:anchor distT="0" distB="0" distL="114300" distR="114300" simplePos="0" relativeHeight="251673600" behindDoc="0" locked="0" layoutInCell="1" allowOverlap="1" wp14:anchorId="25DF970A" wp14:editId="2451449B">
                <wp:simplePos x="0" y="0"/>
                <wp:positionH relativeFrom="column">
                  <wp:posOffset>3831771</wp:posOffset>
                </wp:positionH>
                <wp:positionV relativeFrom="paragraph">
                  <wp:posOffset>1338942</wp:posOffset>
                </wp:positionV>
                <wp:extent cx="2426970" cy="1393371"/>
                <wp:effectExtent l="0" t="0" r="11430" b="16510"/>
                <wp:wrapNone/>
                <wp:docPr id="1143000171" name="Rectangle 12"/>
                <wp:cNvGraphicFramePr/>
                <a:graphic xmlns:a="http://schemas.openxmlformats.org/drawingml/2006/main">
                  <a:graphicData uri="http://schemas.microsoft.com/office/word/2010/wordprocessingShape">
                    <wps:wsp>
                      <wps:cNvSpPr/>
                      <wps:spPr>
                        <a:xfrm>
                          <a:off x="0" y="0"/>
                          <a:ext cx="2426970" cy="1393371"/>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AF08B3" w14:textId="57BCE49D" w:rsidR="00A53127" w:rsidRPr="006E37F6" w:rsidRDefault="00A53127" w:rsidP="00A53127">
                            <w:pPr>
                              <w:jc w:val="center"/>
                              <w:rPr>
                                <w:rFonts w:ascii="Times New Roman" w:hAnsi="Times New Roman" w:cs="Times New Roman"/>
                              </w:rPr>
                            </w:pPr>
                            <w:r w:rsidRPr="006E37F6">
                              <w:rPr>
                                <w:rStyle w:val="Strong"/>
                                <w:rFonts w:ascii="Times New Roman" w:hAnsi="Times New Roman" w:cs="Times New Roman"/>
                              </w:rPr>
                              <w:t>Figure 5:</w:t>
                            </w:r>
                            <w:r w:rsidRPr="006E37F6">
                              <w:rPr>
                                <w:rFonts w:ascii="Times New Roman" w:hAnsi="Times New Roman" w:cs="Times New Roman"/>
                              </w:rPr>
                              <w:br/>
                              <w:t xml:space="preserve">Low-power photomicrograph of the right dorsolateral forearm lesion showing a </w:t>
                            </w:r>
                            <w:proofErr w:type="spellStart"/>
                            <w:r w:rsidRPr="006E37F6">
                              <w:rPr>
                                <w:rFonts w:ascii="Times New Roman" w:hAnsi="Times New Roman" w:cs="Times New Roman"/>
                              </w:rPr>
                              <w:t>tumor</w:t>
                            </w:r>
                            <w:proofErr w:type="spellEnd"/>
                            <w:r w:rsidRPr="006E37F6">
                              <w:rPr>
                                <w:rFonts w:ascii="Times New Roman" w:hAnsi="Times New Roman" w:cs="Times New Roman"/>
                              </w:rPr>
                              <w:t xml:space="preserve"> arising from the basal layer of the epidermis and extending into the dermis (H&amp;E, 10x).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DF970A" id="_x0000_s1031" style="position:absolute;left:0;text-align:left;margin-left:301.7pt;margin-top:105.45pt;width:191.1pt;height:109.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" fillcolor="white [3201]" strokecolor="#70ad47 [3209]" strokeweight="1pt">
                <v:textbox>
                  <w:txbxContent>
                    <w:p w14:paraId="04AF08B3" w14:textId="57BCE49D" w:rsidR="00A53127" w:rsidRPr="006E37F6" w:rsidRDefault="00A53127" w:rsidP="00A53127">
                      <w:pPr>
                        <w:jc w:val="center"/>
                        <w:rPr>
                          <w:rFonts w:ascii="Times New Roman" w:hAnsi="Times New Roman" w:cs="Times New Roman"/>
                        </w:rPr>
                      </w:pPr>
                      <w:r w:rsidRPr="006E37F6">
                        <w:rPr>
                          <w:rStyle w:val="Strong"/>
                          <w:rFonts w:ascii="Times New Roman" w:hAnsi="Times New Roman" w:cs="Times New Roman"/>
                        </w:rPr>
                        <w:t>Figure 5:</w:t>
                      </w:r>
                      <w:r w:rsidRPr="006E37F6">
                        <w:rPr>
                          <w:rFonts w:ascii="Times New Roman" w:hAnsi="Times New Roman" w:cs="Times New Roman"/>
                        </w:rPr>
                        <w:br/>
                        <w:t xml:space="preserve">Low-power photomicrograph of the right dorsolateral forearm lesion showing a </w:t>
                      </w:r>
                      <w:proofErr w:type="spellStart"/>
                      <w:r w:rsidRPr="006E37F6">
                        <w:rPr>
                          <w:rFonts w:ascii="Times New Roman" w:hAnsi="Times New Roman" w:cs="Times New Roman"/>
                        </w:rPr>
                        <w:t>tumor</w:t>
                      </w:r>
                      <w:proofErr w:type="spellEnd"/>
                      <w:r w:rsidRPr="006E37F6">
                        <w:rPr>
                          <w:rFonts w:ascii="Times New Roman" w:hAnsi="Times New Roman" w:cs="Times New Roman"/>
                        </w:rPr>
                        <w:t xml:space="preserve"> arising from the basal layer of the epidermis and extending into the dermis (H&amp;E, </w:t>
                      </w:r>
                      <w:r w:rsidRPr="006E37F6">
                        <w:rPr>
                          <w:rFonts w:ascii="Times New Roman" w:hAnsi="Times New Roman" w:cs="Times New Roman"/>
                        </w:rPr>
                        <w:t>10x</w:t>
                      </w:r>
                      <w:r w:rsidRPr="006E37F6">
                        <w:rPr>
                          <w:rFonts w:ascii="Times New Roman" w:hAnsi="Times New Roman" w:cs="Times New Roman"/>
                        </w:rPr>
                        <w:t>).</w:t>
                      </w:r>
                    </w:p>
                  </w:txbxContent>
                </v:textbox>
              </v:rect>
            </w:pict>
          </mc:Fallback>
        </mc:AlternateContent>
      </w:r>
      <w:r w:rsidR="00EB2B70">
        <w:rPr>
          <w:noProof/>
        </w:rPr>
        <mc:AlternateContent>
          <mc:Choice Requires="wps">
            <w:drawing>
              <wp:anchor distT="0" distB="0" distL="114300" distR="114300" simplePos="0" relativeHeight="251659264" behindDoc="0" locked="0" layoutInCell="1" allowOverlap="1" wp14:anchorId="5B165E62" wp14:editId="346A8582">
                <wp:simplePos x="0" y="0"/>
                <wp:positionH relativeFrom="page">
                  <wp:posOffset>4822190</wp:posOffset>
                </wp:positionH>
                <wp:positionV relativeFrom="paragraph">
                  <wp:posOffset>6313170</wp:posOffset>
                </wp:positionV>
                <wp:extent cx="2568575" cy="1225550"/>
                <wp:effectExtent l="0" t="0" r="22225" b="12700"/>
                <wp:wrapTopAndBottom/>
                <wp:docPr id="685238401" name="Rectangle 3"/>
                <wp:cNvGraphicFramePr/>
                <a:graphic xmlns:a="http://schemas.openxmlformats.org/drawingml/2006/main">
                  <a:graphicData uri="http://schemas.microsoft.com/office/word/2010/wordprocessingShape">
                    <wps:wsp>
                      <wps:cNvSpPr/>
                      <wps:spPr>
                        <a:xfrm>
                          <a:off x="0" y="0"/>
                          <a:ext cx="2568575" cy="1225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84FF01" w14:textId="2E60EEDB" w:rsidR="001C6C8C" w:rsidRDefault="001C6C8C" w:rsidP="001C6C8C">
                            <w:pPr>
                              <w:jc w:val="center"/>
                            </w:pPr>
                            <w:r w:rsidRPr="00861AA7">
                              <w:rPr>
                                <w:rFonts w:ascii="Times New Roman" w:hAnsi="Times New Roman" w:cs="Times New Roman"/>
                                <w:b/>
                                <w:bCs/>
                                <w:sz w:val="24"/>
                                <w:szCs w:val="24"/>
                              </w:rPr>
                              <w:t xml:space="preserve">Figure </w:t>
                            </w:r>
                            <w:r w:rsidR="00112B9C" w:rsidRPr="00861AA7">
                              <w:rPr>
                                <w:rFonts w:ascii="Times New Roman" w:hAnsi="Times New Roman" w:cs="Times New Roman"/>
                                <w:b/>
                                <w:bCs/>
                                <w:sz w:val="24"/>
                                <w:szCs w:val="24"/>
                              </w:rPr>
                              <w:t>7</w:t>
                            </w:r>
                            <w:r w:rsidRPr="00861AA7">
                              <w:rPr>
                                <w:rFonts w:ascii="Times New Roman" w:hAnsi="Times New Roman" w:cs="Times New Roman"/>
                                <w:b/>
                                <w:bCs/>
                                <w:sz w:val="24"/>
                                <w:szCs w:val="24"/>
                              </w:rPr>
                              <w:t>:</w:t>
                            </w:r>
                            <w:r>
                              <w:rPr>
                                <w:rFonts w:ascii="Times New Roman" w:hAnsi="Times New Roman" w:cs="Times New Roman"/>
                                <w:sz w:val="24"/>
                                <w:szCs w:val="24"/>
                              </w:rPr>
                              <w:t xml:space="preserve"> </w:t>
                            </w:r>
                            <w:r w:rsidRPr="009B7C99">
                              <w:rPr>
                                <w:rFonts w:ascii="Times New Roman" w:hAnsi="Times New Roman" w:cs="Times New Roman"/>
                                <w:sz w:val="24"/>
                                <w:szCs w:val="24"/>
                              </w:rPr>
                              <w:t>Immunohistochemistry revealed cytoplasmic positivity for BCL-2, a specific marker for basal cell carcinoma, supporting the diagnosis of BCC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65E62" id="Rectangle 3" o:spid="_x0000_s1032" style="position:absolute;left:0;text-align:left;margin-left:379.7pt;margin-top:497.1pt;width:202.25pt;height:9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" fillcolor="white [3201]" strokecolor="#70ad47 [3209]" strokeweight="1pt">
                <v:textbox>
                  <w:txbxContent>
                    <w:p w14:paraId="1C84FF01" w14:textId="2E60EEDB" w:rsidR="001C6C8C" w:rsidRDefault="001C6C8C" w:rsidP="001C6C8C">
                      <w:pPr>
                        <w:jc w:val="center"/>
                      </w:pPr>
                      <w:r w:rsidRPr="00861AA7">
                        <w:rPr>
                          <w:rFonts w:ascii="Times New Roman" w:hAnsi="Times New Roman" w:cs="Times New Roman"/>
                          <w:b/>
                          <w:bCs/>
                          <w:sz w:val="24"/>
                          <w:szCs w:val="24"/>
                        </w:rPr>
                        <w:t xml:space="preserve">Figure </w:t>
                      </w:r>
                      <w:r w:rsidR="00112B9C" w:rsidRPr="00861AA7">
                        <w:rPr>
                          <w:rFonts w:ascii="Times New Roman" w:hAnsi="Times New Roman" w:cs="Times New Roman"/>
                          <w:b/>
                          <w:bCs/>
                          <w:sz w:val="24"/>
                          <w:szCs w:val="24"/>
                        </w:rPr>
                        <w:t>7</w:t>
                      </w:r>
                      <w:r w:rsidRPr="00861AA7">
                        <w:rPr>
                          <w:rFonts w:ascii="Times New Roman" w:hAnsi="Times New Roman" w:cs="Times New Roman"/>
                          <w:b/>
                          <w:bCs/>
                          <w:sz w:val="24"/>
                          <w:szCs w:val="24"/>
                        </w:rPr>
                        <w:t>:</w:t>
                      </w:r>
                      <w:r>
                        <w:rPr>
                          <w:rFonts w:ascii="Times New Roman" w:hAnsi="Times New Roman" w:cs="Times New Roman"/>
                          <w:sz w:val="24"/>
                          <w:szCs w:val="24"/>
                        </w:rPr>
                        <w:t xml:space="preserve"> </w:t>
                      </w:r>
                      <w:r w:rsidRPr="009B7C99">
                        <w:rPr>
                          <w:rFonts w:ascii="Times New Roman" w:hAnsi="Times New Roman" w:cs="Times New Roman"/>
                          <w:sz w:val="24"/>
                          <w:szCs w:val="24"/>
                        </w:rPr>
                        <w:t>Immunohistochemistry revealed cytoplasmic positivity for BCL-2, a specific marker for basal cell carcinoma, supporting the diagnosis of BCC</w:t>
                      </w:r>
                    </w:p>
                  </w:txbxContent>
                </v:textbox>
                <w10:wrap type="topAndBottom" anchorx="page"/>
              </v:rect>
            </w:pict>
          </mc:Fallback>
        </mc:AlternateContent>
      </w:r>
      <w:r w:rsidR="00D34D32" w:rsidRPr="00D34D32">
        <w:rPr>
          <w:noProof/>
        </w:rPr>
        <w:drawing>
          <wp:anchor distT="0" distB="0" distL="114300" distR="114300" simplePos="0" relativeHeight="251672576" behindDoc="0" locked="0" layoutInCell="1" allowOverlap="1" wp14:anchorId="0C1F12F4" wp14:editId="3B45BC13">
            <wp:simplePos x="0" y="0"/>
            <wp:positionH relativeFrom="page">
              <wp:posOffset>1153795</wp:posOffset>
            </wp:positionH>
            <wp:positionV relativeFrom="paragraph">
              <wp:posOffset>5497195</wp:posOffset>
            </wp:positionV>
            <wp:extent cx="3406775" cy="2503170"/>
            <wp:effectExtent l="0" t="0" r="3175" b="0"/>
            <wp:wrapTopAndBottom/>
            <wp:docPr id="11669246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6775"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90F" w:rsidRPr="0059690F">
        <w:rPr>
          <w:noProof/>
        </w:rPr>
        <w:drawing>
          <wp:anchor distT="0" distB="0" distL="114300" distR="114300" simplePos="0" relativeHeight="251671552" behindDoc="0" locked="0" layoutInCell="1" allowOverlap="1" wp14:anchorId="45930CB4" wp14:editId="18033106">
            <wp:simplePos x="0" y="0"/>
            <wp:positionH relativeFrom="column">
              <wp:posOffset>260985</wp:posOffset>
            </wp:positionH>
            <wp:positionV relativeFrom="paragraph">
              <wp:posOffset>3112770</wp:posOffset>
            </wp:positionV>
            <wp:extent cx="3417570" cy="2318385"/>
            <wp:effectExtent l="0" t="0" r="0" b="5715"/>
            <wp:wrapTopAndBottom/>
            <wp:docPr id="1803064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757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182D8" w14:textId="0EFB5291" w:rsidR="00F06892" w:rsidRPr="00F06892" w:rsidRDefault="00F06892" w:rsidP="00F06892">
      <w:pPr>
        <w:pStyle w:val="NormalWeb"/>
        <w:ind w:left="360"/>
      </w:pPr>
      <w:r w:rsidRPr="00F06892">
        <w:rPr>
          <w:noProof/>
        </w:rPr>
        <w:drawing>
          <wp:anchor distT="0" distB="0" distL="114300" distR="114300" simplePos="0" relativeHeight="251670528" behindDoc="0" locked="0" layoutInCell="1" allowOverlap="1" wp14:anchorId="43C91619" wp14:editId="0026DFAA">
            <wp:simplePos x="0" y="0"/>
            <wp:positionH relativeFrom="column">
              <wp:posOffset>228600</wp:posOffset>
            </wp:positionH>
            <wp:positionV relativeFrom="paragraph">
              <wp:posOffset>0</wp:posOffset>
            </wp:positionV>
            <wp:extent cx="3450590" cy="2710180"/>
            <wp:effectExtent l="0" t="0" r="0" b="0"/>
            <wp:wrapTopAndBottom/>
            <wp:docPr id="1419021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0590" cy="271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6E366" w14:textId="0D2C9D07" w:rsidR="00D34D32" w:rsidRPr="00D34D32" w:rsidRDefault="00D34D32" w:rsidP="00D34D32">
      <w:pPr>
        <w:pStyle w:val="NormalWeb"/>
        <w:ind w:left="360"/>
      </w:pPr>
    </w:p>
    <w:p w14:paraId="2AC5EC4E" w14:textId="4FEC5995" w:rsidR="00163EC3" w:rsidRDefault="00163EC3" w:rsidP="00163EC3">
      <w:pPr>
        <w:pStyle w:val="NormalWeb"/>
        <w:ind w:left="360"/>
      </w:pPr>
    </w:p>
    <w:p w14:paraId="23A5AEE6" w14:textId="08C6F453" w:rsidR="00163EC3" w:rsidRPr="00195879" w:rsidRDefault="00163EC3" w:rsidP="00163EC3">
      <w:pPr>
        <w:ind w:left="720"/>
        <w:rPr>
          <w:rFonts w:ascii="Times New Roman" w:hAnsi="Times New Roman" w:cs="Times New Roman"/>
          <w:sz w:val="24"/>
          <w:szCs w:val="24"/>
        </w:rPr>
      </w:pPr>
    </w:p>
    <w:p w14:paraId="2F0AC487" w14:textId="16BB6178" w:rsidR="00FC2D28" w:rsidRPr="009B7C99" w:rsidRDefault="00FC2D28" w:rsidP="00FC2D28">
      <w:pPr>
        <w:tabs>
          <w:tab w:val="num" w:pos="720"/>
        </w:tabs>
        <w:ind w:left="360"/>
        <w:rPr>
          <w:rFonts w:ascii="Times New Roman" w:hAnsi="Times New Roman" w:cs="Times New Roman"/>
          <w:sz w:val="24"/>
          <w:szCs w:val="24"/>
        </w:rPr>
      </w:pPr>
    </w:p>
    <w:p w14:paraId="155463E4" w14:textId="51265876" w:rsidR="002C1AF1" w:rsidRPr="00AF3764" w:rsidRDefault="002C1AF1" w:rsidP="009B7C99"/>
    <w:sectPr w:rsidR="002C1AF1" w:rsidRPr="00AF37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D67"/>
    <w:multiLevelType w:val="multilevel"/>
    <w:tmpl w:val="927C1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6C156EC"/>
    <w:multiLevelType w:val="multilevel"/>
    <w:tmpl w:val="A7BC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1D0A36"/>
    <w:multiLevelType w:val="multilevel"/>
    <w:tmpl w:val="C476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19523E"/>
    <w:multiLevelType w:val="multilevel"/>
    <w:tmpl w:val="B9C6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71693E"/>
    <w:multiLevelType w:val="multilevel"/>
    <w:tmpl w:val="863A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18564C"/>
    <w:multiLevelType w:val="multilevel"/>
    <w:tmpl w:val="CF36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292F35"/>
    <w:multiLevelType w:val="multilevel"/>
    <w:tmpl w:val="84D09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250F59"/>
    <w:multiLevelType w:val="hybridMultilevel"/>
    <w:tmpl w:val="23EA33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DD717BF"/>
    <w:multiLevelType w:val="multilevel"/>
    <w:tmpl w:val="3EEEB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266629"/>
    <w:multiLevelType w:val="multilevel"/>
    <w:tmpl w:val="F80C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E57638"/>
    <w:multiLevelType w:val="multilevel"/>
    <w:tmpl w:val="496C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0923C0"/>
    <w:multiLevelType w:val="multilevel"/>
    <w:tmpl w:val="9136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1904EE"/>
    <w:multiLevelType w:val="multilevel"/>
    <w:tmpl w:val="90DA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ED2E8D"/>
    <w:multiLevelType w:val="hybridMultilevel"/>
    <w:tmpl w:val="1780E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BAC5807"/>
    <w:multiLevelType w:val="multilevel"/>
    <w:tmpl w:val="7E54F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13"/>
  </w:num>
  <w:num w:numId="4">
    <w:abstractNumId w:val="10"/>
  </w:num>
  <w:num w:numId="5">
    <w:abstractNumId w:val="1"/>
  </w:num>
  <w:num w:numId="6">
    <w:abstractNumId w:val="4"/>
  </w:num>
  <w:num w:numId="7">
    <w:abstractNumId w:val="0"/>
  </w:num>
  <w:num w:numId="8">
    <w:abstractNumId w:val="5"/>
  </w:num>
  <w:num w:numId="9">
    <w:abstractNumId w:val="9"/>
  </w:num>
  <w:num w:numId="10">
    <w:abstractNumId w:val="14"/>
  </w:num>
  <w:num w:numId="11">
    <w:abstractNumId w:val="12"/>
  </w:num>
  <w:num w:numId="12">
    <w:abstractNumId w:val="2"/>
  </w:num>
  <w:num w:numId="13">
    <w:abstractNumId w:val="6"/>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D3C"/>
    <w:rsid w:val="0000068E"/>
    <w:rsid w:val="00006C7C"/>
    <w:rsid w:val="0001049C"/>
    <w:rsid w:val="000139DD"/>
    <w:rsid w:val="00016032"/>
    <w:rsid w:val="000218EF"/>
    <w:rsid w:val="00021E9D"/>
    <w:rsid w:val="000223C0"/>
    <w:rsid w:val="000413E2"/>
    <w:rsid w:val="00044702"/>
    <w:rsid w:val="00052DD0"/>
    <w:rsid w:val="00070CD5"/>
    <w:rsid w:val="000712F8"/>
    <w:rsid w:val="000A420B"/>
    <w:rsid w:val="000A764F"/>
    <w:rsid w:val="000D48C0"/>
    <w:rsid w:val="000E66A1"/>
    <w:rsid w:val="000F15DE"/>
    <w:rsid w:val="000F517F"/>
    <w:rsid w:val="001008DC"/>
    <w:rsid w:val="00104813"/>
    <w:rsid w:val="00104A04"/>
    <w:rsid w:val="00112B9C"/>
    <w:rsid w:val="001136ED"/>
    <w:rsid w:val="0015049A"/>
    <w:rsid w:val="00154BD6"/>
    <w:rsid w:val="00163EC3"/>
    <w:rsid w:val="0018214E"/>
    <w:rsid w:val="00182287"/>
    <w:rsid w:val="00195879"/>
    <w:rsid w:val="0019694A"/>
    <w:rsid w:val="001B7F29"/>
    <w:rsid w:val="001C6C8C"/>
    <w:rsid w:val="001D2436"/>
    <w:rsid w:val="001D7114"/>
    <w:rsid w:val="001E78A7"/>
    <w:rsid w:val="00221C76"/>
    <w:rsid w:val="00226B45"/>
    <w:rsid w:val="00226E79"/>
    <w:rsid w:val="00227F67"/>
    <w:rsid w:val="00242217"/>
    <w:rsid w:val="002738E3"/>
    <w:rsid w:val="002778ED"/>
    <w:rsid w:val="002853C6"/>
    <w:rsid w:val="00285950"/>
    <w:rsid w:val="002865A0"/>
    <w:rsid w:val="002870AE"/>
    <w:rsid w:val="002C1AF1"/>
    <w:rsid w:val="002F4E7B"/>
    <w:rsid w:val="00301B3F"/>
    <w:rsid w:val="003045AD"/>
    <w:rsid w:val="00315668"/>
    <w:rsid w:val="00330C57"/>
    <w:rsid w:val="003367E0"/>
    <w:rsid w:val="003446DC"/>
    <w:rsid w:val="0034593F"/>
    <w:rsid w:val="00356A44"/>
    <w:rsid w:val="00373242"/>
    <w:rsid w:val="00374E28"/>
    <w:rsid w:val="003859DE"/>
    <w:rsid w:val="003A18C0"/>
    <w:rsid w:val="003A6A77"/>
    <w:rsid w:val="003B245E"/>
    <w:rsid w:val="003B32C8"/>
    <w:rsid w:val="003B7C7C"/>
    <w:rsid w:val="003C5FB5"/>
    <w:rsid w:val="003D57BB"/>
    <w:rsid w:val="003E0D0A"/>
    <w:rsid w:val="003E2298"/>
    <w:rsid w:val="003E2CD5"/>
    <w:rsid w:val="003E4397"/>
    <w:rsid w:val="003F1401"/>
    <w:rsid w:val="003F28E1"/>
    <w:rsid w:val="004005D4"/>
    <w:rsid w:val="00423E85"/>
    <w:rsid w:val="00430B17"/>
    <w:rsid w:val="00430F92"/>
    <w:rsid w:val="004329B7"/>
    <w:rsid w:val="00434DA6"/>
    <w:rsid w:val="00447730"/>
    <w:rsid w:val="00461888"/>
    <w:rsid w:val="00461C95"/>
    <w:rsid w:val="004712B8"/>
    <w:rsid w:val="0047148E"/>
    <w:rsid w:val="00483043"/>
    <w:rsid w:val="00491E48"/>
    <w:rsid w:val="004930D4"/>
    <w:rsid w:val="004B16DB"/>
    <w:rsid w:val="004C6D76"/>
    <w:rsid w:val="004D224A"/>
    <w:rsid w:val="004D2ED8"/>
    <w:rsid w:val="004E339D"/>
    <w:rsid w:val="00511DE4"/>
    <w:rsid w:val="00545013"/>
    <w:rsid w:val="00550C6E"/>
    <w:rsid w:val="005628C8"/>
    <w:rsid w:val="005638F1"/>
    <w:rsid w:val="00570DCC"/>
    <w:rsid w:val="0059152D"/>
    <w:rsid w:val="0059690F"/>
    <w:rsid w:val="005A6A85"/>
    <w:rsid w:val="005B7171"/>
    <w:rsid w:val="005C6CB4"/>
    <w:rsid w:val="005D080C"/>
    <w:rsid w:val="005F09DA"/>
    <w:rsid w:val="005F10CA"/>
    <w:rsid w:val="005F5657"/>
    <w:rsid w:val="00600915"/>
    <w:rsid w:val="00626594"/>
    <w:rsid w:val="006277ED"/>
    <w:rsid w:val="006325B6"/>
    <w:rsid w:val="00634C35"/>
    <w:rsid w:val="0063629A"/>
    <w:rsid w:val="006406B8"/>
    <w:rsid w:val="0064774D"/>
    <w:rsid w:val="0065494C"/>
    <w:rsid w:val="006558CD"/>
    <w:rsid w:val="00665AD8"/>
    <w:rsid w:val="006824E1"/>
    <w:rsid w:val="0068268B"/>
    <w:rsid w:val="00690917"/>
    <w:rsid w:val="00692332"/>
    <w:rsid w:val="00697291"/>
    <w:rsid w:val="006A748B"/>
    <w:rsid w:val="006E37F6"/>
    <w:rsid w:val="006F3789"/>
    <w:rsid w:val="006F6216"/>
    <w:rsid w:val="00701575"/>
    <w:rsid w:val="007024AC"/>
    <w:rsid w:val="00723AAE"/>
    <w:rsid w:val="00726371"/>
    <w:rsid w:val="007350AB"/>
    <w:rsid w:val="00750721"/>
    <w:rsid w:val="007601A7"/>
    <w:rsid w:val="00760A5A"/>
    <w:rsid w:val="00763007"/>
    <w:rsid w:val="00773904"/>
    <w:rsid w:val="00792399"/>
    <w:rsid w:val="007A567D"/>
    <w:rsid w:val="007C015A"/>
    <w:rsid w:val="007D6EE9"/>
    <w:rsid w:val="007F1506"/>
    <w:rsid w:val="0080647B"/>
    <w:rsid w:val="00813C92"/>
    <w:rsid w:val="00817BD5"/>
    <w:rsid w:val="00840C79"/>
    <w:rsid w:val="008453CB"/>
    <w:rsid w:val="00861AA7"/>
    <w:rsid w:val="0087204D"/>
    <w:rsid w:val="008733CE"/>
    <w:rsid w:val="00880290"/>
    <w:rsid w:val="00880E64"/>
    <w:rsid w:val="00885D3C"/>
    <w:rsid w:val="0089600F"/>
    <w:rsid w:val="008A3450"/>
    <w:rsid w:val="008C4F91"/>
    <w:rsid w:val="008D5956"/>
    <w:rsid w:val="008F4629"/>
    <w:rsid w:val="009173A3"/>
    <w:rsid w:val="00931AEF"/>
    <w:rsid w:val="00941D73"/>
    <w:rsid w:val="00946139"/>
    <w:rsid w:val="00961C31"/>
    <w:rsid w:val="00965814"/>
    <w:rsid w:val="00987501"/>
    <w:rsid w:val="0099243D"/>
    <w:rsid w:val="009A1B41"/>
    <w:rsid w:val="009B7C99"/>
    <w:rsid w:val="009B7E42"/>
    <w:rsid w:val="009D194A"/>
    <w:rsid w:val="009D26E1"/>
    <w:rsid w:val="009D7B03"/>
    <w:rsid w:val="009E6CCE"/>
    <w:rsid w:val="009F114B"/>
    <w:rsid w:val="00A132D6"/>
    <w:rsid w:val="00A45B07"/>
    <w:rsid w:val="00A51B60"/>
    <w:rsid w:val="00A53127"/>
    <w:rsid w:val="00AC35AB"/>
    <w:rsid w:val="00AF3764"/>
    <w:rsid w:val="00B023C2"/>
    <w:rsid w:val="00B318D1"/>
    <w:rsid w:val="00B457FA"/>
    <w:rsid w:val="00B47621"/>
    <w:rsid w:val="00B73DA4"/>
    <w:rsid w:val="00B83C5D"/>
    <w:rsid w:val="00B84844"/>
    <w:rsid w:val="00B9260E"/>
    <w:rsid w:val="00BB0B5B"/>
    <w:rsid w:val="00BB32EF"/>
    <w:rsid w:val="00BD7574"/>
    <w:rsid w:val="00BE07B0"/>
    <w:rsid w:val="00BF7CF7"/>
    <w:rsid w:val="00C01587"/>
    <w:rsid w:val="00C20D77"/>
    <w:rsid w:val="00C248A8"/>
    <w:rsid w:val="00C263AC"/>
    <w:rsid w:val="00C42B3E"/>
    <w:rsid w:val="00C45627"/>
    <w:rsid w:val="00C501F5"/>
    <w:rsid w:val="00C521F9"/>
    <w:rsid w:val="00C87857"/>
    <w:rsid w:val="00CC5695"/>
    <w:rsid w:val="00CE1678"/>
    <w:rsid w:val="00CF5A6F"/>
    <w:rsid w:val="00D00C63"/>
    <w:rsid w:val="00D04C19"/>
    <w:rsid w:val="00D1643C"/>
    <w:rsid w:val="00D34D32"/>
    <w:rsid w:val="00D67F85"/>
    <w:rsid w:val="00D76E10"/>
    <w:rsid w:val="00D920D4"/>
    <w:rsid w:val="00D9613E"/>
    <w:rsid w:val="00D97233"/>
    <w:rsid w:val="00DA2DB8"/>
    <w:rsid w:val="00DB04AE"/>
    <w:rsid w:val="00DE32CF"/>
    <w:rsid w:val="00DE72DC"/>
    <w:rsid w:val="00DF3E06"/>
    <w:rsid w:val="00DF6A29"/>
    <w:rsid w:val="00DF7760"/>
    <w:rsid w:val="00E10BB9"/>
    <w:rsid w:val="00E1368D"/>
    <w:rsid w:val="00E2692F"/>
    <w:rsid w:val="00E278B5"/>
    <w:rsid w:val="00E31079"/>
    <w:rsid w:val="00E321C8"/>
    <w:rsid w:val="00E4492B"/>
    <w:rsid w:val="00E449FC"/>
    <w:rsid w:val="00E4729F"/>
    <w:rsid w:val="00E81C7A"/>
    <w:rsid w:val="00E834AA"/>
    <w:rsid w:val="00EA00BB"/>
    <w:rsid w:val="00EA7A2D"/>
    <w:rsid w:val="00EB2B70"/>
    <w:rsid w:val="00EC6422"/>
    <w:rsid w:val="00EE08DA"/>
    <w:rsid w:val="00EF423D"/>
    <w:rsid w:val="00F00A63"/>
    <w:rsid w:val="00F06892"/>
    <w:rsid w:val="00F06B24"/>
    <w:rsid w:val="00F356F0"/>
    <w:rsid w:val="00F57336"/>
    <w:rsid w:val="00F75871"/>
    <w:rsid w:val="00F8450B"/>
    <w:rsid w:val="00F96767"/>
    <w:rsid w:val="00FB37BD"/>
    <w:rsid w:val="00FC0DAF"/>
    <w:rsid w:val="00FC2D28"/>
    <w:rsid w:val="00FE7A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3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5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5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5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5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5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5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5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5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5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5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5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5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5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5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5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5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5D3C"/>
    <w:rPr>
      <w:rFonts w:eastAsiaTheme="majorEastAsia" w:cstheme="majorBidi"/>
      <w:color w:val="272727" w:themeColor="text1" w:themeTint="D8"/>
    </w:rPr>
  </w:style>
  <w:style w:type="paragraph" w:styleId="Title">
    <w:name w:val="Title"/>
    <w:basedOn w:val="Normal"/>
    <w:next w:val="Normal"/>
    <w:link w:val="TitleChar"/>
    <w:uiPriority w:val="10"/>
    <w:qFormat/>
    <w:rsid w:val="00885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5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5D3C"/>
    <w:pPr>
      <w:spacing w:before="160"/>
      <w:jc w:val="center"/>
    </w:pPr>
    <w:rPr>
      <w:i/>
      <w:iCs/>
      <w:color w:val="404040" w:themeColor="text1" w:themeTint="BF"/>
    </w:rPr>
  </w:style>
  <w:style w:type="character" w:customStyle="1" w:styleId="QuoteChar">
    <w:name w:val="Quote Char"/>
    <w:basedOn w:val="DefaultParagraphFont"/>
    <w:link w:val="Quote"/>
    <w:uiPriority w:val="29"/>
    <w:rsid w:val="00885D3C"/>
    <w:rPr>
      <w:i/>
      <w:iCs/>
      <w:color w:val="404040" w:themeColor="text1" w:themeTint="BF"/>
    </w:rPr>
  </w:style>
  <w:style w:type="paragraph" w:styleId="ListParagraph">
    <w:name w:val="List Paragraph"/>
    <w:basedOn w:val="Normal"/>
    <w:uiPriority w:val="34"/>
    <w:qFormat/>
    <w:rsid w:val="00885D3C"/>
    <w:pPr>
      <w:ind w:left="720"/>
      <w:contextualSpacing/>
    </w:pPr>
  </w:style>
  <w:style w:type="character" w:styleId="IntenseEmphasis">
    <w:name w:val="Intense Emphasis"/>
    <w:basedOn w:val="DefaultParagraphFont"/>
    <w:uiPriority w:val="21"/>
    <w:qFormat/>
    <w:rsid w:val="00885D3C"/>
    <w:rPr>
      <w:i/>
      <w:iCs/>
      <w:color w:val="2F5496" w:themeColor="accent1" w:themeShade="BF"/>
    </w:rPr>
  </w:style>
  <w:style w:type="paragraph" w:styleId="IntenseQuote">
    <w:name w:val="Intense Quote"/>
    <w:basedOn w:val="Normal"/>
    <w:next w:val="Normal"/>
    <w:link w:val="IntenseQuoteChar"/>
    <w:uiPriority w:val="30"/>
    <w:qFormat/>
    <w:rsid w:val="00885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5D3C"/>
    <w:rPr>
      <w:i/>
      <w:iCs/>
      <w:color w:val="2F5496" w:themeColor="accent1" w:themeShade="BF"/>
    </w:rPr>
  </w:style>
  <w:style w:type="character" w:styleId="IntenseReference">
    <w:name w:val="Intense Reference"/>
    <w:basedOn w:val="DefaultParagraphFont"/>
    <w:uiPriority w:val="32"/>
    <w:qFormat/>
    <w:rsid w:val="00885D3C"/>
    <w:rPr>
      <w:b/>
      <w:bCs/>
      <w:smallCaps/>
      <w:color w:val="2F5496" w:themeColor="accent1" w:themeShade="BF"/>
      <w:spacing w:val="5"/>
    </w:rPr>
  </w:style>
  <w:style w:type="paragraph" w:styleId="NormalWeb">
    <w:name w:val="Normal (Web)"/>
    <w:basedOn w:val="Normal"/>
    <w:uiPriority w:val="99"/>
    <w:semiHidden/>
    <w:unhideWhenUsed/>
    <w:rsid w:val="00163EC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7350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5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5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5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5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5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5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5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5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5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5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5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5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5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5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5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5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5D3C"/>
    <w:rPr>
      <w:rFonts w:eastAsiaTheme="majorEastAsia" w:cstheme="majorBidi"/>
      <w:color w:val="272727" w:themeColor="text1" w:themeTint="D8"/>
    </w:rPr>
  </w:style>
  <w:style w:type="paragraph" w:styleId="Title">
    <w:name w:val="Title"/>
    <w:basedOn w:val="Normal"/>
    <w:next w:val="Normal"/>
    <w:link w:val="TitleChar"/>
    <w:uiPriority w:val="10"/>
    <w:qFormat/>
    <w:rsid w:val="00885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5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5D3C"/>
    <w:pPr>
      <w:spacing w:before="160"/>
      <w:jc w:val="center"/>
    </w:pPr>
    <w:rPr>
      <w:i/>
      <w:iCs/>
      <w:color w:val="404040" w:themeColor="text1" w:themeTint="BF"/>
    </w:rPr>
  </w:style>
  <w:style w:type="character" w:customStyle="1" w:styleId="QuoteChar">
    <w:name w:val="Quote Char"/>
    <w:basedOn w:val="DefaultParagraphFont"/>
    <w:link w:val="Quote"/>
    <w:uiPriority w:val="29"/>
    <w:rsid w:val="00885D3C"/>
    <w:rPr>
      <w:i/>
      <w:iCs/>
      <w:color w:val="404040" w:themeColor="text1" w:themeTint="BF"/>
    </w:rPr>
  </w:style>
  <w:style w:type="paragraph" w:styleId="ListParagraph">
    <w:name w:val="List Paragraph"/>
    <w:basedOn w:val="Normal"/>
    <w:uiPriority w:val="34"/>
    <w:qFormat/>
    <w:rsid w:val="00885D3C"/>
    <w:pPr>
      <w:ind w:left="720"/>
      <w:contextualSpacing/>
    </w:pPr>
  </w:style>
  <w:style w:type="character" w:styleId="IntenseEmphasis">
    <w:name w:val="Intense Emphasis"/>
    <w:basedOn w:val="DefaultParagraphFont"/>
    <w:uiPriority w:val="21"/>
    <w:qFormat/>
    <w:rsid w:val="00885D3C"/>
    <w:rPr>
      <w:i/>
      <w:iCs/>
      <w:color w:val="2F5496" w:themeColor="accent1" w:themeShade="BF"/>
    </w:rPr>
  </w:style>
  <w:style w:type="paragraph" w:styleId="IntenseQuote">
    <w:name w:val="Intense Quote"/>
    <w:basedOn w:val="Normal"/>
    <w:next w:val="Normal"/>
    <w:link w:val="IntenseQuoteChar"/>
    <w:uiPriority w:val="30"/>
    <w:qFormat/>
    <w:rsid w:val="00885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5D3C"/>
    <w:rPr>
      <w:i/>
      <w:iCs/>
      <w:color w:val="2F5496" w:themeColor="accent1" w:themeShade="BF"/>
    </w:rPr>
  </w:style>
  <w:style w:type="character" w:styleId="IntenseReference">
    <w:name w:val="Intense Reference"/>
    <w:basedOn w:val="DefaultParagraphFont"/>
    <w:uiPriority w:val="32"/>
    <w:qFormat/>
    <w:rsid w:val="00885D3C"/>
    <w:rPr>
      <w:b/>
      <w:bCs/>
      <w:smallCaps/>
      <w:color w:val="2F5496" w:themeColor="accent1" w:themeShade="BF"/>
      <w:spacing w:val="5"/>
    </w:rPr>
  </w:style>
  <w:style w:type="paragraph" w:styleId="NormalWeb">
    <w:name w:val="Normal (Web)"/>
    <w:basedOn w:val="Normal"/>
    <w:uiPriority w:val="99"/>
    <w:semiHidden/>
    <w:unhideWhenUsed/>
    <w:rsid w:val="00163EC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735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8</Pages>
  <Words>1223</Words>
  <Characters>6976</Characters>
  <Application>Microsoft Office Word</Application>
  <DocSecurity>0</DocSecurity>
  <Lines>58</Lines>
  <Paragraphs>16</Paragraphs>
  <ScaleCrop>false</ScaleCrop>
  <Company/>
  <LinksUpToDate>false</LinksUpToDate>
  <CharactersWithSpaces>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acharyadivyashree38@gmail.com</dc:creator>
  <cp:keywords/>
  <dc:description/>
  <cp:lastModifiedBy>qwert</cp:lastModifiedBy>
  <cp:revision>295</cp:revision>
  <dcterms:created xsi:type="dcterms:W3CDTF">2025-08-22T10:20:00Z</dcterms:created>
  <dcterms:modified xsi:type="dcterms:W3CDTF">2026-02-23T08:42:00Z</dcterms:modified>
</cp:coreProperties>
</file>