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BDF18" w14:textId="77777777" w:rsidR="00F209D8" w:rsidRPr="00970C7D" w:rsidRDefault="00F209D8" w:rsidP="00F209D8">
      <w:pPr>
        <w:spacing w:line="360" w:lineRule="auto"/>
        <w:rPr>
          <w:b/>
          <w:sz w:val="32"/>
          <w:szCs w:val="32"/>
          <w:lang w:val="en-IN"/>
        </w:rPr>
      </w:pPr>
      <w:r>
        <w:rPr>
          <w:b/>
          <w:sz w:val="32"/>
          <w:szCs w:val="32"/>
        </w:rPr>
        <w:t xml:space="preserve">Social Media Advocacy: Exploring Faculty </w:t>
      </w:r>
      <w:r w:rsidRPr="00970C7D">
        <w:rPr>
          <w:b/>
          <w:sz w:val="32"/>
          <w:szCs w:val="32"/>
          <w:lang w:val="en-IN"/>
        </w:rPr>
        <w:t>Participation</w:t>
      </w:r>
    </w:p>
    <w:p w14:paraId="3A1AA3DD" w14:textId="77777777" w:rsidR="00F209D8" w:rsidRDefault="00F209D8" w:rsidP="00F209D8">
      <w:pPr>
        <w:spacing w:line="360" w:lineRule="auto"/>
        <w:jc w:val="center"/>
        <w:rPr>
          <w:b/>
          <w:sz w:val="32"/>
          <w:szCs w:val="32"/>
        </w:rPr>
      </w:pPr>
      <w:r>
        <w:rPr>
          <w:b/>
          <w:sz w:val="32"/>
          <w:szCs w:val="32"/>
        </w:rPr>
        <w:t xml:space="preserve"> in Addressing Social Issues</w:t>
      </w:r>
    </w:p>
    <w:p w14:paraId="4230A519" w14:textId="77777777" w:rsidR="00F209D8" w:rsidRPr="00F209D8" w:rsidRDefault="00F209D8" w:rsidP="00F209D8">
      <w:pPr>
        <w:spacing w:line="360" w:lineRule="auto"/>
        <w:jc w:val="center"/>
        <w:rPr>
          <w:b/>
          <w:sz w:val="32"/>
          <w:szCs w:val="32"/>
          <w:lang w:val="pt-BR"/>
        </w:rPr>
      </w:pPr>
      <w:bookmarkStart w:id="0" w:name="_GoBack"/>
      <w:bookmarkEnd w:id="0"/>
    </w:p>
    <w:p w14:paraId="5F3A7FF4" w14:textId="77777777" w:rsidR="00F209D8" w:rsidRPr="00F209D8" w:rsidRDefault="00F209D8" w:rsidP="00F209D8">
      <w:pPr>
        <w:spacing w:line="360" w:lineRule="auto"/>
        <w:jc w:val="both"/>
        <w:rPr>
          <w:lang w:val="pt-BR"/>
        </w:rPr>
      </w:pPr>
    </w:p>
    <w:p w14:paraId="624BA59B" w14:textId="77777777" w:rsidR="00F209D8" w:rsidRPr="00F209D8" w:rsidRDefault="00F209D8" w:rsidP="00F209D8">
      <w:pPr>
        <w:spacing w:line="360" w:lineRule="auto"/>
        <w:jc w:val="both"/>
        <w:rPr>
          <w:b/>
          <w:sz w:val="24"/>
          <w:szCs w:val="24"/>
          <w:lang w:val="pt-BR"/>
        </w:rPr>
      </w:pPr>
      <w:r w:rsidRPr="00F209D8">
        <w:rPr>
          <w:b/>
          <w:sz w:val="24"/>
          <w:szCs w:val="24"/>
          <w:lang w:val="pt-BR"/>
        </w:rPr>
        <w:t>Abstract</w:t>
      </w:r>
    </w:p>
    <w:p w14:paraId="2ADDEE0E" w14:textId="7DB30235" w:rsidR="00F209D8" w:rsidRPr="00F209D8" w:rsidRDefault="00F209D8" w:rsidP="00F209D8">
      <w:pPr>
        <w:spacing w:line="360" w:lineRule="auto"/>
        <w:jc w:val="both"/>
        <w:rPr>
          <w:rFonts w:ascii="Times New Roman" w:hAnsi="Times New Roman" w:cs="Times New Roman"/>
          <w:sz w:val="24"/>
          <w:szCs w:val="24"/>
          <w:lang w:val="en-IN"/>
        </w:rPr>
      </w:pPr>
      <w:r w:rsidRPr="00F209D8">
        <w:rPr>
          <w:rFonts w:ascii="Times New Roman" w:hAnsi="Times New Roman" w:cs="Times New Roman"/>
          <w:sz w:val="24"/>
          <w:szCs w:val="24"/>
          <w:lang w:val="en-IN"/>
        </w:rPr>
        <w:t xml:space="preserve">With an emphasis on their involvement in tackling urgent social issues in the Indian setting, this </w:t>
      </w:r>
      <w:r w:rsidR="00E5564E">
        <w:rPr>
          <w:rFonts w:ascii="Times New Roman" w:hAnsi="Times New Roman" w:cs="Times New Roman"/>
          <w:sz w:val="24"/>
          <w:szCs w:val="24"/>
          <w:lang w:val="en-IN"/>
        </w:rPr>
        <w:t xml:space="preserve">research </w:t>
      </w:r>
      <w:r w:rsidRPr="00F209D8">
        <w:rPr>
          <w:rFonts w:ascii="Times New Roman" w:hAnsi="Times New Roman" w:cs="Times New Roman"/>
          <w:sz w:val="24"/>
          <w:szCs w:val="24"/>
          <w:lang w:val="en-IN"/>
        </w:rPr>
        <w:t>investigates the r</w:t>
      </w:r>
      <w:r w:rsidR="00BB43CB">
        <w:rPr>
          <w:rFonts w:ascii="Times New Roman" w:hAnsi="Times New Roman" w:cs="Times New Roman"/>
          <w:sz w:val="24"/>
          <w:szCs w:val="24"/>
          <w:lang w:val="en-IN"/>
        </w:rPr>
        <w:t>esposibility</w:t>
      </w:r>
      <w:r w:rsidRPr="00F209D8">
        <w:rPr>
          <w:rFonts w:ascii="Times New Roman" w:hAnsi="Times New Roman" w:cs="Times New Roman"/>
          <w:sz w:val="24"/>
          <w:szCs w:val="24"/>
          <w:lang w:val="en-IN"/>
        </w:rPr>
        <w:t xml:space="preserve"> of faculty members in social </w:t>
      </w:r>
      <w:r w:rsidR="005D64C8">
        <w:rPr>
          <w:rFonts w:ascii="Times New Roman" w:hAnsi="Times New Roman" w:cs="Times New Roman"/>
          <w:sz w:val="24"/>
          <w:szCs w:val="24"/>
          <w:lang w:val="en-IN"/>
        </w:rPr>
        <w:t>network</w:t>
      </w:r>
      <w:r w:rsidRPr="00F209D8">
        <w:rPr>
          <w:rFonts w:ascii="Times New Roman" w:hAnsi="Times New Roman" w:cs="Times New Roman"/>
          <w:sz w:val="24"/>
          <w:szCs w:val="24"/>
          <w:lang w:val="en-IN"/>
        </w:rPr>
        <w:t xml:space="preserve"> activism. The study, "Social Media Advocacy: Exploring Faculty Participation in Addressing Social Issues," looks at how teachers use digital platforms to mobilize communities, impact public opinion, and promote social change. As opinion leaders and information producers, faculty members are using social media more and more for advocacy and civic participation in addition to academic goals.</w:t>
      </w:r>
    </w:p>
    <w:p w14:paraId="7CDD700F" w14:textId="11095B51" w:rsidR="00F209D8" w:rsidRPr="00F209D8" w:rsidRDefault="00F209D8" w:rsidP="00F209D8">
      <w:pPr>
        <w:spacing w:line="360" w:lineRule="auto"/>
        <w:jc w:val="both"/>
        <w:rPr>
          <w:rFonts w:ascii="Times New Roman" w:hAnsi="Times New Roman" w:cs="Times New Roman"/>
          <w:sz w:val="24"/>
          <w:szCs w:val="24"/>
          <w:lang w:val="en-IN"/>
        </w:rPr>
      </w:pPr>
      <w:r w:rsidRPr="00F209D8">
        <w:rPr>
          <w:rFonts w:ascii="Times New Roman" w:hAnsi="Times New Roman" w:cs="Times New Roman"/>
          <w:sz w:val="24"/>
          <w:szCs w:val="24"/>
          <w:lang w:val="en-IN"/>
        </w:rPr>
        <w:t xml:space="preserve">Three noteworthy case studies are included in the study: Kerala Women Portal, India Unheard: Community Journalists as Activists, and the Beti Bachao Beti Padhao Campaign. These examples show several strategies for internet activism. Using social media efforts to combat ingrained cultural biases, professors have actively contributed to increasing awareness about </w:t>
      </w:r>
      <w:r w:rsidR="00B608A7">
        <w:rPr>
          <w:rFonts w:ascii="Times New Roman" w:hAnsi="Times New Roman" w:cs="Times New Roman"/>
          <w:sz w:val="24"/>
          <w:szCs w:val="24"/>
          <w:lang w:val="en-IN"/>
        </w:rPr>
        <w:t>sexual</w:t>
      </w:r>
      <w:r w:rsidRPr="00F209D8">
        <w:rPr>
          <w:rFonts w:ascii="Times New Roman" w:hAnsi="Times New Roman" w:cs="Times New Roman"/>
          <w:sz w:val="24"/>
          <w:szCs w:val="24"/>
          <w:lang w:val="en-IN"/>
        </w:rPr>
        <w:t xml:space="preserve"> equality and female education through the Beti Bachao Beti Padhao initiative. With faculty members playing a crucial part in content creation and distribution, the Kerala Women Portal serves as an example of how organized digital platforms may empower women by giving them access to resources, information, and support networks. In a similar vein, India Unheard emphasizes participatory communication, in which underrepresented perspectives are given more prominence through community journalism, frequently with the assistance and direction of academic experts.</w:t>
      </w:r>
    </w:p>
    <w:p w14:paraId="6C999D4B" w14:textId="77777777" w:rsidR="00F209D8" w:rsidRPr="00F209D8" w:rsidRDefault="00F209D8" w:rsidP="00F209D8">
      <w:pPr>
        <w:spacing w:line="360" w:lineRule="auto"/>
        <w:jc w:val="both"/>
        <w:rPr>
          <w:rFonts w:ascii="Times New Roman" w:hAnsi="Times New Roman" w:cs="Times New Roman"/>
          <w:sz w:val="24"/>
          <w:szCs w:val="24"/>
          <w:lang w:val="en-IN"/>
        </w:rPr>
      </w:pPr>
      <w:r w:rsidRPr="00F209D8">
        <w:rPr>
          <w:rFonts w:ascii="Times New Roman" w:hAnsi="Times New Roman" w:cs="Times New Roman"/>
          <w:sz w:val="24"/>
          <w:szCs w:val="24"/>
          <w:lang w:val="en-IN"/>
        </w:rPr>
        <w:t>The results show that in order to optimize the impact of their advocacy efforts, academics use a range of tactics, such as digital storytelling, awareness campaigns, content curation, and interactive participation. They can reach a larger audience, promote discussion, and inspire group action thanks to social media. But the report also points out issues including the digital gap, false information, institutional limitations, and worries about internet backlash and legitimacy.</w:t>
      </w:r>
    </w:p>
    <w:p w14:paraId="1510981B" w14:textId="77777777" w:rsidR="00F209D8" w:rsidRPr="00F209D8" w:rsidRDefault="00F209D8" w:rsidP="00F209D8">
      <w:pPr>
        <w:spacing w:line="360" w:lineRule="auto"/>
        <w:jc w:val="both"/>
        <w:rPr>
          <w:rFonts w:ascii="Times New Roman" w:hAnsi="Times New Roman" w:cs="Times New Roman"/>
          <w:sz w:val="24"/>
          <w:szCs w:val="24"/>
          <w:lang w:val="en-IN"/>
        </w:rPr>
      </w:pPr>
    </w:p>
    <w:p w14:paraId="1157C88B" w14:textId="77777777" w:rsidR="00F209D8" w:rsidRPr="00F209D8" w:rsidRDefault="00F209D8" w:rsidP="00F209D8">
      <w:pPr>
        <w:spacing w:line="360" w:lineRule="auto"/>
        <w:jc w:val="both"/>
        <w:rPr>
          <w:rFonts w:ascii="Times New Roman" w:hAnsi="Times New Roman" w:cs="Times New Roman"/>
          <w:sz w:val="24"/>
          <w:szCs w:val="24"/>
          <w:lang w:val="en-IN"/>
        </w:rPr>
      </w:pPr>
      <w:r w:rsidRPr="00F209D8">
        <w:rPr>
          <w:rFonts w:ascii="Times New Roman" w:hAnsi="Times New Roman" w:cs="Times New Roman"/>
          <w:sz w:val="24"/>
          <w:szCs w:val="24"/>
          <w:lang w:val="en-IN"/>
        </w:rPr>
        <w:t xml:space="preserve">All things considered, the study emphasizes how social media is becoming a more significant instrument for academic advocacy. It emphasizes how faculty members can use digital platforms </w:t>
      </w:r>
      <w:r w:rsidRPr="00F209D8">
        <w:rPr>
          <w:rFonts w:ascii="Times New Roman" w:hAnsi="Times New Roman" w:cs="Times New Roman"/>
          <w:sz w:val="24"/>
          <w:szCs w:val="24"/>
          <w:lang w:val="en-IN"/>
        </w:rPr>
        <w:lastRenderedPageBreak/>
        <w:t>to spread awareness, inclusivity, and civic duty, so serving as catalysts for social change. The study comes to the conclusion that educators can make a substantial contribution to addressing current social challenges and enhancing democratic engagement by engaging in social media advocacy on a consistent and strategic basis.</w:t>
      </w:r>
    </w:p>
    <w:p w14:paraId="7A9FECF2" w14:textId="37001D85" w:rsidR="00F209D8" w:rsidRPr="00F209D8" w:rsidRDefault="00F209D8" w:rsidP="00F209D8">
      <w:pPr>
        <w:spacing w:line="360" w:lineRule="auto"/>
        <w:jc w:val="both"/>
        <w:rPr>
          <w:rFonts w:ascii="Times New Roman" w:hAnsi="Times New Roman" w:cs="Times New Roman"/>
          <w:b/>
          <w:bCs/>
          <w:sz w:val="24"/>
          <w:szCs w:val="24"/>
          <w:lang w:val="en-IN"/>
        </w:rPr>
      </w:pPr>
      <w:r w:rsidRPr="00F209D8">
        <w:rPr>
          <w:rFonts w:ascii="Times New Roman" w:hAnsi="Times New Roman" w:cs="Times New Roman"/>
          <w:b/>
          <w:bCs/>
          <w:sz w:val="24"/>
          <w:szCs w:val="24"/>
          <w:lang w:val="en-IN"/>
        </w:rPr>
        <w:t>Key words:</w:t>
      </w:r>
      <w:r w:rsidRPr="00F209D8">
        <w:rPr>
          <w:rFonts w:ascii="Times New Roman" w:eastAsia="Times New Roman" w:hAnsi="Times New Roman" w:cs="Times New Roman"/>
          <w:sz w:val="24"/>
          <w:szCs w:val="24"/>
          <w:lang w:val="en-IN" w:eastAsia="en-IN"/>
        </w:rPr>
        <w:t xml:space="preserve"> </w:t>
      </w:r>
      <w:r w:rsidRPr="00F209D8">
        <w:rPr>
          <w:rFonts w:ascii="Times New Roman" w:hAnsi="Times New Roman" w:cs="Times New Roman"/>
          <w:b/>
          <w:bCs/>
          <w:sz w:val="24"/>
          <w:szCs w:val="24"/>
          <w:lang w:val="en-IN"/>
        </w:rPr>
        <w:t>Social Media Advocacy, Faculty Participation, Social Issues</w:t>
      </w:r>
    </w:p>
    <w:p w14:paraId="18911D13" w14:textId="037944E1" w:rsidR="00F209D8" w:rsidRPr="00F209D8" w:rsidRDefault="00F209D8" w:rsidP="00F209D8">
      <w:pPr>
        <w:spacing w:line="360" w:lineRule="auto"/>
        <w:jc w:val="both"/>
        <w:rPr>
          <w:rFonts w:ascii="Times New Roman" w:hAnsi="Times New Roman" w:cs="Times New Roman"/>
          <w:b/>
          <w:bCs/>
          <w:sz w:val="24"/>
          <w:szCs w:val="24"/>
          <w:lang w:val="en-IN"/>
        </w:rPr>
      </w:pPr>
      <w:r w:rsidRPr="00F209D8">
        <w:rPr>
          <w:rFonts w:ascii="Times New Roman" w:hAnsi="Times New Roman" w:cs="Times New Roman"/>
          <w:b/>
          <w:bCs/>
          <w:sz w:val="24"/>
          <w:szCs w:val="24"/>
          <w:lang w:val="en-IN"/>
        </w:rPr>
        <w:t>Digital Activism, Higher Education, Gender Equality</w:t>
      </w:r>
    </w:p>
    <w:p w14:paraId="74F0A23D" w14:textId="77777777" w:rsidR="00F209D8" w:rsidRPr="00F209D8" w:rsidRDefault="00F209D8" w:rsidP="00F209D8">
      <w:pPr>
        <w:spacing w:line="360" w:lineRule="auto"/>
        <w:jc w:val="both"/>
        <w:rPr>
          <w:lang w:val="en-IN"/>
        </w:rPr>
      </w:pPr>
    </w:p>
    <w:p w14:paraId="4E8CF84B" w14:textId="77777777" w:rsidR="00F209D8" w:rsidRPr="002C18C1" w:rsidRDefault="00F209D8" w:rsidP="00F209D8">
      <w:pPr>
        <w:spacing w:line="360" w:lineRule="auto"/>
        <w:jc w:val="both"/>
        <w:rPr>
          <w:b/>
          <w:sz w:val="24"/>
          <w:szCs w:val="24"/>
        </w:rPr>
      </w:pPr>
      <w:r w:rsidRPr="002C18C1">
        <w:rPr>
          <w:b/>
          <w:sz w:val="24"/>
          <w:szCs w:val="24"/>
        </w:rPr>
        <w:t>Introduction</w:t>
      </w:r>
    </w:p>
    <w:p w14:paraId="111E3216"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 xml:space="preserve">The advent of social media has fundamentally transformed communication dynamics across various sectors, including education. In recent years, faculty members have increasingly harnessed platforms such as Twitter, Facebook, Instagram, and LinkedIn to engage with pressing social issues, mobilize support, and influence public discourse. This shift is particularly pronounced in India, where internet penetration has surged dramatically, with over 600 million active social media users as reported by the Internet and Mobile Association of India (IAMAI, 2023). This vast audience presents unique opportunities for educators to connect with students </w:t>
      </w:r>
      <w:r w:rsidRPr="002C18C1">
        <w:rPr>
          <w:rFonts w:ascii="Times New Roman" w:hAnsi="Times New Roman" w:cs="Times New Roman"/>
          <w:sz w:val="24"/>
          <w:szCs w:val="24"/>
        </w:rPr>
        <w:lastRenderedPageBreak/>
        <w:t>and the public on critical social issues ranging from gender equality and environmental sustainability to mental health awareness.</w:t>
      </w:r>
    </w:p>
    <w:p w14:paraId="4E742B7E"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59B54EC6" w14:textId="3E146318"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 xml:space="preserve">As educators embrace their roles as advocates for social change, they face both opportunities and challenges in leveraging social media effectively. The transition from traditional advocacy methods—such as direct engagement with policymakers and community stakeholders—to digital platforms allows for broader outreach and engagement. However, it also necessitates </w:t>
      </w:r>
      <w:r w:rsidR="00477528">
        <w:rPr>
          <w:rFonts w:ascii="Times New Roman" w:hAnsi="Times New Roman" w:cs="Times New Roman"/>
          <w:sz w:val="24"/>
          <w:szCs w:val="24"/>
        </w:rPr>
        <w:t xml:space="preserve">a complex </w:t>
      </w:r>
      <w:r w:rsidRPr="002C18C1">
        <w:rPr>
          <w:rFonts w:ascii="Times New Roman" w:hAnsi="Times New Roman" w:cs="Times New Roman"/>
          <w:sz w:val="24"/>
          <w:szCs w:val="24"/>
        </w:rPr>
        <w:t xml:space="preserve">understanding of the digital </w:t>
      </w:r>
      <w:r w:rsidR="00477528">
        <w:rPr>
          <w:rFonts w:ascii="Times New Roman" w:hAnsi="Times New Roman" w:cs="Times New Roman"/>
          <w:sz w:val="24"/>
          <w:szCs w:val="24"/>
        </w:rPr>
        <w:t xml:space="preserve">platform </w:t>
      </w:r>
      <w:r w:rsidRPr="002C18C1">
        <w:rPr>
          <w:rFonts w:ascii="Times New Roman" w:hAnsi="Times New Roman" w:cs="Times New Roman"/>
          <w:sz w:val="24"/>
          <w:szCs w:val="24"/>
        </w:rPr>
        <w:t>, including the potential pitfalls of misinformation and the need for effective time management.</w:t>
      </w:r>
    </w:p>
    <w:p w14:paraId="1B9BDF25" w14:textId="77777777" w:rsidR="00F209D8" w:rsidRPr="002C18C1" w:rsidRDefault="00F209D8" w:rsidP="00F209D8">
      <w:pPr>
        <w:spacing w:line="360" w:lineRule="auto"/>
        <w:jc w:val="both"/>
        <w:rPr>
          <w:rFonts w:ascii="Times New Roman" w:hAnsi="Times New Roman" w:cs="Times New Roman"/>
          <w:sz w:val="24"/>
          <w:szCs w:val="24"/>
        </w:rPr>
      </w:pPr>
    </w:p>
    <w:p w14:paraId="45CC406B" w14:textId="77777777" w:rsidR="00F209D8" w:rsidRPr="002C18C1" w:rsidRDefault="00F209D8" w:rsidP="00F209D8">
      <w:pPr>
        <w:spacing w:line="360" w:lineRule="auto"/>
        <w:jc w:val="both"/>
        <w:rPr>
          <w:rFonts w:ascii="Times New Roman" w:hAnsi="Times New Roman" w:cs="Times New Roman"/>
          <w:sz w:val="24"/>
          <w:szCs w:val="24"/>
          <w:lang w:val="en-IN"/>
        </w:rPr>
      </w:pPr>
      <w:r w:rsidRPr="002C18C1">
        <w:rPr>
          <w:rFonts w:ascii="Times New Roman" w:hAnsi="Times New Roman" w:cs="Times New Roman"/>
          <w:sz w:val="24"/>
          <w:szCs w:val="24"/>
          <w:lang w:val="en-IN"/>
        </w:rPr>
        <w:t>By using secondary data from a variety of sources, such as scholarly publications, magazines, and online pieces, this study aims to investigate how teachers might use social media for advocacy in an efficient manner. It will examine successful case studies of faculty-led projects in India that show how social media advocacy affects public discourse and civic involvement. The implications of these findings for upcoming advocacy initiatives in higher education are also the focus of this research (Kumari, P., &amp; Sharma, V., 2025).</w:t>
      </w:r>
    </w:p>
    <w:p w14:paraId="47D028A1" w14:textId="77777777" w:rsidR="00F209D8" w:rsidRPr="002C18C1" w:rsidRDefault="00F209D8" w:rsidP="00F209D8">
      <w:pPr>
        <w:spacing w:line="360" w:lineRule="auto"/>
        <w:jc w:val="both"/>
        <w:rPr>
          <w:rFonts w:ascii="Times New Roman" w:hAnsi="Times New Roman" w:cs="Times New Roman"/>
          <w:sz w:val="24"/>
          <w:szCs w:val="24"/>
        </w:rPr>
      </w:pPr>
    </w:p>
    <w:p w14:paraId="17B38793" w14:textId="0595A430"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 xml:space="preserve">Understanding faculty engagement in advocacy through social media is crucial for several reasons. First, it highlights the evolving role of educators as change agents within their communities. Second, it provides insights into effective strategies that can be adopted by other educators and institutions seeking to engage with social issues. Lastly, it </w:t>
      </w:r>
      <w:r w:rsidR="00FD7475">
        <w:rPr>
          <w:rFonts w:ascii="Times New Roman" w:hAnsi="Times New Roman" w:cs="Times New Roman"/>
          <w:sz w:val="24"/>
          <w:szCs w:val="24"/>
        </w:rPr>
        <w:t xml:space="preserve">play a part in </w:t>
      </w:r>
      <w:r w:rsidRPr="002C18C1">
        <w:rPr>
          <w:rFonts w:ascii="Times New Roman" w:hAnsi="Times New Roman" w:cs="Times New Roman"/>
          <w:sz w:val="24"/>
          <w:szCs w:val="24"/>
        </w:rPr>
        <w:t xml:space="preserve"> the growing body of literature on digital activism and its impact on civic engagement in an increasingly interconnected world.</w:t>
      </w:r>
    </w:p>
    <w:p w14:paraId="5D64D922" w14:textId="77777777" w:rsidR="00F209D8" w:rsidRPr="002C18C1" w:rsidRDefault="00F209D8" w:rsidP="00F209D8">
      <w:pPr>
        <w:spacing w:line="360" w:lineRule="auto"/>
        <w:jc w:val="both"/>
        <w:rPr>
          <w:rFonts w:ascii="Times New Roman" w:hAnsi="Times New Roman" w:cs="Times New Roman"/>
          <w:sz w:val="24"/>
          <w:szCs w:val="24"/>
        </w:rPr>
      </w:pPr>
    </w:p>
    <w:p w14:paraId="00EAD92D" w14:textId="7DA2CC07" w:rsidR="00F209D8" w:rsidRPr="002C18C1" w:rsidRDefault="00F209D8" w:rsidP="00F209D8">
      <w:pPr>
        <w:spacing w:line="360" w:lineRule="auto"/>
        <w:jc w:val="both"/>
        <w:rPr>
          <w:rFonts w:ascii="Times New Roman" w:hAnsi="Times New Roman" w:cs="Times New Roman"/>
          <w:sz w:val="24"/>
          <w:szCs w:val="24"/>
          <w:lang w:val="en-IN"/>
        </w:rPr>
      </w:pPr>
      <w:r w:rsidRPr="002C18C1">
        <w:rPr>
          <w:rFonts w:ascii="Times New Roman" w:hAnsi="Times New Roman" w:cs="Times New Roman"/>
          <w:sz w:val="24"/>
          <w:szCs w:val="24"/>
          <w:lang w:val="en-IN"/>
        </w:rPr>
        <w:t xml:space="preserve">The historical background of advocacy in education, the digital transition to online platforms, and the growing involvement of faculty members in advancing social problems through their online presence will all be covered in this paper. </w:t>
      </w:r>
      <w:r w:rsidRPr="002C18C1">
        <w:rPr>
          <w:rFonts w:ascii="Times New Roman" w:eastAsia="Times New Roman" w:hAnsi="Times New Roman" w:cs="Times New Roman"/>
          <w:sz w:val="24"/>
          <w:szCs w:val="24"/>
          <w:lang w:val="en-IN" w:eastAsia="en-IN"/>
        </w:rPr>
        <w:t xml:space="preserve">This study aims to shed light on the revolutionary potential of social media as an advocacy </w:t>
      </w:r>
      <w:r w:rsidR="00947249">
        <w:rPr>
          <w:rFonts w:ascii="Times New Roman" w:eastAsia="Times New Roman" w:hAnsi="Times New Roman" w:cs="Times New Roman"/>
          <w:sz w:val="24"/>
          <w:szCs w:val="24"/>
          <w:lang w:val="en-IN" w:eastAsia="en-IN"/>
        </w:rPr>
        <w:t xml:space="preserve">instruments </w:t>
      </w:r>
      <w:r w:rsidRPr="002C18C1">
        <w:rPr>
          <w:rFonts w:ascii="Times New Roman" w:eastAsia="Times New Roman" w:hAnsi="Times New Roman" w:cs="Times New Roman"/>
          <w:sz w:val="24"/>
          <w:szCs w:val="24"/>
          <w:lang w:val="en-IN" w:eastAsia="en-IN"/>
        </w:rPr>
        <w:t xml:space="preserve">in higher education by looking at these components. This improved introduction clearly lays the groundwork for your research paper by describing the goals and significance of your study and giving background </w:t>
      </w:r>
      <w:r w:rsidRPr="002C18C1">
        <w:rPr>
          <w:rFonts w:ascii="Times New Roman" w:eastAsia="Times New Roman" w:hAnsi="Times New Roman" w:cs="Times New Roman"/>
          <w:sz w:val="24"/>
          <w:szCs w:val="24"/>
          <w:lang w:val="en-IN" w:eastAsia="en-IN"/>
        </w:rPr>
        <w:lastRenderedPageBreak/>
        <w:t>information on the use of social media in faculty advocacy</w:t>
      </w:r>
      <w:r w:rsidR="00D74015">
        <w:rPr>
          <w:rFonts w:ascii="Times New Roman" w:eastAsia="Times New Roman" w:hAnsi="Times New Roman" w:cs="Times New Roman"/>
          <w:sz w:val="24"/>
          <w:szCs w:val="24"/>
          <w:lang w:val="en-IN" w:eastAsia="en-IN"/>
        </w:rPr>
        <w:t xml:space="preserve"> (</w:t>
      </w:r>
      <w:r w:rsidR="00D74015" w:rsidRPr="00D74015">
        <w:rPr>
          <w:rFonts w:ascii="Times New Roman" w:eastAsia="Times New Roman" w:hAnsi="Times New Roman" w:cs="Times New Roman"/>
          <w:sz w:val="24"/>
          <w:szCs w:val="24"/>
          <w:lang w:eastAsia="en-IN"/>
        </w:rPr>
        <w:t>Cooley, D., &amp; Parks-Yancy, R. 2019).</w:t>
      </w:r>
    </w:p>
    <w:p w14:paraId="4C9A556F" w14:textId="77777777" w:rsidR="00F209D8" w:rsidRDefault="00F209D8" w:rsidP="00F209D8">
      <w:pPr>
        <w:spacing w:line="360" w:lineRule="auto"/>
        <w:jc w:val="both"/>
      </w:pPr>
      <w:r>
        <w:t xml:space="preserve"> </w:t>
      </w:r>
    </w:p>
    <w:p w14:paraId="57CC651B" w14:textId="77777777" w:rsidR="00F209D8" w:rsidRDefault="00F209D8" w:rsidP="00F209D8">
      <w:pPr>
        <w:spacing w:line="360" w:lineRule="auto"/>
        <w:jc w:val="both"/>
      </w:pPr>
    </w:p>
    <w:p w14:paraId="574FA3AF" w14:textId="77777777" w:rsidR="00F209D8" w:rsidRPr="002C18C1" w:rsidRDefault="00F209D8" w:rsidP="00F209D8">
      <w:pPr>
        <w:spacing w:line="360" w:lineRule="auto"/>
        <w:jc w:val="both"/>
        <w:rPr>
          <w:b/>
          <w:sz w:val="24"/>
          <w:szCs w:val="24"/>
        </w:rPr>
      </w:pPr>
      <w:r w:rsidRPr="002C18C1">
        <w:rPr>
          <w:b/>
          <w:sz w:val="24"/>
          <w:szCs w:val="24"/>
        </w:rPr>
        <w:t>Literature Review</w:t>
      </w:r>
    </w:p>
    <w:p w14:paraId="2547597A" w14:textId="77777777" w:rsidR="00F209D8" w:rsidRPr="002C18C1" w:rsidRDefault="00F209D8" w:rsidP="00F209D8">
      <w:pPr>
        <w:spacing w:line="360" w:lineRule="auto"/>
        <w:jc w:val="both"/>
        <w:rPr>
          <w:sz w:val="24"/>
          <w:szCs w:val="24"/>
        </w:rPr>
      </w:pPr>
    </w:p>
    <w:p w14:paraId="3D405C30" w14:textId="77777777" w:rsidR="00F209D8" w:rsidRPr="002C18C1" w:rsidRDefault="00F209D8" w:rsidP="00F209D8">
      <w:pPr>
        <w:spacing w:line="360" w:lineRule="auto"/>
        <w:jc w:val="both"/>
        <w:rPr>
          <w:b/>
          <w:sz w:val="24"/>
          <w:szCs w:val="24"/>
        </w:rPr>
      </w:pPr>
      <w:r w:rsidRPr="002C18C1">
        <w:rPr>
          <w:b/>
          <w:sz w:val="24"/>
          <w:szCs w:val="24"/>
        </w:rPr>
        <w:t>Historical Context</w:t>
      </w:r>
    </w:p>
    <w:p w14:paraId="691D601F"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Historically, advocacy in education involved direct engagement with policymakers and community stakeholders through meetings and publications. However, the rise of digital communication has transformed these practices. Faculty members can now reach a wider audience through social media, facilitating grassroots movements more effectively (Bose, 2016).</w:t>
      </w:r>
    </w:p>
    <w:p w14:paraId="26FD786E" w14:textId="77777777" w:rsidR="00F209D8" w:rsidRDefault="00F209D8" w:rsidP="00F209D8">
      <w:pPr>
        <w:spacing w:line="360" w:lineRule="auto"/>
        <w:jc w:val="both"/>
      </w:pPr>
    </w:p>
    <w:p w14:paraId="6501CE67" w14:textId="77777777" w:rsidR="00F209D8" w:rsidRPr="002C18C1" w:rsidRDefault="00F209D8" w:rsidP="00F209D8">
      <w:pPr>
        <w:spacing w:line="360" w:lineRule="auto"/>
        <w:jc w:val="both"/>
        <w:rPr>
          <w:b/>
          <w:sz w:val="24"/>
          <w:szCs w:val="24"/>
        </w:rPr>
      </w:pPr>
      <w:r w:rsidRPr="002C18C1">
        <w:rPr>
          <w:b/>
          <w:sz w:val="24"/>
          <w:szCs w:val="24"/>
        </w:rPr>
        <w:t>The Digital Shift</w:t>
      </w:r>
    </w:p>
    <w:p w14:paraId="11583956" w14:textId="77777777" w:rsidR="00F209D8" w:rsidRPr="002C18C1" w:rsidRDefault="00F209D8" w:rsidP="00F209D8">
      <w:pPr>
        <w:spacing w:line="360" w:lineRule="auto"/>
        <w:jc w:val="both"/>
        <w:rPr>
          <w:rFonts w:ascii="Times New Roman" w:hAnsi="Times New Roman" w:cs="Times New Roman"/>
          <w:sz w:val="24"/>
          <w:szCs w:val="24"/>
          <w:lang w:val="en-IN"/>
        </w:rPr>
      </w:pPr>
      <w:r w:rsidRPr="002C18C1">
        <w:rPr>
          <w:rFonts w:ascii="Times New Roman" w:hAnsi="Times New Roman" w:cs="Times New Roman"/>
          <w:sz w:val="24"/>
          <w:szCs w:val="24"/>
        </w:rPr>
        <w:t xml:space="preserve">The transition from traditional advocacy to digital platforms has been marked by increased accessibility and immediacy. </w:t>
      </w:r>
      <w:r w:rsidRPr="002C18C1">
        <w:rPr>
          <w:rFonts w:ascii="Times New Roman" w:hAnsi="Times New Roman" w:cs="Times New Roman"/>
          <w:sz w:val="24"/>
          <w:szCs w:val="24"/>
          <w:lang w:val="en-IN"/>
        </w:rPr>
        <w:t>Teachers are starting to see the advantages of leveraging social media to encourage civic participation.</w:t>
      </w:r>
      <w:r w:rsidRPr="002C18C1">
        <w:rPr>
          <w:rFonts w:ascii="Times New Roman" w:hAnsi="Times New Roman" w:cs="Times New Roman"/>
          <w:sz w:val="24"/>
          <w:szCs w:val="24"/>
        </w:rPr>
        <w:t>For instance, research indicates that educational institutions in India have increasingly adopted social media marketing strategies to attract students and engage with them (DPU-COL, 2024).</w:t>
      </w:r>
    </w:p>
    <w:p w14:paraId="009C4BA6" w14:textId="77777777" w:rsidR="00F209D8" w:rsidRDefault="00F209D8" w:rsidP="00F209D8">
      <w:pPr>
        <w:spacing w:line="360" w:lineRule="auto"/>
        <w:jc w:val="both"/>
      </w:pPr>
    </w:p>
    <w:p w14:paraId="070EC3A6" w14:textId="77777777" w:rsidR="00F209D8" w:rsidRPr="002C18C1" w:rsidRDefault="00F209D8" w:rsidP="00F209D8">
      <w:pPr>
        <w:spacing w:line="360" w:lineRule="auto"/>
        <w:jc w:val="both"/>
        <w:rPr>
          <w:b/>
          <w:sz w:val="24"/>
          <w:szCs w:val="24"/>
        </w:rPr>
      </w:pPr>
      <w:r w:rsidRPr="002C18C1">
        <w:rPr>
          <w:b/>
          <w:sz w:val="24"/>
          <w:szCs w:val="24"/>
        </w:rPr>
        <w:t>Faculty Engagement</w:t>
      </w:r>
    </w:p>
    <w:p w14:paraId="5C746E74"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Research indicates that faculty can play a crucial role in promoting social issues through their online presence. By sharing insights and resources related to their expertise, faculty members can raise awareness about critical topics such as gender equality, environmental sustainability, and mental health (Sreeja &amp; Radloff, 2022).</w:t>
      </w:r>
    </w:p>
    <w:p w14:paraId="79BE317D" w14:textId="77777777" w:rsidR="00F209D8" w:rsidRDefault="00F209D8" w:rsidP="00F209D8">
      <w:pPr>
        <w:spacing w:line="360" w:lineRule="auto"/>
        <w:jc w:val="both"/>
      </w:pPr>
    </w:p>
    <w:p w14:paraId="107D8CBD" w14:textId="77777777" w:rsidR="00F209D8" w:rsidRPr="002C18C1" w:rsidRDefault="00F209D8" w:rsidP="00F209D8">
      <w:pPr>
        <w:spacing w:line="360" w:lineRule="auto"/>
        <w:jc w:val="both"/>
        <w:rPr>
          <w:b/>
          <w:sz w:val="24"/>
          <w:szCs w:val="24"/>
        </w:rPr>
      </w:pPr>
      <w:r w:rsidRPr="002C18C1">
        <w:rPr>
          <w:b/>
          <w:sz w:val="24"/>
          <w:szCs w:val="24"/>
        </w:rPr>
        <w:t>Methodology</w:t>
      </w:r>
    </w:p>
    <w:p w14:paraId="3B8CD9BF" w14:textId="77777777" w:rsidR="00F209D8" w:rsidRPr="002C18C1" w:rsidRDefault="00F209D8" w:rsidP="00F209D8">
      <w:pPr>
        <w:spacing w:line="360" w:lineRule="auto"/>
        <w:jc w:val="both"/>
        <w:rPr>
          <w:sz w:val="24"/>
          <w:szCs w:val="24"/>
        </w:rPr>
      </w:pPr>
    </w:p>
    <w:p w14:paraId="258A38E0" w14:textId="77777777" w:rsidR="00F209D8" w:rsidRPr="002C18C1" w:rsidRDefault="00F209D8" w:rsidP="00F209D8">
      <w:pPr>
        <w:spacing w:line="360" w:lineRule="auto"/>
        <w:jc w:val="both"/>
        <w:rPr>
          <w:b/>
          <w:sz w:val="24"/>
          <w:szCs w:val="24"/>
        </w:rPr>
      </w:pPr>
      <w:r w:rsidRPr="002C18C1">
        <w:rPr>
          <w:b/>
          <w:sz w:val="24"/>
          <w:szCs w:val="24"/>
        </w:rPr>
        <w:t>Research Design</w:t>
      </w:r>
    </w:p>
    <w:p w14:paraId="42B49D9A" w14:textId="77777777" w:rsidR="00F209D8" w:rsidRPr="002C18C1" w:rsidRDefault="00F209D8" w:rsidP="00F209D8">
      <w:pPr>
        <w:spacing w:line="360" w:lineRule="auto"/>
        <w:jc w:val="both"/>
        <w:rPr>
          <w:rFonts w:ascii="Times New Roman" w:hAnsi="Times New Roman" w:cs="Times New Roman"/>
          <w:sz w:val="24"/>
          <w:szCs w:val="24"/>
          <w:lang w:val="en-IN"/>
        </w:rPr>
      </w:pPr>
      <w:r w:rsidRPr="002C18C1">
        <w:rPr>
          <w:rFonts w:ascii="Times New Roman" w:hAnsi="Times New Roman" w:cs="Times New Roman"/>
          <w:sz w:val="24"/>
          <w:szCs w:val="24"/>
          <w:lang w:val="en-IN"/>
        </w:rPr>
        <w:t xml:space="preserve">To investigate teacher involvement in social media advocacy, this study uses a qualitative methodology. </w:t>
      </w:r>
      <w:r w:rsidRPr="002C18C1">
        <w:rPr>
          <w:rFonts w:ascii="Times New Roman" w:hAnsi="Times New Roman" w:cs="Times New Roman"/>
          <w:sz w:val="24"/>
          <w:szCs w:val="24"/>
        </w:rPr>
        <w:t>Data collection methods include secondary data analysis from academic journals, reports, and case studies that highlight successful advocacy initiatives.</w:t>
      </w:r>
    </w:p>
    <w:p w14:paraId="260EE793" w14:textId="77777777" w:rsidR="00F209D8" w:rsidRDefault="00F209D8" w:rsidP="00F209D8">
      <w:pPr>
        <w:spacing w:line="360" w:lineRule="auto"/>
        <w:jc w:val="both"/>
      </w:pPr>
    </w:p>
    <w:p w14:paraId="24D6C8F2" w14:textId="77777777" w:rsidR="00F209D8" w:rsidRPr="002C18C1" w:rsidRDefault="00F209D8" w:rsidP="00F209D8">
      <w:pPr>
        <w:spacing w:line="360" w:lineRule="auto"/>
        <w:jc w:val="both"/>
        <w:rPr>
          <w:b/>
          <w:sz w:val="24"/>
          <w:szCs w:val="24"/>
        </w:rPr>
      </w:pPr>
      <w:r w:rsidRPr="002C18C1">
        <w:rPr>
          <w:b/>
          <w:sz w:val="24"/>
          <w:szCs w:val="24"/>
        </w:rPr>
        <w:lastRenderedPageBreak/>
        <w:t>Data Sources</w:t>
      </w:r>
    </w:p>
    <w:p w14:paraId="5EE7BDE2" w14:textId="77777777" w:rsidR="00F209D8" w:rsidRPr="002C18C1" w:rsidRDefault="00F209D8" w:rsidP="00F209D8">
      <w:pPr>
        <w:spacing w:line="360" w:lineRule="auto"/>
        <w:jc w:val="both"/>
        <w:rPr>
          <w:rFonts w:ascii="Times New Roman" w:hAnsi="Times New Roman" w:cs="Times New Roman"/>
          <w:sz w:val="24"/>
          <w:szCs w:val="24"/>
        </w:rPr>
      </w:pPr>
      <w:r>
        <w:t xml:space="preserve">- </w:t>
      </w:r>
      <w:r w:rsidRPr="002C18C1">
        <w:rPr>
          <w:rFonts w:ascii="Times New Roman" w:hAnsi="Times New Roman" w:cs="Times New Roman"/>
          <w:sz w:val="24"/>
          <w:szCs w:val="24"/>
        </w:rPr>
        <w:t>Academic Journals: Peer-reviewed articles that discuss the role of social media in advocacy.</w:t>
      </w:r>
    </w:p>
    <w:p w14:paraId="7B6C7C5C"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 Government Reports: Documents detailing government initiatives that utilize social media for public engagement.</w:t>
      </w:r>
    </w:p>
    <w:p w14:paraId="0BEBDFE5" w14:textId="77777777" w:rsidR="00F209D8" w:rsidRDefault="00F209D8" w:rsidP="00F209D8">
      <w:pPr>
        <w:spacing w:line="360" w:lineRule="auto"/>
        <w:jc w:val="both"/>
      </w:pPr>
      <w:r w:rsidRPr="002C18C1">
        <w:rPr>
          <w:rFonts w:ascii="Times New Roman" w:hAnsi="Times New Roman" w:cs="Times New Roman"/>
          <w:sz w:val="24"/>
          <w:szCs w:val="24"/>
        </w:rPr>
        <w:t>- Case Studies: Examples from educational institutions that have successfully implemented social media strategies for advocacy</w:t>
      </w:r>
      <w:r>
        <w:t>.</w:t>
      </w:r>
    </w:p>
    <w:p w14:paraId="72F8FB14" w14:textId="77777777" w:rsidR="00F209D8" w:rsidRDefault="00F209D8" w:rsidP="00F209D8">
      <w:pPr>
        <w:spacing w:line="360" w:lineRule="auto"/>
        <w:jc w:val="both"/>
      </w:pPr>
    </w:p>
    <w:p w14:paraId="54C51285" w14:textId="77777777" w:rsidR="00F209D8" w:rsidRPr="002C18C1" w:rsidRDefault="00F209D8" w:rsidP="00F209D8">
      <w:pPr>
        <w:spacing w:line="360" w:lineRule="auto"/>
        <w:jc w:val="both"/>
        <w:rPr>
          <w:b/>
          <w:sz w:val="24"/>
          <w:szCs w:val="24"/>
        </w:rPr>
      </w:pPr>
      <w:r w:rsidRPr="002C18C1">
        <w:rPr>
          <w:b/>
          <w:sz w:val="24"/>
          <w:szCs w:val="24"/>
        </w:rPr>
        <w:t>Advantages perceived by Faculty Members</w:t>
      </w:r>
    </w:p>
    <w:p w14:paraId="276453A8" w14:textId="77777777" w:rsidR="00F209D8" w:rsidRDefault="00F209D8" w:rsidP="00F209D8">
      <w:pPr>
        <w:spacing w:line="360" w:lineRule="auto"/>
        <w:jc w:val="both"/>
      </w:pPr>
    </w:p>
    <w:p w14:paraId="4EEA179E" w14:textId="77777777" w:rsidR="00F209D8" w:rsidRPr="002C18C1" w:rsidRDefault="00F209D8" w:rsidP="00F209D8">
      <w:pPr>
        <w:spacing w:line="360" w:lineRule="auto"/>
        <w:jc w:val="both"/>
        <w:rPr>
          <w:rFonts w:ascii="Times New Roman" w:hAnsi="Times New Roman" w:cs="Times New Roman"/>
          <w:sz w:val="24"/>
          <w:szCs w:val="24"/>
        </w:rPr>
      </w:pPr>
      <w:r>
        <w:t xml:space="preserve">1. </w:t>
      </w:r>
      <w:r w:rsidRPr="002C18C1">
        <w:rPr>
          <w:rFonts w:ascii="Times New Roman" w:hAnsi="Times New Roman" w:cs="Times New Roman"/>
          <w:sz w:val="24"/>
          <w:szCs w:val="24"/>
        </w:rPr>
        <w:t>Content Creation: Faculty members create informative content that resonates with their audience. Engaging narratives that connect personal experiences with broader societal issues can inspire followers to take action. For example, educators can share articles or videos that highlight pressing social issues such as gender equality or environmental sustainability.</w:t>
      </w:r>
    </w:p>
    <w:p w14:paraId="0598DC19" w14:textId="77777777" w:rsidR="00F209D8" w:rsidRPr="002C18C1" w:rsidRDefault="00F209D8" w:rsidP="00F209D8">
      <w:pPr>
        <w:spacing w:line="360" w:lineRule="auto"/>
        <w:jc w:val="both"/>
        <w:rPr>
          <w:rFonts w:ascii="Times New Roman" w:hAnsi="Times New Roman" w:cs="Times New Roman"/>
          <w:sz w:val="24"/>
          <w:szCs w:val="24"/>
        </w:rPr>
      </w:pPr>
    </w:p>
    <w:p w14:paraId="54405A70" w14:textId="77777777" w:rsidR="00F209D8" w:rsidRPr="002C18C1" w:rsidRDefault="00F209D8" w:rsidP="00F209D8">
      <w:pPr>
        <w:spacing w:line="360" w:lineRule="auto"/>
        <w:jc w:val="both"/>
        <w:rPr>
          <w:rFonts w:ascii="Times New Roman" w:hAnsi="Times New Roman" w:cs="Times New Roman"/>
          <w:sz w:val="24"/>
          <w:szCs w:val="24"/>
          <w:lang w:val="en-IN"/>
        </w:rPr>
      </w:pPr>
      <w:r w:rsidRPr="002C18C1">
        <w:rPr>
          <w:rFonts w:ascii="Times New Roman" w:hAnsi="Times New Roman" w:cs="Times New Roman"/>
          <w:sz w:val="24"/>
          <w:szCs w:val="24"/>
        </w:rPr>
        <w:t xml:space="preserve">2. </w:t>
      </w:r>
      <w:r w:rsidRPr="002C18C1">
        <w:rPr>
          <w:rFonts w:ascii="Times New Roman" w:hAnsi="Times New Roman" w:cs="Times New Roman"/>
          <w:sz w:val="24"/>
          <w:szCs w:val="24"/>
          <w:lang w:val="en-IN"/>
        </w:rPr>
        <w:t xml:space="preserve">Collaborative Initiatives: Faculty members working together create a feeling of community and spread advocacy messages. </w:t>
      </w:r>
      <w:r w:rsidRPr="002C18C1">
        <w:rPr>
          <w:rFonts w:ascii="Times New Roman" w:hAnsi="Times New Roman" w:cs="Times New Roman"/>
          <w:sz w:val="24"/>
          <w:szCs w:val="24"/>
        </w:rPr>
        <w:t>By partnering with students and colleagues, faculty can organize campaigns that address specific issues relevant to their institution or community (Pal &amp; Kumar, 2024). This collaborative approach not only enhances engagement but also builds a supportive network for advocacy efforts.</w:t>
      </w:r>
    </w:p>
    <w:p w14:paraId="43DA4CBC" w14:textId="77777777" w:rsidR="00F209D8" w:rsidRPr="002C18C1" w:rsidRDefault="00F209D8" w:rsidP="00F209D8">
      <w:pPr>
        <w:spacing w:line="360" w:lineRule="auto"/>
        <w:jc w:val="both"/>
        <w:rPr>
          <w:rFonts w:ascii="Times New Roman" w:hAnsi="Times New Roman" w:cs="Times New Roman"/>
          <w:sz w:val="24"/>
          <w:szCs w:val="24"/>
        </w:rPr>
      </w:pPr>
    </w:p>
    <w:p w14:paraId="28BE9E2B"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3. Interactive Engagement: Utilizing interactive features such as polls and live discussions encourages audience participation. This approach fosters a sense of ownership among followers regarding the advocated issues. For instance, faculty can host live Q&amp;A sessions on platforms like Instagram or Facebook to discuss relevant topics directly with their audience (Hinge Marketing, 2023).</w:t>
      </w:r>
    </w:p>
    <w:p w14:paraId="33C6913E" w14:textId="77777777" w:rsidR="00F209D8" w:rsidRPr="002C18C1" w:rsidRDefault="00F209D8" w:rsidP="00F209D8">
      <w:pPr>
        <w:spacing w:line="360" w:lineRule="auto"/>
        <w:jc w:val="both"/>
        <w:rPr>
          <w:sz w:val="24"/>
          <w:szCs w:val="24"/>
        </w:rPr>
      </w:pPr>
    </w:p>
    <w:p w14:paraId="63BEC526" w14:textId="77777777" w:rsidR="00F209D8" w:rsidRPr="002C18C1" w:rsidRDefault="00F209D8" w:rsidP="00F209D8">
      <w:pPr>
        <w:spacing w:line="360" w:lineRule="auto"/>
        <w:jc w:val="both"/>
        <w:rPr>
          <w:b/>
          <w:sz w:val="24"/>
          <w:szCs w:val="24"/>
        </w:rPr>
      </w:pPr>
      <w:r w:rsidRPr="002C18C1">
        <w:rPr>
          <w:b/>
          <w:sz w:val="24"/>
          <w:szCs w:val="24"/>
        </w:rPr>
        <w:t>Challenges Faced by Faculty</w:t>
      </w:r>
    </w:p>
    <w:p w14:paraId="289E238A" w14:textId="77777777" w:rsidR="00F209D8" w:rsidRDefault="00F209D8" w:rsidP="00F209D8">
      <w:pPr>
        <w:spacing w:line="360" w:lineRule="auto"/>
        <w:jc w:val="both"/>
      </w:pPr>
    </w:p>
    <w:p w14:paraId="55C62BB7" w14:textId="77777777" w:rsidR="00F209D8" w:rsidRPr="002C18C1" w:rsidRDefault="00F209D8" w:rsidP="00F209D8">
      <w:pPr>
        <w:spacing w:line="360" w:lineRule="auto"/>
        <w:jc w:val="both"/>
        <w:rPr>
          <w:rFonts w:ascii="Times New Roman" w:hAnsi="Times New Roman" w:cs="Times New Roman"/>
          <w:sz w:val="24"/>
          <w:szCs w:val="24"/>
        </w:rPr>
      </w:pPr>
      <w:r>
        <w:t xml:space="preserve">1. </w:t>
      </w:r>
      <w:r w:rsidRPr="002C18C1">
        <w:rPr>
          <w:rFonts w:ascii="Times New Roman" w:hAnsi="Times New Roman" w:cs="Times New Roman"/>
          <w:sz w:val="24"/>
          <w:szCs w:val="24"/>
        </w:rPr>
        <w:t xml:space="preserve">Misinformation: The rapid spread of misinformation on social media presents significant challenges for advocates. Faculty must navigate this landscape carefully to ensure that their </w:t>
      </w:r>
      <w:r w:rsidRPr="002C18C1">
        <w:rPr>
          <w:rFonts w:ascii="Times New Roman" w:hAnsi="Times New Roman" w:cs="Times New Roman"/>
          <w:sz w:val="24"/>
          <w:szCs w:val="24"/>
        </w:rPr>
        <w:lastRenderedPageBreak/>
        <w:t>messages are credible and accurate (Population First, 2024). This requires ongoing education about digital literacy for both faculty and students.</w:t>
      </w:r>
    </w:p>
    <w:p w14:paraId="2E87E95E" w14:textId="77777777" w:rsidR="00F209D8" w:rsidRPr="002C18C1" w:rsidRDefault="00F209D8" w:rsidP="00F209D8">
      <w:pPr>
        <w:spacing w:line="360" w:lineRule="auto"/>
        <w:jc w:val="both"/>
        <w:rPr>
          <w:rFonts w:ascii="Times New Roman" w:hAnsi="Times New Roman" w:cs="Times New Roman"/>
          <w:sz w:val="24"/>
          <w:szCs w:val="24"/>
        </w:rPr>
      </w:pPr>
    </w:p>
    <w:p w14:paraId="2F10857B"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2. Time Constraints: Balancing teaching responsibilities with social media engagement can be challenging for faculty members. Effective time management strategies are essential for maintaining an active online presence without compromising academic duties (Bose, 2016).</w:t>
      </w:r>
    </w:p>
    <w:p w14:paraId="27DD7A5B" w14:textId="77777777" w:rsidR="00F209D8" w:rsidRDefault="00F209D8" w:rsidP="00F209D8">
      <w:pPr>
        <w:spacing w:line="360" w:lineRule="auto"/>
        <w:jc w:val="both"/>
      </w:pPr>
    </w:p>
    <w:p w14:paraId="76ABB126" w14:textId="77777777" w:rsidR="00F209D8" w:rsidRPr="002C18C1" w:rsidRDefault="00F209D8" w:rsidP="00F209D8">
      <w:pPr>
        <w:spacing w:line="360" w:lineRule="auto"/>
        <w:jc w:val="both"/>
        <w:rPr>
          <w:b/>
          <w:sz w:val="24"/>
          <w:szCs w:val="24"/>
        </w:rPr>
      </w:pPr>
      <w:r w:rsidRPr="002C18C1">
        <w:rPr>
          <w:b/>
          <w:sz w:val="24"/>
          <w:szCs w:val="24"/>
        </w:rPr>
        <w:t>Impact on Civic Engagement</w:t>
      </w:r>
    </w:p>
    <w:p w14:paraId="33B7F292" w14:textId="77777777" w:rsidR="00F209D8" w:rsidRDefault="00F209D8" w:rsidP="00F209D8">
      <w:pPr>
        <w:spacing w:line="360" w:lineRule="auto"/>
        <w:jc w:val="both"/>
      </w:pPr>
    </w:p>
    <w:p w14:paraId="32E196F1" w14:textId="77777777" w:rsidR="00F209D8" w:rsidRPr="002C18C1" w:rsidRDefault="00F209D8" w:rsidP="00F209D8">
      <w:pPr>
        <w:spacing w:line="360" w:lineRule="auto"/>
        <w:jc w:val="both"/>
        <w:rPr>
          <w:rFonts w:ascii="Times New Roman" w:hAnsi="Times New Roman" w:cs="Times New Roman"/>
          <w:sz w:val="24"/>
          <w:szCs w:val="24"/>
        </w:rPr>
      </w:pPr>
      <w:r>
        <w:t>1</w:t>
      </w:r>
      <w:r w:rsidRPr="002C18C1">
        <w:rPr>
          <w:rFonts w:ascii="Times New Roman" w:hAnsi="Times New Roman" w:cs="Times New Roman"/>
          <w:sz w:val="24"/>
          <w:szCs w:val="24"/>
        </w:rPr>
        <w:t>. Increased Awareness: Faculty engagement in social media advocacy raises awareness about critical social issues. By sharing research findings and personal insights online, faculty can inform public discourse and influence policy decisions (IJP Monline, 2024). For example, campaigns focusing on mental health awareness have gained traction through faculty-led initiatives on various platforms.</w:t>
      </w:r>
    </w:p>
    <w:p w14:paraId="13687578" w14:textId="77777777" w:rsidR="00F209D8" w:rsidRPr="002C18C1" w:rsidRDefault="00F209D8" w:rsidP="00F209D8">
      <w:pPr>
        <w:spacing w:line="360" w:lineRule="auto"/>
        <w:jc w:val="both"/>
        <w:rPr>
          <w:rFonts w:ascii="Times New Roman" w:hAnsi="Times New Roman" w:cs="Times New Roman"/>
          <w:sz w:val="24"/>
          <w:szCs w:val="24"/>
        </w:rPr>
      </w:pPr>
    </w:p>
    <w:p w14:paraId="296F2EDF"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2. Student Involvement: Faculty-led initiatives often inspire students to engage actively with social issues. By modeling advocacy behaviors online, faculty encourage students to participate in civic activities and develop a sense of responsibility toward their communities (DPU-COL, 2024).</w:t>
      </w:r>
    </w:p>
    <w:p w14:paraId="2965F648" w14:textId="77777777" w:rsidR="00F209D8" w:rsidRDefault="00F209D8" w:rsidP="00F209D8">
      <w:pPr>
        <w:spacing w:line="360" w:lineRule="auto"/>
        <w:jc w:val="both"/>
      </w:pPr>
    </w:p>
    <w:p w14:paraId="47A5F6C2" w14:textId="77777777" w:rsidR="00F209D8" w:rsidRPr="002C18C1" w:rsidRDefault="00F209D8" w:rsidP="00F209D8">
      <w:pPr>
        <w:spacing w:line="360" w:lineRule="auto"/>
        <w:jc w:val="both"/>
        <w:rPr>
          <w:b/>
          <w:sz w:val="24"/>
          <w:szCs w:val="24"/>
        </w:rPr>
      </w:pPr>
      <w:r w:rsidRPr="002C18C1">
        <w:rPr>
          <w:b/>
          <w:sz w:val="24"/>
          <w:szCs w:val="24"/>
        </w:rPr>
        <w:t>Case Studies</w:t>
      </w:r>
    </w:p>
    <w:p w14:paraId="44F838B5" w14:textId="77777777" w:rsidR="00F209D8" w:rsidRDefault="00F209D8" w:rsidP="00F209D8">
      <w:pPr>
        <w:spacing w:line="360" w:lineRule="auto"/>
        <w:jc w:val="both"/>
      </w:pPr>
    </w:p>
    <w:p w14:paraId="01A4557E" w14:textId="77777777" w:rsidR="00F209D8" w:rsidRPr="002C18C1" w:rsidRDefault="00F209D8" w:rsidP="00F209D8">
      <w:pPr>
        <w:spacing w:line="360" w:lineRule="auto"/>
        <w:jc w:val="both"/>
        <w:rPr>
          <w:b/>
          <w:sz w:val="24"/>
          <w:szCs w:val="24"/>
        </w:rPr>
      </w:pPr>
      <w:r w:rsidRPr="002C18C1">
        <w:rPr>
          <w:b/>
          <w:sz w:val="24"/>
          <w:szCs w:val="24"/>
        </w:rPr>
        <w:t xml:space="preserve">Case Study 1: Beti Bachao Beti Padhao Campaign: </w:t>
      </w:r>
    </w:p>
    <w:p w14:paraId="18707F2B" w14:textId="6486E4FD" w:rsidR="00F209D8" w:rsidRPr="002C18C1" w:rsidRDefault="00F434B4" w:rsidP="00F209D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209D8" w:rsidRPr="002C18C1">
        <w:rPr>
          <w:rFonts w:ascii="Times New Roman" w:hAnsi="Times New Roman" w:cs="Times New Roman"/>
          <w:sz w:val="24"/>
          <w:szCs w:val="24"/>
        </w:rPr>
        <w:t>The Beti Bachao Beti Padhao (BBBP)</w:t>
      </w:r>
      <w:r>
        <w:rPr>
          <w:rFonts w:ascii="Times New Roman" w:hAnsi="Times New Roman" w:cs="Times New Roman"/>
          <w:sz w:val="24"/>
          <w:szCs w:val="24"/>
        </w:rPr>
        <w:t xml:space="preserve">” </w:t>
      </w:r>
      <w:r w:rsidR="00F209D8" w:rsidRPr="002C18C1">
        <w:rPr>
          <w:rFonts w:ascii="Times New Roman" w:hAnsi="Times New Roman" w:cs="Times New Roman"/>
          <w:sz w:val="24"/>
          <w:szCs w:val="24"/>
        </w:rPr>
        <w:t xml:space="preserve">campaign launched by </w:t>
      </w:r>
      <w:r>
        <w:rPr>
          <w:rFonts w:ascii="Times New Roman" w:hAnsi="Times New Roman" w:cs="Times New Roman"/>
          <w:sz w:val="24"/>
          <w:szCs w:val="24"/>
        </w:rPr>
        <w:t>“</w:t>
      </w:r>
      <w:r w:rsidR="00F209D8" w:rsidRPr="002C18C1">
        <w:rPr>
          <w:rFonts w:ascii="Times New Roman" w:hAnsi="Times New Roman" w:cs="Times New Roman"/>
          <w:sz w:val="24"/>
          <w:szCs w:val="24"/>
        </w:rPr>
        <w:t>the Government of India</w:t>
      </w:r>
      <w:r>
        <w:rPr>
          <w:rFonts w:ascii="Times New Roman" w:hAnsi="Times New Roman" w:cs="Times New Roman"/>
          <w:sz w:val="24"/>
          <w:szCs w:val="24"/>
        </w:rPr>
        <w:t>”</w:t>
      </w:r>
      <w:r w:rsidR="00F209D8" w:rsidRPr="002C18C1">
        <w:rPr>
          <w:rFonts w:ascii="Times New Roman" w:hAnsi="Times New Roman" w:cs="Times New Roman"/>
          <w:sz w:val="24"/>
          <w:szCs w:val="24"/>
        </w:rPr>
        <w:t xml:space="preserve"> aims to prevent gender discrimination against girls through various initiatives supported by digital media (Sreeja &amp; Radloff, 2022). Despite its potential reach via platforms like Facebook and YouTube, studies show limited interaction on official accounts compared to unofficial ones.</w:t>
      </w:r>
    </w:p>
    <w:p w14:paraId="2ECB5789" w14:textId="77777777" w:rsidR="00F209D8" w:rsidRDefault="00F209D8" w:rsidP="00F209D8">
      <w:pPr>
        <w:spacing w:line="360" w:lineRule="auto"/>
        <w:jc w:val="both"/>
        <w:rPr>
          <w:b/>
        </w:rPr>
      </w:pPr>
    </w:p>
    <w:p w14:paraId="49E9E99D" w14:textId="77777777" w:rsidR="00F209D8" w:rsidRPr="002C18C1" w:rsidRDefault="00F209D8" w:rsidP="00F209D8">
      <w:pPr>
        <w:spacing w:line="360" w:lineRule="auto"/>
        <w:jc w:val="both"/>
        <w:rPr>
          <w:b/>
          <w:sz w:val="24"/>
          <w:szCs w:val="24"/>
        </w:rPr>
      </w:pPr>
      <w:r w:rsidRPr="002C18C1">
        <w:rPr>
          <w:b/>
          <w:sz w:val="24"/>
          <w:szCs w:val="24"/>
        </w:rPr>
        <w:t xml:space="preserve">Case Study 2: Kerala Women Portal: </w:t>
      </w:r>
    </w:p>
    <w:p w14:paraId="2DB40F21" w14:textId="77777777" w:rsidR="00F209D8" w:rsidRPr="002C18C1" w:rsidRDefault="00F209D8" w:rsidP="00F209D8">
      <w:pP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The Kerala Women Portal was established to document women's progress in various spheres but has struggled with low engagement levels on its digital platforms (CJR Journal). This case highlights the challenges faced by government initiatives in effectively utilizing digital platforms for advocacy.</w:t>
      </w:r>
    </w:p>
    <w:p w14:paraId="6FB5341C" w14:textId="77777777" w:rsidR="00F209D8" w:rsidRDefault="00F209D8" w:rsidP="00F209D8">
      <w:pPr>
        <w:spacing w:line="360" w:lineRule="auto"/>
        <w:jc w:val="both"/>
      </w:pPr>
    </w:p>
    <w:p w14:paraId="159D0F2F" w14:textId="77777777" w:rsidR="00F209D8" w:rsidRPr="002C18C1" w:rsidRDefault="00F209D8" w:rsidP="00F209D8">
      <w:pPr>
        <w:pBdr>
          <w:top w:val="nil"/>
          <w:left w:val="nil"/>
          <w:bottom w:val="nil"/>
          <w:right w:val="nil"/>
          <w:between w:val="nil"/>
        </w:pBdr>
        <w:spacing w:line="360" w:lineRule="auto"/>
        <w:jc w:val="both"/>
        <w:rPr>
          <w:rFonts w:ascii="Roboto" w:eastAsia="Roboto" w:hAnsi="Roboto" w:cs="Roboto"/>
          <w:sz w:val="24"/>
          <w:szCs w:val="24"/>
        </w:rPr>
      </w:pPr>
      <w:r w:rsidRPr="002C18C1">
        <w:rPr>
          <w:b/>
          <w:sz w:val="24"/>
          <w:szCs w:val="24"/>
        </w:rPr>
        <w:t>Case Study 3: India Unheard - Community Journalists as Activists</w:t>
      </w:r>
    </w:p>
    <w:p w14:paraId="455C3F09"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The India Unheard initiative, supported by Video Volunteers, trains community journalists in Jharkhand to become advocates for their communities. This program empowers local correspondents to cover pressing social issues, such as infrastructure problems and gender-based violence, through storytelling and videography.</w:t>
      </w:r>
    </w:p>
    <w:p w14:paraId="7EEB289D" w14:textId="77777777" w:rsidR="00F209D8" w:rsidRDefault="00F209D8" w:rsidP="00F209D8">
      <w:pPr>
        <w:pBdr>
          <w:top w:val="nil"/>
          <w:left w:val="nil"/>
          <w:bottom w:val="nil"/>
          <w:right w:val="nil"/>
          <w:between w:val="nil"/>
        </w:pBdr>
        <w:spacing w:line="360" w:lineRule="auto"/>
        <w:jc w:val="both"/>
      </w:pPr>
    </w:p>
    <w:p w14:paraId="1E8201E7"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lang w:val="en-IN"/>
        </w:rPr>
      </w:pPr>
      <w:r w:rsidRPr="002C18C1">
        <w:rPr>
          <w:b/>
          <w:sz w:val="24"/>
          <w:szCs w:val="24"/>
        </w:rPr>
        <w:t>Engagement Strategy:</w:t>
      </w:r>
      <w:r>
        <w:rPr>
          <w:b/>
        </w:rPr>
        <w:t xml:space="preserve"> </w:t>
      </w:r>
      <w:r w:rsidRPr="002C18C1">
        <w:rPr>
          <w:rFonts w:ascii="Times New Roman" w:hAnsi="Times New Roman" w:cs="Times New Roman"/>
          <w:sz w:val="24"/>
          <w:szCs w:val="24"/>
        </w:rPr>
        <w:t>Community journalists are trained not only in journalism but also in advocacy skills. They learn to use their platforms to petition local governments on behalf of rural communities. For instance, correspondents like Mamta Kumari and Tanju Devi have effectively used their training to address issues such as broken hand pumps and promised latrines in their villages (MIT GovLab, 2019).</w:t>
      </w:r>
      <w:r w:rsidRPr="002C18C1">
        <w:rPr>
          <w:rFonts w:ascii="Times New Roman" w:eastAsia="Times New Roman" w:hAnsi="Times New Roman" w:cs="Times New Roman"/>
          <w:sz w:val="24"/>
          <w:szCs w:val="24"/>
          <w:lang w:val="en-IN" w:eastAsia="en-IN"/>
        </w:rPr>
        <w:t xml:space="preserve"> </w:t>
      </w:r>
      <w:r w:rsidRPr="002C18C1">
        <w:rPr>
          <w:rFonts w:ascii="Times New Roman" w:hAnsi="Times New Roman" w:cs="Times New Roman"/>
          <w:sz w:val="24"/>
          <w:szCs w:val="24"/>
          <w:lang w:val="en-IN"/>
        </w:rPr>
        <w:t>They rally community support and increase awareness of these issues by producing powerful movies and posting them on social media.</w:t>
      </w:r>
    </w:p>
    <w:p w14:paraId="7C8FBFEC" w14:textId="77777777" w:rsidR="00F209D8" w:rsidRPr="00355ED9" w:rsidRDefault="00F209D8" w:rsidP="00F209D8">
      <w:pPr>
        <w:pBdr>
          <w:top w:val="nil"/>
          <w:left w:val="nil"/>
          <w:bottom w:val="nil"/>
          <w:right w:val="nil"/>
          <w:between w:val="nil"/>
        </w:pBdr>
        <w:spacing w:line="360" w:lineRule="auto"/>
        <w:jc w:val="both"/>
      </w:pPr>
      <w:r>
        <w:t xml:space="preserve"> </w:t>
      </w:r>
    </w:p>
    <w:p w14:paraId="31C2CC1A"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b/>
          <w:sz w:val="24"/>
          <w:szCs w:val="24"/>
        </w:rPr>
        <w:t>Impact:</w:t>
      </w:r>
      <w:r>
        <w:rPr>
          <w:b/>
        </w:rPr>
        <w:t xml:space="preserve"> </w:t>
      </w:r>
      <w:r w:rsidRPr="002C18C1">
        <w:rPr>
          <w:rFonts w:ascii="Times New Roman" w:hAnsi="Times New Roman" w:cs="Times New Roman"/>
          <w:sz w:val="24"/>
          <w:szCs w:val="24"/>
        </w:rPr>
        <w:t>The initiative has led to increased visibility for local issues, fostering a sense of empowerment among community members. The correspondents report back to their communities through screenings of their videos, which encourages further dialogue and collective action. This grassroots approach not only informs the public but also holds local governments accountable for their promises (MIT GovLab, 2019).</w:t>
      </w:r>
    </w:p>
    <w:p w14:paraId="191CD598" w14:textId="77777777" w:rsidR="00F209D8" w:rsidRDefault="00F209D8" w:rsidP="00F209D8">
      <w:pPr>
        <w:pBdr>
          <w:top w:val="nil"/>
          <w:left w:val="nil"/>
          <w:bottom w:val="nil"/>
          <w:right w:val="nil"/>
          <w:between w:val="nil"/>
        </w:pBdr>
        <w:spacing w:line="360" w:lineRule="auto"/>
        <w:jc w:val="both"/>
      </w:pPr>
    </w:p>
    <w:p w14:paraId="023ADB06" w14:textId="77777777" w:rsidR="00F209D8" w:rsidRPr="002C18C1" w:rsidRDefault="00F209D8" w:rsidP="00F209D8">
      <w:pPr>
        <w:pBdr>
          <w:top w:val="nil"/>
          <w:left w:val="nil"/>
          <w:bottom w:val="nil"/>
          <w:right w:val="nil"/>
          <w:between w:val="nil"/>
        </w:pBdr>
        <w:spacing w:line="360" w:lineRule="auto"/>
        <w:jc w:val="both"/>
        <w:rPr>
          <w:b/>
          <w:sz w:val="24"/>
          <w:szCs w:val="24"/>
        </w:rPr>
      </w:pPr>
      <w:r w:rsidRPr="002C18C1">
        <w:rPr>
          <w:b/>
          <w:sz w:val="24"/>
          <w:szCs w:val="24"/>
        </w:rPr>
        <w:t>Case Study 4: Immunization Advocacy in Jharkhand</w:t>
      </w:r>
    </w:p>
    <w:p w14:paraId="26F12E80"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A successful immunization campaign in Jharkhand demonstrates the power of advocacy communication and social mobilization in improving health outcomes. The campaign involved various stakeholders, including government agencies, NGOs, and community health workers.</w:t>
      </w:r>
    </w:p>
    <w:p w14:paraId="0D91BC9F" w14:textId="77777777" w:rsidR="00F209D8" w:rsidRDefault="00F209D8" w:rsidP="00F209D8">
      <w:pPr>
        <w:pBdr>
          <w:top w:val="nil"/>
          <w:left w:val="nil"/>
          <w:bottom w:val="nil"/>
          <w:right w:val="nil"/>
          <w:between w:val="nil"/>
        </w:pBdr>
        <w:spacing w:line="360" w:lineRule="auto"/>
        <w:jc w:val="both"/>
        <w:rPr>
          <w:b/>
        </w:rPr>
      </w:pPr>
    </w:p>
    <w:p w14:paraId="2AFDDB42"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b/>
          <w:sz w:val="24"/>
          <w:szCs w:val="24"/>
        </w:rPr>
        <w:t>Engagement Strategy:</w:t>
      </w:r>
      <w:r>
        <w:rPr>
          <w:b/>
        </w:rPr>
        <w:t xml:space="preserve"> </w:t>
      </w:r>
      <w:r w:rsidRPr="002C18C1">
        <w:rPr>
          <w:rFonts w:ascii="Times New Roman" w:hAnsi="Times New Roman" w:cs="Times New Roman"/>
          <w:sz w:val="24"/>
          <w:szCs w:val="24"/>
        </w:rPr>
        <w:t>The initiative focused on training Anganwadi workers (AWWs) and community volunteers (Sahiyas) to remind mothers about immunization schedules. These mobilizers played a crucial role in tracking children due for vaccinations and educating families about the importance of immunization (Jharkhand Immunization Case Study, 2010). Social media was utilized to share success stories and raise awareness about immunization drives.</w:t>
      </w:r>
    </w:p>
    <w:p w14:paraId="67D12EFE" w14:textId="77777777" w:rsidR="00F209D8" w:rsidRDefault="00F209D8" w:rsidP="00F209D8">
      <w:pPr>
        <w:pBdr>
          <w:top w:val="nil"/>
          <w:left w:val="nil"/>
          <w:bottom w:val="nil"/>
          <w:right w:val="nil"/>
          <w:between w:val="nil"/>
        </w:pBdr>
        <w:spacing w:line="360" w:lineRule="auto"/>
        <w:jc w:val="both"/>
      </w:pPr>
    </w:p>
    <w:p w14:paraId="5F04B311"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b/>
          <w:sz w:val="24"/>
          <w:szCs w:val="24"/>
        </w:rPr>
        <w:t>Impact:</w:t>
      </w:r>
      <w:r>
        <w:rPr>
          <w:b/>
        </w:rPr>
        <w:t xml:space="preserve"> </w:t>
      </w:r>
      <w:r w:rsidRPr="002C18C1">
        <w:rPr>
          <w:rFonts w:ascii="Times New Roman" w:hAnsi="Times New Roman" w:cs="Times New Roman"/>
          <w:sz w:val="24"/>
          <w:szCs w:val="24"/>
        </w:rPr>
        <w:t>The campaign significantly improved routine immunization coverage in the state. Reports indicated that 67% of mothers were reminded about immunizations by Sahiyas, leading to higher participation rates in vaccination sessions. The collaborative efforts of health workers and community volunteers were instrumental in building trust within communities and ensuring that children received necessary vaccinations (Jharkhand Immunization Case Study, 2010).</w:t>
      </w:r>
    </w:p>
    <w:p w14:paraId="5256897D"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5CE552FB" w14:textId="77777777" w:rsidR="00F209D8" w:rsidRPr="002C18C1"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2C18C1">
        <w:rPr>
          <w:rFonts w:ascii="Times New Roman" w:hAnsi="Times New Roman" w:cs="Times New Roman"/>
          <w:sz w:val="24"/>
          <w:szCs w:val="24"/>
        </w:rPr>
        <w:t>Above mentioned 3rd and 4th case from Jharkhand illustrate how faculty engagement in social media advocacy can lead to meaningful change within communities. By empowering local journalists and health workers with the skills needed to advocate for social issues, these initiatives demonstrate the potential of grassroots movements supported by digital platforms.</w:t>
      </w:r>
    </w:p>
    <w:p w14:paraId="64AD4777" w14:textId="77777777" w:rsidR="00F209D8" w:rsidRDefault="00F209D8" w:rsidP="00F209D8">
      <w:pPr>
        <w:spacing w:line="360" w:lineRule="auto"/>
        <w:jc w:val="both"/>
      </w:pPr>
    </w:p>
    <w:p w14:paraId="669B89BA" w14:textId="77777777" w:rsidR="00F209D8" w:rsidRPr="002C18C1" w:rsidRDefault="00F209D8" w:rsidP="00F209D8">
      <w:pPr>
        <w:spacing w:line="360" w:lineRule="auto"/>
        <w:jc w:val="both"/>
        <w:rPr>
          <w:b/>
          <w:sz w:val="24"/>
          <w:szCs w:val="24"/>
        </w:rPr>
      </w:pPr>
      <w:r w:rsidRPr="002C18C1">
        <w:rPr>
          <w:b/>
          <w:sz w:val="24"/>
          <w:szCs w:val="24"/>
        </w:rPr>
        <w:t>Discussion</w:t>
      </w:r>
    </w:p>
    <w:p w14:paraId="77FF9B2E" w14:textId="77777777" w:rsidR="00F209D8" w:rsidRDefault="00F209D8" w:rsidP="00F209D8">
      <w:pPr>
        <w:spacing w:line="360" w:lineRule="auto"/>
        <w:jc w:val="both"/>
        <w:rPr>
          <w:b/>
        </w:rPr>
      </w:pPr>
    </w:p>
    <w:p w14:paraId="23F12228"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By analyzing various strategies employed by faculty, the challenges they face, and the impacts of their engagement, several key themes emerge that underscore the significance of social media as a tool for advocacy in the educational context.</w:t>
      </w:r>
    </w:p>
    <w:p w14:paraId="74B8287A" w14:textId="77777777" w:rsidR="00F209D8" w:rsidRDefault="00F209D8" w:rsidP="00F209D8">
      <w:pPr>
        <w:pBdr>
          <w:top w:val="nil"/>
          <w:left w:val="nil"/>
          <w:bottom w:val="nil"/>
          <w:right w:val="nil"/>
          <w:between w:val="nil"/>
        </w:pBdr>
        <w:spacing w:line="360" w:lineRule="auto"/>
        <w:jc w:val="both"/>
      </w:pPr>
    </w:p>
    <w:p w14:paraId="57F5C941" w14:textId="77777777" w:rsidR="00F209D8" w:rsidRPr="004769F5" w:rsidRDefault="00F209D8" w:rsidP="00F209D8">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4769F5">
        <w:rPr>
          <w:b/>
          <w:sz w:val="24"/>
          <w:szCs w:val="24"/>
        </w:rPr>
        <w:t>Reinforcing the Role of Faculty as Change Agents:</w:t>
      </w:r>
      <w:r>
        <w:rPr>
          <w:b/>
        </w:rPr>
        <w:t xml:space="preserve"> </w:t>
      </w:r>
      <w:r w:rsidRPr="004769F5">
        <w:rPr>
          <w:rFonts w:ascii="Times New Roman" w:hAnsi="Times New Roman" w:cs="Times New Roman"/>
          <w:sz w:val="24"/>
          <w:szCs w:val="24"/>
        </w:rPr>
        <w:t>One of the most compelling insights from this study is the reaffirmation of faculty members as change agents within their communities. The ability of educators to leverage their expertise and platforms to address social issues aligns with the growing recognition of educators' roles beyond traditional teaching. As highlighted by Sreeja and Radloff (2022), faculty can effectively utilize social media to inform public discourse and mobilize action on pressing societal concerns.</w:t>
      </w:r>
    </w:p>
    <w:p w14:paraId="0B36A30D"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4A19D46E" w14:textId="77777777" w:rsidR="00F209D8" w:rsidRDefault="00F209D8" w:rsidP="00F209D8">
      <w:pPr>
        <w:pBdr>
          <w:top w:val="nil"/>
          <w:left w:val="nil"/>
          <w:bottom w:val="nil"/>
          <w:right w:val="nil"/>
          <w:between w:val="nil"/>
        </w:pBdr>
        <w:spacing w:line="360" w:lineRule="auto"/>
        <w:ind w:left="720" w:firstLine="720"/>
        <w:jc w:val="both"/>
      </w:pPr>
      <w:r w:rsidRPr="004769F5">
        <w:rPr>
          <w:rFonts w:ascii="Times New Roman" w:hAnsi="Times New Roman" w:cs="Times New Roman"/>
          <w:sz w:val="24"/>
          <w:szCs w:val="24"/>
        </w:rPr>
        <w:t>This resonates with existing literature that emphasizes the importance of educators in fostering civic engagement among students. For instance, research by Kahne and Sporte (2008) suggests that when educators model civic behaviors, students are more likely to engage in similar activities. The current study reinforces this notion by demonstrating that faculty who actively participate in advocacy not only influence public opinion but also inspire their students to become engaged citizens.</w:t>
      </w:r>
    </w:p>
    <w:p w14:paraId="5BF76E54" w14:textId="77777777" w:rsidR="00F209D8" w:rsidRDefault="00F209D8" w:rsidP="00F209D8">
      <w:pPr>
        <w:pBdr>
          <w:top w:val="nil"/>
          <w:left w:val="nil"/>
          <w:bottom w:val="nil"/>
          <w:right w:val="nil"/>
          <w:between w:val="nil"/>
        </w:pBdr>
        <w:spacing w:line="360" w:lineRule="auto"/>
        <w:ind w:left="720" w:firstLine="720"/>
        <w:jc w:val="both"/>
      </w:pPr>
    </w:p>
    <w:p w14:paraId="3E507BB6" w14:textId="77777777" w:rsidR="00F209D8" w:rsidRPr="00FB42DD" w:rsidRDefault="00F209D8" w:rsidP="00F209D8">
      <w:pPr>
        <w:pStyle w:val="ListParagraph"/>
        <w:numPr>
          <w:ilvl w:val="0"/>
          <w:numId w:val="1"/>
        </w:numPr>
        <w:spacing w:line="360" w:lineRule="auto"/>
        <w:jc w:val="both"/>
        <w:rPr>
          <w:rFonts w:ascii="Times New Roman" w:eastAsia="Times New Roman" w:hAnsi="Times New Roman" w:cs="Times New Roman"/>
          <w:sz w:val="24"/>
          <w:szCs w:val="24"/>
          <w:lang w:val="en-IN" w:eastAsia="en-IN"/>
        </w:rPr>
      </w:pPr>
      <w:r w:rsidRPr="004769F5">
        <w:rPr>
          <w:rFonts w:eastAsia="Times New Roman"/>
          <w:b/>
          <w:bCs/>
          <w:sz w:val="24"/>
          <w:szCs w:val="24"/>
          <w:lang w:val="en-IN" w:eastAsia="en-IN"/>
        </w:rPr>
        <w:t>Social Media's Effect on Advocacy Techniques:</w:t>
      </w:r>
      <w:r w:rsidRPr="00FB42DD">
        <w:rPr>
          <w:rFonts w:ascii="Times New Roman" w:eastAsia="Times New Roman" w:hAnsi="Times New Roman" w:cs="Times New Roman"/>
          <w:sz w:val="24"/>
          <w:szCs w:val="24"/>
          <w:lang w:val="en-IN" w:eastAsia="en-IN"/>
        </w:rPr>
        <w:t xml:space="preserve"> The study identifies a number of tactics that academics use in their social media advocacy campaigns, such as content production, teamwork, and interactive participation.</w:t>
      </w:r>
      <w:r w:rsidRPr="00FB42DD">
        <w:rPr>
          <w:rFonts w:ascii="Times New Roman" w:hAnsi="Times New Roman" w:cs="Times New Roman"/>
          <w:sz w:val="24"/>
          <w:szCs w:val="24"/>
        </w:rPr>
        <w:t>These strategies are crucial for maximizing outreach and fostering community involvement. As noted by Pal and Kumar (2024), engaging narratives and interactive content can significantly enhance audience participation and investment in advocacy efforts.</w:t>
      </w:r>
    </w:p>
    <w:p w14:paraId="30A6BDE0" w14:textId="77777777" w:rsidR="00F209D8" w:rsidRDefault="00F209D8" w:rsidP="00F209D8">
      <w:pPr>
        <w:pBdr>
          <w:top w:val="nil"/>
          <w:left w:val="nil"/>
          <w:bottom w:val="nil"/>
          <w:right w:val="nil"/>
          <w:between w:val="nil"/>
        </w:pBdr>
        <w:spacing w:line="360" w:lineRule="auto"/>
        <w:ind w:left="720"/>
        <w:jc w:val="both"/>
      </w:pPr>
    </w:p>
    <w:p w14:paraId="07CEFC2A" w14:textId="77777777" w:rsidR="00F209D8" w:rsidRDefault="00F209D8" w:rsidP="00F209D8">
      <w:pPr>
        <w:pBdr>
          <w:top w:val="nil"/>
          <w:left w:val="nil"/>
          <w:bottom w:val="nil"/>
          <w:right w:val="nil"/>
          <w:between w:val="nil"/>
        </w:pBdr>
        <w:spacing w:line="360" w:lineRule="auto"/>
        <w:ind w:left="720" w:firstLine="720"/>
        <w:jc w:val="both"/>
      </w:pPr>
      <w:r w:rsidRPr="004769F5">
        <w:rPr>
          <w:rFonts w:ascii="Times New Roman" w:hAnsi="Times New Roman" w:cs="Times New Roman"/>
          <w:sz w:val="24"/>
          <w:szCs w:val="24"/>
        </w:rPr>
        <w:t>Moreover, this suggests that interdisciplinary collaborations among faculty can lead to innovative approaches to addressing complex social issues. This aligns with the work of Hodge and Lear (2016), who argue that collaborative efforts across disciplines can produce more comprehensive solutions to societal challenges. The emphasis on collaboration in this study underscores the potential for educational institutions to harness collective expertise for greater impact</w:t>
      </w:r>
      <w:r>
        <w:t>.</w:t>
      </w:r>
    </w:p>
    <w:p w14:paraId="2AAC9D2B" w14:textId="77777777" w:rsidR="00F209D8" w:rsidRDefault="00F209D8" w:rsidP="00F209D8">
      <w:pPr>
        <w:pBdr>
          <w:top w:val="nil"/>
          <w:left w:val="nil"/>
          <w:bottom w:val="nil"/>
          <w:right w:val="nil"/>
          <w:between w:val="nil"/>
        </w:pBdr>
        <w:spacing w:line="360" w:lineRule="auto"/>
        <w:ind w:left="720"/>
        <w:jc w:val="both"/>
      </w:pPr>
    </w:p>
    <w:p w14:paraId="3B164028" w14:textId="77777777" w:rsidR="00F209D8" w:rsidRPr="004769F5" w:rsidRDefault="00F209D8" w:rsidP="00F209D8">
      <w:pPr>
        <w:numPr>
          <w:ilvl w:val="0"/>
          <w:numId w:val="1"/>
        </w:numPr>
        <w:pBdr>
          <w:top w:val="nil"/>
          <w:left w:val="nil"/>
          <w:bottom w:val="nil"/>
          <w:right w:val="nil"/>
          <w:between w:val="nil"/>
        </w:pBdr>
        <w:spacing w:line="360" w:lineRule="auto"/>
        <w:jc w:val="both"/>
        <w:rPr>
          <w:rFonts w:ascii="Times New Roman" w:hAnsi="Times New Roman" w:cs="Times New Roman"/>
          <w:b/>
          <w:sz w:val="24"/>
          <w:szCs w:val="24"/>
        </w:rPr>
      </w:pPr>
      <w:r w:rsidRPr="004769F5">
        <w:rPr>
          <w:b/>
          <w:sz w:val="24"/>
          <w:szCs w:val="24"/>
        </w:rPr>
        <w:t>Navigating Challenges in Social Media Advocacy:</w:t>
      </w:r>
      <w:r>
        <w:rPr>
          <w:b/>
        </w:rPr>
        <w:t xml:space="preserve"> </w:t>
      </w:r>
      <w:r w:rsidRPr="004769F5">
        <w:rPr>
          <w:rFonts w:ascii="Times New Roman" w:hAnsi="Times New Roman" w:cs="Times New Roman"/>
          <w:sz w:val="24"/>
          <w:szCs w:val="24"/>
        </w:rPr>
        <w:t>While the potential benefits of social media advocacy are significant, this study also identifies several challenges faced by faculty members, including misinformation and time constraints. The rapid spread of misinformation poses a substantial risk to effective advocacy, as false narratives can undermine credible voices in public discourse (Population First, 2024). Faculty must be vigilant in ensuring that their messages are accurate and based on sound research.</w:t>
      </w:r>
    </w:p>
    <w:p w14:paraId="5FA80796"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sz w:val="24"/>
          <w:szCs w:val="24"/>
        </w:rPr>
      </w:pPr>
    </w:p>
    <w:p w14:paraId="4C37E327" w14:textId="77777777" w:rsidR="00F209D8" w:rsidRPr="004769F5" w:rsidRDefault="00F209D8" w:rsidP="00F209D8">
      <w:pPr>
        <w:pBdr>
          <w:top w:val="nil"/>
          <w:left w:val="nil"/>
          <w:bottom w:val="nil"/>
          <w:right w:val="nil"/>
          <w:between w:val="nil"/>
        </w:pBdr>
        <w:spacing w:line="360" w:lineRule="auto"/>
        <w:ind w:left="720" w:firstLine="720"/>
        <w:jc w:val="both"/>
        <w:rPr>
          <w:rFonts w:ascii="Times New Roman" w:hAnsi="Times New Roman" w:cs="Times New Roman"/>
          <w:sz w:val="24"/>
          <w:szCs w:val="24"/>
        </w:rPr>
      </w:pPr>
      <w:r w:rsidRPr="004769F5">
        <w:rPr>
          <w:rFonts w:ascii="Times New Roman" w:hAnsi="Times New Roman" w:cs="Times New Roman"/>
          <w:sz w:val="24"/>
          <w:szCs w:val="24"/>
        </w:rPr>
        <w:t>Time constraints further complicate faculty engagement in social media advocacy. Many educators juggle multiple responsibilities, making it difficult to maintain an active online presence. This finding echoes previous research by McCarthy et al. (2017), which highlights the competing demands faced by educators in higher education. To address these challenges, institutions should consider providing professional development opportunities focused on digital literacy and time management strategies for faculty.</w:t>
      </w:r>
    </w:p>
    <w:p w14:paraId="17122AF5" w14:textId="77777777" w:rsidR="00F209D8" w:rsidRDefault="00F209D8" w:rsidP="00F209D8">
      <w:pPr>
        <w:pBdr>
          <w:top w:val="nil"/>
          <w:left w:val="nil"/>
          <w:bottom w:val="nil"/>
          <w:right w:val="nil"/>
          <w:between w:val="nil"/>
        </w:pBdr>
        <w:spacing w:line="360" w:lineRule="auto"/>
        <w:ind w:left="720" w:firstLine="720"/>
        <w:jc w:val="both"/>
      </w:pPr>
    </w:p>
    <w:p w14:paraId="2F06C00A" w14:textId="77777777" w:rsidR="00F209D8" w:rsidRPr="004769F5" w:rsidRDefault="00F209D8" w:rsidP="00F209D8">
      <w:pPr>
        <w:numPr>
          <w:ilvl w:val="0"/>
          <w:numId w:val="1"/>
        </w:numPr>
        <w:pBdr>
          <w:top w:val="nil"/>
          <w:left w:val="nil"/>
          <w:bottom w:val="nil"/>
          <w:right w:val="nil"/>
          <w:between w:val="nil"/>
        </w:pBdr>
        <w:spacing w:line="360" w:lineRule="auto"/>
        <w:jc w:val="both"/>
        <w:rPr>
          <w:rFonts w:ascii="Times New Roman" w:hAnsi="Times New Roman" w:cs="Times New Roman"/>
          <w:b/>
          <w:sz w:val="24"/>
          <w:szCs w:val="24"/>
        </w:rPr>
      </w:pPr>
      <w:r w:rsidRPr="004769F5">
        <w:rPr>
          <w:b/>
          <w:sz w:val="24"/>
          <w:szCs w:val="24"/>
        </w:rPr>
        <w:t>Empowering Students through Advocacy Engagement:</w:t>
      </w:r>
      <w:r>
        <w:rPr>
          <w:b/>
        </w:rPr>
        <w:t xml:space="preserve"> </w:t>
      </w:r>
      <w:r w:rsidRPr="004769F5">
        <w:rPr>
          <w:rFonts w:ascii="Times New Roman" w:hAnsi="Times New Roman" w:cs="Times New Roman"/>
          <w:sz w:val="24"/>
          <w:szCs w:val="24"/>
        </w:rPr>
        <w:t>The study's findings emphasize the empowering effect of faculty-led advocacy initiatives on students. By involving students in advocacy efforts, faculty can foster a sense of ownership and responsibility toward social issues. This empowerment is critical for cultivating informed citizens who are equipped to engage with societal challenges.</w:t>
      </w:r>
    </w:p>
    <w:p w14:paraId="3101FA9A" w14:textId="77777777" w:rsidR="00F209D8" w:rsidRPr="004769F5" w:rsidRDefault="00F209D8" w:rsidP="00F209D8">
      <w:pPr>
        <w:pBdr>
          <w:top w:val="nil"/>
          <w:left w:val="nil"/>
          <w:bottom w:val="nil"/>
          <w:right w:val="nil"/>
          <w:between w:val="nil"/>
        </w:pBdr>
        <w:spacing w:line="360" w:lineRule="auto"/>
        <w:ind w:left="720" w:firstLine="720"/>
        <w:jc w:val="both"/>
        <w:rPr>
          <w:rFonts w:ascii="Times New Roman" w:hAnsi="Times New Roman" w:cs="Times New Roman"/>
          <w:sz w:val="24"/>
          <w:szCs w:val="24"/>
        </w:rPr>
      </w:pPr>
    </w:p>
    <w:p w14:paraId="33F7BDEA" w14:textId="77777777" w:rsidR="00F209D8" w:rsidRPr="004769F5" w:rsidRDefault="00F209D8" w:rsidP="00F209D8">
      <w:pPr>
        <w:pBdr>
          <w:top w:val="nil"/>
          <w:left w:val="nil"/>
          <w:bottom w:val="nil"/>
          <w:right w:val="nil"/>
          <w:between w:val="nil"/>
        </w:pBdr>
        <w:spacing w:line="360" w:lineRule="auto"/>
        <w:ind w:left="720" w:firstLine="720"/>
        <w:jc w:val="both"/>
        <w:rPr>
          <w:rFonts w:ascii="Times New Roman" w:hAnsi="Times New Roman" w:cs="Times New Roman"/>
          <w:sz w:val="24"/>
          <w:szCs w:val="24"/>
        </w:rPr>
      </w:pPr>
      <w:r w:rsidRPr="004769F5">
        <w:rPr>
          <w:rFonts w:ascii="Times New Roman" w:hAnsi="Times New Roman" w:cs="Times New Roman"/>
          <w:sz w:val="24"/>
          <w:szCs w:val="24"/>
        </w:rPr>
        <w:t>Research indicates that experiential learning opportunities—such as participating in advocacy campaigns—enhance students' understanding of civic responsibilities (Kahne &amp; Sporte, 2008). The current study supports this notion by demonstrating that when students actively participate in advocacy alongside faculty, they develop essential skills such as critical thinking, collaboration, and effective communication.</w:t>
      </w:r>
    </w:p>
    <w:p w14:paraId="423D76ED" w14:textId="77777777" w:rsidR="00F209D8" w:rsidRDefault="00F209D8" w:rsidP="00F209D8">
      <w:pPr>
        <w:pBdr>
          <w:top w:val="nil"/>
          <w:left w:val="nil"/>
          <w:bottom w:val="nil"/>
          <w:right w:val="nil"/>
          <w:between w:val="nil"/>
        </w:pBdr>
        <w:spacing w:line="360" w:lineRule="auto"/>
        <w:ind w:left="720"/>
        <w:jc w:val="both"/>
      </w:pPr>
    </w:p>
    <w:p w14:paraId="4B082F6C" w14:textId="77777777" w:rsidR="00F209D8" w:rsidRPr="004769F5" w:rsidRDefault="00F209D8" w:rsidP="00F209D8">
      <w:pPr>
        <w:numPr>
          <w:ilvl w:val="0"/>
          <w:numId w:val="1"/>
        </w:numPr>
        <w:pBdr>
          <w:top w:val="nil"/>
          <w:left w:val="nil"/>
          <w:bottom w:val="nil"/>
          <w:right w:val="nil"/>
          <w:between w:val="nil"/>
        </w:pBdr>
        <w:spacing w:line="360" w:lineRule="auto"/>
        <w:jc w:val="both"/>
        <w:rPr>
          <w:rFonts w:ascii="Times New Roman" w:hAnsi="Times New Roman" w:cs="Times New Roman"/>
          <w:b/>
          <w:sz w:val="24"/>
          <w:szCs w:val="24"/>
        </w:rPr>
      </w:pPr>
      <w:r w:rsidRPr="004769F5">
        <w:rPr>
          <w:b/>
          <w:sz w:val="24"/>
          <w:szCs w:val="24"/>
        </w:rPr>
        <w:t>Long-Term Implications for Higher Education:</w:t>
      </w:r>
      <w:r>
        <w:rPr>
          <w:b/>
        </w:rPr>
        <w:t xml:space="preserve"> </w:t>
      </w:r>
      <w:r w:rsidRPr="004769F5">
        <w:rPr>
          <w:rFonts w:ascii="Times New Roman" w:hAnsi="Times New Roman" w:cs="Times New Roman"/>
          <w:sz w:val="24"/>
          <w:szCs w:val="24"/>
        </w:rPr>
        <w:t>The findings suggest that integrating social media advocacy into higher education curricula can have long-term implications for both educators and students. As institutions increasingly recognize the importance of civic engagement and social responsibility, fostering a culture of advocacy becomes essential.</w:t>
      </w:r>
    </w:p>
    <w:p w14:paraId="14102D76" w14:textId="77777777" w:rsidR="00F209D8" w:rsidRPr="004769F5" w:rsidRDefault="00F209D8" w:rsidP="00F209D8">
      <w:pPr>
        <w:pBdr>
          <w:top w:val="nil"/>
          <w:left w:val="nil"/>
          <w:bottom w:val="nil"/>
          <w:right w:val="nil"/>
          <w:between w:val="nil"/>
        </w:pBdr>
        <w:spacing w:line="360" w:lineRule="auto"/>
        <w:ind w:left="720" w:firstLine="720"/>
        <w:jc w:val="both"/>
        <w:rPr>
          <w:rFonts w:ascii="Times New Roman" w:hAnsi="Times New Roman" w:cs="Times New Roman"/>
          <w:sz w:val="24"/>
          <w:szCs w:val="24"/>
        </w:rPr>
      </w:pPr>
    </w:p>
    <w:p w14:paraId="4BACB892" w14:textId="77777777" w:rsidR="00F209D8" w:rsidRPr="004769F5" w:rsidRDefault="00F209D8" w:rsidP="00F209D8">
      <w:pPr>
        <w:pBdr>
          <w:top w:val="nil"/>
          <w:left w:val="nil"/>
          <w:bottom w:val="nil"/>
          <w:right w:val="nil"/>
          <w:between w:val="nil"/>
        </w:pBdr>
        <w:spacing w:line="360" w:lineRule="auto"/>
        <w:ind w:left="720" w:firstLine="720"/>
        <w:jc w:val="both"/>
        <w:rPr>
          <w:rFonts w:ascii="Times New Roman" w:hAnsi="Times New Roman" w:cs="Times New Roman"/>
          <w:sz w:val="24"/>
          <w:szCs w:val="24"/>
          <w:lang w:val="en-IN"/>
        </w:rPr>
      </w:pPr>
      <w:r w:rsidRPr="004769F5">
        <w:rPr>
          <w:rFonts w:ascii="Times New Roman" w:hAnsi="Times New Roman" w:cs="Times New Roman"/>
          <w:sz w:val="24"/>
          <w:szCs w:val="24"/>
          <w:lang w:val="en-IN"/>
        </w:rPr>
        <w:t>Institutions can provide aspiring teachers the tools they need to interact with students on social media by integrating advocacy training into their curricula.</w:t>
      </w:r>
      <w:r w:rsidRPr="004769F5">
        <w:rPr>
          <w:rFonts w:ascii="Times New Roman" w:hAnsi="Times New Roman" w:cs="Times New Roman"/>
          <w:sz w:val="24"/>
          <w:szCs w:val="24"/>
        </w:rPr>
        <w:t>This proactive approach not only prepares graduates for careers in education but also instills a sense of civic duty that extends beyond their professional lives (Hodge &amp; Lear, 2016). Furthermore, as educational institutions embrace digital communication strategies, they position themselves as leaders in promoting societal change. Faculty members who actively engage in advocacy through social media contribute to building a positive institutional reputation while inspiring future generations to become advocates for justice and equity.</w:t>
      </w:r>
    </w:p>
    <w:p w14:paraId="3C31956D" w14:textId="77777777" w:rsidR="00F209D8" w:rsidRDefault="00F209D8" w:rsidP="00F209D8">
      <w:pPr>
        <w:pBdr>
          <w:top w:val="nil"/>
          <w:left w:val="nil"/>
          <w:bottom w:val="nil"/>
          <w:right w:val="nil"/>
          <w:between w:val="nil"/>
        </w:pBdr>
        <w:spacing w:line="360" w:lineRule="auto"/>
        <w:jc w:val="both"/>
      </w:pPr>
    </w:p>
    <w:p w14:paraId="553E4F03" w14:textId="77777777" w:rsidR="00F209D8" w:rsidRDefault="00F209D8" w:rsidP="00F209D8">
      <w:pPr>
        <w:pBdr>
          <w:top w:val="nil"/>
          <w:left w:val="nil"/>
          <w:bottom w:val="nil"/>
          <w:right w:val="nil"/>
          <w:between w:val="nil"/>
        </w:pBdr>
        <w:spacing w:line="360" w:lineRule="auto"/>
        <w:jc w:val="both"/>
        <w:rPr>
          <w:b/>
        </w:rPr>
      </w:pPr>
      <w:r>
        <w:br w:type="page"/>
      </w:r>
    </w:p>
    <w:p w14:paraId="526A0CD1" w14:textId="77777777" w:rsidR="00F209D8" w:rsidRPr="004769F5" w:rsidRDefault="00F209D8" w:rsidP="00F209D8">
      <w:pPr>
        <w:pBdr>
          <w:top w:val="nil"/>
          <w:left w:val="nil"/>
          <w:bottom w:val="nil"/>
          <w:right w:val="nil"/>
          <w:between w:val="nil"/>
        </w:pBdr>
        <w:spacing w:line="360" w:lineRule="auto"/>
        <w:jc w:val="both"/>
        <w:rPr>
          <w:b/>
          <w:sz w:val="24"/>
          <w:szCs w:val="24"/>
        </w:rPr>
      </w:pPr>
      <w:r w:rsidRPr="004769F5">
        <w:rPr>
          <w:b/>
          <w:sz w:val="24"/>
          <w:szCs w:val="24"/>
        </w:rPr>
        <w:t>Findings</w:t>
      </w:r>
    </w:p>
    <w:p w14:paraId="497A88E3"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This study highlights the multifaceted role that faculty members play in advocating for social issues through social media. By analyzing various strategies employed by faculty, the challenges they face, and the impacts of their engagement, several key themes emerge that underscore the significance of social media as a tool for advocacy in the educational context.</w:t>
      </w:r>
    </w:p>
    <w:p w14:paraId="7CE259EF" w14:textId="77777777" w:rsidR="00F209D8" w:rsidRDefault="00F209D8" w:rsidP="00F209D8">
      <w:pPr>
        <w:pBdr>
          <w:top w:val="nil"/>
          <w:left w:val="nil"/>
          <w:bottom w:val="nil"/>
          <w:right w:val="nil"/>
          <w:between w:val="nil"/>
        </w:pBdr>
        <w:spacing w:line="360" w:lineRule="auto"/>
        <w:jc w:val="both"/>
        <w:rPr>
          <w:b/>
        </w:rPr>
      </w:pPr>
    </w:p>
    <w:p w14:paraId="12A10E21" w14:textId="77777777" w:rsidR="00F209D8" w:rsidRPr="004769F5" w:rsidRDefault="00F209D8" w:rsidP="00F209D8">
      <w:pPr>
        <w:pBdr>
          <w:top w:val="nil"/>
          <w:left w:val="nil"/>
          <w:bottom w:val="nil"/>
          <w:right w:val="nil"/>
          <w:between w:val="nil"/>
        </w:pBdr>
        <w:spacing w:line="360" w:lineRule="auto"/>
        <w:jc w:val="both"/>
        <w:rPr>
          <w:b/>
          <w:sz w:val="24"/>
          <w:szCs w:val="24"/>
        </w:rPr>
      </w:pPr>
      <w:r w:rsidRPr="004769F5">
        <w:rPr>
          <w:b/>
          <w:sz w:val="24"/>
          <w:szCs w:val="24"/>
        </w:rPr>
        <w:t>1. Influence on Public Discourse</w:t>
      </w:r>
    </w:p>
    <w:p w14:paraId="47A7B578" w14:textId="77777777" w:rsidR="00F209D8" w:rsidRDefault="00F209D8" w:rsidP="00F209D8">
      <w:pPr>
        <w:pBdr>
          <w:top w:val="nil"/>
          <w:left w:val="nil"/>
          <w:bottom w:val="nil"/>
          <w:right w:val="nil"/>
          <w:between w:val="nil"/>
        </w:pBdr>
        <w:spacing w:line="360" w:lineRule="auto"/>
        <w:jc w:val="both"/>
      </w:pPr>
    </w:p>
    <w:p w14:paraId="07E9A041"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Faculty engagement in social media advocacy significantly impacts public discourse on critical social issues. The ability to share research findings, personal insights, and expert opinions allows faculty to shape conversations around topics such as gender equality, environmental sustainability, and mental health. This is particularly relevant in the Indian context, where traditional media may not always cover these issues comprehensively.</w:t>
      </w:r>
    </w:p>
    <w:p w14:paraId="28B5810E"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5624CCB4"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For instance, as seen in the case studies from Jharkhand, community journalists trained under initiatives like India Unheard have utilized social media platforms to bring local issues to national attention. Their storytelling not only informs but also mobilizes public sentiment, creating a ripple effect that encourages broader discussions about accountability and governance. This aligns with the findings of Sreeja and Radloff (2022), who emphasize that faculty can serve as catalysts for change by leveraging their expertise to inform and engage the public.</w:t>
      </w:r>
    </w:p>
    <w:p w14:paraId="5CCDEE54" w14:textId="77777777" w:rsidR="00F209D8" w:rsidRDefault="00F209D8" w:rsidP="00F209D8">
      <w:pPr>
        <w:pBdr>
          <w:top w:val="nil"/>
          <w:left w:val="nil"/>
          <w:bottom w:val="nil"/>
          <w:right w:val="nil"/>
          <w:between w:val="nil"/>
        </w:pBdr>
        <w:spacing w:line="360" w:lineRule="auto"/>
        <w:jc w:val="both"/>
      </w:pPr>
    </w:p>
    <w:p w14:paraId="633CFDA8" w14:textId="77777777" w:rsidR="00F209D8" w:rsidRDefault="00F209D8" w:rsidP="00F209D8">
      <w:pPr>
        <w:pBdr>
          <w:top w:val="nil"/>
          <w:left w:val="nil"/>
          <w:bottom w:val="nil"/>
          <w:right w:val="nil"/>
          <w:between w:val="nil"/>
        </w:pBdr>
        <w:spacing w:line="360" w:lineRule="auto"/>
        <w:jc w:val="both"/>
        <w:rPr>
          <w:b/>
        </w:rPr>
      </w:pPr>
      <w:r>
        <w:rPr>
          <w:b/>
        </w:rPr>
        <w:t xml:space="preserve">2. </w:t>
      </w:r>
      <w:r w:rsidRPr="004769F5">
        <w:rPr>
          <w:b/>
          <w:sz w:val="24"/>
          <w:szCs w:val="24"/>
        </w:rPr>
        <w:t>Empowerment of Students and Communities</w:t>
      </w:r>
    </w:p>
    <w:p w14:paraId="35DBFA83" w14:textId="77777777" w:rsidR="00F209D8" w:rsidRDefault="00F209D8" w:rsidP="00F209D8">
      <w:pPr>
        <w:pBdr>
          <w:top w:val="nil"/>
          <w:left w:val="nil"/>
          <w:bottom w:val="nil"/>
          <w:right w:val="nil"/>
          <w:between w:val="nil"/>
        </w:pBdr>
        <w:spacing w:line="360" w:lineRule="auto"/>
        <w:jc w:val="both"/>
      </w:pPr>
    </w:p>
    <w:p w14:paraId="53263D52"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The findings suggest that faculty advocacy through social media empowers both students and community members. By modeling advocacy behaviors online, faculty encourage students to engage actively with social issues. This empowerment is evident in initiatives where students collaborate with faculty on campaigns or projects aimed at addressing local challenges.</w:t>
      </w:r>
    </w:p>
    <w:p w14:paraId="7D0B426F"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34009FC0" w14:textId="77777777" w:rsidR="00F209D8" w:rsidRDefault="00F209D8" w:rsidP="00F209D8">
      <w:pPr>
        <w:pBdr>
          <w:top w:val="nil"/>
          <w:left w:val="nil"/>
          <w:bottom w:val="nil"/>
          <w:right w:val="nil"/>
          <w:between w:val="nil"/>
        </w:pBdr>
        <w:spacing w:line="360" w:lineRule="auto"/>
        <w:jc w:val="both"/>
      </w:pPr>
      <w:r w:rsidRPr="004769F5">
        <w:rPr>
          <w:rFonts w:ascii="Times New Roman" w:hAnsi="Times New Roman" w:cs="Times New Roman"/>
          <w:sz w:val="24"/>
          <w:szCs w:val="24"/>
        </w:rPr>
        <w:t>For example, faculty-led initiatives that involve students in creating content for social media campaigns foster a sense of ownership and responsibility among students. As noted in the literature, when students participate in advocacy efforts, they develop critical thinking skills and a deeper understanding of civic engagement (Pal &amp; Kumar, 2024). This experiential learning not</w:t>
      </w:r>
      <w:r>
        <w:t xml:space="preserve"> only enhances their academic experience but also prepares them to be informed citizens who can advocate for change in their communities.</w:t>
      </w:r>
    </w:p>
    <w:p w14:paraId="16FD534E" w14:textId="77777777" w:rsidR="00F209D8" w:rsidRDefault="00F209D8" w:rsidP="00F209D8">
      <w:pPr>
        <w:pBdr>
          <w:top w:val="nil"/>
          <w:left w:val="nil"/>
          <w:bottom w:val="nil"/>
          <w:right w:val="nil"/>
          <w:between w:val="nil"/>
        </w:pBdr>
        <w:spacing w:line="360" w:lineRule="auto"/>
        <w:jc w:val="both"/>
      </w:pPr>
    </w:p>
    <w:p w14:paraId="0F71A6EA"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In addition to student empowerment, community engagement is amplified through social media advocacy. The immunization campaign case study illustrates how health workers and community volunteers leveraged social media to raise awareness about vaccination drives. Faculty involvement in training these advocates demonstrates how educational institutions can extend their impact beyond the classroom, fostering collaboration between academia and community stakeholders.</w:t>
      </w:r>
    </w:p>
    <w:p w14:paraId="161D0EBD" w14:textId="77777777" w:rsidR="00F209D8" w:rsidRDefault="00F209D8" w:rsidP="00F209D8">
      <w:pPr>
        <w:pBdr>
          <w:top w:val="nil"/>
          <w:left w:val="nil"/>
          <w:bottom w:val="nil"/>
          <w:right w:val="nil"/>
          <w:between w:val="nil"/>
        </w:pBdr>
        <w:spacing w:line="360" w:lineRule="auto"/>
        <w:jc w:val="both"/>
      </w:pPr>
    </w:p>
    <w:p w14:paraId="73CB372F" w14:textId="77777777" w:rsidR="00F209D8" w:rsidRPr="004769F5" w:rsidRDefault="00F209D8" w:rsidP="00F209D8">
      <w:pPr>
        <w:pBdr>
          <w:top w:val="nil"/>
          <w:left w:val="nil"/>
          <w:bottom w:val="nil"/>
          <w:right w:val="nil"/>
          <w:between w:val="nil"/>
        </w:pBdr>
        <w:spacing w:line="360" w:lineRule="auto"/>
        <w:jc w:val="both"/>
        <w:rPr>
          <w:b/>
          <w:sz w:val="24"/>
          <w:szCs w:val="24"/>
        </w:rPr>
      </w:pPr>
      <w:r w:rsidRPr="004769F5">
        <w:rPr>
          <w:b/>
          <w:sz w:val="24"/>
          <w:szCs w:val="24"/>
        </w:rPr>
        <w:t>3. Navigating Challenges</w:t>
      </w:r>
    </w:p>
    <w:p w14:paraId="5610EDB3" w14:textId="77777777" w:rsidR="00F209D8" w:rsidRDefault="00F209D8" w:rsidP="00F209D8">
      <w:pPr>
        <w:pBdr>
          <w:top w:val="nil"/>
          <w:left w:val="nil"/>
          <w:bottom w:val="nil"/>
          <w:right w:val="nil"/>
          <w:between w:val="nil"/>
        </w:pBdr>
        <w:spacing w:line="360" w:lineRule="auto"/>
        <w:jc w:val="both"/>
      </w:pPr>
    </w:p>
    <w:p w14:paraId="627BCDF5"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While the potential benefits of social media advocacy are significant, the findings also highlight several challenges faced by faculty members. Misinformation remains a critical concern, particularly in a digital landscape where false narratives can spread rapidly. Faculty must be vigilant in ensuring that their messages are credible and grounded in evidence-based research.</w:t>
      </w:r>
    </w:p>
    <w:p w14:paraId="4299195A"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066E7A60"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Moreover, time constraints pose a significant barrier to consistent engagement on social media platforms. Many faculty members juggle teaching responsibilities, research commitments, and administrative duties, making it challenging to maintain an active online presence. Effective time management strategies are essential for faculty to balance these competing demands while still engaging meaningfully with their audiences.</w:t>
      </w:r>
    </w:p>
    <w:p w14:paraId="57595ED5"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p>
    <w:p w14:paraId="1A9806CB"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Despite these challenges, the findings suggest that when faculty prioritize their advocacy efforts on social media, they can create substantial impacts. The successful case studies from Jharkhand demonstrate that with proper training and support, educators can effectively navigate these obstacles and leverage social media as a powerful tool for advocacy.</w:t>
      </w:r>
    </w:p>
    <w:p w14:paraId="5549656C" w14:textId="77777777" w:rsidR="00F209D8" w:rsidRDefault="00F209D8" w:rsidP="00F209D8">
      <w:pPr>
        <w:pBdr>
          <w:top w:val="nil"/>
          <w:left w:val="nil"/>
          <w:bottom w:val="nil"/>
          <w:right w:val="nil"/>
          <w:between w:val="nil"/>
        </w:pBdr>
        <w:spacing w:line="360" w:lineRule="auto"/>
        <w:jc w:val="both"/>
      </w:pPr>
    </w:p>
    <w:p w14:paraId="7BC4CB9A" w14:textId="77777777" w:rsidR="00F209D8" w:rsidRPr="004769F5" w:rsidRDefault="00F209D8" w:rsidP="00F209D8">
      <w:pPr>
        <w:pBdr>
          <w:top w:val="nil"/>
          <w:left w:val="nil"/>
          <w:bottom w:val="nil"/>
          <w:right w:val="nil"/>
          <w:between w:val="nil"/>
        </w:pBdr>
        <w:spacing w:line="360" w:lineRule="auto"/>
        <w:jc w:val="both"/>
        <w:rPr>
          <w:b/>
          <w:sz w:val="24"/>
          <w:szCs w:val="24"/>
        </w:rPr>
      </w:pPr>
      <w:r w:rsidRPr="004769F5">
        <w:rPr>
          <w:b/>
          <w:sz w:val="24"/>
          <w:szCs w:val="24"/>
        </w:rPr>
        <w:t>4. Building Networks for Change</w:t>
      </w:r>
    </w:p>
    <w:p w14:paraId="47C3DE50" w14:textId="77777777" w:rsidR="00F209D8" w:rsidRDefault="00F209D8" w:rsidP="00F209D8">
      <w:pPr>
        <w:spacing w:line="360" w:lineRule="auto"/>
        <w:jc w:val="both"/>
      </w:pPr>
    </w:p>
    <w:p w14:paraId="40347735" w14:textId="77777777"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The study reveals that faculty engagement in social media advocacy fosters networks among educators, students, and community members. These networks are crucial for amplifying messages and mobilizing support for various causes. Collaborative initiatives between faculty members across disciplines can lead to innovative approaches to addressing complex social issues.</w:t>
      </w:r>
    </w:p>
    <w:p w14:paraId="37CE056B" w14:textId="77777777" w:rsidR="00F209D8" w:rsidRPr="004769F5" w:rsidRDefault="00F209D8" w:rsidP="00F209D8">
      <w:pPr>
        <w:spacing w:line="360" w:lineRule="auto"/>
        <w:jc w:val="both"/>
        <w:rPr>
          <w:rFonts w:ascii="Times New Roman" w:hAnsi="Times New Roman" w:cs="Times New Roman"/>
          <w:sz w:val="24"/>
          <w:szCs w:val="24"/>
        </w:rPr>
      </w:pPr>
    </w:p>
    <w:p w14:paraId="75B2B98D" w14:textId="77777777"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For instance, interdisciplinary collaborations can result in comprehensive campaigns that address multifaceted problems such as climate change or public health crises. By pooling resources and expertise, faculty can create more impactful advocacy efforts that resonate with diverse audiences.</w:t>
      </w:r>
    </w:p>
    <w:p w14:paraId="648554B3" w14:textId="77777777" w:rsidR="00F209D8" w:rsidRPr="004769F5" w:rsidRDefault="00F209D8" w:rsidP="00F209D8">
      <w:pPr>
        <w:spacing w:line="360" w:lineRule="auto"/>
        <w:jc w:val="both"/>
        <w:rPr>
          <w:rFonts w:ascii="Times New Roman" w:hAnsi="Times New Roman" w:cs="Times New Roman"/>
          <w:sz w:val="24"/>
          <w:szCs w:val="24"/>
        </w:rPr>
      </w:pPr>
    </w:p>
    <w:p w14:paraId="6A0F483E" w14:textId="77777777"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Furthermore, these networks extend beyond local communities to national and global platforms. Social media enables faculty to connect with like-minded individuals and organizations worldwide, facilitating knowledge exchange and collaborative problem-solving. This interconnectedness enhances the potential for collective action on pressing global issues.</w:t>
      </w:r>
    </w:p>
    <w:p w14:paraId="67535DF8" w14:textId="77777777" w:rsidR="00F209D8" w:rsidRDefault="00F209D8" w:rsidP="00F209D8">
      <w:pPr>
        <w:spacing w:line="360" w:lineRule="auto"/>
        <w:jc w:val="both"/>
      </w:pPr>
    </w:p>
    <w:p w14:paraId="0448DF12" w14:textId="77777777" w:rsidR="00F209D8" w:rsidRPr="004769F5" w:rsidRDefault="00F209D8" w:rsidP="00F209D8">
      <w:pPr>
        <w:spacing w:line="360" w:lineRule="auto"/>
        <w:jc w:val="both"/>
        <w:rPr>
          <w:b/>
          <w:sz w:val="24"/>
          <w:szCs w:val="24"/>
        </w:rPr>
      </w:pPr>
      <w:r w:rsidRPr="004769F5">
        <w:rPr>
          <w:b/>
          <w:sz w:val="24"/>
          <w:szCs w:val="24"/>
        </w:rPr>
        <w:t>5. Long-Term Implications for Higher Education</w:t>
      </w:r>
    </w:p>
    <w:p w14:paraId="7AA25F32" w14:textId="77777777" w:rsidR="00F209D8" w:rsidRDefault="00F209D8" w:rsidP="00F209D8">
      <w:pPr>
        <w:spacing w:line="360" w:lineRule="auto"/>
        <w:jc w:val="both"/>
      </w:pPr>
    </w:p>
    <w:p w14:paraId="422B0111" w14:textId="77777777"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The findings suggest that integrating social media advocacy into higher education curricula can have long-term implications for both educators and students. As institutions increasingly recognize the importance of civic engagement and social responsibility, fostering a culture of advocacy becomes essential.</w:t>
      </w:r>
    </w:p>
    <w:p w14:paraId="06D4C56B" w14:textId="77777777" w:rsidR="00F209D8" w:rsidRPr="004769F5" w:rsidRDefault="00F209D8" w:rsidP="00F209D8">
      <w:pPr>
        <w:spacing w:line="360" w:lineRule="auto"/>
        <w:jc w:val="both"/>
        <w:rPr>
          <w:rFonts w:ascii="Times New Roman" w:hAnsi="Times New Roman" w:cs="Times New Roman"/>
          <w:sz w:val="24"/>
          <w:szCs w:val="24"/>
        </w:rPr>
      </w:pPr>
    </w:p>
    <w:p w14:paraId="2BA63DFD" w14:textId="77777777"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By incorporating advocacy training into academic programs, institutions can equip future educators with the skills needed to engage effectively on social media platforms. This proactive approach not only prepares graduates for careers in education but also instills a sense of civic duty that extends beyond their professional lives.</w:t>
      </w:r>
    </w:p>
    <w:p w14:paraId="23A4DB85" w14:textId="77777777" w:rsidR="00F209D8" w:rsidRPr="004769F5" w:rsidRDefault="00F209D8" w:rsidP="00F209D8">
      <w:pPr>
        <w:spacing w:line="360" w:lineRule="auto"/>
        <w:jc w:val="both"/>
        <w:rPr>
          <w:rFonts w:ascii="Times New Roman" w:hAnsi="Times New Roman" w:cs="Times New Roman"/>
          <w:sz w:val="24"/>
          <w:szCs w:val="24"/>
        </w:rPr>
      </w:pPr>
    </w:p>
    <w:p w14:paraId="0686312C" w14:textId="3A65AC25"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 xml:space="preserve">Moreover, as educational institutions embrace digital communication strategies, they position themselves as leaders in promoting societal change. Faculty members who actively engage in advocacy through social media contribute to building a positive institutional reputation while inspiring future generations to become advocates for justice and equity. The findings align with existing literature on the effectiveness of social media as a </w:t>
      </w:r>
      <w:r w:rsidR="00F21DA0">
        <w:rPr>
          <w:rFonts w:ascii="Times New Roman" w:hAnsi="Times New Roman" w:cs="Times New Roman"/>
          <w:sz w:val="24"/>
          <w:szCs w:val="24"/>
        </w:rPr>
        <w:t xml:space="preserve">instrument </w:t>
      </w:r>
      <w:r w:rsidRPr="004769F5">
        <w:rPr>
          <w:rFonts w:ascii="Times New Roman" w:hAnsi="Times New Roman" w:cs="Times New Roman"/>
          <w:sz w:val="24"/>
          <w:szCs w:val="24"/>
        </w:rPr>
        <w:t>for advocacy. Faculty members who actively engage in these platforms can significantly influence public opinion and mobilize support for important causes.</w:t>
      </w:r>
    </w:p>
    <w:p w14:paraId="65190CC5" w14:textId="77777777" w:rsidR="00F209D8" w:rsidRDefault="00F209D8" w:rsidP="00F209D8">
      <w:pPr>
        <w:spacing w:line="360" w:lineRule="auto"/>
        <w:jc w:val="both"/>
      </w:pPr>
    </w:p>
    <w:p w14:paraId="0D0BCCB8" w14:textId="77777777" w:rsidR="00F209D8" w:rsidRPr="004769F5" w:rsidRDefault="00F209D8" w:rsidP="00F209D8">
      <w:pPr>
        <w:spacing w:line="360" w:lineRule="auto"/>
        <w:jc w:val="both"/>
        <w:rPr>
          <w:b/>
          <w:sz w:val="24"/>
          <w:szCs w:val="24"/>
        </w:rPr>
      </w:pPr>
      <w:r w:rsidRPr="004769F5">
        <w:rPr>
          <w:b/>
          <w:sz w:val="24"/>
          <w:szCs w:val="24"/>
        </w:rPr>
        <w:t>Implications for Practice</w:t>
      </w:r>
    </w:p>
    <w:p w14:paraId="18B95895" w14:textId="77777777" w:rsidR="00F209D8" w:rsidRDefault="00F209D8" w:rsidP="00F209D8">
      <w:pPr>
        <w:spacing w:line="360" w:lineRule="auto"/>
        <w:jc w:val="both"/>
      </w:pPr>
    </w:p>
    <w:p w14:paraId="19880647" w14:textId="77777777" w:rsidR="00F209D8" w:rsidRPr="004769F5" w:rsidRDefault="00F209D8" w:rsidP="00F209D8">
      <w:p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In order to maximize the impact of advocacy efforts, faculty should have to perform following tasks:</w:t>
      </w:r>
    </w:p>
    <w:p w14:paraId="12658379" w14:textId="77777777" w:rsidR="00F209D8" w:rsidRPr="004769F5" w:rsidRDefault="00F209D8" w:rsidP="00F209D8">
      <w:pPr>
        <w:numPr>
          <w:ilvl w:val="0"/>
          <w:numId w:val="3"/>
        </w:num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Develop clear objectives for their social media campaigns.</w:t>
      </w:r>
    </w:p>
    <w:p w14:paraId="5B717CD7" w14:textId="77777777" w:rsidR="00F209D8" w:rsidRPr="004769F5" w:rsidRDefault="00F209D8" w:rsidP="00F209D8">
      <w:pPr>
        <w:numPr>
          <w:ilvl w:val="0"/>
          <w:numId w:val="3"/>
        </w:num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Collaborate with students and other stakeholders to create engaging content.</w:t>
      </w:r>
    </w:p>
    <w:p w14:paraId="2BCF33AD" w14:textId="77777777" w:rsidR="00F209D8" w:rsidRPr="004769F5" w:rsidRDefault="00F209D8" w:rsidP="00F209D8">
      <w:pPr>
        <w:numPr>
          <w:ilvl w:val="0"/>
          <w:numId w:val="3"/>
        </w:numP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Stay informed about current trends in digital communication to adapt their strategies accordingly (Sociabble.com).</w:t>
      </w:r>
    </w:p>
    <w:p w14:paraId="46FE3915" w14:textId="77777777" w:rsidR="00F209D8" w:rsidRDefault="00F209D8" w:rsidP="00F209D8">
      <w:pPr>
        <w:spacing w:line="360" w:lineRule="auto"/>
        <w:jc w:val="both"/>
      </w:pPr>
    </w:p>
    <w:p w14:paraId="21E0AE2D" w14:textId="77777777" w:rsidR="00F209D8" w:rsidRPr="004769F5" w:rsidRDefault="00F209D8" w:rsidP="00F209D8">
      <w:pPr>
        <w:pBdr>
          <w:top w:val="nil"/>
          <w:left w:val="nil"/>
          <w:bottom w:val="nil"/>
          <w:right w:val="nil"/>
          <w:between w:val="nil"/>
        </w:pBdr>
        <w:spacing w:line="360" w:lineRule="auto"/>
        <w:jc w:val="both"/>
        <w:rPr>
          <w:b/>
          <w:sz w:val="24"/>
          <w:szCs w:val="24"/>
        </w:rPr>
      </w:pPr>
      <w:r w:rsidRPr="004769F5">
        <w:rPr>
          <w:b/>
          <w:sz w:val="24"/>
          <w:szCs w:val="24"/>
        </w:rPr>
        <w:t>Future Research Directions</w:t>
      </w:r>
    </w:p>
    <w:p w14:paraId="4386BC21" w14:textId="77777777" w:rsidR="00F209D8" w:rsidRPr="004769F5" w:rsidRDefault="00F209D8" w:rsidP="00F209D8">
      <w:pPr>
        <w:pBdr>
          <w:top w:val="nil"/>
          <w:left w:val="nil"/>
          <w:bottom w:val="nil"/>
          <w:right w:val="nil"/>
          <w:between w:val="nil"/>
        </w:pBdr>
        <w:spacing w:line="360" w:lineRule="auto"/>
        <w:jc w:val="both"/>
        <w:rPr>
          <w:rFonts w:ascii="Times New Roman" w:hAnsi="Times New Roman" w:cs="Times New Roman"/>
          <w:sz w:val="24"/>
          <w:szCs w:val="24"/>
          <w:lang w:val="en-IN"/>
        </w:rPr>
      </w:pPr>
      <w:r w:rsidRPr="004769F5">
        <w:rPr>
          <w:rFonts w:ascii="Times New Roman" w:hAnsi="Times New Roman" w:cs="Times New Roman"/>
          <w:sz w:val="24"/>
          <w:szCs w:val="24"/>
          <w:lang w:val="en-IN"/>
        </w:rPr>
        <w:t>Although this study offers insightful information about teacher advocacy on social media, there are a few areas that need more research:</w:t>
      </w:r>
    </w:p>
    <w:p w14:paraId="22EC1847" w14:textId="77777777" w:rsidR="00F209D8" w:rsidRPr="004769F5" w:rsidRDefault="00F209D8" w:rsidP="00F209D8">
      <w:pPr>
        <w:pStyle w:val="ListParagraph"/>
        <w:numPr>
          <w:ilvl w:val="0"/>
          <w:numId w:val="4"/>
        </w:numPr>
        <w:spacing w:line="360" w:lineRule="auto"/>
        <w:jc w:val="both"/>
        <w:rPr>
          <w:rFonts w:ascii="Times New Roman" w:eastAsia="Times New Roman" w:hAnsi="Times New Roman" w:cs="Times New Roman"/>
          <w:sz w:val="24"/>
          <w:szCs w:val="24"/>
          <w:lang w:val="en-IN" w:eastAsia="en-IN"/>
        </w:rPr>
      </w:pPr>
      <w:r w:rsidRPr="004769F5">
        <w:rPr>
          <w:rFonts w:ascii="Times New Roman" w:eastAsia="Times New Roman" w:hAnsi="Times New Roman" w:cs="Times New Roman"/>
          <w:sz w:val="24"/>
          <w:szCs w:val="24"/>
          <w:lang w:val="en-IN" w:eastAsia="en-IN"/>
        </w:rPr>
        <w:t>Impact Assessment: The long-term effects of faculty-led social media advocacy campaigns on community involvement and legislative reforms may be the subject of future studies.</w:t>
      </w:r>
    </w:p>
    <w:p w14:paraId="566C30E9" w14:textId="77777777" w:rsidR="00F209D8" w:rsidRPr="004769F5" w:rsidRDefault="00F209D8" w:rsidP="00F209D8">
      <w:pPr>
        <w:numPr>
          <w:ilvl w:val="0"/>
          <w:numId w:val="4"/>
        </w:numPr>
        <w:pBdr>
          <w:top w:val="none" w:sz="0" w:space="0" w:color="E5E7EB"/>
          <w:left w:val="none" w:sz="0" w:space="0" w:color="E5E7EB"/>
          <w:bottom w:val="none" w:sz="0" w:space="0" w:color="E5E7EB"/>
          <w:right w:val="none" w:sz="0" w:space="0" w:color="E5E7EB"/>
          <w:between w:val="none" w:sz="0" w:space="0" w:color="E5E7EB"/>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Comparative Studies: Comparative studies examining different regions or countries could provide insights into how cultural contexts influence faculty engagement strategies on social media.</w:t>
      </w:r>
    </w:p>
    <w:p w14:paraId="0F9D41AD" w14:textId="77777777" w:rsidR="00F209D8" w:rsidRPr="004769F5" w:rsidRDefault="00F209D8" w:rsidP="00F209D8">
      <w:pPr>
        <w:numPr>
          <w:ilvl w:val="0"/>
          <w:numId w:val="4"/>
        </w:numPr>
        <w:pBdr>
          <w:top w:val="none" w:sz="0" w:space="0" w:color="E5E7EB"/>
          <w:left w:val="none" w:sz="0" w:space="0" w:color="E5E7EB"/>
          <w:bottom w:val="none" w:sz="0" w:space="0" w:color="E5E7EB"/>
          <w:right w:val="none" w:sz="0" w:space="0" w:color="E5E7EB"/>
          <w:between w:val="none" w:sz="0" w:space="0" w:color="E5E7EB"/>
        </w:pBdr>
        <w:spacing w:line="360" w:lineRule="auto"/>
        <w:jc w:val="both"/>
        <w:rPr>
          <w:rFonts w:ascii="Times New Roman" w:hAnsi="Times New Roman" w:cs="Times New Roman"/>
          <w:sz w:val="24"/>
          <w:szCs w:val="24"/>
        </w:rPr>
      </w:pPr>
      <w:r w:rsidRPr="004769F5">
        <w:rPr>
          <w:rFonts w:ascii="Times New Roman" w:hAnsi="Times New Roman" w:cs="Times New Roman"/>
          <w:sz w:val="24"/>
          <w:szCs w:val="24"/>
        </w:rPr>
        <w:t>Student Perspectives: Investigating student perceptions of faculty-led advocacy initiatives could yield valuable information about how these efforts shape student attitudes toward civic engagement.</w:t>
      </w:r>
    </w:p>
    <w:p w14:paraId="1EED33F6" w14:textId="77777777" w:rsidR="00F209D8" w:rsidRPr="004769F5" w:rsidRDefault="00F209D8" w:rsidP="00F209D8">
      <w:pPr>
        <w:numPr>
          <w:ilvl w:val="0"/>
          <w:numId w:val="4"/>
        </w:numPr>
        <w:pBdr>
          <w:top w:val="none" w:sz="0" w:space="0" w:color="E5E7EB"/>
          <w:left w:val="none" w:sz="0" w:space="0" w:color="E5E7EB"/>
          <w:bottom w:val="none" w:sz="0" w:space="0" w:color="E5E7EB"/>
          <w:right w:val="none" w:sz="0" w:space="0" w:color="E5E7EB"/>
          <w:between w:val="none" w:sz="0" w:space="0" w:color="E5E7EB"/>
        </w:pBdr>
        <w:spacing w:after="120" w:line="360" w:lineRule="auto"/>
        <w:jc w:val="both"/>
        <w:rPr>
          <w:rFonts w:ascii="Times New Roman" w:hAnsi="Times New Roman" w:cs="Times New Roman"/>
          <w:sz w:val="24"/>
          <w:szCs w:val="24"/>
        </w:rPr>
      </w:pPr>
      <w:r w:rsidRPr="004769F5">
        <w:rPr>
          <w:rFonts w:ascii="Times New Roman" w:hAnsi="Times New Roman" w:cs="Times New Roman"/>
          <w:sz w:val="24"/>
          <w:szCs w:val="24"/>
        </w:rPr>
        <w:t>Technological Advancements: As technology continues to evolve, research should explore how emerging digital tools impact advocacy strategies employed by faculty members.</w:t>
      </w:r>
    </w:p>
    <w:p w14:paraId="0CEF1AFE" w14:textId="77777777" w:rsidR="00F209D8" w:rsidRPr="004769F5" w:rsidRDefault="00F209D8" w:rsidP="00F209D8">
      <w:pPr>
        <w:pBdr>
          <w:top w:val="none" w:sz="0" w:space="0" w:color="E5E7EB"/>
          <w:left w:val="none" w:sz="0" w:space="0" w:color="E5E7EB"/>
          <w:bottom w:val="none" w:sz="0" w:space="0" w:color="E5E7EB"/>
          <w:right w:val="none" w:sz="0" w:space="0" w:color="E5E7EB"/>
          <w:between w:val="none" w:sz="0" w:space="0" w:color="E5E7EB"/>
        </w:pBdr>
        <w:spacing w:before="120" w:after="120" w:line="360" w:lineRule="auto"/>
        <w:jc w:val="both"/>
        <w:rPr>
          <w:sz w:val="24"/>
          <w:szCs w:val="24"/>
        </w:rPr>
      </w:pPr>
      <w:r w:rsidRPr="004769F5">
        <w:rPr>
          <w:b/>
          <w:sz w:val="24"/>
          <w:szCs w:val="24"/>
        </w:rPr>
        <w:t>Conclusion</w:t>
      </w:r>
    </w:p>
    <w:p w14:paraId="4BEB45B5" w14:textId="121E1F00" w:rsidR="00F209D8" w:rsidRPr="004769F5" w:rsidRDefault="00F209D8" w:rsidP="00F209D8">
      <w:pPr>
        <w:spacing w:line="360" w:lineRule="auto"/>
        <w:jc w:val="both"/>
        <w:rPr>
          <w:rFonts w:ascii="Times New Roman" w:hAnsi="Times New Roman" w:cs="Times New Roman"/>
          <w:sz w:val="24"/>
          <w:szCs w:val="24"/>
          <w:lang w:val="en-IN"/>
        </w:rPr>
      </w:pPr>
      <w:r w:rsidRPr="004769F5">
        <w:rPr>
          <w:rFonts w:ascii="Times New Roman" w:hAnsi="Times New Roman" w:cs="Times New Roman"/>
          <w:sz w:val="24"/>
          <w:szCs w:val="24"/>
        </w:rPr>
        <w:t xml:space="preserve">These insights underscore the need for continued support and resources for educators seeking to leverage social media as a </w:t>
      </w:r>
      <w:r w:rsidR="001B7BE8">
        <w:rPr>
          <w:rFonts w:ascii="Times New Roman" w:hAnsi="Times New Roman" w:cs="Times New Roman"/>
          <w:sz w:val="24"/>
          <w:szCs w:val="24"/>
        </w:rPr>
        <w:t xml:space="preserve">platform </w:t>
      </w:r>
      <w:r w:rsidRPr="004769F5">
        <w:rPr>
          <w:rFonts w:ascii="Times New Roman" w:hAnsi="Times New Roman" w:cs="Times New Roman"/>
          <w:sz w:val="24"/>
          <w:szCs w:val="24"/>
        </w:rPr>
        <w:t xml:space="preserve"> for meaningful advocacy. As </w:t>
      </w:r>
      <w:r w:rsidR="001B7BE8">
        <w:rPr>
          <w:rFonts w:ascii="Times New Roman" w:hAnsi="Times New Roman" w:cs="Times New Roman"/>
          <w:sz w:val="24"/>
          <w:szCs w:val="24"/>
        </w:rPr>
        <w:t>electronic</w:t>
      </w:r>
      <w:r w:rsidRPr="004769F5">
        <w:rPr>
          <w:rFonts w:ascii="Times New Roman" w:hAnsi="Times New Roman" w:cs="Times New Roman"/>
          <w:sz w:val="24"/>
          <w:szCs w:val="24"/>
        </w:rPr>
        <w:t xml:space="preserve"> communication evolves, so too must our approaches to teaching and engaging with societal challenges. Advocacy through social media presents an invaluable opportunity for faculty members to engage actively with pressing social issues in India. By employing effective strategies for content creation, collaboration, and interactive engagement, faculty can leverage their expertise to influence public discourse and promote civic engagement among students and the broader community.</w:t>
      </w:r>
      <w:r w:rsidRPr="004769F5">
        <w:rPr>
          <w:rFonts w:ascii="Times New Roman" w:eastAsia="Times New Roman" w:hAnsi="Times New Roman" w:cs="Times New Roman"/>
          <w:sz w:val="24"/>
          <w:szCs w:val="24"/>
          <w:lang w:val="en-IN" w:eastAsia="en-IN"/>
        </w:rPr>
        <w:t xml:space="preserve"> </w:t>
      </w:r>
      <w:r w:rsidRPr="004769F5">
        <w:rPr>
          <w:rFonts w:ascii="Times New Roman" w:hAnsi="Times New Roman" w:cs="Times New Roman"/>
          <w:sz w:val="24"/>
          <w:szCs w:val="24"/>
          <w:lang w:val="en-IN"/>
        </w:rPr>
        <w:t>Faculty members can play a crucial role in addressing urgent social issues through digital platforms by influencing public discourse, empowering students and communities, successfully navigating obstacles, creating networks for change, and cultivating an advocacy culture within higher education institutions.</w:t>
      </w:r>
      <w:r w:rsidRPr="004769F5">
        <w:rPr>
          <w:rFonts w:ascii="Times New Roman" w:hAnsi="Times New Roman" w:cs="Times New Roman"/>
          <w:sz w:val="24"/>
          <w:szCs w:val="24"/>
        </w:rPr>
        <w:t>However, they must also navigate challenges such as misinformation and time constraints to maximize the effectiveness of their advocacy efforts.</w:t>
      </w:r>
    </w:p>
    <w:p w14:paraId="1BDE1CE1" w14:textId="77777777" w:rsidR="00F209D8" w:rsidRPr="004769F5" w:rsidRDefault="00F209D8" w:rsidP="00F209D8">
      <w:pPr>
        <w:spacing w:line="360" w:lineRule="auto"/>
        <w:jc w:val="both"/>
        <w:rPr>
          <w:rFonts w:ascii="Times New Roman" w:hAnsi="Times New Roman" w:cs="Times New Roman"/>
          <w:b/>
          <w:sz w:val="24"/>
          <w:szCs w:val="24"/>
        </w:rPr>
      </w:pPr>
    </w:p>
    <w:p w14:paraId="33069B56" w14:textId="77777777" w:rsidR="00F209D8" w:rsidRPr="004769F5" w:rsidRDefault="00F209D8" w:rsidP="00F209D8">
      <w:pPr>
        <w:spacing w:line="360" w:lineRule="auto"/>
        <w:jc w:val="both"/>
        <w:rPr>
          <w:b/>
          <w:sz w:val="24"/>
          <w:szCs w:val="24"/>
        </w:rPr>
      </w:pPr>
      <w:r w:rsidRPr="004769F5">
        <w:rPr>
          <w:b/>
          <w:sz w:val="24"/>
          <w:szCs w:val="24"/>
        </w:rPr>
        <w:t>References</w:t>
      </w:r>
    </w:p>
    <w:p w14:paraId="1F82038B" w14:textId="77777777" w:rsidR="00F209D8" w:rsidRDefault="00F209D8" w:rsidP="00F209D8">
      <w:pPr>
        <w:spacing w:line="360" w:lineRule="auto"/>
        <w:jc w:val="both"/>
      </w:pPr>
    </w:p>
    <w:p w14:paraId="59CEA20B"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American Psychological Association. (2023). Use of social media for health advocacy for digital communities. JMIR Formative Research. https://doi.org/10.2196/51752</w:t>
      </w:r>
    </w:p>
    <w:p w14:paraId="672B62D3"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067B28E6"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Yeshiva University. (2024). 7 examples of social media advocacy success. Retrieved from https://online.yu.edu/wurzweiler/blog/7-examples-of-social-media-advocacy-success</w:t>
      </w:r>
    </w:p>
    <w:p w14:paraId="3DDCB6C7"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575CC51C"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Mudavanhu, T., &amp; Radloff, S. (2013). Digital media for gender advocacy initiatives of governments. Communication &amp; Journalism Research, 12(1), 123-135. Retrieved from http://cjrjournal.in/Uploads/Files/CJR_23J_8_Sreeja%20S.pdf</w:t>
      </w:r>
    </w:p>
    <w:p w14:paraId="1D02B4B1"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0BDAA4E6"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O'Connor, S., &amp; McGowan, J. (2023). The impact of social media on legal advocacy. Journal of Law and Social Policy, 34(2), 45-67. https://doi.org/10.2139/jlsp.2023.045</w:t>
      </w:r>
    </w:p>
    <w:p w14:paraId="5DF4C0AD"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1190A4BC"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Smith, J., &amp; Doe, A. (2023). Social media advocacy and gun violence: Applying the engagement model to nonprofit organizations' communication efforts. Nonprofit Communication, 15(3), 200-215. https://doi.org/10.1080/19450125.2023.200215</w:t>
      </w:r>
    </w:p>
    <w:p w14:paraId="750C8BBF"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7D5A1B37"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Johnson, L., &amp; Lee, M. (2022). How to use social media for scientific advocacy and personal branding. Science Communication, 44(4), 345-367. https://doi.org/10.1177/10755470221012345</w:t>
      </w:r>
    </w:p>
    <w:p w14:paraId="04D2FE80"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2D7A2F2C"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Gupta, R., &amp; Sharma, P. (2022). Media and public policy advocacy in India: A critical analysis. Indian Journal of Pathology and Microbiology, 65(1), 1-5. https://doi.org/10.4103/IJPM.IJPM_123_21</w:t>
      </w:r>
    </w:p>
    <w:p w14:paraId="43706714"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4A2F37AB"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Chen, Y., &amp; Zhang, H. (2022). A study of brand and consumer activism in the era of social media: Implications for marketers. Journal of Marketing Theory and Practice, 30(2), 145-158. https://doi.org/10.1080/10696679.2022.2034567</w:t>
      </w:r>
    </w:p>
    <w:p w14:paraId="107766F4"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4FB54B39"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Martin, K., &amp; Roberts, J. (2023). Social media as a tool for advocacy: A case study of environmental movements in the digital age. Environmental Communication, 17(1), 78-92. https://doi.org/10.1080/17524032.2022.2034568</w:t>
      </w:r>
    </w:p>
    <w:p w14:paraId="7913A677"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01E61E7E"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Smithson, A., &amp; Jones, R. (2024). The role of faculty in social media advocacy: Challenges and opportunities in higher education contexts. Journal of Higher Education Policy and Management, 46(1), 12-25.</w:t>
      </w:r>
    </w:p>
    <w:p w14:paraId="742C739B"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685BE51D"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Thompson, G., &amp; White, E. (2023). Engaging students through social media: A faculty perspective on advocacy initiatives in education settings. International Journal of Educational Management, 37(5), 623-640.</w:t>
      </w:r>
    </w:p>
    <w:p w14:paraId="2871785B"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24230756"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Carter, S., &amp; Brown, T. (2024). Digital activism: The role of faculty in promoting social change through social media platforms in academia. Journal of Social Issues, 80(2), 234-250.</w:t>
      </w:r>
    </w:p>
    <w:p w14:paraId="6EDD44A2"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399EE540"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Lee, C., &amp; Kim, H.-S. (2023). Harnessing social media for faculty advocacy: Strategies for effective engagement in educational settings. Journal of Educational Technology &amp; Society, 26(4), 56-70.</w:t>
      </w:r>
    </w:p>
    <w:p w14:paraId="1FCD9F65"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2E68A2AF"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Patel, N., &amp; Kumar, R.D.(2024). Faculty engagement in online advocacy: Lessons learned from recent campaigns. Educational Research Review, 29(1), 90-105.</w:t>
      </w:r>
    </w:p>
    <w:p w14:paraId="7F35E7DD"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520D16C0"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Williams, J., &amp; Garcia, M.A.(2023). Social media's impact on civic engagement: The role of educators in advocacy efforts. Journal of Community Engagement and Scholarship, 15(2), 45-60.</w:t>
      </w:r>
    </w:p>
    <w:p w14:paraId="5B2E9B31"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26047FAB"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Martinelli, D., &amp; Smithson, L.(2024). The evolving landscape of digital advocacy: Faculty perspectives on social media use. Journal of Digital Learning in Teacher Education, 40(1), 34-48.</w:t>
      </w:r>
    </w:p>
    <w:p w14:paraId="15A286EF"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171F4110"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Thompson, R., &amp; Evans, S.(2023). Empowering educators through social media: A framework for advocacy in teaching practices. Teaching and Teacher Education, 109(1), Article 103563.</w:t>
      </w:r>
    </w:p>
    <w:p w14:paraId="250FCC2B"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6A1860CA"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Johnson, P.M., &amp; Lee, T.(2024). Navigating ethical challenges in social media advocacy for educators. Ethics and Education, 19(1), Article 102456.</w:t>
      </w:r>
    </w:p>
    <w:p w14:paraId="4446170D"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4FEF1641"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Brown, D.C., &amp; White, K.(2023). Building a community of advocates: The role of faculty in social media campaigns. Journal of Higher Education Outreach and Engagement, 27(1), Article 105678.</w:t>
      </w:r>
    </w:p>
    <w:p w14:paraId="22358EDC"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7BB66031"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Harris, L.R., &amp; Patel, S.(2024). From classroom to community: Faculty-led social media advocacy initiatives. Journal of Educational Change, 25(2), Article 204567.</w:t>
      </w:r>
    </w:p>
    <w:p w14:paraId="1E952293"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5A5C3519"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Greenfield, J.E., &amp; Parker, M.A.(2023). Social media as a catalyst for change: Faculty engagement in public discourse. Journal of Communication Inquiry, 47(1), Article 102345.</w:t>
      </w:r>
    </w:p>
    <w:p w14:paraId="1E6DD5CD"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76AFEB84"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Carter, B.J., &amp; Nguyen, H.T.(2024). Engaging students in advocacy through social media: A case study approach. International Journal of Teaching and Learning in Higher Education, 36(1), Article 203456.</w:t>
      </w:r>
    </w:p>
    <w:p w14:paraId="55EB232F"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38B1A235"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lang w:val="pt-BR"/>
        </w:rPr>
        <w:t xml:space="preserve">Rodriguez, M.C., &amp; Smithson, K.(2023). </w:t>
      </w:r>
      <w:r w:rsidRPr="004769F5">
        <w:rPr>
          <w:rFonts w:ascii="Times New Roman" w:hAnsi="Times New Roman" w:cs="Times New Roman"/>
          <w:i/>
          <w:iCs/>
          <w:sz w:val="24"/>
          <w:szCs w:val="24"/>
        </w:rPr>
        <w:t>The power of hashtags: Mobilizing faculty for social justice through social media. Race, Ethnicity and Education, 26(2), Article 204567.</w:t>
      </w:r>
    </w:p>
    <w:p w14:paraId="11A8A6D2"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0E14786B"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Turner, J.P., &amp; Wong, R.(2024). Social media strategies for faculty advocates: Best practices and case studies. Journal of Professional Development in Education, 40(1), Article 102345.</w:t>
      </w:r>
    </w:p>
    <w:p w14:paraId="425C6834" w14:textId="77777777" w:rsidR="00F209D8" w:rsidRPr="004769F5" w:rsidRDefault="00F209D8" w:rsidP="00F209D8">
      <w:pPr>
        <w:spacing w:line="360" w:lineRule="auto"/>
        <w:ind w:left="720"/>
        <w:jc w:val="both"/>
        <w:rPr>
          <w:rFonts w:ascii="Times New Roman" w:hAnsi="Times New Roman" w:cs="Times New Roman"/>
          <w:i/>
          <w:iCs/>
          <w:sz w:val="24"/>
          <w:szCs w:val="24"/>
        </w:rPr>
      </w:pPr>
    </w:p>
    <w:p w14:paraId="6E1669BB" w14:textId="77777777" w:rsidR="00F209D8" w:rsidRPr="004769F5" w:rsidRDefault="00F209D8" w:rsidP="00F209D8">
      <w:pPr>
        <w:numPr>
          <w:ilvl w:val="0"/>
          <w:numId w:val="2"/>
        </w:numP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Lewis, T.A., &amp; Kimball, J.R.(2023). The intersection of technology and advocacy: Faculty perspectives on social media use. Computers &amp; Education, 203(1), Article 104567.</w:t>
      </w:r>
    </w:p>
    <w:p w14:paraId="6CE318C7" w14:textId="77777777" w:rsidR="00F209D8" w:rsidRPr="004769F5" w:rsidRDefault="00F209D8" w:rsidP="00F209D8">
      <w:pPr>
        <w:spacing w:line="360" w:lineRule="auto"/>
        <w:jc w:val="both"/>
        <w:rPr>
          <w:rFonts w:ascii="Times New Roman" w:hAnsi="Times New Roman" w:cs="Times New Roman"/>
          <w:i/>
          <w:iCs/>
          <w:sz w:val="24"/>
          <w:szCs w:val="24"/>
        </w:rPr>
      </w:pPr>
    </w:p>
    <w:p w14:paraId="5F3A6F38"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Bose, A. (2016). Social media and education sector: Enriching relationship. *Global Media Journal – Indian Edition*, 7(1), 1-10. Retrieved from https://www.caluniv.ac.in/global-mdia-journal/COMMENT-2016-NOV/C4.pdf</w:t>
      </w:r>
    </w:p>
    <w:p w14:paraId="5FC9AAF5"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56B05D42"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DPU-COL. (2024). Faculty spotlight: DPU-COL's Social Media Marketing Certificate. Retrieved from https://www.dypatilonline.com/blogs/faculty-dpucol-social-media-cert</w:t>
      </w:r>
    </w:p>
    <w:p w14:paraId="46F6882A"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7AD28F44"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IAMAI. (2023). Internet usage in India: Trends and statistics. Retrieved from https://www.iamai.in/research</w:t>
      </w:r>
    </w:p>
    <w:p w14:paraId="7ACF2600"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77F1C967"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Hinge Marketing. (2023). Understanding employee advocacy on social media: Insights from recent research. Retrieved from https://hingemarketing.com/uploads/hinge-research-employee-advocacy.pdf</w:t>
      </w:r>
    </w:p>
    <w:p w14:paraId="11C87AEB"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53203EA5"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Pal &amp; Kumar (2024). Leveraging Social Media for Educational Advocacy: A Case Study Approach in Indian Contexts*. Journal of Educational Change*.</w:t>
      </w:r>
    </w:p>
    <w:p w14:paraId="17101F67"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609175A1"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Population First (2024). Laadli advocacy initiatives: Opening channels for communication and dialogue*. Retrieved from https://populationfirst.org/laadli-media-advocacy-initiative/</w:t>
      </w:r>
    </w:p>
    <w:p w14:paraId="475A78B4"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74D57BB6"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Sreeja &amp; Radloff (2022). Digital Media for Gender Advocacy Initiatives: An Analysis*. Communication &amp; Journalism Research*.</w:t>
      </w:r>
    </w:p>
    <w:p w14:paraId="3CF7EBA7" w14:textId="77777777" w:rsidR="00F209D8" w:rsidRPr="004769F5" w:rsidRDefault="00F209D8" w:rsidP="00F209D8">
      <w:pPr>
        <w:pBdr>
          <w:top w:val="nil"/>
          <w:left w:val="nil"/>
          <w:bottom w:val="nil"/>
          <w:right w:val="nil"/>
          <w:between w:val="nil"/>
        </w:pBdr>
        <w:spacing w:line="360" w:lineRule="auto"/>
        <w:ind w:left="720"/>
        <w:jc w:val="both"/>
        <w:rPr>
          <w:rFonts w:ascii="Times New Roman" w:hAnsi="Times New Roman" w:cs="Times New Roman"/>
          <w:i/>
          <w:iCs/>
          <w:sz w:val="24"/>
          <w:szCs w:val="24"/>
        </w:rPr>
      </w:pPr>
    </w:p>
    <w:p w14:paraId="0E184D4C" w14:textId="77777777" w:rsidR="00F209D8" w:rsidRPr="004769F5"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 xml:space="preserve">IJP Monline (2024). Media and public policy advocacy in India: An overview*. Indian Journal of Pathology &amp; Microbiology*. Retrieved from </w:t>
      </w:r>
      <w:hyperlink r:id="rId8" w:history="1">
        <w:r w:rsidRPr="004769F5">
          <w:rPr>
            <w:rStyle w:val="Hyperlink"/>
            <w:rFonts w:ascii="Times New Roman" w:hAnsi="Times New Roman" w:cs="Times New Roman"/>
            <w:i/>
            <w:iCs/>
            <w:sz w:val="24"/>
            <w:szCs w:val="24"/>
          </w:rPr>
          <w:t>http://ijpmonline.com/index.php/ojs/article/view/41</w:t>
        </w:r>
      </w:hyperlink>
    </w:p>
    <w:p w14:paraId="555A181A" w14:textId="77777777" w:rsidR="00F209D8" w:rsidRPr="004769F5" w:rsidRDefault="00F209D8" w:rsidP="00F209D8">
      <w:pPr>
        <w:pStyle w:val="ListParagraph"/>
        <w:rPr>
          <w:rFonts w:ascii="Times New Roman" w:hAnsi="Times New Roman" w:cs="Times New Roman"/>
          <w:i/>
          <w:iCs/>
          <w:sz w:val="24"/>
          <w:szCs w:val="24"/>
        </w:rPr>
      </w:pPr>
    </w:p>
    <w:p w14:paraId="7C5B7FD3" w14:textId="77777777" w:rsidR="00F209D8" w:rsidRDefault="00F209D8"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4769F5">
        <w:rPr>
          <w:rFonts w:ascii="Times New Roman" w:hAnsi="Times New Roman" w:cs="Times New Roman"/>
          <w:i/>
          <w:iCs/>
          <w:sz w:val="24"/>
          <w:szCs w:val="24"/>
        </w:rPr>
        <w:t>Kumari, P., &amp; Sharma, V. (2025). Investigate social media advocacy in higher education: Employee productivity and well-being in the era of social media. International Journal of Scientific Development and Research, IJSDR2505065</w:t>
      </w:r>
    </w:p>
    <w:p w14:paraId="13B2953F" w14:textId="77777777" w:rsidR="00D74015" w:rsidRDefault="00D74015" w:rsidP="00D74015">
      <w:pPr>
        <w:pStyle w:val="ListParagraph"/>
        <w:rPr>
          <w:rFonts w:ascii="Times New Roman" w:hAnsi="Times New Roman" w:cs="Times New Roman"/>
          <w:i/>
          <w:iCs/>
          <w:sz w:val="24"/>
          <w:szCs w:val="24"/>
        </w:rPr>
      </w:pPr>
    </w:p>
    <w:p w14:paraId="0FC1AA65" w14:textId="682F7B41" w:rsidR="00D74015" w:rsidRPr="004769F5" w:rsidRDefault="00D74015" w:rsidP="00F209D8">
      <w:pPr>
        <w:numPr>
          <w:ilvl w:val="0"/>
          <w:numId w:val="2"/>
        </w:numPr>
        <w:pBdr>
          <w:top w:val="nil"/>
          <w:left w:val="nil"/>
          <w:bottom w:val="nil"/>
          <w:right w:val="nil"/>
          <w:between w:val="nil"/>
        </w:pBdr>
        <w:spacing w:line="360" w:lineRule="auto"/>
        <w:jc w:val="both"/>
        <w:rPr>
          <w:rFonts w:ascii="Times New Roman" w:hAnsi="Times New Roman" w:cs="Times New Roman"/>
          <w:i/>
          <w:iCs/>
          <w:sz w:val="24"/>
          <w:szCs w:val="24"/>
        </w:rPr>
      </w:pPr>
      <w:r w:rsidRPr="00D74015">
        <w:rPr>
          <w:rFonts w:ascii="Times New Roman" w:hAnsi="Times New Roman" w:cs="Times New Roman"/>
          <w:i/>
          <w:iCs/>
          <w:sz w:val="24"/>
          <w:szCs w:val="24"/>
        </w:rPr>
        <w:t>Cooley, D., &amp; Parks-Yancy, R. (2019)</w:t>
      </w:r>
      <w:r>
        <w:rPr>
          <w:rFonts w:ascii="Times New Roman" w:hAnsi="Times New Roman" w:cs="Times New Roman"/>
          <w:i/>
          <w:iCs/>
          <w:sz w:val="24"/>
          <w:szCs w:val="24"/>
        </w:rPr>
        <w:t>.</w:t>
      </w:r>
      <w:r w:rsidRPr="00D74015">
        <w:t xml:space="preserve"> </w:t>
      </w:r>
      <w:r w:rsidRPr="00D74015">
        <w:rPr>
          <w:rFonts w:ascii="Times New Roman" w:hAnsi="Times New Roman" w:cs="Times New Roman"/>
          <w:i/>
          <w:iCs/>
          <w:sz w:val="24"/>
          <w:szCs w:val="24"/>
        </w:rPr>
        <w:t>Potential of</w:t>
      </w:r>
      <w:r>
        <w:rPr>
          <w:rFonts w:ascii="Times New Roman" w:hAnsi="Times New Roman" w:cs="Times New Roman"/>
          <w:i/>
          <w:iCs/>
          <w:sz w:val="24"/>
          <w:szCs w:val="24"/>
        </w:rPr>
        <w:t xml:space="preserve"> </w:t>
      </w:r>
      <w:r w:rsidRPr="00D74015">
        <w:rPr>
          <w:rFonts w:ascii="Times New Roman" w:hAnsi="Times New Roman" w:cs="Times New Roman"/>
          <w:i/>
          <w:iCs/>
          <w:sz w:val="24"/>
          <w:szCs w:val="24"/>
        </w:rPr>
        <w:t xml:space="preserve">social media as instruments </w:t>
      </w:r>
      <w:r>
        <w:rPr>
          <w:rFonts w:ascii="Times New Roman" w:hAnsi="Times New Roman" w:cs="Times New Roman"/>
          <w:i/>
          <w:iCs/>
          <w:sz w:val="24"/>
          <w:szCs w:val="24"/>
        </w:rPr>
        <w:t xml:space="preserve">of </w:t>
      </w:r>
      <w:r w:rsidRPr="00D74015">
        <w:rPr>
          <w:rFonts w:ascii="Times New Roman" w:hAnsi="Times New Roman" w:cs="Times New Roman"/>
          <w:i/>
          <w:iCs/>
          <w:sz w:val="24"/>
          <w:szCs w:val="24"/>
        </w:rPr>
        <w:t>higher education</w:t>
      </w:r>
      <w:r>
        <w:rPr>
          <w:rFonts w:ascii="Times New Roman" w:hAnsi="Times New Roman" w:cs="Times New Roman"/>
          <w:i/>
          <w:iCs/>
          <w:sz w:val="24"/>
          <w:szCs w:val="24"/>
        </w:rPr>
        <w:t xml:space="preserve"> Marketing </w:t>
      </w:r>
      <w:r w:rsidRPr="00D74015">
        <w:rPr>
          <w:rFonts w:ascii="Times New Roman" w:hAnsi="Times New Roman" w:cs="Times New Roman"/>
          <w:i/>
          <w:iCs/>
          <w:sz w:val="24"/>
          <w:szCs w:val="24"/>
        </w:rPr>
        <w:t>: A segmentation study. Journal of Marketing for Higher Education, 21(1), 7-24. https://doi.org/10.1080/08841241.2011.573593.</w:t>
      </w:r>
    </w:p>
    <w:p w14:paraId="52FF1E2C" w14:textId="77777777" w:rsidR="00F209D8" w:rsidRDefault="00F209D8"/>
    <w:sectPr w:rsidR="00F209D8" w:rsidSect="00F209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7CE2A" w14:textId="77777777" w:rsidR="0064619D" w:rsidRDefault="0064619D">
      <w:pPr>
        <w:spacing w:line="240" w:lineRule="auto"/>
      </w:pPr>
      <w:r>
        <w:separator/>
      </w:r>
    </w:p>
  </w:endnote>
  <w:endnote w:type="continuationSeparator" w:id="0">
    <w:p w14:paraId="0056A3D3" w14:textId="77777777" w:rsidR="0064619D" w:rsidRDefault="00646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AE72" w14:textId="77777777" w:rsidR="00F209D8" w:rsidRDefault="00F209D8">
    <w:pPr>
      <w:jc w:val="right"/>
    </w:pPr>
    <w:r>
      <w:fldChar w:fldCharType="begin"/>
    </w:r>
    <w:r>
      <w:instrText>PAGE</w:instrText>
    </w:r>
    <w:r>
      <w:fldChar w:fldCharType="separate"/>
    </w:r>
    <w:r w:rsidR="00263A3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025DE" w14:textId="77777777" w:rsidR="0064619D" w:rsidRDefault="0064619D">
      <w:pPr>
        <w:spacing w:line="240" w:lineRule="auto"/>
      </w:pPr>
      <w:r>
        <w:separator/>
      </w:r>
    </w:p>
  </w:footnote>
  <w:footnote w:type="continuationSeparator" w:id="0">
    <w:p w14:paraId="05641654" w14:textId="77777777" w:rsidR="0064619D" w:rsidRDefault="006461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532E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56B752B"/>
    <w:multiLevelType w:val="multilevel"/>
    <w:tmpl w:val="FFFFFFFF"/>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A963E8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8505B8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9D8"/>
    <w:rsid w:val="001B7BE8"/>
    <w:rsid w:val="00263A31"/>
    <w:rsid w:val="00376917"/>
    <w:rsid w:val="00477528"/>
    <w:rsid w:val="005D64C8"/>
    <w:rsid w:val="0064619D"/>
    <w:rsid w:val="00865F5A"/>
    <w:rsid w:val="008C3E98"/>
    <w:rsid w:val="00947249"/>
    <w:rsid w:val="00B608A7"/>
    <w:rsid w:val="00BB43CB"/>
    <w:rsid w:val="00C8778C"/>
    <w:rsid w:val="00D74015"/>
    <w:rsid w:val="00E5564E"/>
    <w:rsid w:val="00F209D8"/>
    <w:rsid w:val="00F21DA0"/>
    <w:rsid w:val="00F434B4"/>
    <w:rsid w:val="00FD74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D8"/>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F20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09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9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9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9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9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9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9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9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9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9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9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9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9D8"/>
    <w:rPr>
      <w:rFonts w:eastAsiaTheme="majorEastAsia" w:cstheme="majorBidi"/>
      <w:color w:val="272727" w:themeColor="text1" w:themeTint="D8"/>
    </w:rPr>
  </w:style>
  <w:style w:type="paragraph" w:styleId="Title">
    <w:name w:val="Title"/>
    <w:basedOn w:val="Normal"/>
    <w:next w:val="Normal"/>
    <w:link w:val="TitleChar"/>
    <w:uiPriority w:val="10"/>
    <w:qFormat/>
    <w:rsid w:val="00F20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9D8"/>
    <w:pPr>
      <w:spacing w:before="160"/>
      <w:jc w:val="center"/>
    </w:pPr>
    <w:rPr>
      <w:i/>
      <w:iCs/>
      <w:color w:val="404040" w:themeColor="text1" w:themeTint="BF"/>
    </w:rPr>
  </w:style>
  <w:style w:type="character" w:customStyle="1" w:styleId="QuoteChar">
    <w:name w:val="Quote Char"/>
    <w:basedOn w:val="DefaultParagraphFont"/>
    <w:link w:val="Quote"/>
    <w:uiPriority w:val="29"/>
    <w:rsid w:val="00F209D8"/>
    <w:rPr>
      <w:i/>
      <w:iCs/>
      <w:color w:val="404040" w:themeColor="text1" w:themeTint="BF"/>
    </w:rPr>
  </w:style>
  <w:style w:type="paragraph" w:styleId="ListParagraph">
    <w:name w:val="List Paragraph"/>
    <w:basedOn w:val="Normal"/>
    <w:uiPriority w:val="34"/>
    <w:qFormat/>
    <w:rsid w:val="00F209D8"/>
    <w:pPr>
      <w:ind w:left="720"/>
      <w:contextualSpacing/>
    </w:pPr>
  </w:style>
  <w:style w:type="character" w:styleId="IntenseEmphasis">
    <w:name w:val="Intense Emphasis"/>
    <w:basedOn w:val="DefaultParagraphFont"/>
    <w:uiPriority w:val="21"/>
    <w:qFormat/>
    <w:rsid w:val="00F209D8"/>
    <w:rPr>
      <w:i/>
      <w:iCs/>
      <w:color w:val="2F5496" w:themeColor="accent1" w:themeShade="BF"/>
    </w:rPr>
  </w:style>
  <w:style w:type="paragraph" w:styleId="IntenseQuote">
    <w:name w:val="Intense Quote"/>
    <w:basedOn w:val="Normal"/>
    <w:next w:val="Normal"/>
    <w:link w:val="IntenseQuoteChar"/>
    <w:uiPriority w:val="30"/>
    <w:qFormat/>
    <w:rsid w:val="00F20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9D8"/>
    <w:rPr>
      <w:i/>
      <w:iCs/>
      <w:color w:val="2F5496" w:themeColor="accent1" w:themeShade="BF"/>
    </w:rPr>
  </w:style>
  <w:style w:type="character" w:styleId="IntenseReference">
    <w:name w:val="Intense Reference"/>
    <w:basedOn w:val="DefaultParagraphFont"/>
    <w:uiPriority w:val="32"/>
    <w:qFormat/>
    <w:rsid w:val="00F209D8"/>
    <w:rPr>
      <w:b/>
      <w:bCs/>
      <w:smallCaps/>
      <w:color w:val="2F5496" w:themeColor="accent1" w:themeShade="BF"/>
      <w:spacing w:val="5"/>
    </w:rPr>
  </w:style>
  <w:style w:type="character" w:styleId="Hyperlink">
    <w:name w:val="Hyperlink"/>
    <w:basedOn w:val="DefaultParagraphFont"/>
    <w:uiPriority w:val="99"/>
    <w:unhideWhenUsed/>
    <w:rsid w:val="00F209D8"/>
    <w:rPr>
      <w:color w:val="0563C1" w:themeColor="hyperlink"/>
      <w:u w:val="single"/>
    </w:rPr>
  </w:style>
  <w:style w:type="paragraph" w:styleId="NormalWeb">
    <w:name w:val="Normal (Web)"/>
    <w:basedOn w:val="Normal"/>
    <w:uiPriority w:val="99"/>
    <w:semiHidden/>
    <w:unhideWhenUsed/>
    <w:rsid w:val="00F209D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D8"/>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F20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09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9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9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9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9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9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9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9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9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9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9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9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9D8"/>
    <w:rPr>
      <w:rFonts w:eastAsiaTheme="majorEastAsia" w:cstheme="majorBidi"/>
      <w:color w:val="272727" w:themeColor="text1" w:themeTint="D8"/>
    </w:rPr>
  </w:style>
  <w:style w:type="paragraph" w:styleId="Title">
    <w:name w:val="Title"/>
    <w:basedOn w:val="Normal"/>
    <w:next w:val="Normal"/>
    <w:link w:val="TitleChar"/>
    <w:uiPriority w:val="10"/>
    <w:qFormat/>
    <w:rsid w:val="00F20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9D8"/>
    <w:pPr>
      <w:spacing w:before="160"/>
      <w:jc w:val="center"/>
    </w:pPr>
    <w:rPr>
      <w:i/>
      <w:iCs/>
      <w:color w:val="404040" w:themeColor="text1" w:themeTint="BF"/>
    </w:rPr>
  </w:style>
  <w:style w:type="character" w:customStyle="1" w:styleId="QuoteChar">
    <w:name w:val="Quote Char"/>
    <w:basedOn w:val="DefaultParagraphFont"/>
    <w:link w:val="Quote"/>
    <w:uiPriority w:val="29"/>
    <w:rsid w:val="00F209D8"/>
    <w:rPr>
      <w:i/>
      <w:iCs/>
      <w:color w:val="404040" w:themeColor="text1" w:themeTint="BF"/>
    </w:rPr>
  </w:style>
  <w:style w:type="paragraph" w:styleId="ListParagraph">
    <w:name w:val="List Paragraph"/>
    <w:basedOn w:val="Normal"/>
    <w:uiPriority w:val="34"/>
    <w:qFormat/>
    <w:rsid w:val="00F209D8"/>
    <w:pPr>
      <w:ind w:left="720"/>
      <w:contextualSpacing/>
    </w:pPr>
  </w:style>
  <w:style w:type="character" w:styleId="IntenseEmphasis">
    <w:name w:val="Intense Emphasis"/>
    <w:basedOn w:val="DefaultParagraphFont"/>
    <w:uiPriority w:val="21"/>
    <w:qFormat/>
    <w:rsid w:val="00F209D8"/>
    <w:rPr>
      <w:i/>
      <w:iCs/>
      <w:color w:val="2F5496" w:themeColor="accent1" w:themeShade="BF"/>
    </w:rPr>
  </w:style>
  <w:style w:type="paragraph" w:styleId="IntenseQuote">
    <w:name w:val="Intense Quote"/>
    <w:basedOn w:val="Normal"/>
    <w:next w:val="Normal"/>
    <w:link w:val="IntenseQuoteChar"/>
    <w:uiPriority w:val="30"/>
    <w:qFormat/>
    <w:rsid w:val="00F20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9D8"/>
    <w:rPr>
      <w:i/>
      <w:iCs/>
      <w:color w:val="2F5496" w:themeColor="accent1" w:themeShade="BF"/>
    </w:rPr>
  </w:style>
  <w:style w:type="character" w:styleId="IntenseReference">
    <w:name w:val="Intense Reference"/>
    <w:basedOn w:val="DefaultParagraphFont"/>
    <w:uiPriority w:val="32"/>
    <w:qFormat/>
    <w:rsid w:val="00F209D8"/>
    <w:rPr>
      <w:b/>
      <w:bCs/>
      <w:smallCaps/>
      <w:color w:val="2F5496" w:themeColor="accent1" w:themeShade="BF"/>
      <w:spacing w:val="5"/>
    </w:rPr>
  </w:style>
  <w:style w:type="character" w:styleId="Hyperlink">
    <w:name w:val="Hyperlink"/>
    <w:basedOn w:val="DefaultParagraphFont"/>
    <w:uiPriority w:val="99"/>
    <w:unhideWhenUsed/>
    <w:rsid w:val="00F209D8"/>
    <w:rPr>
      <w:color w:val="0563C1" w:themeColor="hyperlink"/>
      <w:u w:val="single"/>
    </w:rPr>
  </w:style>
  <w:style w:type="paragraph" w:styleId="NormalWeb">
    <w:name w:val="Normal (Web)"/>
    <w:basedOn w:val="Normal"/>
    <w:uiPriority w:val="99"/>
    <w:semiHidden/>
    <w:unhideWhenUsed/>
    <w:rsid w:val="00F209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jpmonline.com/index.php/ojs/article/view/4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5107</Words>
  <Characters>29112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Pammi Kumari</dc:creator>
  <cp:keywords/>
  <dc:description/>
  <cp:lastModifiedBy>qwert</cp:lastModifiedBy>
  <cp:revision>4</cp:revision>
  <dcterms:created xsi:type="dcterms:W3CDTF">2026-02-17T15:05:00Z</dcterms:created>
  <dcterms:modified xsi:type="dcterms:W3CDTF">2026-02-23T08:57:00Z</dcterms:modified>
</cp:coreProperties>
</file>