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50F7BD" w14:textId="77777777" w:rsidR="00141C9F" w:rsidRPr="00141C9F" w:rsidRDefault="00141C9F" w:rsidP="00141C9F">
      <w:pPr>
        <w:spacing w:before="100" w:beforeAutospacing="1" w:after="100" w:afterAutospacing="1" w:line="240" w:lineRule="auto"/>
        <w:jc w:val="both"/>
        <w:rPr>
          <w:rFonts w:ascii="Times New Roman" w:eastAsia="Times New Roman" w:hAnsi="Times New Roman" w:cs="Times New Roman"/>
          <w:kern w:val="0"/>
          <w14:ligatures w14:val="none"/>
        </w:rPr>
      </w:pPr>
      <w:r w:rsidRPr="00141C9F">
        <w:rPr>
          <w:rFonts w:ascii="Times New Roman" w:eastAsia="Times New Roman" w:hAnsi="Times New Roman" w:cs="Times New Roman"/>
          <w:b/>
          <w:bCs/>
          <w:kern w:val="0"/>
          <w14:ligatures w14:val="none"/>
        </w:rPr>
        <w:t>Subject: Manuscript Submission – Comprehensive Review on Precision Medicine in Type 2 Diabetes Mellitus</w:t>
      </w:r>
    </w:p>
    <w:p w14:paraId="7FF064AE" w14:textId="77777777" w:rsidR="00380659" w:rsidRDefault="00380659" w:rsidP="00141C9F">
      <w:pPr>
        <w:spacing w:after="0" w:line="240" w:lineRule="auto"/>
        <w:jc w:val="both"/>
        <w:rPr>
          <w:rFonts w:ascii="Times New Roman" w:eastAsia="Times New Roman" w:hAnsi="Times New Roman" w:cs="Times New Roman"/>
          <w:kern w:val="0"/>
          <w14:ligatures w14:val="none"/>
        </w:rPr>
      </w:pPr>
    </w:p>
    <w:p w14:paraId="4FFAD083" w14:textId="77777777" w:rsidR="00380659" w:rsidRDefault="00380659" w:rsidP="00141C9F">
      <w:pPr>
        <w:spacing w:after="0" w:line="240" w:lineRule="auto"/>
        <w:jc w:val="both"/>
        <w:rPr>
          <w:rFonts w:ascii="Times New Roman" w:eastAsia="Times New Roman" w:hAnsi="Times New Roman" w:cs="Times New Roman"/>
          <w:kern w:val="0"/>
          <w14:ligatures w14:val="none"/>
        </w:rPr>
      </w:pPr>
      <w:bookmarkStart w:id="0" w:name="_GoBack"/>
      <w:bookmarkEnd w:id="0"/>
    </w:p>
    <w:p w14:paraId="641E0881" w14:textId="77777777" w:rsidR="00380659" w:rsidRPr="00141C9F" w:rsidRDefault="00380659" w:rsidP="00141C9F">
      <w:pPr>
        <w:spacing w:after="0" w:line="240" w:lineRule="auto"/>
        <w:jc w:val="both"/>
        <w:rPr>
          <w:rFonts w:ascii="Times New Roman" w:eastAsia="Times New Roman" w:hAnsi="Times New Roman" w:cs="Times New Roman"/>
          <w:kern w:val="0"/>
          <w14:ligatures w14:val="none"/>
        </w:rPr>
      </w:pPr>
    </w:p>
    <w:p w14:paraId="7649920F" w14:textId="72E1F10F" w:rsidR="00CF75D4" w:rsidRPr="00092F18" w:rsidRDefault="00CF75D4" w:rsidP="001E7874">
      <w:pPr>
        <w:spacing w:line="360" w:lineRule="auto"/>
        <w:jc w:val="both"/>
        <w:rPr>
          <w:rFonts w:ascii="Times New Roman" w:hAnsi="Times New Roman" w:cs="Times New Roman"/>
          <w:b/>
          <w:bCs/>
          <w:color w:val="000000" w:themeColor="text1"/>
          <w:sz w:val="28"/>
          <w:szCs w:val="28"/>
        </w:rPr>
      </w:pPr>
      <w:r w:rsidRPr="00092F18">
        <w:rPr>
          <w:rFonts w:ascii="Times New Roman" w:hAnsi="Times New Roman" w:cs="Times New Roman"/>
          <w:b/>
          <w:bCs/>
          <w:color w:val="000000" w:themeColor="text1"/>
          <w:sz w:val="28"/>
          <w:szCs w:val="28"/>
        </w:rPr>
        <w:t>Title</w:t>
      </w:r>
      <w:r w:rsidR="00A169EA" w:rsidRPr="00092F18">
        <w:rPr>
          <w:rFonts w:ascii="Times New Roman" w:hAnsi="Times New Roman" w:cs="Times New Roman"/>
          <w:b/>
          <w:bCs/>
          <w:color w:val="000000" w:themeColor="text1"/>
          <w:sz w:val="28"/>
          <w:szCs w:val="28"/>
        </w:rPr>
        <w:t>:</w:t>
      </w:r>
      <w:r w:rsidRPr="00092F18">
        <w:rPr>
          <w:rFonts w:ascii="Times New Roman" w:hAnsi="Times New Roman" w:cs="Times New Roman"/>
          <w:b/>
          <w:bCs/>
          <w:color w:val="000000" w:themeColor="text1"/>
          <w:sz w:val="28"/>
          <w:szCs w:val="28"/>
        </w:rPr>
        <w:t xml:space="preserve"> Precision Medicine in Type 2 Diabetes Mellitus: Advances in Continuous Assessment, </w:t>
      </w:r>
      <w:proofErr w:type="spellStart"/>
      <w:r w:rsidRPr="00092F18">
        <w:rPr>
          <w:rFonts w:ascii="Times New Roman" w:hAnsi="Times New Roman" w:cs="Times New Roman"/>
          <w:b/>
          <w:bCs/>
          <w:color w:val="000000" w:themeColor="text1"/>
          <w:sz w:val="28"/>
          <w:szCs w:val="28"/>
        </w:rPr>
        <w:t>Subclassification</w:t>
      </w:r>
      <w:proofErr w:type="spellEnd"/>
      <w:r w:rsidRPr="00092F18">
        <w:rPr>
          <w:rFonts w:ascii="Times New Roman" w:hAnsi="Times New Roman" w:cs="Times New Roman"/>
          <w:b/>
          <w:bCs/>
          <w:color w:val="000000" w:themeColor="text1"/>
          <w:sz w:val="28"/>
          <w:szCs w:val="28"/>
        </w:rPr>
        <w:t>, Personalized Therapies, and Disease Remission</w:t>
      </w:r>
      <w:r w:rsidR="00FB22A8" w:rsidRPr="00092F18">
        <w:rPr>
          <w:rFonts w:ascii="Times New Roman" w:hAnsi="Times New Roman" w:cs="Times New Roman"/>
          <w:b/>
          <w:bCs/>
          <w:color w:val="000000" w:themeColor="text1"/>
          <w:sz w:val="28"/>
          <w:szCs w:val="28"/>
        </w:rPr>
        <w:t>: A comprehensive review.</w:t>
      </w:r>
    </w:p>
    <w:p w14:paraId="10EEB386" w14:textId="53D3D87E" w:rsidR="00F34390" w:rsidRPr="002F789A" w:rsidRDefault="00F34390" w:rsidP="001E7874">
      <w:pPr>
        <w:spacing w:line="360" w:lineRule="auto"/>
        <w:jc w:val="both"/>
        <w:rPr>
          <w:rFonts w:ascii="Times New Roman" w:hAnsi="Times New Roman" w:cs="Times New Roman"/>
          <w:color w:val="000000" w:themeColor="text1"/>
          <w:vertAlign w:val="superscript"/>
        </w:rPr>
      </w:pPr>
      <w:r w:rsidRPr="00916E04">
        <w:rPr>
          <w:rFonts w:ascii="Times New Roman" w:hAnsi="Times New Roman" w:cs="Times New Roman"/>
          <w:b/>
          <w:bCs/>
          <w:color w:val="000000" w:themeColor="text1"/>
        </w:rPr>
        <w:t>Authors:</w:t>
      </w:r>
      <w:r w:rsidRPr="00916E04">
        <w:rPr>
          <w:rFonts w:ascii="Times New Roman" w:hAnsi="Times New Roman" w:cs="Times New Roman"/>
          <w:color w:val="000000" w:themeColor="text1"/>
        </w:rPr>
        <w:t xml:space="preserve"> </w:t>
      </w:r>
      <w:r w:rsidR="002F789A" w:rsidRPr="002F789A">
        <w:rPr>
          <w:rFonts w:ascii="Times New Roman" w:hAnsi="Times New Roman" w:cs="Times New Roman"/>
          <w:color w:val="000000" w:themeColor="text1"/>
        </w:rPr>
        <w:t xml:space="preserve">Dr. Mohammad Ali </w:t>
      </w:r>
      <w:proofErr w:type="spellStart"/>
      <w:r w:rsidR="002F789A" w:rsidRPr="002F789A">
        <w:rPr>
          <w:rFonts w:ascii="Times New Roman" w:hAnsi="Times New Roman" w:cs="Times New Roman"/>
          <w:color w:val="000000" w:themeColor="text1"/>
        </w:rPr>
        <w:t>Asraf</w:t>
      </w:r>
      <w:proofErr w:type="spellEnd"/>
      <w:r w:rsidR="002F789A" w:rsidRPr="002F789A">
        <w:rPr>
          <w:rFonts w:ascii="Times New Roman" w:hAnsi="Times New Roman" w:cs="Times New Roman"/>
          <w:color w:val="000000" w:themeColor="text1"/>
        </w:rPr>
        <w:t xml:space="preserve"> </w:t>
      </w:r>
      <w:proofErr w:type="spellStart"/>
      <w:r w:rsidR="002F789A" w:rsidRPr="002F789A">
        <w:rPr>
          <w:rFonts w:ascii="Times New Roman" w:hAnsi="Times New Roman" w:cs="Times New Roman"/>
          <w:color w:val="000000" w:themeColor="text1"/>
        </w:rPr>
        <w:t>Suhag</w:t>
      </w:r>
      <w:proofErr w:type="spellEnd"/>
      <w:r w:rsidR="002F789A" w:rsidRPr="002F789A">
        <w:rPr>
          <w:rFonts w:ascii="Times New Roman" w:hAnsi="Times New Roman" w:cs="Times New Roman"/>
          <w:color w:val="000000" w:themeColor="text1"/>
          <w:vertAlign w:val="superscript"/>
        </w:rPr>
        <w:t xml:space="preserve"> </w:t>
      </w:r>
      <w:r w:rsidRPr="002F789A">
        <w:rPr>
          <w:rFonts w:ascii="Times New Roman" w:hAnsi="Times New Roman" w:cs="Times New Roman"/>
          <w:color w:val="000000" w:themeColor="text1"/>
          <w:vertAlign w:val="superscript"/>
        </w:rPr>
        <w:t>1</w:t>
      </w:r>
      <w:r w:rsidR="002F789A" w:rsidRPr="002F789A">
        <w:rPr>
          <w:rFonts w:ascii="Times New Roman" w:hAnsi="Times New Roman" w:cs="Times New Roman"/>
          <w:color w:val="000000" w:themeColor="text1"/>
        </w:rPr>
        <w:t>, Dr.</w:t>
      </w:r>
      <w:r w:rsidR="002F789A">
        <w:rPr>
          <w:rFonts w:ascii="Times New Roman" w:hAnsi="Times New Roman" w:cs="Times New Roman"/>
          <w:color w:val="000000" w:themeColor="text1"/>
        </w:rPr>
        <w:t xml:space="preserve"> </w:t>
      </w:r>
      <w:proofErr w:type="spellStart"/>
      <w:r w:rsidR="002F789A" w:rsidRPr="002F789A">
        <w:rPr>
          <w:rFonts w:ascii="Times New Roman" w:hAnsi="Times New Roman" w:cs="Times New Roman"/>
          <w:color w:val="000000" w:themeColor="text1"/>
        </w:rPr>
        <w:t>Sumon</w:t>
      </w:r>
      <w:proofErr w:type="spellEnd"/>
      <w:r w:rsidR="002F789A" w:rsidRPr="002F789A">
        <w:rPr>
          <w:rFonts w:ascii="Times New Roman" w:hAnsi="Times New Roman" w:cs="Times New Roman"/>
          <w:color w:val="000000" w:themeColor="text1"/>
        </w:rPr>
        <w:t xml:space="preserve"> Ray Chowdhury</w:t>
      </w:r>
      <w:r w:rsidR="002F789A" w:rsidRPr="002F789A">
        <w:rPr>
          <w:rFonts w:ascii="Times New Roman" w:hAnsi="Times New Roman" w:cs="Times New Roman"/>
          <w:color w:val="000000" w:themeColor="text1"/>
          <w:vertAlign w:val="superscript"/>
        </w:rPr>
        <w:t>2</w:t>
      </w:r>
      <w:r w:rsidR="002F789A" w:rsidRPr="002F789A">
        <w:rPr>
          <w:rFonts w:ascii="Times New Roman" w:hAnsi="Times New Roman" w:cs="Times New Roman"/>
          <w:color w:val="000000" w:themeColor="text1"/>
        </w:rPr>
        <w:t xml:space="preserve">, </w:t>
      </w:r>
      <w:r w:rsidR="002F789A">
        <w:rPr>
          <w:rFonts w:ascii="Times New Roman" w:hAnsi="Times New Roman" w:cs="Times New Roman"/>
          <w:color w:val="000000" w:themeColor="text1"/>
        </w:rPr>
        <w:t xml:space="preserve">Dr. Sufi </w:t>
      </w:r>
      <w:proofErr w:type="spellStart"/>
      <w:r w:rsidR="002F789A">
        <w:rPr>
          <w:rFonts w:ascii="Times New Roman" w:hAnsi="Times New Roman" w:cs="Times New Roman"/>
          <w:color w:val="000000" w:themeColor="text1"/>
        </w:rPr>
        <w:t>Sumsul</w:t>
      </w:r>
      <w:proofErr w:type="spellEnd"/>
      <w:r w:rsidR="002F789A">
        <w:rPr>
          <w:rFonts w:ascii="Times New Roman" w:hAnsi="Times New Roman" w:cs="Times New Roman"/>
          <w:color w:val="000000" w:themeColor="text1"/>
        </w:rPr>
        <w:t xml:space="preserve"> Yeaman</w:t>
      </w:r>
      <w:r w:rsidR="002F789A" w:rsidRPr="002F789A">
        <w:rPr>
          <w:rFonts w:ascii="Times New Roman" w:hAnsi="Times New Roman" w:cs="Times New Roman"/>
          <w:color w:val="000000" w:themeColor="text1"/>
          <w:vertAlign w:val="superscript"/>
        </w:rPr>
        <w:t>3</w:t>
      </w:r>
    </w:p>
    <w:p w14:paraId="7F753F4F" w14:textId="775038AD" w:rsidR="00CF75D4" w:rsidRPr="00916E04" w:rsidRDefault="00F34390" w:rsidP="001E7874">
      <w:pPr>
        <w:spacing w:line="360" w:lineRule="auto"/>
        <w:jc w:val="both"/>
        <w:rPr>
          <w:rFonts w:ascii="Times New Roman" w:hAnsi="Times New Roman" w:cs="Times New Roman"/>
          <w:b/>
          <w:bCs/>
          <w:color w:val="000000" w:themeColor="text1"/>
        </w:rPr>
      </w:pPr>
      <w:r w:rsidRPr="00916E04">
        <w:rPr>
          <w:rFonts w:ascii="Times New Roman" w:hAnsi="Times New Roman" w:cs="Times New Roman"/>
          <w:b/>
          <w:bCs/>
          <w:color w:val="000000" w:themeColor="text1"/>
        </w:rPr>
        <w:t xml:space="preserve">Abstract: </w:t>
      </w:r>
      <w:r w:rsidR="00CF75D4" w:rsidRPr="00916E04">
        <w:rPr>
          <w:rFonts w:ascii="Times New Roman" w:hAnsi="Times New Roman" w:cs="Times New Roman"/>
          <w:color w:val="000000" w:themeColor="text1"/>
        </w:rPr>
        <w:t>Precision medicine in type 2 diabetes mellitus (T2DM) shifts from uniform treatment to individualized strategies addressing genetic, metabolic, environmental, and clinical heterogeneity. Key pillars include continuous glucose monitoring (CGM) for dynamic glycemic insights, subtype stratification (e.g., severe insulin-resistant diabetes [SIRD], severe insulin-deficient diabetes [SIDD]), pharmacogenomics-guided therapy, and interventions enabling remission. CGM improves time in range, reduces variability, and supports tailored adjustments beyond HbA1c limitations. Clustering identifies differential complication risks and drug responses, favoring SGLT2 inhibitors in SIRD or GLP-1 receptor agonists in SIDD. Remission</w:t>
      </w:r>
      <w:r w:rsidR="00A169EA" w:rsidRPr="00916E04">
        <w:rPr>
          <w:rFonts w:ascii="Times New Roman" w:hAnsi="Times New Roman" w:cs="Times New Roman"/>
          <w:color w:val="000000" w:themeColor="text1"/>
        </w:rPr>
        <w:t xml:space="preserve"> </w:t>
      </w:r>
      <w:r w:rsidR="00CF75D4" w:rsidRPr="00916E04">
        <w:rPr>
          <w:rFonts w:ascii="Times New Roman" w:hAnsi="Times New Roman" w:cs="Times New Roman"/>
          <w:color w:val="000000" w:themeColor="text1"/>
        </w:rPr>
        <w:t xml:space="preserve">sustained </w:t>
      </w:r>
      <w:proofErr w:type="spellStart"/>
      <w:r w:rsidR="00CF75D4" w:rsidRPr="00916E04">
        <w:rPr>
          <w:rFonts w:ascii="Times New Roman" w:hAnsi="Times New Roman" w:cs="Times New Roman"/>
          <w:color w:val="000000" w:themeColor="text1"/>
        </w:rPr>
        <w:t>normoglycemia</w:t>
      </w:r>
      <w:proofErr w:type="spellEnd"/>
      <w:r w:rsidR="00CF75D4" w:rsidRPr="00916E04">
        <w:rPr>
          <w:rFonts w:ascii="Times New Roman" w:hAnsi="Times New Roman" w:cs="Times New Roman"/>
          <w:color w:val="000000" w:themeColor="text1"/>
        </w:rPr>
        <w:t xml:space="preserve"> without medication</w:t>
      </w:r>
      <w:r w:rsidR="00A169EA" w:rsidRPr="00916E04">
        <w:rPr>
          <w:rFonts w:ascii="Times New Roman" w:hAnsi="Times New Roman" w:cs="Times New Roman"/>
          <w:color w:val="000000" w:themeColor="text1"/>
        </w:rPr>
        <w:t xml:space="preserve"> </w:t>
      </w:r>
      <w:r w:rsidR="00CF75D4" w:rsidRPr="00916E04">
        <w:rPr>
          <w:rFonts w:ascii="Times New Roman" w:hAnsi="Times New Roman" w:cs="Times New Roman"/>
          <w:color w:val="000000" w:themeColor="text1"/>
        </w:rPr>
        <w:t xml:space="preserve">is achievable via intensive lifestyle changes, bariatric surgery, or digital tools, particularly early in disease course. Emerging </w:t>
      </w:r>
      <w:r w:rsidR="00A169EA" w:rsidRPr="00916E04">
        <w:rPr>
          <w:rFonts w:ascii="Times New Roman" w:hAnsi="Times New Roman" w:cs="Times New Roman"/>
          <w:color w:val="000000" w:themeColor="text1"/>
        </w:rPr>
        <w:t>machine learning</w:t>
      </w:r>
      <w:r w:rsidR="00CF75D4" w:rsidRPr="00916E04">
        <w:rPr>
          <w:rFonts w:ascii="Times New Roman" w:hAnsi="Times New Roman" w:cs="Times New Roman"/>
          <w:color w:val="000000" w:themeColor="text1"/>
        </w:rPr>
        <w:t>, multi-</w:t>
      </w:r>
      <w:proofErr w:type="spellStart"/>
      <w:r w:rsidR="00CF75D4" w:rsidRPr="00916E04">
        <w:rPr>
          <w:rFonts w:ascii="Times New Roman" w:hAnsi="Times New Roman" w:cs="Times New Roman"/>
          <w:color w:val="000000" w:themeColor="text1"/>
        </w:rPr>
        <w:t>omics</w:t>
      </w:r>
      <w:proofErr w:type="spellEnd"/>
      <w:r w:rsidR="00CF75D4" w:rsidRPr="00916E04">
        <w:rPr>
          <w:rFonts w:ascii="Times New Roman" w:hAnsi="Times New Roman" w:cs="Times New Roman"/>
          <w:color w:val="000000" w:themeColor="text1"/>
        </w:rPr>
        <w:t>, and digital twins enhance prediction and personalization. Challenges include model reliability, implementation barriers, and equity. Precision approaches promise predictive, preventive, personalized care, potentially transforming T2DM management toward reversal in select patients.</w:t>
      </w:r>
    </w:p>
    <w:p w14:paraId="31FF4016" w14:textId="04F97AD1" w:rsidR="00F34390" w:rsidRPr="00141C9F" w:rsidRDefault="00CF75D4" w:rsidP="00141C9F">
      <w:pPr>
        <w:spacing w:line="360" w:lineRule="auto"/>
        <w:jc w:val="both"/>
        <w:rPr>
          <w:rFonts w:ascii="Times New Roman" w:hAnsi="Times New Roman" w:cs="Times New Roman"/>
          <w:color w:val="000000" w:themeColor="text1"/>
        </w:rPr>
      </w:pPr>
      <w:r w:rsidRPr="00916E04">
        <w:rPr>
          <w:rFonts w:ascii="Times New Roman" w:hAnsi="Times New Roman" w:cs="Times New Roman"/>
          <w:b/>
          <w:bCs/>
          <w:color w:val="000000" w:themeColor="text1"/>
        </w:rPr>
        <w:t>Keywords</w:t>
      </w:r>
      <w:r w:rsidR="00A169EA" w:rsidRPr="00916E04">
        <w:rPr>
          <w:rFonts w:ascii="Times New Roman" w:hAnsi="Times New Roman" w:cs="Times New Roman"/>
          <w:b/>
          <w:bCs/>
          <w:color w:val="000000" w:themeColor="text1"/>
        </w:rPr>
        <w:t>:</w:t>
      </w:r>
      <w:r w:rsidRPr="00916E04">
        <w:rPr>
          <w:rFonts w:ascii="Times New Roman" w:hAnsi="Times New Roman" w:cs="Times New Roman"/>
          <w:color w:val="000000" w:themeColor="text1"/>
        </w:rPr>
        <w:t xml:space="preserve"> Precision medicine; Type 2 diabetes mellitus; Continuous glucose monitoring; Diabetes subtypes; Disease remission; Pharmacogenomics; Artificial intelligence; SGLT2 inhibitors; GLP-1 receptor agonists</w:t>
      </w:r>
      <w:r w:rsidR="00022A9B">
        <w:rPr>
          <w:rFonts w:ascii="Times New Roman" w:hAnsi="Times New Roman" w:cs="Times New Roman"/>
          <w:color w:val="000000" w:themeColor="text1"/>
        </w:rPr>
        <w:t>.</w:t>
      </w:r>
    </w:p>
    <w:p w14:paraId="284A525A" w14:textId="77777777" w:rsidR="00F34390" w:rsidRPr="00916E04" w:rsidRDefault="00F34390" w:rsidP="00141C9F">
      <w:pPr>
        <w:spacing w:line="276" w:lineRule="auto"/>
        <w:jc w:val="both"/>
        <w:rPr>
          <w:rFonts w:ascii="Times New Roman" w:hAnsi="Times New Roman" w:cs="Times New Roman"/>
          <w:b/>
          <w:bCs/>
          <w:color w:val="000000" w:themeColor="text1"/>
        </w:rPr>
      </w:pPr>
      <w:r w:rsidRPr="00916E04">
        <w:rPr>
          <w:rFonts w:ascii="Times New Roman" w:hAnsi="Times New Roman" w:cs="Times New Roman"/>
          <w:b/>
          <w:bCs/>
          <w:noProof/>
          <w:color w:val="000000" w:themeColor="text1"/>
          <w:lang w:val="en-IN" w:eastAsia="en-IN"/>
        </w:rPr>
        <mc:AlternateContent>
          <mc:Choice Requires="wps">
            <w:drawing>
              <wp:anchor distT="0" distB="0" distL="114300" distR="114300" simplePos="0" relativeHeight="251659264" behindDoc="0" locked="0" layoutInCell="1" allowOverlap="1" wp14:anchorId="08D4368B" wp14:editId="503D2C0A">
                <wp:simplePos x="0" y="0"/>
                <wp:positionH relativeFrom="margin">
                  <wp:align>left</wp:align>
                </wp:positionH>
                <wp:positionV relativeFrom="paragraph">
                  <wp:posOffset>5081</wp:posOffset>
                </wp:positionV>
                <wp:extent cx="3028950" cy="0"/>
                <wp:effectExtent l="0" t="0" r="0" b="0"/>
                <wp:wrapNone/>
                <wp:docPr id="718266223" name="Straight Connector 1"/>
                <wp:cNvGraphicFramePr/>
                <a:graphic xmlns:a="http://schemas.openxmlformats.org/drawingml/2006/main">
                  <a:graphicData uri="http://schemas.microsoft.com/office/word/2010/wordprocessingShape">
                    <wps:wsp>
                      <wps:cNvCnPr/>
                      <wps:spPr>
                        <a:xfrm>
                          <a:off x="0" y="0"/>
                          <a:ext cx="3028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F19C2D" id="Straight Connector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pt" to="23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" strokecolor="#4472c4 [3204]" strokeweight=".5pt">
                <v:stroke joinstyle="miter"/>
                <w10:wrap anchorx="margin"/>
              </v:line>
            </w:pict>
          </mc:Fallback>
        </mc:AlternateContent>
      </w:r>
      <w:r w:rsidRPr="00916E04">
        <w:rPr>
          <w:rFonts w:ascii="Times New Roman" w:hAnsi="Times New Roman" w:cs="Times New Roman"/>
          <w:b/>
          <w:bCs/>
          <w:color w:val="000000" w:themeColor="text1"/>
        </w:rPr>
        <w:t>Authors:</w:t>
      </w:r>
    </w:p>
    <w:p w14:paraId="117347AF" w14:textId="266B14BF" w:rsidR="00F34390" w:rsidRPr="00022A9B" w:rsidRDefault="002F789A" w:rsidP="00141C9F">
      <w:pPr>
        <w:spacing w:line="276" w:lineRule="auto"/>
        <w:jc w:val="both"/>
        <w:rPr>
          <w:rFonts w:ascii="Times New Roman" w:hAnsi="Times New Roman" w:cs="Times New Roman"/>
          <w:color w:val="000000" w:themeColor="text1"/>
        </w:rPr>
      </w:pPr>
      <w:r w:rsidRPr="00022A9B">
        <w:rPr>
          <w:rFonts w:ascii="Times New Roman" w:hAnsi="Times New Roman" w:cs="Times New Roman"/>
          <w:color w:val="000000" w:themeColor="text1"/>
          <w:vertAlign w:val="superscript"/>
        </w:rPr>
        <w:t>1</w:t>
      </w:r>
      <w:r w:rsidR="00E56819" w:rsidRPr="00022A9B">
        <w:rPr>
          <w:rFonts w:ascii="Times New Roman" w:hAnsi="Times New Roman" w:cs="Times New Roman"/>
          <w:color w:val="000000" w:themeColor="text1"/>
        </w:rPr>
        <w:t xml:space="preserve">Dr. Mohammad Ali </w:t>
      </w:r>
      <w:proofErr w:type="spellStart"/>
      <w:r w:rsidR="00E56819" w:rsidRPr="00022A9B">
        <w:rPr>
          <w:rFonts w:ascii="Times New Roman" w:hAnsi="Times New Roman" w:cs="Times New Roman"/>
          <w:color w:val="000000" w:themeColor="text1"/>
        </w:rPr>
        <w:t>Asraf</w:t>
      </w:r>
      <w:proofErr w:type="spellEnd"/>
      <w:r w:rsidR="00E56819" w:rsidRPr="00022A9B">
        <w:rPr>
          <w:rFonts w:ascii="Times New Roman" w:hAnsi="Times New Roman" w:cs="Times New Roman"/>
          <w:color w:val="000000" w:themeColor="text1"/>
        </w:rPr>
        <w:t xml:space="preserve"> </w:t>
      </w:r>
      <w:proofErr w:type="spellStart"/>
      <w:r w:rsidR="00E56819" w:rsidRPr="00022A9B">
        <w:rPr>
          <w:rFonts w:ascii="Times New Roman" w:hAnsi="Times New Roman" w:cs="Times New Roman"/>
          <w:color w:val="000000" w:themeColor="text1"/>
        </w:rPr>
        <w:t>Suhag</w:t>
      </w:r>
      <w:proofErr w:type="spellEnd"/>
      <w:r w:rsidR="00E56819" w:rsidRPr="00022A9B">
        <w:rPr>
          <w:rFonts w:ascii="Times New Roman" w:hAnsi="Times New Roman" w:cs="Times New Roman"/>
          <w:color w:val="000000" w:themeColor="text1"/>
        </w:rPr>
        <w:t>, MBBS, BCS, MD-INTERNAL MEDICINE,</w:t>
      </w:r>
      <w:r w:rsidRPr="00022A9B">
        <w:rPr>
          <w:rFonts w:ascii="Times New Roman" w:hAnsi="Times New Roman" w:cs="Times New Roman"/>
          <w:color w:val="000000" w:themeColor="text1"/>
        </w:rPr>
        <w:t xml:space="preserve"> </w:t>
      </w:r>
      <w:r w:rsidR="00E56819" w:rsidRPr="00022A9B">
        <w:rPr>
          <w:rFonts w:ascii="Times New Roman" w:hAnsi="Times New Roman" w:cs="Times New Roman"/>
          <w:color w:val="000000" w:themeColor="text1"/>
        </w:rPr>
        <w:t>MACP</w:t>
      </w:r>
      <w:r w:rsidR="00F34390" w:rsidRPr="00022A9B">
        <w:rPr>
          <w:rFonts w:ascii="Times New Roman" w:hAnsi="Times New Roman" w:cs="Times New Roman"/>
          <w:color w:val="000000" w:themeColor="text1"/>
        </w:rPr>
        <w:t xml:space="preserve">, </w:t>
      </w:r>
      <w:r w:rsidR="00EA3397" w:rsidRPr="00EA3397">
        <w:rPr>
          <w:rFonts w:ascii="Times New Roman" w:hAnsi="Times New Roman" w:cs="Times New Roman"/>
          <w:color w:val="000000" w:themeColor="text1"/>
        </w:rPr>
        <w:t xml:space="preserve">Assistant Professor (Medicine), </w:t>
      </w:r>
      <w:proofErr w:type="spellStart"/>
      <w:r w:rsidR="00EA3397" w:rsidRPr="00EA3397">
        <w:rPr>
          <w:rFonts w:ascii="Times New Roman" w:hAnsi="Times New Roman" w:cs="Times New Roman"/>
          <w:color w:val="000000" w:themeColor="text1"/>
        </w:rPr>
        <w:t>Sadar</w:t>
      </w:r>
      <w:proofErr w:type="spellEnd"/>
      <w:r w:rsidR="00EA3397" w:rsidRPr="00EA3397">
        <w:rPr>
          <w:rFonts w:ascii="Times New Roman" w:hAnsi="Times New Roman" w:cs="Times New Roman"/>
          <w:color w:val="000000" w:themeColor="text1"/>
        </w:rPr>
        <w:t xml:space="preserve"> Hospital, </w:t>
      </w:r>
      <w:proofErr w:type="spellStart"/>
      <w:r w:rsidR="00EA3397" w:rsidRPr="00EA3397">
        <w:rPr>
          <w:rFonts w:ascii="Times New Roman" w:hAnsi="Times New Roman" w:cs="Times New Roman"/>
          <w:color w:val="000000" w:themeColor="text1"/>
        </w:rPr>
        <w:t>Sunamganj</w:t>
      </w:r>
      <w:proofErr w:type="spellEnd"/>
      <w:r w:rsidR="00EA3397">
        <w:rPr>
          <w:rFonts w:ascii="Times New Roman" w:hAnsi="Times New Roman" w:cs="Times New Roman"/>
          <w:color w:val="000000" w:themeColor="text1"/>
        </w:rPr>
        <w:t>,</w:t>
      </w:r>
      <w:r w:rsidR="00F34390" w:rsidRPr="00022A9B">
        <w:rPr>
          <w:rFonts w:ascii="Times New Roman" w:hAnsi="Times New Roman" w:cs="Times New Roman"/>
          <w:color w:val="000000" w:themeColor="text1"/>
        </w:rPr>
        <w:t xml:space="preserve"> Bangladesh. Email: </w:t>
      </w:r>
      <w:r w:rsidR="00E56819" w:rsidRPr="00022A9B">
        <w:rPr>
          <w:rFonts w:ascii="Times New Roman" w:hAnsi="Times New Roman" w:cs="Times New Roman"/>
          <w:color w:val="000000" w:themeColor="text1"/>
        </w:rPr>
        <w:t>sohagcom7@yahoo.com</w:t>
      </w:r>
    </w:p>
    <w:p w14:paraId="74CD7881" w14:textId="07036953" w:rsidR="00022A9B" w:rsidRPr="00022A9B" w:rsidRDefault="002F789A" w:rsidP="00141C9F">
      <w:pPr>
        <w:spacing w:line="276" w:lineRule="auto"/>
        <w:jc w:val="both"/>
        <w:rPr>
          <w:rFonts w:ascii="Times New Roman" w:hAnsi="Times New Roman" w:cs="Times New Roman"/>
          <w:color w:val="000000" w:themeColor="text1"/>
        </w:rPr>
      </w:pPr>
      <w:r w:rsidRPr="00022A9B">
        <w:rPr>
          <w:rFonts w:ascii="Times New Roman" w:hAnsi="Times New Roman" w:cs="Times New Roman"/>
          <w:color w:val="000000" w:themeColor="text1"/>
          <w:vertAlign w:val="superscript"/>
        </w:rPr>
        <w:lastRenderedPageBreak/>
        <w:t>2</w:t>
      </w:r>
      <w:r w:rsidRPr="00022A9B">
        <w:rPr>
          <w:rFonts w:ascii="Times New Roman" w:hAnsi="Times New Roman" w:cs="Times New Roman"/>
          <w:color w:val="000000" w:themeColor="text1"/>
        </w:rPr>
        <w:t>Dr.</w:t>
      </w:r>
      <w:r w:rsidR="0053339B">
        <w:rPr>
          <w:rFonts w:ascii="Times New Roman" w:hAnsi="Times New Roman" w:cs="Times New Roman"/>
          <w:color w:val="000000" w:themeColor="text1"/>
        </w:rPr>
        <w:t xml:space="preserve"> </w:t>
      </w:r>
      <w:proofErr w:type="spellStart"/>
      <w:r w:rsidRPr="00022A9B">
        <w:rPr>
          <w:rFonts w:ascii="Times New Roman" w:hAnsi="Times New Roman" w:cs="Times New Roman"/>
          <w:color w:val="000000" w:themeColor="text1"/>
        </w:rPr>
        <w:t>Sumon</w:t>
      </w:r>
      <w:proofErr w:type="spellEnd"/>
      <w:r w:rsidRPr="00022A9B">
        <w:rPr>
          <w:rFonts w:ascii="Times New Roman" w:hAnsi="Times New Roman" w:cs="Times New Roman"/>
          <w:color w:val="000000" w:themeColor="text1"/>
        </w:rPr>
        <w:t xml:space="preserve"> Ray </w:t>
      </w:r>
      <w:proofErr w:type="spellStart"/>
      <w:r w:rsidRPr="00022A9B">
        <w:rPr>
          <w:rFonts w:ascii="Times New Roman" w:hAnsi="Times New Roman" w:cs="Times New Roman"/>
          <w:color w:val="000000" w:themeColor="text1"/>
        </w:rPr>
        <w:t>Chowdhury</w:t>
      </w:r>
      <w:proofErr w:type="spellEnd"/>
      <w:r w:rsidRPr="00022A9B">
        <w:rPr>
          <w:rFonts w:ascii="Times New Roman" w:hAnsi="Times New Roman" w:cs="Times New Roman"/>
          <w:color w:val="000000" w:themeColor="text1"/>
        </w:rPr>
        <w:t xml:space="preserve">, MBBS, BCS, MACP, D-card (Cardiology), </w:t>
      </w:r>
      <w:r w:rsidR="00EA3397" w:rsidRPr="00EA3397">
        <w:rPr>
          <w:rFonts w:ascii="Times New Roman" w:hAnsi="Times New Roman" w:cs="Times New Roman"/>
          <w:color w:val="000000" w:themeColor="text1"/>
        </w:rPr>
        <w:t xml:space="preserve">Assistant Professor (Cardiology), </w:t>
      </w:r>
      <w:proofErr w:type="spellStart"/>
      <w:r w:rsidR="00EA3397" w:rsidRPr="00EA3397">
        <w:rPr>
          <w:rFonts w:ascii="Times New Roman" w:hAnsi="Times New Roman" w:cs="Times New Roman"/>
          <w:color w:val="000000" w:themeColor="text1"/>
        </w:rPr>
        <w:t>Sadar</w:t>
      </w:r>
      <w:proofErr w:type="spellEnd"/>
      <w:r w:rsidR="00EA3397" w:rsidRPr="00EA3397">
        <w:rPr>
          <w:rFonts w:ascii="Times New Roman" w:hAnsi="Times New Roman" w:cs="Times New Roman"/>
          <w:color w:val="000000" w:themeColor="text1"/>
        </w:rPr>
        <w:t xml:space="preserve"> Hospital, </w:t>
      </w:r>
      <w:proofErr w:type="spellStart"/>
      <w:r w:rsidR="00EA3397" w:rsidRPr="00EA3397">
        <w:rPr>
          <w:rFonts w:ascii="Times New Roman" w:hAnsi="Times New Roman" w:cs="Times New Roman"/>
          <w:color w:val="000000" w:themeColor="text1"/>
        </w:rPr>
        <w:t>Sunamganj</w:t>
      </w:r>
      <w:proofErr w:type="spellEnd"/>
      <w:r w:rsidR="00EA3397">
        <w:rPr>
          <w:rFonts w:ascii="Times New Roman" w:hAnsi="Times New Roman" w:cs="Times New Roman"/>
          <w:color w:val="000000" w:themeColor="text1"/>
        </w:rPr>
        <w:t>,</w:t>
      </w:r>
      <w:r w:rsidRPr="00022A9B">
        <w:rPr>
          <w:rFonts w:ascii="Times New Roman" w:hAnsi="Times New Roman" w:cs="Times New Roman"/>
          <w:color w:val="000000" w:themeColor="text1"/>
        </w:rPr>
        <w:t xml:space="preserve"> Bangladesh. Email: drsumonraychowdhury@gmail.com</w:t>
      </w:r>
    </w:p>
    <w:p w14:paraId="25247FA4" w14:textId="0A972694" w:rsidR="00022A9B" w:rsidRPr="00022A9B" w:rsidRDefault="00022A9B" w:rsidP="00141C9F">
      <w:pPr>
        <w:spacing w:line="276" w:lineRule="auto"/>
        <w:jc w:val="both"/>
        <w:rPr>
          <w:rFonts w:ascii="Times New Roman" w:hAnsi="Times New Roman" w:cs="Times New Roman"/>
          <w:color w:val="000000" w:themeColor="text1"/>
        </w:rPr>
      </w:pPr>
      <w:r w:rsidRPr="00022A9B">
        <w:rPr>
          <w:rFonts w:ascii="Times New Roman" w:hAnsi="Times New Roman" w:cs="Times New Roman"/>
          <w:color w:val="000000" w:themeColor="text1"/>
          <w:vertAlign w:val="superscript"/>
        </w:rPr>
        <w:t>3</w:t>
      </w:r>
      <w:r w:rsidRPr="00022A9B">
        <w:rPr>
          <w:rFonts w:ascii="Times New Roman" w:hAnsi="Times New Roman" w:cs="Times New Roman"/>
          <w:color w:val="000000" w:themeColor="text1"/>
        </w:rPr>
        <w:t>Dr.</w:t>
      </w:r>
      <w:r w:rsidR="0053339B">
        <w:rPr>
          <w:rFonts w:ascii="Times New Roman" w:hAnsi="Times New Roman" w:cs="Times New Roman"/>
          <w:color w:val="000000" w:themeColor="text1"/>
        </w:rPr>
        <w:t xml:space="preserve"> </w:t>
      </w:r>
      <w:r w:rsidRPr="00022A9B">
        <w:rPr>
          <w:rFonts w:ascii="Times New Roman" w:hAnsi="Times New Roman" w:cs="Times New Roman"/>
          <w:color w:val="000000" w:themeColor="text1"/>
        </w:rPr>
        <w:t xml:space="preserve">Sufi </w:t>
      </w:r>
      <w:proofErr w:type="spellStart"/>
      <w:r w:rsidRPr="00022A9B">
        <w:rPr>
          <w:rFonts w:ascii="Times New Roman" w:hAnsi="Times New Roman" w:cs="Times New Roman"/>
          <w:color w:val="000000" w:themeColor="text1"/>
        </w:rPr>
        <w:t>Sumsul</w:t>
      </w:r>
      <w:proofErr w:type="spellEnd"/>
      <w:r w:rsidRPr="00022A9B">
        <w:rPr>
          <w:rFonts w:ascii="Times New Roman" w:hAnsi="Times New Roman" w:cs="Times New Roman"/>
          <w:color w:val="000000" w:themeColor="text1"/>
        </w:rPr>
        <w:t xml:space="preserve"> </w:t>
      </w:r>
      <w:proofErr w:type="spellStart"/>
      <w:r w:rsidRPr="00022A9B">
        <w:rPr>
          <w:rFonts w:ascii="Times New Roman" w:hAnsi="Times New Roman" w:cs="Times New Roman"/>
          <w:color w:val="000000" w:themeColor="text1"/>
        </w:rPr>
        <w:t>Yeaman</w:t>
      </w:r>
      <w:proofErr w:type="spellEnd"/>
      <w:r w:rsidRPr="00022A9B">
        <w:rPr>
          <w:rFonts w:ascii="Times New Roman" w:hAnsi="Times New Roman" w:cs="Times New Roman"/>
          <w:color w:val="000000" w:themeColor="text1"/>
        </w:rPr>
        <w:t xml:space="preserve">, MBBS, MPH. Medical Officer, </w:t>
      </w:r>
      <w:proofErr w:type="spellStart"/>
      <w:r w:rsidRPr="00022A9B">
        <w:rPr>
          <w:rFonts w:ascii="Times New Roman" w:hAnsi="Times New Roman" w:cs="Times New Roman"/>
          <w:color w:val="000000" w:themeColor="text1"/>
        </w:rPr>
        <w:t>Milvik</w:t>
      </w:r>
      <w:proofErr w:type="spellEnd"/>
      <w:r w:rsidRPr="00022A9B">
        <w:rPr>
          <w:rFonts w:ascii="Times New Roman" w:hAnsi="Times New Roman" w:cs="Times New Roman"/>
          <w:color w:val="000000" w:themeColor="text1"/>
        </w:rPr>
        <w:t xml:space="preserve"> Bangladesh ltd</w:t>
      </w:r>
      <w:r w:rsidR="00EA3397">
        <w:rPr>
          <w:rFonts w:ascii="Times New Roman" w:hAnsi="Times New Roman" w:cs="Times New Roman"/>
          <w:color w:val="000000" w:themeColor="text1"/>
        </w:rPr>
        <w:t xml:space="preserve">, Dhaka, </w:t>
      </w:r>
      <w:r w:rsidR="0053339B">
        <w:rPr>
          <w:rFonts w:ascii="Times New Roman" w:hAnsi="Times New Roman" w:cs="Times New Roman"/>
          <w:color w:val="000000" w:themeColor="text1"/>
        </w:rPr>
        <w:t>Bangladesh</w:t>
      </w:r>
      <w:r w:rsidR="00EA3397">
        <w:rPr>
          <w:rFonts w:ascii="Times New Roman" w:hAnsi="Times New Roman" w:cs="Times New Roman"/>
          <w:color w:val="000000" w:themeColor="text1"/>
        </w:rPr>
        <w:t>.</w:t>
      </w:r>
      <w:r w:rsidRPr="00022A9B">
        <w:rPr>
          <w:rFonts w:ascii="Times New Roman" w:hAnsi="Times New Roman" w:cs="Times New Roman"/>
          <w:color w:val="000000" w:themeColor="text1"/>
        </w:rPr>
        <w:t xml:space="preserve"> Email: shakkhor95@gmail.com</w:t>
      </w:r>
      <w:r>
        <w:rPr>
          <w:rFonts w:ascii="Times New Roman" w:hAnsi="Times New Roman" w:cs="Times New Roman"/>
          <w:color w:val="000000" w:themeColor="text1"/>
        </w:rPr>
        <w:t>.</w:t>
      </w:r>
    </w:p>
    <w:p w14:paraId="05B3DFD3" w14:textId="0369EA47" w:rsidR="002F789A" w:rsidRPr="002F789A" w:rsidRDefault="00F34390" w:rsidP="00141C9F">
      <w:pPr>
        <w:spacing w:line="276" w:lineRule="auto"/>
        <w:jc w:val="both"/>
        <w:rPr>
          <w:rFonts w:ascii="Times New Roman" w:hAnsi="Times New Roman" w:cs="Times New Roman"/>
          <w:b/>
          <w:bCs/>
          <w:color w:val="000000" w:themeColor="text1"/>
          <w:vertAlign w:val="superscript"/>
        </w:rPr>
      </w:pPr>
      <w:r w:rsidRPr="002F789A">
        <w:rPr>
          <w:rFonts w:ascii="Times New Roman" w:hAnsi="Times New Roman" w:cs="Times New Roman"/>
          <w:b/>
          <w:bCs/>
          <w:color w:val="000000" w:themeColor="text1"/>
        </w:rPr>
        <w:t xml:space="preserve">Corresponding Author: </w:t>
      </w:r>
      <w:r w:rsidR="002F789A" w:rsidRPr="00022A9B">
        <w:rPr>
          <w:rFonts w:ascii="Times New Roman" w:hAnsi="Times New Roman" w:cs="Times New Roman"/>
          <w:color w:val="000000" w:themeColor="text1"/>
        </w:rPr>
        <w:t xml:space="preserve">Dr. Mohammad Ali </w:t>
      </w:r>
      <w:proofErr w:type="spellStart"/>
      <w:r w:rsidR="002F789A" w:rsidRPr="00022A9B">
        <w:rPr>
          <w:rFonts w:ascii="Times New Roman" w:hAnsi="Times New Roman" w:cs="Times New Roman"/>
          <w:color w:val="000000" w:themeColor="text1"/>
        </w:rPr>
        <w:t>Asraf</w:t>
      </w:r>
      <w:proofErr w:type="spellEnd"/>
      <w:r w:rsidR="002F789A" w:rsidRPr="00022A9B">
        <w:rPr>
          <w:rFonts w:ascii="Times New Roman" w:hAnsi="Times New Roman" w:cs="Times New Roman"/>
          <w:color w:val="000000" w:themeColor="text1"/>
        </w:rPr>
        <w:t xml:space="preserve"> </w:t>
      </w:r>
      <w:proofErr w:type="spellStart"/>
      <w:r w:rsidR="002F789A" w:rsidRPr="00022A9B">
        <w:rPr>
          <w:rFonts w:ascii="Times New Roman" w:hAnsi="Times New Roman" w:cs="Times New Roman"/>
          <w:color w:val="000000" w:themeColor="text1"/>
        </w:rPr>
        <w:t>Suhag</w:t>
      </w:r>
      <w:proofErr w:type="spellEnd"/>
      <w:r w:rsidR="002F789A" w:rsidRPr="00022A9B">
        <w:rPr>
          <w:rFonts w:ascii="Times New Roman" w:hAnsi="Times New Roman" w:cs="Times New Roman"/>
          <w:color w:val="000000" w:themeColor="text1"/>
        </w:rPr>
        <w:t xml:space="preserve">, MBBS, BCS, MD-INTERNAL MEDICINE, MACP, </w:t>
      </w:r>
      <w:proofErr w:type="spellStart"/>
      <w:r w:rsidR="002F789A" w:rsidRPr="00022A9B">
        <w:rPr>
          <w:rFonts w:ascii="Times New Roman" w:hAnsi="Times New Roman" w:cs="Times New Roman"/>
          <w:color w:val="000000" w:themeColor="text1"/>
        </w:rPr>
        <w:t>Shaheed</w:t>
      </w:r>
      <w:proofErr w:type="spellEnd"/>
      <w:r w:rsidR="002F789A" w:rsidRPr="00022A9B">
        <w:rPr>
          <w:rFonts w:ascii="Times New Roman" w:hAnsi="Times New Roman" w:cs="Times New Roman"/>
          <w:color w:val="000000" w:themeColor="text1"/>
        </w:rPr>
        <w:t xml:space="preserve"> </w:t>
      </w:r>
      <w:proofErr w:type="spellStart"/>
      <w:r w:rsidR="002F789A" w:rsidRPr="00022A9B">
        <w:rPr>
          <w:rFonts w:ascii="Times New Roman" w:hAnsi="Times New Roman" w:cs="Times New Roman"/>
          <w:color w:val="000000" w:themeColor="text1"/>
        </w:rPr>
        <w:t>Suhrawardy</w:t>
      </w:r>
      <w:proofErr w:type="spellEnd"/>
      <w:r w:rsidR="002F789A" w:rsidRPr="00022A9B">
        <w:rPr>
          <w:rFonts w:ascii="Times New Roman" w:hAnsi="Times New Roman" w:cs="Times New Roman"/>
          <w:color w:val="000000" w:themeColor="text1"/>
        </w:rPr>
        <w:t xml:space="preserve"> Medical College Hospital, Dhaka, Bangladesh. Email: sohagcom7@yahoo.com</w:t>
      </w:r>
      <w:r w:rsidR="00022A9B">
        <w:rPr>
          <w:rFonts w:ascii="Times New Roman" w:hAnsi="Times New Roman" w:cs="Times New Roman"/>
          <w:color w:val="000000" w:themeColor="text1"/>
        </w:rPr>
        <w:t>.</w:t>
      </w:r>
    </w:p>
    <w:p w14:paraId="58FC642A" w14:textId="61D6AAF9" w:rsidR="00F34390" w:rsidRPr="00916E04" w:rsidRDefault="002A4770" w:rsidP="00141C9F">
      <w:pPr>
        <w:spacing w:line="276" w:lineRule="auto"/>
        <w:jc w:val="both"/>
        <w:rPr>
          <w:rFonts w:ascii="Times New Roman" w:hAnsi="Times New Roman" w:cs="Times New Roman"/>
          <w:b/>
          <w:bCs/>
          <w:color w:val="000000" w:themeColor="text1"/>
        </w:rPr>
      </w:pPr>
      <w:r w:rsidRPr="00916E04">
        <w:rPr>
          <w:rFonts w:ascii="Times New Roman" w:hAnsi="Times New Roman" w:cs="Times New Roman"/>
          <w:b/>
          <w:bCs/>
          <w:color w:val="000000" w:themeColor="text1"/>
        </w:rPr>
        <w:t xml:space="preserve">Authors’ contributions: </w:t>
      </w:r>
      <w:r w:rsidRPr="00916E04">
        <w:rPr>
          <w:rFonts w:ascii="Times New Roman" w:hAnsi="Times New Roman" w:cs="Times New Roman"/>
          <w:color w:val="000000" w:themeColor="text1"/>
        </w:rPr>
        <w:t>This work was carried out in collaboration between authors. All authors read and approved the final manuscript</w:t>
      </w:r>
      <w:r w:rsidR="00022A9B">
        <w:rPr>
          <w:rFonts w:ascii="Times New Roman" w:hAnsi="Times New Roman" w:cs="Times New Roman"/>
          <w:color w:val="000000" w:themeColor="text1"/>
        </w:rPr>
        <w:t>.</w:t>
      </w:r>
    </w:p>
    <w:p w14:paraId="55F14EC9" w14:textId="06A3E7B3" w:rsidR="00FB22A8" w:rsidRPr="00916E04" w:rsidRDefault="00CF75D4"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b/>
          <w:bCs/>
          <w:color w:val="000000" w:themeColor="text1"/>
        </w:rPr>
        <w:t>1. Introduction</w:t>
      </w:r>
      <w:r w:rsidR="00A169EA" w:rsidRPr="00916E04">
        <w:rPr>
          <w:rFonts w:ascii="Times New Roman" w:hAnsi="Times New Roman" w:cs="Times New Roman"/>
          <w:b/>
          <w:bCs/>
          <w:color w:val="000000" w:themeColor="text1"/>
        </w:rPr>
        <w:t>:</w:t>
      </w:r>
      <w:r w:rsidRPr="00916E04">
        <w:rPr>
          <w:rFonts w:ascii="Times New Roman" w:hAnsi="Times New Roman" w:cs="Times New Roman"/>
          <w:color w:val="000000" w:themeColor="text1"/>
        </w:rPr>
        <w:t xml:space="preserve"> </w:t>
      </w:r>
      <w:r w:rsidR="00FB22A8" w:rsidRPr="00916E04">
        <w:rPr>
          <w:rFonts w:ascii="Times New Roman" w:hAnsi="Times New Roman" w:cs="Times New Roman"/>
          <w:color w:val="000000" w:themeColor="text1"/>
        </w:rPr>
        <w:t>Precision medicine in type 2 diabetes mellitus (T2DM) represents a transformative shift from conventional, population-based treatment paradigms toward individualized care strategies that account for genetic, environmental, behavioral, and metabolic heterogeneity. This approach is increasingly supported by advances in continuous disease assessment technologies, personalized therapeutic interventions, and emerging evidence of disease reversal potential. The integration of these elements enables clinicians to move beyond symptom management and target the underlying pathophysiological mechanisms driving T2DM in specific patient subgroups.</w:t>
      </w:r>
    </w:p>
    <w:p w14:paraId="2FD9863F" w14:textId="0974B6FC" w:rsidR="00FB22A8" w:rsidRPr="00916E04" w:rsidRDefault="00FB22A8"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color w:val="000000" w:themeColor="text1"/>
        </w:rPr>
        <w:t>A cornerstone of precision medicine in T2DM is, which provides high-resolution, real-time data on glycemic patterns, including time-in-range (TIR), glucose variability, and postprandial excursions. Unlike traditional HbA1c measurements, which offer only an average estimate over weeks, CGM reveals dynamic fluctuations that are critical for tailoring therapy. For instance, patients with predominant nocturnal hypoglycemia or dawn phenomenon can be identified and managed with adjusted insulin regimens or timing of medications. Studies have demonstrated that CGM use leads to improved glycemic outcomes across diverse T2DM populations, particularly when combined with structured lifestyle interventions and digital health platforms (Son et al., 2025). These insights allow for more precise titration of glucose-lowering agents and facilitate early detection of treatment failure or adverse effects.</w:t>
      </w:r>
    </w:p>
    <w:p w14:paraId="64940DA3" w14:textId="01D5CD92" w:rsidR="00FB22A8" w:rsidRPr="00916E04" w:rsidRDefault="00FB22A8"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color w:val="000000" w:themeColor="text1"/>
        </w:rPr>
        <w:t xml:space="preserve">Personalized therapies in T2DM are grounded in the recognition of distinct </w:t>
      </w:r>
      <w:proofErr w:type="spellStart"/>
      <w:r w:rsidRPr="00916E04">
        <w:rPr>
          <w:rFonts w:ascii="Times New Roman" w:hAnsi="Times New Roman" w:cs="Times New Roman"/>
          <w:color w:val="000000" w:themeColor="text1"/>
        </w:rPr>
        <w:t>endotypes</w:t>
      </w:r>
      <w:proofErr w:type="spellEnd"/>
      <w:r w:rsidRPr="00916E04">
        <w:rPr>
          <w:rFonts w:ascii="Times New Roman" w:hAnsi="Times New Roman" w:cs="Times New Roman"/>
          <w:color w:val="000000" w:themeColor="text1"/>
        </w:rPr>
        <w:t xml:space="preserve"> and clinical phenotypes. Research has identified several clusters of T2DM, such as severe insulin-resistant diabetes (SIRD), severe insulin-deficient diabetes (SIDD), and mild obesity-related diabetes (MOD), each associated with different risks for complications and differential responses to </w:t>
      </w:r>
      <w:r w:rsidRPr="00916E04">
        <w:rPr>
          <w:rFonts w:ascii="Times New Roman" w:hAnsi="Times New Roman" w:cs="Times New Roman"/>
          <w:color w:val="000000" w:themeColor="text1"/>
        </w:rPr>
        <w:lastRenderedPageBreak/>
        <w:t>treatment (</w:t>
      </w:r>
      <w:proofErr w:type="spellStart"/>
      <w:r w:rsidRPr="00916E04">
        <w:rPr>
          <w:rFonts w:ascii="Times New Roman" w:hAnsi="Times New Roman" w:cs="Times New Roman"/>
          <w:color w:val="000000" w:themeColor="text1"/>
        </w:rPr>
        <w:t>Bonnefond</w:t>
      </w:r>
      <w:proofErr w:type="spellEnd"/>
      <w:r w:rsidRPr="00916E04">
        <w:rPr>
          <w:rFonts w:ascii="Times New Roman" w:hAnsi="Times New Roman" w:cs="Times New Roman"/>
          <w:color w:val="000000" w:themeColor="text1"/>
        </w:rPr>
        <w:t xml:space="preserve"> &amp; </w:t>
      </w:r>
      <w:proofErr w:type="spellStart"/>
      <w:r w:rsidRPr="00916E04">
        <w:rPr>
          <w:rFonts w:ascii="Times New Roman" w:hAnsi="Times New Roman" w:cs="Times New Roman"/>
          <w:color w:val="000000" w:themeColor="text1"/>
        </w:rPr>
        <w:t>Froguel</w:t>
      </w:r>
      <w:proofErr w:type="spellEnd"/>
      <w:r w:rsidRPr="00916E04">
        <w:rPr>
          <w:rFonts w:ascii="Times New Roman" w:hAnsi="Times New Roman" w:cs="Times New Roman"/>
          <w:color w:val="000000" w:themeColor="text1"/>
        </w:rPr>
        <w:t xml:space="preserve">, 2021). For example, individuals in the SIRD cluster exhibit marked insulin resistance and are at higher risk for diabetic kidney disease, making them ideal candidates for sodium-glucose cotransporter-2 inhibitors (SGLT2i), which confer renal and cardiovascular protection independent of glycemic control. Conversely, those in the SIDD cluster may benefit more from glucagon-like peptide-1 receptor agonists (GLP-1 RAs) due to residual beta-cell function that can be augmented pharmacologically (Wang et al., 2025). </w:t>
      </w:r>
      <w:proofErr w:type="spellStart"/>
      <w:r w:rsidRPr="00916E04">
        <w:rPr>
          <w:rFonts w:ascii="Times New Roman" w:hAnsi="Times New Roman" w:cs="Times New Roman"/>
          <w:color w:val="000000" w:themeColor="text1"/>
        </w:rPr>
        <w:t>Pharmacogenomic</w:t>
      </w:r>
      <w:proofErr w:type="spellEnd"/>
      <w:r w:rsidRPr="00916E04">
        <w:rPr>
          <w:rFonts w:ascii="Times New Roman" w:hAnsi="Times New Roman" w:cs="Times New Roman"/>
          <w:color w:val="000000" w:themeColor="text1"/>
        </w:rPr>
        <w:t xml:space="preserve"> studies further refine this approach by identifying genetic variants</w:t>
      </w:r>
      <w:r w:rsidR="00A169EA" w:rsidRPr="00916E04">
        <w:rPr>
          <w:rFonts w:ascii="Times New Roman" w:hAnsi="Times New Roman" w:cs="Times New Roman"/>
          <w:color w:val="000000" w:themeColor="text1"/>
        </w:rPr>
        <w:t xml:space="preserve"> </w:t>
      </w:r>
      <w:r w:rsidRPr="00916E04">
        <w:rPr>
          <w:rFonts w:ascii="Times New Roman" w:hAnsi="Times New Roman" w:cs="Times New Roman"/>
          <w:color w:val="000000" w:themeColor="text1"/>
        </w:rPr>
        <w:t xml:space="preserve">such as those in </w:t>
      </w:r>
      <w:r w:rsidRPr="00916E04">
        <w:rPr>
          <w:rFonts w:ascii="Times New Roman" w:hAnsi="Times New Roman" w:cs="Times New Roman"/>
          <w:b/>
          <w:bCs/>
          <w:color w:val="000000" w:themeColor="text1"/>
        </w:rPr>
        <w:t>TCF7L2</w:t>
      </w:r>
      <w:r w:rsidRPr="00916E04">
        <w:rPr>
          <w:rFonts w:ascii="Times New Roman" w:hAnsi="Times New Roman" w:cs="Times New Roman"/>
          <w:color w:val="000000" w:themeColor="text1"/>
        </w:rPr>
        <w:t xml:space="preserve"> or </w:t>
      </w:r>
      <w:r w:rsidRPr="00916E04">
        <w:rPr>
          <w:rFonts w:ascii="Times New Roman" w:hAnsi="Times New Roman" w:cs="Times New Roman"/>
          <w:b/>
          <w:bCs/>
          <w:color w:val="000000" w:themeColor="text1"/>
        </w:rPr>
        <w:t>KCNJ11</w:t>
      </w:r>
      <w:r w:rsidR="00A169EA" w:rsidRPr="00916E04">
        <w:rPr>
          <w:rFonts w:ascii="Times New Roman" w:hAnsi="Times New Roman" w:cs="Times New Roman"/>
          <w:color w:val="000000" w:themeColor="text1"/>
        </w:rPr>
        <w:t xml:space="preserve"> </w:t>
      </w:r>
      <w:r w:rsidRPr="00916E04">
        <w:rPr>
          <w:rFonts w:ascii="Times New Roman" w:hAnsi="Times New Roman" w:cs="Times New Roman"/>
          <w:color w:val="000000" w:themeColor="text1"/>
        </w:rPr>
        <w:t>that influence drug response, enabling genotype-guided selection of sulfonylureas or other agents (</w:t>
      </w:r>
      <w:proofErr w:type="spellStart"/>
      <w:r w:rsidRPr="00916E04">
        <w:rPr>
          <w:rFonts w:ascii="Times New Roman" w:hAnsi="Times New Roman" w:cs="Times New Roman"/>
          <w:color w:val="000000" w:themeColor="text1"/>
        </w:rPr>
        <w:t>Venkatachalapathy</w:t>
      </w:r>
      <w:proofErr w:type="spellEnd"/>
      <w:r w:rsidRPr="00916E04">
        <w:rPr>
          <w:rFonts w:ascii="Times New Roman" w:hAnsi="Times New Roman" w:cs="Times New Roman"/>
          <w:color w:val="000000" w:themeColor="text1"/>
        </w:rPr>
        <w:t xml:space="preserve"> et al., 2021).</w:t>
      </w:r>
    </w:p>
    <w:p w14:paraId="7CA9C056" w14:textId="5A0E045C" w:rsidR="00FB22A8" w:rsidRPr="00916E04" w:rsidRDefault="00FB22A8"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color w:val="000000" w:themeColor="text1"/>
        </w:rPr>
        <w:t xml:space="preserve">The concept of disease reversal in T2DM challenges the long-held belief that it is inevitably progressive. Remission, defined as sustained </w:t>
      </w:r>
      <w:proofErr w:type="spellStart"/>
      <w:r w:rsidRPr="00916E04">
        <w:rPr>
          <w:rFonts w:ascii="Times New Roman" w:hAnsi="Times New Roman" w:cs="Times New Roman"/>
          <w:color w:val="000000" w:themeColor="text1"/>
        </w:rPr>
        <w:t>normoglycemia</w:t>
      </w:r>
      <w:proofErr w:type="spellEnd"/>
      <w:r w:rsidRPr="00916E04">
        <w:rPr>
          <w:rFonts w:ascii="Times New Roman" w:hAnsi="Times New Roman" w:cs="Times New Roman"/>
          <w:color w:val="000000" w:themeColor="text1"/>
        </w:rPr>
        <w:t xml:space="preserve"> without pharmacological intervention, has been achieved through intensive lifestyle modification, bariatric surgery, and very-low-calorie diets. A retrospective study found that a multi-interventional approach combining customized nutrition, fitness programming, and behavioral support led to significant reductions in HbA1c, fasting glucose, and body weight, with some participants achieving medication-free remission (</w:t>
      </w:r>
      <w:proofErr w:type="spellStart"/>
      <w:r w:rsidRPr="00916E04">
        <w:rPr>
          <w:rFonts w:ascii="Times New Roman" w:hAnsi="Times New Roman" w:cs="Times New Roman"/>
          <w:color w:val="000000" w:themeColor="text1"/>
        </w:rPr>
        <w:t>Mehra</w:t>
      </w:r>
      <w:proofErr w:type="spellEnd"/>
      <w:r w:rsidRPr="00916E04">
        <w:rPr>
          <w:rFonts w:ascii="Times New Roman" w:hAnsi="Times New Roman" w:cs="Times New Roman"/>
          <w:color w:val="000000" w:themeColor="text1"/>
        </w:rPr>
        <w:t xml:space="preserve">, 2022). Similarly, evidence suggests that early, aggressive intervention during the </w:t>
      </w:r>
      <w:proofErr w:type="spellStart"/>
      <w:r w:rsidRPr="00916E04">
        <w:rPr>
          <w:rFonts w:ascii="Times New Roman" w:hAnsi="Times New Roman" w:cs="Times New Roman"/>
          <w:color w:val="000000" w:themeColor="text1"/>
        </w:rPr>
        <w:t>prediabetic</w:t>
      </w:r>
      <w:proofErr w:type="spellEnd"/>
      <w:r w:rsidRPr="00916E04">
        <w:rPr>
          <w:rFonts w:ascii="Times New Roman" w:hAnsi="Times New Roman" w:cs="Times New Roman"/>
          <w:color w:val="000000" w:themeColor="text1"/>
        </w:rPr>
        <w:t xml:space="preserve"> or early diabetic phase can preserve beta-cell function and reverse </w:t>
      </w:r>
      <w:proofErr w:type="spellStart"/>
      <w:r w:rsidRPr="00916E04">
        <w:rPr>
          <w:rFonts w:ascii="Times New Roman" w:hAnsi="Times New Roman" w:cs="Times New Roman"/>
          <w:color w:val="000000" w:themeColor="text1"/>
        </w:rPr>
        <w:t>glucolipotoxicity</w:t>
      </w:r>
      <w:proofErr w:type="spellEnd"/>
      <w:r w:rsidRPr="00916E04">
        <w:rPr>
          <w:rFonts w:ascii="Times New Roman" w:hAnsi="Times New Roman" w:cs="Times New Roman"/>
          <w:color w:val="000000" w:themeColor="text1"/>
        </w:rPr>
        <w:t xml:space="preserve">, thereby halting disease progression (Chang, 2023). Digital health tools, artificial intelligence, and </w:t>
      </w:r>
      <w:proofErr w:type="spellStart"/>
      <w:r w:rsidRPr="00916E04">
        <w:rPr>
          <w:rFonts w:ascii="Times New Roman" w:hAnsi="Times New Roman" w:cs="Times New Roman"/>
          <w:color w:val="000000" w:themeColor="text1"/>
        </w:rPr>
        <w:t>metabolomic</w:t>
      </w:r>
      <w:proofErr w:type="spellEnd"/>
      <w:r w:rsidRPr="00916E04">
        <w:rPr>
          <w:rFonts w:ascii="Times New Roman" w:hAnsi="Times New Roman" w:cs="Times New Roman"/>
          <w:color w:val="000000" w:themeColor="text1"/>
        </w:rPr>
        <w:t xml:space="preserve"> profiling enhance the feasibility of such strategies by identifying optimal candidates and personalizing intervention intensity.</w:t>
      </w:r>
    </w:p>
    <w:p w14:paraId="3DD4EE75" w14:textId="2FE32B09" w:rsidR="00FB22A8" w:rsidRPr="00916E04" w:rsidRDefault="00FB22A8"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color w:val="000000" w:themeColor="text1"/>
        </w:rPr>
        <w:t xml:space="preserve">Despite its promise, precision </w:t>
      </w:r>
      <w:proofErr w:type="spellStart"/>
      <w:r w:rsidRPr="00916E04">
        <w:rPr>
          <w:rFonts w:ascii="Times New Roman" w:hAnsi="Times New Roman" w:cs="Times New Roman"/>
          <w:color w:val="000000" w:themeColor="text1"/>
        </w:rPr>
        <w:t>diabetology</w:t>
      </w:r>
      <w:proofErr w:type="spellEnd"/>
      <w:r w:rsidRPr="00916E04">
        <w:rPr>
          <w:rFonts w:ascii="Times New Roman" w:hAnsi="Times New Roman" w:cs="Times New Roman"/>
          <w:color w:val="000000" w:themeColor="text1"/>
        </w:rPr>
        <w:t xml:space="preserve"> faces significant challenges. Methodological limitations in developing prediction models</w:t>
      </w:r>
      <w:r w:rsidR="00A169EA" w:rsidRPr="00916E04">
        <w:rPr>
          <w:rFonts w:ascii="Times New Roman" w:hAnsi="Times New Roman" w:cs="Times New Roman"/>
          <w:color w:val="000000" w:themeColor="text1"/>
        </w:rPr>
        <w:t xml:space="preserve"> </w:t>
      </w:r>
      <w:r w:rsidRPr="00916E04">
        <w:rPr>
          <w:rFonts w:ascii="Times New Roman" w:hAnsi="Times New Roman" w:cs="Times New Roman"/>
          <w:color w:val="000000" w:themeColor="text1"/>
        </w:rPr>
        <w:t xml:space="preserve">particularly small sample sizes and </w:t>
      </w:r>
      <w:proofErr w:type="spellStart"/>
      <w:r w:rsidRPr="00916E04">
        <w:rPr>
          <w:rFonts w:ascii="Times New Roman" w:hAnsi="Times New Roman" w:cs="Times New Roman"/>
          <w:color w:val="000000" w:themeColor="text1"/>
        </w:rPr>
        <w:t>overfitting</w:t>
      </w:r>
      <w:proofErr w:type="spellEnd"/>
      <w:r w:rsidR="00A169EA" w:rsidRPr="00916E04">
        <w:rPr>
          <w:rFonts w:ascii="Times New Roman" w:hAnsi="Times New Roman" w:cs="Times New Roman"/>
          <w:color w:val="000000" w:themeColor="text1"/>
        </w:rPr>
        <w:t xml:space="preserve"> </w:t>
      </w:r>
      <w:r w:rsidRPr="00916E04">
        <w:rPr>
          <w:rFonts w:ascii="Times New Roman" w:hAnsi="Times New Roman" w:cs="Times New Roman"/>
          <w:color w:val="000000" w:themeColor="text1"/>
        </w:rPr>
        <w:t>can undermine the reliability of risk stratification algorithms (Riley et al., 2021). Moreover, while there is strong evidence of treatment heterogeneity, robust clinical predictors to guide individualized therapy remain limited, raising questions about generalizability and implementation in routine practice (</w:t>
      </w:r>
      <w:proofErr w:type="spellStart"/>
      <w:r w:rsidRPr="00916E04">
        <w:rPr>
          <w:rFonts w:ascii="Times New Roman" w:hAnsi="Times New Roman" w:cs="Times New Roman"/>
          <w:color w:val="000000" w:themeColor="text1"/>
        </w:rPr>
        <w:t>Kuss</w:t>
      </w:r>
      <w:proofErr w:type="spellEnd"/>
      <w:r w:rsidRPr="00916E04">
        <w:rPr>
          <w:rFonts w:ascii="Times New Roman" w:hAnsi="Times New Roman" w:cs="Times New Roman"/>
          <w:color w:val="000000" w:themeColor="text1"/>
        </w:rPr>
        <w:t xml:space="preserve"> et al., 2023). Ethical considerations also arise regarding access disparities, data privacy, and the potential medicalization of risk states like </w:t>
      </w:r>
      <w:proofErr w:type="spellStart"/>
      <w:r w:rsidRPr="00916E04">
        <w:rPr>
          <w:rFonts w:ascii="Times New Roman" w:hAnsi="Times New Roman" w:cs="Times New Roman"/>
          <w:color w:val="000000" w:themeColor="text1"/>
        </w:rPr>
        <w:t>prediabetes</w:t>
      </w:r>
      <w:proofErr w:type="spellEnd"/>
      <w:r w:rsidRPr="00916E04">
        <w:rPr>
          <w:rFonts w:ascii="Times New Roman" w:hAnsi="Times New Roman" w:cs="Times New Roman"/>
          <w:color w:val="000000" w:themeColor="text1"/>
        </w:rPr>
        <w:t>.</w:t>
      </w:r>
    </w:p>
    <w:p w14:paraId="47E26D2B" w14:textId="3EE105A2" w:rsidR="00FB22A8" w:rsidRPr="00916E04" w:rsidRDefault="00FB22A8"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color w:val="000000" w:themeColor="text1"/>
        </w:rPr>
        <w:t>Nevertheless, the trajectory of research supports a future where precision medicine becomes central to T2DM management. Integration of multi-</w:t>
      </w:r>
      <w:proofErr w:type="spellStart"/>
      <w:r w:rsidRPr="00916E04">
        <w:rPr>
          <w:rFonts w:ascii="Times New Roman" w:hAnsi="Times New Roman" w:cs="Times New Roman"/>
          <w:color w:val="000000" w:themeColor="text1"/>
        </w:rPr>
        <w:t>omics</w:t>
      </w:r>
      <w:proofErr w:type="spellEnd"/>
      <w:r w:rsidRPr="00916E04">
        <w:rPr>
          <w:rFonts w:ascii="Times New Roman" w:hAnsi="Times New Roman" w:cs="Times New Roman"/>
          <w:color w:val="000000" w:themeColor="text1"/>
        </w:rPr>
        <w:t xml:space="preserve"> data</w:t>
      </w:r>
      <w:r w:rsidR="00A169EA" w:rsidRPr="00916E04">
        <w:rPr>
          <w:rFonts w:ascii="Times New Roman" w:hAnsi="Times New Roman" w:cs="Times New Roman"/>
          <w:color w:val="000000" w:themeColor="text1"/>
        </w:rPr>
        <w:t xml:space="preserve"> </w:t>
      </w:r>
      <w:r w:rsidRPr="00916E04">
        <w:rPr>
          <w:rFonts w:ascii="Times New Roman" w:hAnsi="Times New Roman" w:cs="Times New Roman"/>
          <w:color w:val="000000" w:themeColor="text1"/>
        </w:rPr>
        <w:t xml:space="preserve">including genomics, epigenetics, </w:t>
      </w:r>
      <w:proofErr w:type="spellStart"/>
      <w:r w:rsidRPr="00916E04">
        <w:rPr>
          <w:rFonts w:ascii="Times New Roman" w:hAnsi="Times New Roman" w:cs="Times New Roman"/>
          <w:color w:val="000000" w:themeColor="text1"/>
        </w:rPr>
        <w:t>transcriptomics</w:t>
      </w:r>
      <w:proofErr w:type="spellEnd"/>
      <w:r w:rsidRPr="00916E04">
        <w:rPr>
          <w:rFonts w:ascii="Times New Roman" w:hAnsi="Times New Roman" w:cs="Times New Roman"/>
          <w:color w:val="000000" w:themeColor="text1"/>
        </w:rPr>
        <w:t xml:space="preserve">, and </w:t>
      </w:r>
      <w:proofErr w:type="spellStart"/>
      <w:r w:rsidRPr="00916E04">
        <w:rPr>
          <w:rFonts w:ascii="Times New Roman" w:hAnsi="Times New Roman" w:cs="Times New Roman"/>
          <w:color w:val="000000" w:themeColor="text1"/>
        </w:rPr>
        <w:t>microbiome</w:t>
      </w:r>
      <w:proofErr w:type="spellEnd"/>
      <w:r w:rsidRPr="00916E04">
        <w:rPr>
          <w:rFonts w:ascii="Times New Roman" w:hAnsi="Times New Roman" w:cs="Times New Roman"/>
          <w:color w:val="000000" w:themeColor="text1"/>
        </w:rPr>
        <w:t xml:space="preserve"> analysis</w:t>
      </w:r>
      <w:r w:rsidR="00A169EA" w:rsidRPr="00916E04">
        <w:rPr>
          <w:rFonts w:ascii="Times New Roman" w:hAnsi="Times New Roman" w:cs="Times New Roman"/>
          <w:color w:val="000000" w:themeColor="text1"/>
        </w:rPr>
        <w:t xml:space="preserve"> </w:t>
      </w:r>
      <w:r w:rsidRPr="00916E04">
        <w:rPr>
          <w:rFonts w:ascii="Times New Roman" w:hAnsi="Times New Roman" w:cs="Times New Roman"/>
          <w:color w:val="000000" w:themeColor="text1"/>
        </w:rPr>
        <w:t xml:space="preserve">holds promise for uncovering novel biomarkers and </w:t>
      </w:r>
      <w:r w:rsidRPr="00916E04">
        <w:rPr>
          <w:rFonts w:ascii="Times New Roman" w:hAnsi="Times New Roman" w:cs="Times New Roman"/>
          <w:color w:val="000000" w:themeColor="text1"/>
        </w:rPr>
        <w:lastRenderedPageBreak/>
        <w:t>therapeutic targets (</w:t>
      </w:r>
      <w:proofErr w:type="spellStart"/>
      <w:r w:rsidRPr="00916E04">
        <w:rPr>
          <w:rFonts w:ascii="Times New Roman" w:hAnsi="Times New Roman" w:cs="Times New Roman"/>
          <w:color w:val="000000" w:themeColor="text1"/>
        </w:rPr>
        <w:t>Tian</w:t>
      </w:r>
      <w:proofErr w:type="spellEnd"/>
      <w:r w:rsidRPr="00916E04">
        <w:rPr>
          <w:rFonts w:ascii="Times New Roman" w:hAnsi="Times New Roman" w:cs="Times New Roman"/>
          <w:color w:val="000000" w:themeColor="text1"/>
        </w:rPr>
        <w:t xml:space="preserve"> et al., 2025; </w:t>
      </w:r>
      <w:proofErr w:type="spellStart"/>
      <w:r w:rsidRPr="00916E04">
        <w:rPr>
          <w:rFonts w:ascii="Times New Roman" w:hAnsi="Times New Roman" w:cs="Times New Roman"/>
          <w:color w:val="000000" w:themeColor="text1"/>
        </w:rPr>
        <w:t>Tian</w:t>
      </w:r>
      <w:proofErr w:type="spellEnd"/>
      <w:r w:rsidRPr="00916E04">
        <w:rPr>
          <w:rFonts w:ascii="Times New Roman" w:hAnsi="Times New Roman" w:cs="Times New Roman"/>
          <w:color w:val="000000" w:themeColor="text1"/>
        </w:rPr>
        <w:t xml:space="preserve"> et al., 2025). Artificial intelligence and machine learning models trained on electronic health records and CGM data are already demonstrating utility in predicting hypoglycemic events, optimizing insulin dosing, and </w:t>
      </w:r>
      <w:proofErr w:type="spellStart"/>
      <w:r w:rsidRPr="00916E04">
        <w:rPr>
          <w:rFonts w:ascii="Times New Roman" w:hAnsi="Times New Roman" w:cs="Times New Roman"/>
          <w:color w:val="000000" w:themeColor="text1"/>
        </w:rPr>
        <w:t>subclassifying</w:t>
      </w:r>
      <w:proofErr w:type="spellEnd"/>
      <w:r w:rsidRPr="00916E04">
        <w:rPr>
          <w:rFonts w:ascii="Times New Roman" w:hAnsi="Times New Roman" w:cs="Times New Roman"/>
          <w:color w:val="000000" w:themeColor="text1"/>
        </w:rPr>
        <w:t xml:space="preserve"> patients for targeted prevention (Edgar, 2025). As these technologies mature, they will enable proactive rather than reactive care, shifting the focus from managing chronic hyperglycemia to preventing its onset and reversing its course.</w:t>
      </w:r>
    </w:p>
    <w:p w14:paraId="3DB6E6B4" w14:textId="72F482C1" w:rsidR="00FB22A8" w:rsidRPr="00916E04" w:rsidRDefault="00FB22A8"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color w:val="000000" w:themeColor="text1"/>
        </w:rPr>
        <w:t>Furthermore, precision medicine in T2DM leverages continuous disease assessment, molecular stratification, and individualized interventions to improve outcomes and, in select cases, achieve remission. While not yet ready for universal application, ongoing research and technological innovation are rapidly advancing the field toward a new standard of care that is predictive, preventive, personalized, and participatory.</w:t>
      </w:r>
    </w:p>
    <w:p w14:paraId="755F6799" w14:textId="0A4E3B3B" w:rsidR="00FB22A8" w:rsidRPr="00916E04" w:rsidRDefault="00FB22A8"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color w:val="000000" w:themeColor="text1"/>
        </w:rPr>
        <w:t>Precision medicine in type 2 diabetes (T2D) management represents a transformative shift from the traditional, generalized approach to one that is deeply individualized, leveraging continuous disease assessment and personalized therapies to optimize outcomes. This paradigm recognizes T2D not as a monolithic disease but as a heterogeneous condition with diverse underlying pathophysiological mechanisms, including insulin resistance, β-cell dysfunction, obesity, inflammation, and genetic predisposition (</w:t>
      </w:r>
      <w:proofErr w:type="spellStart"/>
      <w:r w:rsidRPr="00916E04">
        <w:rPr>
          <w:rFonts w:ascii="Times New Roman" w:hAnsi="Times New Roman" w:cs="Times New Roman"/>
          <w:color w:val="000000" w:themeColor="text1"/>
        </w:rPr>
        <w:t>Milla-Amekor</w:t>
      </w:r>
      <w:proofErr w:type="spellEnd"/>
      <w:r w:rsidRPr="00916E04">
        <w:rPr>
          <w:rFonts w:ascii="Times New Roman" w:hAnsi="Times New Roman" w:cs="Times New Roman"/>
          <w:color w:val="000000" w:themeColor="text1"/>
        </w:rPr>
        <w:t xml:space="preserve"> &amp; </w:t>
      </w:r>
      <w:proofErr w:type="spellStart"/>
      <w:r w:rsidRPr="00916E04">
        <w:rPr>
          <w:rFonts w:ascii="Times New Roman" w:hAnsi="Times New Roman" w:cs="Times New Roman"/>
          <w:color w:val="000000" w:themeColor="text1"/>
        </w:rPr>
        <w:t>Ewusie</w:t>
      </w:r>
      <w:proofErr w:type="spellEnd"/>
      <w:r w:rsidRPr="00916E04">
        <w:rPr>
          <w:rFonts w:ascii="Times New Roman" w:hAnsi="Times New Roman" w:cs="Times New Roman"/>
          <w:color w:val="000000" w:themeColor="text1"/>
        </w:rPr>
        <w:t xml:space="preserve">, 2023; </w:t>
      </w:r>
      <w:proofErr w:type="spellStart"/>
      <w:r w:rsidRPr="00916E04">
        <w:rPr>
          <w:rFonts w:ascii="Times New Roman" w:hAnsi="Times New Roman" w:cs="Times New Roman"/>
          <w:color w:val="000000" w:themeColor="text1"/>
        </w:rPr>
        <w:t>Javed</w:t>
      </w:r>
      <w:proofErr w:type="spellEnd"/>
      <w:r w:rsidRPr="00916E04">
        <w:rPr>
          <w:rFonts w:ascii="Times New Roman" w:hAnsi="Times New Roman" w:cs="Times New Roman"/>
          <w:color w:val="000000" w:themeColor="text1"/>
        </w:rPr>
        <w:t xml:space="preserve"> et al., 2024). The goal of precision </w:t>
      </w:r>
      <w:proofErr w:type="spellStart"/>
      <w:r w:rsidRPr="00916E04">
        <w:rPr>
          <w:rFonts w:ascii="Times New Roman" w:hAnsi="Times New Roman" w:cs="Times New Roman"/>
          <w:color w:val="000000" w:themeColor="text1"/>
        </w:rPr>
        <w:t>diabetology</w:t>
      </w:r>
      <w:proofErr w:type="spellEnd"/>
      <w:r w:rsidRPr="00916E04">
        <w:rPr>
          <w:rFonts w:ascii="Times New Roman" w:hAnsi="Times New Roman" w:cs="Times New Roman"/>
          <w:color w:val="000000" w:themeColor="text1"/>
        </w:rPr>
        <w:t xml:space="preserve"> is to match the right intervention</w:t>
      </w:r>
      <w:r w:rsidR="00A169EA" w:rsidRPr="00916E04">
        <w:rPr>
          <w:rFonts w:ascii="Times New Roman" w:hAnsi="Times New Roman" w:cs="Times New Roman"/>
          <w:color w:val="000000" w:themeColor="text1"/>
        </w:rPr>
        <w:t xml:space="preserve"> </w:t>
      </w:r>
      <w:r w:rsidRPr="00916E04">
        <w:rPr>
          <w:rFonts w:ascii="Times New Roman" w:hAnsi="Times New Roman" w:cs="Times New Roman"/>
          <w:color w:val="000000" w:themeColor="text1"/>
        </w:rPr>
        <w:t>be it lifestyle modification, pharmacotherapy, or advanced technology</w:t>
      </w:r>
      <w:r w:rsidR="00A169EA" w:rsidRPr="00916E04">
        <w:rPr>
          <w:rFonts w:ascii="Times New Roman" w:hAnsi="Times New Roman" w:cs="Times New Roman"/>
          <w:color w:val="000000" w:themeColor="text1"/>
        </w:rPr>
        <w:t xml:space="preserve"> </w:t>
      </w:r>
      <w:r w:rsidRPr="00916E04">
        <w:rPr>
          <w:rFonts w:ascii="Times New Roman" w:hAnsi="Times New Roman" w:cs="Times New Roman"/>
          <w:color w:val="000000" w:themeColor="text1"/>
        </w:rPr>
        <w:t>to the right patient at the right time, thereby improving glycemic control, reducing complications, and potentially achieving remission.</w:t>
      </w:r>
    </w:p>
    <w:p w14:paraId="3B421563" w14:textId="525672F1" w:rsidR="00FB22A8" w:rsidRPr="00916E04" w:rsidRDefault="00FB22A8"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color w:val="000000" w:themeColor="text1"/>
        </w:rPr>
        <w:t>A cornerstone of this approach is continuous disease assessment, primarily through Continuous Glucose Monitoring (CGM). Unlike intermittent finger-stick glucose measurements, CGM provides a dynamic, high-resolution view of an individual's glucose fluctuations throughout the day and night, capturing critical metrics such as Time in Range (TIR), Glycemic Variability (GV), and hypoglycemic exposure (</w:t>
      </w:r>
      <w:proofErr w:type="spellStart"/>
      <w:r w:rsidRPr="00916E04">
        <w:rPr>
          <w:rFonts w:ascii="Times New Roman" w:hAnsi="Times New Roman" w:cs="Times New Roman"/>
          <w:color w:val="000000" w:themeColor="text1"/>
        </w:rPr>
        <w:t>Ajjan</w:t>
      </w:r>
      <w:proofErr w:type="spellEnd"/>
      <w:r w:rsidRPr="00916E04">
        <w:rPr>
          <w:rFonts w:ascii="Times New Roman" w:hAnsi="Times New Roman" w:cs="Times New Roman"/>
          <w:color w:val="000000" w:themeColor="text1"/>
        </w:rPr>
        <w:t xml:space="preserve"> et al., 2024). This rich data stream allows clinicians to move beyond relying solely on HbA1c, which is a static average and can mask significant glucose instability. For instance, two patients with identical HbA1c levels may have vastly different TIRs, indicating very different risks for complications. Studies have shown that CGM use in non-insulin-treated T2D patients leads to improved glycemic control, reduced HbA1c, and enhanced self-management skills, particularly when integrated into telemedicine platforms (</w:t>
      </w:r>
      <w:proofErr w:type="spellStart"/>
      <w:r w:rsidRPr="00916E04">
        <w:rPr>
          <w:rFonts w:ascii="Times New Roman" w:hAnsi="Times New Roman" w:cs="Times New Roman"/>
          <w:color w:val="000000" w:themeColor="text1"/>
        </w:rPr>
        <w:t>Oriot</w:t>
      </w:r>
      <w:proofErr w:type="spellEnd"/>
      <w:r w:rsidRPr="00916E04">
        <w:rPr>
          <w:rFonts w:ascii="Times New Roman" w:hAnsi="Times New Roman" w:cs="Times New Roman"/>
          <w:color w:val="000000" w:themeColor="text1"/>
        </w:rPr>
        <w:t xml:space="preserve"> et al., 2024; </w:t>
      </w:r>
      <w:r w:rsidRPr="00916E04">
        <w:rPr>
          <w:rFonts w:ascii="Times New Roman" w:hAnsi="Times New Roman" w:cs="Times New Roman"/>
          <w:color w:val="000000" w:themeColor="text1"/>
        </w:rPr>
        <w:lastRenderedPageBreak/>
        <w:t xml:space="preserve">Tan et al., 2024; </w:t>
      </w:r>
      <w:proofErr w:type="spellStart"/>
      <w:r w:rsidRPr="00916E04">
        <w:rPr>
          <w:rFonts w:ascii="Times New Roman" w:hAnsi="Times New Roman" w:cs="Times New Roman"/>
          <w:color w:val="000000" w:themeColor="text1"/>
        </w:rPr>
        <w:t>Ajjan</w:t>
      </w:r>
      <w:proofErr w:type="spellEnd"/>
      <w:r w:rsidRPr="00916E04">
        <w:rPr>
          <w:rFonts w:ascii="Times New Roman" w:hAnsi="Times New Roman" w:cs="Times New Roman"/>
          <w:color w:val="000000" w:themeColor="text1"/>
        </w:rPr>
        <w:t xml:space="preserve"> et al., 2024). Furthermore, CGM data can be used to triage patients based on risk severity, enabling more efficient allocation of healthcare resources. While its adoption has been slower in T2D compared to type 1 diabetes, expanding CGM access to broader T2D populations, especially those on basal insulin or with comorbidities like psychiatric illness or cancer, is increasingly supported by evidence (</w:t>
      </w:r>
      <w:proofErr w:type="spellStart"/>
      <w:r w:rsidRPr="00916E04">
        <w:rPr>
          <w:rFonts w:ascii="Times New Roman" w:hAnsi="Times New Roman" w:cs="Times New Roman"/>
          <w:color w:val="000000" w:themeColor="text1"/>
        </w:rPr>
        <w:t>Ajjan</w:t>
      </w:r>
      <w:proofErr w:type="spellEnd"/>
      <w:r w:rsidRPr="00916E04">
        <w:rPr>
          <w:rFonts w:ascii="Times New Roman" w:hAnsi="Times New Roman" w:cs="Times New Roman"/>
          <w:color w:val="000000" w:themeColor="text1"/>
        </w:rPr>
        <w:t xml:space="preserve"> et al., 2024).</w:t>
      </w:r>
    </w:p>
    <w:p w14:paraId="713B4809" w14:textId="5472B46E" w:rsidR="00FB22A8" w:rsidRPr="00916E04" w:rsidRDefault="00FB22A8"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color w:val="000000" w:themeColor="text1"/>
        </w:rPr>
        <w:t>Personalized therapies are built upon the foundation of this continuous assessment and a deeper understanding of patient heterogeneity. Stratification of T2D into distinct subtypes, such as Severe Insulin-Resistant Diabetes (SIRD) or Mild Age-Related Diabetes (MARD), has revealed that these clusters have different risks for complications and respond differently to treatments (</w:t>
      </w:r>
      <w:proofErr w:type="spellStart"/>
      <w:r w:rsidRPr="00916E04">
        <w:rPr>
          <w:rFonts w:ascii="Times New Roman" w:hAnsi="Times New Roman" w:cs="Times New Roman"/>
          <w:color w:val="000000" w:themeColor="text1"/>
        </w:rPr>
        <w:t>Misra</w:t>
      </w:r>
      <w:proofErr w:type="spellEnd"/>
      <w:r w:rsidRPr="00916E04">
        <w:rPr>
          <w:rFonts w:ascii="Times New Roman" w:hAnsi="Times New Roman" w:cs="Times New Roman"/>
          <w:color w:val="000000" w:themeColor="text1"/>
        </w:rPr>
        <w:t xml:space="preserve"> et al., 2023; Wei &amp; Colón-Franco, 2021). For example, individuals with SIRD, characterized by profound insulin resistance and high BMI, are at a significantly greater risk for diabetic kidney disease and thus benefit most from organ-protective agents like SGLT2 inhibitors (Franks &amp; Sargent, 2024). In contrast, patients with severe insulin-deficient diabetes may require earlier initiation of insulin therapy. The </w:t>
      </w:r>
      <w:proofErr w:type="spellStart"/>
      <w:r w:rsidRPr="00916E04">
        <w:rPr>
          <w:rFonts w:ascii="Times New Roman" w:hAnsi="Times New Roman" w:cs="Times New Roman"/>
          <w:color w:val="000000" w:themeColor="text1"/>
        </w:rPr>
        <w:t>TriMaster</w:t>
      </w:r>
      <w:proofErr w:type="spellEnd"/>
      <w:r w:rsidRPr="00916E04">
        <w:rPr>
          <w:rFonts w:ascii="Times New Roman" w:hAnsi="Times New Roman" w:cs="Times New Roman"/>
          <w:color w:val="000000" w:themeColor="text1"/>
        </w:rPr>
        <w:t xml:space="preserve"> study exemplifies this stratified approach, demonstrating that clinical characteristics like BMI and kidney function can predict differential responses to specific drugs, such as </w:t>
      </w:r>
      <w:proofErr w:type="spellStart"/>
      <w:r w:rsidRPr="00916E04">
        <w:rPr>
          <w:rFonts w:ascii="Times New Roman" w:hAnsi="Times New Roman" w:cs="Times New Roman"/>
          <w:color w:val="000000" w:themeColor="text1"/>
        </w:rPr>
        <w:t>thiazolidinediones</w:t>
      </w:r>
      <w:proofErr w:type="spellEnd"/>
      <w:r w:rsidRPr="00916E04">
        <w:rPr>
          <w:rFonts w:ascii="Times New Roman" w:hAnsi="Times New Roman" w:cs="Times New Roman"/>
          <w:color w:val="000000" w:themeColor="text1"/>
        </w:rPr>
        <w:t xml:space="preserve"> versus DPP-4 inhibitors, allowing for more informed second-line treatment selection (Shields et al., 2022). Beyond pharmacogenomics, personalized nutrition and exercise regimens are critical. Evidence supports that low-calorie or low-carbohydrate diets are effective for remission, but their success is highly dependent on individual adherence and metabolic context (Arias-</w:t>
      </w:r>
      <w:proofErr w:type="spellStart"/>
      <w:r w:rsidRPr="00916E04">
        <w:rPr>
          <w:rFonts w:ascii="Times New Roman" w:hAnsi="Times New Roman" w:cs="Times New Roman"/>
          <w:color w:val="000000" w:themeColor="text1"/>
        </w:rPr>
        <w:t>Marroquín</w:t>
      </w:r>
      <w:proofErr w:type="spellEnd"/>
      <w:r w:rsidRPr="00916E04">
        <w:rPr>
          <w:rFonts w:ascii="Times New Roman" w:hAnsi="Times New Roman" w:cs="Times New Roman"/>
          <w:color w:val="000000" w:themeColor="text1"/>
        </w:rPr>
        <w:t xml:space="preserve"> et al., 2024; </w:t>
      </w:r>
      <w:proofErr w:type="spellStart"/>
      <w:r w:rsidRPr="00916E04">
        <w:rPr>
          <w:rFonts w:ascii="Times New Roman" w:hAnsi="Times New Roman" w:cs="Times New Roman"/>
          <w:color w:val="000000" w:themeColor="text1"/>
        </w:rPr>
        <w:t>Mehra</w:t>
      </w:r>
      <w:proofErr w:type="spellEnd"/>
      <w:r w:rsidRPr="00916E04">
        <w:rPr>
          <w:rFonts w:ascii="Times New Roman" w:hAnsi="Times New Roman" w:cs="Times New Roman"/>
          <w:color w:val="000000" w:themeColor="text1"/>
        </w:rPr>
        <w:t>, 2022). A personalized multi-interventional approach combining customized nutrition, progressive fitness, and lifestyle modification has been shown to significantly reduce HbA1c, fasting blood sugar, and weight (</w:t>
      </w:r>
      <w:proofErr w:type="spellStart"/>
      <w:r w:rsidRPr="00916E04">
        <w:rPr>
          <w:rFonts w:ascii="Times New Roman" w:hAnsi="Times New Roman" w:cs="Times New Roman"/>
          <w:color w:val="000000" w:themeColor="text1"/>
        </w:rPr>
        <w:t>Mehra</w:t>
      </w:r>
      <w:proofErr w:type="spellEnd"/>
      <w:r w:rsidRPr="00916E04">
        <w:rPr>
          <w:rFonts w:ascii="Times New Roman" w:hAnsi="Times New Roman" w:cs="Times New Roman"/>
          <w:color w:val="000000" w:themeColor="text1"/>
        </w:rPr>
        <w:t xml:space="preserve">, 2022). </w:t>
      </w:r>
      <w:r w:rsidR="00A169EA" w:rsidRPr="00916E04">
        <w:rPr>
          <w:rFonts w:ascii="Times New Roman" w:hAnsi="Times New Roman" w:cs="Times New Roman"/>
          <w:color w:val="000000" w:themeColor="text1"/>
        </w:rPr>
        <w:t xml:space="preserve">Machine learning </w:t>
      </w:r>
      <w:r w:rsidRPr="00916E04">
        <w:rPr>
          <w:rFonts w:ascii="Times New Roman" w:hAnsi="Times New Roman" w:cs="Times New Roman"/>
          <w:color w:val="000000" w:themeColor="text1"/>
        </w:rPr>
        <w:t>is poised to further enhance personalization by integrating complex datasets</w:t>
      </w:r>
      <w:r w:rsidR="00A169EA" w:rsidRPr="00916E04">
        <w:rPr>
          <w:rFonts w:ascii="Times New Roman" w:hAnsi="Times New Roman" w:cs="Times New Roman"/>
          <w:color w:val="000000" w:themeColor="text1"/>
        </w:rPr>
        <w:t xml:space="preserve"> </w:t>
      </w:r>
      <w:r w:rsidRPr="00916E04">
        <w:rPr>
          <w:rFonts w:ascii="Times New Roman" w:hAnsi="Times New Roman" w:cs="Times New Roman"/>
          <w:color w:val="000000" w:themeColor="text1"/>
        </w:rPr>
        <w:t xml:space="preserve">including genomics, epigenetics, gut </w:t>
      </w:r>
      <w:proofErr w:type="spellStart"/>
      <w:r w:rsidRPr="00916E04">
        <w:rPr>
          <w:rFonts w:ascii="Times New Roman" w:hAnsi="Times New Roman" w:cs="Times New Roman"/>
          <w:color w:val="000000" w:themeColor="text1"/>
        </w:rPr>
        <w:t>microbiota</w:t>
      </w:r>
      <w:proofErr w:type="spellEnd"/>
      <w:r w:rsidRPr="00916E04">
        <w:rPr>
          <w:rFonts w:ascii="Times New Roman" w:hAnsi="Times New Roman" w:cs="Times New Roman"/>
          <w:color w:val="000000" w:themeColor="text1"/>
        </w:rPr>
        <w:t>, and real-time CGM data</w:t>
      </w:r>
      <w:r w:rsidR="00A169EA" w:rsidRPr="00916E04">
        <w:rPr>
          <w:rFonts w:ascii="Times New Roman" w:hAnsi="Times New Roman" w:cs="Times New Roman"/>
          <w:color w:val="000000" w:themeColor="text1"/>
        </w:rPr>
        <w:t xml:space="preserve"> </w:t>
      </w:r>
      <w:r w:rsidRPr="00916E04">
        <w:rPr>
          <w:rFonts w:ascii="Times New Roman" w:hAnsi="Times New Roman" w:cs="Times New Roman"/>
          <w:color w:val="000000" w:themeColor="text1"/>
        </w:rPr>
        <w:t>to generate optimized drug mix and dose recommendations, as demonstrated by systems like AIDA (</w:t>
      </w:r>
      <w:proofErr w:type="spellStart"/>
      <w:r w:rsidRPr="00916E04">
        <w:rPr>
          <w:rFonts w:ascii="Times New Roman" w:hAnsi="Times New Roman" w:cs="Times New Roman"/>
          <w:color w:val="000000" w:themeColor="text1"/>
        </w:rPr>
        <w:t>Ghosh</w:t>
      </w:r>
      <w:proofErr w:type="spellEnd"/>
      <w:r w:rsidRPr="00916E04">
        <w:rPr>
          <w:rFonts w:ascii="Times New Roman" w:hAnsi="Times New Roman" w:cs="Times New Roman"/>
          <w:color w:val="000000" w:themeColor="text1"/>
        </w:rPr>
        <w:t xml:space="preserve"> et al., 2025; </w:t>
      </w:r>
      <w:proofErr w:type="spellStart"/>
      <w:r w:rsidRPr="00916E04">
        <w:rPr>
          <w:rFonts w:ascii="Times New Roman" w:hAnsi="Times New Roman" w:cs="Times New Roman"/>
          <w:color w:val="000000" w:themeColor="text1"/>
        </w:rPr>
        <w:t>Nambiar</w:t>
      </w:r>
      <w:proofErr w:type="spellEnd"/>
      <w:r w:rsidRPr="00916E04">
        <w:rPr>
          <w:rFonts w:ascii="Times New Roman" w:hAnsi="Times New Roman" w:cs="Times New Roman"/>
          <w:color w:val="000000" w:themeColor="text1"/>
        </w:rPr>
        <w:t xml:space="preserve"> et al., 2024).</w:t>
      </w:r>
    </w:p>
    <w:p w14:paraId="2362F7C6" w14:textId="16E1D666" w:rsidR="00FB22A8" w:rsidRPr="00916E04" w:rsidRDefault="00FB22A8"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color w:val="000000" w:themeColor="text1"/>
        </w:rPr>
        <w:t xml:space="preserve">The potential for diabetes reversal is perhaps the most compelling outcome of precision medicine. Remission, defined as achieving </w:t>
      </w:r>
      <w:proofErr w:type="spellStart"/>
      <w:r w:rsidRPr="00916E04">
        <w:rPr>
          <w:rFonts w:ascii="Times New Roman" w:hAnsi="Times New Roman" w:cs="Times New Roman"/>
          <w:color w:val="000000" w:themeColor="text1"/>
        </w:rPr>
        <w:t>normoglycemia</w:t>
      </w:r>
      <w:proofErr w:type="spellEnd"/>
      <w:r w:rsidRPr="00916E04">
        <w:rPr>
          <w:rFonts w:ascii="Times New Roman" w:hAnsi="Times New Roman" w:cs="Times New Roman"/>
          <w:color w:val="000000" w:themeColor="text1"/>
        </w:rPr>
        <w:t xml:space="preserve"> without pharmacological therapy for at least one year, is now recognized as a feasible target, particularly for patients with shorter disease duration and preserved β-cell function (Chang, 2023; </w:t>
      </w:r>
      <w:proofErr w:type="spellStart"/>
      <w:r w:rsidRPr="00916E04">
        <w:rPr>
          <w:rFonts w:ascii="Times New Roman" w:hAnsi="Times New Roman" w:cs="Times New Roman"/>
          <w:color w:val="000000" w:themeColor="text1"/>
        </w:rPr>
        <w:t>Kanorskii</w:t>
      </w:r>
      <w:proofErr w:type="spellEnd"/>
      <w:r w:rsidRPr="00916E04">
        <w:rPr>
          <w:rFonts w:ascii="Times New Roman" w:hAnsi="Times New Roman" w:cs="Times New Roman"/>
          <w:color w:val="000000" w:themeColor="text1"/>
        </w:rPr>
        <w:t xml:space="preserve">, 2022). Interventions such as intensive </w:t>
      </w:r>
      <w:r w:rsidRPr="00916E04">
        <w:rPr>
          <w:rFonts w:ascii="Times New Roman" w:hAnsi="Times New Roman" w:cs="Times New Roman"/>
          <w:color w:val="000000" w:themeColor="text1"/>
        </w:rPr>
        <w:lastRenderedPageBreak/>
        <w:t>lifestyle programs, bariatric surgery, and digital twin-enabled precision nutrition have all demonstrated the ability to induce remission by addressing the root causes of hyperglycemia (</w:t>
      </w:r>
      <w:proofErr w:type="spellStart"/>
      <w:r w:rsidRPr="00916E04">
        <w:rPr>
          <w:rFonts w:ascii="Times New Roman" w:hAnsi="Times New Roman" w:cs="Times New Roman"/>
          <w:color w:val="000000" w:themeColor="text1"/>
        </w:rPr>
        <w:t>Shamanna</w:t>
      </w:r>
      <w:proofErr w:type="spellEnd"/>
      <w:r w:rsidRPr="00916E04">
        <w:rPr>
          <w:rFonts w:ascii="Times New Roman" w:hAnsi="Times New Roman" w:cs="Times New Roman"/>
          <w:color w:val="000000" w:themeColor="text1"/>
        </w:rPr>
        <w:t xml:space="preserve"> et al., 2021; </w:t>
      </w:r>
      <w:proofErr w:type="spellStart"/>
      <w:r w:rsidRPr="00916E04">
        <w:rPr>
          <w:rFonts w:ascii="Times New Roman" w:hAnsi="Times New Roman" w:cs="Times New Roman"/>
          <w:color w:val="000000" w:themeColor="text1"/>
        </w:rPr>
        <w:t>Kanorskii</w:t>
      </w:r>
      <w:proofErr w:type="spellEnd"/>
      <w:r w:rsidRPr="00916E04">
        <w:rPr>
          <w:rFonts w:ascii="Times New Roman" w:hAnsi="Times New Roman" w:cs="Times New Roman"/>
          <w:color w:val="000000" w:themeColor="text1"/>
        </w:rPr>
        <w:t>, 2022). Bariatric surgery, for instance, induces remission not just through weight loss but also by profoundly altering gut hormone secretion, leading to increased GLP-1 production, which enhances insulin sensitivity and secretion (</w:t>
      </w:r>
      <w:proofErr w:type="spellStart"/>
      <w:r w:rsidRPr="00916E04">
        <w:rPr>
          <w:rFonts w:ascii="Times New Roman" w:hAnsi="Times New Roman" w:cs="Times New Roman"/>
          <w:color w:val="000000" w:themeColor="text1"/>
        </w:rPr>
        <w:t>Kanorskii</w:t>
      </w:r>
      <w:proofErr w:type="spellEnd"/>
      <w:r w:rsidRPr="00916E04">
        <w:rPr>
          <w:rFonts w:ascii="Times New Roman" w:hAnsi="Times New Roman" w:cs="Times New Roman"/>
          <w:color w:val="000000" w:themeColor="text1"/>
        </w:rPr>
        <w:t>, 2022). Digital twin technology uses a virtual model of a patient's metabolism to simulate and optimize interventions before they are applied in the real world, defining stages of reversal to provide a more nuanced view than a simple binary outcome (</w:t>
      </w:r>
      <w:proofErr w:type="spellStart"/>
      <w:r w:rsidRPr="00916E04">
        <w:rPr>
          <w:rFonts w:ascii="Times New Roman" w:hAnsi="Times New Roman" w:cs="Times New Roman"/>
          <w:color w:val="000000" w:themeColor="text1"/>
        </w:rPr>
        <w:t>Shamanna</w:t>
      </w:r>
      <w:proofErr w:type="spellEnd"/>
      <w:r w:rsidRPr="00916E04">
        <w:rPr>
          <w:rFonts w:ascii="Times New Roman" w:hAnsi="Times New Roman" w:cs="Times New Roman"/>
          <w:color w:val="000000" w:themeColor="text1"/>
        </w:rPr>
        <w:t xml:space="preserve"> et al., 2021). The likelihood of remission can be quantified using predictive models that incorporate factors like age, BMI, C-peptide levels, and duration of diabetes, providing a powerful tool for setting realistic goals and guiding therapeutic intensity (</w:t>
      </w:r>
      <w:proofErr w:type="spellStart"/>
      <w:r w:rsidRPr="00916E04">
        <w:rPr>
          <w:rFonts w:ascii="Times New Roman" w:hAnsi="Times New Roman" w:cs="Times New Roman"/>
          <w:color w:val="000000" w:themeColor="text1"/>
        </w:rPr>
        <w:t>Kalra</w:t>
      </w:r>
      <w:proofErr w:type="spellEnd"/>
      <w:r w:rsidRPr="00916E04">
        <w:rPr>
          <w:rFonts w:ascii="Times New Roman" w:hAnsi="Times New Roman" w:cs="Times New Roman"/>
          <w:color w:val="000000" w:themeColor="text1"/>
        </w:rPr>
        <w:t xml:space="preserve"> et al., 2021).</w:t>
      </w:r>
    </w:p>
    <w:p w14:paraId="54F52666" w14:textId="0C74F3B4" w:rsidR="006B4020" w:rsidRPr="006B4020" w:rsidRDefault="00FB22A8"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color w:val="000000" w:themeColor="text1"/>
        </w:rPr>
        <w:t xml:space="preserve">In conclusion, precision medicine is redefining the trajectory of T2D management. By embracing continuous assessment with tools like CGM, stratifying patients based on their unique pathophysiology, and tailoring multifaceted interventions, the field is moving towards a future where optimal glycemic control and even disease remission are achievable for many. This approach requires a unified electronic medical record linking patient profiles to treatment plans, the integration of </w:t>
      </w:r>
      <w:r w:rsidR="00A169EA" w:rsidRPr="00916E04">
        <w:rPr>
          <w:rFonts w:ascii="Times New Roman" w:hAnsi="Times New Roman" w:cs="Times New Roman"/>
          <w:color w:val="000000" w:themeColor="text1"/>
        </w:rPr>
        <w:t>machine learning</w:t>
      </w:r>
      <w:r w:rsidRPr="00916E04">
        <w:rPr>
          <w:rFonts w:ascii="Times New Roman" w:hAnsi="Times New Roman" w:cs="Times New Roman"/>
          <w:color w:val="000000" w:themeColor="text1"/>
        </w:rPr>
        <w:t xml:space="preserve"> for decision support, and a focus on high-value care activities like telemedicine and improved self-management (</w:t>
      </w:r>
      <w:proofErr w:type="spellStart"/>
      <w:r w:rsidRPr="00916E04">
        <w:rPr>
          <w:rFonts w:ascii="Times New Roman" w:hAnsi="Times New Roman" w:cs="Times New Roman"/>
          <w:color w:val="000000" w:themeColor="text1"/>
        </w:rPr>
        <w:t>Ajjan</w:t>
      </w:r>
      <w:proofErr w:type="spellEnd"/>
      <w:r w:rsidRPr="00916E04">
        <w:rPr>
          <w:rFonts w:ascii="Times New Roman" w:hAnsi="Times New Roman" w:cs="Times New Roman"/>
          <w:color w:val="000000" w:themeColor="text1"/>
        </w:rPr>
        <w:t xml:space="preserve"> et al., 2024). While challenges remain in implementation and accessibility, the evidence base continues to grow, signaling a new era of hope and efficacy in the fight against type 2 diabetes.</w:t>
      </w:r>
    </w:p>
    <w:p w14:paraId="64AEA596" w14:textId="77777777" w:rsidR="001E7874" w:rsidRPr="001E7874" w:rsidRDefault="001E7874" w:rsidP="001E7874">
      <w:pPr>
        <w:spacing w:before="100" w:beforeAutospacing="1" w:after="100" w:afterAutospacing="1" w:line="360" w:lineRule="auto"/>
        <w:jc w:val="both"/>
        <w:outlineLvl w:val="2"/>
        <w:rPr>
          <w:rFonts w:ascii="Times New Roman" w:eastAsia="Times New Roman" w:hAnsi="Times New Roman" w:cs="Times New Roman"/>
          <w:b/>
          <w:bCs/>
          <w:kern w:val="0"/>
          <w:sz w:val="27"/>
          <w:szCs w:val="27"/>
          <w14:ligatures w14:val="none"/>
        </w:rPr>
      </w:pPr>
      <w:r w:rsidRPr="001E7874">
        <w:rPr>
          <w:rFonts w:ascii="Times New Roman" w:eastAsia="Times New Roman" w:hAnsi="Times New Roman" w:cs="Times New Roman"/>
          <w:b/>
          <w:bCs/>
          <w:kern w:val="0"/>
          <w:sz w:val="27"/>
          <w:szCs w:val="27"/>
          <w14:ligatures w14:val="none"/>
        </w:rPr>
        <w:t>2. Materials and Methods</w:t>
      </w:r>
    </w:p>
    <w:p w14:paraId="1B135A63" w14:textId="77777777" w:rsidR="001E7874" w:rsidRPr="001E7874" w:rsidRDefault="001E7874" w:rsidP="001E7874">
      <w:pPr>
        <w:spacing w:before="100" w:beforeAutospacing="1" w:after="100" w:afterAutospacing="1" w:line="360" w:lineRule="auto"/>
        <w:jc w:val="both"/>
        <w:rPr>
          <w:rFonts w:ascii="Times New Roman" w:eastAsia="Times New Roman" w:hAnsi="Times New Roman" w:cs="Times New Roman"/>
          <w:kern w:val="0"/>
          <w14:ligatures w14:val="none"/>
        </w:rPr>
      </w:pPr>
      <w:r w:rsidRPr="001E7874">
        <w:rPr>
          <w:rFonts w:ascii="Times New Roman" w:eastAsia="Times New Roman" w:hAnsi="Times New Roman" w:cs="Times New Roman"/>
          <w:kern w:val="0"/>
          <w14:ligatures w14:val="none"/>
        </w:rPr>
        <w:t xml:space="preserve">This comprehensive review synthesizes current evidence on precision medicine in type 2 diabetes mellitus (T2DM), focusing on continuous disease assessment, </w:t>
      </w:r>
      <w:proofErr w:type="spellStart"/>
      <w:r w:rsidRPr="001E7874">
        <w:rPr>
          <w:rFonts w:ascii="Times New Roman" w:eastAsia="Times New Roman" w:hAnsi="Times New Roman" w:cs="Times New Roman"/>
          <w:kern w:val="0"/>
          <w14:ligatures w14:val="none"/>
        </w:rPr>
        <w:t>subclassification</w:t>
      </w:r>
      <w:proofErr w:type="spellEnd"/>
      <w:r w:rsidRPr="001E7874">
        <w:rPr>
          <w:rFonts w:ascii="Times New Roman" w:eastAsia="Times New Roman" w:hAnsi="Times New Roman" w:cs="Times New Roman"/>
          <w:kern w:val="0"/>
          <w14:ligatures w14:val="none"/>
        </w:rPr>
        <w:t>, personalized therapies, and disease remission. The approach combines a structured literature search with narrative synthesis to provide an up-to-date overview of advances, challenges, and future directions.</w:t>
      </w:r>
    </w:p>
    <w:p w14:paraId="507F5B36" w14:textId="77777777" w:rsidR="001E7874" w:rsidRPr="001E7874" w:rsidRDefault="001E7874" w:rsidP="001E7874">
      <w:pPr>
        <w:spacing w:before="100" w:beforeAutospacing="1" w:after="100" w:afterAutospacing="1" w:line="360" w:lineRule="auto"/>
        <w:jc w:val="both"/>
        <w:outlineLvl w:val="3"/>
        <w:rPr>
          <w:rFonts w:ascii="Times New Roman" w:eastAsia="Times New Roman" w:hAnsi="Times New Roman" w:cs="Times New Roman"/>
          <w:b/>
          <w:bCs/>
          <w:kern w:val="0"/>
          <w14:ligatures w14:val="none"/>
        </w:rPr>
      </w:pPr>
      <w:r w:rsidRPr="001E7874">
        <w:rPr>
          <w:rFonts w:ascii="Times New Roman" w:eastAsia="Times New Roman" w:hAnsi="Times New Roman" w:cs="Times New Roman"/>
          <w:b/>
          <w:bCs/>
          <w:kern w:val="0"/>
          <w14:ligatures w14:val="none"/>
        </w:rPr>
        <w:t>2.1. Literature Search Strategy</w:t>
      </w:r>
    </w:p>
    <w:p w14:paraId="40DAF8E4" w14:textId="77777777" w:rsidR="001E7874" w:rsidRPr="001E7874" w:rsidRDefault="001E7874" w:rsidP="001E7874">
      <w:pPr>
        <w:spacing w:before="100" w:beforeAutospacing="1" w:after="100" w:afterAutospacing="1" w:line="360" w:lineRule="auto"/>
        <w:jc w:val="both"/>
        <w:rPr>
          <w:rFonts w:ascii="Times New Roman" w:eastAsia="Times New Roman" w:hAnsi="Times New Roman" w:cs="Times New Roman"/>
          <w:kern w:val="0"/>
          <w14:ligatures w14:val="none"/>
        </w:rPr>
      </w:pPr>
      <w:r w:rsidRPr="001E7874">
        <w:rPr>
          <w:rFonts w:ascii="Times New Roman" w:eastAsia="Times New Roman" w:hAnsi="Times New Roman" w:cs="Times New Roman"/>
          <w:kern w:val="0"/>
          <w14:ligatures w14:val="none"/>
        </w:rPr>
        <w:lastRenderedPageBreak/>
        <w:t xml:space="preserve">A comprehensive literature search was conducted across major electronic databases, including PubMed/MEDLINE, Scopus, Web of Science, and Google Scholar, from January 1, 2010, to December 31, 2025, to capture recent developments in precision </w:t>
      </w:r>
      <w:proofErr w:type="spellStart"/>
      <w:r w:rsidRPr="001E7874">
        <w:rPr>
          <w:rFonts w:ascii="Times New Roman" w:eastAsia="Times New Roman" w:hAnsi="Times New Roman" w:cs="Times New Roman"/>
          <w:kern w:val="0"/>
          <w14:ligatures w14:val="none"/>
        </w:rPr>
        <w:t>diabetology</w:t>
      </w:r>
      <w:proofErr w:type="spellEnd"/>
      <w:r w:rsidRPr="001E7874">
        <w:rPr>
          <w:rFonts w:ascii="Times New Roman" w:eastAsia="Times New Roman" w:hAnsi="Times New Roman" w:cs="Times New Roman"/>
          <w:kern w:val="0"/>
          <w14:ligatures w14:val="none"/>
        </w:rPr>
        <w:t>. Additional sources included reference lists of key articles, recent consensus reports (e.g., from the American Diabetes Association and European Association for the Study of Diabetes), and preprint servers for emerging publications. The search was not limited to systematic reviews or randomized trials but prioritized high-impact original research, meta-analyses, narrative reviews, and clinical studies relevant to continuous glucose monitoring (CGM), diabetes clustering/</w:t>
      </w:r>
      <w:proofErr w:type="spellStart"/>
      <w:r w:rsidRPr="001E7874">
        <w:rPr>
          <w:rFonts w:ascii="Times New Roman" w:eastAsia="Times New Roman" w:hAnsi="Times New Roman" w:cs="Times New Roman"/>
          <w:kern w:val="0"/>
          <w14:ligatures w14:val="none"/>
        </w:rPr>
        <w:t>subclassification</w:t>
      </w:r>
      <w:proofErr w:type="spellEnd"/>
      <w:r w:rsidRPr="001E7874">
        <w:rPr>
          <w:rFonts w:ascii="Times New Roman" w:eastAsia="Times New Roman" w:hAnsi="Times New Roman" w:cs="Times New Roman"/>
          <w:kern w:val="0"/>
          <w14:ligatures w14:val="none"/>
        </w:rPr>
        <w:t>, pharmacogenomics, remission interventions, machine learning/multi-</w:t>
      </w:r>
      <w:proofErr w:type="spellStart"/>
      <w:r w:rsidRPr="001E7874">
        <w:rPr>
          <w:rFonts w:ascii="Times New Roman" w:eastAsia="Times New Roman" w:hAnsi="Times New Roman" w:cs="Times New Roman"/>
          <w:kern w:val="0"/>
          <w14:ligatures w14:val="none"/>
        </w:rPr>
        <w:t>omics</w:t>
      </w:r>
      <w:proofErr w:type="spellEnd"/>
      <w:r w:rsidRPr="001E7874">
        <w:rPr>
          <w:rFonts w:ascii="Times New Roman" w:eastAsia="Times New Roman" w:hAnsi="Times New Roman" w:cs="Times New Roman"/>
          <w:kern w:val="0"/>
          <w14:ligatures w14:val="none"/>
        </w:rPr>
        <w:t xml:space="preserve"> integration, and personalized management in T2DM.</w:t>
      </w:r>
    </w:p>
    <w:p w14:paraId="2B8B073D" w14:textId="77777777" w:rsidR="001E7874" w:rsidRPr="001E7874" w:rsidRDefault="001E7874" w:rsidP="001E7874">
      <w:pPr>
        <w:spacing w:before="100" w:beforeAutospacing="1" w:after="100" w:afterAutospacing="1" w:line="360" w:lineRule="auto"/>
        <w:jc w:val="both"/>
        <w:rPr>
          <w:rFonts w:ascii="Times New Roman" w:eastAsia="Times New Roman" w:hAnsi="Times New Roman" w:cs="Times New Roman"/>
          <w:kern w:val="0"/>
          <w14:ligatures w14:val="none"/>
        </w:rPr>
      </w:pPr>
      <w:r w:rsidRPr="001E7874">
        <w:rPr>
          <w:rFonts w:ascii="Times New Roman" w:eastAsia="Times New Roman" w:hAnsi="Times New Roman" w:cs="Times New Roman"/>
          <w:kern w:val="0"/>
          <w14:ligatures w14:val="none"/>
        </w:rPr>
        <w:t>Searches were updated iteratively during manuscript preparation to incorporate the most recent publications (e.g., 2025 studies on CGM expansion, AI applications, and GLP-1/SGLT2 mechanisms).</w:t>
      </w:r>
    </w:p>
    <w:p w14:paraId="0FA182C9" w14:textId="77777777" w:rsidR="001E7874" w:rsidRPr="001E7874" w:rsidRDefault="001E7874" w:rsidP="001E7874">
      <w:pPr>
        <w:spacing w:before="100" w:beforeAutospacing="1" w:after="100" w:afterAutospacing="1" w:line="360" w:lineRule="auto"/>
        <w:jc w:val="both"/>
        <w:outlineLvl w:val="3"/>
        <w:rPr>
          <w:rFonts w:ascii="Times New Roman" w:eastAsia="Times New Roman" w:hAnsi="Times New Roman" w:cs="Times New Roman"/>
          <w:b/>
          <w:bCs/>
          <w:kern w:val="0"/>
          <w14:ligatures w14:val="none"/>
        </w:rPr>
      </w:pPr>
      <w:r w:rsidRPr="001E7874">
        <w:rPr>
          <w:rFonts w:ascii="Times New Roman" w:eastAsia="Times New Roman" w:hAnsi="Times New Roman" w:cs="Times New Roman"/>
          <w:b/>
          <w:bCs/>
          <w:kern w:val="0"/>
          <w14:ligatures w14:val="none"/>
        </w:rPr>
        <w:t>2.2. Search Terms and Eligibility Criteria</w:t>
      </w:r>
    </w:p>
    <w:p w14:paraId="42230168" w14:textId="77777777" w:rsidR="001E7874" w:rsidRPr="001E7874" w:rsidRDefault="001E7874" w:rsidP="001E7874">
      <w:pPr>
        <w:spacing w:before="100" w:beforeAutospacing="1" w:after="100" w:afterAutospacing="1" w:line="360" w:lineRule="auto"/>
        <w:jc w:val="both"/>
        <w:rPr>
          <w:rFonts w:ascii="Times New Roman" w:eastAsia="Times New Roman" w:hAnsi="Times New Roman" w:cs="Times New Roman"/>
          <w:kern w:val="0"/>
          <w14:ligatures w14:val="none"/>
        </w:rPr>
      </w:pPr>
      <w:r w:rsidRPr="001E7874">
        <w:rPr>
          <w:rFonts w:ascii="Times New Roman" w:eastAsia="Times New Roman" w:hAnsi="Times New Roman" w:cs="Times New Roman"/>
          <w:kern w:val="0"/>
          <w14:ligatures w14:val="none"/>
        </w:rPr>
        <w:t>Search terms were developed using a combination of Medical Subject Headings (</w:t>
      </w:r>
      <w:proofErr w:type="spellStart"/>
      <w:r w:rsidRPr="001E7874">
        <w:rPr>
          <w:rFonts w:ascii="Times New Roman" w:eastAsia="Times New Roman" w:hAnsi="Times New Roman" w:cs="Times New Roman"/>
          <w:kern w:val="0"/>
          <w14:ligatures w14:val="none"/>
        </w:rPr>
        <w:t>MeSH</w:t>
      </w:r>
      <w:proofErr w:type="spellEnd"/>
      <w:r w:rsidRPr="001E7874">
        <w:rPr>
          <w:rFonts w:ascii="Times New Roman" w:eastAsia="Times New Roman" w:hAnsi="Times New Roman" w:cs="Times New Roman"/>
          <w:kern w:val="0"/>
          <w14:ligatures w14:val="none"/>
        </w:rPr>
        <w:t>) and free-text keywords, combined with Boolean operators (AND/OR). Core search strings included:</w:t>
      </w:r>
    </w:p>
    <w:p w14:paraId="53F9C8F3" w14:textId="77777777" w:rsidR="001E7874" w:rsidRPr="001E7874" w:rsidRDefault="001E7874" w:rsidP="001E7874">
      <w:pPr>
        <w:numPr>
          <w:ilvl w:val="0"/>
          <w:numId w:val="3"/>
        </w:numPr>
        <w:spacing w:before="100" w:beforeAutospacing="1" w:after="100" w:afterAutospacing="1" w:line="360" w:lineRule="auto"/>
        <w:jc w:val="both"/>
        <w:rPr>
          <w:rFonts w:ascii="Times New Roman" w:eastAsia="Times New Roman" w:hAnsi="Times New Roman" w:cs="Times New Roman"/>
          <w:kern w:val="0"/>
          <w14:ligatures w14:val="none"/>
        </w:rPr>
      </w:pPr>
      <w:r w:rsidRPr="001E7874">
        <w:rPr>
          <w:rFonts w:ascii="Times New Roman" w:eastAsia="Times New Roman" w:hAnsi="Times New Roman" w:cs="Times New Roman"/>
          <w:kern w:val="0"/>
          <w14:ligatures w14:val="none"/>
        </w:rPr>
        <w:t xml:space="preserve">("type 2 diabetes" OR "type 2 diabetes mellitus" OR T2DM OR "non-insulin dependent diabetes") AND ("precision medicine" OR "personalized medicine" OR "precision </w:t>
      </w:r>
      <w:proofErr w:type="spellStart"/>
      <w:r w:rsidRPr="001E7874">
        <w:rPr>
          <w:rFonts w:ascii="Times New Roman" w:eastAsia="Times New Roman" w:hAnsi="Times New Roman" w:cs="Times New Roman"/>
          <w:kern w:val="0"/>
          <w14:ligatures w14:val="none"/>
        </w:rPr>
        <w:t>diabetology</w:t>
      </w:r>
      <w:proofErr w:type="spellEnd"/>
      <w:r w:rsidRPr="001E7874">
        <w:rPr>
          <w:rFonts w:ascii="Times New Roman" w:eastAsia="Times New Roman" w:hAnsi="Times New Roman" w:cs="Times New Roman"/>
          <w:kern w:val="0"/>
          <w14:ligatures w14:val="none"/>
        </w:rPr>
        <w:t>" OR "stratified medicine" OR "</w:t>
      </w:r>
      <w:proofErr w:type="spellStart"/>
      <w:r w:rsidRPr="001E7874">
        <w:rPr>
          <w:rFonts w:ascii="Times New Roman" w:eastAsia="Times New Roman" w:hAnsi="Times New Roman" w:cs="Times New Roman"/>
          <w:kern w:val="0"/>
          <w14:ligatures w14:val="none"/>
        </w:rPr>
        <w:t>subclassification</w:t>
      </w:r>
      <w:proofErr w:type="spellEnd"/>
      <w:r w:rsidRPr="001E7874">
        <w:rPr>
          <w:rFonts w:ascii="Times New Roman" w:eastAsia="Times New Roman" w:hAnsi="Times New Roman" w:cs="Times New Roman"/>
          <w:kern w:val="0"/>
          <w14:ligatures w14:val="none"/>
        </w:rPr>
        <w:t>" OR "clustering" OR "</w:t>
      </w:r>
      <w:proofErr w:type="spellStart"/>
      <w:r w:rsidRPr="001E7874">
        <w:rPr>
          <w:rFonts w:ascii="Times New Roman" w:eastAsia="Times New Roman" w:hAnsi="Times New Roman" w:cs="Times New Roman"/>
          <w:kern w:val="0"/>
          <w14:ligatures w14:val="none"/>
        </w:rPr>
        <w:t>endotypes</w:t>
      </w:r>
      <w:proofErr w:type="spellEnd"/>
      <w:r w:rsidRPr="001E7874">
        <w:rPr>
          <w:rFonts w:ascii="Times New Roman" w:eastAsia="Times New Roman" w:hAnsi="Times New Roman" w:cs="Times New Roman"/>
          <w:kern w:val="0"/>
          <w14:ligatures w14:val="none"/>
        </w:rPr>
        <w:t>" OR "phenotypes") AND ("continuous glucose monitoring" OR CGM OR "time in range" OR TIR OR "glycemic variability" OR "remission" OR "reversal" OR "disease reversal" OR "pharmacogenomics" OR "SGLT2 inhibitors" OR "GLP-1 receptor agonists" OR "machine learning" OR "artificial intelligence" OR "multi-</w:t>
      </w:r>
      <w:proofErr w:type="spellStart"/>
      <w:r w:rsidRPr="001E7874">
        <w:rPr>
          <w:rFonts w:ascii="Times New Roman" w:eastAsia="Times New Roman" w:hAnsi="Times New Roman" w:cs="Times New Roman"/>
          <w:kern w:val="0"/>
          <w14:ligatures w14:val="none"/>
        </w:rPr>
        <w:t>omics</w:t>
      </w:r>
      <w:proofErr w:type="spellEnd"/>
      <w:r w:rsidRPr="001E7874">
        <w:rPr>
          <w:rFonts w:ascii="Times New Roman" w:eastAsia="Times New Roman" w:hAnsi="Times New Roman" w:cs="Times New Roman"/>
          <w:kern w:val="0"/>
          <w14:ligatures w14:val="none"/>
        </w:rPr>
        <w:t>" OR "digital twin")</w:t>
      </w:r>
    </w:p>
    <w:p w14:paraId="309EE7C6" w14:textId="77777777" w:rsidR="001E7874" w:rsidRPr="001E7874" w:rsidRDefault="001E7874" w:rsidP="001E7874">
      <w:pPr>
        <w:spacing w:before="100" w:beforeAutospacing="1" w:after="100" w:afterAutospacing="1" w:line="360" w:lineRule="auto"/>
        <w:jc w:val="both"/>
        <w:rPr>
          <w:rFonts w:ascii="Times New Roman" w:eastAsia="Times New Roman" w:hAnsi="Times New Roman" w:cs="Times New Roman"/>
          <w:kern w:val="0"/>
          <w14:ligatures w14:val="none"/>
        </w:rPr>
      </w:pPr>
      <w:r w:rsidRPr="001E7874">
        <w:rPr>
          <w:rFonts w:ascii="Times New Roman" w:eastAsia="Times New Roman" w:hAnsi="Times New Roman" w:cs="Times New Roman"/>
          <w:kern w:val="0"/>
          <w14:ligatures w14:val="none"/>
        </w:rPr>
        <w:t>Additional filters were applied for specific subtopics (e.g., "severe insulin-resistant diabetes" OR SIRD; "severe insulin-deficient diabetes" OR SIDD; "bariatric surgery" AND remission).</w:t>
      </w:r>
    </w:p>
    <w:p w14:paraId="5B2E5412" w14:textId="77777777" w:rsidR="001E7874" w:rsidRPr="001E7874" w:rsidRDefault="001E7874" w:rsidP="001E7874">
      <w:pPr>
        <w:spacing w:before="100" w:beforeAutospacing="1" w:after="100" w:afterAutospacing="1" w:line="360" w:lineRule="auto"/>
        <w:jc w:val="both"/>
        <w:rPr>
          <w:rFonts w:ascii="Times New Roman" w:eastAsia="Times New Roman" w:hAnsi="Times New Roman" w:cs="Times New Roman"/>
          <w:kern w:val="0"/>
          <w14:ligatures w14:val="none"/>
        </w:rPr>
      </w:pPr>
      <w:r w:rsidRPr="001E7874">
        <w:rPr>
          <w:rFonts w:ascii="Times New Roman" w:eastAsia="Times New Roman" w:hAnsi="Times New Roman" w:cs="Times New Roman"/>
          <w:kern w:val="0"/>
          <w14:ligatures w14:val="none"/>
        </w:rPr>
        <w:t>Eligibility criteria for inclusion were:</w:t>
      </w:r>
    </w:p>
    <w:p w14:paraId="1B5C18C6" w14:textId="77777777" w:rsidR="001E7874" w:rsidRPr="001E7874" w:rsidRDefault="001E7874" w:rsidP="001E7874">
      <w:pPr>
        <w:numPr>
          <w:ilvl w:val="0"/>
          <w:numId w:val="4"/>
        </w:numPr>
        <w:spacing w:before="100" w:beforeAutospacing="1" w:after="100" w:afterAutospacing="1" w:line="360" w:lineRule="auto"/>
        <w:jc w:val="both"/>
        <w:rPr>
          <w:rFonts w:ascii="Times New Roman" w:eastAsia="Times New Roman" w:hAnsi="Times New Roman" w:cs="Times New Roman"/>
          <w:kern w:val="0"/>
          <w14:ligatures w14:val="none"/>
        </w:rPr>
      </w:pPr>
      <w:r w:rsidRPr="001E7874">
        <w:rPr>
          <w:rFonts w:ascii="Times New Roman" w:eastAsia="Times New Roman" w:hAnsi="Times New Roman" w:cs="Times New Roman"/>
          <w:kern w:val="0"/>
          <w14:ligatures w14:val="none"/>
        </w:rPr>
        <w:lastRenderedPageBreak/>
        <w:t>Publications in English.</w:t>
      </w:r>
    </w:p>
    <w:p w14:paraId="372F1C6D" w14:textId="77777777" w:rsidR="001E7874" w:rsidRPr="001E7874" w:rsidRDefault="001E7874" w:rsidP="001E7874">
      <w:pPr>
        <w:numPr>
          <w:ilvl w:val="0"/>
          <w:numId w:val="4"/>
        </w:numPr>
        <w:spacing w:before="100" w:beforeAutospacing="1" w:after="100" w:afterAutospacing="1" w:line="360" w:lineRule="auto"/>
        <w:jc w:val="both"/>
        <w:rPr>
          <w:rFonts w:ascii="Times New Roman" w:eastAsia="Times New Roman" w:hAnsi="Times New Roman" w:cs="Times New Roman"/>
          <w:kern w:val="0"/>
          <w14:ligatures w14:val="none"/>
        </w:rPr>
      </w:pPr>
      <w:r w:rsidRPr="001E7874">
        <w:rPr>
          <w:rFonts w:ascii="Times New Roman" w:eastAsia="Times New Roman" w:hAnsi="Times New Roman" w:cs="Times New Roman"/>
          <w:kern w:val="0"/>
          <w14:ligatures w14:val="none"/>
        </w:rPr>
        <w:t xml:space="preserve">Peer-reviewed original research, systematic reviews, meta-analyses, narrative reviews, consensus statements, or clinical studies involving human participants with T2DM (or </w:t>
      </w:r>
      <w:proofErr w:type="spellStart"/>
      <w:r w:rsidRPr="001E7874">
        <w:rPr>
          <w:rFonts w:ascii="Times New Roman" w:eastAsia="Times New Roman" w:hAnsi="Times New Roman" w:cs="Times New Roman"/>
          <w:kern w:val="0"/>
          <w14:ligatures w14:val="none"/>
        </w:rPr>
        <w:t>prediabetes</w:t>
      </w:r>
      <w:proofErr w:type="spellEnd"/>
      <w:r w:rsidRPr="001E7874">
        <w:rPr>
          <w:rFonts w:ascii="Times New Roman" w:eastAsia="Times New Roman" w:hAnsi="Times New Roman" w:cs="Times New Roman"/>
          <w:kern w:val="0"/>
          <w14:ligatures w14:val="none"/>
        </w:rPr>
        <w:t xml:space="preserve"> where relevant to prevention/remission).</w:t>
      </w:r>
    </w:p>
    <w:p w14:paraId="256259CA" w14:textId="77777777" w:rsidR="001E7874" w:rsidRPr="001E7874" w:rsidRDefault="001E7874" w:rsidP="001E7874">
      <w:pPr>
        <w:numPr>
          <w:ilvl w:val="0"/>
          <w:numId w:val="4"/>
        </w:numPr>
        <w:spacing w:before="100" w:beforeAutospacing="1" w:after="100" w:afterAutospacing="1" w:line="360" w:lineRule="auto"/>
        <w:jc w:val="both"/>
        <w:rPr>
          <w:rFonts w:ascii="Times New Roman" w:eastAsia="Times New Roman" w:hAnsi="Times New Roman" w:cs="Times New Roman"/>
          <w:kern w:val="0"/>
          <w14:ligatures w14:val="none"/>
        </w:rPr>
      </w:pPr>
      <w:r w:rsidRPr="001E7874">
        <w:rPr>
          <w:rFonts w:ascii="Times New Roman" w:eastAsia="Times New Roman" w:hAnsi="Times New Roman" w:cs="Times New Roman"/>
          <w:kern w:val="0"/>
          <w14:ligatures w14:val="none"/>
        </w:rPr>
        <w:t>Focus on precision approaches, including CGM for assessment, subtype stratification, personalized pharmacotherapy/lifestyle interventions, remission achievement, or emerging technologies (e.g., AI, multi-</w:t>
      </w:r>
      <w:proofErr w:type="spellStart"/>
      <w:r w:rsidRPr="001E7874">
        <w:rPr>
          <w:rFonts w:ascii="Times New Roman" w:eastAsia="Times New Roman" w:hAnsi="Times New Roman" w:cs="Times New Roman"/>
          <w:kern w:val="0"/>
          <w14:ligatures w14:val="none"/>
        </w:rPr>
        <w:t>omics</w:t>
      </w:r>
      <w:proofErr w:type="spellEnd"/>
      <w:r w:rsidRPr="001E7874">
        <w:rPr>
          <w:rFonts w:ascii="Times New Roman" w:eastAsia="Times New Roman" w:hAnsi="Times New Roman" w:cs="Times New Roman"/>
          <w:kern w:val="0"/>
          <w14:ligatures w14:val="none"/>
        </w:rPr>
        <w:t>).</w:t>
      </w:r>
    </w:p>
    <w:p w14:paraId="491B6C34" w14:textId="77777777" w:rsidR="001E7874" w:rsidRPr="001E7874" w:rsidRDefault="001E7874" w:rsidP="001E7874">
      <w:pPr>
        <w:numPr>
          <w:ilvl w:val="0"/>
          <w:numId w:val="4"/>
        </w:numPr>
        <w:spacing w:before="100" w:beforeAutospacing="1" w:after="100" w:afterAutospacing="1" w:line="360" w:lineRule="auto"/>
        <w:jc w:val="both"/>
        <w:rPr>
          <w:rFonts w:ascii="Times New Roman" w:eastAsia="Times New Roman" w:hAnsi="Times New Roman" w:cs="Times New Roman"/>
          <w:kern w:val="0"/>
          <w14:ligatures w14:val="none"/>
        </w:rPr>
      </w:pPr>
      <w:r w:rsidRPr="001E7874">
        <w:rPr>
          <w:rFonts w:ascii="Times New Roman" w:eastAsia="Times New Roman" w:hAnsi="Times New Roman" w:cs="Times New Roman"/>
          <w:kern w:val="0"/>
          <w14:ligatures w14:val="none"/>
        </w:rPr>
        <w:t>Exclusion of: animal-only studies, type 1 diabetes-exclusive papers, monogenic diabetes without T2DM relevance, editorials without data synthesis, or low-quality case reports.</w:t>
      </w:r>
    </w:p>
    <w:p w14:paraId="3C12EE38" w14:textId="77777777" w:rsidR="001E7874" w:rsidRPr="001E7874" w:rsidRDefault="001E7874" w:rsidP="001E7874">
      <w:pPr>
        <w:spacing w:before="100" w:beforeAutospacing="1" w:after="100" w:afterAutospacing="1" w:line="360" w:lineRule="auto"/>
        <w:jc w:val="both"/>
        <w:rPr>
          <w:rFonts w:ascii="Times New Roman" w:eastAsia="Times New Roman" w:hAnsi="Times New Roman" w:cs="Times New Roman"/>
          <w:kern w:val="0"/>
          <w14:ligatures w14:val="none"/>
        </w:rPr>
      </w:pPr>
      <w:r w:rsidRPr="001E7874">
        <w:rPr>
          <w:rFonts w:ascii="Times New Roman" w:eastAsia="Times New Roman" w:hAnsi="Times New Roman" w:cs="Times New Roman"/>
          <w:kern w:val="0"/>
          <w14:ligatures w14:val="none"/>
        </w:rPr>
        <w:t>Titles and abstracts were screened for relevance, followed by full-text review to confirm alignment with the review's scope.</w:t>
      </w:r>
    </w:p>
    <w:p w14:paraId="3D49A054" w14:textId="77777777" w:rsidR="001E7874" w:rsidRPr="001E7874" w:rsidRDefault="001E7874" w:rsidP="001E7874">
      <w:pPr>
        <w:spacing w:before="100" w:beforeAutospacing="1" w:after="100" w:afterAutospacing="1" w:line="360" w:lineRule="auto"/>
        <w:jc w:val="both"/>
        <w:outlineLvl w:val="3"/>
        <w:rPr>
          <w:rFonts w:ascii="Times New Roman" w:eastAsia="Times New Roman" w:hAnsi="Times New Roman" w:cs="Times New Roman"/>
          <w:b/>
          <w:bCs/>
          <w:kern w:val="0"/>
          <w14:ligatures w14:val="none"/>
        </w:rPr>
      </w:pPr>
      <w:r w:rsidRPr="001E7874">
        <w:rPr>
          <w:rFonts w:ascii="Times New Roman" w:eastAsia="Times New Roman" w:hAnsi="Times New Roman" w:cs="Times New Roman"/>
          <w:b/>
          <w:bCs/>
          <w:kern w:val="0"/>
          <w14:ligatures w14:val="none"/>
        </w:rPr>
        <w:t>2.4. Quality Assessment</w:t>
      </w:r>
    </w:p>
    <w:p w14:paraId="4C988304" w14:textId="77777777" w:rsidR="001E7874" w:rsidRPr="001E7874" w:rsidRDefault="001E7874" w:rsidP="001E7874">
      <w:pPr>
        <w:spacing w:before="100" w:beforeAutospacing="1" w:after="100" w:afterAutospacing="1" w:line="360" w:lineRule="auto"/>
        <w:jc w:val="both"/>
        <w:rPr>
          <w:rFonts w:ascii="Times New Roman" w:eastAsia="Times New Roman" w:hAnsi="Times New Roman" w:cs="Times New Roman"/>
          <w:kern w:val="0"/>
          <w14:ligatures w14:val="none"/>
        </w:rPr>
      </w:pPr>
      <w:r w:rsidRPr="001E7874">
        <w:rPr>
          <w:rFonts w:ascii="Times New Roman" w:eastAsia="Times New Roman" w:hAnsi="Times New Roman" w:cs="Times New Roman"/>
          <w:kern w:val="0"/>
          <w14:ligatures w14:val="none"/>
        </w:rPr>
        <w:t>As this is a narrative/comprehensive review rather than a formal meta-analysis, formal quantitative quality scoring (e.g., using tools like AMSTAR-2 for reviews or Cochrane Risk of Bias for trials) was not uniformly applied to all sources. Instead, a qualitative appraisal was performed to prioritize high-quality evidence based on established criteria:</w:t>
      </w:r>
    </w:p>
    <w:p w14:paraId="11E71BC1" w14:textId="77777777" w:rsidR="001E7874" w:rsidRPr="001E7874" w:rsidRDefault="001E7874" w:rsidP="001E7874">
      <w:pPr>
        <w:numPr>
          <w:ilvl w:val="0"/>
          <w:numId w:val="5"/>
        </w:numPr>
        <w:spacing w:before="100" w:beforeAutospacing="1" w:after="100" w:afterAutospacing="1" w:line="360" w:lineRule="auto"/>
        <w:jc w:val="both"/>
        <w:rPr>
          <w:rFonts w:ascii="Times New Roman" w:eastAsia="Times New Roman" w:hAnsi="Times New Roman" w:cs="Times New Roman"/>
          <w:kern w:val="0"/>
          <w14:ligatures w14:val="none"/>
        </w:rPr>
      </w:pPr>
      <w:r w:rsidRPr="001E7874">
        <w:rPr>
          <w:rFonts w:ascii="Times New Roman" w:eastAsia="Times New Roman" w:hAnsi="Times New Roman" w:cs="Times New Roman"/>
          <w:kern w:val="0"/>
          <w14:ligatures w14:val="none"/>
        </w:rPr>
        <w:t>Study design hierarchy (e.g., randomized controlled trials, large cohort studies, and meta-analyses ranked higher than case series or expert opinion).</w:t>
      </w:r>
    </w:p>
    <w:p w14:paraId="6A2072C8" w14:textId="77777777" w:rsidR="001E7874" w:rsidRPr="001E7874" w:rsidRDefault="001E7874" w:rsidP="001E7874">
      <w:pPr>
        <w:numPr>
          <w:ilvl w:val="0"/>
          <w:numId w:val="5"/>
        </w:numPr>
        <w:spacing w:before="100" w:beforeAutospacing="1" w:after="100" w:afterAutospacing="1" w:line="360" w:lineRule="auto"/>
        <w:jc w:val="both"/>
        <w:rPr>
          <w:rFonts w:ascii="Times New Roman" w:eastAsia="Times New Roman" w:hAnsi="Times New Roman" w:cs="Times New Roman"/>
          <w:kern w:val="0"/>
          <w14:ligatures w14:val="none"/>
        </w:rPr>
      </w:pPr>
      <w:r w:rsidRPr="001E7874">
        <w:rPr>
          <w:rFonts w:ascii="Times New Roman" w:eastAsia="Times New Roman" w:hAnsi="Times New Roman" w:cs="Times New Roman"/>
          <w:kern w:val="0"/>
          <w14:ligatures w14:val="none"/>
        </w:rPr>
        <w:t>Reproducibility and validation of findings (e.g., preference for externally validated clustering models or remission predictors across populations).</w:t>
      </w:r>
    </w:p>
    <w:p w14:paraId="79E06148" w14:textId="77777777" w:rsidR="001E7874" w:rsidRPr="001E7874" w:rsidRDefault="001E7874" w:rsidP="001E7874">
      <w:pPr>
        <w:numPr>
          <w:ilvl w:val="0"/>
          <w:numId w:val="5"/>
        </w:numPr>
        <w:spacing w:before="100" w:beforeAutospacing="1" w:after="100" w:afterAutospacing="1" w:line="360" w:lineRule="auto"/>
        <w:jc w:val="both"/>
        <w:rPr>
          <w:rFonts w:ascii="Times New Roman" w:eastAsia="Times New Roman" w:hAnsi="Times New Roman" w:cs="Times New Roman"/>
          <w:kern w:val="0"/>
          <w14:ligatures w14:val="none"/>
        </w:rPr>
      </w:pPr>
      <w:r w:rsidRPr="001E7874">
        <w:rPr>
          <w:rFonts w:ascii="Times New Roman" w:eastAsia="Times New Roman" w:hAnsi="Times New Roman" w:cs="Times New Roman"/>
          <w:kern w:val="0"/>
          <w14:ligatures w14:val="none"/>
        </w:rPr>
        <w:t>Sample size, follow-up duration, and adjustment for confounders in observational/interventional studies.</w:t>
      </w:r>
    </w:p>
    <w:p w14:paraId="30010650" w14:textId="77777777" w:rsidR="001E7874" w:rsidRPr="001E7874" w:rsidRDefault="001E7874" w:rsidP="001E7874">
      <w:pPr>
        <w:numPr>
          <w:ilvl w:val="0"/>
          <w:numId w:val="5"/>
        </w:numPr>
        <w:spacing w:before="100" w:beforeAutospacing="1" w:after="100" w:afterAutospacing="1" w:line="360" w:lineRule="auto"/>
        <w:jc w:val="both"/>
        <w:rPr>
          <w:rFonts w:ascii="Times New Roman" w:eastAsia="Times New Roman" w:hAnsi="Times New Roman" w:cs="Times New Roman"/>
          <w:kern w:val="0"/>
          <w14:ligatures w14:val="none"/>
        </w:rPr>
      </w:pPr>
      <w:r w:rsidRPr="001E7874">
        <w:rPr>
          <w:rFonts w:ascii="Times New Roman" w:eastAsia="Times New Roman" w:hAnsi="Times New Roman" w:cs="Times New Roman"/>
          <w:kern w:val="0"/>
          <w14:ligatures w14:val="none"/>
        </w:rPr>
        <w:t xml:space="preserve">Alignment with emerging reporting standards for precision medicine research, such as the </w:t>
      </w:r>
      <w:proofErr w:type="spellStart"/>
      <w:r w:rsidRPr="001E7874">
        <w:rPr>
          <w:rFonts w:ascii="Times New Roman" w:eastAsia="Times New Roman" w:hAnsi="Times New Roman" w:cs="Times New Roman"/>
          <w:kern w:val="0"/>
          <w14:ligatures w14:val="none"/>
        </w:rPr>
        <w:t>BePRECISE</w:t>
      </w:r>
      <w:proofErr w:type="spellEnd"/>
      <w:r w:rsidRPr="001E7874">
        <w:rPr>
          <w:rFonts w:ascii="Times New Roman" w:eastAsia="Times New Roman" w:hAnsi="Times New Roman" w:cs="Times New Roman"/>
          <w:kern w:val="0"/>
          <w14:ligatures w14:val="none"/>
        </w:rPr>
        <w:t xml:space="preserve"> checklist (where applicable to clinical relevance, equity, and methodological transparency).</w:t>
      </w:r>
    </w:p>
    <w:p w14:paraId="325BE7FB" w14:textId="77777777" w:rsidR="001E7874" w:rsidRPr="001E7874" w:rsidRDefault="001E7874" w:rsidP="001E7874">
      <w:pPr>
        <w:numPr>
          <w:ilvl w:val="0"/>
          <w:numId w:val="5"/>
        </w:numPr>
        <w:spacing w:before="100" w:beforeAutospacing="1" w:after="100" w:afterAutospacing="1" w:line="360" w:lineRule="auto"/>
        <w:jc w:val="both"/>
        <w:rPr>
          <w:rFonts w:ascii="Times New Roman" w:eastAsia="Times New Roman" w:hAnsi="Times New Roman" w:cs="Times New Roman"/>
          <w:kern w:val="0"/>
          <w14:ligatures w14:val="none"/>
        </w:rPr>
      </w:pPr>
      <w:proofErr w:type="spellStart"/>
      <w:r w:rsidRPr="001E7874">
        <w:rPr>
          <w:rFonts w:ascii="Times New Roman" w:eastAsia="Times New Roman" w:hAnsi="Times New Roman" w:cs="Times New Roman"/>
          <w:kern w:val="0"/>
          <w14:ligatures w14:val="none"/>
        </w:rPr>
        <w:t>Recency</w:t>
      </w:r>
      <w:proofErr w:type="spellEnd"/>
      <w:r w:rsidRPr="001E7874">
        <w:rPr>
          <w:rFonts w:ascii="Times New Roman" w:eastAsia="Times New Roman" w:hAnsi="Times New Roman" w:cs="Times New Roman"/>
          <w:kern w:val="0"/>
          <w14:ligatures w14:val="none"/>
        </w:rPr>
        <w:t xml:space="preserve"> and impact (e.g., publications from high-impact journals or those cited in recent consensus reports).</w:t>
      </w:r>
    </w:p>
    <w:p w14:paraId="0ADF5583" w14:textId="77777777" w:rsidR="001E7874" w:rsidRPr="001E7874" w:rsidRDefault="001E7874" w:rsidP="001E7874">
      <w:pPr>
        <w:spacing w:before="100" w:beforeAutospacing="1" w:after="100" w:afterAutospacing="1" w:line="360" w:lineRule="auto"/>
        <w:jc w:val="both"/>
        <w:rPr>
          <w:rFonts w:ascii="Times New Roman" w:eastAsia="Times New Roman" w:hAnsi="Times New Roman" w:cs="Times New Roman"/>
          <w:kern w:val="0"/>
          <w14:ligatures w14:val="none"/>
        </w:rPr>
      </w:pPr>
      <w:r w:rsidRPr="001E7874">
        <w:rPr>
          <w:rFonts w:ascii="Times New Roman" w:eastAsia="Times New Roman" w:hAnsi="Times New Roman" w:cs="Times New Roman"/>
          <w:kern w:val="0"/>
          <w14:ligatures w14:val="none"/>
        </w:rPr>
        <w:lastRenderedPageBreak/>
        <w:t xml:space="preserve">Studies with major methodological limitations (e.g., small sample sizes with </w:t>
      </w:r>
      <w:proofErr w:type="spellStart"/>
      <w:r w:rsidRPr="001E7874">
        <w:rPr>
          <w:rFonts w:ascii="Times New Roman" w:eastAsia="Times New Roman" w:hAnsi="Times New Roman" w:cs="Times New Roman"/>
          <w:kern w:val="0"/>
          <w14:ligatures w14:val="none"/>
        </w:rPr>
        <w:t>overfitting</w:t>
      </w:r>
      <w:proofErr w:type="spellEnd"/>
      <w:r w:rsidRPr="001E7874">
        <w:rPr>
          <w:rFonts w:ascii="Times New Roman" w:eastAsia="Times New Roman" w:hAnsi="Times New Roman" w:cs="Times New Roman"/>
          <w:kern w:val="0"/>
          <w14:ligatures w14:val="none"/>
        </w:rPr>
        <w:t xml:space="preserve"> risks in prediction models, lack of external validation) were noted as such in the synthesis, with emphasis placed on robust, replicated evidence.</w:t>
      </w:r>
    </w:p>
    <w:p w14:paraId="34E04773" w14:textId="77777777" w:rsidR="001E7874" w:rsidRPr="001E7874" w:rsidRDefault="001E7874" w:rsidP="001E7874">
      <w:pPr>
        <w:spacing w:before="100" w:beforeAutospacing="1" w:after="100" w:afterAutospacing="1" w:line="360" w:lineRule="auto"/>
        <w:jc w:val="both"/>
        <w:outlineLvl w:val="3"/>
        <w:rPr>
          <w:rFonts w:ascii="Times New Roman" w:eastAsia="Times New Roman" w:hAnsi="Times New Roman" w:cs="Times New Roman"/>
          <w:b/>
          <w:bCs/>
          <w:kern w:val="0"/>
          <w14:ligatures w14:val="none"/>
        </w:rPr>
      </w:pPr>
      <w:r w:rsidRPr="001E7874">
        <w:rPr>
          <w:rFonts w:ascii="Times New Roman" w:eastAsia="Times New Roman" w:hAnsi="Times New Roman" w:cs="Times New Roman"/>
          <w:b/>
          <w:bCs/>
          <w:kern w:val="0"/>
          <w14:ligatures w14:val="none"/>
        </w:rPr>
        <w:t>2.5. Data Synthesis</w:t>
      </w:r>
    </w:p>
    <w:p w14:paraId="1B21DDD9" w14:textId="77777777" w:rsidR="001E7874" w:rsidRPr="001E7874" w:rsidRDefault="001E7874" w:rsidP="001E7874">
      <w:pPr>
        <w:spacing w:before="100" w:beforeAutospacing="1" w:after="100" w:afterAutospacing="1" w:line="360" w:lineRule="auto"/>
        <w:jc w:val="both"/>
        <w:rPr>
          <w:rFonts w:ascii="Times New Roman" w:eastAsia="Times New Roman" w:hAnsi="Times New Roman" w:cs="Times New Roman"/>
          <w:kern w:val="0"/>
          <w14:ligatures w14:val="none"/>
        </w:rPr>
      </w:pPr>
      <w:r w:rsidRPr="001E7874">
        <w:rPr>
          <w:rFonts w:ascii="Times New Roman" w:eastAsia="Times New Roman" w:hAnsi="Times New Roman" w:cs="Times New Roman"/>
          <w:kern w:val="0"/>
          <w14:ligatures w14:val="none"/>
        </w:rPr>
        <w:t>Data were synthesized narratively to integrate findings across themes: continuous assessment via CGM, subtype stratification and personalized pharmacotherapy, remission potential, emerging technologies, and challenges/future directions. Key evidence was grouped thematically rather than meta-analyzed due to heterogeneity in study designs, populations, interventions, and outcomes (e.g., TIR improvements, HbA1c reductions, remission rates).</w:t>
      </w:r>
    </w:p>
    <w:p w14:paraId="7D4883DA" w14:textId="77777777" w:rsidR="001E7874" w:rsidRPr="001E7874" w:rsidRDefault="001E7874" w:rsidP="001E7874">
      <w:pPr>
        <w:spacing w:before="100" w:beforeAutospacing="1" w:after="100" w:afterAutospacing="1" w:line="360" w:lineRule="auto"/>
        <w:jc w:val="both"/>
        <w:rPr>
          <w:rFonts w:ascii="Times New Roman" w:eastAsia="Times New Roman" w:hAnsi="Times New Roman" w:cs="Times New Roman"/>
          <w:kern w:val="0"/>
          <w14:ligatures w14:val="none"/>
        </w:rPr>
      </w:pPr>
      <w:r w:rsidRPr="001E7874">
        <w:rPr>
          <w:rFonts w:ascii="Times New Roman" w:eastAsia="Times New Roman" w:hAnsi="Times New Roman" w:cs="Times New Roman"/>
          <w:kern w:val="0"/>
          <w14:ligatures w14:val="none"/>
        </w:rPr>
        <w:t>Synthesis prioritized:</w:t>
      </w:r>
    </w:p>
    <w:p w14:paraId="61F740F9" w14:textId="77777777" w:rsidR="001E7874" w:rsidRPr="001E7874" w:rsidRDefault="001E7874" w:rsidP="001E7874">
      <w:pPr>
        <w:numPr>
          <w:ilvl w:val="0"/>
          <w:numId w:val="6"/>
        </w:numPr>
        <w:spacing w:before="100" w:beforeAutospacing="1" w:after="100" w:afterAutospacing="1" w:line="360" w:lineRule="auto"/>
        <w:jc w:val="both"/>
        <w:rPr>
          <w:rFonts w:ascii="Times New Roman" w:eastAsia="Times New Roman" w:hAnsi="Times New Roman" w:cs="Times New Roman"/>
          <w:kern w:val="0"/>
          <w14:ligatures w14:val="none"/>
        </w:rPr>
      </w:pPr>
      <w:r w:rsidRPr="001E7874">
        <w:rPr>
          <w:rFonts w:ascii="Times New Roman" w:eastAsia="Times New Roman" w:hAnsi="Times New Roman" w:cs="Times New Roman"/>
          <w:kern w:val="0"/>
          <w14:ligatures w14:val="none"/>
        </w:rPr>
        <w:t>Consistent patterns across high-quality sources (e.g., CGM benefits in TIR and HbA1c; differential drug responses in SIRD vs. SIDD clusters).</w:t>
      </w:r>
    </w:p>
    <w:p w14:paraId="6584772F" w14:textId="77777777" w:rsidR="001E7874" w:rsidRPr="001E7874" w:rsidRDefault="001E7874" w:rsidP="001E7874">
      <w:pPr>
        <w:numPr>
          <w:ilvl w:val="0"/>
          <w:numId w:val="6"/>
        </w:numPr>
        <w:spacing w:before="100" w:beforeAutospacing="1" w:after="100" w:afterAutospacing="1" w:line="360" w:lineRule="auto"/>
        <w:jc w:val="both"/>
        <w:rPr>
          <w:rFonts w:ascii="Times New Roman" w:eastAsia="Times New Roman" w:hAnsi="Times New Roman" w:cs="Times New Roman"/>
          <w:kern w:val="0"/>
          <w14:ligatures w14:val="none"/>
        </w:rPr>
      </w:pPr>
      <w:r w:rsidRPr="001E7874">
        <w:rPr>
          <w:rFonts w:ascii="Times New Roman" w:eastAsia="Times New Roman" w:hAnsi="Times New Roman" w:cs="Times New Roman"/>
          <w:kern w:val="0"/>
          <w14:ligatures w14:val="none"/>
        </w:rPr>
        <w:t>Mechanistic insights and clinical implications.</w:t>
      </w:r>
    </w:p>
    <w:p w14:paraId="25DD210A" w14:textId="77777777" w:rsidR="001E7874" w:rsidRPr="001E7874" w:rsidRDefault="001E7874" w:rsidP="001E7874">
      <w:pPr>
        <w:numPr>
          <w:ilvl w:val="0"/>
          <w:numId w:val="6"/>
        </w:numPr>
        <w:spacing w:before="100" w:beforeAutospacing="1" w:after="100" w:afterAutospacing="1" w:line="360" w:lineRule="auto"/>
        <w:jc w:val="both"/>
        <w:rPr>
          <w:rFonts w:ascii="Times New Roman" w:eastAsia="Times New Roman" w:hAnsi="Times New Roman" w:cs="Times New Roman"/>
          <w:kern w:val="0"/>
          <w14:ligatures w14:val="none"/>
        </w:rPr>
      </w:pPr>
      <w:r w:rsidRPr="001E7874">
        <w:rPr>
          <w:rFonts w:ascii="Times New Roman" w:eastAsia="Times New Roman" w:hAnsi="Times New Roman" w:cs="Times New Roman"/>
          <w:kern w:val="0"/>
          <w14:ligatures w14:val="none"/>
        </w:rPr>
        <w:t>Identification of gaps (e.g., implementation barriers, equity issues).</w:t>
      </w:r>
    </w:p>
    <w:p w14:paraId="2F4943BE" w14:textId="77777777" w:rsidR="001E7874" w:rsidRPr="001E7874" w:rsidRDefault="001E7874" w:rsidP="001E7874">
      <w:pPr>
        <w:numPr>
          <w:ilvl w:val="0"/>
          <w:numId w:val="6"/>
        </w:numPr>
        <w:spacing w:before="100" w:beforeAutospacing="1" w:after="100" w:afterAutospacing="1" w:line="360" w:lineRule="auto"/>
        <w:jc w:val="both"/>
        <w:rPr>
          <w:rFonts w:ascii="Times New Roman" w:eastAsia="Times New Roman" w:hAnsi="Times New Roman" w:cs="Times New Roman"/>
          <w:kern w:val="0"/>
          <w14:ligatures w14:val="none"/>
        </w:rPr>
      </w:pPr>
      <w:r w:rsidRPr="001E7874">
        <w:rPr>
          <w:rFonts w:ascii="Times New Roman" w:eastAsia="Times New Roman" w:hAnsi="Times New Roman" w:cs="Times New Roman"/>
          <w:kern w:val="0"/>
          <w14:ligatures w14:val="none"/>
        </w:rPr>
        <w:t>Critical discussion of limitations in the evidence base.</w:t>
      </w:r>
    </w:p>
    <w:p w14:paraId="4E0F55A3" w14:textId="0A0E725A" w:rsidR="006B4020" w:rsidRPr="006B4020" w:rsidRDefault="006B4020" w:rsidP="001E7874">
      <w:pPr>
        <w:spacing w:line="360" w:lineRule="auto"/>
        <w:jc w:val="both"/>
        <w:rPr>
          <w:rFonts w:ascii="Times New Roman" w:hAnsi="Times New Roman" w:cs="Times New Roman"/>
          <w:color w:val="000000" w:themeColor="text1"/>
        </w:rPr>
      </w:pPr>
      <w:r>
        <w:rPr>
          <w:rFonts w:ascii="Times New Roman" w:hAnsi="Times New Roman" w:cs="Times New Roman"/>
          <w:b/>
          <w:bCs/>
          <w:color w:val="000000" w:themeColor="text1"/>
        </w:rPr>
        <w:t>3</w:t>
      </w:r>
      <w:r w:rsidR="00CF75D4" w:rsidRPr="00916E04">
        <w:rPr>
          <w:rFonts w:ascii="Times New Roman" w:hAnsi="Times New Roman" w:cs="Times New Roman"/>
          <w:b/>
          <w:bCs/>
          <w:color w:val="000000" w:themeColor="text1"/>
        </w:rPr>
        <w:t>. Continuous Disease Assessment: The Foundation of Precision Approaches</w:t>
      </w:r>
      <w:r w:rsidR="00CF75D4" w:rsidRPr="00916E04">
        <w:rPr>
          <w:rFonts w:ascii="Times New Roman" w:hAnsi="Times New Roman" w:cs="Times New Roman"/>
          <w:color w:val="000000" w:themeColor="text1"/>
        </w:rPr>
        <w:t xml:space="preserve"> Continuous glucose monitoring (CGM) provides real-time, high-resolution glycemic data, capturing time in range (TIR; 70–180 mg/</w:t>
      </w:r>
      <w:proofErr w:type="spellStart"/>
      <w:r w:rsidR="00CF75D4" w:rsidRPr="00916E04">
        <w:rPr>
          <w:rFonts w:ascii="Times New Roman" w:hAnsi="Times New Roman" w:cs="Times New Roman"/>
          <w:color w:val="000000" w:themeColor="text1"/>
        </w:rPr>
        <w:t>dL</w:t>
      </w:r>
      <w:proofErr w:type="spellEnd"/>
      <w:r w:rsidR="00CF75D4" w:rsidRPr="00916E04">
        <w:rPr>
          <w:rFonts w:ascii="Times New Roman" w:hAnsi="Times New Roman" w:cs="Times New Roman"/>
          <w:color w:val="000000" w:themeColor="text1"/>
        </w:rPr>
        <w:t>), glycemic variability (GV), and patterns (e.g., nocturnal hypoglycemia, dawn phenomenon) missed by HbA1c. In T2DM, including non-insulin-treated patients, CGM use improves HbA1c, TIR, self-management, and risk stratification, particularly when paired with telemedicine or structured education. Expanding access to broader T2DM populations (e.g., basal insulin users or those with comorbidities) is supported by evidence showing reduced glucose instability and better resource allocation. CGM enables proactive therapy titration and early detection of treatment failure.</w:t>
      </w:r>
    </w:p>
    <w:p w14:paraId="7856DF17" w14:textId="0F0BF2DE" w:rsidR="00CF75D4" w:rsidRPr="00916E04" w:rsidRDefault="006B4020" w:rsidP="001E7874">
      <w:pPr>
        <w:spacing w:line="360" w:lineRule="auto"/>
        <w:jc w:val="both"/>
        <w:rPr>
          <w:rFonts w:ascii="Times New Roman" w:hAnsi="Times New Roman" w:cs="Times New Roman"/>
          <w:color w:val="000000" w:themeColor="text1"/>
        </w:rPr>
      </w:pPr>
      <w:r>
        <w:rPr>
          <w:rFonts w:ascii="Times New Roman" w:hAnsi="Times New Roman" w:cs="Times New Roman"/>
          <w:b/>
          <w:bCs/>
          <w:color w:val="000000" w:themeColor="text1"/>
        </w:rPr>
        <w:t>4</w:t>
      </w:r>
      <w:r w:rsidR="00CF75D4" w:rsidRPr="00916E04">
        <w:rPr>
          <w:rFonts w:ascii="Times New Roman" w:hAnsi="Times New Roman" w:cs="Times New Roman"/>
          <w:b/>
          <w:bCs/>
          <w:color w:val="000000" w:themeColor="text1"/>
        </w:rPr>
        <w:t>. Stratification and Personalized Pharmacotherapy</w:t>
      </w:r>
      <w:r w:rsidR="00A169EA" w:rsidRPr="00916E04">
        <w:rPr>
          <w:rFonts w:ascii="Times New Roman" w:hAnsi="Times New Roman" w:cs="Times New Roman"/>
          <w:b/>
          <w:bCs/>
          <w:color w:val="000000" w:themeColor="text1"/>
        </w:rPr>
        <w:t>:</w:t>
      </w:r>
      <w:r w:rsidR="00CF75D4" w:rsidRPr="00916E04">
        <w:rPr>
          <w:rFonts w:ascii="Times New Roman" w:hAnsi="Times New Roman" w:cs="Times New Roman"/>
          <w:color w:val="000000" w:themeColor="text1"/>
        </w:rPr>
        <w:t xml:space="preserve"> Clustering analyses reveal distinct T2DM </w:t>
      </w:r>
      <w:proofErr w:type="spellStart"/>
      <w:r w:rsidR="00CF75D4" w:rsidRPr="00916E04">
        <w:rPr>
          <w:rFonts w:ascii="Times New Roman" w:hAnsi="Times New Roman" w:cs="Times New Roman"/>
          <w:color w:val="000000" w:themeColor="text1"/>
        </w:rPr>
        <w:t>endotypes</w:t>
      </w:r>
      <w:proofErr w:type="spellEnd"/>
      <w:r w:rsidR="00CF75D4" w:rsidRPr="00916E04">
        <w:rPr>
          <w:rFonts w:ascii="Times New Roman" w:hAnsi="Times New Roman" w:cs="Times New Roman"/>
          <w:color w:val="000000" w:themeColor="text1"/>
        </w:rPr>
        <w:t xml:space="preserve"> with varying complication risks and drug responses:</w:t>
      </w:r>
    </w:p>
    <w:p w14:paraId="37B96EAA" w14:textId="77777777" w:rsidR="00CF75D4" w:rsidRPr="00916E04" w:rsidRDefault="00CF75D4" w:rsidP="001E7874">
      <w:pPr>
        <w:numPr>
          <w:ilvl w:val="0"/>
          <w:numId w:val="1"/>
        </w:numPr>
        <w:spacing w:line="360" w:lineRule="auto"/>
        <w:ind w:left="450"/>
        <w:jc w:val="both"/>
        <w:rPr>
          <w:rFonts w:ascii="Times New Roman" w:hAnsi="Times New Roman" w:cs="Times New Roman"/>
          <w:color w:val="000000" w:themeColor="text1"/>
        </w:rPr>
      </w:pPr>
      <w:r w:rsidRPr="00916E04">
        <w:rPr>
          <w:rFonts w:ascii="Times New Roman" w:hAnsi="Times New Roman" w:cs="Times New Roman"/>
          <w:color w:val="000000" w:themeColor="text1"/>
        </w:rPr>
        <w:lastRenderedPageBreak/>
        <w:t>Severe insulin-resistant diabetes (SIRD): High insulin resistance, elevated BMI, increased diabetic kidney disease/cardiovascular risk → preferential benefit from SGLT2 inhibitors for organ protection.</w:t>
      </w:r>
    </w:p>
    <w:p w14:paraId="5FD74C98" w14:textId="77777777" w:rsidR="00CF75D4" w:rsidRPr="00916E04" w:rsidRDefault="00CF75D4" w:rsidP="001E7874">
      <w:pPr>
        <w:numPr>
          <w:ilvl w:val="0"/>
          <w:numId w:val="1"/>
        </w:numPr>
        <w:spacing w:line="360" w:lineRule="auto"/>
        <w:ind w:left="450"/>
        <w:jc w:val="both"/>
        <w:rPr>
          <w:rFonts w:ascii="Times New Roman" w:hAnsi="Times New Roman" w:cs="Times New Roman"/>
          <w:color w:val="000000" w:themeColor="text1"/>
        </w:rPr>
      </w:pPr>
      <w:r w:rsidRPr="00916E04">
        <w:rPr>
          <w:rFonts w:ascii="Times New Roman" w:hAnsi="Times New Roman" w:cs="Times New Roman"/>
          <w:color w:val="000000" w:themeColor="text1"/>
        </w:rPr>
        <w:t>Severe insulin-deficient diabetes (SIDD): Profound beta-cell failure → earlier insulin or GLP-1 receptor agonists (GLP-1 RAs) to augment residual function.</w:t>
      </w:r>
    </w:p>
    <w:p w14:paraId="61A23F14" w14:textId="77777777" w:rsidR="00CF75D4" w:rsidRPr="00916E04" w:rsidRDefault="00CF75D4" w:rsidP="001E7874">
      <w:pPr>
        <w:numPr>
          <w:ilvl w:val="0"/>
          <w:numId w:val="1"/>
        </w:numPr>
        <w:spacing w:line="360" w:lineRule="auto"/>
        <w:ind w:left="450"/>
        <w:jc w:val="both"/>
        <w:rPr>
          <w:rFonts w:ascii="Times New Roman" w:hAnsi="Times New Roman" w:cs="Times New Roman"/>
          <w:color w:val="000000" w:themeColor="text1"/>
        </w:rPr>
      </w:pPr>
      <w:r w:rsidRPr="00916E04">
        <w:rPr>
          <w:rFonts w:ascii="Times New Roman" w:hAnsi="Times New Roman" w:cs="Times New Roman"/>
          <w:color w:val="000000" w:themeColor="text1"/>
        </w:rPr>
        <w:t>Mild obesity-related (MOD) or age-related (MARD) diabetes: Lower complication risks, different priorities.</w:t>
      </w:r>
    </w:p>
    <w:p w14:paraId="285AD6A2" w14:textId="38197DB5" w:rsidR="00CF75D4" w:rsidRPr="00916E04" w:rsidRDefault="00CF75D4"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color w:val="000000" w:themeColor="text1"/>
        </w:rPr>
        <w:t xml:space="preserve">Clinical tools like BMI and kidney function predict responses (e.g., </w:t>
      </w:r>
      <w:proofErr w:type="spellStart"/>
      <w:r w:rsidRPr="00916E04">
        <w:rPr>
          <w:rFonts w:ascii="Times New Roman" w:hAnsi="Times New Roman" w:cs="Times New Roman"/>
          <w:color w:val="000000" w:themeColor="text1"/>
        </w:rPr>
        <w:t>TriMaster</w:t>
      </w:r>
      <w:proofErr w:type="spellEnd"/>
      <w:r w:rsidRPr="00916E04">
        <w:rPr>
          <w:rFonts w:ascii="Times New Roman" w:hAnsi="Times New Roman" w:cs="Times New Roman"/>
          <w:color w:val="000000" w:themeColor="text1"/>
        </w:rPr>
        <w:t xml:space="preserve"> study: </w:t>
      </w:r>
      <w:proofErr w:type="spellStart"/>
      <w:r w:rsidRPr="00916E04">
        <w:rPr>
          <w:rFonts w:ascii="Times New Roman" w:hAnsi="Times New Roman" w:cs="Times New Roman"/>
          <w:color w:val="000000" w:themeColor="text1"/>
        </w:rPr>
        <w:t>thiazolidinediones</w:t>
      </w:r>
      <w:proofErr w:type="spellEnd"/>
      <w:r w:rsidRPr="00916E04">
        <w:rPr>
          <w:rFonts w:ascii="Times New Roman" w:hAnsi="Times New Roman" w:cs="Times New Roman"/>
          <w:color w:val="000000" w:themeColor="text1"/>
        </w:rPr>
        <w:t xml:space="preserve"> vs. DPP-4 inhibitors). Pharmacogenomics refines selection (e.g., TCF7L2/KCNJ11 variants influencing sulfonylurea efficacy). Personalized nutrition/exercise, aided by </w:t>
      </w:r>
      <w:r w:rsidR="00E30EE9" w:rsidRPr="00916E04">
        <w:rPr>
          <w:rFonts w:ascii="Times New Roman" w:hAnsi="Times New Roman" w:cs="Times New Roman"/>
          <w:color w:val="000000" w:themeColor="text1"/>
        </w:rPr>
        <w:t>machine learning</w:t>
      </w:r>
      <w:r w:rsidRPr="00916E04">
        <w:rPr>
          <w:rFonts w:ascii="Times New Roman" w:hAnsi="Times New Roman" w:cs="Times New Roman"/>
          <w:color w:val="000000" w:themeColor="text1"/>
        </w:rPr>
        <w:t xml:space="preserve"> integrating genomics, </w:t>
      </w:r>
      <w:proofErr w:type="spellStart"/>
      <w:r w:rsidRPr="00916E04">
        <w:rPr>
          <w:rFonts w:ascii="Times New Roman" w:hAnsi="Times New Roman" w:cs="Times New Roman"/>
          <w:color w:val="000000" w:themeColor="text1"/>
        </w:rPr>
        <w:t>microbiome</w:t>
      </w:r>
      <w:proofErr w:type="spellEnd"/>
      <w:r w:rsidRPr="00916E04">
        <w:rPr>
          <w:rFonts w:ascii="Times New Roman" w:hAnsi="Times New Roman" w:cs="Times New Roman"/>
          <w:color w:val="000000" w:themeColor="text1"/>
        </w:rPr>
        <w:t>, and CGM data, optimizes adherence and outcomes.</w:t>
      </w:r>
    </w:p>
    <w:p w14:paraId="3FE8BBB3" w14:textId="7C7A847C" w:rsidR="00CF75D4" w:rsidRPr="00916E04" w:rsidRDefault="006B4020" w:rsidP="001E7874">
      <w:pPr>
        <w:spacing w:line="360" w:lineRule="auto"/>
        <w:jc w:val="both"/>
        <w:rPr>
          <w:rFonts w:ascii="Times New Roman" w:hAnsi="Times New Roman" w:cs="Times New Roman"/>
          <w:color w:val="000000" w:themeColor="text1"/>
        </w:rPr>
      </w:pPr>
      <w:r>
        <w:rPr>
          <w:rFonts w:ascii="Times New Roman" w:hAnsi="Times New Roman" w:cs="Times New Roman"/>
          <w:b/>
          <w:bCs/>
          <w:color w:val="000000" w:themeColor="text1"/>
        </w:rPr>
        <w:t>5</w:t>
      </w:r>
      <w:r w:rsidR="00CF75D4" w:rsidRPr="00916E04">
        <w:rPr>
          <w:rFonts w:ascii="Times New Roman" w:hAnsi="Times New Roman" w:cs="Times New Roman"/>
          <w:b/>
          <w:bCs/>
          <w:color w:val="000000" w:themeColor="text1"/>
        </w:rPr>
        <w:t>. Potential for Disease Remission and Reversal</w:t>
      </w:r>
      <w:r w:rsidR="00A169EA" w:rsidRPr="00916E04">
        <w:rPr>
          <w:rFonts w:ascii="Times New Roman" w:hAnsi="Times New Roman" w:cs="Times New Roman"/>
          <w:b/>
          <w:bCs/>
          <w:color w:val="000000" w:themeColor="text1"/>
        </w:rPr>
        <w:t>:</w:t>
      </w:r>
      <w:r w:rsidR="00CF75D4" w:rsidRPr="00916E04">
        <w:rPr>
          <w:rFonts w:ascii="Times New Roman" w:hAnsi="Times New Roman" w:cs="Times New Roman"/>
          <w:color w:val="000000" w:themeColor="text1"/>
        </w:rPr>
        <w:t xml:space="preserve"> T2DM remission</w:t>
      </w:r>
      <w:r w:rsidR="00A169EA" w:rsidRPr="00916E04">
        <w:rPr>
          <w:rFonts w:ascii="Times New Roman" w:hAnsi="Times New Roman" w:cs="Times New Roman"/>
          <w:color w:val="000000" w:themeColor="text1"/>
        </w:rPr>
        <w:t xml:space="preserve"> </w:t>
      </w:r>
      <w:r w:rsidR="00CF75D4" w:rsidRPr="00916E04">
        <w:rPr>
          <w:rFonts w:ascii="Times New Roman" w:hAnsi="Times New Roman" w:cs="Times New Roman"/>
          <w:color w:val="000000" w:themeColor="text1"/>
        </w:rPr>
        <w:t>HbA1c &lt;6.5% without glucose-lowering therapy for ≥3–12 months</w:t>
      </w:r>
      <w:r w:rsidR="00A169EA" w:rsidRPr="00916E04">
        <w:rPr>
          <w:rFonts w:ascii="Times New Roman" w:hAnsi="Times New Roman" w:cs="Times New Roman"/>
          <w:color w:val="000000" w:themeColor="text1"/>
        </w:rPr>
        <w:t xml:space="preserve"> </w:t>
      </w:r>
      <w:r w:rsidR="00CF75D4" w:rsidRPr="00916E04">
        <w:rPr>
          <w:rFonts w:ascii="Times New Roman" w:hAnsi="Times New Roman" w:cs="Times New Roman"/>
          <w:color w:val="000000" w:themeColor="text1"/>
        </w:rPr>
        <w:t xml:space="preserve">is feasible, especially with short disease duration, preserved beta-cell function, and higher C-peptide. Interventions include intensive lifestyle programs, very-low-calorie diets, multi-interventional approaches (custom nutrition + fitness + behavioral support), and bariatric surgery (via gut hormone changes, e.g., enhanced GLP-1). Digital twins simulate metabolic responses for optimized personalization. Predictive models (age, BMI, duration, biomarkers) guide candidate selection and intensity, addressing </w:t>
      </w:r>
      <w:proofErr w:type="spellStart"/>
      <w:r w:rsidR="00CF75D4" w:rsidRPr="00916E04">
        <w:rPr>
          <w:rFonts w:ascii="Times New Roman" w:hAnsi="Times New Roman" w:cs="Times New Roman"/>
          <w:color w:val="000000" w:themeColor="text1"/>
        </w:rPr>
        <w:t>glucolipotoxicity</w:t>
      </w:r>
      <w:proofErr w:type="spellEnd"/>
      <w:r w:rsidR="00CF75D4" w:rsidRPr="00916E04">
        <w:rPr>
          <w:rFonts w:ascii="Times New Roman" w:hAnsi="Times New Roman" w:cs="Times New Roman"/>
          <w:color w:val="000000" w:themeColor="text1"/>
        </w:rPr>
        <w:t xml:space="preserve"> early to halt progression.</w:t>
      </w:r>
    </w:p>
    <w:p w14:paraId="5E759A5E" w14:textId="5102B19E" w:rsidR="00CF75D4" w:rsidRPr="00916E04" w:rsidRDefault="006B4020" w:rsidP="001E7874">
      <w:pPr>
        <w:spacing w:line="360" w:lineRule="auto"/>
        <w:jc w:val="both"/>
        <w:rPr>
          <w:rFonts w:ascii="Times New Roman" w:hAnsi="Times New Roman" w:cs="Times New Roman"/>
          <w:color w:val="000000" w:themeColor="text1"/>
        </w:rPr>
      </w:pPr>
      <w:r>
        <w:rPr>
          <w:rFonts w:ascii="Times New Roman" w:hAnsi="Times New Roman" w:cs="Times New Roman"/>
          <w:b/>
          <w:bCs/>
          <w:color w:val="000000" w:themeColor="text1"/>
        </w:rPr>
        <w:t>6</w:t>
      </w:r>
      <w:r w:rsidR="00CF75D4" w:rsidRPr="00916E04">
        <w:rPr>
          <w:rFonts w:ascii="Times New Roman" w:hAnsi="Times New Roman" w:cs="Times New Roman"/>
          <w:b/>
          <w:bCs/>
          <w:color w:val="000000" w:themeColor="text1"/>
        </w:rPr>
        <w:t>. Emerging Technologies and Multi-</w:t>
      </w:r>
      <w:proofErr w:type="spellStart"/>
      <w:r w:rsidR="00CF75D4" w:rsidRPr="00916E04">
        <w:rPr>
          <w:rFonts w:ascii="Times New Roman" w:hAnsi="Times New Roman" w:cs="Times New Roman"/>
          <w:b/>
          <w:bCs/>
          <w:color w:val="000000" w:themeColor="text1"/>
        </w:rPr>
        <w:t>Omics</w:t>
      </w:r>
      <w:proofErr w:type="spellEnd"/>
      <w:r w:rsidR="00CF75D4" w:rsidRPr="00916E04">
        <w:rPr>
          <w:rFonts w:ascii="Times New Roman" w:hAnsi="Times New Roman" w:cs="Times New Roman"/>
          <w:b/>
          <w:bCs/>
          <w:color w:val="000000" w:themeColor="text1"/>
        </w:rPr>
        <w:t xml:space="preserve"> Integration</w:t>
      </w:r>
      <w:r w:rsidR="00A169EA" w:rsidRPr="00916E04">
        <w:rPr>
          <w:rFonts w:ascii="Times New Roman" w:hAnsi="Times New Roman" w:cs="Times New Roman"/>
          <w:b/>
          <w:bCs/>
          <w:color w:val="000000" w:themeColor="text1"/>
        </w:rPr>
        <w:t>:</w:t>
      </w:r>
      <w:r w:rsidR="00CF75D4" w:rsidRPr="00916E04">
        <w:rPr>
          <w:rFonts w:ascii="Times New Roman" w:hAnsi="Times New Roman" w:cs="Times New Roman"/>
          <w:color w:val="000000" w:themeColor="text1"/>
        </w:rPr>
        <w:t xml:space="preserve"> </w:t>
      </w:r>
      <w:r w:rsidR="00E30EE9" w:rsidRPr="00916E04">
        <w:rPr>
          <w:rFonts w:ascii="Times New Roman" w:hAnsi="Times New Roman" w:cs="Times New Roman"/>
          <w:color w:val="000000" w:themeColor="text1"/>
        </w:rPr>
        <w:t>M</w:t>
      </w:r>
      <w:r w:rsidR="00CF75D4" w:rsidRPr="00916E04">
        <w:rPr>
          <w:rFonts w:ascii="Times New Roman" w:hAnsi="Times New Roman" w:cs="Times New Roman"/>
          <w:color w:val="000000" w:themeColor="text1"/>
        </w:rPr>
        <w:t>achine learning on electronic records, CGM, and multi-</w:t>
      </w:r>
      <w:proofErr w:type="spellStart"/>
      <w:r w:rsidR="00CF75D4" w:rsidRPr="00916E04">
        <w:rPr>
          <w:rFonts w:ascii="Times New Roman" w:hAnsi="Times New Roman" w:cs="Times New Roman"/>
          <w:color w:val="000000" w:themeColor="text1"/>
        </w:rPr>
        <w:t>omics</w:t>
      </w:r>
      <w:proofErr w:type="spellEnd"/>
      <w:r w:rsidR="00CF75D4" w:rsidRPr="00916E04">
        <w:rPr>
          <w:rFonts w:ascii="Times New Roman" w:hAnsi="Times New Roman" w:cs="Times New Roman"/>
          <w:color w:val="000000" w:themeColor="text1"/>
        </w:rPr>
        <w:t xml:space="preserve"> (genomics, epigenetics, </w:t>
      </w:r>
      <w:proofErr w:type="spellStart"/>
      <w:r w:rsidR="00CF75D4" w:rsidRPr="00916E04">
        <w:rPr>
          <w:rFonts w:ascii="Times New Roman" w:hAnsi="Times New Roman" w:cs="Times New Roman"/>
          <w:color w:val="000000" w:themeColor="text1"/>
        </w:rPr>
        <w:t>transcriptomics</w:t>
      </w:r>
      <w:proofErr w:type="spellEnd"/>
      <w:r w:rsidR="00CF75D4" w:rsidRPr="00916E04">
        <w:rPr>
          <w:rFonts w:ascii="Times New Roman" w:hAnsi="Times New Roman" w:cs="Times New Roman"/>
          <w:color w:val="000000" w:themeColor="text1"/>
        </w:rPr>
        <w:t xml:space="preserve">, </w:t>
      </w:r>
      <w:proofErr w:type="spellStart"/>
      <w:r w:rsidR="00CF75D4" w:rsidRPr="00916E04">
        <w:rPr>
          <w:rFonts w:ascii="Times New Roman" w:hAnsi="Times New Roman" w:cs="Times New Roman"/>
          <w:color w:val="000000" w:themeColor="text1"/>
        </w:rPr>
        <w:t>microbiome</w:t>
      </w:r>
      <w:proofErr w:type="spellEnd"/>
      <w:r w:rsidR="00CF75D4" w:rsidRPr="00916E04">
        <w:rPr>
          <w:rFonts w:ascii="Times New Roman" w:hAnsi="Times New Roman" w:cs="Times New Roman"/>
          <w:color w:val="000000" w:themeColor="text1"/>
        </w:rPr>
        <w:t xml:space="preserve">) predict hypoglycemia, optimize dosing, </w:t>
      </w:r>
      <w:proofErr w:type="spellStart"/>
      <w:r w:rsidR="00CF75D4" w:rsidRPr="00916E04">
        <w:rPr>
          <w:rFonts w:ascii="Times New Roman" w:hAnsi="Times New Roman" w:cs="Times New Roman"/>
          <w:color w:val="000000" w:themeColor="text1"/>
        </w:rPr>
        <w:t>subclassify</w:t>
      </w:r>
      <w:proofErr w:type="spellEnd"/>
      <w:r w:rsidR="00CF75D4" w:rsidRPr="00916E04">
        <w:rPr>
          <w:rFonts w:ascii="Times New Roman" w:hAnsi="Times New Roman" w:cs="Times New Roman"/>
          <w:color w:val="000000" w:themeColor="text1"/>
        </w:rPr>
        <w:t xml:space="preserve"> patients, and recommend drug combinations. These tools enable proactive care, shifting from reactive hyperglycemia management to prevention and reversal.</w:t>
      </w:r>
    </w:p>
    <w:p w14:paraId="60AFE7E8" w14:textId="0B34A512" w:rsidR="00CF75D4" w:rsidRPr="00916E04" w:rsidRDefault="006B4020" w:rsidP="001E7874">
      <w:pPr>
        <w:spacing w:line="360" w:lineRule="auto"/>
        <w:jc w:val="both"/>
        <w:rPr>
          <w:rFonts w:ascii="Times New Roman" w:hAnsi="Times New Roman" w:cs="Times New Roman"/>
          <w:color w:val="000000" w:themeColor="text1"/>
        </w:rPr>
      </w:pPr>
      <w:r>
        <w:rPr>
          <w:rFonts w:ascii="Times New Roman" w:hAnsi="Times New Roman" w:cs="Times New Roman"/>
          <w:b/>
          <w:bCs/>
          <w:color w:val="000000" w:themeColor="text1"/>
        </w:rPr>
        <w:t>7</w:t>
      </w:r>
      <w:r w:rsidR="00CF75D4" w:rsidRPr="00916E04">
        <w:rPr>
          <w:rFonts w:ascii="Times New Roman" w:hAnsi="Times New Roman" w:cs="Times New Roman"/>
          <w:b/>
          <w:bCs/>
          <w:color w:val="000000" w:themeColor="text1"/>
        </w:rPr>
        <w:t>. Challenges and Future Directions</w:t>
      </w:r>
      <w:r w:rsidR="00A169EA" w:rsidRPr="00916E04">
        <w:rPr>
          <w:rFonts w:ascii="Times New Roman" w:hAnsi="Times New Roman" w:cs="Times New Roman"/>
          <w:b/>
          <w:bCs/>
          <w:color w:val="000000" w:themeColor="text1"/>
        </w:rPr>
        <w:t>:</w:t>
      </w:r>
      <w:r w:rsidR="00CF75D4" w:rsidRPr="00916E04">
        <w:rPr>
          <w:rFonts w:ascii="Times New Roman" w:hAnsi="Times New Roman" w:cs="Times New Roman"/>
          <w:color w:val="000000" w:themeColor="text1"/>
        </w:rPr>
        <w:t xml:space="preserve"> Limitations include small-sample prediction models prone to </w:t>
      </w:r>
      <w:proofErr w:type="spellStart"/>
      <w:r w:rsidR="00CF75D4" w:rsidRPr="00916E04">
        <w:rPr>
          <w:rFonts w:ascii="Times New Roman" w:hAnsi="Times New Roman" w:cs="Times New Roman"/>
          <w:color w:val="000000" w:themeColor="text1"/>
        </w:rPr>
        <w:t>overfitting</w:t>
      </w:r>
      <w:proofErr w:type="spellEnd"/>
      <w:r w:rsidR="00CF75D4" w:rsidRPr="00916E04">
        <w:rPr>
          <w:rFonts w:ascii="Times New Roman" w:hAnsi="Times New Roman" w:cs="Times New Roman"/>
          <w:color w:val="000000" w:themeColor="text1"/>
        </w:rPr>
        <w:t xml:space="preserve">, sparse robust predictors for routine use, treatment heterogeneity evidence gaps, implementation in diverse settings, access inequities, data privacy, and ethical concerns (e.g., </w:t>
      </w:r>
      <w:proofErr w:type="spellStart"/>
      <w:r w:rsidR="00CF75D4" w:rsidRPr="00916E04">
        <w:rPr>
          <w:rFonts w:ascii="Times New Roman" w:hAnsi="Times New Roman" w:cs="Times New Roman"/>
          <w:color w:val="000000" w:themeColor="text1"/>
        </w:rPr>
        <w:t>prediabetes</w:t>
      </w:r>
      <w:proofErr w:type="spellEnd"/>
      <w:r w:rsidR="00CF75D4" w:rsidRPr="00916E04">
        <w:rPr>
          <w:rFonts w:ascii="Times New Roman" w:hAnsi="Times New Roman" w:cs="Times New Roman"/>
          <w:color w:val="000000" w:themeColor="text1"/>
        </w:rPr>
        <w:t xml:space="preserve"> medicalization). Future progress requires larger datasets, standardized multi-</w:t>
      </w:r>
      <w:proofErr w:type="spellStart"/>
      <w:r w:rsidR="00CF75D4" w:rsidRPr="00916E04">
        <w:rPr>
          <w:rFonts w:ascii="Times New Roman" w:hAnsi="Times New Roman" w:cs="Times New Roman"/>
          <w:color w:val="000000" w:themeColor="text1"/>
        </w:rPr>
        <w:t>omics</w:t>
      </w:r>
      <w:proofErr w:type="spellEnd"/>
      <w:r w:rsidR="00CF75D4" w:rsidRPr="00916E04">
        <w:rPr>
          <w:rFonts w:ascii="Times New Roman" w:hAnsi="Times New Roman" w:cs="Times New Roman"/>
          <w:color w:val="000000" w:themeColor="text1"/>
        </w:rPr>
        <w:t xml:space="preserve">, </w:t>
      </w:r>
      <w:r w:rsidR="00CF75D4" w:rsidRPr="00916E04">
        <w:rPr>
          <w:rFonts w:ascii="Times New Roman" w:hAnsi="Times New Roman" w:cs="Times New Roman"/>
          <w:color w:val="000000" w:themeColor="text1"/>
        </w:rPr>
        <w:lastRenderedPageBreak/>
        <w:t xml:space="preserve">validated </w:t>
      </w:r>
      <w:r w:rsidR="00E30EE9" w:rsidRPr="00916E04">
        <w:rPr>
          <w:rFonts w:ascii="Times New Roman" w:hAnsi="Times New Roman" w:cs="Times New Roman"/>
          <w:color w:val="000000" w:themeColor="text1"/>
        </w:rPr>
        <w:t>machine learning</w:t>
      </w:r>
      <w:r w:rsidR="00CF75D4" w:rsidRPr="00916E04">
        <w:rPr>
          <w:rFonts w:ascii="Times New Roman" w:hAnsi="Times New Roman" w:cs="Times New Roman"/>
          <w:color w:val="000000" w:themeColor="text1"/>
        </w:rPr>
        <w:t xml:space="preserve">, unified records, and equitable CGM/telemedicine access. Reporting guidelines like </w:t>
      </w:r>
      <w:proofErr w:type="spellStart"/>
      <w:r w:rsidR="00CF75D4" w:rsidRPr="00916E04">
        <w:rPr>
          <w:rFonts w:ascii="Times New Roman" w:hAnsi="Times New Roman" w:cs="Times New Roman"/>
          <w:color w:val="000000" w:themeColor="text1"/>
        </w:rPr>
        <w:t>BePRECISE</w:t>
      </w:r>
      <w:proofErr w:type="spellEnd"/>
      <w:r w:rsidR="00CF75D4" w:rsidRPr="00916E04">
        <w:rPr>
          <w:rFonts w:ascii="Times New Roman" w:hAnsi="Times New Roman" w:cs="Times New Roman"/>
          <w:color w:val="000000" w:themeColor="text1"/>
        </w:rPr>
        <w:t xml:space="preserve"> may enhance rigor in precision diabetes research.</w:t>
      </w:r>
    </w:p>
    <w:p w14:paraId="57608E5D" w14:textId="7DCD87AC" w:rsidR="00CF75D4" w:rsidRPr="00916E04" w:rsidRDefault="006B4020" w:rsidP="001E7874">
      <w:pPr>
        <w:spacing w:line="360" w:lineRule="auto"/>
        <w:jc w:val="both"/>
        <w:rPr>
          <w:rFonts w:ascii="Times New Roman" w:hAnsi="Times New Roman" w:cs="Times New Roman"/>
          <w:color w:val="000000" w:themeColor="text1"/>
        </w:rPr>
      </w:pPr>
      <w:r>
        <w:rPr>
          <w:rFonts w:ascii="Times New Roman" w:hAnsi="Times New Roman" w:cs="Times New Roman"/>
          <w:b/>
          <w:bCs/>
          <w:color w:val="000000" w:themeColor="text1"/>
        </w:rPr>
        <w:t>8</w:t>
      </w:r>
      <w:r w:rsidR="00CF75D4" w:rsidRPr="00916E04">
        <w:rPr>
          <w:rFonts w:ascii="Times New Roman" w:hAnsi="Times New Roman" w:cs="Times New Roman"/>
          <w:b/>
          <w:bCs/>
          <w:color w:val="000000" w:themeColor="text1"/>
        </w:rPr>
        <w:t>. Conclusion</w:t>
      </w:r>
      <w:r w:rsidR="00A169EA" w:rsidRPr="00916E04">
        <w:rPr>
          <w:rFonts w:ascii="Times New Roman" w:hAnsi="Times New Roman" w:cs="Times New Roman"/>
          <w:b/>
          <w:bCs/>
          <w:color w:val="000000" w:themeColor="text1"/>
        </w:rPr>
        <w:t>:</w:t>
      </w:r>
      <w:r w:rsidR="00CF75D4" w:rsidRPr="00916E04">
        <w:rPr>
          <w:rFonts w:ascii="Times New Roman" w:hAnsi="Times New Roman" w:cs="Times New Roman"/>
          <w:color w:val="000000" w:themeColor="text1"/>
        </w:rPr>
        <w:t xml:space="preserve"> </w:t>
      </w:r>
      <w:r w:rsidR="002F24FF" w:rsidRPr="00916E04">
        <w:rPr>
          <w:rFonts w:ascii="Times New Roman" w:hAnsi="Times New Roman" w:cs="Times New Roman"/>
          <w:color w:val="000000" w:themeColor="text1"/>
        </w:rPr>
        <w:t>Precision medicine in T2DM, supported by CGM for continuous assessment, clustering for stratification, pharmacogenomics for drug selection, and intensive personalized interventions, improves glycemic control, reduces complications, and enables remission in select patients. Systematic evidence confirms benefits of CGM (HbA1c reductions ~0.2–0.3%), reproducible subtypes with outcome associations, and remission via weight loss-focused strategies (higher rates with multimodal approaches). While promising, full integration requires larger validation studies, equitable access, and Machine learning/multi-</w:t>
      </w:r>
      <w:proofErr w:type="spellStart"/>
      <w:r w:rsidR="002F24FF" w:rsidRPr="00916E04">
        <w:rPr>
          <w:rFonts w:ascii="Times New Roman" w:hAnsi="Times New Roman" w:cs="Times New Roman"/>
          <w:color w:val="000000" w:themeColor="text1"/>
        </w:rPr>
        <w:t>omics</w:t>
      </w:r>
      <w:proofErr w:type="spellEnd"/>
      <w:r w:rsidR="002F24FF" w:rsidRPr="00916E04">
        <w:rPr>
          <w:rFonts w:ascii="Times New Roman" w:hAnsi="Times New Roman" w:cs="Times New Roman"/>
          <w:color w:val="000000" w:themeColor="text1"/>
        </w:rPr>
        <w:t xml:space="preserve"> advancements to realize predictive, preventive, personalized care. Ongoing research trajectories suggest precision </w:t>
      </w:r>
      <w:proofErr w:type="spellStart"/>
      <w:r w:rsidR="002F24FF" w:rsidRPr="00916E04">
        <w:rPr>
          <w:rFonts w:ascii="Times New Roman" w:hAnsi="Times New Roman" w:cs="Times New Roman"/>
          <w:color w:val="000000" w:themeColor="text1"/>
        </w:rPr>
        <w:t>diabetology</w:t>
      </w:r>
      <w:proofErr w:type="spellEnd"/>
      <w:r w:rsidR="002F24FF" w:rsidRPr="00916E04">
        <w:rPr>
          <w:rFonts w:ascii="Times New Roman" w:hAnsi="Times New Roman" w:cs="Times New Roman"/>
          <w:color w:val="000000" w:themeColor="text1"/>
        </w:rPr>
        <w:t xml:space="preserve"> will increasingly redefine T2DM management beyond symptom control toward reversal in appropriate contexts.</w:t>
      </w:r>
    </w:p>
    <w:p w14:paraId="3A1222C7" w14:textId="77490C0F" w:rsidR="002A4770" w:rsidRPr="00916E04" w:rsidRDefault="006B4020" w:rsidP="001E7874">
      <w:pPr>
        <w:spacing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9</w:t>
      </w:r>
      <w:r w:rsidR="002A4770" w:rsidRPr="00916E04">
        <w:rPr>
          <w:rFonts w:ascii="Times New Roman" w:hAnsi="Times New Roman" w:cs="Times New Roman"/>
          <w:b/>
          <w:bCs/>
          <w:color w:val="000000" w:themeColor="text1"/>
        </w:rPr>
        <w:t xml:space="preserve">. Source of Fund: </w:t>
      </w:r>
      <w:r w:rsidR="002F24FF" w:rsidRPr="00916E04">
        <w:rPr>
          <w:rFonts w:ascii="Times New Roman" w:hAnsi="Times New Roman" w:cs="Times New Roman"/>
          <w:color w:val="000000" w:themeColor="text1"/>
        </w:rPr>
        <w:t>This research did not receive any specific funding from public, commercial, or not-for-profit funding agencies.</w:t>
      </w:r>
    </w:p>
    <w:p w14:paraId="5FFD834D" w14:textId="79228476" w:rsidR="002A4770" w:rsidRPr="00916E04" w:rsidRDefault="006B4020" w:rsidP="001E7874">
      <w:pPr>
        <w:spacing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10</w:t>
      </w:r>
      <w:r w:rsidR="002A4770" w:rsidRPr="00916E04">
        <w:rPr>
          <w:rFonts w:ascii="Times New Roman" w:hAnsi="Times New Roman" w:cs="Times New Roman"/>
          <w:b/>
          <w:bCs/>
          <w:color w:val="000000" w:themeColor="text1"/>
        </w:rPr>
        <w:t xml:space="preserve">. Consent and ethical approval: </w:t>
      </w:r>
      <w:r w:rsidR="002A4770" w:rsidRPr="00916E04">
        <w:rPr>
          <w:rFonts w:ascii="Times New Roman" w:hAnsi="Times New Roman" w:cs="Times New Roman"/>
          <w:color w:val="000000" w:themeColor="text1"/>
        </w:rPr>
        <w:t>It is not applicable.</w:t>
      </w:r>
    </w:p>
    <w:p w14:paraId="0A43853E" w14:textId="56322DD7" w:rsidR="002A4770" w:rsidRPr="00916E04" w:rsidRDefault="002A4770"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b/>
          <w:bCs/>
          <w:color w:val="000000" w:themeColor="text1"/>
        </w:rPr>
        <w:t>1</w:t>
      </w:r>
      <w:r w:rsidR="006B4020">
        <w:rPr>
          <w:rFonts w:ascii="Times New Roman" w:hAnsi="Times New Roman" w:cs="Times New Roman"/>
          <w:b/>
          <w:bCs/>
          <w:color w:val="000000" w:themeColor="text1"/>
        </w:rPr>
        <w:t>1</w:t>
      </w:r>
      <w:r w:rsidRPr="00916E04">
        <w:rPr>
          <w:rFonts w:ascii="Times New Roman" w:hAnsi="Times New Roman" w:cs="Times New Roman"/>
          <w:b/>
          <w:bCs/>
          <w:color w:val="000000" w:themeColor="text1"/>
        </w:rPr>
        <w:t xml:space="preserve">. Acknowledgements: </w:t>
      </w:r>
      <w:r w:rsidRPr="00916E04">
        <w:rPr>
          <w:rFonts w:ascii="Times New Roman" w:hAnsi="Times New Roman" w:cs="Times New Roman"/>
          <w:color w:val="000000" w:themeColor="text1"/>
        </w:rPr>
        <w:t xml:space="preserve">We would like to acknowledge </w:t>
      </w:r>
      <w:r w:rsidRPr="0053339B">
        <w:rPr>
          <w:rFonts w:ascii="Times New Roman" w:hAnsi="Times New Roman" w:cs="Times New Roman"/>
          <w:color w:val="000000" w:themeColor="text1"/>
        </w:rPr>
        <w:t>Dr</w:t>
      </w:r>
      <w:r w:rsidR="0053339B">
        <w:rPr>
          <w:rFonts w:ascii="Times New Roman" w:hAnsi="Times New Roman" w:cs="Times New Roman"/>
          <w:color w:val="000000" w:themeColor="text1"/>
        </w:rPr>
        <w:t xml:space="preserve">. Sufi </w:t>
      </w:r>
      <w:proofErr w:type="spellStart"/>
      <w:r w:rsidR="0053339B">
        <w:rPr>
          <w:rFonts w:ascii="Times New Roman" w:hAnsi="Times New Roman" w:cs="Times New Roman"/>
          <w:color w:val="000000" w:themeColor="text1"/>
        </w:rPr>
        <w:t>Sumsul</w:t>
      </w:r>
      <w:proofErr w:type="spellEnd"/>
      <w:r w:rsidR="0053339B">
        <w:rPr>
          <w:rFonts w:ascii="Times New Roman" w:hAnsi="Times New Roman" w:cs="Times New Roman"/>
          <w:color w:val="000000" w:themeColor="text1"/>
        </w:rPr>
        <w:t xml:space="preserve"> </w:t>
      </w:r>
      <w:proofErr w:type="spellStart"/>
      <w:r w:rsidR="0053339B">
        <w:rPr>
          <w:rFonts w:ascii="Times New Roman" w:hAnsi="Times New Roman" w:cs="Times New Roman"/>
          <w:color w:val="000000" w:themeColor="text1"/>
        </w:rPr>
        <w:t>Yeaman</w:t>
      </w:r>
      <w:proofErr w:type="spellEnd"/>
      <w:r w:rsidRPr="00916E04">
        <w:rPr>
          <w:rFonts w:ascii="Times New Roman" w:hAnsi="Times New Roman" w:cs="Times New Roman"/>
          <w:color w:val="000000" w:themeColor="text1"/>
        </w:rPr>
        <w:t xml:space="preserve">, who provided his professional experience and knowledge to make this article a success. </w:t>
      </w:r>
    </w:p>
    <w:p w14:paraId="537C3EFD" w14:textId="2BA13364" w:rsidR="002A4770" w:rsidRPr="00916E04" w:rsidRDefault="002A4770" w:rsidP="001E7874">
      <w:pPr>
        <w:spacing w:line="360" w:lineRule="auto"/>
        <w:jc w:val="both"/>
        <w:rPr>
          <w:rFonts w:ascii="Times New Roman" w:hAnsi="Times New Roman" w:cs="Times New Roman"/>
          <w:b/>
          <w:bCs/>
          <w:color w:val="000000" w:themeColor="text1"/>
        </w:rPr>
      </w:pPr>
      <w:r w:rsidRPr="00916E04">
        <w:rPr>
          <w:rFonts w:ascii="Times New Roman" w:hAnsi="Times New Roman" w:cs="Times New Roman"/>
          <w:b/>
          <w:bCs/>
          <w:color w:val="000000" w:themeColor="text1"/>
        </w:rPr>
        <w:t>1</w:t>
      </w:r>
      <w:r w:rsidR="006B4020">
        <w:rPr>
          <w:rFonts w:ascii="Times New Roman" w:hAnsi="Times New Roman" w:cs="Times New Roman"/>
          <w:b/>
          <w:bCs/>
          <w:color w:val="000000" w:themeColor="text1"/>
        </w:rPr>
        <w:t>2</w:t>
      </w:r>
      <w:r w:rsidRPr="00916E04">
        <w:rPr>
          <w:rFonts w:ascii="Times New Roman" w:hAnsi="Times New Roman" w:cs="Times New Roman"/>
          <w:b/>
          <w:bCs/>
          <w:color w:val="000000" w:themeColor="text1"/>
        </w:rPr>
        <w:t xml:space="preserve">. Competing interests: </w:t>
      </w:r>
      <w:r w:rsidRPr="00916E04">
        <w:rPr>
          <w:rFonts w:ascii="Times New Roman" w:hAnsi="Times New Roman" w:cs="Times New Roman"/>
          <w:color w:val="000000" w:themeColor="text1"/>
        </w:rPr>
        <w:t>Authors have declared that no competing interests exist.</w:t>
      </w:r>
    </w:p>
    <w:p w14:paraId="7F9124F9" w14:textId="631880FA" w:rsidR="00C41F77" w:rsidRPr="00916E04" w:rsidRDefault="00CF75D4" w:rsidP="001E7874">
      <w:pPr>
        <w:spacing w:line="360" w:lineRule="auto"/>
        <w:jc w:val="both"/>
        <w:rPr>
          <w:rFonts w:ascii="Times New Roman" w:hAnsi="Times New Roman" w:cs="Times New Roman"/>
          <w:b/>
          <w:bCs/>
          <w:color w:val="000000" w:themeColor="text1"/>
        </w:rPr>
      </w:pPr>
      <w:r w:rsidRPr="00916E04">
        <w:rPr>
          <w:rFonts w:ascii="Times New Roman" w:hAnsi="Times New Roman" w:cs="Times New Roman"/>
          <w:b/>
          <w:bCs/>
          <w:color w:val="000000" w:themeColor="text1"/>
        </w:rPr>
        <w:t xml:space="preserve">Reference: </w:t>
      </w:r>
    </w:p>
    <w:p w14:paraId="13DFBDB5" w14:textId="6E2E5603" w:rsidR="00DF11D9" w:rsidRPr="00916E04" w:rsidRDefault="00DF11D9" w:rsidP="001E7874">
      <w:pPr>
        <w:spacing w:line="360" w:lineRule="auto"/>
        <w:jc w:val="both"/>
        <w:rPr>
          <w:rFonts w:ascii="Times New Roman" w:hAnsi="Times New Roman" w:cs="Times New Roman"/>
          <w:color w:val="000000" w:themeColor="text1"/>
        </w:rPr>
      </w:pPr>
      <w:proofErr w:type="spellStart"/>
      <w:r w:rsidRPr="00916E04">
        <w:rPr>
          <w:rFonts w:ascii="Times New Roman" w:hAnsi="Times New Roman" w:cs="Times New Roman"/>
          <w:color w:val="000000" w:themeColor="text1"/>
        </w:rPr>
        <w:t>Ajjan</w:t>
      </w:r>
      <w:proofErr w:type="spellEnd"/>
      <w:r w:rsidRPr="00916E04">
        <w:rPr>
          <w:rFonts w:ascii="Times New Roman" w:hAnsi="Times New Roman" w:cs="Times New Roman"/>
          <w:color w:val="000000" w:themeColor="text1"/>
        </w:rPr>
        <w:t xml:space="preserve">, R.A., </w:t>
      </w:r>
      <w:proofErr w:type="spellStart"/>
      <w:r w:rsidRPr="00916E04">
        <w:rPr>
          <w:rFonts w:ascii="Times New Roman" w:hAnsi="Times New Roman" w:cs="Times New Roman"/>
          <w:color w:val="000000" w:themeColor="text1"/>
        </w:rPr>
        <w:t>Seidu</w:t>
      </w:r>
      <w:proofErr w:type="spellEnd"/>
      <w:r w:rsidRPr="00916E04">
        <w:rPr>
          <w:rFonts w:ascii="Times New Roman" w:hAnsi="Times New Roman" w:cs="Times New Roman"/>
          <w:color w:val="000000" w:themeColor="text1"/>
        </w:rPr>
        <w:t xml:space="preserve">, S. and </w:t>
      </w:r>
      <w:proofErr w:type="spellStart"/>
      <w:r w:rsidRPr="00916E04">
        <w:rPr>
          <w:rFonts w:ascii="Times New Roman" w:hAnsi="Times New Roman" w:cs="Times New Roman"/>
          <w:color w:val="000000" w:themeColor="text1"/>
        </w:rPr>
        <w:t>Riveline</w:t>
      </w:r>
      <w:proofErr w:type="spellEnd"/>
      <w:r w:rsidRPr="00916E04">
        <w:rPr>
          <w:rFonts w:ascii="Times New Roman" w:hAnsi="Times New Roman" w:cs="Times New Roman"/>
          <w:color w:val="000000" w:themeColor="text1"/>
        </w:rPr>
        <w:t xml:space="preserve">, J.P. (2024) “Perspective of Continuous Glucose Monitoring-Based Interventions at the Various Stages of Type 2 Diabetes,” </w:t>
      </w:r>
      <w:r w:rsidRPr="00916E04">
        <w:rPr>
          <w:rFonts w:ascii="Times New Roman" w:hAnsi="Times New Roman" w:cs="Times New Roman"/>
          <w:i/>
          <w:iCs/>
          <w:color w:val="000000" w:themeColor="text1"/>
        </w:rPr>
        <w:t>Diabetes Therapy</w:t>
      </w:r>
      <w:r w:rsidRPr="00916E04">
        <w:rPr>
          <w:rFonts w:ascii="Times New Roman" w:hAnsi="Times New Roman" w:cs="Times New Roman"/>
          <w:color w:val="000000" w:themeColor="text1"/>
        </w:rPr>
        <w:t xml:space="preserve">, 15(8), pp. 1657–1672. Available at: </w:t>
      </w:r>
      <w:hyperlink r:id="rId6" w:tgtFrame="_blank" w:history="1">
        <w:r w:rsidRPr="00916E04">
          <w:rPr>
            <w:rStyle w:val="Hyperlink"/>
            <w:rFonts w:ascii="Times New Roman" w:hAnsi="Times New Roman" w:cs="Times New Roman"/>
            <w:color w:val="000000" w:themeColor="text1"/>
          </w:rPr>
          <w:t>https://doi.org/10.1007/s13300-024-01607-5</w:t>
        </w:r>
      </w:hyperlink>
      <w:r w:rsidRPr="00916E04">
        <w:rPr>
          <w:rFonts w:ascii="Times New Roman" w:hAnsi="Times New Roman" w:cs="Times New Roman"/>
          <w:color w:val="000000" w:themeColor="text1"/>
        </w:rPr>
        <w:t xml:space="preserve">. </w:t>
      </w:r>
    </w:p>
    <w:p w14:paraId="097D83BA" w14:textId="610BBA20" w:rsidR="00DF11D9" w:rsidRPr="00916E04" w:rsidRDefault="00DF11D9"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color w:val="000000" w:themeColor="text1"/>
        </w:rPr>
        <w:t>Arias-</w:t>
      </w:r>
      <w:proofErr w:type="spellStart"/>
      <w:r w:rsidRPr="00916E04">
        <w:rPr>
          <w:rFonts w:ascii="Times New Roman" w:hAnsi="Times New Roman" w:cs="Times New Roman"/>
          <w:color w:val="000000" w:themeColor="text1"/>
        </w:rPr>
        <w:t>Marroquín</w:t>
      </w:r>
      <w:proofErr w:type="spellEnd"/>
      <w:r w:rsidRPr="00916E04">
        <w:rPr>
          <w:rFonts w:ascii="Times New Roman" w:hAnsi="Times New Roman" w:cs="Times New Roman"/>
          <w:color w:val="000000" w:themeColor="text1"/>
        </w:rPr>
        <w:t xml:space="preserve">, A.T. et al. (2024) “Personalized Versus Non-personalized Nutritional Recommendations/Interventions for Type 2 Diabetes Mellitus Remission: A Narrative Review,” </w:t>
      </w:r>
      <w:r w:rsidRPr="00916E04">
        <w:rPr>
          <w:rFonts w:ascii="Times New Roman" w:hAnsi="Times New Roman" w:cs="Times New Roman"/>
          <w:i/>
          <w:iCs/>
          <w:color w:val="000000" w:themeColor="text1"/>
        </w:rPr>
        <w:t>Diabetes Therapy</w:t>
      </w:r>
      <w:r w:rsidRPr="00916E04">
        <w:rPr>
          <w:rFonts w:ascii="Times New Roman" w:hAnsi="Times New Roman" w:cs="Times New Roman"/>
          <w:color w:val="000000" w:themeColor="text1"/>
        </w:rPr>
        <w:t xml:space="preserve">, 15(4), pp. 749–761. Available at: </w:t>
      </w:r>
      <w:hyperlink r:id="rId7" w:tgtFrame="_blank" w:history="1">
        <w:r w:rsidRPr="00916E04">
          <w:rPr>
            <w:rStyle w:val="Hyperlink"/>
            <w:rFonts w:ascii="Times New Roman" w:hAnsi="Times New Roman" w:cs="Times New Roman"/>
            <w:color w:val="000000" w:themeColor="text1"/>
          </w:rPr>
          <w:t>https://doi.org/10.1007/s13300-024-01545-2</w:t>
        </w:r>
      </w:hyperlink>
      <w:r w:rsidRPr="00916E04">
        <w:rPr>
          <w:rFonts w:ascii="Times New Roman" w:hAnsi="Times New Roman" w:cs="Times New Roman"/>
          <w:color w:val="000000" w:themeColor="text1"/>
        </w:rPr>
        <w:t xml:space="preserve">. </w:t>
      </w:r>
    </w:p>
    <w:p w14:paraId="2F33282D" w14:textId="6F69196E" w:rsidR="00DF11D9" w:rsidRPr="00916E04" w:rsidRDefault="00DF11D9" w:rsidP="001E7874">
      <w:pPr>
        <w:spacing w:line="360" w:lineRule="auto"/>
        <w:jc w:val="both"/>
        <w:rPr>
          <w:rFonts w:ascii="Times New Roman" w:hAnsi="Times New Roman" w:cs="Times New Roman"/>
          <w:color w:val="000000" w:themeColor="text1"/>
        </w:rPr>
      </w:pPr>
      <w:proofErr w:type="spellStart"/>
      <w:r w:rsidRPr="00916E04">
        <w:rPr>
          <w:rFonts w:ascii="Times New Roman" w:hAnsi="Times New Roman" w:cs="Times New Roman"/>
          <w:color w:val="000000" w:themeColor="text1"/>
        </w:rPr>
        <w:t>Bonnefond</w:t>
      </w:r>
      <w:proofErr w:type="spellEnd"/>
      <w:r w:rsidRPr="00916E04">
        <w:rPr>
          <w:rFonts w:ascii="Times New Roman" w:hAnsi="Times New Roman" w:cs="Times New Roman"/>
          <w:color w:val="000000" w:themeColor="text1"/>
        </w:rPr>
        <w:t xml:space="preserve">, A. and </w:t>
      </w:r>
      <w:proofErr w:type="spellStart"/>
      <w:r w:rsidRPr="00916E04">
        <w:rPr>
          <w:rFonts w:ascii="Times New Roman" w:hAnsi="Times New Roman" w:cs="Times New Roman"/>
          <w:color w:val="000000" w:themeColor="text1"/>
        </w:rPr>
        <w:t>Froguel</w:t>
      </w:r>
      <w:proofErr w:type="spellEnd"/>
      <w:r w:rsidRPr="00916E04">
        <w:rPr>
          <w:rFonts w:ascii="Times New Roman" w:hAnsi="Times New Roman" w:cs="Times New Roman"/>
          <w:color w:val="000000" w:themeColor="text1"/>
        </w:rPr>
        <w:t xml:space="preserve">, P. (2021) “Clustering for a better prediction of type 2 diabetes mellitus,” </w:t>
      </w:r>
      <w:r w:rsidRPr="00916E04">
        <w:rPr>
          <w:rFonts w:ascii="Times New Roman" w:hAnsi="Times New Roman" w:cs="Times New Roman"/>
          <w:i/>
          <w:iCs/>
          <w:color w:val="000000" w:themeColor="text1"/>
        </w:rPr>
        <w:t>Nature Reviews Endocrinology</w:t>
      </w:r>
      <w:r w:rsidRPr="00916E04">
        <w:rPr>
          <w:rFonts w:ascii="Times New Roman" w:hAnsi="Times New Roman" w:cs="Times New Roman"/>
          <w:color w:val="000000" w:themeColor="text1"/>
        </w:rPr>
        <w:t xml:space="preserve">, 17(4), pp. 193–194. Available at: </w:t>
      </w:r>
      <w:hyperlink r:id="rId8" w:tgtFrame="_blank" w:history="1">
        <w:r w:rsidRPr="00916E04">
          <w:rPr>
            <w:rStyle w:val="Hyperlink"/>
            <w:rFonts w:ascii="Times New Roman" w:hAnsi="Times New Roman" w:cs="Times New Roman"/>
            <w:color w:val="000000" w:themeColor="text1"/>
          </w:rPr>
          <w:t>https://doi.org/</w:t>
        </w:r>
      </w:hyperlink>
      <w:r w:rsidR="00916E04" w:rsidRPr="00916E04">
        <w:rPr>
          <w:rFonts w:ascii="Times New Roman" w:hAnsi="Times New Roman" w:cs="Times New Roman"/>
          <w:color w:val="000000" w:themeColor="text1"/>
          <w:u w:val="single"/>
        </w:rPr>
        <w:t>10.1038/s41574-021-00475-4</w:t>
      </w:r>
    </w:p>
    <w:p w14:paraId="58990343" w14:textId="49632813" w:rsidR="00DF11D9" w:rsidRPr="00916E04" w:rsidRDefault="00DF11D9"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color w:val="000000" w:themeColor="text1"/>
        </w:rPr>
        <w:lastRenderedPageBreak/>
        <w:t xml:space="preserve">Chang, T. (2023) “Mechanisms and the strategy for remission of type 2 diabetes mellitus,” </w:t>
      </w:r>
      <w:r w:rsidRPr="00916E04">
        <w:rPr>
          <w:rFonts w:ascii="Times New Roman" w:hAnsi="Times New Roman" w:cs="Times New Roman"/>
          <w:i/>
          <w:iCs/>
          <w:color w:val="000000" w:themeColor="text1"/>
        </w:rPr>
        <w:t>Journal of Diabetes Investigation</w:t>
      </w:r>
      <w:r w:rsidRPr="00916E04">
        <w:rPr>
          <w:rFonts w:ascii="Times New Roman" w:hAnsi="Times New Roman" w:cs="Times New Roman"/>
          <w:color w:val="000000" w:themeColor="text1"/>
        </w:rPr>
        <w:t xml:space="preserve">, 14(3), pp. 351–353. Available at: </w:t>
      </w:r>
      <w:hyperlink r:id="rId9" w:tgtFrame="_blank" w:history="1">
        <w:r w:rsidRPr="00916E04">
          <w:rPr>
            <w:rStyle w:val="Hyperlink"/>
            <w:rFonts w:ascii="Times New Roman" w:hAnsi="Times New Roman" w:cs="Times New Roman"/>
            <w:color w:val="000000" w:themeColor="text1"/>
          </w:rPr>
          <w:t>https://doi.org/10.1111/jdi.13948</w:t>
        </w:r>
      </w:hyperlink>
      <w:r w:rsidRPr="00916E04">
        <w:rPr>
          <w:rFonts w:ascii="Times New Roman" w:hAnsi="Times New Roman" w:cs="Times New Roman"/>
          <w:color w:val="000000" w:themeColor="text1"/>
        </w:rPr>
        <w:t xml:space="preserve">. </w:t>
      </w:r>
    </w:p>
    <w:p w14:paraId="011F1509" w14:textId="2974E2B8" w:rsidR="00DF11D9" w:rsidRPr="00916E04" w:rsidRDefault="00DF11D9"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color w:val="000000" w:themeColor="text1"/>
        </w:rPr>
        <w:t xml:space="preserve">Edgar, M. (2025) “Artificial Intelligence in Precision Diabetes Management: Towards Personalized and Equitable Care,” </w:t>
      </w:r>
      <w:r w:rsidRPr="00916E04">
        <w:rPr>
          <w:rFonts w:ascii="Times New Roman" w:hAnsi="Times New Roman" w:cs="Times New Roman"/>
          <w:i/>
          <w:iCs/>
          <w:color w:val="000000" w:themeColor="text1"/>
        </w:rPr>
        <w:t>NEWPORT INTERNATIONAL JOURNAL OF PUBLIC HEALTH AND PHARMACY</w:t>
      </w:r>
      <w:r w:rsidRPr="00916E04">
        <w:rPr>
          <w:rFonts w:ascii="Times New Roman" w:hAnsi="Times New Roman" w:cs="Times New Roman"/>
          <w:color w:val="000000" w:themeColor="text1"/>
        </w:rPr>
        <w:t xml:space="preserve">, 6(3), pp. 75–81. Available at: </w:t>
      </w:r>
      <w:hyperlink r:id="rId10" w:tgtFrame="_blank" w:history="1">
        <w:r w:rsidRPr="00916E04">
          <w:rPr>
            <w:rStyle w:val="Hyperlink"/>
            <w:rFonts w:ascii="Times New Roman" w:hAnsi="Times New Roman" w:cs="Times New Roman"/>
            <w:color w:val="000000" w:themeColor="text1"/>
          </w:rPr>
          <w:t>https://doi.org/10.59298/nijpp/2025/637581</w:t>
        </w:r>
      </w:hyperlink>
      <w:r w:rsidRPr="00916E04">
        <w:rPr>
          <w:rFonts w:ascii="Times New Roman" w:hAnsi="Times New Roman" w:cs="Times New Roman"/>
          <w:color w:val="000000" w:themeColor="text1"/>
        </w:rPr>
        <w:t xml:space="preserve">. </w:t>
      </w:r>
    </w:p>
    <w:p w14:paraId="207698C5" w14:textId="71CC8932" w:rsidR="00DF11D9" w:rsidRPr="00916E04" w:rsidRDefault="00DF11D9"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color w:val="000000" w:themeColor="text1"/>
        </w:rPr>
        <w:t xml:space="preserve">Franks, P.W. and Sargent, J.L. (2024) “Diabetes and obesity: leveraging heterogeneity for precision medicine,” </w:t>
      </w:r>
      <w:r w:rsidRPr="00916E04">
        <w:rPr>
          <w:rFonts w:ascii="Times New Roman" w:hAnsi="Times New Roman" w:cs="Times New Roman"/>
          <w:i/>
          <w:iCs/>
          <w:color w:val="000000" w:themeColor="text1"/>
        </w:rPr>
        <w:t>European Heart Journal</w:t>
      </w:r>
      <w:r w:rsidRPr="00916E04">
        <w:rPr>
          <w:rFonts w:ascii="Times New Roman" w:hAnsi="Times New Roman" w:cs="Times New Roman"/>
          <w:color w:val="000000" w:themeColor="text1"/>
        </w:rPr>
        <w:t xml:space="preserve">, 45(48), pp. 5146–5155. Available at: </w:t>
      </w:r>
      <w:hyperlink r:id="rId11" w:tgtFrame="_blank" w:history="1">
        <w:r w:rsidRPr="00916E04">
          <w:rPr>
            <w:rStyle w:val="Hyperlink"/>
            <w:rFonts w:ascii="Times New Roman" w:hAnsi="Times New Roman" w:cs="Times New Roman"/>
            <w:color w:val="000000" w:themeColor="text1"/>
          </w:rPr>
          <w:t>https://doi.org/10.1093/eurheartj/ehae746</w:t>
        </w:r>
      </w:hyperlink>
      <w:r w:rsidRPr="00916E04">
        <w:rPr>
          <w:rFonts w:ascii="Times New Roman" w:hAnsi="Times New Roman" w:cs="Times New Roman"/>
          <w:color w:val="000000" w:themeColor="text1"/>
        </w:rPr>
        <w:t xml:space="preserve">. </w:t>
      </w:r>
    </w:p>
    <w:p w14:paraId="00CF6E46" w14:textId="328AC5D5" w:rsidR="00DF11D9" w:rsidRPr="00916E04" w:rsidRDefault="00DF11D9" w:rsidP="001E7874">
      <w:pPr>
        <w:spacing w:line="360" w:lineRule="auto"/>
        <w:jc w:val="both"/>
        <w:rPr>
          <w:rFonts w:ascii="Times New Roman" w:hAnsi="Times New Roman" w:cs="Times New Roman"/>
          <w:color w:val="000000" w:themeColor="text1"/>
        </w:rPr>
      </w:pPr>
      <w:proofErr w:type="spellStart"/>
      <w:r w:rsidRPr="00916E04">
        <w:rPr>
          <w:rFonts w:ascii="Times New Roman" w:hAnsi="Times New Roman" w:cs="Times New Roman"/>
          <w:color w:val="000000" w:themeColor="text1"/>
        </w:rPr>
        <w:t>Ghosh</w:t>
      </w:r>
      <w:proofErr w:type="spellEnd"/>
      <w:r w:rsidRPr="00916E04">
        <w:rPr>
          <w:rFonts w:ascii="Times New Roman" w:hAnsi="Times New Roman" w:cs="Times New Roman"/>
          <w:color w:val="000000" w:themeColor="text1"/>
        </w:rPr>
        <w:t xml:space="preserve">, K. et al. (2025) “Artificial Intelligence in Personalized Medicine for Diabetes Mellitus: A Narrative Review,” </w:t>
      </w:r>
      <w:proofErr w:type="spellStart"/>
      <w:r w:rsidRPr="00916E04">
        <w:rPr>
          <w:rFonts w:ascii="Times New Roman" w:hAnsi="Times New Roman" w:cs="Times New Roman"/>
          <w:i/>
          <w:iCs/>
          <w:color w:val="000000" w:themeColor="text1"/>
        </w:rPr>
        <w:t>Cureus</w:t>
      </w:r>
      <w:proofErr w:type="spellEnd"/>
      <w:r w:rsidRPr="00916E04">
        <w:rPr>
          <w:rFonts w:ascii="Times New Roman" w:hAnsi="Times New Roman" w:cs="Times New Roman"/>
          <w:color w:val="000000" w:themeColor="text1"/>
        </w:rPr>
        <w:t xml:space="preserve"> [Preprint]. Available at: </w:t>
      </w:r>
      <w:hyperlink r:id="rId12" w:tgtFrame="_blank" w:history="1">
        <w:r w:rsidRPr="00916E04">
          <w:rPr>
            <w:rStyle w:val="Hyperlink"/>
            <w:rFonts w:ascii="Times New Roman" w:hAnsi="Times New Roman" w:cs="Times New Roman"/>
            <w:color w:val="000000" w:themeColor="text1"/>
          </w:rPr>
          <w:t>https://doi.org/10.7759/cureus.91520</w:t>
        </w:r>
      </w:hyperlink>
      <w:r w:rsidRPr="00916E04">
        <w:rPr>
          <w:rFonts w:ascii="Times New Roman" w:hAnsi="Times New Roman" w:cs="Times New Roman"/>
          <w:color w:val="000000" w:themeColor="text1"/>
        </w:rPr>
        <w:t xml:space="preserve">. </w:t>
      </w:r>
    </w:p>
    <w:p w14:paraId="30C634F5" w14:textId="09E1AE6F" w:rsidR="00DF11D9" w:rsidRPr="00916E04" w:rsidRDefault="00DF11D9" w:rsidP="001E7874">
      <w:pPr>
        <w:spacing w:line="360" w:lineRule="auto"/>
        <w:jc w:val="both"/>
        <w:rPr>
          <w:rFonts w:ascii="Times New Roman" w:hAnsi="Times New Roman" w:cs="Times New Roman"/>
          <w:color w:val="000000" w:themeColor="text1"/>
        </w:rPr>
      </w:pPr>
      <w:proofErr w:type="spellStart"/>
      <w:r w:rsidRPr="00916E04">
        <w:rPr>
          <w:rFonts w:ascii="Times New Roman" w:hAnsi="Times New Roman" w:cs="Times New Roman"/>
          <w:color w:val="000000" w:themeColor="text1"/>
        </w:rPr>
        <w:t>Goyal</w:t>
      </w:r>
      <w:proofErr w:type="spellEnd"/>
      <w:r w:rsidRPr="00916E04">
        <w:rPr>
          <w:rFonts w:ascii="Times New Roman" w:hAnsi="Times New Roman" w:cs="Times New Roman"/>
          <w:color w:val="000000" w:themeColor="text1"/>
        </w:rPr>
        <w:t xml:space="preserve"> </w:t>
      </w:r>
      <w:proofErr w:type="spellStart"/>
      <w:r w:rsidRPr="00916E04">
        <w:rPr>
          <w:rFonts w:ascii="Times New Roman" w:hAnsi="Times New Roman" w:cs="Times New Roman"/>
          <w:color w:val="000000" w:themeColor="text1"/>
        </w:rPr>
        <w:t>Mehra</w:t>
      </w:r>
      <w:proofErr w:type="spellEnd"/>
      <w:r w:rsidRPr="00916E04">
        <w:rPr>
          <w:rFonts w:ascii="Times New Roman" w:hAnsi="Times New Roman" w:cs="Times New Roman"/>
          <w:color w:val="000000" w:themeColor="text1"/>
        </w:rPr>
        <w:t xml:space="preserve">, C., Raymond, A.M. and </w:t>
      </w:r>
      <w:proofErr w:type="spellStart"/>
      <w:r w:rsidRPr="00916E04">
        <w:rPr>
          <w:rFonts w:ascii="Times New Roman" w:hAnsi="Times New Roman" w:cs="Times New Roman"/>
          <w:color w:val="000000" w:themeColor="text1"/>
        </w:rPr>
        <w:t>Prabhu</w:t>
      </w:r>
      <w:proofErr w:type="spellEnd"/>
      <w:r w:rsidRPr="00916E04">
        <w:rPr>
          <w:rFonts w:ascii="Times New Roman" w:hAnsi="Times New Roman" w:cs="Times New Roman"/>
          <w:color w:val="000000" w:themeColor="text1"/>
        </w:rPr>
        <w:t xml:space="preserve">, R. (2022) “A personalized multi-interventional approach focusing on customized nutrition, progressive fitness, and lifestyle modification resulted in the reduction of HbA1c, fasting blood sugar and weight in type 2 diabetes: a retrospective study,” </w:t>
      </w:r>
      <w:r w:rsidRPr="00916E04">
        <w:rPr>
          <w:rFonts w:ascii="Times New Roman" w:hAnsi="Times New Roman" w:cs="Times New Roman"/>
          <w:i/>
          <w:iCs/>
          <w:color w:val="000000" w:themeColor="text1"/>
        </w:rPr>
        <w:t>BMC Endocrine Disorders</w:t>
      </w:r>
      <w:r w:rsidRPr="00916E04">
        <w:rPr>
          <w:rFonts w:ascii="Times New Roman" w:hAnsi="Times New Roman" w:cs="Times New Roman"/>
          <w:color w:val="000000" w:themeColor="text1"/>
        </w:rPr>
        <w:t xml:space="preserve">, 22(1). Available at: </w:t>
      </w:r>
      <w:hyperlink r:id="rId13" w:tgtFrame="_blank" w:history="1">
        <w:r w:rsidRPr="00916E04">
          <w:rPr>
            <w:rStyle w:val="Hyperlink"/>
            <w:rFonts w:ascii="Times New Roman" w:hAnsi="Times New Roman" w:cs="Times New Roman"/>
            <w:color w:val="000000" w:themeColor="text1"/>
          </w:rPr>
          <w:t>https://doi.org/10.1186/s12902-022-01212-2</w:t>
        </w:r>
      </w:hyperlink>
      <w:r w:rsidRPr="00916E04">
        <w:rPr>
          <w:rFonts w:ascii="Times New Roman" w:hAnsi="Times New Roman" w:cs="Times New Roman"/>
          <w:color w:val="000000" w:themeColor="text1"/>
        </w:rPr>
        <w:t xml:space="preserve">. </w:t>
      </w:r>
    </w:p>
    <w:p w14:paraId="3EEA5BB5" w14:textId="7348F742" w:rsidR="00DF11D9" w:rsidRPr="00916E04" w:rsidRDefault="00DF11D9" w:rsidP="001E7874">
      <w:pPr>
        <w:spacing w:line="360" w:lineRule="auto"/>
        <w:jc w:val="both"/>
        <w:rPr>
          <w:rFonts w:ascii="Times New Roman" w:hAnsi="Times New Roman" w:cs="Times New Roman"/>
          <w:color w:val="000000" w:themeColor="text1"/>
        </w:rPr>
      </w:pPr>
      <w:proofErr w:type="spellStart"/>
      <w:r w:rsidRPr="00916E04">
        <w:rPr>
          <w:rFonts w:ascii="Times New Roman" w:hAnsi="Times New Roman" w:cs="Times New Roman"/>
          <w:color w:val="000000" w:themeColor="text1"/>
        </w:rPr>
        <w:t>Javed</w:t>
      </w:r>
      <w:proofErr w:type="spellEnd"/>
      <w:r w:rsidRPr="00916E04">
        <w:rPr>
          <w:rFonts w:ascii="Times New Roman" w:hAnsi="Times New Roman" w:cs="Times New Roman"/>
          <w:color w:val="000000" w:themeColor="text1"/>
        </w:rPr>
        <w:t xml:space="preserve">, A. et al. (2024) “Advances in Personalized Medicine and Genomics for Diabetes Type-2 Management Towards Precision Health,” </w:t>
      </w:r>
      <w:r w:rsidRPr="00916E04">
        <w:rPr>
          <w:rFonts w:ascii="Times New Roman" w:hAnsi="Times New Roman" w:cs="Times New Roman"/>
          <w:i/>
          <w:iCs/>
          <w:color w:val="000000" w:themeColor="text1"/>
        </w:rPr>
        <w:t>DEVELOPMENTAL MEDICO-LIFE-SCIENCES</w:t>
      </w:r>
      <w:r w:rsidRPr="00916E04">
        <w:rPr>
          <w:rFonts w:ascii="Times New Roman" w:hAnsi="Times New Roman" w:cs="Times New Roman"/>
          <w:color w:val="000000" w:themeColor="text1"/>
        </w:rPr>
        <w:t xml:space="preserve">, 1(6), pp. 25–30. Available at: </w:t>
      </w:r>
      <w:hyperlink r:id="rId14" w:tgtFrame="_blank" w:history="1">
        <w:r w:rsidRPr="00916E04">
          <w:rPr>
            <w:rStyle w:val="Hyperlink"/>
            <w:rFonts w:ascii="Times New Roman" w:hAnsi="Times New Roman" w:cs="Times New Roman"/>
            <w:color w:val="000000" w:themeColor="text1"/>
          </w:rPr>
          <w:t>https://doi.org/10.69750/dmls.01.06.058</w:t>
        </w:r>
      </w:hyperlink>
      <w:r w:rsidRPr="00916E04">
        <w:rPr>
          <w:rFonts w:ascii="Times New Roman" w:hAnsi="Times New Roman" w:cs="Times New Roman"/>
          <w:color w:val="000000" w:themeColor="text1"/>
        </w:rPr>
        <w:t xml:space="preserve">. </w:t>
      </w:r>
    </w:p>
    <w:p w14:paraId="3FCCFB08" w14:textId="1AEB648D" w:rsidR="00DF11D9" w:rsidRPr="00916E04" w:rsidRDefault="00DF11D9" w:rsidP="001E7874">
      <w:pPr>
        <w:spacing w:line="360" w:lineRule="auto"/>
        <w:jc w:val="both"/>
        <w:rPr>
          <w:rFonts w:ascii="Times New Roman" w:hAnsi="Times New Roman" w:cs="Times New Roman"/>
          <w:color w:val="000000" w:themeColor="text1"/>
        </w:rPr>
      </w:pPr>
      <w:proofErr w:type="spellStart"/>
      <w:r w:rsidRPr="00916E04">
        <w:rPr>
          <w:rFonts w:ascii="Times New Roman" w:hAnsi="Times New Roman" w:cs="Times New Roman"/>
          <w:color w:val="000000" w:themeColor="text1"/>
        </w:rPr>
        <w:t>Kalra</w:t>
      </w:r>
      <w:proofErr w:type="spellEnd"/>
      <w:r w:rsidRPr="00916E04">
        <w:rPr>
          <w:rFonts w:ascii="Times New Roman" w:hAnsi="Times New Roman" w:cs="Times New Roman"/>
          <w:color w:val="000000" w:themeColor="text1"/>
        </w:rPr>
        <w:t xml:space="preserve">, S. et al. (2021) “Quantifying Remission Probability in Type 2 Diabetes Mellitus,” </w:t>
      </w:r>
      <w:r w:rsidRPr="00916E04">
        <w:rPr>
          <w:rFonts w:ascii="Times New Roman" w:hAnsi="Times New Roman" w:cs="Times New Roman"/>
          <w:i/>
          <w:iCs/>
          <w:color w:val="000000" w:themeColor="text1"/>
        </w:rPr>
        <w:t>Clinics and Practice</w:t>
      </w:r>
      <w:r w:rsidRPr="00916E04">
        <w:rPr>
          <w:rFonts w:ascii="Times New Roman" w:hAnsi="Times New Roman" w:cs="Times New Roman"/>
          <w:color w:val="000000" w:themeColor="text1"/>
        </w:rPr>
        <w:t xml:space="preserve">, 11(4), pp. 850–859. Available at: </w:t>
      </w:r>
      <w:hyperlink r:id="rId15" w:tgtFrame="_blank" w:history="1">
        <w:r w:rsidRPr="00916E04">
          <w:rPr>
            <w:rStyle w:val="Hyperlink"/>
            <w:rFonts w:ascii="Times New Roman" w:hAnsi="Times New Roman" w:cs="Times New Roman"/>
            <w:color w:val="000000" w:themeColor="text1"/>
          </w:rPr>
          <w:t>https://doi.org/10.3390/clinpract11040100</w:t>
        </w:r>
      </w:hyperlink>
      <w:r w:rsidRPr="00916E04">
        <w:rPr>
          <w:rFonts w:ascii="Times New Roman" w:hAnsi="Times New Roman" w:cs="Times New Roman"/>
          <w:color w:val="000000" w:themeColor="text1"/>
        </w:rPr>
        <w:t xml:space="preserve">. </w:t>
      </w:r>
    </w:p>
    <w:p w14:paraId="35C7384D" w14:textId="1E9F0285" w:rsidR="00DF11D9" w:rsidRPr="00916E04" w:rsidRDefault="00DF11D9" w:rsidP="001E7874">
      <w:pPr>
        <w:spacing w:line="360" w:lineRule="auto"/>
        <w:jc w:val="both"/>
        <w:rPr>
          <w:rFonts w:ascii="Times New Roman" w:hAnsi="Times New Roman" w:cs="Times New Roman"/>
          <w:color w:val="000000" w:themeColor="text1"/>
        </w:rPr>
      </w:pPr>
      <w:proofErr w:type="spellStart"/>
      <w:r w:rsidRPr="00916E04">
        <w:rPr>
          <w:rFonts w:ascii="Times New Roman" w:hAnsi="Times New Roman" w:cs="Times New Roman"/>
          <w:color w:val="000000" w:themeColor="text1"/>
        </w:rPr>
        <w:t>Kanorskii</w:t>
      </w:r>
      <w:proofErr w:type="spellEnd"/>
      <w:r w:rsidRPr="00916E04">
        <w:rPr>
          <w:rFonts w:ascii="Times New Roman" w:hAnsi="Times New Roman" w:cs="Times New Roman"/>
          <w:color w:val="000000" w:themeColor="text1"/>
        </w:rPr>
        <w:t xml:space="preserve">, S.G. (2022) “Reversion and remission are promising targets for patients with type 2 diabetes mellitus,” </w:t>
      </w:r>
      <w:r w:rsidRPr="00916E04">
        <w:rPr>
          <w:rFonts w:ascii="Times New Roman" w:hAnsi="Times New Roman" w:cs="Times New Roman"/>
          <w:i/>
          <w:iCs/>
          <w:color w:val="000000" w:themeColor="text1"/>
        </w:rPr>
        <w:t>South Russian Journal of Therapeutic Practice</w:t>
      </w:r>
      <w:r w:rsidRPr="00916E04">
        <w:rPr>
          <w:rFonts w:ascii="Times New Roman" w:hAnsi="Times New Roman" w:cs="Times New Roman"/>
          <w:color w:val="000000" w:themeColor="text1"/>
        </w:rPr>
        <w:t xml:space="preserve">, 3(3), pp. 7–16. Available at: </w:t>
      </w:r>
      <w:hyperlink r:id="rId16" w:tgtFrame="_blank" w:history="1">
        <w:r w:rsidRPr="00916E04">
          <w:rPr>
            <w:rStyle w:val="Hyperlink"/>
            <w:rFonts w:ascii="Times New Roman" w:hAnsi="Times New Roman" w:cs="Times New Roman"/>
            <w:color w:val="000000" w:themeColor="text1"/>
          </w:rPr>
          <w:t>https://doi.org/10.21886/2712-8156-2022-3-3-7-16</w:t>
        </w:r>
      </w:hyperlink>
      <w:r w:rsidRPr="00916E04">
        <w:rPr>
          <w:rFonts w:ascii="Times New Roman" w:hAnsi="Times New Roman" w:cs="Times New Roman"/>
          <w:color w:val="000000" w:themeColor="text1"/>
        </w:rPr>
        <w:t xml:space="preserve">. </w:t>
      </w:r>
    </w:p>
    <w:p w14:paraId="36C7A602" w14:textId="1CFB181A" w:rsidR="00DF11D9" w:rsidRPr="00916E04" w:rsidRDefault="00DF11D9" w:rsidP="001E7874">
      <w:pPr>
        <w:spacing w:line="360" w:lineRule="auto"/>
        <w:jc w:val="both"/>
        <w:rPr>
          <w:rFonts w:ascii="Times New Roman" w:hAnsi="Times New Roman" w:cs="Times New Roman"/>
          <w:color w:val="000000" w:themeColor="text1"/>
        </w:rPr>
      </w:pPr>
      <w:proofErr w:type="spellStart"/>
      <w:r w:rsidRPr="00916E04">
        <w:rPr>
          <w:rFonts w:ascii="Times New Roman" w:hAnsi="Times New Roman" w:cs="Times New Roman"/>
          <w:color w:val="000000" w:themeColor="text1"/>
        </w:rPr>
        <w:t>Kuss</w:t>
      </w:r>
      <w:proofErr w:type="spellEnd"/>
      <w:r w:rsidRPr="00916E04">
        <w:rPr>
          <w:rFonts w:ascii="Times New Roman" w:hAnsi="Times New Roman" w:cs="Times New Roman"/>
          <w:color w:val="000000" w:themeColor="text1"/>
        </w:rPr>
        <w:t xml:space="preserve">, O. et al. (2023) “How amenable is type 2 diabetes treatment for precision </w:t>
      </w:r>
      <w:proofErr w:type="spellStart"/>
      <w:r w:rsidRPr="00916E04">
        <w:rPr>
          <w:rFonts w:ascii="Times New Roman" w:hAnsi="Times New Roman" w:cs="Times New Roman"/>
          <w:color w:val="000000" w:themeColor="text1"/>
        </w:rPr>
        <w:t>diabetology</w:t>
      </w:r>
      <w:proofErr w:type="spellEnd"/>
      <w:r w:rsidRPr="00916E04">
        <w:rPr>
          <w:rFonts w:ascii="Times New Roman" w:hAnsi="Times New Roman" w:cs="Times New Roman"/>
          <w:color w:val="000000" w:themeColor="text1"/>
        </w:rPr>
        <w:t xml:space="preserve">? A meta-regression of </w:t>
      </w:r>
      <w:proofErr w:type="spellStart"/>
      <w:r w:rsidRPr="00916E04">
        <w:rPr>
          <w:rFonts w:ascii="Times New Roman" w:hAnsi="Times New Roman" w:cs="Times New Roman"/>
          <w:color w:val="000000" w:themeColor="text1"/>
        </w:rPr>
        <w:t>glycaemic</w:t>
      </w:r>
      <w:proofErr w:type="spellEnd"/>
      <w:r w:rsidRPr="00916E04">
        <w:rPr>
          <w:rFonts w:ascii="Times New Roman" w:hAnsi="Times New Roman" w:cs="Times New Roman"/>
          <w:color w:val="000000" w:themeColor="text1"/>
        </w:rPr>
        <w:t xml:space="preserve"> control data from 174 </w:t>
      </w:r>
      <w:proofErr w:type="spellStart"/>
      <w:r w:rsidRPr="00916E04">
        <w:rPr>
          <w:rFonts w:ascii="Times New Roman" w:hAnsi="Times New Roman" w:cs="Times New Roman"/>
          <w:color w:val="000000" w:themeColor="text1"/>
        </w:rPr>
        <w:t>randomised</w:t>
      </w:r>
      <w:proofErr w:type="spellEnd"/>
      <w:r w:rsidRPr="00916E04">
        <w:rPr>
          <w:rFonts w:ascii="Times New Roman" w:hAnsi="Times New Roman" w:cs="Times New Roman"/>
          <w:color w:val="000000" w:themeColor="text1"/>
        </w:rPr>
        <w:t xml:space="preserve"> trials,” </w:t>
      </w:r>
      <w:proofErr w:type="spellStart"/>
      <w:r w:rsidRPr="00916E04">
        <w:rPr>
          <w:rFonts w:ascii="Times New Roman" w:hAnsi="Times New Roman" w:cs="Times New Roman"/>
          <w:i/>
          <w:iCs/>
          <w:color w:val="000000" w:themeColor="text1"/>
        </w:rPr>
        <w:t>Diabetologia</w:t>
      </w:r>
      <w:proofErr w:type="spellEnd"/>
      <w:r w:rsidRPr="00916E04">
        <w:rPr>
          <w:rFonts w:ascii="Times New Roman" w:hAnsi="Times New Roman" w:cs="Times New Roman"/>
          <w:color w:val="000000" w:themeColor="text1"/>
        </w:rPr>
        <w:t xml:space="preserve">, 66(9), pp. 1622–1632. Available at: </w:t>
      </w:r>
      <w:hyperlink r:id="rId17" w:tgtFrame="_blank" w:history="1">
        <w:r w:rsidRPr="00916E04">
          <w:rPr>
            <w:rStyle w:val="Hyperlink"/>
            <w:rFonts w:ascii="Times New Roman" w:hAnsi="Times New Roman" w:cs="Times New Roman"/>
            <w:color w:val="000000" w:themeColor="text1"/>
          </w:rPr>
          <w:t>https://doi.org/10.1007/s00125-023-05951-2</w:t>
        </w:r>
      </w:hyperlink>
      <w:r w:rsidRPr="00916E04">
        <w:rPr>
          <w:rFonts w:ascii="Times New Roman" w:hAnsi="Times New Roman" w:cs="Times New Roman"/>
          <w:color w:val="000000" w:themeColor="text1"/>
        </w:rPr>
        <w:t xml:space="preserve">. </w:t>
      </w:r>
    </w:p>
    <w:p w14:paraId="243871DF" w14:textId="522EB192" w:rsidR="00DF11D9" w:rsidRPr="00916E04" w:rsidRDefault="00DF11D9" w:rsidP="001E7874">
      <w:pPr>
        <w:spacing w:line="360" w:lineRule="auto"/>
        <w:jc w:val="both"/>
        <w:rPr>
          <w:rFonts w:ascii="Times New Roman" w:hAnsi="Times New Roman" w:cs="Times New Roman"/>
          <w:color w:val="000000" w:themeColor="text1"/>
        </w:rPr>
      </w:pPr>
      <w:proofErr w:type="spellStart"/>
      <w:r w:rsidRPr="00916E04">
        <w:rPr>
          <w:rFonts w:ascii="Times New Roman" w:hAnsi="Times New Roman" w:cs="Times New Roman"/>
          <w:color w:val="000000" w:themeColor="text1"/>
        </w:rPr>
        <w:t>Milla-Amekor</w:t>
      </w:r>
      <w:proofErr w:type="spellEnd"/>
      <w:r w:rsidRPr="00916E04">
        <w:rPr>
          <w:rFonts w:ascii="Times New Roman" w:hAnsi="Times New Roman" w:cs="Times New Roman"/>
          <w:color w:val="000000" w:themeColor="text1"/>
        </w:rPr>
        <w:t xml:space="preserve">, E. and </w:t>
      </w:r>
      <w:proofErr w:type="spellStart"/>
      <w:r w:rsidRPr="00916E04">
        <w:rPr>
          <w:rFonts w:ascii="Times New Roman" w:hAnsi="Times New Roman" w:cs="Times New Roman"/>
          <w:color w:val="000000" w:themeColor="text1"/>
        </w:rPr>
        <w:t>Ewusie</w:t>
      </w:r>
      <w:proofErr w:type="spellEnd"/>
      <w:r w:rsidRPr="00916E04">
        <w:rPr>
          <w:rFonts w:ascii="Times New Roman" w:hAnsi="Times New Roman" w:cs="Times New Roman"/>
          <w:color w:val="000000" w:themeColor="text1"/>
        </w:rPr>
        <w:t xml:space="preserve">, E.A. (2023) “Advances in Precision Medicine Approaches for Type 2 Diabetes Management: A Comprehensive Review,” </w:t>
      </w:r>
      <w:r w:rsidRPr="00916E04">
        <w:rPr>
          <w:rFonts w:ascii="Times New Roman" w:hAnsi="Times New Roman" w:cs="Times New Roman"/>
          <w:i/>
          <w:iCs/>
          <w:color w:val="000000" w:themeColor="text1"/>
        </w:rPr>
        <w:t xml:space="preserve">Asian Journal of Research in Medical and </w:t>
      </w:r>
      <w:r w:rsidRPr="00916E04">
        <w:rPr>
          <w:rFonts w:ascii="Times New Roman" w:hAnsi="Times New Roman" w:cs="Times New Roman"/>
          <w:i/>
          <w:iCs/>
          <w:color w:val="000000" w:themeColor="text1"/>
        </w:rPr>
        <w:lastRenderedPageBreak/>
        <w:t>Pharmaceutical Sciences</w:t>
      </w:r>
      <w:r w:rsidRPr="00916E04">
        <w:rPr>
          <w:rFonts w:ascii="Times New Roman" w:hAnsi="Times New Roman" w:cs="Times New Roman"/>
          <w:color w:val="000000" w:themeColor="text1"/>
        </w:rPr>
        <w:t xml:space="preserve">, 12(3), pp. 46–58. Available at: </w:t>
      </w:r>
      <w:hyperlink r:id="rId18" w:tgtFrame="_blank" w:history="1">
        <w:r w:rsidRPr="00916E04">
          <w:rPr>
            <w:rStyle w:val="Hyperlink"/>
            <w:rFonts w:ascii="Times New Roman" w:hAnsi="Times New Roman" w:cs="Times New Roman"/>
            <w:color w:val="000000" w:themeColor="text1"/>
          </w:rPr>
          <w:t>https://doi.org/10.9734/ajrimps/2023/v12i3220</w:t>
        </w:r>
      </w:hyperlink>
      <w:r w:rsidRPr="00916E04">
        <w:rPr>
          <w:rFonts w:ascii="Times New Roman" w:hAnsi="Times New Roman" w:cs="Times New Roman"/>
          <w:color w:val="000000" w:themeColor="text1"/>
        </w:rPr>
        <w:t xml:space="preserve">. </w:t>
      </w:r>
    </w:p>
    <w:p w14:paraId="24753501" w14:textId="52CF270D" w:rsidR="00DF11D9" w:rsidRPr="00916E04" w:rsidRDefault="00DF11D9" w:rsidP="001E7874">
      <w:pPr>
        <w:spacing w:line="360" w:lineRule="auto"/>
        <w:jc w:val="both"/>
        <w:rPr>
          <w:rFonts w:ascii="Times New Roman" w:hAnsi="Times New Roman" w:cs="Times New Roman"/>
          <w:color w:val="000000" w:themeColor="text1"/>
        </w:rPr>
      </w:pPr>
      <w:proofErr w:type="spellStart"/>
      <w:r w:rsidRPr="00916E04">
        <w:rPr>
          <w:rFonts w:ascii="Times New Roman" w:hAnsi="Times New Roman" w:cs="Times New Roman"/>
          <w:color w:val="000000" w:themeColor="text1"/>
        </w:rPr>
        <w:t>Misra</w:t>
      </w:r>
      <w:proofErr w:type="spellEnd"/>
      <w:r w:rsidRPr="00916E04">
        <w:rPr>
          <w:rFonts w:ascii="Times New Roman" w:hAnsi="Times New Roman" w:cs="Times New Roman"/>
          <w:color w:val="000000" w:themeColor="text1"/>
        </w:rPr>
        <w:t xml:space="preserve">, S. et al. (2023) “Precision </w:t>
      </w:r>
      <w:proofErr w:type="spellStart"/>
      <w:r w:rsidRPr="00916E04">
        <w:rPr>
          <w:rFonts w:ascii="Times New Roman" w:hAnsi="Times New Roman" w:cs="Times New Roman"/>
          <w:color w:val="000000" w:themeColor="text1"/>
        </w:rPr>
        <w:t>subclassification</w:t>
      </w:r>
      <w:proofErr w:type="spellEnd"/>
      <w:r w:rsidRPr="00916E04">
        <w:rPr>
          <w:rFonts w:ascii="Times New Roman" w:hAnsi="Times New Roman" w:cs="Times New Roman"/>
          <w:color w:val="000000" w:themeColor="text1"/>
        </w:rPr>
        <w:t xml:space="preserve"> of type 2 diabetes: a systematic review,” </w:t>
      </w:r>
      <w:r w:rsidRPr="00916E04">
        <w:rPr>
          <w:rFonts w:ascii="Times New Roman" w:hAnsi="Times New Roman" w:cs="Times New Roman"/>
          <w:i/>
          <w:iCs/>
          <w:color w:val="000000" w:themeColor="text1"/>
        </w:rPr>
        <w:t>Communications Medicine</w:t>
      </w:r>
      <w:r w:rsidRPr="00916E04">
        <w:rPr>
          <w:rFonts w:ascii="Times New Roman" w:hAnsi="Times New Roman" w:cs="Times New Roman"/>
          <w:color w:val="000000" w:themeColor="text1"/>
        </w:rPr>
        <w:t xml:space="preserve">, 3(1). Available at: </w:t>
      </w:r>
      <w:hyperlink r:id="rId19" w:tgtFrame="_blank" w:history="1">
        <w:r w:rsidRPr="00916E04">
          <w:rPr>
            <w:rStyle w:val="Hyperlink"/>
            <w:rFonts w:ascii="Times New Roman" w:hAnsi="Times New Roman" w:cs="Times New Roman"/>
            <w:color w:val="000000" w:themeColor="text1"/>
          </w:rPr>
          <w:t>https://doi.org/10.1038/s43856-023-00360-3</w:t>
        </w:r>
      </w:hyperlink>
      <w:r w:rsidRPr="00916E04">
        <w:rPr>
          <w:rFonts w:ascii="Times New Roman" w:hAnsi="Times New Roman" w:cs="Times New Roman"/>
          <w:color w:val="000000" w:themeColor="text1"/>
        </w:rPr>
        <w:t xml:space="preserve">. </w:t>
      </w:r>
    </w:p>
    <w:p w14:paraId="3F7F3BA8" w14:textId="74E830F3" w:rsidR="00DF11D9" w:rsidRPr="00916E04" w:rsidRDefault="00DF11D9" w:rsidP="001E7874">
      <w:pPr>
        <w:spacing w:line="360" w:lineRule="auto"/>
        <w:jc w:val="both"/>
        <w:rPr>
          <w:rFonts w:ascii="Times New Roman" w:hAnsi="Times New Roman" w:cs="Times New Roman"/>
          <w:color w:val="000000" w:themeColor="text1"/>
        </w:rPr>
      </w:pPr>
      <w:proofErr w:type="spellStart"/>
      <w:r w:rsidRPr="00916E04">
        <w:rPr>
          <w:rFonts w:ascii="Times New Roman" w:hAnsi="Times New Roman" w:cs="Times New Roman"/>
          <w:color w:val="000000" w:themeColor="text1"/>
        </w:rPr>
        <w:t>Nambiar</w:t>
      </w:r>
      <w:proofErr w:type="spellEnd"/>
      <w:r w:rsidRPr="00916E04">
        <w:rPr>
          <w:rFonts w:ascii="Times New Roman" w:hAnsi="Times New Roman" w:cs="Times New Roman"/>
          <w:color w:val="000000" w:themeColor="text1"/>
        </w:rPr>
        <w:t xml:space="preserve">, M. et al. (2024) “A drug mix and dose decision algorithm for individualized type 2 diabetes management,” </w:t>
      </w:r>
      <w:proofErr w:type="spellStart"/>
      <w:r w:rsidRPr="00916E04">
        <w:rPr>
          <w:rFonts w:ascii="Times New Roman" w:hAnsi="Times New Roman" w:cs="Times New Roman"/>
          <w:i/>
          <w:iCs/>
          <w:color w:val="000000" w:themeColor="text1"/>
        </w:rPr>
        <w:t>npj</w:t>
      </w:r>
      <w:proofErr w:type="spellEnd"/>
      <w:r w:rsidRPr="00916E04">
        <w:rPr>
          <w:rFonts w:ascii="Times New Roman" w:hAnsi="Times New Roman" w:cs="Times New Roman"/>
          <w:i/>
          <w:iCs/>
          <w:color w:val="000000" w:themeColor="text1"/>
        </w:rPr>
        <w:t xml:space="preserve"> Digital Medicine</w:t>
      </w:r>
      <w:r w:rsidRPr="00916E04">
        <w:rPr>
          <w:rFonts w:ascii="Times New Roman" w:hAnsi="Times New Roman" w:cs="Times New Roman"/>
          <w:color w:val="000000" w:themeColor="text1"/>
        </w:rPr>
        <w:t xml:space="preserve">, 7(1). Available at: </w:t>
      </w:r>
      <w:hyperlink r:id="rId20" w:tgtFrame="_blank" w:history="1">
        <w:r w:rsidRPr="00916E04">
          <w:rPr>
            <w:rStyle w:val="Hyperlink"/>
            <w:rFonts w:ascii="Times New Roman" w:hAnsi="Times New Roman" w:cs="Times New Roman"/>
            <w:color w:val="000000" w:themeColor="text1"/>
          </w:rPr>
          <w:t>https://doi.org/10.1038/s41746-024-01230-5</w:t>
        </w:r>
      </w:hyperlink>
      <w:r w:rsidRPr="00916E04">
        <w:rPr>
          <w:rFonts w:ascii="Times New Roman" w:hAnsi="Times New Roman" w:cs="Times New Roman"/>
          <w:color w:val="000000" w:themeColor="text1"/>
        </w:rPr>
        <w:t xml:space="preserve">. </w:t>
      </w:r>
    </w:p>
    <w:p w14:paraId="0F208323" w14:textId="66EFAF02" w:rsidR="00DF11D9" w:rsidRPr="00916E04" w:rsidRDefault="00DF11D9" w:rsidP="001E7874">
      <w:pPr>
        <w:spacing w:line="360" w:lineRule="auto"/>
        <w:jc w:val="both"/>
        <w:rPr>
          <w:rFonts w:ascii="Times New Roman" w:hAnsi="Times New Roman" w:cs="Times New Roman"/>
          <w:color w:val="000000" w:themeColor="text1"/>
        </w:rPr>
      </w:pPr>
      <w:proofErr w:type="spellStart"/>
      <w:r w:rsidRPr="00916E04">
        <w:rPr>
          <w:rFonts w:ascii="Times New Roman" w:hAnsi="Times New Roman" w:cs="Times New Roman"/>
          <w:color w:val="000000" w:themeColor="text1"/>
        </w:rPr>
        <w:t>Oriot</w:t>
      </w:r>
      <w:proofErr w:type="spellEnd"/>
      <w:r w:rsidRPr="00916E04">
        <w:rPr>
          <w:rFonts w:ascii="Times New Roman" w:hAnsi="Times New Roman" w:cs="Times New Roman"/>
          <w:color w:val="000000" w:themeColor="text1"/>
        </w:rPr>
        <w:t>, P. et al. (2024) “</w:t>
      </w:r>
      <w:proofErr w:type="spellStart"/>
      <w:r w:rsidRPr="00916E04">
        <w:rPr>
          <w:rFonts w:ascii="Times New Roman" w:hAnsi="Times New Roman" w:cs="Times New Roman"/>
          <w:color w:val="000000" w:themeColor="text1"/>
        </w:rPr>
        <w:t>Diabète</w:t>
      </w:r>
      <w:proofErr w:type="spellEnd"/>
      <w:r w:rsidRPr="00916E04">
        <w:rPr>
          <w:rFonts w:ascii="Times New Roman" w:hAnsi="Times New Roman" w:cs="Times New Roman"/>
          <w:color w:val="000000" w:themeColor="text1"/>
        </w:rPr>
        <w:t xml:space="preserve"> de type 2: </w:t>
      </w:r>
      <w:proofErr w:type="spellStart"/>
      <w:r w:rsidRPr="00916E04">
        <w:rPr>
          <w:rFonts w:ascii="Times New Roman" w:hAnsi="Times New Roman" w:cs="Times New Roman"/>
          <w:color w:val="000000" w:themeColor="text1"/>
        </w:rPr>
        <w:t>vers</w:t>
      </w:r>
      <w:proofErr w:type="spellEnd"/>
      <w:r w:rsidRPr="00916E04">
        <w:rPr>
          <w:rFonts w:ascii="Times New Roman" w:hAnsi="Times New Roman" w:cs="Times New Roman"/>
          <w:color w:val="000000" w:themeColor="text1"/>
        </w:rPr>
        <w:t xml:space="preserve"> un </w:t>
      </w:r>
      <w:proofErr w:type="spellStart"/>
      <w:r w:rsidRPr="00916E04">
        <w:rPr>
          <w:rFonts w:ascii="Times New Roman" w:hAnsi="Times New Roman" w:cs="Times New Roman"/>
          <w:color w:val="000000" w:themeColor="text1"/>
        </w:rPr>
        <w:t>contrôle</w:t>
      </w:r>
      <w:proofErr w:type="spellEnd"/>
      <w:r w:rsidRPr="00916E04">
        <w:rPr>
          <w:rFonts w:ascii="Times New Roman" w:hAnsi="Times New Roman" w:cs="Times New Roman"/>
          <w:color w:val="000000" w:themeColor="text1"/>
        </w:rPr>
        <w:t xml:space="preserve"> optimal grâce au </w:t>
      </w:r>
      <w:proofErr w:type="spellStart"/>
      <w:r w:rsidRPr="00916E04">
        <w:rPr>
          <w:rFonts w:ascii="Times New Roman" w:hAnsi="Times New Roman" w:cs="Times New Roman"/>
          <w:color w:val="000000" w:themeColor="text1"/>
        </w:rPr>
        <w:t>suivi</w:t>
      </w:r>
      <w:proofErr w:type="spellEnd"/>
      <w:r w:rsidRPr="00916E04">
        <w:rPr>
          <w:rFonts w:ascii="Times New Roman" w:hAnsi="Times New Roman" w:cs="Times New Roman"/>
          <w:color w:val="000000" w:themeColor="text1"/>
        </w:rPr>
        <w:t xml:space="preserve"> </w:t>
      </w:r>
      <w:proofErr w:type="spellStart"/>
      <w:r w:rsidRPr="00916E04">
        <w:rPr>
          <w:rFonts w:ascii="Times New Roman" w:hAnsi="Times New Roman" w:cs="Times New Roman"/>
          <w:color w:val="000000" w:themeColor="text1"/>
        </w:rPr>
        <w:t>continu</w:t>
      </w:r>
      <w:proofErr w:type="spellEnd"/>
      <w:r w:rsidRPr="00916E04">
        <w:rPr>
          <w:rFonts w:ascii="Times New Roman" w:hAnsi="Times New Roman" w:cs="Times New Roman"/>
          <w:color w:val="000000" w:themeColor="text1"/>
        </w:rPr>
        <w:t xml:space="preserve"> du glucose</w:t>
      </w:r>
      <w:proofErr w:type="gramStart"/>
      <w:r w:rsidRPr="00916E04">
        <w:rPr>
          <w:rFonts w:ascii="Times New Roman" w:hAnsi="Times New Roman" w:cs="Times New Roman"/>
          <w:color w:val="000000" w:themeColor="text1"/>
        </w:rPr>
        <w:t>?,</w:t>
      </w:r>
      <w:proofErr w:type="gramEnd"/>
      <w:r w:rsidRPr="00916E04">
        <w:rPr>
          <w:rFonts w:ascii="Times New Roman" w:hAnsi="Times New Roman" w:cs="Times New Roman"/>
          <w:color w:val="000000" w:themeColor="text1"/>
        </w:rPr>
        <w:t xml:space="preserve">” </w:t>
      </w:r>
      <w:r w:rsidRPr="00916E04">
        <w:rPr>
          <w:rFonts w:ascii="Times New Roman" w:hAnsi="Times New Roman" w:cs="Times New Roman"/>
          <w:i/>
          <w:iCs/>
          <w:color w:val="000000" w:themeColor="text1"/>
        </w:rPr>
        <w:t xml:space="preserve">Revue </w:t>
      </w:r>
      <w:proofErr w:type="spellStart"/>
      <w:r w:rsidRPr="00916E04">
        <w:rPr>
          <w:rFonts w:ascii="Times New Roman" w:hAnsi="Times New Roman" w:cs="Times New Roman"/>
          <w:i/>
          <w:iCs/>
          <w:color w:val="000000" w:themeColor="text1"/>
        </w:rPr>
        <w:t>Médicale</w:t>
      </w:r>
      <w:proofErr w:type="spellEnd"/>
      <w:r w:rsidRPr="00916E04">
        <w:rPr>
          <w:rFonts w:ascii="Times New Roman" w:hAnsi="Times New Roman" w:cs="Times New Roman"/>
          <w:i/>
          <w:iCs/>
          <w:color w:val="000000" w:themeColor="text1"/>
        </w:rPr>
        <w:t xml:space="preserve"> Suisse</w:t>
      </w:r>
      <w:r w:rsidRPr="00916E04">
        <w:rPr>
          <w:rFonts w:ascii="Times New Roman" w:hAnsi="Times New Roman" w:cs="Times New Roman"/>
          <w:color w:val="000000" w:themeColor="text1"/>
        </w:rPr>
        <w:t xml:space="preserve">, 20(884), pp. 1504–1508. Available at: </w:t>
      </w:r>
      <w:hyperlink r:id="rId21" w:tgtFrame="_blank" w:history="1">
        <w:r w:rsidRPr="00916E04">
          <w:rPr>
            <w:rStyle w:val="Hyperlink"/>
            <w:rFonts w:ascii="Times New Roman" w:hAnsi="Times New Roman" w:cs="Times New Roman"/>
            <w:color w:val="000000" w:themeColor="text1"/>
          </w:rPr>
          <w:t>https://doi.org/10.53738/revmed.2024.20.884.1504</w:t>
        </w:r>
      </w:hyperlink>
      <w:r w:rsidRPr="00916E04">
        <w:rPr>
          <w:rFonts w:ascii="Times New Roman" w:hAnsi="Times New Roman" w:cs="Times New Roman"/>
          <w:color w:val="000000" w:themeColor="text1"/>
        </w:rPr>
        <w:t xml:space="preserve">. </w:t>
      </w:r>
    </w:p>
    <w:p w14:paraId="6D5386CA" w14:textId="731A072F" w:rsidR="00DF11D9" w:rsidRPr="00916E04" w:rsidRDefault="00DF11D9"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color w:val="000000" w:themeColor="text1"/>
        </w:rPr>
        <w:t xml:space="preserve">Riley, R.D. et al. (2021) “Penalization and shrinkage methods produced unreliable clinical prediction models especially when sample size was small,” </w:t>
      </w:r>
      <w:r w:rsidRPr="00916E04">
        <w:rPr>
          <w:rFonts w:ascii="Times New Roman" w:hAnsi="Times New Roman" w:cs="Times New Roman"/>
          <w:i/>
          <w:iCs/>
          <w:color w:val="000000" w:themeColor="text1"/>
        </w:rPr>
        <w:t>Journal of Clinical Epidemiology</w:t>
      </w:r>
      <w:r w:rsidRPr="00916E04">
        <w:rPr>
          <w:rFonts w:ascii="Times New Roman" w:hAnsi="Times New Roman" w:cs="Times New Roman"/>
          <w:color w:val="000000" w:themeColor="text1"/>
        </w:rPr>
        <w:t xml:space="preserve">, 132, pp. 88–96. Available at: </w:t>
      </w:r>
      <w:hyperlink r:id="rId22" w:tgtFrame="_blank" w:history="1">
        <w:r w:rsidRPr="00916E04">
          <w:rPr>
            <w:rStyle w:val="Hyperlink"/>
            <w:rFonts w:ascii="Times New Roman" w:hAnsi="Times New Roman" w:cs="Times New Roman"/>
            <w:color w:val="000000" w:themeColor="text1"/>
          </w:rPr>
          <w:t>https://doi.org/10.1016/j.jclinepi.2020.12.005</w:t>
        </w:r>
      </w:hyperlink>
      <w:r w:rsidRPr="00916E04">
        <w:rPr>
          <w:rFonts w:ascii="Times New Roman" w:hAnsi="Times New Roman" w:cs="Times New Roman"/>
          <w:color w:val="000000" w:themeColor="text1"/>
        </w:rPr>
        <w:t xml:space="preserve">. </w:t>
      </w:r>
    </w:p>
    <w:p w14:paraId="3866F29D" w14:textId="2926913E" w:rsidR="00DF11D9" w:rsidRPr="00916E04" w:rsidRDefault="00DF11D9" w:rsidP="001E7874">
      <w:pPr>
        <w:spacing w:line="360" w:lineRule="auto"/>
        <w:jc w:val="both"/>
        <w:rPr>
          <w:rFonts w:ascii="Times New Roman" w:hAnsi="Times New Roman" w:cs="Times New Roman"/>
          <w:color w:val="000000" w:themeColor="text1"/>
        </w:rPr>
      </w:pPr>
      <w:proofErr w:type="spellStart"/>
      <w:r w:rsidRPr="00916E04">
        <w:rPr>
          <w:rFonts w:ascii="Times New Roman" w:hAnsi="Times New Roman" w:cs="Times New Roman"/>
          <w:color w:val="000000" w:themeColor="text1"/>
        </w:rPr>
        <w:t>Shamanna</w:t>
      </w:r>
      <w:proofErr w:type="spellEnd"/>
      <w:r w:rsidRPr="00916E04">
        <w:rPr>
          <w:rFonts w:ascii="Times New Roman" w:hAnsi="Times New Roman" w:cs="Times New Roman"/>
          <w:color w:val="000000" w:themeColor="text1"/>
        </w:rPr>
        <w:t xml:space="preserve">, P. et al. (2021) “Type 2 diabetes reversal with digital twin technology-enabled precision nutrition and staging of reversal: a retrospective cohort study,” </w:t>
      </w:r>
      <w:r w:rsidRPr="00916E04">
        <w:rPr>
          <w:rFonts w:ascii="Times New Roman" w:hAnsi="Times New Roman" w:cs="Times New Roman"/>
          <w:i/>
          <w:iCs/>
          <w:color w:val="000000" w:themeColor="text1"/>
        </w:rPr>
        <w:t>Clinical Diabetes and Endocrinology</w:t>
      </w:r>
      <w:r w:rsidRPr="00916E04">
        <w:rPr>
          <w:rFonts w:ascii="Times New Roman" w:hAnsi="Times New Roman" w:cs="Times New Roman"/>
          <w:color w:val="000000" w:themeColor="text1"/>
        </w:rPr>
        <w:t xml:space="preserve">, 7(1). Available at: </w:t>
      </w:r>
      <w:hyperlink r:id="rId23" w:tgtFrame="_blank" w:history="1">
        <w:r w:rsidRPr="00916E04">
          <w:rPr>
            <w:rStyle w:val="Hyperlink"/>
            <w:rFonts w:ascii="Times New Roman" w:hAnsi="Times New Roman" w:cs="Times New Roman"/>
            <w:color w:val="000000" w:themeColor="text1"/>
          </w:rPr>
          <w:t>https://doi.org/10.1186/s40842-021-00134-7</w:t>
        </w:r>
      </w:hyperlink>
      <w:r w:rsidRPr="00916E04">
        <w:rPr>
          <w:rFonts w:ascii="Times New Roman" w:hAnsi="Times New Roman" w:cs="Times New Roman"/>
          <w:color w:val="000000" w:themeColor="text1"/>
        </w:rPr>
        <w:t xml:space="preserve">. </w:t>
      </w:r>
    </w:p>
    <w:p w14:paraId="607634FE" w14:textId="598F53B9" w:rsidR="00DF11D9" w:rsidRPr="00916E04" w:rsidRDefault="00DF11D9"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color w:val="000000" w:themeColor="text1"/>
        </w:rPr>
        <w:t xml:space="preserve">Shields, B.M. et al. (2022) “Patient stratification for determining optimal second-line and third-line therapy for type 2 diabetes: the </w:t>
      </w:r>
      <w:proofErr w:type="spellStart"/>
      <w:r w:rsidRPr="00916E04">
        <w:rPr>
          <w:rFonts w:ascii="Times New Roman" w:hAnsi="Times New Roman" w:cs="Times New Roman"/>
          <w:color w:val="000000" w:themeColor="text1"/>
        </w:rPr>
        <w:t>TriMaster</w:t>
      </w:r>
      <w:proofErr w:type="spellEnd"/>
      <w:r w:rsidRPr="00916E04">
        <w:rPr>
          <w:rFonts w:ascii="Times New Roman" w:hAnsi="Times New Roman" w:cs="Times New Roman"/>
          <w:color w:val="000000" w:themeColor="text1"/>
        </w:rPr>
        <w:t xml:space="preserve"> study,” </w:t>
      </w:r>
      <w:r w:rsidRPr="00916E04">
        <w:rPr>
          <w:rFonts w:ascii="Times New Roman" w:hAnsi="Times New Roman" w:cs="Times New Roman"/>
          <w:i/>
          <w:iCs/>
          <w:color w:val="000000" w:themeColor="text1"/>
        </w:rPr>
        <w:t>Nature Medicine</w:t>
      </w:r>
      <w:r w:rsidRPr="00916E04">
        <w:rPr>
          <w:rFonts w:ascii="Times New Roman" w:hAnsi="Times New Roman" w:cs="Times New Roman"/>
          <w:color w:val="000000" w:themeColor="text1"/>
        </w:rPr>
        <w:t xml:space="preserve">, 29(2), pp. 376–383. Available at: </w:t>
      </w:r>
      <w:hyperlink r:id="rId24" w:tgtFrame="_blank" w:history="1">
        <w:r w:rsidRPr="00916E04">
          <w:rPr>
            <w:rStyle w:val="Hyperlink"/>
            <w:rFonts w:ascii="Times New Roman" w:hAnsi="Times New Roman" w:cs="Times New Roman"/>
            <w:color w:val="000000" w:themeColor="text1"/>
          </w:rPr>
          <w:t>https://doi.org/10.1038/s41591-022-02120-7</w:t>
        </w:r>
      </w:hyperlink>
      <w:r w:rsidRPr="00916E04">
        <w:rPr>
          <w:rFonts w:ascii="Times New Roman" w:hAnsi="Times New Roman" w:cs="Times New Roman"/>
          <w:color w:val="000000" w:themeColor="text1"/>
        </w:rPr>
        <w:t xml:space="preserve">. </w:t>
      </w:r>
    </w:p>
    <w:p w14:paraId="31DBEAD0" w14:textId="003703CA" w:rsidR="00DF11D9" w:rsidRPr="00916E04" w:rsidRDefault="00DF11D9"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color w:val="000000" w:themeColor="text1"/>
        </w:rPr>
        <w:t xml:space="preserve">Son, H., Moon, S.-J. and Cho, Y.M. (2025). The Expanding Role of Continuous Glucose Monitoring in the Management and Prevention of Type 2 Diabetes. </w:t>
      </w:r>
      <w:r w:rsidRPr="00916E04">
        <w:rPr>
          <w:rFonts w:ascii="Times New Roman" w:hAnsi="Times New Roman" w:cs="Times New Roman"/>
          <w:i/>
          <w:iCs/>
          <w:color w:val="000000" w:themeColor="text1"/>
        </w:rPr>
        <w:t>Diabetes Therapy</w:t>
      </w:r>
      <w:r w:rsidRPr="00916E04">
        <w:rPr>
          <w:rFonts w:ascii="Times New Roman" w:hAnsi="Times New Roman" w:cs="Times New Roman"/>
          <w:color w:val="000000" w:themeColor="text1"/>
        </w:rPr>
        <w:t xml:space="preserve">. </w:t>
      </w:r>
      <w:proofErr w:type="spellStart"/>
      <w:r w:rsidRPr="00916E04">
        <w:rPr>
          <w:rFonts w:ascii="Times New Roman" w:hAnsi="Times New Roman" w:cs="Times New Roman"/>
          <w:color w:val="000000" w:themeColor="text1"/>
        </w:rPr>
        <w:t>doi:</w:t>
      </w:r>
      <w:hyperlink r:id="rId25" w:tgtFrame="_blank" w:history="1">
        <w:r w:rsidRPr="00916E04">
          <w:rPr>
            <w:rStyle w:val="Hyperlink"/>
            <w:rFonts w:ascii="Times New Roman" w:hAnsi="Times New Roman" w:cs="Times New Roman"/>
            <w:color w:val="000000" w:themeColor="text1"/>
          </w:rPr>
          <w:t>https</w:t>
        </w:r>
        <w:proofErr w:type="spellEnd"/>
        <w:r w:rsidRPr="00916E04">
          <w:rPr>
            <w:rStyle w:val="Hyperlink"/>
            <w:rFonts w:ascii="Times New Roman" w:hAnsi="Times New Roman" w:cs="Times New Roman"/>
            <w:color w:val="000000" w:themeColor="text1"/>
          </w:rPr>
          <w:t>://doi.org/10.1007/s13300-025-01830-8</w:t>
        </w:r>
      </w:hyperlink>
      <w:r w:rsidRPr="00916E04">
        <w:rPr>
          <w:rFonts w:ascii="Times New Roman" w:hAnsi="Times New Roman" w:cs="Times New Roman"/>
          <w:color w:val="000000" w:themeColor="text1"/>
        </w:rPr>
        <w:t xml:space="preserve">. </w:t>
      </w:r>
    </w:p>
    <w:p w14:paraId="5CCBEEAC" w14:textId="14C9203F" w:rsidR="00DF11D9" w:rsidRPr="00916E04" w:rsidRDefault="00DF11D9"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color w:val="000000" w:themeColor="text1"/>
        </w:rPr>
        <w:t xml:space="preserve">Tan, Y.Y. et al. (2024) “Effectiveness of continuous glucose monitoring in patient management of Type 2 Diabetes Mellitus: an umbrella review of systematic reviews from 2011 to 2024,” </w:t>
      </w:r>
      <w:r w:rsidRPr="00916E04">
        <w:rPr>
          <w:rFonts w:ascii="Times New Roman" w:hAnsi="Times New Roman" w:cs="Times New Roman"/>
          <w:i/>
          <w:iCs/>
          <w:color w:val="000000" w:themeColor="text1"/>
        </w:rPr>
        <w:t>Archives of Public Health</w:t>
      </w:r>
      <w:r w:rsidRPr="00916E04">
        <w:rPr>
          <w:rFonts w:ascii="Times New Roman" w:hAnsi="Times New Roman" w:cs="Times New Roman"/>
          <w:color w:val="000000" w:themeColor="text1"/>
        </w:rPr>
        <w:t xml:space="preserve">, 82(1). Available at: </w:t>
      </w:r>
      <w:hyperlink r:id="rId26" w:tgtFrame="_blank" w:history="1">
        <w:r w:rsidRPr="00916E04">
          <w:rPr>
            <w:rStyle w:val="Hyperlink"/>
            <w:rFonts w:ascii="Times New Roman" w:hAnsi="Times New Roman" w:cs="Times New Roman"/>
            <w:color w:val="000000" w:themeColor="text1"/>
          </w:rPr>
          <w:t>https://doi.org/10.1186/s13690-024-01459-2</w:t>
        </w:r>
      </w:hyperlink>
      <w:r w:rsidRPr="00916E04">
        <w:rPr>
          <w:rFonts w:ascii="Times New Roman" w:hAnsi="Times New Roman" w:cs="Times New Roman"/>
          <w:color w:val="000000" w:themeColor="text1"/>
        </w:rPr>
        <w:t xml:space="preserve">. </w:t>
      </w:r>
    </w:p>
    <w:p w14:paraId="169036C5" w14:textId="13B50245" w:rsidR="00DF11D9" w:rsidRPr="00916E04" w:rsidRDefault="00DF11D9" w:rsidP="001E7874">
      <w:pPr>
        <w:spacing w:line="360" w:lineRule="auto"/>
        <w:jc w:val="both"/>
        <w:rPr>
          <w:rFonts w:ascii="Times New Roman" w:hAnsi="Times New Roman" w:cs="Times New Roman"/>
          <w:color w:val="000000" w:themeColor="text1"/>
        </w:rPr>
      </w:pPr>
      <w:proofErr w:type="spellStart"/>
      <w:r w:rsidRPr="00916E04">
        <w:rPr>
          <w:rFonts w:ascii="Times New Roman" w:hAnsi="Times New Roman" w:cs="Times New Roman"/>
          <w:color w:val="000000" w:themeColor="text1"/>
        </w:rPr>
        <w:t>Tian</w:t>
      </w:r>
      <w:proofErr w:type="spellEnd"/>
      <w:r w:rsidRPr="00916E04">
        <w:rPr>
          <w:rFonts w:ascii="Times New Roman" w:hAnsi="Times New Roman" w:cs="Times New Roman"/>
          <w:color w:val="000000" w:themeColor="text1"/>
        </w:rPr>
        <w:t xml:space="preserve">, X. et al. (2025) “The research progress and future directions in the pathophysiological mechanisms of type 2 diabetes mellitus from the perspective of precision medicine,” </w:t>
      </w:r>
      <w:r w:rsidRPr="00916E04">
        <w:rPr>
          <w:rFonts w:ascii="Times New Roman" w:hAnsi="Times New Roman" w:cs="Times New Roman"/>
          <w:i/>
          <w:iCs/>
          <w:color w:val="000000" w:themeColor="text1"/>
        </w:rPr>
        <w:t>Frontiers in Medicine</w:t>
      </w:r>
      <w:r w:rsidRPr="00916E04">
        <w:rPr>
          <w:rFonts w:ascii="Times New Roman" w:hAnsi="Times New Roman" w:cs="Times New Roman"/>
          <w:color w:val="000000" w:themeColor="text1"/>
        </w:rPr>
        <w:t xml:space="preserve">, 12. Available at: </w:t>
      </w:r>
      <w:hyperlink r:id="rId27" w:tgtFrame="_blank" w:history="1">
        <w:r w:rsidRPr="00916E04">
          <w:rPr>
            <w:rStyle w:val="Hyperlink"/>
            <w:rFonts w:ascii="Times New Roman" w:hAnsi="Times New Roman" w:cs="Times New Roman"/>
            <w:color w:val="000000" w:themeColor="text1"/>
          </w:rPr>
          <w:t>https://doi.org/10.3389/fmed.2025.1555077</w:t>
        </w:r>
      </w:hyperlink>
      <w:r w:rsidRPr="00916E04">
        <w:rPr>
          <w:rFonts w:ascii="Times New Roman" w:hAnsi="Times New Roman" w:cs="Times New Roman"/>
          <w:color w:val="000000" w:themeColor="text1"/>
        </w:rPr>
        <w:t xml:space="preserve">. </w:t>
      </w:r>
    </w:p>
    <w:p w14:paraId="3591E7D4" w14:textId="1A654078" w:rsidR="00DF11D9" w:rsidRPr="00916E04" w:rsidRDefault="00DF11D9" w:rsidP="001E7874">
      <w:pPr>
        <w:spacing w:line="360" w:lineRule="auto"/>
        <w:jc w:val="both"/>
        <w:rPr>
          <w:rFonts w:ascii="Times New Roman" w:hAnsi="Times New Roman" w:cs="Times New Roman"/>
          <w:color w:val="000000" w:themeColor="text1"/>
        </w:rPr>
      </w:pPr>
      <w:proofErr w:type="spellStart"/>
      <w:r w:rsidRPr="00916E04">
        <w:rPr>
          <w:rFonts w:ascii="Times New Roman" w:hAnsi="Times New Roman" w:cs="Times New Roman"/>
          <w:color w:val="000000" w:themeColor="text1"/>
        </w:rPr>
        <w:lastRenderedPageBreak/>
        <w:t>Tian</w:t>
      </w:r>
      <w:proofErr w:type="spellEnd"/>
      <w:r w:rsidRPr="00916E04">
        <w:rPr>
          <w:rFonts w:ascii="Times New Roman" w:hAnsi="Times New Roman" w:cs="Times New Roman"/>
          <w:color w:val="000000" w:themeColor="text1"/>
        </w:rPr>
        <w:t xml:space="preserve">, X. et al. (2025) “New discoveries in therapeutic targets and drug development pathways for type 2 diabetes mellitus under the guidance of precision medicine,” </w:t>
      </w:r>
      <w:r w:rsidRPr="00916E04">
        <w:rPr>
          <w:rFonts w:ascii="Times New Roman" w:hAnsi="Times New Roman" w:cs="Times New Roman"/>
          <w:i/>
          <w:iCs/>
          <w:color w:val="000000" w:themeColor="text1"/>
        </w:rPr>
        <w:t>European Journal of Medical Research</w:t>
      </w:r>
      <w:r w:rsidRPr="00916E04">
        <w:rPr>
          <w:rFonts w:ascii="Times New Roman" w:hAnsi="Times New Roman" w:cs="Times New Roman"/>
          <w:color w:val="000000" w:themeColor="text1"/>
        </w:rPr>
        <w:t xml:space="preserve">, 30(1). Available at: </w:t>
      </w:r>
      <w:hyperlink r:id="rId28" w:tgtFrame="_blank" w:history="1">
        <w:r w:rsidRPr="00916E04">
          <w:rPr>
            <w:rStyle w:val="Hyperlink"/>
            <w:rFonts w:ascii="Times New Roman" w:hAnsi="Times New Roman" w:cs="Times New Roman"/>
            <w:color w:val="000000" w:themeColor="text1"/>
          </w:rPr>
          <w:t>https://doi.org/10.1186/s40001-025-02682-5</w:t>
        </w:r>
      </w:hyperlink>
      <w:r w:rsidRPr="00916E04">
        <w:rPr>
          <w:rFonts w:ascii="Times New Roman" w:hAnsi="Times New Roman" w:cs="Times New Roman"/>
          <w:color w:val="000000" w:themeColor="text1"/>
        </w:rPr>
        <w:t xml:space="preserve">. </w:t>
      </w:r>
    </w:p>
    <w:p w14:paraId="397775B3" w14:textId="4E42ACEC" w:rsidR="00DF11D9" w:rsidRPr="00916E04" w:rsidRDefault="00DF11D9" w:rsidP="001E7874">
      <w:pPr>
        <w:spacing w:line="360" w:lineRule="auto"/>
        <w:jc w:val="both"/>
        <w:rPr>
          <w:rFonts w:ascii="Times New Roman" w:hAnsi="Times New Roman" w:cs="Times New Roman"/>
          <w:color w:val="000000" w:themeColor="text1"/>
        </w:rPr>
      </w:pPr>
      <w:proofErr w:type="spellStart"/>
      <w:r w:rsidRPr="00916E04">
        <w:rPr>
          <w:rFonts w:ascii="Times New Roman" w:hAnsi="Times New Roman" w:cs="Times New Roman"/>
          <w:color w:val="000000" w:themeColor="text1"/>
        </w:rPr>
        <w:t>Venkatachalapathy</w:t>
      </w:r>
      <w:proofErr w:type="spellEnd"/>
      <w:r w:rsidRPr="00916E04">
        <w:rPr>
          <w:rFonts w:ascii="Times New Roman" w:hAnsi="Times New Roman" w:cs="Times New Roman"/>
          <w:color w:val="000000" w:themeColor="text1"/>
        </w:rPr>
        <w:t xml:space="preserve">, P. et al. (2021) “Pharmacogenomics and Personalized Medicine in Type 2 Diabetes Mellitus: Potential Implications for Clinical Practice,” </w:t>
      </w:r>
      <w:r w:rsidRPr="00916E04">
        <w:rPr>
          <w:rFonts w:ascii="Times New Roman" w:hAnsi="Times New Roman" w:cs="Times New Roman"/>
          <w:i/>
          <w:iCs/>
          <w:color w:val="000000" w:themeColor="text1"/>
        </w:rPr>
        <w:t>Pharmacogenomics and Personalized Medicine</w:t>
      </w:r>
      <w:r w:rsidRPr="00916E04">
        <w:rPr>
          <w:rFonts w:ascii="Times New Roman" w:hAnsi="Times New Roman" w:cs="Times New Roman"/>
          <w:color w:val="000000" w:themeColor="text1"/>
        </w:rPr>
        <w:t xml:space="preserve">, Volume 14, pp. 1441–1455. Available at: </w:t>
      </w:r>
      <w:hyperlink r:id="rId29" w:tgtFrame="_blank" w:history="1">
        <w:r w:rsidRPr="00916E04">
          <w:rPr>
            <w:rStyle w:val="Hyperlink"/>
            <w:rFonts w:ascii="Times New Roman" w:hAnsi="Times New Roman" w:cs="Times New Roman"/>
            <w:color w:val="000000" w:themeColor="text1"/>
          </w:rPr>
          <w:t>https://doi.org/10.2147/pgpm.s329787</w:t>
        </w:r>
      </w:hyperlink>
      <w:r w:rsidRPr="00916E04">
        <w:rPr>
          <w:rFonts w:ascii="Times New Roman" w:hAnsi="Times New Roman" w:cs="Times New Roman"/>
          <w:color w:val="000000" w:themeColor="text1"/>
        </w:rPr>
        <w:t xml:space="preserve">. </w:t>
      </w:r>
    </w:p>
    <w:p w14:paraId="36EB2B05" w14:textId="502943D6" w:rsidR="00DF11D9" w:rsidRPr="00916E04" w:rsidRDefault="00DF11D9"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color w:val="000000" w:themeColor="text1"/>
        </w:rPr>
        <w:t xml:space="preserve">Wang, S. et al. (2026) “Research progress in precision medicine for type 2 diabetes based on the GLP-1,” </w:t>
      </w:r>
      <w:r w:rsidRPr="00916E04">
        <w:rPr>
          <w:rFonts w:ascii="Times New Roman" w:hAnsi="Times New Roman" w:cs="Times New Roman"/>
          <w:i/>
          <w:iCs/>
          <w:color w:val="000000" w:themeColor="text1"/>
        </w:rPr>
        <w:t>Frontiers in Endocrinology</w:t>
      </w:r>
      <w:r w:rsidRPr="00916E04">
        <w:rPr>
          <w:rFonts w:ascii="Times New Roman" w:hAnsi="Times New Roman" w:cs="Times New Roman"/>
          <w:color w:val="000000" w:themeColor="text1"/>
        </w:rPr>
        <w:t xml:space="preserve">, 16. Available at: </w:t>
      </w:r>
      <w:hyperlink r:id="rId30" w:tgtFrame="_blank" w:history="1">
        <w:r w:rsidRPr="00916E04">
          <w:rPr>
            <w:rStyle w:val="Hyperlink"/>
            <w:rFonts w:ascii="Times New Roman" w:hAnsi="Times New Roman" w:cs="Times New Roman"/>
            <w:color w:val="000000" w:themeColor="text1"/>
          </w:rPr>
          <w:t>https://doi.org/10.3389/fendo.2025.1721842</w:t>
        </w:r>
      </w:hyperlink>
      <w:r w:rsidRPr="00916E04">
        <w:rPr>
          <w:rFonts w:ascii="Times New Roman" w:hAnsi="Times New Roman" w:cs="Times New Roman"/>
          <w:color w:val="000000" w:themeColor="text1"/>
        </w:rPr>
        <w:t xml:space="preserve">. </w:t>
      </w:r>
    </w:p>
    <w:p w14:paraId="16C4CCD5" w14:textId="78D3A7D0" w:rsidR="00CF75D4" w:rsidRPr="00916E04" w:rsidRDefault="00DF11D9" w:rsidP="001E7874">
      <w:pPr>
        <w:spacing w:line="360" w:lineRule="auto"/>
        <w:jc w:val="both"/>
        <w:rPr>
          <w:rFonts w:ascii="Times New Roman" w:hAnsi="Times New Roman" w:cs="Times New Roman"/>
          <w:color w:val="000000" w:themeColor="text1"/>
        </w:rPr>
      </w:pPr>
      <w:r w:rsidRPr="00916E04">
        <w:rPr>
          <w:rFonts w:ascii="Times New Roman" w:hAnsi="Times New Roman" w:cs="Times New Roman"/>
          <w:color w:val="000000" w:themeColor="text1"/>
        </w:rPr>
        <w:t>Wei, R. and Colón-Franco, J.M. (2021) “</w:t>
      </w:r>
      <w:proofErr w:type="spellStart"/>
      <w:r w:rsidRPr="00916E04">
        <w:rPr>
          <w:rFonts w:ascii="Times New Roman" w:hAnsi="Times New Roman" w:cs="Times New Roman"/>
          <w:color w:val="000000" w:themeColor="text1"/>
        </w:rPr>
        <w:t>Subclassification</w:t>
      </w:r>
      <w:proofErr w:type="spellEnd"/>
      <w:r w:rsidRPr="00916E04">
        <w:rPr>
          <w:rFonts w:ascii="Times New Roman" w:hAnsi="Times New Roman" w:cs="Times New Roman"/>
          <w:color w:val="000000" w:themeColor="text1"/>
        </w:rPr>
        <w:t xml:space="preserve"> of Type 2 Diabetes Paves the Way for Personalized Outcome Prediction and Patient Management,” </w:t>
      </w:r>
      <w:r w:rsidRPr="00916E04">
        <w:rPr>
          <w:rFonts w:ascii="Times New Roman" w:hAnsi="Times New Roman" w:cs="Times New Roman"/>
          <w:i/>
          <w:iCs/>
          <w:color w:val="000000" w:themeColor="text1"/>
        </w:rPr>
        <w:t>Clinical Chemistry</w:t>
      </w:r>
      <w:r w:rsidRPr="00916E04">
        <w:rPr>
          <w:rFonts w:ascii="Times New Roman" w:hAnsi="Times New Roman" w:cs="Times New Roman"/>
          <w:color w:val="000000" w:themeColor="text1"/>
        </w:rPr>
        <w:t xml:space="preserve">, 67(4), pp. 701–701. Available at: </w:t>
      </w:r>
      <w:hyperlink r:id="rId31" w:tgtFrame="_blank" w:history="1">
        <w:r w:rsidRPr="00916E04">
          <w:rPr>
            <w:rStyle w:val="Hyperlink"/>
            <w:rFonts w:ascii="Times New Roman" w:hAnsi="Times New Roman" w:cs="Times New Roman"/>
            <w:color w:val="000000" w:themeColor="text1"/>
          </w:rPr>
          <w:t>https://doi.org/10.1093/clinchem/hvab003</w:t>
        </w:r>
      </w:hyperlink>
      <w:r w:rsidRPr="00916E04">
        <w:rPr>
          <w:rFonts w:ascii="Times New Roman" w:hAnsi="Times New Roman" w:cs="Times New Roman"/>
          <w:color w:val="000000" w:themeColor="text1"/>
        </w:rPr>
        <w:t>.</w:t>
      </w:r>
    </w:p>
    <w:sectPr w:rsidR="00CF75D4" w:rsidRPr="00916E04" w:rsidSect="006B4020">
      <w:type w:val="continuous"/>
      <w:pgSz w:w="12240" w:h="15840"/>
      <w:pgMar w:top="1440" w:right="1170" w:bottom="1440" w:left="1530" w:header="720" w:footer="720" w:gutter="0"/>
      <w:cols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A305C"/>
    <w:multiLevelType w:val="multilevel"/>
    <w:tmpl w:val="D02E0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E5640F"/>
    <w:multiLevelType w:val="multilevel"/>
    <w:tmpl w:val="BB0AF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86195D"/>
    <w:multiLevelType w:val="multilevel"/>
    <w:tmpl w:val="9626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4A6A3E"/>
    <w:multiLevelType w:val="multilevel"/>
    <w:tmpl w:val="2A6A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7535CC"/>
    <w:multiLevelType w:val="multilevel"/>
    <w:tmpl w:val="11AAE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885BDC"/>
    <w:multiLevelType w:val="hybridMultilevel"/>
    <w:tmpl w:val="BDA84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0F2CBB"/>
    <w:multiLevelType w:val="multilevel"/>
    <w:tmpl w:val="8DFE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6"/>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191"/>
    <w:rsid w:val="00022A9B"/>
    <w:rsid w:val="00092F18"/>
    <w:rsid w:val="00141C9F"/>
    <w:rsid w:val="001E7874"/>
    <w:rsid w:val="002A4770"/>
    <w:rsid w:val="002F24FF"/>
    <w:rsid w:val="002F789A"/>
    <w:rsid w:val="00364B83"/>
    <w:rsid w:val="00380659"/>
    <w:rsid w:val="00432191"/>
    <w:rsid w:val="004D3582"/>
    <w:rsid w:val="0053339B"/>
    <w:rsid w:val="005A140A"/>
    <w:rsid w:val="005C6CA4"/>
    <w:rsid w:val="00683790"/>
    <w:rsid w:val="006B4020"/>
    <w:rsid w:val="00793C2B"/>
    <w:rsid w:val="007B5E15"/>
    <w:rsid w:val="007D4C54"/>
    <w:rsid w:val="007E159F"/>
    <w:rsid w:val="00916E04"/>
    <w:rsid w:val="00981FA4"/>
    <w:rsid w:val="00A169EA"/>
    <w:rsid w:val="00A251C3"/>
    <w:rsid w:val="00B81621"/>
    <w:rsid w:val="00B93191"/>
    <w:rsid w:val="00B97978"/>
    <w:rsid w:val="00C41F77"/>
    <w:rsid w:val="00CE2929"/>
    <w:rsid w:val="00CF75D4"/>
    <w:rsid w:val="00DF11D9"/>
    <w:rsid w:val="00E30EE9"/>
    <w:rsid w:val="00E56819"/>
    <w:rsid w:val="00EA3397"/>
    <w:rsid w:val="00F34390"/>
    <w:rsid w:val="00F77308"/>
    <w:rsid w:val="00FB2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B3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321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21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21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21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21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21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21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21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21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1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21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21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21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21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21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21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21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2191"/>
    <w:rPr>
      <w:rFonts w:eastAsiaTheme="majorEastAsia" w:cstheme="majorBidi"/>
      <w:color w:val="272727" w:themeColor="text1" w:themeTint="D8"/>
    </w:rPr>
  </w:style>
  <w:style w:type="paragraph" w:styleId="Title">
    <w:name w:val="Title"/>
    <w:basedOn w:val="Normal"/>
    <w:next w:val="Normal"/>
    <w:link w:val="TitleChar"/>
    <w:uiPriority w:val="10"/>
    <w:qFormat/>
    <w:rsid w:val="004321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1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1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1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191"/>
    <w:pPr>
      <w:spacing w:before="160"/>
      <w:jc w:val="center"/>
    </w:pPr>
    <w:rPr>
      <w:i/>
      <w:iCs/>
      <w:color w:val="404040" w:themeColor="text1" w:themeTint="BF"/>
    </w:rPr>
  </w:style>
  <w:style w:type="character" w:customStyle="1" w:styleId="QuoteChar">
    <w:name w:val="Quote Char"/>
    <w:basedOn w:val="DefaultParagraphFont"/>
    <w:link w:val="Quote"/>
    <w:uiPriority w:val="29"/>
    <w:rsid w:val="00432191"/>
    <w:rPr>
      <w:i/>
      <w:iCs/>
      <w:color w:val="404040" w:themeColor="text1" w:themeTint="BF"/>
    </w:rPr>
  </w:style>
  <w:style w:type="paragraph" w:styleId="ListParagraph">
    <w:name w:val="List Paragraph"/>
    <w:basedOn w:val="Normal"/>
    <w:uiPriority w:val="34"/>
    <w:qFormat/>
    <w:rsid w:val="00432191"/>
    <w:pPr>
      <w:ind w:left="720"/>
      <w:contextualSpacing/>
    </w:pPr>
  </w:style>
  <w:style w:type="character" w:styleId="IntenseEmphasis">
    <w:name w:val="Intense Emphasis"/>
    <w:basedOn w:val="DefaultParagraphFont"/>
    <w:uiPriority w:val="21"/>
    <w:qFormat/>
    <w:rsid w:val="00432191"/>
    <w:rPr>
      <w:i/>
      <w:iCs/>
      <w:color w:val="2F5496" w:themeColor="accent1" w:themeShade="BF"/>
    </w:rPr>
  </w:style>
  <w:style w:type="paragraph" w:styleId="IntenseQuote">
    <w:name w:val="Intense Quote"/>
    <w:basedOn w:val="Normal"/>
    <w:next w:val="Normal"/>
    <w:link w:val="IntenseQuoteChar"/>
    <w:uiPriority w:val="30"/>
    <w:qFormat/>
    <w:rsid w:val="004321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2191"/>
    <w:rPr>
      <w:i/>
      <w:iCs/>
      <w:color w:val="2F5496" w:themeColor="accent1" w:themeShade="BF"/>
    </w:rPr>
  </w:style>
  <w:style w:type="character" w:styleId="IntenseReference">
    <w:name w:val="Intense Reference"/>
    <w:basedOn w:val="DefaultParagraphFont"/>
    <w:uiPriority w:val="32"/>
    <w:qFormat/>
    <w:rsid w:val="00432191"/>
    <w:rPr>
      <w:b/>
      <w:bCs/>
      <w:smallCaps/>
      <w:color w:val="2F5496" w:themeColor="accent1" w:themeShade="BF"/>
      <w:spacing w:val="5"/>
    </w:rPr>
  </w:style>
  <w:style w:type="character" w:styleId="Hyperlink">
    <w:name w:val="Hyperlink"/>
    <w:basedOn w:val="DefaultParagraphFont"/>
    <w:uiPriority w:val="99"/>
    <w:unhideWhenUsed/>
    <w:rsid w:val="00DF11D9"/>
    <w:rPr>
      <w:color w:val="0563C1" w:themeColor="hyperlink"/>
      <w:u w:val="single"/>
    </w:rPr>
  </w:style>
  <w:style w:type="character" w:customStyle="1" w:styleId="UnresolvedMention">
    <w:name w:val="Unresolved Mention"/>
    <w:basedOn w:val="DefaultParagraphFont"/>
    <w:uiPriority w:val="99"/>
    <w:semiHidden/>
    <w:unhideWhenUsed/>
    <w:rsid w:val="00DF11D9"/>
    <w:rPr>
      <w:color w:val="605E5C"/>
      <w:shd w:val="clear" w:color="auto" w:fill="E1DFDD"/>
    </w:rPr>
  </w:style>
  <w:style w:type="character" w:styleId="FollowedHyperlink">
    <w:name w:val="FollowedHyperlink"/>
    <w:basedOn w:val="DefaultParagraphFont"/>
    <w:uiPriority w:val="99"/>
    <w:semiHidden/>
    <w:unhideWhenUsed/>
    <w:rsid w:val="002F24F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321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21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21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21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21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21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21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21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21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1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21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21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21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21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21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21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21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2191"/>
    <w:rPr>
      <w:rFonts w:eastAsiaTheme="majorEastAsia" w:cstheme="majorBidi"/>
      <w:color w:val="272727" w:themeColor="text1" w:themeTint="D8"/>
    </w:rPr>
  </w:style>
  <w:style w:type="paragraph" w:styleId="Title">
    <w:name w:val="Title"/>
    <w:basedOn w:val="Normal"/>
    <w:next w:val="Normal"/>
    <w:link w:val="TitleChar"/>
    <w:uiPriority w:val="10"/>
    <w:qFormat/>
    <w:rsid w:val="004321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1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1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1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191"/>
    <w:pPr>
      <w:spacing w:before="160"/>
      <w:jc w:val="center"/>
    </w:pPr>
    <w:rPr>
      <w:i/>
      <w:iCs/>
      <w:color w:val="404040" w:themeColor="text1" w:themeTint="BF"/>
    </w:rPr>
  </w:style>
  <w:style w:type="character" w:customStyle="1" w:styleId="QuoteChar">
    <w:name w:val="Quote Char"/>
    <w:basedOn w:val="DefaultParagraphFont"/>
    <w:link w:val="Quote"/>
    <w:uiPriority w:val="29"/>
    <w:rsid w:val="00432191"/>
    <w:rPr>
      <w:i/>
      <w:iCs/>
      <w:color w:val="404040" w:themeColor="text1" w:themeTint="BF"/>
    </w:rPr>
  </w:style>
  <w:style w:type="paragraph" w:styleId="ListParagraph">
    <w:name w:val="List Paragraph"/>
    <w:basedOn w:val="Normal"/>
    <w:uiPriority w:val="34"/>
    <w:qFormat/>
    <w:rsid w:val="00432191"/>
    <w:pPr>
      <w:ind w:left="720"/>
      <w:contextualSpacing/>
    </w:pPr>
  </w:style>
  <w:style w:type="character" w:styleId="IntenseEmphasis">
    <w:name w:val="Intense Emphasis"/>
    <w:basedOn w:val="DefaultParagraphFont"/>
    <w:uiPriority w:val="21"/>
    <w:qFormat/>
    <w:rsid w:val="00432191"/>
    <w:rPr>
      <w:i/>
      <w:iCs/>
      <w:color w:val="2F5496" w:themeColor="accent1" w:themeShade="BF"/>
    </w:rPr>
  </w:style>
  <w:style w:type="paragraph" w:styleId="IntenseQuote">
    <w:name w:val="Intense Quote"/>
    <w:basedOn w:val="Normal"/>
    <w:next w:val="Normal"/>
    <w:link w:val="IntenseQuoteChar"/>
    <w:uiPriority w:val="30"/>
    <w:qFormat/>
    <w:rsid w:val="004321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2191"/>
    <w:rPr>
      <w:i/>
      <w:iCs/>
      <w:color w:val="2F5496" w:themeColor="accent1" w:themeShade="BF"/>
    </w:rPr>
  </w:style>
  <w:style w:type="character" w:styleId="IntenseReference">
    <w:name w:val="Intense Reference"/>
    <w:basedOn w:val="DefaultParagraphFont"/>
    <w:uiPriority w:val="32"/>
    <w:qFormat/>
    <w:rsid w:val="00432191"/>
    <w:rPr>
      <w:b/>
      <w:bCs/>
      <w:smallCaps/>
      <w:color w:val="2F5496" w:themeColor="accent1" w:themeShade="BF"/>
      <w:spacing w:val="5"/>
    </w:rPr>
  </w:style>
  <w:style w:type="character" w:styleId="Hyperlink">
    <w:name w:val="Hyperlink"/>
    <w:basedOn w:val="DefaultParagraphFont"/>
    <w:uiPriority w:val="99"/>
    <w:unhideWhenUsed/>
    <w:rsid w:val="00DF11D9"/>
    <w:rPr>
      <w:color w:val="0563C1" w:themeColor="hyperlink"/>
      <w:u w:val="single"/>
    </w:rPr>
  </w:style>
  <w:style w:type="character" w:customStyle="1" w:styleId="UnresolvedMention">
    <w:name w:val="Unresolved Mention"/>
    <w:basedOn w:val="DefaultParagraphFont"/>
    <w:uiPriority w:val="99"/>
    <w:semiHidden/>
    <w:unhideWhenUsed/>
    <w:rsid w:val="00DF11D9"/>
    <w:rPr>
      <w:color w:val="605E5C"/>
      <w:shd w:val="clear" w:color="auto" w:fill="E1DFDD"/>
    </w:rPr>
  </w:style>
  <w:style w:type="character" w:styleId="FollowedHyperlink">
    <w:name w:val="FollowedHyperlink"/>
    <w:basedOn w:val="DefaultParagraphFont"/>
    <w:uiPriority w:val="99"/>
    <w:semiHidden/>
    <w:unhideWhenUsed/>
    <w:rsid w:val="002F24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12902-022-01212-2" TargetMode="External"/><Relationship Id="rId18" Type="http://schemas.openxmlformats.org/officeDocument/2006/relationships/hyperlink" Target="https://doi.org/10.9734/ajrimps/2023/v12i3220" TargetMode="External"/><Relationship Id="rId26" Type="http://schemas.openxmlformats.org/officeDocument/2006/relationships/hyperlink" Target="https://doi.org/10.1186/s13690-024-01459-2" TargetMode="External"/><Relationship Id="rId3" Type="http://schemas.microsoft.com/office/2007/relationships/stylesWithEffects" Target="stylesWithEffects.xml"/><Relationship Id="rId21" Type="http://schemas.openxmlformats.org/officeDocument/2006/relationships/hyperlink" Target="https://doi.org/10.53738/revmed.2024.20.884.1504" TargetMode="External"/><Relationship Id="rId7" Type="http://schemas.openxmlformats.org/officeDocument/2006/relationships/hyperlink" Target="https://doi.org/10.1007/s13300-024-01545-2" TargetMode="External"/><Relationship Id="rId12" Type="http://schemas.openxmlformats.org/officeDocument/2006/relationships/hyperlink" Target="https://doi.org/10.7759/cureus.91520" TargetMode="External"/><Relationship Id="rId17" Type="http://schemas.openxmlformats.org/officeDocument/2006/relationships/hyperlink" Target="https://doi.org/10.1007/s00125-023-05951-2" TargetMode="External"/><Relationship Id="rId25" Type="http://schemas.openxmlformats.org/officeDocument/2006/relationships/hyperlink" Target="https://doi.org/10.1007/s13300-025-01830-8"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21886/2712-8156-2022-3-3-7-16" TargetMode="External"/><Relationship Id="rId20" Type="http://schemas.openxmlformats.org/officeDocument/2006/relationships/hyperlink" Target="https://doi.org/10.1038/s41746-024-01230-5" TargetMode="External"/><Relationship Id="rId29" Type="http://schemas.openxmlformats.org/officeDocument/2006/relationships/hyperlink" Target="https://doi.org/10.2147/pgpm.s329787" TargetMode="External"/><Relationship Id="rId1" Type="http://schemas.openxmlformats.org/officeDocument/2006/relationships/numbering" Target="numbering.xml"/><Relationship Id="rId6" Type="http://schemas.openxmlformats.org/officeDocument/2006/relationships/hyperlink" Target="https://doi.org/10.1007/s13300-024-01607-5" TargetMode="External"/><Relationship Id="rId11" Type="http://schemas.openxmlformats.org/officeDocument/2006/relationships/hyperlink" Target="https://doi.org/10.1093/eurheartj/ehae746" TargetMode="External"/><Relationship Id="rId24" Type="http://schemas.openxmlformats.org/officeDocument/2006/relationships/hyperlink" Target="https://doi.org/10.1038/s41591-022-02120-7"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390/clinpract11040100" TargetMode="External"/><Relationship Id="rId23" Type="http://schemas.openxmlformats.org/officeDocument/2006/relationships/hyperlink" Target="https://doi.org/10.1186/s40842-021-00134-7" TargetMode="External"/><Relationship Id="rId28" Type="http://schemas.openxmlformats.org/officeDocument/2006/relationships/hyperlink" Target="https://doi.org/10.1186/s40001-025-02682-5" TargetMode="External"/><Relationship Id="rId10" Type="http://schemas.openxmlformats.org/officeDocument/2006/relationships/hyperlink" Target="https://doi.org/10.59298/nijpp/2025/637581" TargetMode="External"/><Relationship Id="rId19" Type="http://schemas.openxmlformats.org/officeDocument/2006/relationships/hyperlink" Target="https://doi.org/10.1038/s43856-023-00360-3" TargetMode="External"/><Relationship Id="rId31" Type="http://schemas.openxmlformats.org/officeDocument/2006/relationships/hyperlink" Target="https://doi.org/10.1093/clinchem/hvab003" TargetMode="External"/><Relationship Id="rId4" Type="http://schemas.openxmlformats.org/officeDocument/2006/relationships/settings" Target="settings.xml"/><Relationship Id="rId9" Type="http://schemas.openxmlformats.org/officeDocument/2006/relationships/hyperlink" Target="https://doi.org/10.1111/jdi.13948" TargetMode="External"/><Relationship Id="rId14" Type="http://schemas.openxmlformats.org/officeDocument/2006/relationships/hyperlink" Target="https://doi.org/10.69750/dmls.01.06.058" TargetMode="External"/><Relationship Id="rId22" Type="http://schemas.openxmlformats.org/officeDocument/2006/relationships/hyperlink" Target="https://doi.org/10.1016/j.jclinepi.2020.12.005" TargetMode="External"/><Relationship Id="rId27" Type="http://schemas.openxmlformats.org/officeDocument/2006/relationships/hyperlink" Target="https://doi.org/10.3389/fmed.2025.1555077" TargetMode="External"/><Relationship Id="rId30" Type="http://schemas.openxmlformats.org/officeDocument/2006/relationships/hyperlink" Target="https://doi.org/10.3389/fendo.2025.1721842" TargetMode="External"/><Relationship Id="rId8" Type="http://schemas.openxmlformats.org/officeDocument/2006/relationships/hyperlink" Target="https://doi.org/10.1038/s41574-021-004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14</Pages>
  <Words>4900</Words>
  <Characters>27934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Sufi Sumsul Yeaman</dc:creator>
  <cp:keywords/>
  <dc:description/>
  <cp:lastModifiedBy>qwert</cp:lastModifiedBy>
  <cp:revision>14</cp:revision>
  <dcterms:created xsi:type="dcterms:W3CDTF">2026-01-20T10:38:00Z</dcterms:created>
  <dcterms:modified xsi:type="dcterms:W3CDTF">2026-02-23T11:07:00Z</dcterms:modified>
</cp:coreProperties>
</file>